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E912D0" w:rsidRDefault="00E912D0" w:rsidP="00667F10">
      <w:pPr>
        <w:spacing w:after="0"/>
        <w:jc w:val="center"/>
        <w:rPr>
          <w:rFonts w:ascii="Times New Roman" w:hAnsi="Times New Roman" w:cs="Times New Roman"/>
          <w:b/>
          <w:sz w:val="24"/>
          <w:szCs w:val="24"/>
        </w:rPr>
      </w:pPr>
    </w:p>
    <w:p w:rsidR="008A1C16" w:rsidRPr="009D5E02" w:rsidRDefault="007103E1" w:rsidP="00667F10">
      <w:pPr>
        <w:spacing w:after="0"/>
        <w:jc w:val="center"/>
        <w:rPr>
          <w:rFonts w:ascii="Times New Roman" w:hAnsi="Times New Roman" w:cs="Times New Roman"/>
          <w:b/>
          <w:sz w:val="28"/>
          <w:szCs w:val="28"/>
        </w:rPr>
      </w:pPr>
      <w:r w:rsidRPr="007103E1">
        <w:rPr>
          <w:rFonts w:ascii="Times New Roman" w:hAnsi="Times New Roman" w:cs="Times New Roman"/>
          <w:b/>
          <w:sz w:val="28"/>
          <w:szCs w:val="28"/>
        </w:rPr>
        <w:t>Modelos Físicos-Matemáticos de Difusión de agua en granos</w:t>
      </w:r>
    </w:p>
    <w:p w:rsidR="00E912D0" w:rsidRDefault="00E912D0" w:rsidP="00667F10">
      <w:pPr>
        <w:spacing w:after="0"/>
        <w:jc w:val="center"/>
        <w:rPr>
          <w:rFonts w:ascii="Times New Roman" w:hAnsi="Times New Roman" w:cs="Times New Roman"/>
          <w:b/>
          <w:i/>
          <w:sz w:val="24"/>
          <w:szCs w:val="24"/>
        </w:rPr>
      </w:pPr>
    </w:p>
    <w:p w:rsidR="008A1C16" w:rsidRPr="007103E1" w:rsidRDefault="007103E1" w:rsidP="00667F10">
      <w:pPr>
        <w:spacing w:after="0"/>
        <w:jc w:val="center"/>
        <w:rPr>
          <w:rFonts w:ascii="Times New Roman" w:hAnsi="Times New Roman" w:cs="Times New Roman"/>
          <w:b/>
          <w:i/>
          <w:sz w:val="28"/>
          <w:szCs w:val="28"/>
          <w:lang w:val="en-US"/>
        </w:rPr>
      </w:pPr>
      <w:r w:rsidRPr="007103E1">
        <w:rPr>
          <w:rFonts w:ascii="Times New Roman" w:hAnsi="Times New Roman" w:cs="Times New Roman"/>
          <w:b/>
          <w:i/>
          <w:sz w:val="28"/>
          <w:szCs w:val="28"/>
          <w:lang w:val="en-US"/>
        </w:rPr>
        <w:t>Physical-Mathematical models of water Diffusion in grains</w:t>
      </w:r>
    </w:p>
    <w:p w:rsidR="009D5E02" w:rsidRPr="00A22C8C" w:rsidRDefault="009D5E02" w:rsidP="00FF3346">
      <w:pPr>
        <w:spacing w:after="0" w:line="360" w:lineRule="auto"/>
        <w:rPr>
          <w:rFonts w:ascii="Times New Roman" w:hAnsi="Times New Roman" w:cs="Times New Roman"/>
          <w:b/>
          <w:sz w:val="24"/>
          <w:szCs w:val="24"/>
          <w:lang w:val="en-US"/>
        </w:rPr>
      </w:pPr>
    </w:p>
    <w:p w:rsidR="002E0882" w:rsidRPr="00A22C8C" w:rsidRDefault="002E0882" w:rsidP="00FF3346">
      <w:pPr>
        <w:spacing w:after="0" w:line="360" w:lineRule="auto"/>
        <w:rPr>
          <w:rFonts w:ascii="Times New Roman" w:hAnsi="Times New Roman" w:cs="Times New Roman"/>
          <w:sz w:val="24"/>
          <w:szCs w:val="24"/>
          <w:lang w:val="en-US"/>
        </w:rPr>
      </w:pPr>
    </w:p>
    <w:p w:rsidR="008A1C16" w:rsidRPr="00AB4F03" w:rsidRDefault="00AB4F03"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Williams Morales González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AB4F03">
        <w:rPr>
          <w:rFonts w:ascii="Times New Roman" w:hAnsi="Times New Roman" w:cs="Times New Roman"/>
          <w:b/>
          <w:sz w:val="24"/>
          <w:szCs w:val="24"/>
        </w:rPr>
        <w:t>Jesús E.</w:t>
      </w:r>
      <w:r>
        <w:rPr>
          <w:rFonts w:ascii="Times New Roman" w:hAnsi="Times New Roman" w:cs="Times New Roman"/>
          <w:b/>
          <w:sz w:val="24"/>
          <w:szCs w:val="24"/>
        </w:rPr>
        <w:t xml:space="preserve"> </w:t>
      </w:r>
      <w:r w:rsidRPr="00AB4F03">
        <w:rPr>
          <w:rFonts w:ascii="Times New Roman" w:hAnsi="Times New Roman" w:cs="Times New Roman"/>
          <w:b/>
          <w:sz w:val="24"/>
          <w:szCs w:val="24"/>
        </w:rPr>
        <w:t>Hernández Ruiz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Bárbara S. </w:t>
      </w:r>
      <w:r w:rsidRPr="00AB4F03">
        <w:rPr>
          <w:rFonts w:ascii="Times New Roman" w:hAnsi="Times New Roman" w:cs="Times New Roman"/>
          <w:b/>
          <w:sz w:val="24"/>
          <w:szCs w:val="24"/>
        </w:rPr>
        <w:t>Martínez Chinea</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Pr="00AB4F03"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B4F03" w:rsidRPr="00AB4F03">
        <w:t xml:space="preserve"> </w:t>
      </w:r>
      <w:r w:rsidR="00642ACC" w:rsidRPr="00642ACC">
        <w:rPr>
          <w:rFonts w:ascii="Times New Roman" w:hAnsi="Times New Roman" w:cs="Times New Roman"/>
          <w:sz w:val="24"/>
          <w:szCs w:val="24"/>
        </w:rPr>
        <w:t>Estudiante 4to Año Licenciatura en Física y Alumno Ayudante Laboratorio de Física Molecular y Termodinámica del Dpto. de Física. Facultad de Matemática, Física y Computación. Universidad Central ‘’Marta Abreu’’ de Las Villas, Carretera a Camajuaní Km 5½ Santa Clara 54 830. Villa Clara. Cuba.</w:t>
      </w:r>
      <w:r w:rsidRPr="00E912D0">
        <w:rPr>
          <w:rFonts w:ascii="Times New Roman" w:hAnsi="Times New Roman" w:cs="Times New Roman"/>
          <w:sz w:val="24"/>
          <w:szCs w:val="24"/>
        </w:rPr>
        <w:t xml:space="preserve"> E-mail:</w:t>
      </w:r>
      <w:r w:rsidR="00AB4F03">
        <w:rPr>
          <w:rFonts w:ascii="Times New Roman" w:hAnsi="Times New Roman" w:cs="Times New Roman"/>
          <w:sz w:val="24"/>
          <w:szCs w:val="24"/>
        </w:rPr>
        <w:t xml:space="preserve"> </w:t>
      </w:r>
      <w:hyperlink r:id="rId7" w:history="1">
        <w:r w:rsidR="00AB4F03" w:rsidRPr="007F74AB">
          <w:rPr>
            <w:rStyle w:val="Hipervnculo"/>
            <w:rFonts w:ascii="Times New Roman" w:hAnsi="Times New Roman" w:cs="Times New Roman"/>
            <w:sz w:val="24"/>
            <w:szCs w:val="24"/>
          </w:rPr>
          <w:t>wmorales</w:t>
        </w:r>
        <w:r w:rsidR="00AB4F03" w:rsidRPr="00AB4F03">
          <w:rPr>
            <w:rStyle w:val="Hipervnculo"/>
            <w:rFonts w:ascii="Times New Roman" w:hAnsi="Times New Roman" w:cs="Times New Roman"/>
            <w:sz w:val="24"/>
            <w:szCs w:val="24"/>
          </w:rPr>
          <w:t>@uclv.cu</w:t>
        </w:r>
      </w:hyperlink>
      <w:r w:rsidR="00AB4F03" w:rsidRPr="00AB4F03">
        <w:rPr>
          <w:rFonts w:ascii="Times New Roman" w:hAnsi="Times New Roman" w:cs="Times New Roman"/>
          <w:sz w:val="24"/>
          <w:szCs w:val="24"/>
        </w:rPr>
        <w:t xml:space="preserve">, </w:t>
      </w:r>
      <w:hyperlink r:id="rId8" w:history="1">
        <w:r w:rsidR="00AB4F03" w:rsidRPr="00AB4F03">
          <w:rPr>
            <w:rStyle w:val="Hipervnculo"/>
            <w:rFonts w:ascii="Times New Roman" w:hAnsi="Times New Roman" w:cs="Times New Roman"/>
            <w:sz w:val="24"/>
            <w:szCs w:val="24"/>
          </w:rPr>
          <w:t>wilianmorales@nauta.cu</w:t>
        </w:r>
      </w:hyperlink>
      <w:r w:rsidR="00AB4F03" w:rsidRPr="00AB4F03">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642ACC" w:rsidRPr="00642ACC">
        <w:rPr>
          <w:rFonts w:ascii="Times New Roman" w:hAnsi="Times New Roman" w:cs="Times New Roman"/>
          <w:sz w:val="24"/>
          <w:szCs w:val="24"/>
        </w:rPr>
        <w:t>Profesor Titular del Dpto. de Física. Facultad de Matemática, Física y Computación. Universidad Central ‘’Marta Abreu’’ de Las Villas, Carretera a Camajuaní Km 5½ Santa Clara 54 830. Villa Clara. Cuba.</w:t>
      </w:r>
    </w:p>
    <w:p w:rsidR="00AB4F03" w:rsidRDefault="00AB4F03"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F40255">
        <w:rPr>
          <w:rFonts w:ascii="Times New Roman" w:hAnsi="Times New Roman" w:cs="Times New Roman"/>
          <w:sz w:val="24"/>
          <w:szCs w:val="24"/>
        </w:rPr>
        <w:t>- Empresa de Silos</w:t>
      </w:r>
      <w:bookmarkStart w:id="0" w:name="_GoBack"/>
      <w:bookmarkEnd w:id="0"/>
      <w:r>
        <w:rPr>
          <w:rFonts w:ascii="Times New Roman" w:hAnsi="Times New Roman" w:cs="Times New Roman"/>
          <w:sz w:val="24"/>
          <w:szCs w:val="24"/>
        </w:rPr>
        <w:t xml:space="preserve"> (EMSIL)</w:t>
      </w:r>
      <w:r w:rsidR="000A2C8A">
        <w:rPr>
          <w:rFonts w:ascii="Times New Roman" w:hAnsi="Times New Roman" w:cs="Times New Roman"/>
          <w:sz w:val="24"/>
          <w:szCs w:val="24"/>
        </w:rPr>
        <w:t>.</w:t>
      </w:r>
      <w:r>
        <w:rPr>
          <w:rFonts w:ascii="Times New Roman" w:hAnsi="Times New Roman" w:cs="Times New Roman"/>
          <w:sz w:val="24"/>
          <w:szCs w:val="24"/>
        </w:rPr>
        <w:t xml:space="preserve"> UEB Villa Clara, Cuba</w:t>
      </w:r>
      <w:r w:rsidR="00BA1AF6">
        <w:rPr>
          <w:rFonts w:ascii="Times New Roman" w:hAnsi="Times New Roman" w:cs="Times New Roman"/>
          <w:sz w:val="24"/>
          <w:szCs w:val="24"/>
        </w:rPr>
        <w:t>.</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E2F27" w:rsidRPr="003E2F27">
        <w:rPr>
          <w:rFonts w:ascii="Times New Roman" w:hAnsi="Times New Roman" w:cs="Times New Roman"/>
          <w:sz w:val="24"/>
          <w:szCs w:val="24"/>
        </w:rPr>
        <w:t>En el presente artículo se realiza un estudio teórico de la difusión de humedad en granos almacenados por tiempos prolongados en Silos Metálicos Refrigerados (SMR). Se describen algunos de los modelos físicos-matemáticos reportados en la literatura especializada en el tema. Se presentan y discuten, la formulación y soluciones de los modelos de difusión de humedad en granos de geometría esférica. Finalmente, se presentan las conclusiones y se describen brevemente los estudios que en el futuro serán realizados, para obtener los regímenes adecuados de operación de los sistemas refrigerados que contemple el conocimiento del comportamiento</w:t>
      </w:r>
      <w:r w:rsidR="002A6780">
        <w:rPr>
          <w:rFonts w:ascii="Times New Roman" w:hAnsi="Times New Roman" w:cs="Times New Roman"/>
          <w:sz w:val="24"/>
          <w:szCs w:val="24"/>
        </w:rPr>
        <w:t xml:space="preserve"> de</w:t>
      </w:r>
      <w:r w:rsidR="003E2F27" w:rsidRPr="003E2F27">
        <w:rPr>
          <w:rFonts w:ascii="Times New Roman" w:hAnsi="Times New Roman" w:cs="Times New Roman"/>
          <w:sz w:val="24"/>
          <w:szCs w:val="24"/>
        </w:rPr>
        <w:t xml:space="preserve"> cada tipo de grano en función del contenido de humedad y de la temperatura.</w:t>
      </w:r>
    </w:p>
    <w:p w:rsidR="008A1C16" w:rsidRPr="005754D8" w:rsidRDefault="008A1C16" w:rsidP="00321A97">
      <w:pPr>
        <w:pStyle w:val="Prrafodelista"/>
        <w:spacing w:after="0" w:line="360" w:lineRule="auto"/>
        <w:jc w:val="both"/>
        <w:rPr>
          <w:rFonts w:ascii="Times New Roman" w:hAnsi="Times New Roman" w:cs="Times New Roman"/>
          <w:sz w:val="24"/>
          <w:szCs w:val="24"/>
        </w:rPr>
      </w:pPr>
    </w:p>
    <w:p w:rsidR="009061A5" w:rsidRPr="00D1597A" w:rsidRDefault="009061A5" w:rsidP="00FF3346">
      <w:pPr>
        <w:spacing w:after="0" w:line="360" w:lineRule="auto"/>
        <w:jc w:val="both"/>
        <w:rPr>
          <w:rFonts w:ascii="Times New Roman" w:hAnsi="Times New Roman" w:cs="Times New Roman"/>
          <w:sz w:val="24"/>
          <w:szCs w:val="24"/>
          <w:lang w:val="en-US"/>
        </w:rPr>
      </w:pPr>
      <w:r w:rsidRPr="00D1597A">
        <w:rPr>
          <w:rFonts w:ascii="Times New Roman" w:hAnsi="Times New Roman" w:cs="Times New Roman"/>
          <w:b/>
          <w:i/>
          <w:sz w:val="24"/>
          <w:szCs w:val="24"/>
          <w:lang w:val="en-US"/>
        </w:rPr>
        <w:t>Abstract:</w:t>
      </w:r>
      <w:r w:rsidRPr="00D1597A">
        <w:rPr>
          <w:rFonts w:ascii="Times New Roman" w:hAnsi="Times New Roman" w:cs="Times New Roman"/>
          <w:sz w:val="24"/>
          <w:szCs w:val="24"/>
          <w:lang w:val="en-US"/>
        </w:rPr>
        <w:t xml:space="preserve"> </w:t>
      </w:r>
      <w:r w:rsidR="00D1597A" w:rsidRPr="00D1597A">
        <w:rPr>
          <w:rFonts w:ascii="Times New Roman" w:hAnsi="Times New Roman" w:cs="Times New Roman"/>
          <w:i/>
          <w:sz w:val="24"/>
          <w:szCs w:val="24"/>
          <w:lang w:val="en-US"/>
        </w:rPr>
        <w:t xml:space="preserve">In this paper the theorical study of moisture diffusion in </w:t>
      </w:r>
      <w:r w:rsidR="00684E82" w:rsidRPr="00D1597A">
        <w:rPr>
          <w:rFonts w:ascii="Times New Roman" w:hAnsi="Times New Roman" w:cs="Times New Roman"/>
          <w:i/>
          <w:sz w:val="24"/>
          <w:szCs w:val="24"/>
          <w:lang w:val="en-US"/>
        </w:rPr>
        <w:t>grains, which</w:t>
      </w:r>
      <w:r w:rsidR="00D1597A" w:rsidRPr="00D1597A">
        <w:rPr>
          <w:rFonts w:ascii="Times New Roman" w:hAnsi="Times New Roman" w:cs="Times New Roman"/>
          <w:i/>
          <w:sz w:val="24"/>
          <w:szCs w:val="24"/>
          <w:lang w:val="en-US"/>
        </w:rPr>
        <w:t xml:space="preserve"> remains for long time in Metallic Refrigerate Silos (MRS) is described. Some o</w:t>
      </w:r>
      <w:r w:rsidR="00C8626D">
        <w:rPr>
          <w:rFonts w:ascii="Times New Roman" w:hAnsi="Times New Roman" w:cs="Times New Roman"/>
          <w:i/>
          <w:sz w:val="24"/>
          <w:szCs w:val="24"/>
          <w:lang w:val="en-US"/>
        </w:rPr>
        <w:t>f the physical-mathematical mod</w:t>
      </w:r>
      <w:r w:rsidR="00D1597A" w:rsidRPr="00D1597A">
        <w:rPr>
          <w:rFonts w:ascii="Times New Roman" w:hAnsi="Times New Roman" w:cs="Times New Roman"/>
          <w:i/>
          <w:sz w:val="24"/>
          <w:szCs w:val="24"/>
          <w:lang w:val="en-US"/>
        </w:rPr>
        <w:t>els reported in the specialized literature in this thematic are described. The formulation and solutions of the moisture diffusion models in spherical geometry grains are presented and discussed. Finally, the conclusions are presented and the studies that will be carried out in th</w:t>
      </w:r>
      <w:r w:rsidR="00684E82">
        <w:rPr>
          <w:rFonts w:ascii="Times New Roman" w:hAnsi="Times New Roman" w:cs="Times New Roman"/>
          <w:i/>
          <w:sz w:val="24"/>
          <w:szCs w:val="24"/>
          <w:lang w:val="en-US"/>
        </w:rPr>
        <w:t>e future are briefly de</w:t>
      </w:r>
      <w:r w:rsidR="00D1597A">
        <w:rPr>
          <w:rFonts w:ascii="Times New Roman" w:hAnsi="Times New Roman" w:cs="Times New Roman"/>
          <w:i/>
          <w:sz w:val="24"/>
          <w:szCs w:val="24"/>
          <w:lang w:val="en-US"/>
        </w:rPr>
        <w:t xml:space="preserve">scribed, </w:t>
      </w:r>
      <w:r w:rsidR="00D1597A" w:rsidRPr="00D1597A">
        <w:rPr>
          <w:rFonts w:ascii="Times New Roman" w:hAnsi="Times New Roman" w:cs="Times New Roman"/>
          <w:i/>
          <w:sz w:val="24"/>
          <w:szCs w:val="24"/>
          <w:lang w:val="en-US"/>
        </w:rPr>
        <w:t>to obtain the adequate operating regimes of the refrigerated systems that includes knowledge of the behavior of each type of grain according to the moisture content and the temperature.</w:t>
      </w:r>
    </w:p>
    <w:p w:rsidR="009061A5" w:rsidRPr="00D1597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A5A7B">
        <w:rPr>
          <w:rFonts w:ascii="Times New Roman" w:hAnsi="Times New Roman" w:cs="Times New Roman"/>
          <w:sz w:val="24"/>
          <w:szCs w:val="24"/>
        </w:rPr>
        <w:t>Difusión; Humedad; Granos;</w:t>
      </w:r>
      <w:r w:rsidR="000A5A7B" w:rsidRPr="000A5A7B">
        <w:rPr>
          <w:rFonts w:ascii="Times New Roman" w:hAnsi="Times New Roman" w:cs="Times New Roman"/>
          <w:sz w:val="24"/>
          <w:szCs w:val="24"/>
        </w:rPr>
        <w:t xml:space="preserve"> Silos Metálicos Refrigerados.</w:t>
      </w:r>
      <w:r w:rsidR="000A5A7B">
        <w:rPr>
          <w:rFonts w:ascii="Times New Roman" w:hAnsi="Times New Roman" w:cs="Times New Roman"/>
          <w:sz w:val="24"/>
          <w:szCs w:val="24"/>
        </w:rPr>
        <w:t xml:space="preserve"> </w:t>
      </w:r>
    </w:p>
    <w:p w:rsidR="009061A5" w:rsidRPr="000A5A7B" w:rsidRDefault="009061A5" w:rsidP="00FF3346">
      <w:pPr>
        <w:spacing w:after="0" w:line="360" w:lineRule="auto"/>
        <w:jc w:val="both"/>
        <w:rPr>
          <w:rFonts w:ascii="Times New Roman" w:hAnsi="Times New Roman" w:cs="Times New Roman"/>
          <w:sz w:val="24"/>
          <w:szCs w:val="24"/>
          <w:lang w:val="en-US"/>
        </w:rPr>
      </w:pPr>
      <w:r w:rsidRPr="000A5A7B">
        <w:rPr>
          <w:rFonts w:ascii="Times New Roman" w:hAnsi="Times New Roman" w:cs="Times New Roman"/>
          <w:b/>
          <w:i/>
          <w:sz w:val="24"/>
          <w:szCs w:val="24"/>
          <w:lang w:val="en-US"/>
        </w:rPr>
        <w:t>Keywords:</w:t>
      </w:r>
      <w:r w:rsidRPr="000A5A7B">
        <w:rPr>
          <w:rFonts w:ascii="Times New Roman" w:hAnsi="Times New Roman" w:cs="Times New Roman"/>
          <w:sz w:val="24"/>
          <w:szCs w:val="24"/>
          <w:lang w:val="en-US"/>
        </w:rPr>
        <w:t xml:space="preserve"> </w:t>
      </w:r>
      <w:r w:rsidR="000A5A7B" w:rsidRPr="000A5A7B">
        <w:rPr>
          <w:rFonts w:ascii="Times New Roman" w:hAnsi="Times New Roman" w:cs="Times New Roman"/>
          <w:i/>
          <w:sz w:val="24"/>
          <w:szCs w:val="24"/>
          <w:lang w:val="en-US"/>
        </w:rPr>
        <w:t>Diffusion; Moist</w:t>
      </w:r>
      <w:r w:rsidR="002805C2">
        <w:rPr>
          <w:rFonts w:ascii="Times New Roman" w:hAnsi="Times New Roman" w:cs="Times New Roman"/>
          <w:i/>
          <w:sz w:val="24"/>
          <w:szCs w:val="24"/>
          <w:lang w:val="en-US"/>
        </w:rPr>
        <w:t>ure; Grains;</w:t>
      </w:r>
      <w:r w:rsidR="000A5A7B" w:rsidRPr="000A5A7B">
        <w:rPr>
          <w:rFonts w:ascii="Times New Roman" w:hAnsi="Times New Roman" w:cs="Times New Roman"/>
          <w:i/>
          <w:sz w:val="24"/>
          <w:szCs w:val="24"/>
          <w:lang w:val="en-US"/>
        </w:rPr>
        <w:t xml:space="preserve"> Metallic Refrigerate Silos.</w:t>
      </w:r>
    </w:p>
    <w:p w:rsidR="00A21A1F" w:rsidRPr="000A5A7B" w:rsidRDefault="00A21A1F" w:rsidP="00FF3346">
      <w:pPr>
        <w:spacing w:after="0" w:line="360" w:lineRule="auto"/>
        <w:jc w:val="both"/>
        <w:rPr>
          <w:rFonts w:ascii="Times New Roman" w:hAnsi="Times New Roman" w:cs="Times New Roman"/>
          <w:sz w:val="24"/>
          <w:szCs w:val="24"/>
          <w:lang w:val="en-US"/>
        </w:rPr>
      </w:pPr>
    </w:p>
    <w:p w:rsidR="00264A3D" w:rsidRPr="00264A3D"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06F1F" w:rsidRPr="003B774B" w:rsidRDefault="00006F1F" w:rsidP="003B774B">
      <w:pPr>
        <w:spacing w:line="360" w:lineRule="auto"/>
        <w:jc w:val="both"/>
      </w:pPr>
      <w:r w:rsidRPr="003B774B">
        <w:rPr>
          <w:rFonts w:ascii="Times New Roman" w:hAnsi="Times New Roman" w:cs="Times New Roman"/>
          <w:sz w:val="24"/>
          <w:szCs w:val="24"/>
          <w:lang w:val="es-ES_tradnl"/>
        </w:rPr>
        <w:t>Los granos son materiales higroscópicos, es decir, poseen la capacidad de absorber y desorber la humedad del medio ambiente donde se encuentran (</w:t>
      </w:r>
      <w:r w:rsidRPr="003B774B">
        <w:rPr>
          <w:rFonts w:ascii="Times New Roman" w:hAnsi="Times New Roman" w:cs="Times New Roman"/>
          <w:snapToGrid w:val="0"/>
          <w:color w:val="000000"/>
          <w:sz w:val="24"/>
          <w:szCs w:val="24"/>
          <w:lang w:val="es-ES_tradnl"/>
        </w:rPr>
        <w:t>Muthokumarappan y Gunasekaran, 2008)</w:t>
      </w:r>
      <w:r w:rsidRPr="003B774B">
        <w:rPr>
          <w:rFonts w:ascii="Times New Roman" w:hAnsi="Times New Roman" w:cs="Times New Roman"/>
          <w:sz w:val="24"/>
          <w:szCs w:val="24"/>
          <w:lang w:val="es-ES_tradnl"/>
        </w:rPr>
        <w:t>. Los granos situados en ambientes con niveles de humedad superiores a la que ellos mismos contienen, inicialmente se recubren de agua, la que posteriormente se difunde en su estructura (Hsu, 1984). Esto adquiere una connotación especial en las condiciones de climas tropicales y húmedos como el cubano pues, la exposición de los granos durante la cosecha, secado, transportación y almacenamiento en estas atmósferas altamente humectantes influye de forma negativa en su calidad, degradando sus propiedades generales y muy particularmente las nutritivas, mecánicas, físico – químicas y, en el caso de las semillas, su capacidad de germinación</w:t>
      </w:r>
      <w:r w:rsidR="003B774B" w:rsidRPr="003B774B">
        <w:rPr>
          <w:rFonts w:ascii="Times New Roman" w:hAnsi="Times New Roman" w:cs="Times New Roman"/>
          <w:sz w:val="24"/>
          <w:szCs w:val="24"/>
          <w:lang w:val="es-ES_tradnl"/>
        </w:rPr>
        <w:t xml:space="preserve"> (</w:t>
      </w:r>
      <w:r w:rsidR="003B774B">
        <w:rPr>
          <w:rFonts w:ascii="Times New Roman" w:hAnsi="Times New Roman" w:cs="Times New Roman"/>
          <w:bCs/>
          <w:sz w:val="24"/>
          <w:szCs w:val="24"/>
          <w:lang w:val="es-ES_tradnl"/>
        </w:rPr>
        <w:t xml:space="preserve">Chung y Converse, </w:t>
      </w:r>
      <w:r w:rsidR="003B774B" w:rsidRPr="00536A2F">
        <w:rPr>
          <w:rFonts w:ascii="Times New Roman" w:hAnsi="Times New Roman" w:cs="Times New Roman"/>
          <w:bCs/>
          <w:sz w:val="24"/>
          <w:szCs w:val="24"/>
          <w:lang w:val="es-ES_tradnl"/>
        </w:rPr>
        <w:t>1971</w:t>
      </w:r>
      <w:r w:rsidR="003B774B">
        <w:rPr>
          <w:rFonts w:ascii="Times New Roman" w:hAnsi="Times New Roman" w:cs="Times New Roman"/>
          <w:bCs/>
          <w:sz w:val="24"/>
          <w:szCs w:val="24"/>
          <w:lang w:val="es-ES_tradnl"/>
        </w:rPr>
        <w:t xml:space="preserve">; </w:t>
      </w:r>
      <w:r w:rsidR="003B774B">
        <w:rPr>
          <w:rFonts w:ascii="Times New Roman" w:hAnsi="Times New Roman" w:cs="Times New Roman"/>
          <w:sz w:val="24"/>
          <w:szCs w:val="24"/>
          <w:lang w:val="es-ES_tradnl"/>
        </w:rPr>
        <w:t xml:space="preserve">Seifi y Alimardani, </w:t>
      </w:r>
      <w:r w:rsidR="003B774B" w:rsidRPr="00111317">
        <w:rPr>
          <w:rFonts w:ascii="Times New Roman" w:hAnsi="Times New Roman" w:cs="Times New Roman"/>
          <w:sz w:val="24"/>
          <w:szCs w:val="24"/>
          <w:lang w:val="es-ES_tradnl"/>
        </w:rPr>
        <w:t>2010)</w:t>
      </w:r>
      <w:r w:rsidR="003B774B">
        <w:rPr>
          <w:rFonts w:ascii="Times New Roman" w:hAnsi="Times New Roman" w:cs="Times New Roman"/>
          <w:bCs/>
          <w:sz w:val="24"/>
          <w:szCs w:val="24"/>
          <w:lang w:val="es-ES_tradnl"/>
        </w:rPr>
        <w:t>.</w:t>
      </w:r>
    </w:p>
    <w:p w:rsidR="003B774B" w:rsidRPr="003B774B" w:rsidRDefault="003B774B" w:rsidP="003B774B">
      <w:pPr>
        <w:autoSpaceDE w:val="0"/>
        <w:autoSpaceDN w:val="0"/>
        <w:adjustRightInd w:val="0"/>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t xml:space="preserve">Los altos contenidos de humedad junto a favorables condiciones de temperaturas favorecen el desarrollo </w:t>
      </w:r>
      <w:r w:rsidRPr="003B774B">
        <w:rPr>
          <w:rFonts w:ascii="Times New Roman" w:hAnsi="Times New Roman" w:cs="Times New Roman"/>
          <w:color w:val="000000"/>
          <w:sz w:val="24"/>
          <w:szCs w:val="24"/>
          <w:lang w:val="es-ES_tradnl"/>
        </w:rPr>
        <w:t>de bacterias, hongos e insectos (Navarro et al., 2002)</w:t>
      </w:r>
      <w:r w:rsidRPr="003B774B">
        <w:rPr>
          <w:rFonts w:ascii="Times New Roman" w:hAnsi="Times New Roman" w:cs="Times New Roman"/>
          <w:sz w:val="24"/>
          <w:szCs w:val="24"/>
          <w:lang w:val="es-ES_tradnl"/>
        </w:rPr>
        <w:t xml:space="preserve">. A esto hay que añadir que los granos son entes vivos, y su actividad metabólica, junto a la de los </w:t>
      </w:r>
      <w:r w:rsidRPr="003B774B">
        <w:rPr>
          <w:rFonts w:ascii="Times New Roman" w:hAnsi="Times New Roman" w:cs="Times New Roman"/>
          <w:sz w:val="24"/>
          <w:szCs w:val="24"/>
          <w:lang w:val="es-ES_tradnl"/>
        </w:rPr>
        <w:lastRenderedPageBreak/>
        <w:t xml:space="preserve">insectos y hongos, </w:t>
      </w:r>
      <w:r w:rsidRPr="003B774B">
        <w:rPr>
          <w:rFonts w:ascii="Times New Roman" w:hAnsi="Times New Roman" w:cs="Times New Roman"/>
          <w:color w:val="000000"/>
          <w:sz w:val="24"/>
          <w:szCs w:val="24"/>
          <w:lang w:val="es-ES_tradnl"/>
        </w:rPr>
        <w:t>genera calor, agua y CO</w:t>
      </w:r>
      <w:r w:rsidRPr="003B774B">
        <w:rPr>
          <w:rFonts w:ascii="Times New Roman" w:hAnsi="Times New Roman" w:cs="Times New Roman"/>
          <w:color w:val="000000"/>
          <w:sz w:val="24"/>
          <w:szCs w:val="24"/>
          <w:vertAlign w:val="subscript"/>
          <w:lang w:val="es-ES_tradnl"/>
        </w:rPr>
        <w:t>2</w:t>
      </w:r>
      <w:r w:rsidRPr="003B774B">
        <w:rPr>
          <w:rFonts w:ascii="Times New Roman" w:hAnsi="Times New Roman" w:cs="Times New Roman"/>
          <w:color w:val="000000"/>
          <w:sz w:val="24"/>
          <w:szCs w:val="24"/>
          <w:lang w:val="es-ES_tradnl"/>
        </w:rPr>
        <w:t xml:space="preserve">, (Reuss et al., 1994; </w:t>
      </w:r>
      <w:r w:rsidRPr="003B774B">
        <w:rPr>
          <w:rFonts w:ascii="Times New Roman" w:hAnsi="Times New Roman" w:cs="Times New Roman"/>
          <w:sz w:val="24"/>
          <w:szCs w:val="24"/>
          <w:lang w:val="es-ES_tradnl"/>
        </w:rPr>
        <w:t>Paucar Nemacho, 2017</w:t>
      </w:r>
      <w:r w:rsidRPr="003B774B">
        <w:rPr>
          <w:rFonts w:ascii="Times New Roman" w:hAnsi="Times New Roman" w:cs="Times New Roman"/>
          <w:color w:val="000000"/>
          <w:sz w:val="24"/>
          <w:szCs w:val="24"/>
          <w:lang w:val="es-ES_tradnl"/>
        </w:rPr>
        <w:t xml:space="preserve">) lo cual agrava esta situación. </w:t>
      </w:r>
    </w:p>
    <w:p w:rsidR="003B774B" w:rsidRPr="003B774B" w:rsidRDefault="003B774B" w:rsidP="003B774B">
      <w:pPr>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t xml:space="preserve">El valor económico, alimenticio, agrícola e industrial de los granos y semillas dependen de su calidad; y ésta, como se ha descrito antes está asociada con el nivel de humedad y la temperatura de los granos. Por ello, el cuidado y control que se requiere sobre estas variables en las diferentes etapas que involucran el manejo y acarreo de los granos. Generalmente los granos se cosechan con altos contenido de humedad y para almacenarlos de manera segura, sin que se desarrollen hogos o experimenten descomposición, se requiere secarlos, llevándolos hasta un contenido de humedad adecuado (Sadaka y Bautista, 2014). Sin embargo, por tratarse de la etapa más prolongada, es durante el almacenamiento el momento en que se deben extremar las medidas de control del nivel de humedad y temperatura de los granos. En este </w:t>
      </w:r>
      <w:r>
        <w:rPr>
          <w:rFonts w:ascii="Times New Roman" w:hAnsi="Times New Roman" w:cs="Times New Roman"/>
          <w:sz w:val="24"/>
          <w:szCs w:val="24"/>
          <w:lang w:val="es-ES_tradnl"/>
        </w:rPr>
        <w:t>contexto,</w:t>
      </w:r>
      <w:r w:rsidRPr="003B774B">
        <w:rPr>
          <w:rFonts w:ascii="Times New Roman" w:hAnsi="Times New Roman" w:cs="Times New Roman"/>
          <w:sz w:val="24"/>
          <w:szCs w:val="24"/>
          <w:lang w:val="es-ES_tradnl"/>
        </w:rPr>
        <w:t xml:space="preserve"> Converse et al. (1971) y Khankari et al. (1994) explican que son el contenido de humedad y la temperatura los factores críticos en el mantenimiento de la calidad de los granos durante su almacenamiento. </w:t>
      </w:r>
    </w:p>
    <w:p w:rsidR="00684E82" w:rsidRDefault="003B774B" w:rsidP="003B774B">
      <w:pPr>
        <w:spacing w:after="120" w:line="360" w:lineRule="auto"/>
        <w:jc w:val="both"/>
        <w:rPr>
          <w:rFonts w:ascii="Times New Roman" w:hAnsi="Times New Roman" w:cs="Times New Roman"/>
          <w:snapToGrid w:val="0"/>
          <w:color w:val="000000"/>
          <w:sz w:val="24"/>
          <w:szCs w:val="24"/>
          <w:lang w:val="es-ES_tradnl"/>
        </w:rPr>
      </w:pPr>
      <w:r w:rsidRPr="003B774B">
        <w:rPr>
          <w:rFonts w:ascii="Times New Roman" w:hAnsi="Times New Roman" w:cs="Times New Roman"/>
          <w:sz w:val="24"/>
          <w:szCs w:val="24"/>
          <w:lang w:val="es-ES_tradnl"/>
        </w:rPr>
        <w:t xml:space="preserve">La durabilidad de los granos está básicamente determinada por su capacidad para resistir la penetración de la humedad y otros agentes agresivos. </w:t>
      </w:r>
      <w:r w:rsidRPr="003B774B">
        <w:rPr>
          <w:rFonts w:ascii="Times New Roman" w:hAnsi="Times New Roman" w:cs="Times New Roman"/>
          <w:snapToGrid w:val="0"/>
          <w:color w:val="000000"/>
          <w:sz w:val="24"/>
          <w:szCs w:val="24"/>
          <w:lang w:val="es-ES_tradnl"/>
        </w:rPr>
        <w:t>La durabilidad es, por tanto, críticamente determinada por la velocidad con la cual la humedad se infiltra y se mueve a través de la estructura del grano. En este sentido</w:t>
      </w:r>
      <w:r>
        <w:rPr>
          <w:rFonts w:ascii="Times New Roman" w:hAnsi="Times New Roman" w:cs="Times New Roman"/>
          <w:snapToGrid w:val="0"/>
          <w:color w:val="000000"/>
          <w:sz w:val="24"/>
          <w:szCs w:val="24"/>
          <w:lang w:val="es-ES_tradnl"/>
        </w:rPr>
        <w:t>,</w:t>
      </w:r>
      <w:r w:rsidRPr="003B774B">
        <w:rPr>
          <w:rFonts w:ascii="Times New Roman" w:hAnsi="Times New Roman" w:cs="Times New Roman"/>
          <w:snapToGrid w:val="0"/>
          <w:color w:val="000000"/>
          <w:sz w:val="24"/>
          <w:szCs w:val="24"/>
          <w:lang w:val="es-ES_tradnl"/>
        </w:rPr>
        <w:t xml:space="preserve"> Muthokumarappan y Gunasekaran (2008) </w:t>
      </w:r>
      <w:r>
        <w:rPr>
          <w:rFonts w:ascii="Times New Roman" w:hAnsi="Times New Roman" w:cs="Times New Roman"/>
          <w:snapToGrid w:val="0"/>
          <w:color w:val="000000"/>
          <w:sz w:val="24"/>
          <w:szCs w:val="24"/>
          <w:lang w:val="es-ES_tradnl"/>
        </w:rPr>
        <w:t>describen cómo</w:t>
      </w:r>
      <w:r w:rsidRPr="003B774B">
        <w:rPr>
          <w:rFonts w:ascii="Times New Roman" w:hAnsi="Times New Roman" w:cs="Times New Roman"/>
          <w:snapToGrid w:val="0"/>
          <w:color w:val="000000"/>
          <w:sz w:val="24"/>
          <w:szCs w:val="24"/>
          <w:lang w:val="es-ES_tradnl"/>
        </w:rPr>
        <w:t xml:space="preserve"> la absorción y desorción de humedad por las granos puede conducir al desarrollo de tensiones internas, y agregan que tanto las tensiones internas como externas son la causa de las fisura</w:t>
      </w:r>
      <w:r w:rsidR="00130BE2">
        <w:rPr>
          <w:rFonts w:ascii="Times New Roman" w:hAnsi="Times New Roman" w:cs="Times New Roman"/>
          <w:snapToGrid w:val="0"/>
          <w:color w:val="000000"/>
          <w:sz w:val="24"/>
          <w:szCs w:val="24"/>
          <w:lang w:val="es-ES_tradnl"/>
        </w:rPr>
        <w:t xml:space="preserve">s del núcleo de los granos. </w:t>
      </w:r>
      <w:r w:rsidR="00DF039E">
        <w:rPr>
          <w:rFonts w:ascii="Times New Roman" w:hAnsi="Times New Roman" w:cs="Times New Roman"/>
          <w:snapToGrid w:val="0"/>
          <w:color w:val="000000"/>
          <w:sz w:val="24"/>
          <w:szCs w:val="24"/>
          <w:lang w:val="es-ES_tradnl"/>
        </w:rPr>
        <w:t>Asi</w:t>
      </w:r>
      <w:r w:rsidR="00DF039E" w:rsidRPr="003B774B">
        <w:rPr>
          <w:rFonts w:ascii="Times New Roman" w:hAnsi="Times New Roman" w:cs="Times New Roman"/>
          <w:snapToGrid w:val="0"/>
          <w:color w:val="000000"/>
          <w:sz w:val="24"/>
          <w:szCs w:val="24"/>
          <w:lang w:val="es-ES_tradnl"/>
        </w:rPr>
        <w:t>mismo</w:t>
      </w:r>
      <w:r w:rsidRPr="003B774B">
        <w:rPr>
          <w:rFonts w:ascii="Times New Roman" w:hAnsi="Times New Roman" w:cs="Times New Roman"/>
          <w:snapToGrid w:val="0"/>
          <w:color w:val="000000"/>
          <w:sz w:val="24"/>
          <w:szCs w:val="24"/>
          <w:lang w:val="es-ES_tradnl"/>
        </w:rPr>
        <w:t xml:space="preserve">, Pérez et al. (2014) explican que la humectación del grano produce grietas y fisuras, lo cual aumenta la tasa de difusión de humedad. Luego, la penetración de humedad en diversos tipos de granos puede proveer un mecanismo y camino para la penetración de mayor cantidad de agua y al mismo tiempo de agentes agresivos y dañinos a los granos. </w:t>
      </w:r>
    </w:p>
    <w:p w:rsidR="003B774B" w:rsidRPr="003B774B" w:rsidRDefault="003B774B" w:rsidP="003B774B">
      <w:pPr>
        <w:spacing w:after="120" w:line="360" w:lineRule="auto"/>
        <w:jc w:val="both"/>
        <w:rPr>
          <w:rFonts w:ascii="Times New Roman" w:hAnsi="Times New Roman" w:cs="Times New Roman"/>
          <w:snapToGrid w:val="0"/>
          <w:color w:val="000000"/>
          <w:sz w:val="24"/>
          <w:szCs w:val="24"/>
          <w:lang w:val="es-ES_tradnl"/>
        </w:rPr>
      </w:pPr>
      <w:r w:rsidRPr="003B774B">
        <w:rPr>
          <w:rFonts w:ascii="Times New Roman" w:hAnsi="Times New Roman" w:cs="Times New Roman"/>
          <w:snapToGrid w:val="0"/>
          <w:color w:val="000000"/>
          <w:sz w:val="24"/>
          <w:szCs w:val="24"/>
          <w:lang w:val="es-ES_tradnl"/>
        </w:rPr>
        <w:lastRenderedPageBreak/>
        <w:t xml:space="preserve">Al mismo tiempo, como se explicó antes, la humectación de los granos está estrechamente relacionada con la temperatura. </w:t>
      </w:r>
      <w:r w:rsidR="00130BE2">
        <w:rPr>
          <w:rFonts w:ascii="Times New Roman" w:hAnsi="Times New Roman" w:cs="Times New Roman"/>
          <w:snapToGrid w:val="0"/>
          <w:color w:val="000000"/>
          <w:sz w:val="24"/>
          <w:szCs w:val="24"/>
          <w:lang w:val="es-ES_tradnl"/>
        </w:rPr>
        <w:t xml:space="preserve">En relación con este particular, destacan los trabajos de </w:t>
      </w:r>
      <w:r w:rsidRPr="003B774B">
        <w:rPr>
          <w:rFonts w:ascii="Times New Roman" w:hAnsi="Times New Roman" w:cs="Times New Roman"/>
          <w:sz w:val="24"/>
          <w:szCs w:val="24"/>
          <w:lang w:val="es-ES_tradnl"/>
        </w:rPr>
        <w:t xml:space="preserve">Pixton </w:t>
      </w:r>
      <w:r w:rsidRPr="003B774B">
        <w:rPr>
          <w:rFonts w:ascii="Times New Roman" w:hAnsi="Times New Roman" w:cs="Times New Roman"/>
          <w:bCs/>
          <w:sz w:val="24"/>
          <w:szCs w:val="24"/>
          <w:lang w:val="es-ES_tradnl"/>
        </w:rPr>
        <w:t xml:space="preserve">y </w:t>
      </w:r>
      <w:r w:rsidRPr="003B774B">
        <w:rPr>
          <w:rFonts w:ascii="Times New Roman" w:hAnsi="Times New Roman" w:cs="Times New Roman"/>
          <w:sz w:val="24"/>
          <w:szCs w:val="24"/>
          <w:lang w:val="es-ES_tradnl"/>
        </w:rPr>
        <w:t>Warburton (</w:t>
      </w:r>
      <w:r w:rsidRPr="003B774B">
        <w:rPr>
          <w:rFonts w:ascii="Times New Roman" w:hAnsi="Times New Roman" w:cs="Times New Roman"/>
          <w:bCs/>
          <w:sz w:val="24"/>
          <w:szCs w:val="24"/>
          <w:lang w:val="es-ES_tradnl"/>
        </w:rPr>
        <w:t>1971</w:t>
      </w:r>
      <w:r w:rsidRPr="003B774B">
        <w:rPr>
          <w:rFonts w:ascii="Times New Roman" w:hAnsi="Times New Roman" w:cs="Times New Roman"/>
          <w:sz w:val="24"/>
          <w:szCs w:val="24"/>
          <w:lang w:val="es-ES_tradnl"/>
        </w:rPr>
        <w:t>)</w:t>
      </w:r>
      <w:r w:rsidR="00130BE2">
        <w:rPr>
          <w:rFonts w:ascii="Times New Roman" w:hAnsi="Times New Roman" w:cs="Times New Roman"/>
          <w:sz w:val="24"/>
          <w:szCs w:val="24"/>
          <w:lang w:val="es-ES_tradnl"/>
        </w:rPr>
        <w:t>,</w:t>
      </w:r>
      <w:r w:rsidRPr="003B774B">
        <w:rPr>
          <w:rFonts w:ascii="Times New Roman" w:hAnsi="Times New Roman" w:cs="Times New Roman"/>
          <w:sz w:val="24"/>
          <w:szCs w:val="24"/>
          <w:lang w:val="es-ES_tradnl"/>
        </w:rPr>
        <w:t xml:space="preserve"> </w:t>
      </w:r>
      <w:r w:rsidR="00130BE2">
        <w:rPr>
          <w:rFonts w:ascii="Times New Roman" w:hAnsi="Times New Roman" w:cs="Times New Roman"/>
          <w:sz w:val="24"/>
          <w:szCs w:val="24"/>
          <w:lang w:val="es-ES_tradnl"/>
        </w:rPr>
        <w:t>quienes estudiaron</w:t>
      </w:r>
      <w:r w:rsidRPr="003B774B">
        <w:rPr>
          <w:rFonts w:ascii="Times New Roman" w:hAnsi="Times New Roman" w:cs="Times New Roman"/>
          <w:sz w:val="24"/>
          <w:szCs w:val="24"/>
          <w:lang w:val="es-ES_tradnl"/>
        </w:rPr>
        <w:t xml:space="preserve"> la relación funcional de la razón del contenido de humedad/ humedad relativa vs. la temperatura en diferentes tipos de granos, tales como t</w:t>
      </w:r>
      <w:r w:rsidR="00130BE2">
        <w:rPr>
          <w:rFonts w:ascii="Times New Roman" w:hAnsi="Times New Roman" w:cs="Times New Roman"/>
          <w:sz w:val="24"/>
          <w:szCs w:val="24"/>
          <w:lang w:val="es-ES_tradnl"/>
        </w:rPr>
        <w:t>rigo, maíz y frijoles; y ofrecieron</w:t>
      </w:r>
      <w:r w:rsidRPr="003B774B">
        <w:rPr>
          <w:rFonts w:ascii="Times New Roman" w:hAnsi="Times New Roman" w:cs="Times New Roman"/>
          <w:sz w:val="24"/>
          <w:szCs w:val="24"/>
          <w:lang w:val="es-ES_tradnl"/>
        </w:rPr>
        <w:t xml:space="preserve"> los nomogramas correspondientes, </w:t>
      </w:r>
      <w:r w:rsidR="00130BE2">
        <w:rPr>
          <w:rFonts w:ascii="Times New Roman" w:hAnsi="Times New Roman" w:cs="Times New Roman"/>
          <w:sz w:val="24"/>
          <w:szCs w:val="24"/>
          <w:lang w:val="es-ES_tradnl"/>
        </w:rPr>
        <w:t xml:space="preserve">de </w:t>
      </w:r>
      <w:r w:rsidRPr="003B774B">
        <w:rPr>
          <w:rFonts w:ascii="Times New Roman" w:hAnsi="Times New Roman" w:cs="Times New Roman"/>
          <w:snapToGrid w:val="0"/>
          <w:color w:val="000000"/>
          <w:sz w:val="24"/>
          <w:szCs w:val="24"/>
          <w:lang w:val="es-ES_tradnl"/>
        </w:rPr>
        <w:t xml:space="preserve">Vertucci et al. (1994) </w:t>
      </w:r>
      <w:r w:rsidR="00130BE2">
        <w:rPr>
          <w:rFonts w:ascii="Times New Roman" w:hAnsi="Times New Roman" w:cs="Times New Roman"/>
          <w:snapToGrid w:val="0"/>
          <w:color w:val="000000"/>
          <w:sz w:val="24"/>
          <w:szCs w:val="24"/>
          <w:lang w:val="es-ES_tradnl"/>
        </w:rPr>
        <w:t xml:space="preserve">que </w:t>
      </w:r>
      <w:r w:rsidRPr="003B774B">
        <w:rPr>
          <w:rFonts w:ascii="Times New Roman" w:hAnsi="Times New Roman" w:cs="Times New Roman"/>
          <w:snapToGrid w:val="0"/>
          <w:color w:val="000000"/>
          <w:sz w:val="24"/>
          <w:szCs w:val="24"/>
          <w:lang w:val="es-ES_tradnl"/>
        </w:rPr>
        <w:t xml:space="preserve">postulan y verifican la hipótesis de que el contenido óptimo de humedad en granos de chicharos o guisantes se </w:t>
      </w:r>
      <w:r w:rsidR="00130BE2">
        <w:rPr>
          <w:rFonts w:ascii="Times New Roman" w:hAnsi="Times New Roman" w:cs="Times New Roman"/>
          <w:snapToGrid w:val="0"/>
          <w:color w:val="000000"/>
          <w:sz w:val="24"/>
          <w:szCs w:val="24"/>
          <w:lang w:val="es-ES_tradnl"/>
        </w:rPr>
        <w:t>puede incrementar sin causar daños a los granos</w:t>
      </w:r>
      <w:r w:rsidRPr="003B774B">
        <w:rPr>
          <w:rFonts w:ascii="Times New Roman" w:hAnsi="Times New Roman" w:cs="Times New Roman"/>
          <w:snapToGrid w:val="0"/>
          <w:color w:val="000000"/>
          <w:sz w:val="24"/>
          <w:szCs w:val="24"/>
          <w:lang w:val="es-ES_tradnl"/>
        </w:rPr>
        <w:t xml:space="preserve"> cuando disminuye la temperatura de almacenamiento, </w:t>
      </w:r>
      <w:r w:rsidR="00130BE2">
        <w:rPr>
          <w:rFonts w:ascii="Times New Roman" w:hAnsi="Times New Roman" w:cs="Times New Roman"/>
          <w:snapToGrid w:val="0"/>
          <w:color w:val="000000"/>
          <w:sz w:val="24"/>
          <w:szCs w:val="24"/>
          <w:lang w:val="es-ES_tradnl"/>
        </w:rPr>
        <w:t xml:space="preserve">de </w:t>
      </w:r>
      <w:r w:rsidRPr="003B774B">
        <w:rPr>
          <w:rFonts w:ascii="Times New Roman" w:hAnsi="Times New Roman" w:cs="Times New Roman"/>
          <w:snapToGrid w:val="0"/>
          <w:color w:val="000000"/>
          <w:sz w:val="24"/>
          <w:szCs w:val="24"/>
          <w:lang w:val="es-ES_tradnl"/>
        </w:rPr>
        <w:t>Seyda et al. (2000)</w:t>
      </w:r>
      <w:r w:rsidR="00130BE2">
        <w:rPr>
          <w:rFonts w:ascii="Times New Roman" w:hAnsi="Times New Roman" w:cs="Times New Roman"/>
          <w:snapToGrid w:val="0"/>
          <w:color w:val="000000"/>
          <w:sz w:val="24"/>
          <w:szCs w:val="24"/>
          <w:lang w:val="es-ES_tradnl"/>
        </w:rPr>
        <w:t xml:space="preserve"> </w:t>
      </w:r>
      <w:r w:rsidR="00845D00">
        <w:rPr>
          <w:rFonts w:ascii="Times New Roman" w:hAnsi="Times New Roman" w:cs="Times New Roman"/>
          <w:snapToGrid w:val="0"/>
          <w:color w:val="000000"/>
          <w:sz w:val="24"/>
          <w:szCs w:val="24"/>
          <w:lang w:val="es-ES_tradnl"/>
        </w:rPr>
        <w:t>quienes</w:t>
      </w:r>
      <w:r w:rsidR="00130BE2">
        <w:rPr>
          <w:rFonts w:ascii="Times New Roman" w:hAnsi="Times New Roman" w:cs="Times New Roman"/>
          <w:snapToGrid w:val="0"/>
          <w:color w:val="000000"/>
          <w:sz w:val="24"/>
          <w:szCs w:val="24"/>
          <w:lang w:val="es-ES_tradnl"/>
        </w:rPr>
        <w:t xml:space="preserve"> </w:t>
      </w:r>
      <w:r w:rsidRPr="003B774B">
        <w:rPr>
          <w:rFonts w:ascii="Times New Roman" w:hAnsi="Times New Roman" w:cs="Times New Roman"/>
          <w:snapToGrid w:val="0"/>
          <w:color w:val="000000"/>
          <w:sz w:val="24"/>
          <w:szCs w:val="24"/>
          <w:lang w:val="es-ES_tradnl"/>
        </w:rPr>
        <w:t>investigaron el efecto del tiempo de almacenamiento, el contenido de humedad y la temperatura de almacenamiento sobre la viabilidad d</w:t>
      </w:r>
      <w:r w:rsidR="00130BE2">
        <w:rPr>
          <w:rFonts w:ascii="Times New Roman" w:hAnsi="Times New Roman" w:cs="Times New Roman"/>
          <w:snapToGrid w:val="0"/>
          <w:color w:val="000000"/>
          <w:sz w:val="24"/>
          <w:szCs w:val="24"/>
          <w:lang w:val="es-ES_tradnl"/>
        </w:rPr>
        <w:t>e semillas de soya, y demostraron</w:t>
      </w:r>
      <w:r w:rsidRPr="003B774B">
        <w:rPr>
          <w:rFonts w:ascii="Times New Roman" w:hAnsi="Times New Roman" w:cs="Times New Roman"/>
          <w:snapToGrid w:val="0"/>
          <w:color w:val="000000"/>
          <w:sz w:val="24"/>
          <w:szCs w:val="24"/>
          <w:lang w:val="es-ES_tradnl"/>
        </w:rPr>
        <w:t xml:space="preserve"> que la interacción entre estos tres factores es estadísticamente significativa y </w:t>
      </w:r>
      <w:r w:rsidR="00130BE2">
        <w:rPr>
          <w:rFonts w:ascii="Times New Roman" w:hAnsi="Times New Roman" w:cs="Times New Roman"/>
          <w:snapToGrid w:val="0"/>
          <w:color w:val="000000"/>
          <w:sz w:val="24"/>
          <w:szCs w:val="24"/>
          <w:lang w:val="es-ES_tradnl"/>
        </w:rPr>
        <w:t xml:space="preserve">finalmente de </w:t>
      </w:r>
      <w:r w:rsidRPr="003B774B">
        <w:rPr>
          <w:rFonts w:ascii="Times New Roman" w:hAnsi="Times New Roman" w:cs="Times New Roman"/>
          <w:snapToGrid w:val="0"/>
          <w:color w:val="000000"/>
          <w:sz w:val="24"/>
          <w:szCs w:val="24"/>
          <w:lang w:val="es-ES_tradnl"/>
        </w:rPr>
        <w:t xml:space="preserve">Sawant et al. (2012) </w:t>
      </w:r>
      <w:r w:rsidR="00130BE2">
        <w:rPr>
          <w:rFonts w:ascii="Times New Roman" w:hAnsi="Times New Roman" w:cs="Times New Roman"/>
          <w:snapToGrid w:val="0"/>
          <w:color w:val="000000"/>
          <w:sz w:val="24"/>
          <w:szCs w:val="24"/>
          <w:lang w:val="es-ES_tradnl"/>
        </w:rPr>
        <w:t xml:space="preserve">que </w:t>
      </w:r>
      <w:r w:rsidRPr="003B774B">
        <w:rPr>
          <w:rFonts w:ascii="Times New Roman" w:hAnsi="Times New Roman" w:cs="Times New Roman"/>
          <w:snapToGrid w:val="0"/>
          <w:color w:val="000000"/>
          <w:sz w:val="24"/>
          <w:szCs w:val="24"/>
          <w:lang w:val="es-ES_tradnl"/>
        </w:rPr>
        <w:t xml:space="preserve">investigaron el efecto conjugado de la temperatura, la humedad relativa y el contenido de humedad sobre el índice de germinación de semillas de trigo almacenadas en diferentes tipos de silos. </w:t>
      </w:r>
    </w:p>
    <w:p w:rsidR="003B774B" w:rsidRPr="003B774B" w:rsidRDefault="00AD1CE8" w:rsidP="003B774B">
      <w:pPr>
        <w:spacing w:after="120" w:line="360" w:lineRule="auto"/>
        <w:jc w:val="both"/>
        <w:rPr>
          <w:rFonts w:ascii="Times New Roman" w:hAnsi="Times New Roman" w:cs="Times New Roman"/>
          <w:sz w:val="24"/>
          <w:szCs w:val="24"/>
          <w:lang w:val="es-ES_tradnl"/>
        </w:rPr>
      </w:pPr>
      <w:r>
        <w:rPr>
          <w:rFonts w:ascii="Times New Roman" w:hAnsi="Times New Roman" w:cs="Times New Roman"/>
          <w:snapToGrid w:val="0"/>
          <w:color w:val="000000"/>
          <w:sz w:val="24"/>
          <w:szCs w:val="24"/>
          <w:lang w:val="es-ES_tradnl"/>
        </w:rPr>
        <w:t>Por otra parte, e</w:t>
      </w:r>
      <w:r w:rsidR="003B774B" w:rsidRPr="003B774B">
        <w:rPr>
          <w:rFonts w:ascii="Times New Roman" w:hAnsi="Times New Roman" w:cs="Times New Roman"/>
          <w:snapToGrid w:val="0"/>
          <w:color w:val="000000"/>
          <w:sz w:val="24"/>
          <w:szCs w:val="24"/>
          <w:lang w:val="es-ES_tradnl"/>
        </w:rPr>
        <w:t>l problema del transporte de humedad en granos ha recibido gran atención en el pasado (</w:t>
      </w:r>
      <w:r w:rsidR="003B774B" w:rsidRPr="003B774B">
        <w:rPr>
          <w:rFonts w:ascii="Times New Roman" w:hAnsi="Times New Roman" w:cs="Times New Roman"/>
          <w:sz w:val="24"/>
          <w:szCs w:val="24"/>
          <w:lang w:val="es-ES_tradnl"/>
        </w:rPr>
        <w:t xml:space="preserve">Pixton </w:t>
      </w:r>
      <w:r w:rsidR="003B774B" w:rsidRPr="003B774B">
        <w:rPr>
          <w:rFonts w:ascii="Times New Roman" w:hAnsi="Times New Roman" w:cs="Times New Roman"/>
          <w:bCs/>
          <w:sz w:val="24"/>
          <w:szCs w:val="24"/>
          <w:lang w:val="es-ES_tradnl"/>
        </w:rPr>
        <w:t xml:space="preserve">and Griffiths, </w:t>
      </w:r>
      <w:r w:rsidR="003B774B" w:rsidRPr="003B774B">
        <w:rPr>
          <w:rFonts w:ascii="Times New Roman" w:hAnsi="Times New Roman" w:cs="Times New Roman"/>
          <w:bCs/>
          <w:iCs/>
          <w:sz w:val="24"/>
          <w:szCs w:val="24"/>
          <w:lang w:val="es-ES_tradnl"/>
        </w:rPr>
        <w:t>1971; Thorpe, 1981; Thorpe, 1982; Deshpande et al., 1994</w:t>
      </w:r>
      <w:r w:rsidR="003B774B" w:rsidRPr="003B774B">
        <w:rPr>
          <w:rFonts w:ascii="Times New Roman" w:hAnsi="Times New Roman" w:cs="Times New Roman"/>
          <w:snapToGrid w:val="0"/>
          <w:color w:val="000000"/>
          <w:sz w:val="24"/>
          <w:szCs w:val="24"/>
          <w:lang w:val="es-ES_tradnl"/>
        </w:rPr>
        <w:t xml:space="preserve">) y </w:t>
      </w:r>
      <w:r>
        <w:rPr>
          <w:rFonts w:ascii="Times New Roman" w:hAnsi="Times New Roman" w:cs="Times New Roman"/>
          <w:snapToGrid w:val="0"/>
          <w:color w:val="000000"/>
          <w:sz w:val="24"/>
          <w:szCs w:val="24"/>
          <w:lang w:val="es-ES_tradnl"/>
        </w:rPr>
        <w:t xml:space="preserve">lo recibe aun </w:t>
      </w:r>
      <w:r w:rsidR="003B774B" w:rsidRPr="003B774B">
        <w:rPr>
          <w:rFonts w:ascii="Times New Roman" w:hAnsi="Times New Roman" w:cs="Times New Roman"/>
          <w:snapToGrid w:val="0"/>
          <w:color w:val="000000"/>
          <w:sz w:val="24"/>
          <w:szCs w:val="24"/>
          <w:lang w:val="es-ES_tradnl"/>
        </w:rPr>
        <w:t xml:space="preserve">en el presente (Montanuci et al. 2013; Pérez et al., 2014). </w:t>
      </w:r>
      <w:r w:rsidR="003B774B" w:rsidRPr="003B774B">
        <w:rPr>
          <w:rFonts w:ascii="Times New Roman" w:hAnsi="Times New Roman" w:cs="Times New Roman"/>
          <w:sz w:val="24"/>
          <w:szCs w:val="24"/>
          <w:lang w:val="es-ES_tradnl"/>
        </w:rPr>
        <w:t>En este sentido, la literatura especializada reporta ampliamente el estudio de la hidratación y de la difusión de humedad en diferentes tipos de granos</w:t>
      </w:r>
      <w:r>
        <w:rPr>
          <w:rFonts w:ascii="Times New Roman" w:hAnsi="Times New Roman" w:cs="Times New Roman"/>
          <w:sz w:val="24"/>
          <w:szCs w:val="24"/>
          <w:lang w:val="es-ES_tradnl"/>
        </w:rPr>
        <w:t>,</w:t>
      </w:r>
      <w:r w:rsidR="003B774B" w:rsidRPr="003B774B">
        <w:rPr>
          <w:rFonts w:ascii="Times New Roman" w:hAnsi="Times New Roman" w:cs="Times New Roman"/>
          <w:sz w:val="24"/>
          <w:szCs w:val="24"/>
          <w:lang w:val="es-ES_tradnl"/>
        </w:rPr>
        <w:t xml:space="preserve"> y modela, analítica y numéricamente este proceso</w:t>
      </w:r>
      <w:r w:rsidR="00323A5C">
        <w:rPr>
          <w:rFonts w:ascii="Times New Roman" w:hAnsi="Times New Roman" w:cs="Times New Roman"/>
          <w:sz w:val="24"/>
          <w:szCs w:val="24"/>
          <w:lang w:val="es-ES_tradnl"/>
        </w:rPr>
        <w:t xml:space="preserve">, empleando </w:t>
      </w:r>
      <w:r w:rsidR="003B774B" w:rsidRPr="003B774B">
        <w:rPr>
          <w:rFonts w:ascii="Times New Roman" w:hAnsi="Times New Roman" w:cs="Times New Roman"/>
          <w:sz w:val="24"/>
          <w:szCs w:val="24"/>
          <w:lang w:val="es-ES_tradnl"/>
        </w:rPr>
        <w:t>mayoritariamente modelos Fickianos de difusión, generalmente en las estructuras esféricas y cilíndricas de diferentes tipos de granos (Hsu, 1984; Lu and Siebenmorgen, 1992; Casada, 2002). También se reporta el estudio del transporte global de la humedad en silos y otras estructuras de almacenamiento de granos (Smith y Sokhansanj, 1990; Thorpe et al., 1991; Thorpe et al., 1991A; Jian et al., 2009).</w:t>
      </w:r>
    </w:p>
    <w:p w:rsidR="003B774B" w:rsidRPr="003B774B" w:rsidRDefault="003B774B" w:rsidP="003B774B">
      <w:pPr>
        <w:pStyle w:val="Default"/>
        <w:spacing w:after="120" w:line="360" w:lineRule="auto"/>
        <w:jc w:val="both"/>
        <w:rPr>
          <w:sz w:val="24"/>
          <w:szCs w:val="24"/>
          <w:lang w:val="es-ES_tradnl"/>
        </w:rPr>
      </w:pPr>
      <w:r w:rsidRPr="003B774B">
        <w:rPr>
          <w:sz w:val="24"/>
          <w:szCs w:val="24"/>
          <w:lang w:val="es-ES_tradnl"/>
        </w:rPr>
        <w:t xml:space="preserve">A pesar de que en los últimos tiempos se han desarrollado y aplicado diferentes técnicas que permiten medir de manera rápida y con incertidumbres adecuadas el contenido de humedad de los granos, así como seguir la evolución de la humectación de los granos y </w:t>
      </w:r>
      <w:r w:rsidRPr="003B774B">
        <w:rPr>
          <w:sz w:val="24"/>
          <w:szCs w:val="24"/>
          <w:lang w:val="es-ES_tradnl"/>
        </w:rPr>
        <w:lastRenderedPageBreak/>
        <w:t>el registro de los datos experimentales para el ajuste de los diferentes modelos de difusión de humedad, entre ellas la medición del contenido de humedad a través de métodos eléctricos</w:t>
      </w:r>
      <w:r w:rsidR="00323A5C">
        <w:rPr>
          <w:sz w:val="24"/>
          <w:szCs w:val="24"/>
          <w:lang w:val="es-ES_tradnl"/>
        </w:rPr>
        <w:t>,</w:t>
      </w:r>
      <w:r w:rsidRPr="003B774B">
        <w:rPr>
          <w:sz w:val="24"/>
          <w:szCs w:val="24"/>
          <w:lang w:val="es-ES_tradnl"/>
        </w:rPr>
        <w:t xml:space="preserve"> que se fundamentan en la correlación entre las propiedades dieléctricas de los granos y el contenido de humedad de éstos (Nelson, 1981), la medición de la humedad empleando técnicas de microondas y ondas de alta frecuencia (Nelson y Kraszewski, 1990; Nelson et al. 1998; Nelson et al., 2001), a partir de la alta correlación que existe</w:t>
      </w:r>
      <w:r w:rsidR="00323A5C">
        <w:rPr>
          <w:sz w:val="24"/>
          <w:szCs w:val="24"/>
          <w:lang w:val="es-ES_tradnl"/>
        </w:rPr>
        <w:t>,</w:t>
      </w:r>
      <w:r w:rsidRPr="003B774B">
        <w:rPr>
          <w:sz w:val="24"/>
          <w:szCs w:val="24"/>
          <w:lang w:val="es-ES_tradnl"/>
        </w:rPr>
        <w:t xml:space="preserve"> a una determinada frecuencia</w:t>
      </w:r>
      <w:r w:rsidR="00323A5C">
        <w:rPr>
          <w:sz w:val="24"/>
          <w:szCs w:val="24"/>
          <w:lang w:val="es-ES_tradnl"/>
        </w:rPr>
        <w:t>,</w:t>
      </w:r>
      <w:r w:rsidRPr="003B774B">
        <w:rPr>
          <w:sz w:val="24"/>
          <w:szCs w:val="24"/>
          <w:lang w:val="es-ES_tradnl"/>
        </w:rPr>
        <w:t xml:space="preserve"> entre el contenido de humedad de los granos y sus propiedades dieléctricas, métodos espectroscópicos con empleo de resonancia magnética nuclear (Stapley et al., 1998) y medición del contenido de humedad de los granos usando sensores integrados para medición de la humedad relativa y la temperatura (Uddin et al., 2005) entre otras técnicas de las más novedosas y sofisticadas</w:t>
      </w:r>
      <w:r w:rsidR="00323A5C">
        <w:rPr>
          <w:sz w:val="24"/>
          <w:szCs w:val="24"/>
          <w:lang w:val="es-ES_tradnl"/>
        </w:rPr>
        <w:t xml:space="preserve">; </w:t>
      </w:r>
      <w:r w:rsidRPr="003B774B">
        <w:rPr>
          <w:sz w:val="24"/>
          <w:szCs w:val="24"/>
          <w:lang w:val="es-ES_tradnl"/>
        </w:rPr>
        <w:t>continúa siendo el ensayo clásico de humectación, con el empleo de técnicas gravimétricas</w:t>
      </w:r>
      <w:r w:rsidR="00323A5C">
        <w:rPr>
          <w:sz w:val="24"/>
          <w:szCs w:val="24"/>
          <w:lang w:val="es-ES_tradnl"/>
        </w:rPr>
        <w:t>,</w:t>
      </w:r>
      <w:r w:rsidRPr="003B774B">
        <w:rPr>
          <w:sz w:val="24"/>
          <w:szCs w:val="24"/>
          <w:lang w:val="es-ES_tradnl"/>
        </w:rPr>
        <w:t xml:space="preserve"> el más usado pues, a pesar de resultar tedioso, el equipamiento requerido para su realización es relativamente barato, de simple operación y la información que se puede obtener sobre todo el proceso de humectación de los granos es altamente confiable, la que además, con el empleo de modelos clásicos de difusión permite estimar con alta precisión y exactitud los parámetros cinéticos y termodinámicos del proceso, todos éstos de gran valor en el estudio del comportamiento de la humectación de los granos y su dependencia con la temperatura. </w:t>
      </w:r>
    </w:p>
    <w:p w:rsidR="003B774B" w:rsidRPr="00757F2C" w:rsidRDefault="00323A5C" w:rsidP="003B774B">
      <w:pPr>
        <w:autoSpaceDE w:val="0"/>
        <w:autoSpaceDN w:val="0"/>
        <w:adjustRightInd w:val="0"/>
        <w:spacing w:after="120" w:line="360" w:lineRule="auto"/>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Al mismo tiempo, la</w:t>
      </w:r>
      <w:r w:rsidR="003B774B" w:rsidRPr="003B774B">
        <w:rPr>
          <w:rFonts w:ascii="Times New Roman" w:hAnsi="Times New Roman" w:cs="Times New Roman"/>
          <w:sz w:val="24"/>
          <w:szCs w:val="24"/>
          <w:lang w:val="es-ES_tradnl"/>
        </w:rPr>
        <w:t xml:space="preserve"> solución o atenuación de los problemas que se presentan durante el almacenamiento de los granos </w:t>
      </w:r>
      <w:r>
        <w:rPr>
          <w:rFonts w:ascii="Times New Roman" w:hAnsi="Times New Roman" w:cs="Times New Roman"/>
          <w:sz w:val="24"/>
          <w:szCs w:val="24"/>
          <w:lang w:val="es-ES_tradnl"/>
        </w:rPr>
        <w:t xml:space="preserve">por efectos combinados de la humead y la temperatura, </w:t>
      </w:r>
      <w:r w:rsidR="003B774B" w:rsidRPr="003B774B">
        <w:rPr>
          <w:rFonts w:ascii="Times New Roman" w:hAnsi="Times New Roman" w:cs="Times New Roman"/>
          <w:sz w:val="24"/>
          <w:szCs w:val="24"/>
          <w:lang w:val="es-ES_tradnl"/>
        </w:rPr>
        <w:t xml:space="preserve">puede efectuarse modificando la atmósfera interior del lugar donde se almacenan. Esto puede </w:t>
      </w:r>
      <w:r w:rsidR="00757F2C">
        <w:rPr>
          <w:rFonts w:ascii="Times New Roman" w:hAnsi="Times New Roman" w:cs="Times New Roman"/>
          <w:sz w:val="24"/>
          <w:szCs w:val="24"/>
          <w:lang w:val="es-ES_tradnl"/>
        </w:rPr>
        <w:t>lograrse</w:t>
      </w:r>
      <w:r w:rsidR="003B774B" w:rsidRPr="003B774B">
        <w:rPr>
          <w:rFonts w:ascii="Times New Roman" w:hAnsi="Times New Roman" w:cs="Times New Roman"/>
          <w:sz w:val="24"/>
          <w:szCs w:val="24"/>
          <w:lang w:val="es-ES_tradnl"/>
        </w:rPr>
        <w:t xml:space="preserve"> </w:t>
      </w:r>
      <w:r w:rsidR="00757F2C">
        <w:rPr>
          <w:rFonts w:ascii="Times New Roman" w:hAnsi="Times New Roman" w:cs="Times New Roman"/>
          <w:sz w:val="24"/>
          <w:szCs w:val="24"/>
          <w:lang w:val="es-ES_tradnl"/>
        </w:rPr>
        <w:t>de varias formas: a) M</w:t>
      </w:r>
      <w:r w:rsidR="003B774B" w:rsidRPr="003B774B">
        <w:rPr>
          <w:rFonts w:ascii="Times New Roman" w:hAnsi="Times New Roman" w:cs="Times New Roman"/>
          <w:sz w:val="24"/>
          <w:szCs w:val="24"/>
          <w:lang w:val="es-ES_tradnl"/>
        </w:rPr>
        <w:t xml:space="preserve">ediante la disminución del contenido de oxígeno y el enriquecimiento de la atmósfera de conservación de los granos con nitrógeno </w:t>
      </w:r>
      <w:r w:rsidR="00757F2C">
        <w:rPr>
          <w:rFonts w:ascii="Times New Roman" w:hAnsi="Times New Roman" w:cs="Times New Roman"/>
          <w:sz w:val="24"/>
          <w:szCs w:val="24"/>
          <w:lang w:val="es-ES_tradnl"/>
        </w:rPr>
        <w:t>usando para ello</w:t>
      </w:r>
      <w:r w:rsidR="003B774B" w:rsidRPr="003B774B">
        <w:rPr>
          <w:rFonts w:ascii="Times New Roman" w:hAnsi="Times New Roman" w:cs="Times New Roman"/>
          <w:sz w:val="24"/>
          <w:szCs w:val="24"/>
          <w:lang w:val="es-ES_tradnl"/>
        </w:rPr>
        <w:t xml:space="preserve"> sistemas PSA (</w:t>
      </w:r>
      <w:r w:rsidR="003B774B" w:rsidRPr="00323A5C">
        <w:rPr>
          <w:rFonts w:ascii="Times New Roman" w:hAnsi="Times New Roman" w:cs="Times New Roman"/>
          <w:i/>
          <w:sz w:val="24"/>
          <w:szCs w:val="24"/>
          <w:lang w:val="es-ES_tradnl"/>
        </w:rPr>
        <w:t>Pressuring System Adsorption</w:t>
      </w:r>
      <w:r w:rsidR="003B774B" w:rsidRPr="003B774B">
        <w:rPr>
          <w:rFonts w:ascii="Times New Roman" w:hAnsi="Times New Roman" w:cs="Times New Roman"/>
          <w:sz w:val="24"/>
          <w:szCs w:val="24"/>
          <w:lang w:val="es-ES_tradnl"/>
        </w:rPr>
        <w:t xml:space="preserve">) con el fin de restringir la disponibilidad del oxígeno del aire y así poder disminuir los procesos de respiración de los hongos e insectos, </w:t>
      </w:r>
      <w:r w:rsidR="00757F2C">
        <w:rPr>
          <w:rFonts w:ascii="Times New Roman" w:hAnsi="Times New Roman" w:cs="Times New Roman"/>
          <w:sz w:val="24"/>
          <w:szCs w:val="24"/>
          <w:lang w:val="es-ES_tradnl"/>
        </w:rPr>
        <w:t>b) Di</w:t>
      </w:r>
      <w:r w:rsidR="003B774B" w:rsidRPr="003B774B">
        <w:rPr>
          <w:rFonts w:ascii="Times New Roman" w:hAnsi="Times New Roman" w:cs="Times New Roman"/>
          <w:sz w:val="24"/>
          <w:szCs w:val="24"/>
          <w:lang w:val="es-ES_tradnl"/>
        </w:rPr>
        <w:t>sminu</w:t>
      </w:r>
      <w:r w:rsidR="00757F2C">
        <w:rPr>
          <w:rFonts w:ascii="Times New Roman" w:hAnsi="Times New Roman" w:cs="Times New Roman"/>
          <w:sz w:val="24"/>
          <w:szCs w:val="24"/>
          <w:lang w:val="es-ES_tradnl"/>
        </w:rPr>
        <w:t xml:space="preserve">yendo </w:t>
      </w:r>
      <w:r w:rsidR="003B774B" w:rsidRPr="003B774B">
        <w:rPr>
          <w:rFonts w:ascii="Times New Roman" w:hAnsi="Times New Roman" w:cs="Times New Roman"/>
          <w:sz w:val="24"/>
          <w:szCs w:val="24"/>
          <w:lang w:val="es-ES_tradnl"/>
        </w:rPr>
        <w:t xml:space="preserve">el contenido de humedad de la atmósfera de conservación </w:t>
      </w:r>
      <w:r w:rsidR="00757F2C">
        <w:rPr>
          <w:rFonts w:ascii="Times New Roman" w:hAnsi="Times New Roman" w:cs="Times New Roman"/>
          <w:sz w:val="24"/>
          <w:szCs w:val="24"/>
          <w:lang w:val="es-ES_tradnl"/>
        </w:rPr>
        <w:t>con el empleo</w:t>
      </w:r>
      <w:r w:rsidR="003B774B" w:rsidRPr="003B774B">
        <w:rPr>
          <w:rFonts w:ascii="Times New Roman" w:hAnsi="Times New Roman" w:cs="Times New Roman"/>
          <w:sz w:val="24"/>
          <w:szCs w:val="24"/>
          <w:lang w:val="es-ES_tradnl"/>
        </w:rPr>
        <w:t xml:space="preserve"> dehumificadores o sustancias absorbentes reciclables, tales como zeolitas naturales o sintéticas, carbón activado, silica-geles y otras, </w:t>
      </w:r>
      <w:r w:rsidR="00757F2C">
        <w:rPr>
          <w:rFonts w:ascii="Times New Roman" w:hAnsi="Times New Roman" w:cs="Times New Roman"/>
          <w:sz w:val="24"/>
          <w:szCs w:val="24"/>
          <w:lang w:val="es-ES_tradnl"/>
        </w:rPr>
        <w:t xml:space="preserve">c) </w:t>
      </w:r>
      <w:r w:rsidR="00757F2C">
        <w:rPr>
          <w:rFonts w:ascii="Times New Roman" w:hAnsi="Times New Roman" w:cs="Times New Roman"/>
          <w:sz w:val="24"/>
          <w:szCs w:val="24"/>
          <w:lang w:val="es-ES_tradnl"/>
        </w:rPr>
        <w:lastRenderedPageBreak/>
        <w:t xml:space="preserve">Disminuyendo </w:t>
      </w:r>
      <w:r w:rsidR="003B774B" w:rsidRPr="003B774B">
        <w:rPr>
          <w:rFonts w:ascii="Times New Roman" w:hAnsi="Times New Roman" w:cs="Times New Roman"/>
          <w:sz w:val="24"/>
          <w:szCs w:val="24"/>
          <w:lang w:val="es-ES_tradnl"/>
        </w:rPr>
        <w:t>la temperatura de los granos almacenados por medio de la refrigeración y</w:t>
      </w:r>
      <w:r w:rsidR="00757F2C">
        <w:rPr>
          <w:rFonts w:ascii="Times New Roman" w:hAnsi="Times New Roman" w:cs="Times New Roman"/>
          <w:sz w:val="24"/>
          <w:szCs w:val="24"/>
          <w:lang w:val="es-ES_tradnl"/>
        </w:rPr>
        <w:t xml:space="preserve"> d) Mediante la </w:t>
      </w:r>
      <w:r w:rsidR="003B774B" w:rsidRPr="003B774B">
        <w:rPr>
          <w:rFonts w:ascii="Times New Roman" w:hAnsi="Times New Roman" w:cs="Times New Roman"/>
          <w:sz w:val="24"/>
          <w:szCs w:val="24"/>
          <w:lang w:val="es-ES_tradnl"/>
        </w:rPr>
        <w:t>combinación de dos o más de estos procederes entre otros</w:t>
      </w:r>
      <w:r w:rsidR="00757F2C">
        <w:rPr>
          <w:rFonts w:ascii="Times New Roman" w:hAnsi="Times New Roman" w:cs="Times New Roman"/>
          <w:sz w:val="24"/>
          <w:szCs w:val="24"/>
          <w:lang w:val="es-ES_tradnl"/>
        </w:rPr>
        <w:t xml:space="preserve"> métodos</w:t>
      </w:r>
      <w:r w:rsidR="003B774B" w:rsidRPr="003B774B">
        <w:rPr>
          <w:rFonts w:ascii="Times New Roman" w:hAnsi="Times New Roman" w:cs="Times New Roman"/>
          <w:sz w:val="24"/>
          <w:szCs w:val="24"/>
          <w:lang w:val="es-ES_tradnl"/>
        </w:rPr>
        <w:t xml:space="preserve">. </w:t>
      </w:r>
      <w:r w:rsidR="00757F2C">
        <w:rPr>
          <w:rFonts w:ascii="Times New Roman" w:hAnsi="Times New Roman" w:cs="Times New Roman"/>
          <w:sz w:val="24"/>
          <w:szCs w:val="24"/>
          <w:lang w:val="es-ES_tradnl"/>
        </w:rPr>
        <w:t>De todos estos procederes, el más extendido</w:t>
      </w:r>
      <w:r w:rsidR="003B774B" w:rsidRPr="003B774B">
        <w:rPr>
          <w:rFonts w:ascii="Times New Roman" w:hAnsi="Times New Roman" w:cs="Times New Roman"/>
          <w:sz w:val="24"/>
          <w:szCs w:val="24"/>
          <w:lang w:val="es-ES_tradnl"/>
        </w:rPr>
        <w:t xml:space="preserve"> es la que se basa en el empleo de la refrigeración. </w:t>
      </w:r>
    </w:p>
    <w:p w:rsidR="004D473B" w:rsidRPr="00757F2C" w:rsidRDefault="003B774B" w:rsidP="00757F2C">
      <w:pPr>
        <w:autoSpaceDE w:val="0"/>
        <w:autoSpaceDN w:val="0"/>
        <w:adjustRightInd w:val="0"/>
        <w:spacing w:after="120" w:line="360" w:lineRule="auto"/>
        <w:jc w:val="both"/>
        <w:rPr>
          <w:rFonts w:ascii="Times New Roman" w:hAnsi="Times New Roman" w:cs="Times New Roman"/>
          <w:sz w:val="24"/>
          <w:szCs w:val="24"/>
          <w:lang w:val="es-ES_tradnl"/>
        </w:rPr>
      </w:pPr>
      <w:r w:rsidRPr="003B774B">
        <w:rPr>
          <w:rFonts w:ascii="Times New Roman" w:hAnsi="Times New Roman" w:cs="Times New Roman"/>
          <w:sz w:val="24"/>
          <w:szCs w:val="24"/>
          <w:lang w:val="es-ES_tradnl"/>
        </w:rPr>
        <w:t>En Cuba en la últimas décadas se han realizado ingentes esfuerzos para la adquisición, instalación y operación de Silos Metálicos Refrigerados (SMR) para el almacenamiento y conservación de granos tales como chicharos, maíz y frijoles entre otros. Sin embargo, la refrigeración requiere al mismo tiempo de un riguroso control de la humedad y lo que es más importante, del conocimiento de la dependencia temperatura vs. humedad para cada tipo de grano almacenado, pues de lo contrario se pueden ocasionar gastos excesivos de energía por concepto de sobre</w:t>
      </w:r>
      <w:r w:rsidR="00757F2C">
        <w:rPr>
          <w:rFonts w:ascii="Times New Roman" w:hAnsi="Times New Roman" w:cs="Times New Roman"/>
          <w:sz w:val="24"/>
          <w:szCs w:val="24"/>
          <w:lang w:val="es-ES_tradnl"/>
        </w:rPr>
        <w:t xml:space="preserve"> </w:t>
      </w:r>
      <w:r w:rsidRPr="003B774B">
        <w:rPr>
          <w:rFonts w:ascii="Times New Roman" w:hAnsi="Times New Roman" w:cs="Times New Roman"/>
          <w:sz w:val="24"/>
          <w:szCs w:val="24"/>
          <w:lang w:val="es-ES_tradnl"/>
        </w:rPr>
        <w:t xml:space="preserve">enfriamiento, o lo que es más peligroso aun, buscando ahorros de energía, no lograr los niveles adecuados de temperatura en función del contenido de humedad para cada tipo de grano, y producirse el consecuente deterioro de la propiedades de los granos almacenados. De aquí la necesidad de establecer regímenes adecuados de operación de los sistemas refrigerados que contemplen el conocimiento del comportamiento de la temperatura en función del contenido de humedad </w:t>
      </w:r>
      <w:r w:rsidR="00757F2C">
        <w:rPr>
          <w:rFonts w:ascii="Times New Roman" w:hAnsi="Times New Roman" w:cs="Times New Roman"/>
          <w:sz w:val="24"/>
          <w:szCs w:val="24"/>
          <w:lang w:val="es-ES_tradnl"/>
        </w:rPr>
        <w:t>para</w:t>
      </w:r>
      <w:r w:rsidRPr="003B774B">
        <w:rPr>
          <w:rFonts w:ascii="Times New Roman" w:hAnsi="Times New Roman" w:cs="Times New Roman"/>
          <w:sz w:val="24"/>
          <w:szCs w:val="24"/>
          <w:lang w:val="es-ES_tradnl"/>
        </w:rPr>
        <w:t xml:space="preserve"> cada tipo de grano. </w:t>
      </w:r>
    </w:p>
    <w:p w:rsidR="004D473B" w:rsidRPr="00264A3D" w:rsidRDefault="00757F2C" w:rsidP="004D4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este modo, el</w:t>
      </w:r>
      <w:r w:rsidR="004D473B" w:rsidRPr="004D473B">
        <w:rPr>
          <w:rFonts w:ascii="Times New Roman" w:hAnsi="Times New Roman" w:cs="Times New Roman"/>
          <w:sz w:val="24"/>
          <w:szCs w:val="24"/>
        </w:rPr>
        <w:t xml:space="preserve"> presente trabajo tiene el propósito de </w:t>
      </w:r>
      <w:r w:rsidR="001A750C">
        <w:rPr>
          <w:rFonts w:ascii="Times New Roman" w:hAnsi="Times New Roman" w:cs="Times New Roman"/>
          <w:sz w:val="24"/>
          <w:szCs w:val="24"/>
        </w:rPr>
        <w:t>presentar el marco teórico asociado a los</w:t>
      </w:r>
      <w:r w:rsidR="004D473B" w:rsidRPr="004D473B">
        <w:rPr>
          <w:rFonts w:ascii="Times New Roman" w:hAnsi="Times New Roman" w:cs="Times New Roman"/>
          <w:sz w:val="24"/>
          <w:szCs w:val="24"/>
        </w:rPr>
        <w:t xml:space="preserve"> modelos físicos-matemáticos, reportados </w:t>
      </w:r>
      <w:r w:rsidR="00CE51F1">
        <w:rPr>
          <w:rFonts w:ascii="Times New Roman" w:hAnsi="Times New Roman" w:cs="Times New Roman"/>
          <w:sz w:val="24"/>
          <w:szCs w:val="24"/>
        </w:rPr>
        <w:t>en la bibliografía especializada</w:t>
      </w:r>
      <w:r w:rsidR="004D473B" w:rsidRPr="004D473B">
        <w:rPr>
          <w:rFonts w:ascii="Times New Roman" w:hAnsi="Times New Roman" w:cs="Times New Roman"/>
          <w:sz w:val="24"/>
          <w:szCs w:val="24"/>
        </w:rPr>
        <w:t xml:space="preserve">, </w:t>
      </w:r>
      <w:r w:rsidR="001A750C">
        <w:rPr>
          <w:rFonts w:ascii="Times New Roman" w:hAnsi="Times New Roman" w:cs="Times New Roman"/>
          <w:sz w:val="24"/>
          <w:szCs w:val="24"/>
        </w:rPr>
        <w:t xml:space="preserve">que permitan describir la cinética del transporte de humedad en los granos </w:t>
      </w:r>
      <w:r w:rsidR="004D473B" w:rsidRPr="004D473B">
        <w:rPr>
          <w:rFonts w:ascii="Times New Roman" w:hAnsi="Times New Roman" w:cs="Times New Roman"/>
          <w:sz w:val="24"/>
          <w:szCs w:val="24"/>
        </w:rPr>
        <w:t xml:space="preserve">que </w:t>
      </w:r>
      <w:r w:rsidR="001A750C">
        <w:rPr>
          <w:rFonts w:ascii="Times New Roman" w:hAnsi="Times New Roman" w:cs="Times New Roman"/>
          <w:sz w:val="24"/>
          <w:szCs w:val="24"/>
        </w:rPr>
        <w:t>se almacenan durante tiempos prolongados con el fin de</w:t>
      </w:r>
      <w:r w:rsidR="004D473B" w:rsidRPr="004D473B">
        <w:rPr>
          <w:rFonts w:ascii="Times New Roman" w:hAnsi="Times New Roman" w:cs="Times New Roman"/>
          <w:sz w:val="24"/>
          <w:szCs w:val="24"/>
        </w:rPr>
        <w:t xml:space="preserve"> determinar los tiempos óptimos de almacenamiento de diferentes tipos de granos y los regímenes </w:t>
      </w:r>
      <w:r w:rsidR="001A750C">
        <w:rPr>
          <w:rFonts w:ascii="Times New Roman" w:hAnsi="Times New Roman" w:cs="Times New Roman"/>
          <w:sz w:val="24"/>
          <w:szCs w:val="24"/>
        </w:rPr>
        <w:t>adecuados</w:t>
      </w:r>
      <w:r w:rsidR="004D473B" w:rsidRPr="004D473B">
        <w:rPr>
          <w:rFonts w:ascii="Times New Roman" w:hAnsi="Times New Roman" w:cs="Times New Roman"/>
          <w:sz w:val="24"/>
          <w:szCs w:val="24"/>
        </w:rPr>
        <w:t xml:space="preserve"> de operación de los SMR, </w:t>
      </w:r>
      <w:r w:rsidR="00845D00">
        <w:rPr>
          <w:rFonts w:ascii="Times New Roman" w:hAnsi="Times New Roman" w:cs="Times New Roman"/>
          <w:sz w:val="24"/>
          <w:szCs w:val="24"/>
        </w:rPr>
        <w:t xml:space="preserve">con consumos mínimos de energía y </w:t>
      </w:r>
      <w:r w:rsidR="004D473B" w:rsidRPr="004D473B">
        <w:rPr>
          <w:rFonts w:ascii="Times New Roman" w:hAnsi="Times New Roman" w:cs="Times New Roman"/>
          <w:sz w:val="24"/>
          <w:szCs w:val="24"/>
        </w:rPr>
        <w:t xml:space="preserve">niveles adecuados de temperatura en función del contenido de humedad, para evitar la aparición de gérmenes y </w:t>
      </w:r>
      <w:r w:rsidR="00845D00">
        <w:rPr>
          <w:rFonts w:ascii="Times New Roman" w:hAnsi="Times New Roman" w:cs="Times New Roman"/>
          <w:sz w:val="24"/>
          <w:szCs w:val="24"/>
        </w:rPr>
        <w:t xml:space="preserve">consecuentemente </w:t>
      </w:r>
      <w:r w:rsidR="004D473B" w:rsidRPr="004D473B">
        <w:rPr>
          <w:rFonts w:ascii="Times New Roman" w:hAnsi="Times New Roman" w:cs="Times New Roman"/>
          <w:sz w:val="24"/>
          <w:szCs w:val="24"/>
        </w:rPr>
        <w:t>garantizar que no se degraden las propiedades de los granos almacenados más allá de los límites permisibles.</w:t>
      </w:r>
    </w:p>
    <w:p w:rsidR="00A21A1F" w:rsidRDefault="00A21A1F" w:rsidP="00FF3346">
      <w:pPr>
        <w:spacing w:after="0" w:line="360" w:lineRule="auto"/>
        <w:jc w:val="both"/>
        <w:rPr>
          <w:rFonts w:ascii="Times New Roman" w:hAnsi="Times New Roman" w:cs="Times New Roman"/>
          <w:sz w:val="24"/>
          <w:szCs w:val="24"/>
        </w:rPr>
      </w:pPr>
    </w:p>
    <w:p w:rsidR="00945B06" w:rsidRDefault="00945B06" w:rsidP="00FF3346">
      <w:pPr>
        <w:spacing w:after="0" w:line="360" w:lineRule="auto"/>
        <w:jc w:val="both"/>
        <w:rPr>
          <w:rFonts w:ascii="Times New Roman" w:hAnsi="Times New Roman" w:cs="Times New Roman"/>
          <w:sz w:val="24"/>
          <w:szCs w:val="24"/>
        </w:rPr>
      </w:pPr>
    </w:p>
    <w:p w:rsidR="00945B06" w:rsidRDefault="00945B06"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C40286" w:rsidRDefault="00C40286" w:rsidP="00C40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resultado del estudio de la</w:t>
      </w:r>
      <w:r w:rsidRPr="00C40286">
        <w:rPr>
          <w:rFonts w:ascii="Times New Roman" w:hAnsi="Times New Roman" w:cs="Times New Roman"/>
          <w:sz w:val="24"/>
          <w:szCs w:val="24"/>
        </w:rPr>
        <w:t xml:space="preserve"> literatura especializada</w:t>
      </w:r>
      <w:r w:rsidR="00A22C8C">
        <w:rPr>
          <w:rFonts w:ascii="Times New Roman" w:hAnsi="Times New Roman" w:cs="Times New Roman"/>
          <w:sz w:val="24"/>
          <w:szCs w:val="24"/>
        </w:rPr>
        <w:t xml:space="preserve"> en el tema de Difusión de a</w:t>
      </w:r>
      <w:r w:rsidR="00467E73">
        <w:rPr>
          <w:rFonts w:ascii="Times New Roman" w:hAnsi="Times New Roman" w:cs="Times New Roman"/>
          <w:sz w:val="24"/>
          <w:szCs w:val="24"/>
        </w:rPr>
        <w:t xml:space="preserve">gua en granos, se seleccionaron modelos físicos-matemáticos, aplicables a un </w:t>
      </w:r>
      <w:r w:rsidR="00467E73" w:rsidRPr="00467E73">
        <w:rPr>
          <w:rFonts w:ascii="Times New Roman" w:hAnsi="Times New Roman" w:cs="Times New Roman"/>
          <w:sz w:val="24"/>
          <w:szCs w:val="24"/>
        </w:rPr>
        <w:t>ensayo general de humectación</w:t>
      </w:r>
      <w:r w:rsidR="00467E73">
        <w:rPr>
          <w:rFonts w:ascii="Times New Roman" w:hAnsi="Times New Roman" w:cs="Times New Roman"/>
          <w:sz w:val="24"/>
          <w:szCs w:val="24"/>
        </w:rPr>
        <w:t xml:space="preserve"> y de remojo</w:t>
      </w:r>
      <w:r w:rsidR="00A22C8C">
        <w:rPr>
          <w:rFonts w:ascii="Times New Roman" w:hAnsi="Times New Roman" w:cs="Times New Roman"/>
          <w:sz w:val="24"/>
          <w:szCs w:val="24"/>
        </w:rPr>
        <w:t>.</w:t>
      </w:r>
    </w:p>
    <w:p w:rsidR="00A22C8C" w:rsidRPr="00A22C8C" w:rsidRDefault="00A22C8C" w:rsidP="00A22C8C">
      <w:pPr>
        <w:pStyle w:val="Prrafodelista"/>
        <w:numPr>
          <w:ilvl w:val="0"/>
          <w:numId w:val="2"/>
        </w:numPr>
        <w:rPr>
          <w:rFonts w:ascii="Times New Roman" w:hAnsi="Times New Roman" w:cs="Times New Roman"/>
          <w:b/>
          <w:sz w:val="24"/>
          <w:szCs w:val="24"/>
        </w:rPr>
      </w:pPr>
      <w:r w:rsidRPr="00A22C8C">
        <w:rPr>
          <w:rFonts w:ascii="Times New Roman" w:hAnsi="Times New Roman" w:cs="Times New Roman"/>
          <w:b/>
          <w:sz w:val="24"/>
          <w:szCs w:val="24"/>
        </w:rPr>
        <w:t>Modelos físicos matemáticos para la Difusión de Humedad en granos</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matemática de la difusión, primero enunciada por Fick (1855), es considerada en detalles por Crank (1956) y otros (Pixton,</w:t>
      </w:r>
      <w:r w:rsidRPr="00A22C8C">
        <w:rPr>
          <w:rFonts w:ascii="Times New Roman" w:hAnsi="Times New Roman" w:cs="Times New Roman"/>
          <w:bCs/>
          <w:sz w:val="24"/>
          <w:szCs w:val="24"/>
        </w:rPr>
        <w:t xml:space="preserve"> S. W. and Griffiths, H. J. ,</w:t>
      </w:r>
      <w:r w:rsidRPr="00A22C8C">
        <w:rPr>
          <w:rFonts w:ascii="Times New Roman" w:hAnsi="Times New Roman" w:cs="Times New Roman"/>
          <w:bCs/>
          <w:iCs/>
          <w:sz w:val="24"/>
          <w:szCs w:val="24"/>
        </w:rPr>
        <w:t>1971</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teoría de la difusión en un medio isotrópico es basada en la hipótesis de que el ritmo de transferencia de la sustancia difusida por unidad de área de la sección es proporcional al gradiente de concentración medido normal a la sección, i.e.</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F=-D∙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r>
          <w:rPr>
            <w:rFonts w:ascii="Cambria Math" w:hAnsi="Cambria Math" w:cs="Times New Roman"/>
            <w:sz w:val="24"/>
            <w:szCs w:val="24"/>
          </w:rPr>
          <m:t>F</m:t>
        </m:r>
      </m:oMath>
      <w:r w:rsidRPr="00A22C8C">
        <w:rPr>
          <w:rFonts w:ascii="Times New Roman" w:hAnsi="Times New Roman" w:cs="Times New Roman"/>
          <w:sz w:val="24"/>
          <w:szCs w:val="24"/>
        </w:rPr>
        <w:t xml:space="preserve"> es el ritmo de transferencia por unidad de área de la sección,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y </w:t>
      </w:r>
      <m:oMath>
        <m:r>
          <w:rPr>
            <w:rFonts w:ascii="Cambria Math" w:hAnsi="Cambria Math" w:cs="Times New Roman"/>
            <w:sz w:val="24"/>
            <w:szCs w:val="24"/>
          </w:rPr>
          <m:t>x</m:t>
        </m:r>
      </m:oMath>
      <w:r w:rsidRPr="00A22C8C">
        <w:rPr>
          <w:rFonts w:ascii="Times New Roman" w:hAnsi="Times New Roman" w:cs="Times New Roman"/>
          <w:sz w:val="24"/>
          <w:szCs w:val="24"/>
        </w:rPr>
        <w:t xml:space="preserve"> la coordenada espacial normal a la sección.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la constante de proporcionalidad, definida como el coeficiente de difusión,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/s</m:t>
            </m:r>
          </m:e>
        </m:d>
        <m:r>
          <w:rPr>
            <w:rFonts w:ascii="Cambria Math" w:hAnsi="Cambria Math" w:cs="Times New Roman"/>
            <w:sz w:val="24"/>
            <w:szCs w:val="24"/>
          </w:rPr>
          <m:t>.</m:t>
        </m:r>
      </m:oMath>
      <w:r w:rsidRPr="00A22C8C">
        <w:rPr>
          <w:rFonts w:ascii="Times New Roman" w:hAnsi="Times New Roman" w:cs="Times New Roman"/>
          <w:sz w:val="24"/>
          <w:szCs w:val="24"/>
        </w:rPr>
        <w:t xml:space="preserve"> El signo negativo en la ecuación se debe a que la difusión ocurre en la dirección del decrecimiento de la concentración (Pixton and Griffiths, 1971)</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diferencial de la difusión, con constante coeficiente de difusión en un medio isotrópico, es derivada de la ecuación (I) y se reduce a:</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II</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Las ecuaciones (I) y (II) son la 1ra y 2da Ley de Fick de la difusión, respectivamente.</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ecuación para la difusión en coordenadas esféricas propuesta por Crank (1975) es:</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∂r</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r>
          <w:rPr>
            <w:rFonts w:ascii="Cambria Math" w:hAnsi="Cambria Math" w:cs="Times New Roman"/>
            <w:sz w:val="24"/>
            <w:szCs w:val="24"/>
          </w:rPr>
          <m:t>C</m:t>
        </m:r>
      </m:oMath>
      <w:r w:rsidRPr="00A22C8C">
        <w:rPr>
          <w:rFonts w:ascii="Times New Roman" w:hAnsi="Times New Roman" w:cs="Times New Roman"/>
          <w:sz w:val="24"/>
          <w:szCs w:val="24"/>
        </w:rPr>
        <w:t xml:space="preserve"> es la concentración de humedad,</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el tiempo,</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s</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m:oMath>
        <m:r>
          <w:rPr>
            <w:rFonts w:ascii="Cambria Math" w:hAnsi="Cambria Math" w:cs="Times New Roman"/>
            <w:sz w:val="24"/>
            <w:szCs w:val="24"/>
          </w:rPr>
          <m:t>r</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 la distancia radial,</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cm</m:t>
            </m:r>
          </m:e>
        </m:d>
        <m:r>
          <w:rPr>
            <w:rFonts w:ascii="Cambria Math" w:hAnsi="Cambria Math" w:cs="Times New Roman"/>
            <w:sz w:val="24"/>
            <w:szCs w:val="24"/>
          </w:rPr>
          <m:t>;</m:t>
        </m:r>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 xml:space="preserve">y </w:t>
      </w:r>
      <m:oMath>
        <m:r>
          <w:rPr>
            <w:rFonts w:ascii="Cambria Math" w:hAnsi="Cambria Math" w:cs="Times New Roman"/>
            <w:sz w:val="24"/>
            <w:szCs w:val="24"/>
          </w:rPr>
          <m:t>D</m:t>
        </m:r>
      </m:oMath>
      <w:r w:rsidRPr="00A22C8C">
        <w:rPr>
          <w:rFonts w:ascii="Times New Roman" w:hAnsi="Times New Roman" w:cs="Times New Roman"/>
          <w:sz w:val="24"/>
          <w:szCs w:val="24"/>
        </w:rPr>
        <w:t xml:space="preserve"> es el coeficiente de difusión,</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 xml:space="preserve"> cm</m:t>
                </m:r>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Times New Roman"/>
                <w:sz w:val="24"/>
                <w:szCs w:val="24"/>
              </w:rPr>
              <w:lastRenderedPageBreak/>
              <m:t>s</m:t>
            </m:r>
          </m:e>
        </m:d>
        <m:r>
          <w:rPr>
            <w:rFonts w:ascii="Cambria Math" w:hAnsi="Cambria Math" w:cs="Times New Roman"/>
            <w:sz w:val="24"/>
            <w:szCs w:val="24"/>
          </w:rPr>
          <m:t>.</m:t>
        </m:r>
      </m:oMath>
      <w:r w:rsidRPr="00A22C8C">
        <w:rPr>
          <w:rFonts w:ascii="Times New Roman" w:hAnsi="Times New Roman" w:cs="Times New Roman"/>
          <w:sz w:val="24"/>
          <w:szCs w:val="24"/>
        </w:rPr>
        <w:t xml:space="preserve"> Si el coeficiente de difusión es constante, entonces la ecuación (1) se puede simplificar de la forma:</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Cambria Math" w:cs="Times New Roman"/>
              <w:sz w:val="24"/>
              <w:szCs w:val="24"/>
            </w:rPr>
            <m:t>=D</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C</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absorción y el equilibrio de humedad dependen en el mismo mecanismo de difusión por el movimiento de agua, la ecuación (2) debería ser descriptiva durante estos dos periodos. Las condiciones de frontera para estos dos periodos, sin embargo, son diferentes. Asumiendo que la humedad inicial de los granos es uniformemente distribuida y la concentración de humedad al centro del grano es finita, las condiciones iniciales y de frontera para el periodo de absorción quedan expresadas d</w:t>
      </w:r>
      <w:r w:rsidR="0046696F">
        <w:rPr>
          <w:rFonts w:ascii="Times New Roman" w:hAnsi="Times New Roman" w:cs="Times New Roman"/>
          <w:sz w:val="24"/>
          <w:szCs w:val="24"/>
        </w:rPr>
        <w:t>e la siguiente manera (Hsu, 1984</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 para todo r,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=0;                                         </m:t>
          </m:r>
        </m:oMath>
      </m:oMathPara>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la concentración de humedad inicial, </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la concentración de saturación,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g de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O/g de sólido</m:t>
            </m:r>
          </m:e>
        </m:d>
        <m:r>
          <w:rPr>
            <w:rFonts w:ascii="Cambria Math" w:hAnsi="Cambria Math" w:cs="Times New Roman"/>
            <w:sz w:val="24"/>
            <w:szCs w:val="24"/>
          </w:rPr>
          <m:t>;</m:t>
        </m:r>
      </m:oMath>
      <w:r w:rsidRPr="00A22C8C">
        <w:rPr>
          <w:rFonts w:ascii="Times New Roman" w:hAnsi="Times New Roman" w:cs="Times New Roman"/>
          <w:sz w:val="24"/>
          <w:szCs w:val="24"/>
        </w:rPr>
        <w:t xml:space="preserve"> y </w:t>
      </w:r>
      <m:oMath>
        <m:r>
          <w:rPr>
            <w:rFonts w:ascii="Cambria Math" w:hAnsi="Cambria Math" w:cs="Times New Roman"/>
            <w:sz w:val="24"/>
            <w:szCs w:val="24"/>
          </w:rPr>
          <m:t>a</m:t>
        </m:r>
      </m:oMath>
      <w:r w:rsidRPr="00A22C8C">
        <w:rPr>
          <w:rFonts w:ascii="Times New Roman" w:hAnsi="Times New Roman" w:cs="Times New Roman"/>
          <w:sz w:val="24"/>
          <w:szCs w:val="24"/>
        </w:rPr>
        <w:t xml:space="preserve"> es el radio del grano,</w:t>
      </w:r>
      <m:oMath>
        <m:r>
          <w:rPr>
            <w:rFonts w:ascii="Cambria Math" w:hAnsi="Cambria Math" w:cs="Times New Roman"/>
            <w:sz w:val="24"/>
            <w:szCs w:val="24"/>
          </w:rPr>
          <m:t xml:space="preserve"> cm.</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Durante el periodo de equilibrio, los alrededores inmediatos al grano están esperando a estar cerca de la saturación, y un pequeño movimiento de humedad es de esperar entre el grano y sus alrededores. Bajo las circunstancias, la superficie del grano está asumida impermeable tal que el movimiento de humedad es restringido dentro del grano solamente. La inicial distribución de concentración será la misma como que al final del periodo de absorción. Así, las condiciones iniciales y de frontera para el peri</w:t>
      </w:r>
      <w:r w:rsidR="0046696F">
        <w:rPr>
          <w:rFonts w:ascii="Times New Roman" w:hAnsi="Times New Roman" w:cs="Times New Roman"/>
          <w:sz w:val="24"/>
          <w:szCs w:val="24"/>
        </w:rPr>
        <w:t>odo de equilibrio son (Hsu, 1984</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C=f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 en</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=0;                                                            </m:t>
          </m:r>
        </m:oMath>
      </m:oMathPara>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r=0,</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d>
            <m:dPr>
              <m:ctrlPr>
                <w:rPr>
                  <w:rFonts w:ascii="Cambria Math" w:hAnsi="Cambria Math" w:cs="Times New Roman"/>
                  <w:i/>
                  <w:sz w:val="24"/>
                  <w:szCs w:val="24"/>
                </w:rPr>
              </m:ctrlPr>
            </m:dPr>
            <m:e>
              <m:r>
                <w:rPr>
                  <w:rFonts w:ascii="Cambria Math" w:hAnsi="Cambria Math" w:cs="Times New Roman"/>
                  <w:sz w:val="24"/>
                  <w:szCs w:val="24"/>
                </w:rPr>
                <m:t>4</m:t>
              </m:r>
            </m:e>
          </m:d>
        </m:oMath>
      </m:oMathPara>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∂r</m:t>
              </m:r>
            </m:den>
          </m:f>
          <m:r>
            <w:rPr>
              <w:rFonts w:ascii="Cambria Math" w:hAnsi="Cambria Math" w:cs="Times New Roman"/>
              <w:sz w:val="24"/>
              <w:szCs w:val="24"/>
            </w:rPr>
            <m:t>=0, en r=a,,</m:t>
          </m:r>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2</m:t>
              </m:r>
            </m:sub>
          </m:sSub>
          <m:r>
            <w:rPr>
              <w:rFonts w:ascii="Cambria Math" w:hAnsi="Cambria Math" w:cs="Times New Roman"/>
              <w:sz w:val="24"/>
              <w:szCs w:val="24"/>
            </w:rPr>
            <m:t xml:space="preserve">&gt;0;                                                 </m:t>
          </m:r>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 xml:space="preserve">Donde </w:t>
      </w:r>
      <m:oMath>
        <m:r>
          <w:rPr>
            <w:rFonts w:ascii="Cambria Math" w:hAnsi="Cambria Math" w:cs="Times New Roman"/>
            <w:sz w:val="24"/>
            <w:szCs w:val="24"/>
          </w:rPr>
          <m:t>f(r)</m:t>
        </m:r>
      </m:oMath>
      <w:r w:rsidRPr="00A22C8C">
        <w:rPr>
          <w:rFonts w:ascii="Times New Roman" w:hAnsi="Times New Roman" w:cs="Times New Roman"/>
          <w:sz w:val="24"/>
          <w:szCs w:val="24"/>
        </w:rPr>
        <w:t xml:space="preserve"> es el perfil de humedad al final del periodo de absorción.</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de la ecuación (2), sujeta a las condiciones de frontera presentadas en (3), fue presentada por Crank (1975):</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r&gt;0,              </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es el tiempo de absorción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sz w:val="24"/>
          <w:szCs w:val="24"/>
        </w:rPr>
        <w:t xml:space="preserve">, la ecuación (5) es válida para todo </w:t>
      </w:r>
      <m:oMath>
        <m:r>
          <w:rPr>
            <w:rFonts w:ascii="Cambria Math" w:hAnsi="Cambria Math" w:cs="Times New Roman"/>
            <w:sz w:val="24"/>
            <w:szCs w:val="24"/>
          </w:rPr>
          <m:t>r</m:t>
        </m:r>
      </m:oMath>
      <w:r w:rsidRPr="00A22C8C">
        <w:rPr>
          <w:rFonts w:ascii="Times New Roman" w:hAnsi="Times New Roman" w:cs="Times New Roman"/>
          <w:sz w:val="24"/>
          <w:szCs w:val="24"/>
        </w:rPr>
        <w:t xml:space="preserve"> excepto para </w:t>
      </w:r>
      <m:oMath>
        <m:r>
          <w:rPr>
            <w:rFonts w:ascii="Cambria Math" w:hAnsi="Cambria Math" w:cs="Times New Roman"/>
            <w:sz w:val="24"/>
            <w:szCs w:val="24"/>
          </w:rPr>
          <m:t>r=0</m:t>
        </m:r>
      </m:oMath>
      <w:r w:rsidRPr="00A22C8C">
        <w:rPr>
          <w:rFonts w:ascii="Times New Roman" w:hAnsi="Times New Roman" w:cs="Times New Roman"/>
          <w:sz w:val="24"/>
          <w:szCs w:val="24"/>
        </w:rPr>
        <w:t xml:space="preserve">. Tendiendo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(5) se convierte en:</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=1+2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para r=0,              </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Integrando la ecuación (5) en todo el volumen del grano esférico se obtiene (Crank, 1975):</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oMath>
      <w:r w:rsidRPr="00A22C8C">
        <w:rPr>
          <w:rFonts w:ascii="Times New Roman" w:hAnsi="Times New Roman" w:cs="Times New Roman"/>
          <w:sz w:val="24"/>
          <w:szCs w:val="24"/>
        </w:rPr>
        <w:t xml:space="preserve"> es la fracción del total de agua absorbible, absorbida después del tiempo,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(Hsu, 198</w:t>
      </w:r>
      <w:r w:rsidR="0046696F">
        <w:rPr>
          <w:rFonts w:ascii="Times New Roman" w:hAnsi="Times New Roman" w:cs="Times New Roman"/>
          <w:sz w:val="24"/>
          <w:szCs w:val="24"/>
        </w:rPr>
        <w:t>4</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 solución general de la ecuación (2), sujeta a las condiciones de frontera presentadas en (4) para el periodo de equilibrio, también fue presentada por Crank (1975):</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r</m:t>
                  </m:r>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r´∙f(r´)∙</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∙r´∙dr´</m:t>
                  </m:r>
                </m:e>
              </m:func>
            </m:e>
          </m:nary>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S</m:t>
        </m:r>
      </m:oMath>
      <w:r w:rsidRPr="00A22C8C">
        <w:rPr>
          <w:rFonts w:ascii="Times New Roman" w:hAnsi="Times New Roman" w:cs="Times New Roman"/>
          <w:sz w:val="24"/>
          <w:szCs w:val="24"/>
        </w:rPr>
        <w:t xml:space="preserve"> son las raíces positivas de </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d>
            </m:e>
          </m:func>
          <m:r>
            <w:rPr>
              <w:rFonts w:ascii="Cambria Math" w:hAnsi="Cambria Math" w:cs="Times New Roman"/>
              <w:sz w:val="24"/>
              <w:szCs w:val="24"/>
            </w:rPr>
            <m:t xml:space="preserve">=1,          </m:t>
          </m:r>
          <m:d>
            <m:dPr>
              <m:ctrlPr>
                <w:rPr>
                  <w:rFonts w:ascii="Cambria Math" w:hAnsi="Cambria Math" w:cs="Times New Roman"/>
                  <w:i/>
                  <w:sz w:val="24"/>
                  <w:szCs w:val="24"/>
                </w:rPr>
              </m:ctrlPr>
            </m:dPr>
            <m:e>
              <m:r>
                <w:rPr>
                  <w:rFonts w:ascii="Cambria Math" w:hAnsi="Cambria Math" w:cs="Times New Roman"/>
                  <w:sz w:val="24"/>
                  <w:szCs w:val="24"/>
                </w:rPr>
                <m:t>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Ya que la ecuación (5) es el perfil de humedad del grano del fin de un periodo de absorción, esta debería ser también el perfil de la etapa inicial del periodo de equilibrio. Sustituyendo la ecuación (5) en la</w:t>
      </w:r>
      <w:r w:rsidR="00280C5A">
        <w:rPr>
          <w:rFonts w:ascii="Times New Roman" w:hAnsi="Times New Roman" w:cs="Times New Roman"/>
          <w:sz w:val="24"/>
          <w:szCs w:val="24"/>
        </w:rPr>
        <w:t xml:space="preserve"> ecuación (8) tenemos (Hsu, 1984</w:t>
      </w:r>
      <w:r w:rsidRPr="00A22C8C">
        <w:rPr>
          <w:rFonts w:ascii="Times New Roman" w:hAnsi="Times New Roman" w:cs="Times New Roman"/>
          <w:sz w:val="24"/>
          <w:szCs w:val="24"/>
        </w:rPr>
        <w:t>):</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3</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n</m:t>
                              </m:r>
                            </m:sup>
                          </m:sSup>
                        </m:num>
                        <m:den>
                          <m:r>
                            <w:rPr>
                              <w:rFonts w:ascii="Cambria Math" w:hAnsi="Cambria Math" w:cs="Times New Roman"/>
                              <w:sz w:val="24"/>
                              <w:szCs w:val="24"/>
                            </w:rPr>
                            <m:t>n</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n∙π∙r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∙dr</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e>
          </m:nary>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a</m:t>
              </m:r>
            </m:sup>
            <m:e>
              <m:r>
                <w:rPr>
                  <w:rFonts w:ascii="Cambria Math" w:hAnsi="Cambria Math" w:cs="Times New Roman"/>
                  <w:sz w:val="24"/>
                  <w:szCs w:val="24"/>
                </w:rPr>
                <m:t>r´∙</m:t>
              </m:r>
            </m:e>
          </m:nary>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f>
                <m:fPr>
                  <m:ctrlPr>
                    <w:rPr>
                      <w:rFonts w:ascii="Cambria Math" w:hAnsi="Cambria Math" w:cs="Times New Roman"/>
                      <w:i/>
                      <w:sz w:val="24"/>
                      <w:szCs w:val="24"/>
                    </w:rPr>
                  </m:ctrlPr>
                </m:fPr>
                <m:num>
                  <m:r>
                    <w:rPr>
                      <w:rFonts w:ascii="Cambria Math" w:hAnsi="Cambria Math" w:cs="Times New Roman"/>
                      <w:sz w:val="24"/>
                      <w:szCs w:val="24"/>
                    </w:rPr>
                    <m:t>2∙a</m:t>
                  </m:r>
                </m:num>
                <m:den>
                  <m:r>
                    <w:rPr>
                      <w:rFonts w:ascii="Cambria Math" w:hAnsi="Cambria Math" w:cs="Times New Roman"/>
                      <w:sz w:val="24"/>
                      <w:szCs w:val="24"/>
                    </w:rPr>
                    <m:t>π∙r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m</m:t>
                          </m:r>
                        </m:sup>
                      </m:sSup>
                    </m:num>
                    <m:den>
                      <m:r>
                        <w:rPr>
                          <w:rFonts w:ascii="Cambria Math" w:hAnsi="Cambria Math" w:cs="Times New Roman"/>
                          <w:sz w:val="24"/>
                          <w:szCs w:val="24"/>
                        </w:rPr>
                        <m:t>m</m:t>
                      </m:r>
                    </m:den>
                  </m:f>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f>
                    <m:fPr>
                      <m:ctrlPr>
                        <w:rPr>
                          <w:rFonts w:ascii="Cambria Math" w:hAnsi="Cambria Math" w:cs="Times New Roman"/>
                          <w:i/>
                          <w:sz w:val="24"/>
                          <w:szCs w:val="24"/>
                        </w:rPr>
                      </m:ctrlPr>
                    </m:fPr>
                    <m:num>
                      <m:r>
                        <w:rPr>
                          <w:rFonts w:ascii="Cambria Math" w:hAnsi="Cambria Math" w:cs="Times New Roman"/>
                          <w:sz w:val="24"/>
                          <w:szCs w:val="24"/>
                        </w:rPr>
                        <m:t>m∙π∙r´</m:t>
                      </m:r>
                    </m:num>
                    <m:den>
                      <m:r>
                        <w:rPr>
                          <w:rFonts w:ascii="Cambria Math" w:hAnsi="Cambria Math" w:cs="Times New Roman"/>
                          <w:sz w:val="24"/>
                          <w:szCs w:val="24"/>
                        </w:rPr>
                        <m:t>a</m:t>
                      </m:r>
                    </m:den>
                  </m:f>
                </m:e>
              </m:func>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e>
          </m:d>
          <m:r>
            <w:rPr>
              <w:rFonts w:ascii="Cambria Math" w:hAnsi="Cambria Math" w:cs="Times New Roman"/>
              <w:sz w:val="24"/>
              <w:szCs w:val="24"/>
            </w:rPr>
            <m:t>∙</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func>
              <m:r>
                <w:rPr>
                  <w:rFonts w:ascii="Cambria Math" w:hAnsi="Cambria Math" w:cs="Times New Roman"/>
                  <w:sz w:val="24"/>
                  <w:szCs w:val="24"/>
                </w:rPr>
                <m:t>∙r´</m:t>
              </m:r>
            </m:e>
          </m:d>
          <m:r>
            <w:rPr>
              <w:rFonts w:ascii="Cambria Math" w:hAnsi="Cambria Math" w:cs="Times New Roman"/>
              <w:sz w:val="24"/>
              <w:szCs w:val="24"/>
            </w:rPr>
            <m:t xml:space="preserve">∙dr´,             </m:t>
          </m:r>
          <m:d>
            <m:dPr>
              <m:ctrlPr>
                <w:rPr>
                  <w:rFonts w:ascii="Cambria Math" w:hAnsi="Cambria Math" w:cs="Times New Roman"/>
                  <w:i/>
                  <w:sz w:val="24"/>
                  <w:szCs w:val="24"/>
                </w:rPr>
              </m:ctrlPr>
            </m:dPr>
            <m:e>
              <m:r>
                <w:rPr>
                  <w:rFonts w:ascii="Cambria Math" w:hAnsi="Cambria Math" w:cs="Times New Roman"/>
                  <w:sz w:val="24"/>
                  <w:szCs w:val="24"/>
                </w:rPr>
                <m:t>10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es el tiempo de equilibrio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sidRPr="00A22C8C">
        <w:rPr>
          <w:rFonts w:ascii="Times New Roman" w:hAnsi="Times New Roman" w:cs="Times New Roman"/>
          <w:i/>
          <w:sz w:val="24"/>
          <w:szCs w:val="24"/>
        </w:rPr>
        <w:t xml:space="preserve">. </w:t>
      </w:r>
      <w:r w:rsidRPr="00A22C8C">
        <w:rPr>
          <w:rFonts w:ascii="Times New Roman" w:hAnsi="Times New Roman" w:cs="Times New Roman"/>
          <w:sz w:val="24"/>
          <w:szCs w:val="24"/>
        </w:rPr>
        <w:t>Esta ecuación permite un enlace entre los dos periodos. Por la integración de la ecuación (10), la solución específica para el periodo de equilibrio es obtenida:</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a∙r</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∙r</m:t>
                  </m:r>
                </m:e>
              </m:func>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r&gt;0,              </m:t>
          </m:r>
          <m:d>
            <m:dPr>
              <m:ctrlPr>
                <w:rPr>
                  <w:rFonts w:ascii="Cambria Math" w:hAnsi="Cambria Math" w:cs="Times New Roman"/>
                  <w:i/>
                  <w:sz w:val="24"/>
                  <w:szCs w:val="24"/>
                </w:rPr>
              </m:ctrlPr>
            </m:dPr>
            <m:e>
              <m:r>
                <w:rPr>
                  <w:rFonts w:ascii="Cambria Math" w:hAnsi="Cambria Math" w:cs="Times New Roman"/>
                  <w:sz w:val="24"/>
                  <w:szCs w:val="24"/>
                </w:rPr>
                <m:t>11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De nuevo, pasando al límite cuando </w:t>
      </w:r>
      <m:oMath>
        <m:r>
          <w:rPr>
            <w:rFonts w:ascii="Cambria Math" w:hAnsi="Cambria Math" w:cs="Times New Roman"/>
            <w:sz w:val="24"/>
            <w:szCs w:val="24"/>
          </w:rPr>
          <m:t>r→0</m:t>
        </m:r>
      </m:oMath>
      <w:r w:rsidRPr="00A22C8C">
        <w:rPr>
          <w:rFonts w:ascii="Times New Roman" w:hAnsi="Times New Roman" w:cs="Times New Roman"/>
          <w:sz w:val="24"/>
          <w:szCs w:val="24"/>
        </w:rPr>
        <w:t>, la ecuación (11) se convierte en:</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-C</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a</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e>
              </m:d>
            </m:e>
          </m:nary>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num>
            <m:den>
              <m:func>
                <m:funcPr>
                  <m:ctrlPr>
                    <w:rPr>
                      <w:rFonts w:ascii="Cambria Math" w:hAnsi="Cambria Math" w:cs="Times New Roman"/>
                      <w:i/>
                      <w:sz w:val="24"/>
                      <w:szCs w:val="24"/>
                    </w:rPr>
                  </m:ctrlPr>
                </m:funcPr>
                <m:fName>
                  <m: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r>
                    <w:rPr>
                      <w:rFonts w:ascii="Cambria Math" w:hAnsi="Cambria Math" w:cs="Times New Roman"/>
                      <w:sz w:val="24"/>
                      <w:szCs w:val="24"/>
                    </w:rPr>
                    <m:t>∙a</m:t>
                  </m:r>
                </m:e>
              </m:func>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m=1</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n</m:t>
                          </m:r>
                        </m:sub>
                      </m:sSub>
                    </m:e>
                    <m:sup>
                      <m:r>
                        <w:rPr>
                          <w:rFonts w:ascii="Cambria Math" w:hAnsi="Cambria Math" w:cs="Times New Roman"/>
                          <w:sz w:val="24"/>
                          <w:szCs w:val="24"/>
                        </w:rPr>
                        <m:t>2</m:t>
                      </m:r>
                    </m:sup>
                  </m:sSup>
                </m:den>
              </m:f>
            </m:e>
          </m:nary>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r=0,              </m:t>
          </m:r>
          <m:d>
            <m:dPr>
              <m:ctrlPr>
                <w:rPr>
                  <w:rFonts w:ascii="Cambria Math" w:hAnsi="Cambria Math" w:cs="Times New Roman"/>
                  <w:i/>
                  <w:sz w:val="24"/>
                  <w:szCs w:val="24"/>
                </w:rPr>
              </m:ctrlPr>
            </m:dPr>
            <m:e>
              <m:r>
                <w:rPr>
                  <w:rFonts w:ascii="Cambria Math" w:hAnsi="Cambria Math" w:cs="Times New Roman"/>
                  <w:sz w:val="24"/>
                  <w:szCs w:val="24"/>
                </w:rPr>
                <m:t>12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Las ecuaciones (11) y (12) son las únicas en que la distribución de humedad durante el periodo de equilibrio es descrita como una función no solo del tiempo de equilibrio,</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oMath>
      <w:r w:rsidRPr="00A22C8C">
        <w:rPr>
          <w:rFonts w:ascii="Times New Roman" w:hAnsi="Times New Roman" w:cs="Times New Roman"/>
          <w:sz w:val="24"/>
          <w:szCs w:val="24"/>
        </w:rPr>
        <w:t xml:space="preserve"> y la posición radial, </w:t>
      </w:r>
      <m:oMath>
        <m:r>
          <w:rPr>
            <w:rFonts w:ascii="Cambria Math" w:hAnsi="Cambria Math" w:cs="Times New Roman"/>
            <w:sz w:val="24"/>
            <w:szCs w:val="24"/>
          </w:rPr>
          <m:t>r,</m:t>
        </m:r>
      </m:oMath>
      <w:r w:rsidRPr="00A22C8C">
        <w:rPr>
          <w:rFonts w:ascii="Times New Roman" w:hAnsi="Times New Roman" w:cs="Times New Roman"/>
          <w:sz w:val="24"/>
          <w:szCs w:val="24"/>
        </w:rPr>
        <w:t xml:space="preserve"> también del tiempo transcurrido durante la absorción,</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m:t>
            </m:r>
          </m:sub>
        </m:sSub>
        <m:r>
          <w:rPr>
            <w:rFonts w:ascii="Cambria Math" w:hAnsi="Cambria Math" w:cs="Times New Roman"/>
            <w:sz w:val="24"/>
            <w:szCs w:val="24"/>
          </w:rPr>
          <m:t>.</m:t>
        </m:r>
      </m:oMath>
      <w:r w:rsidRPr="00A22C8C">
        <w:rPr>
          <w:rFonts w:ascii="Times New Roman" w:hAnsi="Times New Roman" w:cs="Times New Roman"/>
          <w:sz w:val="24"/>
          <w:szCs w:val="24"/>
        </w:rPr>
        <w:t xml:space="preserve"> Estas expresiones significan el efecto de la ab</w:t>
      </w:r>
      <w:r w:rsidR="00EB39DB">
        <w:rPr>
          <w:rFonts w:ascii="Times New Roman" w:hAnsi="Times New Roman" w:cs="Times New Roman"/>
          <w:sz w:val="24"/>
          <w:szCs w:val="24"/>
        </w:rPr>
        <w:t>sorción en equilibrio (Hsu, 1984</w:t>
      </w:r>
      <w:r w:rsidRPr="00A22C8C">
        <w:rPr>
          <w:rFonts w:ascii="Times New Roman" w:hAnsi="Times New Roman" w:cs="Times New Roman"/>
          <w:sz w:val="24"/>
          <w:szCs w:val="24"/>
        </w:rPr>
        <w:t xml:space="preserve">). </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Para tiempos largos, la ecuación (7) puede ser ajustada para el cálculo del coeficiente de difusión (Agudelo, 2009):</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13</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coeficiente de difusión puede ser calculado de la pendiente del lado izquierdo de la ecuación anterior versus el tiempo (Agudelo, 2009):</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acc>
                    <m:accPr>
                      <m:chr m:val="̅"/>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dt</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Generalmente la dependencia de la difusividad de la temperatura se describe por el modelo de Arrhenius de la forma (Sopade, 1990):</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14</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una constante;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xml:space="preserve"> es la energía de activación,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KJ/mol</m:t>
            </m:r>
          </m:e>
        </m:d>
        <m:r>
          <w:rPr>
            <w:rFonts w:ascii="Cambria Math" w:hAnsi="Cambria Math" w:cs="Times New Roman"/>
            <w:sz w:val="24"/>
            <w:szCs w:val="24"/>
          </w:rPr>
          <m:t>;</m:t>
        </m:r>
      </m:oMath>
      <w:r w:rsidRPr="00A22C8C">
        <w:rPr>
          <w:rFonts w:ascii="Times New Roman" w:hAnsi="Times New Roman" w:cs="Times New Roman"/>
          <w:sz w:val="24"/>
          <w:szCs w:val="24"/>
        </w:rPr>
        <w:t xml:space="preserve"> </w:t>
      </w:r>
      <m:oMath>
        <m:r>
          <w:rPr>
            <w:rFonts w:ascii="Cambria Math" w:hAnsi="Cambria Math" w:cs="Times New Roman"/>
            <w:sz w:val="24"/>
            <w:szCs w:val="24"/>
          </w:rPr>
          <m:t>R</m:t>
        </m:r>
      </m:oMath>
      <w:r w:rsidRPr="00A22C8C">
        <w:rPr>
          <w:rFonts w:ascii="Times New Roman" w:hAnsi="Times New Roman" w:cs="Times New Roman"/>
          <w:sz w:val="24"/>
          <w:szCs w:val="24"/>
        </w:rPr>
        <w:t xml:space="preserve"> es la constante universal de los gases igual a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oMath>
      <w:r w:rsidRPr="00A22C8C">
        <w:rPr>
          <w:rFonts w:ascii="Times New Roman" w:hAnsi="Times New Roman" w:cs="Times New Roman"/>
          <w:sz w:val="24"/>
          <w:szCs w:val="24"/>
        </w:rPr>
        <w:t xml:space="preserve">, y </w:t>
      </w:r>
      <m:oMath>
        <m:r>
          <w:rPr>
            <w:rFonts w:ascii="Cambria Math" w:hAnsi="Cambria Math" w:cs="Times New Roman"/>
            <w:sz w:val="24"/>
            <w:szCs w:val="24"/>
          </w:rPr>
          <m:t>T</m:t>
        </m:r>
      </m:oMath>
      <w:r w:rsidRPr="00A22C8C">
        <w:rPr>
          <w:rFonts w:ascii="Times New Roman" w:hAnsi="Times New Roman" w:cs="Times New Roman"/>
          <w:sz w:val="24"/>
          <w:szCs w:val="24"/>
        </w:rPr>
        <w:t xml:space="preserve"> es la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oMath>
    </w:p>
    <w:p w:rsidR="00A22C8C" w:rsidRPr="00A22C8C" w:rsidRDefault="00A22C8C" w:rsidP="00A22C8C">
      <w:pPr>
        <w:spacing w:after="0" w:line="360" w:lineRule="auto"/>
        <w:ind w:left="420"/>
        <w:jc w:val="both"/>
        <w:rPr>
          <w:rFonts w:ascii="Times New Roman" w:hAnsi="Times New Roman" w:cs="Times New Roman"/>
          <w:iCs/>
          <w:sz w:val="24"/>
          <w:szCs w:val="24"/>
          <w:lang w:val="es-VE"/>
        </w:rPr>
      </w:pPr>
      <w:r w:rsidRPr="00A22C8C">
        <w:rPr>
          <w:rFonts w:ascii="Times New Roman" w:hAnsi="Times New Roman" w:cs="Times New Roman"/>
          <w:iCs/>
          <w:sz w:val="24"/>
          <w:szCs w:val="24"/>
          <w:lang w:val="es-VE"/>
        </w:rPr>
        <w:t>El modelo de Peleg (1988) es una propuesta matemática simple, que además de su fácil manejo, ha sido validado en el modelamiento de fenómenos de absorción de agua para una gran cantidad de materiales, en general granos (Agudelo,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(Peleg, 1988) tenemos:</w:t>
      </w:r>
    </w:p>
    <w:p w:rsidR="00A22C8C" w:rsidRPr="00A22C8C" w:rsidRDefault="00B31E0A" w:rsidP="00A22C8C">
      <w:pPr>
        <w:spacing w:after="0" w:line="360" w:lineRule="auto"/>
        <w:ind w:left="420"/>
        <w:jc w:val="both"/>
        <w:rPr>
          <w:rFonts w:ascii="Times New Roman" w:hAnsi="Times New Roman" w:cs="Times New Roman"/>
          <w:iCs/>
          <w:sz w:val="24"/>
          <w:szCs w:val="24"/>
          <w:lang w:val="es-VE"/>
        </w:rPr>
      </w:pPr>
      <m:oMathPara>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15</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Pr="00A22C8C">
        <w:rPr>
          <w:rFonts w:ascii="Times New Roman" w:hAnsi="Times New Roman" w:cs="Times New Roman"/>
          <w:sz w:val="24"/>
          <w:szCs w:val="24"/>
        </w:rPr>
        <w:t xml:space="preserve">, contenido de humedad en el tiempo </w:t>
      </w:r>
      <w:r w:rsidRPr="00A22C8C">
        <w:rPr>
          <w:rFonts w:ascii="Times New Roman" w:hAnsi="Times New Roman" w:cs="Times New Roman"/>
          <w:i/>
          <w:sz w:val="24"/>
          <w:szCs w:val="24"/>
        </w:rPr>
        <w:t xml:space="preserve">t.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0</m:t>
            </m:r>
          </m:sub>
        </m:sSub>
      </m:oMath>
      <w:r w:rsidRPr="00A22C8C">
        <w:rPr>
          <w:rFonts w:ascii="Times New Roman" w:hAnsi="Times New Roman" w:cs="Times New Roman"/>
          <w:sz w:val="24"/>
          <w:szCs w:val="24"/>
        </w:rPr>
        <w:t xml:space="preserve"> es contenido de humedad inicial. </w:t>
      </w:r>
      <m:oMath>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sSub>
          <m:sSubPr>
            <m:ctrlPr>
              <w:rPr>
                <w:rFonts w:ascii="Cambria Math" w:hAnsi="Cambria Math" w:cs="Times New Roman"/>
                <w:i/>
                <w:sz w:val="24"/>
                <w:szCs w:val="24"/>
              </w:rPr>
            </m:ctrlPr>
          </m:sSubPr>
          <m:e>
            <m:r>
              <w:rPr>
                <w:rFonts w:ascii="Cambria Math" w:hAnsi="Cambria Math" w:cs="Times New Roman"/>
                <w:sz w:val="24"/>
                <w:szCs w:val="24"/>
              </w:rPr>
              <m:t>;  k</m:t>
            </m:r>
          </m:e>
          <m:sub>
            <m:r>
              <w:rPr>
                <w:rFonts w:ascii="Cambria Math" w:hAnsi="Cambria Math" w:cs="Times New Roman"/>
                <w:sz w:val="24"/>
                <w:szCs w:val="24"/>
              </w:rPr>
              <m:t>1</m:t>
            </m:r>
          </m:sub>
        </m:sSub>
      </m:oMath>
      <w:r w:rsidRPr="00A22C8C">
        <w:rPr>
          <w:rFonts w:ascii="Times New Roman" w:hAnsi="Times New Roman" w:cs="Times New Roman"/>
          <w:sz w:val="24"/>
          <w:szCs w:val="24"/>
        </w:rPr>
        <w:t xml:space="preserve">, constante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h∙% w.b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oMath>
      <w:r w:rsidRPr="00A22C8C">
        <w:rPr>
          <w:rFonts w:ascii="Times New Roman" w:hAnsi="Times New Roman" w:cs="Times New Roman"/>
          <w:sz w:val="24"/>
          <w:szCs w:val="24"/>
        </w:rPr>
        <w:t xml:space="preserve">, constante de capacidad de Peleg. </w:t>
      </w:r>
      <m:oMath>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r>
              <w:rPr>
                <w:rFonts w:ascii="Cambria Math" w:hAnsi="Cambria Math" w:cs="Times New Roman"/>
                <w:sz w:val="24"/>
                <w:szCs w:val="24"/>
              </w:rPr>
              <m:t>w.b</m:t>
            </m:r>
          </m:e>
        </m:d>
      </m:oMath>
      <w:r w:rsidRPr="00A22C8C">
        <w:rPr>
          <w:rFonts w:ascii="Times New Roman" w:hAnsi="Times New Roman" w:cs="Times New Roman"/>
          <w:sz w:val="24"/>
          <w:szCs w:val="24"/>
        </w:rPr>
        <w:t xml:space="preserve"> (No depende de la temperatura).</w:t>
      </w:r>
      <m:oMath>
        <m:r>
          <w:rPr>
            <w:rFonts w:ascii="Cambria Math" w:hAnsi="Cambria Math" w:cs="Times New Roman"/>
            <w:sz w:val="24"/>
            <w:szCs w:val="24"/>
          </w:rPr>
          <m:t>; t</m:t>
        </m:r>
      </m:oMath>
      <w:r w:rsidRPr="00A22C8C">
        <w:rPr>
          <w:rFonts w:ascii="Times New Roman" w:hAnsi="Times New Roman" w:cs="Times New Roman"/>
          <w:sz w:val="24"/>
          <w:szCs w:val="24"/>
        </w:rPr>
        <w:t xml:space="preserve">, tiempo de rehidratación. </w:t>
      </w:r>
      <m:oMath>
        <m:d>
          <m:dPr>
            <m:begChr m:val="["/>
            <m:endChr m:val="]"/>
            <m:ctrlPr>
              <w:rPr>
                <w:rFonts w:ascii="Cambria Math" w:hAnsi="Cambria Math" w:cs="Times New Roman"/>
                <w:i/>
                <w:sz w:val="24"/>
                <w:szCs w:val="24"/>
              </w:rPr>
            </m:ctrlPr>
          </m:dPr>
          <m:e>
            <m:r>
              <w:rPr>
                <w:rFonts w:ascii="Cambria Math" w:hAnsi="Cambria Math" w:cs="Times New Roman"/>
                <w:sz w:val="24"/>
                <w:szCs w:val="24"/>
              </w:rPr>
              <m:t>h</m:t>
            </m:r>
          </m:e>
        </m:d>
      </m:oMath>
      <w:r w:rsidRPr="00A22C8C">
        <w:rPr>
          <w:rFonts w:ascii="Times New Roman" w:hAnsi="Times New Roman" w:cs="Times New Roman"/>
          <w:sz w:val="24"/>
          <w:szCs w:val="24"/>
        </w:rPr>
        <w:t xml:space="preserve">; </w:t>
      </w:r>
      <m:oMath>
        <m:r>
          <w:rPr>
            <w:rFonts w:ascii="Cambria Math" w:hAnsi="Cambria Math" w:cs="Times New Roman"/>
            <w:sz w:val="24"/>
            <w:szCs w:val="24"/>
          </w:rPr>
          <m:t>d.b:dry basis</m:t>
        </m:r>
      </m:oMath>
      <w:r w:rsidRPr="00A22C8C">
        <w:rPr>
          <w:rFonts w:ascii="Times New Roman" w:hAnsi="Times New Roman" w:cs="Times New Roman"/>
          <w:sz w:val="24"/>
          <w:szCs w:val="24"/>
        </w:rPr>
        <w:t xml:space="preserve"> , </w:t>
      </w:r>
      <m:oMath>
        <m:r>
          <w:rPr>
            <w:rFonts w:ascii="Cambria Math" w:hAnsi="Cambria Math" w:cs="Times New Roman"/>
            <w:sz w:val="24"/>
            <w:szCs w:val="24"/>
          </w:rPr>
          <m:t>w.b:weight basis</m:t>
        </m:r>
      </m:oMath>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(15) tenemos:</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m:t>
              </m:r>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e>
              </m: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 xml:space="preserve">∙t,                </m:t>
          </m:r>
          <m:d>
            <m:dPr>
              <m:ctrlPr>
                <w:rPr>
                  <w:rFonts w:ascii="Cambria Math" w:hAnsi="Cambria Math" w:cs="Times New Roman"/>
                  <w:i/>
                  <w:sz w:val="24"/>
                  <w:szCs w:val="24"/>
                </w:rPr>
              </m:ctrlPr>
            </m:dPr>
            <m:e>
              <m:r>
                <w:rPr>
                  <w:rFonts w:ascii="Cambria Math" w:hAnsi="Cambria Math" w:cs="Times New Roman"/>
                  <w:sz w:val="24"/>
                  <w:szCs w:val="24"/>
                </w:rPr>
                <m:t>15.2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El Ritmo de absorción es:</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∙t</m:t>
                      </m:r>
                    </m:e>
                  </m:d>
                </m:e>
                <m:sup>
                  <m:r>
                    <w:rPr>
                      <w:rFonts w:ascii="Cambria Math" w:hAnsi="Cambria Math" w:cs="Times New Roman"/>
                      <w:sz w:val="24"/>
                      <w:szCs w:val="24"/>
                    </w:rPr>
                    <m:t>2</m:t>
                  </m:r>
                </m:sup>
              </m:sSup>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Contenido de humedad en equilibrio </w:t>
      </w:r>
      <m:oMath>
        <m:r>
          <w:rPr>
            <w:rFonts w:ascii="Cambria Math" w:hAnsi="Cambria Math" w:cs="Times New Roman"/>
            <w:sz w:val="24"/>
            <w:szCs w:val="24"/>
          </w:rPr>
          <m:t xml:space="preserve">t→∞ , </m:t>
        </m:r>
        <m:d>
          <m:dPr>
            <m:begChr m:val="["/>
            <m:endChr m:val="]"/>
            <m:ctrlPr>
              <w:rPr>
                <w:rFonts w:ascii="Cambria Math" w:hAnsi="Cambria Math" w:cs="Times New Roman"/>
                <w:i/>
                <w:sz w:val="24"/>
                <w:szCs w:val="24"/>
              </w:rPr>
            </m:ctrlPr>
          </m:dPr>
          <m:e>
            <m:r>
              <w:rPr>
                <w:rFonts w:ascii="Cambria Math" w:hAnsi="Cambria Math" w:cs="Times New Roman"/>
                <w:sz w:val="24"/>
                <w:szCs w:val="24"/>
              </w:rPr>
              <m:t>% d.b</m:t>
            </m:r>
          </m:e>
        </m:d>
      </m:oMath>
      <w:r w:rsidRPr="00A22C8C">
        <w:rPr>
          <w:rFonts w:ascii="Times New Roman" w:hAnsi="Times New Roman" w:cs="Times New Roman"/>
          <w:sz w:val="24"/>
          <w:szCs w:val="24"/>
        </w:rPr>
        <w:t>:</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17</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(Sopade, 1992) tenemos la relación de Arrhenius:</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R∙T</m:t>
                      </m:r>
                    </m:den>
                  </m:f>
                </m:e>
              </m:d>
            </m:e>
          </m:func>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 xml:space="preserve">Dónde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oMath>
      <w:r w:rsidRPr="00A22C8C">
        <w:rPr>
          <w:rFonts w:ascii="Times New Roman" w:hAnsi="Times New Roman" w:cs="Times New Roman"/>
          <w:sz w:val="24"/>
          <w:szCs w:val="24"/>
        </w:rPr>
        <w:t>, es la energía de activación</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 R</m:t>
        </m:r>
      </m:oMath>
      <w:r w:rsidRPr="00A22C8C">
        <w:rPr>
          <w:rFonts w:ascii="Times New Roman" w:hAnsi="Times New Roman" w:cs="Times New Roman"/>
          <w:sz w:val="24"/>
          <w:szCs w:val="24"/>
        </w:rPr>
        <w:t xml:space="preserve">, constante universal de los gases. </w:t>
      </w:r>
      <m:oMath>
        <m:d>
          <m:dPr>
            <m:begChr m:val="["/>
            <m:endChr m:val="]"/>
            <m:ctrlPr>
              <w:rPr>
                <w:rFonts w:ascii="Cambria Math" w:hAnsi="Cambria Math" w:cs="Times New Roman"/>
                <w:i/>
                <w:sz w:val="24"/>
                <w:szCs w:val="24"/>
              </w:rPr>
            </m:ctrlPr>
          </m:dPr>
          <m:e>
            <m:r>
              <w:rPr>
                <w:rFonts w:ascii="Cambria Math" w:hAnsi="Cambria Math" w:cs="Times New Roman"/>
                <w:sz w:val="24"/>
                <w:szCs w:val="24"/>
              </w:rPr>
              <m:t>R=8,318 KJ∙</m:t>
            </m:r>
            <m:sSup>
              <m:sSupPr>
                <m:ctrlPr>
                  <w:rPr>
                    <w:rFonts w:ascii="Cambria Math" w:hAnsi="Cambria Math" w:cs="Times New Roman"/>
                    <w:i/>
                    <w:sz w:val="24"/>
                    <w:szCs w:val="24"/>
                  </w:rPr>
                </m:ctrlPr>
              </m:sSupPr>
              <m:e>
                <m:r>
                  <w:rPr>
                    <w:rFonts w:ascii="Cambria Math" w:hAnsi="Cambria Math" w:cs="Times New Roman"/>
                    <w:sz w:val="24"/>
                    <w:szCs w:val="24"/>
                  </w:rPr>
                  <m:t>mol</m:t>
                </m:r>
              </m:e>
              <m:sup>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T</m:t>
        </m:r>
      </m:oMath>
      <w:r w:rsidRPr="00A22C8C">
        <w:rPr>
          <w:rFonts w:ascii="Times New Roman" w:hAnsi="Times New Roman" w:cs="Times New Roman"/>
          <w:sz w:val="24"/>
          <w:szCs w:val="24"/>
        </w:rPr>
        <w:t xml:space="preserve">, temperatura. </w:t>
      </w:r>
      <m:oMath>
        <m:d>
          <m:dPr>
            <m:begChr m:val="["/>
            <m:endChr m:val="]"/>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22C8C">
        <w:rPr>
          <w:rFonts w:ascii="Times New Roman" w:hAnsi="Times New Roman" w:cs="Times New Roman"/>
          <w:sz w:val="24"/>
          <w:szCs w:val="24"/>
        </w:rPr>
        <w:t>, constante de Arrhenius referente a T.</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Energías de activación bajas se traduce en una mayor facilidad para que el agua ingrese dentro del material (</w:t>
      </w:r>
      <w:r w:rsidR="00CF75CE">
        <w:rPr>
          <w:rFonts w:ascii="Times New Roman" w:hAnsi="Times New Roman" w:cs="Times New Roman"/>
          <w:sz w:val="24"/>
          <w:szCs w:val="24"/>
        </w:rPr>
        <w:t>Agudelo</w:t>
      </w:r>
      <w:r w:rsidRPr="00A22C8C">
        <w:rPr>
          <w:rFonts w:ascii="Times New Roman" w:hAnsi="Times New Roman" w:cs="Times New Roman"/>
          <w:sz w:val="24"/>
          <w:szCs w:val="24"/>
        </w:rPr>
        <w:t>, 2009).</w:t>
      </w:r>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Si hacemos un ajuste lineal de la ecuación (18) tenemos:</w:t>
      </w:r>
    </w:p>
    <w:p w:rsidR="00A22C8C" w:rsidRPr="00A22C8C" w:rsidRDefault="00B31E0A" w:rsidP="00A22C8C">
      <w:pPr>
        <w:spacing w:after="0" w:line="360" w:lineRule="auto"/>
        <w:ind w:left="420"/>
        <w:jc w:val="both"/>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18.2</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t>Según (Montanuci, 2013) tenemos las propiedades termodinámicas:</w:t>
      </w:r>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∆H=</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r>
            <w:rPr>
              <w:rFonts w:ascii="Cambria Math" w:hAnsi="Cambria Math" w:cs="Times New Roman"/>
              <w:sz w:val="24"/>
              <w:szCs w:val="24"/>
            </w:rPr>
            <m:t xml:space="preserve">-R∙T,                                                      </m:t>
          </m:r>
          <m:d>
            <m:dPr>
              <m:ctrlPr>
                <w:rPr>
                  <w:rFonts w:ascii="Cambria Math" w:hAnsi="Cambria Math" w:cs="Times New Roman"/>
                  <w:i/>
                  <w:sz w:val="24"/>
                  <w:szCs w:val="24"/>
                </w:rPr>
              </m:ctrlPr>
            </m:dPr>
            <m:e>
              <m:r>
                <w:rPr>
                  <w:rFonts w:ascii="Cambria Math" w:hAnsi="Cambria Math" w:cs="Times New Roman"/>
                  <w:sz w:val="24"/>
                  <w:szCs w:val="24"/>
                </w:rPr>
                <m:t>19</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∆S=R∙</m:t>
          </m:r>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T</m:t>
                  </m:r>
                </m:e>
              </m:func>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20</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∆G=∆H-T∙∆S,                                                   </m:t>
          </m:r>
          <m:d>
            <m:dPr>
              <m:ctrlPr>
                <w:rPr>
                  <w:rFonts w:ascii="Cambria Math" w:hAnsi="Cambria Math" w:cs="Times New Roman"/>
                  <w:i/>
                  <w:sz w:val="24"/>
                  <w:szCs w:val="24"/>
                </w:rPr>
              </m:ctrlPr>
            </m:dPr>
            <m:e>
              <m:r>
                <w:rPr>
                  <w:rFonts w:ascii="Cambria Math" w:hAnsi="Cambria Math" w:cs="Times New Roman"/>
                  <w:sz w:val="24"/>
                  <w:szCs w:val="24"/>
                </w:rPr>
                <m:t>21</m:t>
              </m:r>
            </m:e>
          </m:d>
        </m:oMath>
      </m:oMathPara>
    </w:p>
    <w:p w:rsidR="00A22C8C" w:rsidRPr="00A22C8C" w:rsidRDefault="00A22C8C" w:rsidP="00A22C8C">
      <w:pPr>
        <w:spacing w:after="0" w:line="360" w:lineRule="auto"/>
        <w:ind w:left="420"/>
        <w:jc w:val="both"/>
        <w:rPr>
          <w:rFonts w:ascii="Times New Roman" w:hAnsi="Times New Roman" w:cs="Times New Roman"/>
          <w:sz w:val="24"/>
          <w:szCs w:val="24"/>
        </w:rPr>
      </w:pPr>
      <w:r w:rsidRPr="00A22C8C">
        <w:rPr>
          <w:rFonts w:ascii="Times New Roman" w:hAnsi="Times New Roman" w:cs="Times New Roman"/>
          <w:sz w:val="24"/>
          <w:szCs w:val="24"/>
        </w:rPr>
        <w:lastRenderedPageBreak/>
        <w:t xml:space="preserve">Dónde </w:t>
      </w:r>
      <m:oMath>
        <m:r>
          <w:rPr>
            <w:rFonts w:ascii="Cambria Math" w:hAnsi="Cambria Math" w:cs="Times New Roman"/>
            <w:sz w:val="24"/>
            <w:szCs w:val="24"/>
          </w:rPr>
          <m:t>∆H</m:t>
        </m:r>
      </m:oMath>
      <w:r w:rsidRPr="00A22C8C">
        <w:rPr>
          <w:rFonts w:ascii="Times New Roman" w:hAnsi="Times New Roman" w:cs="Times New Roman"/>
          <w:sz w:val="24"/>
          <w:szCs w:val="24"/>
        </w:rPr>
        <w:t>, es la Entalpía</w:t>
      </w:r>
      <w:r w:rsidRPr="00A22C8C">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∆S</m:t>
        </m:r>
      </m:oMath>
      <w:r w:rsidRPr="00A22C8C">
        <w:rPr>
          <w:rFonts w:ascii="Times New Roman" w:hAnsi="Times New Roman" w:cs="Times New Roman"/>
          <w:sz w:val="24"/>
          <w:szCs w:val="24"/>
        </w:rPr>
        <w:t xml:space="preserve">, Entropía.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r>
              <w:rPr>
                <w:rFonts w:ascii="Cambria Math" w:hAnsi="Cambria Math" w:cs="Times New Roman"/>
                <w:sz w:val="24"/>
                <w:szCs w:val="24"/>
              </w:rPr>
              <m:t>∙K</m:t>
            </m:r>
          </m:e>
        </m:d>
        <m:r>
          <w:rPr>
            <w:rFonts w:ascii="Cambria Math" w:hAnsi="Cambria Math" w:cs="Times New Roman"/>
            <w:sz w:val="24"/>
            <w:szCs w:val="24"/>
          </w:rPr>
          <m:t>; ∆G</m:t>
        </m:r>
      </m:oMath>
      <w:r w:rsidRPr="00A22C8C">
        <w:rPr>
          <w:rFonts w:ascii="Times New Roman" w:hAnsi="Times New Roman" w:cs="Times New Roman"/>
          <w:sz w:val="24"/>
          <w:szCs w:val="24"/>
        </w:rPr>
        <w:t xml:space="preserve">, Energía libre de Gibbs. </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kcal</m:t>
                </m:r>
              </m:num>
              <m:den>
                <m:r>
                  <w:rPr>
                    <w:rFonts w:ascii="Cambria Math" w:hAnsi="Cambria Math" w:cs="Times New Roman"/>
                    <w:sz w:val="24"/>
                    <w:szCs w:val="24"/>
                  </w:rPr>
                  <m:t>mol</m:t>
                </m:r>
              </m:den>
            </m:f>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oMath>
      <w:r w:rsidRPr="00A22C8C">
        <w:rPr>
          <w:rFonts w:ascii="Times New Roman" w:hAnsi="Times New Roman" w:cs="Times New Roman"/>
          <w:sz w:val="24"/>
          <w:szCs w:val="24"/>
        </w:rPr>
        <w:t>, constante de Boltzman.</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=1,38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J∙</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oMath>
      <w:r w:rsidRPr="00A22C8C">
        <w:rPr>
          <w:rFonts w:ascii="Times New Roman" w:hAnsi="Times New Roman" w:cs="Times New Roman"/>
          <w:sz w:val="24"/>
          <w:szCs w:val="24"/>
        </w:rPr>
        <w:t>, constante de Planck.</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=6,626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r>
              <w:rPr>
                <w:rFonts w:ascii="Cambria Math" w:hAnsi="Cambria Math" w:cs="Times New Roman"/>
                <w:sz w:val="24"/>
                <w:szCs w:val="24"/>
              </w:rPr>
              <m:t>J∙s</m:t>
            </m:r>
          </m:e>
        </m:d>
      </m:oMath>
      <w:r w:rsidRPr="00A22C8C">
        <w:rPr>
          <w:rFonts w:ascii="Times New Roman" w:hAnsi="Times New Roman" w:cs="Times New Roman"/>
          <w:sz w:val="24"/>
          <w:szCs w:val="24"/>
        </w:rPr>
        <w:t>.</w:t>
      </w:r>
    </w:p>
    <w:p w:rsidR="002805C2" w:rsidRDefault="002805C2"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41589D" w:rsidRPr="0041589D"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t>Se emplea el ensayo general de humectación, el que comprende dos ensayos parciales. En el primero de ellos, se determina experimentalmente la calidad de los diferentes tipos de granos en función del incremento porcentual en masa húmeda con el tiempo de exposición de éstos, a una intemperie altamente humectante artificialmente creada para este fin. La data que se obtiene permite encontrar por técnicas de ajuste no lineal la ley empírica que correlaciona la calidad del grano, determinada a partir de las propiedades nutritivas, mecánicas o físico-química de los granos, con su incremento en masa húmeda. En el segundo ensayo, se determinan experimentalmente el incremento en masa húmeda de los diferentes tipos de granos en función del tiempo de exposición de éstos, en atmósferas con humedades relativas y temperaturas típicas del clima tropical húmedo, hasta alcanzar el equilibrio y empleando técnicas de ajuste lineal y no lineal, se ajusta la data experimental según los modelos matemáticos propuesto</w:t>
      </w:r>
      <w:r>
        <w:rPr>
          <w:rFonts w:ascii="Times New Roman" w:hAnsi="Times New Roman" w:cs="Times New Roman"/>
          <w:sz w:val="24"/>
          <w:szCs w:val="24"/>
        </w:rPr>
        <w:t>s</w:t>
      </w:r>
      <w:r w:rsidRPr="0041589D">
        <w:rPr>
          <w:rFonts w:ascii="Times New Roman" w:hAnsi="Times New Roman" w:cs="Times New Roman"/>
          <w:sz w:val="24"/>
          <w:szCs w:val="24"/>
        </w:rPr>
        <w:t>, de acuerdo con la geometría del grano</w:t>
      </w:r>
      <w:r>
        <w:rPr>
          <w:rFonts w:ascii="Times New Roman" w:hAnsi="Times New Roman" w:cs="Times New Roman"/>
          <w:sz w:val="24"/>
          <w:szCs w:val="24"/>
        </w:rPr>
        <w:t>, en general esférica</w:t>
      </w:r>
      <w:r w:rsidRPr="0041589D">
        <w:rPr>
          <w:rFonts w:ascii="Times New Roman" w:hAnsi="Times New Roman" w:cs="Times New Roman"/>
          <w:sz w:val="24"/>
          <w:szCs w:val="24"/>
        </w:rPr>
        <w:t>, para estimar los coeficientes efectivo</w:t>
      </w:r>
      <w:r>
        <w:rPr>
          <w:rFonts w:ascii="Times New Roman" w:hAnsi="Times New Roman" w:cs="Times New Roman"/>
          <w:sz w:val="24"/>
          <w:szCs w:val="24"/>
        </w:rPr>
        <w:t>s</w:t>
      </w:r>
      <w:r w:rsidRPr="0041589D">
        <w:rPr>
          <w:rFonts w:ascii="Times New Roman" w:hAnsi="Times New Roman" w:cs="Times New Roman"/>
          <w:sz w:val="24"/>
          <w:szCs w:val="24"/>
        </w:rPr>
        <w:t xml:space="preserve"> de difusión de la humedad en los diferentes tipos de granos para las diferentes humedades relativas y temperatura prefijadas, además de la energía de activación y otras propiedades termodinámicas como entalpía, entropía y energía libre de Gibbs.</w:t>
      </w:r>
    </w:p>
    <w:p w:rsidR="00FF3346" w:rsidRDefault="0041589D" w:rsidP="0041589D">
      <w:pPr>
        <w:spacing w:after="0" w:line="360" w:lineRule="auto"/>
        <w:jc w:val="both"/>
        <w:rPr>
          <w:rFonts w:ascii="Times New Roman" w:hAnsi="Times New Roman" w:cs="Times New Roman"/>
          <w:sz w:val="24"/>
          <w:szCs w:val="24"/>
        </w:rPr>
      </w:pPr>
      <w:r w:rsidRPr="0041589D">
        <w:rPr>
          <w:rFonts w:ascii="Times New Roman" w:hAnsi="Times New Roman" w:cs="Times New Roman"/>
          <w:sz w:val="24"/>
          <w:szCs w:val="24"/>
        </w:rPr>
        <w:t>Empleando los resultados de ambos ensayos de humectación y las expresiones de cálculo de los tiempos óptimos de almacenamiento, obtenidas como resultado de modelar el proceso de difusión de humedad y absorción de agua en los diferentes tipos de granos, se calculan los tiempos óptimos de almacenamiento de los diferentes tipos de granos a una temperatura y humedad dada.</w:t>
      </w:r>
    </w:p>
    <w:p w:rsidR="0041589D" w:rsidRDefault="0041589D" w:rsidP="0041589D">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B10A6" w:rsidRPr="00FB10A6" w:rsidRDefault="00FB10A6" w:rsidP="00FB10A6">
      <w:pPr>
        <w:spacing w:after="0" w:line="360" w:lineRule="auto"/>
        <w:jc w:val="both"/>
        <w:rPr>
          <w:rFonts w:ascii="Times New Roman" w:hAnsi="Times New Roman" w:cs="Times New Roman"/>
          <w:sz w:val="24"/>
          <w:szCs w:val="24"/>
        </w:rPr>
      </w:pPr>
      <w:r w:rsidRPr="00FB10A6">
        <w:rPr>
          <w:rFonts w:ascii="Times New Roman" w:hAnsi="Times New Roman" w:cs="Times New Roman"/>
          <w:sz w:val="24"/>
          <w:szCs w:val="24"/>
        </w:rPr>
        <w:lastRenderedPageBreak/>
        <w:t>El contenido de humedad y la temperatura son los factores críticos que determinan la conservación de los granos almacenados. El adecuado control y manejo de estas variables en granos almacenados por tiempos prolongados permite mitigar sus efectos negativos sobre la durabilidad de los granos, la cual está críticamente determinada por la velocidad con la cual la humedad se infiltra y se mueve a través de la estructura del grano.</w:t>
      </w:r>
    </w:p>
    <w:p w:rsidR="00FB10A6" w:rsidRPr="00FB10A6" w:rsidRDefault="00FB10A6" w:rsidP="00FB10A6">
      <w:pPr>
        <w:spacing w:after="0" w:line="360" w:lineRule="auto"/>
        <w:jc w:val="both"/>
        <w:rPr>
          <w:rFonts w:ascii="Times New Roman" w:hAnsi="Times New Roman" w:cs="Times New Roman"/>
          <w:sz w:val="24"/>
          <w:szCs w:val="24"/>
        </w:rPr>
      </w:pPr>
      <w:r w:rsidRPr="00FB10A6">
        <w:rPr>
          <w:rFonts w:ascii="Times New Roman" w:hAnsi="Times New Roman" w:cs="Times New Roman"/>
          <w:sz w:val="24"/>
          <w:szCs w:val="24"/>
        </w:rPr>
        <w:t>La técnica más empleada en la conservación de los granos es la refrigeración. La refrigeración de los granos almacenados en silos debe ser complementada con el control  riguroso de la humedad y la temperatura, así como del conocimiento de la dependencia temperatura vs. humedad para cada tipo de grano almacenado. En la revisión realizada no se encontraron reportes de estudios sobre este particular en las condiciones propias del clima tropical y húmedo cubano.</w:t>
      </w:r>
    </w:p>
    <w:p w:rsidR="00FB10A6" w:rsidRPr="00FB10A6" w:rsidRDefault="00FB10A6" w:rsidP="00FB10A6">
      <w:pPr>
        <w:spacing w:after="0" w:line="360" w:lineRule="auto"/>
        <w:jc w:val="both"/>
        <w:rPr>
          <w:rFonts w:ascii="Times New Roman" w:hAnsi="Times New Roman" w:cs="Times New Roman"/>
          <w:sz w:val="24"/>
          <w:szCs w:val="24"/>
        </w:rPr>
      </w:pPr>
      <w:r w:rsidRPr="00FB10A6">
        <w:rPr>
          <w:rFonts w:ascii="Times New Roman" w:hAnsi="Times New Roman" w:cs="Times New Roman"/>
          <w:sz w:val="24"/>
          <w:szCs w:val="24"/>
        </w:rPr>
        <w:t xml:space="preserve">El transporte de humedad en los granos almacenados puede ser descrito satisfactoriamente empleando la teoría clásica de la difusión. Los modelos más empleados se basan en las leyes de Fick de la difusión y postulan que la absorción de humedad trascurre con coeficiente de difusión constante. </w:t>
      </w:r>
    </w:p>
    <w:p w:rsidR="00FB10A6" w:rsidRDefault="00FB10A6" w:rsidP="00FB10A6">
      <w:pPr>
        <w:spacing w:after="0" w:line="360" w:lineRule="auto"/>
        <w:jc w:val="both"/>
        <w:rPr>
          <w:rFonts w:ascii="Times New Roman" w:hAnsi="Times New Roman" w:cs="Times New Roman"/>
          <w:sz w:val="24"/>
          <w:szCs w:val="24"/>
        </w:rPr>
      </w:pPr>
      <w:r w:rsidRPr="00FB10A6">
        <w:rPr>
          <w:rFonts w:ascii="Times New Roman" w:hAnsi="Times New Roman" w:cs="Times New Roman"/>
          <w:sz w:val="24"/>
          <w:szCs w:val="24"/>
        </w:rPr>
        <w:t>La técnica experimental más usada en los estudios de humectación de los granos es la gravimétrica. Esta técnica consiste en determinar los incrementos (decrementos) en masa húmeda de los granos en el tiempo, no requiere de recursos costosos para su implementación y el procedimiento para el ulterior procesamiento de los datos es sencillo.</w:t>
      </w:r>
    </w:p>
    <w:p w:rsidR="007E18B0" w:rsidRPr="007E18B0" w:rsidRDefault="007E18B0" w:rsidP="007E18B0">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Agudelo, O. J. (2009) Law enforcement Fick and Peleg model for study of water uptake in navel </w:t>
      </w:r>
      <w:proofErr w:type="spellStart"/>
      <w:r w:rsidRPr="00582B00">
        <w:rPr>
          <w:rFonts w:ascii="Times New Roman" w:hAnsi="Times New Roman" w:cs="Times New Roman"/>
          <w:bCs/>
          <w:sz w:val="24"/>
          <w:szCs w:val="24"/>
          <w:lang w:val="en-US"/>
        </w:rPr>
        <w:t>cargamanto</w:t>
      </w:r>
      <w:proofErr w:type="spellEnd"/>
      <w:r w:rsidRPr="00582B00">
        <w:rPr>
          <w:rFonts w:ascii="Times New Roman" w:hAnsi="Times New Roman" w:cs="Times New Roman"/>
          <w:bCs/>
          <w:sz w:val="24"/>
          <w:szCs w:val="24"/>
          <w:lang w:val="en-US"/>
        </w:rPr>
        <w:t xml:space="preserve"> yellow (</w:t>
      </w:r>
      <w:proofErr w:type="spellStart"/>
      <w:r w:rsidRPr="00582B00">
        <w:rPr>
          <w:rFonts w:ascii="Times New Roman" w:hAnsi="Times New Roman" w:cs="Times New Roman"/>
          <w:bCs/>
          <w:sz w:val="24"/>
          <w:szCs w:val="24"/>
          <w:lang w:val="en-US"/>
        </w:rPr>
        <w:t>phaseolus</w:t>
      </w:r>
      <w:proofErr w:type="spellEnd"/>
      <w:r w:rsidRPr="00582B00">
        <w:rPr>
          <w:rFonts w:ascii="Times New Roman" w:hAnsi="Times New Roman" w:cs="Times New Roman"/>
          <w:bCs/>
          <w:sz w:val="24"/>
          <w:szCs w:val="24"/>
          <w:lang w:val="en-US"/>
        </w:rPr>
        <w:t xml:space="preserve"> vulgaris l.) and peas </w:t>
      </w:r>
      <w:proofErr w:type="spellStart"/>
      <w:r w:rsidRPr="00582B00">
        <w:rPr>
          <w:rFonts w:ascii="Times New Roman" w:hAnsi="Times New Roman" w:cs="Times New Roman"/>
          <w:bCs/>
          <w:sz w:val="24"/>
          <w:szCs w:val="24"/>
          <w:lang w:val="en-US"/>
        </w:rPr>
        <w:t>seca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pisan</w:t>
      </w:r>
      <w:proofErr w:type="spellEnd"/>
      <w:r w:rsidRPr="00582B00">
        <w:rPr>
          <w:rFonts w:ascii="Times New Roman" w:hAnsi="Times New Roman" w:cs="Times New Roman"/>
          <w:bCs/>
          <w:sz w:val="24"/>
          <w:szCs w:val="24"/>
          <w:lang w:val="en-US"/>
        </w:rPr>
        <w:t xml:space="preserve"> sativa) during rehydration. </w:t>
      </w:r>
      <w:proofErr w:type="spellStart"/>
      <w:r w:rsidRPr="00582B00">
        <w:rPr>
          <w:rFonts w:ascii="Times New Roman" w:hAnsi="Times New Roman" w:cs="Times New Roman"/>
          <w:bCs/>
          <w:sz w:val="24"/>
          <w:szCs w:val="24"/>
          <w:lang w:val="en-US"/>
        </w:rPr>
        <w:t>Revista</w:t>
      </w:r>
      <w:proofErr w:type="spellEnd"/>
      <w:r w:rsidRPr="00582B00">
        <w:rPr>
          <w:rFonts w:ascii="Times New Roman" w:hAnsi="Times New Roman" w:cs="Times New Roman"/>
          <w:bCs/>
          <w:sz w:val="24"/>
          <w:szCs w:val="24"/>
          <w:lang w:val="en-US"/>
        </w:rPr>
        <w:t xml:space="preserve"> </w:t>
      </w:r>
      <w:proofErr w:type="spellStart"/>
      <w:r w:rsidRPr="00582B00">
        <w:rPr>
          <w:rFonts w:ascii="Times New Roman" w:hAnsi="Times New Roman" w:cs="Times New Roman"/>
          <w:bCs/>
          <w:sz w:val="24"/>
          <w:szCs w:val="24"/>
          <w:lang w:val="en-US"/>
        </w:rPr>
        <w:t>Publicaciones</w:t>
      </w:r>
      <w:proofErr w:type="spellEnd"/>
      <w:r w:rsidRPr="00582B00">
        <w:rPr>
          <w:rFonts w:ascii="Times New Roman" w:hAnsi="Times New Roman" w:cs="Times New Roman"/>
          <w:bCs/>
          <w:sz w:val="24"/>
          <w:szCs w:val="24"/>
          <w:lang w:val="en-US"/>
        </w:rPr>
        <w:t xml:space="preserve"> e </w:t>
      </w:r>
      <w:proofErr w:type="spellStart"/>
      <w:r w:rsidRPr="00582B00">
        <w:rPr>
          <w:rFonts w:ascii="Times New Roman" w:hAnsi="Times New Roman" w:cs="Times New Roman"/>
          <w:bCs/>
          <w:sz w:val="24"/>
          <w:szCs w:val="24"/>
          <w:lang w:val="en-US"/>
        </w:rPr>
        <w:t>Investigación</w:t>
      </w:r>
      <w:proofErr w:type="spellEnd"/>
      <w:r w:rsidRPr="00582B00">
        <w:rPr>
          <w:rFonts w:ascii="Times New Roman" w:hAnsi="Times New Roman" w:cs="Times New Roman"/>
          <w:bCs/>
          <w:sz w:val="24"/>
          <w:szCs w:val="24"/>
          <w:lang w:val="en-US"/>
        </w:rPr>
        <w:t xml:space="preserve"> Vol. 3, No. 1</w:t>
      </w:r>
      <w:r w:rsidR="007B2BB8">
        <w:rPr>
          <w:rFonts w:ascii="Times New Roman" w:hAnsi="Times New Roman" w:cs="Times New Roman"/>
          <w:bCs/>
          <w:sz w:val="24"/>
          <w:szCs w:val="24"/>
          <w:lang w:val="en-US"/>
        </w:rPr>
        <w:t>.</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Casada, M.E. (2002) Moisture adsorption characteristics of wheat and barley. T</w:t>
      </w:r>
      <w:r w:rsidR="007B2BB8">
        <w:rPr>
          <w:rFonts w:ascii="Times New Roman" w:hAnsi="Times New Roman" w:cs="Times New Roman"/>
          <w:bCs/>
          <w:sz w:val="24"/>
          <w:szCs w:val="24"/>
          <w:lang w:val="en-US"/>
        </w:rPr>
        <w:t>ransactions of the ASAE Vol. 45,</w:t>
      </w:r>
      <w:r w:rsidRPr="00582B00">
        <w:rPr>
          <w:rFonts w:ascii="Times New Roman" w:hAnsi="Times New Roman" w:cs="Times New Roman"/>
          <w:bCs/>
          <w:sz w:val="24"/>
          <w:szCs w:val="24"/>
          <w:lang w:val="en-US"/>
        </w:rPr>
        <w:t xml:space="preserve"> No. 2, 361-368.</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Chung, D. S. and Converse, H. H (1971) Effect of Moisture Content on Some Physical Properties of Grains. T</w:t>
      </w:r>
      <w:r w:rsidR="007B2BB8" w:rsidRPr="00582B00">
        <w:rPr>
          <w:rFonts w:ascii="Times New Roman" w:hAnsi="Times New Roman" w:cs="Times New Roman"/>
          <w:bCs/>
          <w:sz w:val="24"/>
          <w:szCs w:val="24"/>
          <w:lang w:val="en-US"/>
        </w:rPr>
        <w:t xml:space="preserve">ransactions of the </w:t>
      </w:r>
      <w:r w:rsidRPr="00582B00">
        <w:rPr>
          <w:rFonts w:ascii="Times New Roman" w:hAnsi="Times New Roman" w:cs="Times New Roman"/>
          <w:bCs/>
          <w:sz w:val="24"/>
          <w:szCs w:val="24"/>
          <w:lang w:val="en-US"/>
        </w:rPr>
        <w:t>ASAE, 612-620.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Crank, J. (1975) The mathematics of diffusion. 2a ed. New York: Oxford University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Deshpande, S. D., Bal S. and Ojha, T. P. (1994) A Study on Diffusion of Water by the Soybean Grain During Cold Water Soaking. </w:t>
      </w:r>
      <w:r w:rsidRPr="00582B00">
        <w:rPr>
          <w:rFonts w:ascii="Times New Roman" w:hAnsi="Times New Roman" w:cs="Times New Roman"/>
          <w:bCs/>
          <w:sz w:val="24"/>
          <w:szCs w:val="24"/>
          <w:lang w:val="es-ES_tradnl"/>
        </w:rPr>
        <w:t xml:space="preserve">Journal of </w:t>
      </w:r>
      <w:proofErr w:type="spellStart"/>
      <w:r w:rsidRPr="00582B00">
        <w:rPr>
          <w:rFonts w:ascii="Times New Roman" w:hAnsi="Times New Roman" w:cs="Times New Roman"/>
          <w:bCs/>
          <w:sz w:val="24"/>
          <w:szCs w:val="24"/>
          <w:lang w:val="es-ES_tradnl"/>
        </w:rPr>
        <w:t>Food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Engineering</w:t>
      </w:r>
      <w:proofErr w:type="spellEnd"/>
      <w:r w:rsidRPr="00582B00">
        <w:rPr>
          <w:rFonts w:ascii="Times New Roman" w:hAnsi="Times New Roman" w:cs="Times New Roman"/>
          <w:bCs/>
          <w:sz w:val="24"/>
          <w:szCs w:val="24"/>
          <w:lang w:val="es-ES_tradnl"/>
        </w:rPr>
        <w:t xml:space="preserve"> Vol. 23, 121 – 127.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Febles, A. D. (2016) Evaluación del proceso de conservación de maíz en los silos metálicos refrigerado (SMR) de la posición Cuba Libre. Trabajo de Diploma. Departamento de Química e Ingeniería Química, Facultad de Ciencias Técnicas, Universidad de Matanzas Sede “Camilo Cienfuegos”.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s-ES_tradnl"/>
        </w:rPr>
        <w:t xml:space="preserve">Feitó, M. C. (2014) PLANIFICACIÓN DEL PROCESO ENFRIAMIENTO EN EL ALMACENAMIENTO DE MAÍZ EN SILOS METÁLICOS REFRIGERADOS. </w:t>
      </w:r>
      <w:r w:rsidRPr="00582B00">
        <w:rPr>
          <w:rFonts w:ascii="Times New Roman" w:hAnsi="Times New Roman" w:cs="Times New Roman"/>
          <w:bCs/>
          <w:sz w:val="24"/>
          <w:szCs w:val="24"/>
          <w:lang w:val="en-US"/>
        </w:rPr>
        <w:t>B. CEPPA, Curitiba, Vol. 32, No. 2, 333-345</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G. Xanthopoulos and J.L. Woods (2003) A two-dimensional Model of Grain Storage with Dynamic Visualisation: Predictions for Temperature, Moisture Content, Germination and Respiration - a case study for rapeseed. </w:t>
      </w:r>
      <w:r w:rsidR="00920186">
        <w:rPr>
          <w:rFonts w:ascii="Times New Roman" w:hAnsi="Times New Roman" w:cs="Times New Roman"/>
          <w:bCs/>
          <w:sz w:val="24"/>
          <w:szCs w:val="24"/>
          <w:lang w:val="es-ES_tradnl"/>
        </w:rPr>
        <w:t xml:space="preserve">Agro </w:t>
      </w:r>
      <w:proofErr w:type="spellStart"/>
      <w:r w:rsidR="00920186">
        <w:rPr>
          <w:rFonts w:ascii="Times New Roman" w:hAnsi="Times New Roman" w:cs="Times New Roman"/>
          <w:bCs/>
          <w:sz w:val="24"/>
          <w:szCs w:val="24"/>
          <w:lang w:val="es-ES_tradnl"/>
        </w:rPr>
        <w:t>Thesis</w:t>
      </w:r>
      <w:proofErr w:type="spellEnd"/>
      <w:r w:rsidR="00920186">
        <w:rPr>
          <w:rFonts w:ascii="Times New Roman" w:hAnsi="Times New Roman" w:cs="Times New Roman"/>
          <w:bCs/>
          <w:sz w:val="24"/>
          <w:szCs w:val="24"/>
          <w:lang w:val="es-ES_tradnl"/>
        </w:rPr>
        <w:t xml:space="preserve"> Vol. 1, No. 1,</w:t>
      </w:r>
      <w:r w:rsidRPr="00582B00">
        <w:rPr>
          <w:rFonts w:ascii="Times New Roman" w:hAnsi="Times New Roman" w:cs="Times New Roman"/>
          <w:bCs/>
          <w:sz w:val="24"/>
          <w:szCs w:val="24"/>
          <w:lang w:val="es-ES_tradnl"/>
        </w:rPr>
        <w:t xml:space="preserve"> 19-27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Hsu, K. H. (1984) A theoretical approach to the tempering of grains. Cereal Chem. Vol. 61, No. 5, 466-470.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Jian, F., Jayas, D.S. and White, N.D.G. (2009) Temperature fluctuations and moisture migration in wheat stored for 15 months in a metal silo in Canada. </w:t>
      </w:r>
      <w:r w:rsidRPr="00582B00">
        <w:rPr>
          <w:rFonts w:ascii="Times New Roman" w:hAnsi="Times New Roman" w:cs="Times New Roman"/>
          <w:bCs/>
          <w:sz w:val="24"/>
          <w:szCs w:val="24"/>
          <w:lang w:val="es-ES_tradnl"/>
        </w:rPr>
        <w:t xml:space="preserve">Journal of </w:t>
      </w:r>
      <w:proofErr w:type="spellStart"/>
      <w:r w:rsidRPr="00582B00">
        <w:rPr>
          <w:rFonts w:ascii="Times New Roman" w:hAnsi="Times New Roman" w:cs="Times New Roman"/>
          <w:bCs/>
          <w:sz w:val="24"/>
          <w:szCs w:val="24"/>
          <w:lang w:val="es-ES_tradnl"/>
        </w:rPr>
        <w:t>Stored</w:t>
      </w:r>
      <w:proofErr w:type="spellEnd"/>
      <w:r w:rsidRPr="00582B00">
        <w:rPr>
          <w:rFonts w:ascii="Times New Roman" w:hAnsi="Times New Roman" w:cs="Times New Roman"/>
          <w:bCs/>
          <w:sz w:val="24"/>
          <w:szCs w:val="24"/>
          <w:lang w:val="es-ES_tradnl"/>
        </w:rPr>
        <w:t xml:space="preserve"> </w:t>
      </w:r>
      <w:proofErr w:type="spellStart"/>
      <w:r w:rsidRPr="00582B00">
        <w:rPr>
          <w:rFonts w:ascii="Times New Roman" w:hAnsi="Times New Roman" w:cs="Times New Roman"/>
          <w:bCs/>
          <w:sz w:val="24"/>
          <w:szCs w:val="24"/>
          <w:lang w:val="es-ES_tradnl"/>
        </w:rPr>
        <w:t>Products</w:t>
      </w:r>
      <w:proofErr w:type="spellEnd"/>
      <w:r w:rsidRPr="00582B00">
        <w:rPr>
          <w:rFonts w:ascii="Times New Roman" w:hAnsi="Times New Roman" w:cs="Times New Roman"/>
          <w:bCs/>
          <w:sz w:val="24"/>
          <w:szCs w:val="24"/>
          <w:lang w:val="es-ES_tradnl"/>
        </w:rPr>
        <w:t xml:space="preserve"> Research Vol. 45, 82–90.</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Khankari, K. K., Morey, R. V. and Patankar, S. V. (1994) Mathematical model for moisture diffusion in stored grain due temperature gradients. Transactions of the ASAE VOL. 37, No. 5, 1591-1604.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Lu, R. and Siebenmorgen, T. J. (1992) Moisture diffusivity of long-grain rice components. </w:t>
      </w:r>
      <w:proofErr w:type="spellStart"/>
      <w:r w:rsidRPr="00582B00">
        <w:rPr>
          <w:rFonts w:ascii="Times New Roman" w:hAnsi="Times New Roman" w:cs="Times New Roman"/>
          <w:bCs/>
          <w:sz w:val="24"/>
          <w:szCs w:val="24"/>
          <w:lang w:val="es-ES_tradnl"/>
        </w:rPr>
        <w:t>Transactions</w:t>
      </w:r>
      <w:proofErr w:type="spellEnd"/>
      <w:r w:rsidRPr="00582B00">
        <w:rPr>
          <w:rFonts w:ascii="Times New Roman" w:hAnsi="Times New Roman" w:cs="Times New Roman"/>
          <w:bCs/>
          <w:sz w:val="24"/>
          <w:szCs w:val="24"/>
          <w:lang w:val="es-ES_tradnl"/>
        </w:rPr>
        <w:t xml:space="preserve"> of </w:t>
      </w:r>
      <w:proofErr w:type="spellStart"/>
      <w:r w:rsidRPr="00582B00">
        <w:rPr>
          <w:rFonts w:ascii="Times New Roman" w:hAnsi="Times New Roman" w:cs="Times New Roman"/>
          <w:bCs/>
          <w:sz w:val="24"/>
          <w:szCs w:val="24"/>
          <w:lang w:val="es-ES_tradnl"/>
        </w:rPr>
        <w:t>the</w:t>
      </w:r>
      <w:proofErr w:type="spellEnd"/>
      <w:r w:rsidRPr="00582B00">
        <w:rPr>
          <w:rFonts w:ascii="Times New Roman" w:hAnsi="Times New Roman" w:cs="Times New Roman"/>
          <w:bCs/>
          <w:sz w:val="24"/>
          <w:szCs w:val="24"/>
          <w:lang w:val="es-ES_tradnl"/>
        </w:rPr>
        <w:t xml:space="preserve"> ASAE Vol. 35, No. 6, 1955-1961.</w:t>
      </w:r>
    </w:p>
    <w:p w:rsidR="00582B00" w:rsidRPr="00582B00" w:rsidRDefault="00A119B0" w:rsidP="00582B00">
      <w:pPr>
        <w:numPr>
          <w:ilvl w:val="0"/>
          <w:numId w:val="7"/>
        </w:num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Martínez López, E</w:t>
      </w:r>
      <w:r w:rsidR="00582B00" w:rsidRPr="00582B00">
        <w:rPr>
          <w:rFonts w:ascii="Times New Roman" w:hAnsi="Times New Roman" w:cs="Times New Roman"/>
          <w:bCs/>
          <w:sz w:val="24"/>
          <w:szCs w:val="24"/>
          <w:lang w:val="es-ES_tradnl"/>
        </w:rPr>
        <w:t>. Importancia de la metrología en la determinación del contenido de humedad en granos, Centro Nacional de Metrología (CENAM) de México (Presentación, IV Encuentro Nacional de Metrología Eléctrica, 2012)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A119B0">
        <w:rPr>
          <w:rFonts w:ascii="Times New Roman" w:hAnsi="Times New Roman" w:cs="Times New Roman"/>
          <w:bCs/>
          <w:sz w:val="24"/>
          <w:szCs w:val="24"/>
          <w:lang w:val="en-US"/>
        </w:rPr>
        <w:t>Montanuci, F.D., Matos Jorge, L. M. and Matos Jorge R.M. (2013) Kinetic, thermodynamic properties, and opt</w:t>
      </w:r>
      <w:r w:rsidRPr="00582B00">
        <w:rPr>
          <w:rFonts w:ascii="Times New Roman" w:hAnsi="Times New Roman" w:cs="Times New Roman"/>
          <w:bCs/>
          <w:sz w:val="24"/>
          <w:szCs w:val="24"/>
          <w:lang w:val="en-US"/>
        </w:rPr>
        <w:t xml:space="preserve">imization of barley hydration. Food Science and Technology Vol. 33, No. 4, 690-698. </w:t>
      </w:r>
    </w:p>
    <w:p w:rsidR="00582B00" w:rsidRPr="00582B00" w:rsidRDefault="00A24B5C" w:rsidP="00582B00">
      <w:pPr>
        <w:numPr>
          <w:ilvl w:val="0"/>
          <w:numId w:val="7"/>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Muthokumarappan, K. and</w:t>
      </w:r>
      <w:r w:rsidR="00582B00" w:rsidRPr="00582B00">
        <w:rPr>
          <w:rFonts w:ascii="Times New Roman" w:hAnsi="Times New Roman" w:cs="Times New Roman"/>
          <w:bCs/>
          <w:sz w:val="24"/>
          <w:szCs w:val="24"/>
          <w:lang w:val="en-US"/>
        </w:rPr>
        <w:t xml:space="preserve"> Gunasekaran, S. (2008) Chapter 3: Modeling moisture diffusion in </w:t>
      </w:r>
      <w:r>
        <w:rPr>
          <w:rFonts w:ascii="Times New Roman" w:hAnsi="Times New Roman" w:cs="Times New Roman"/>
          <w:bCs/>
          <w:sz w:val="24"/>
          <w:szCs w:val="24"/>
          <w:lang w:val="en-US"/>
        </w:rPr>
        <w:t xml:space="preserve">food grains during adsorption. </w:t>
      </w:r>
      <w:proofErr w:type="spellStart"/>
      <w:r w:rsidR="00582B00" w:rsidRPr="00582B00">
        <w:rPr>
          <w:rFonts w:ascii="Times New Roman" w:hAnsi="Times New Roman" w:cs="Times New Roman"/>
          <w:bCs/>
          <w:sz w:val="24"/>
          <w:szCs w:val="24"/>
          <w:lang w:val="en-US"/>
        </w:rPr>
        <w:t>En</w:t>
      </w:r>
      <w:proofErr w:type="spellEnd"/>
      <w:r w:rsidR="00582B00" w:rsidRPr="00582B00">
        <w:rPr>
          <w:rFonts w:ascii="Times New Roman" w:hAnsi="Times New Roman" w:cs="Times New Roman"/>
          <w:bCs/>
          <w:sz w:val="24"/>
          <w:szCs w:val="24"/>
          <w:lang w:val="en-US"/>
        </w:rPr>
        <w:t xml:space="preserve">: Food processing operations modeling. Design and analysis. Eds.: S. Jun y J.M. Irudayaraj, CRC Press Taylor &amp; Francis Group. © 2009.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Navarro, S., Noyes, R., Armitage, D. and Maier, D. (2002) Objectives of aeration. En: The Mechanics and Physic of Modern Grain Aeration Management, eds. S. Navarro y R. Noyes. New York: CRC Press.</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(1981) Review of factors influencing the dielectric properties of cereals grains. Cereal Chem. Vol. 58, No. 6, 487-492.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and A. W. Kraszewski. (1990) Grain moisture content determination by microwave measurements. Transactions of the ASAE Vol. 33, No. 4, 1303-1307.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Nelson, S. O., Trabelsi, S. and Kraszewski A. W. (1998) Advances in sensing grain moisture content by microwave. Transactions of the ASAE Vol. 41, No.2, 483-487.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Nelson, S. O., Trabelsi, S. and Kraszewski, A. W. (2001) RF Sensing of Grain and Seed Moisture Content. </w:t>
      </w:r>
      <w:r w:rsidRPr="00582B00">
        <w:rPr>
          <w:rFonts w:ascii="Times New Roman" w:hAnsi="Times New Roman" w:cs="Times New Roman"/>
          <w:bCs/>
          <w:sz w:val="24"/>
          <w:szCs w:val="24"/>
          <w:lang w:val="es-ES_tradnl"/>
        </w:rPr>
        <w:t xml:space="preserve">IEEE </w:t>
      </w:r>
      <w:proofErr w:type="spellStart"/>
      <w:r w:rsidRPr="00582B00">
        <w:rPr>
          <w:rFonts w:ascii="Times New Roman" w:hAnsi="Times New Roman" w:cs="Times New Roman"/>
          <w:bCs/>
          <w:sz w:val="24"/>
          <w:szCs w:val="24"/>
          <w:lang w:val="es-ES_tradnl"/>
        </w:rPr>
        <w:t>Sensors</w:t>
      </w:r>
      <w:proofErr w:type="spellEnd"/>
      <w:r w:rsidRPr="00582B00">
        <w:rPr>
          <w:rFonts w:ascii="Times New Roman" w:hAnsi="Times New Roman" w:cs="Times New Roman"/>
          <w:bCs/>
          <w:sz w:val="24"/>
          <w:szCs w:val="24"/>
          <w:lang w:val="es-ES_tradnl"/>
        </w:rPr>
        <w:t xml:space="preserve"> J. Vol. 1, No. 2, 119-126.</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s-ES_tradnl"/>
        </w:rPr>
        <w:t>Paucar Nemacho, L. M. Respiración y patología de los granos y semillas (Presentación) Universidad Nacional del Santa, Perú. Disponible en: http://biblioteca.uns.edu.pe/saladocentes/archivoz/curzoz/001_4ta_clase_granos_ysemillas.pdf (consultada en febrero de 2017).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 xml:space="preserve">Peleg, Micha. (1988) An empirical model for the description of moisture sorption </w:t>
      </w:r>
      <w:r w:rsidR="005C7A3A">
        <w:rPr>
          <w:rFonts w:ascii="Times New Roman" w:hAnsi="Times New Roman" w:cs="Times New Roman"/>
          <w:bCs/>
          <w:sz w:val="24"/>
          <w:szCs w:val="24"/>
          <w:lang w:val="en-US"/>
        </w:rPr>
        <w:t>curves, Journal of Food Science Vol. 53,</w:t>
      </w:r>
      <w:r w:rsidR="00F22D54">
        <w:rPr>
          <w:rFonts w:ascii="Times New Roman" w:hAnsi="Times New Roman" w:cs="Times New Roman"/>
          <w:bCs/>
          <w:sz w:val="24"/>
          <w:szCs w:val="24"/>
          <w:lang w:val="en-US"/>
        </w:rPr>
        <w:t xml:space="preserve"> 1216-</w:t>
      </w:r>
      <w:r w:rsidR="001F144C" w:rsidRPr="00582B00">
        <w:rPr>
          <w:rFonts w:ascii="Times New Roman" w:hAnsi="Times New Roman" w:cs="Times New Roman"/>
          <w:bCs/>
          <w:sz w:val="24"/>
          <w:szCs w:val="24"/>
          <w:lang w:val="en-US"/>
        </w:rPr>
        <w:t>1219</w:t>
      </w:r>
      <w:r w:rsidRPr="00582B00">
        <w:rPr>
          <w:rFonts w:ascii="Times New Roman" w:hAnsi="Times New Roman" w:cs="Times New Roman"/>
          <w:bCs/>
          <w:sz w:val="24"/>
          <w:szCs w:val="24"/>
          <w:lang w:val="en-US"/>
        </w:rPr>
        <w:t>.</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Pérez, J. et al. (2014) Numerical Modeling of Heterogeneous Moisture Diffusion in Milled Rice Grains: Diffusion Coefficient as a Function of Moisture, Temperature and Time. Food Science and Technology Research Vol. 20, No. 1, 59-64.</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Pixton, S. W. and Griffiths, H. J. (1971) Diffusion of Moisture through Grain. J. Stored Prod. Res. Vol. 7, 133-152.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Reuss, R., Danicevski, K. and Annist, P.C. (1994) The impact of temperature, moisture content, grain quality and their interactions changes in storage vessel atmospheres. Proceedings of the 6th International Conference of Stor</w:t>
      </w:r>
      <w:r w:rsidR="00C01A16">
        <w:rPr>
          <w:rFonts w:ascii="Times New Roman" w:hAnsi="Times New Roman" w:cs="Times New Roman"/>
          <w:bCs/>
          <w:sz w:val="24"/>
          <w:szCs w:val="24"/>
          <w:lang w:val="en-US"/>
        </w:rPr>
        <w:t>ed Product Protection, Vol. I,</w:t>
      </w:r>
      <w:r w:rsidRPr="00582B00">
        <w:rPr>
          <w:rFonts w:ascii="Times New Roman" w:hAnsi="Times New Roman" w:cs="Times New Roman"/>
          <w:bCs/>
          <w:sz w:val="24"/>
          <w:szCs w:val="24"/>
          <w:lang w:val="en-US"/>
        </w:rPr>
        <w:t xml:space="preserve"> 178-182. Publisher CAB International, Wallingford, Oxin, UK. </w:t>
      </w:r>
    </w:p>
    <w:p w:rsidR="00582B00" w:rsidRDefault="00582B00" w:rsidP="00582B00">
      <w:pPr>
        <w:numPr>
          <w:ilvl w:val="0"/>
          <w:numId w:val="7"/>
        </w:numPr>
        <w:spacing w:after="0" w:line="360" w:lineRule="auto"/>
        <w:jc w:val="both"/>
        <w:rPr>
          <w:rFonts w:ascii="Times New Roman" w:hAnsi="Times New Roman" w:cs="Times New Roman"/>
          <w:bCs/>
          <w:sz w:val="24"/>
          <w:szCs w:val="24"/>
          <w:lang w:val="es-ES_tradnl"/>
        </w:rPr>
      </w:pPr>
      <w:r w:rsidRPr="00582B00">
        <w:rPr>
          <w:rFonts w:ascii="Times New Roman" w:hAnsi="Times New Roman" w:cs="Times New Roman"/>
          <w:bCs/>
          <w:sz w:val="24"/>
          <w:szCs w:val="24"/>
          <w:lang w:val="en-US"/>
        </w:rPr>
        <w:t xml:space="preserve">Sadaka, S. and Bautista, R. (2014) Grain Drying Tools: Equilibrium Moisture Content Tables and Psychrometric Charts. Publicado por: Division of Agriculture and Extension. University of Arkansas System. </w:t>
      </w:r>
      <w:r w:rsidRPr="00582B00">
        <w:rPr>
          <w:rFonts w:ascii="Times New Roman" w:hAnsi="Times New Roman" w:cs="Times New Roman"/>
          <w:bCs/>
          <w:sz w:val="24"/>
          <w:szCs w:val="24"/>
          <w:lang w:val="es-ES_tradnl"/>
        </w:rPr>
        <w:t>Disponible en: https://www.uaex.edu/publications/pdf/FSA-1074.pdf (consultada en febrero de 2017).</w:t>
      </w:r>
    </w:p>
    <w:p w:rsidR="00910A67" w:rsidRPr="00910A67" w:rsidRDefault="00910A67" w:rsidP="00910A67">
      <w:pPr>
        <w:numPr>
          <w:ilvl w:val="0"/>
          <w:numId w:val="7"/>
        </w:numPr>
        <w:spacing w:after="0" w:line="360" w:lineRule="auto"/>
        <w:jc w:val="both"/>
        <w:rPr>
          <w:rFonts w:ascii="Times New Roman" w:hAnsi="Times New Roman" w:cs="Times New Roman"/>
          <w:bCs/>
          <w:sz w:val="24"/>
          <w:szCs w:val="24"/>
          <w:lang w:val="en-US"/>
        </w:rPr>
      </w:pPr>
      <w:r w:rsidRPr="00910A67">
        <w:rPr>
          <w:rFonts w:ascii="Times New Roman" w:hAnsi="Times New Roman" w:cs="Times New Roman"/>
          <w:bCs/>
          <w:sz w:val="24"/>
          <w:szCs w:val="24"/>
          <w:lang w:val="en-US"/>
        </w:rPr>
        <w:t xml:space="preserve">Sawant, A. A., </w:t>
      </w:r>
      <w:proofErr w:type="spellStart"/>
      <w:r w:rsidRPr="00910A67">
        <w:rPr>
          <w:rFonts w:ascii="Times New Roman" w:hAnsi="Times New Roman" w:cs="Times New Roman"/>
          <w:bCs/>
          <w:sz w:val="24"/>
          <w:szCs w:val="24"/>
          <w:lang w:val="en-US"/>
        </w:rPr>
        <w:t>Patil</w:t>
      </w:r>
      <w:proofErr w:type="spellEnd"/>
      <w:r w:rsidRPr="00910A67">
        <w:rPr>
          <w:rFonts w:ascii="Times New Roman" w:hAnsi="Times New Roman" w:cs="Times New Roman"/>
          <w:bCs/>
          <w:sz w:val="24"/>
          <w:szCs w:val="24"/>
          <w:lang w:val="en-US"/>
        </w:rPr>
        <w:t xml:space="preserve">, S. C., </w:t>
      </w:r>
      <w:proofErr w:type="spellStart"/>
      <w:r w:rsidRPr="00910A67">
        <w:rPr>
          <w:rFonts w:ascii="Times New Roman" w:hAnsi="Times New Roman" w:cs="Times New Roman"/>
          <w:bCs/>
          <w:sz w:val="24"/>
          <w:szCs w:val="24"/>
          <w:lang w:val="en-US"/>
        </w:rPr>
        <w:t>Kalse</w:t>
      </w:r>
      <w:proofErr w:type="spellEnd"/>
      <w:r w:rsidRPr="00910A67">
        <w:rPr>
          <w:rFonts w:ascii="Times New Roman" w:hAnsi="Times New Roman" w:cs="Times New Roman"/>
          <w:bCs/>
          <w:sz w:val="24"/>
          <w:szCs w:val="24"/>
          <w:lang w:val="en-US"/>
        </w:rPr>
        <w:t xml:space="preserve">, S. B. and </w:t>
      </w:r>
      <w:proofErr w:type="spellStart"/>
      <w:r w:rsidRPr="00910A67">
        <w:rPr>
          <w:rFonts w:ascii="Times New Roman" w:hAnsi="Times New Roman" w:cs="Times New Roman"/>
          <w:bCs/>
          <w:sz w:val="24"/>
          <w:szCs w:val="24"/>
          <w:lang w:val="en-US"/>
        </w:rPr>
        <w:t>Thakor</w:t>
      </w:r>
      <w:proofErr w:type="spellEnd"/>
      <w:r w:rsidRPr="00910A67">
        <w:rPr>
          <w:rFonts w:ascii="Times New Roman" w:hAnsi="Times New Roman" w:cs="Times New Roman"/>
          <w:bCs/>
          <w:sz w:val="24"/>
          <w:szCs w:val="24"/>
          <w:lang w:val="en-US"/>
        </w:rPr>
        <w:t xml:space="preserve">, N. J. (2012) Effect of temperature, relative humidity and moisture content on germination percentage of wheat stored in different storage structures. </w:t>
      </w:r>
      <w:proofErr w:type="spellStart"/>
      <w:r w:rsidRPr="00910A67">
        <w:rPr>
          <w:rFonts w:ascii="Times New Roman" w:hAnsi="Times New Roman" w:cs="Times New Roman"/>
          <w:bCs/>
          <w:sz w:val="24"/>
          <w:szCs w:val="24"/>
          <w:lang w:val="en-US"/>
        </w:rPr>
        <w:t>Agric</w:t>
      </w:r>
      <w:proofErr w:type="spellEnd"/>
      <w:r w:rsidRPr="00910A67">
        <w:rPr>
          <w:rFonts w:ascii="Times New Roman" w:hAnsi="Times New Roman" w:cs="Times New Roman"/>
          <w:bCs/>
          <w:sz w:val="24"/>
          <w:szCs w:val="24"/>
          <w:lang w:val="en-US"/>
        </w:rPr>
        <w:t xml:space="preserve"> </w:t>
      </w:r>
      <w:proofErr w:type="spellStart"/>
      <w:r w:rsidRPr="00910A67">
        <w:rPr>
          <w:rFonts w:ascii="Times New Roman" w:hAnsi="Times New Roman" w:cs="Times New Roman"/>
          <w:bCs/>
          <w:sz w:val="24"/>
          <w:szCs w:val="24"/>
          <w:lang w:val="en-US"/>
        </w:rPr>
        <w:t>Eng</w:t>
      </w:r>
      <w:proofErr w:type="spellEnd"/>
      <w:r w:rsidRPr="00910A67">
        <w:rPr>
          <w:rFonts w:ascii="Times New Roman" w:hAnsi="Times New Roman" w:cs="Times New Roman"/>
          <w:bCs/>
          <w:sz w:val="24"/>
          <w:szCs w:val="24"/>
          <w:lang w:val="en-US"/>
        </w:rPr>
        <w:t xml:space="preserve"> </w:t>
      </w:r>
      <w:proofErr w:type="spellStart"/>
      <w:r w:rsidRPr="00910A67">
        <w:rPr>
          <w:rFonts w:ascii="Times New Roman" w:hAnsi="Times New Roman" w:cs="Times New Roman"/>
          <w:bCs/>
          <w:sz w:val="24"/>
          <w:szCs w:val="24"/>
          <w:lang w:val="en-US"/>
        </w:rPr>
        <w:t>Int</w:t>
      </w:r>
      <w:proofErr w:type="spellEnd"/>
      <w:r w:rsidRPr="00910A67">
        <w:rPr>
          <w:rFonts w:ascii="Times New Roman" w:hAnsi="Times New Roman" w:cs="Times New Roman"/>
          <w:bCs/>
          <w:sz w:val="24"/>
          <w:szCs w:val="24"/>
          <w:lang w:val="en-US"/>
        </w:rPr>
        <w:t>: CIGR Journal Vol. 14, No. 2, 1-14.</w:t>
      </w:r>
    </w:p>
    <w:p w:rsid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Seifi, R.F. and Alimardani, R. (2010) The Moisture Content Effect on Some Physical and Mechanical Properties of Corn (Sc 704). Journal of Agr</w:t>
      </w:r>
      <w:r w:rsidR="00F80C6D">
        <w:rPr>
          <w:rFonts w:ascii="Times New Roman" w:hAnsi="Times New Roman" w:cs="Times New Roman"/>
          <w:bCs/>
          <w:sz w:val="24"/>
          <w:szCs w:val="24"/>
          <w:lang w:val="en-US"/>
        </w:rPr>
        <w:t>icultural Science Vol. 2, No. 4,</w:t>
      </w:r>
      <w:r w:rsidRPr="00582B00">
        <w:rPr>
          <w:rFonts w:ascii="Times New Roman" w:hAnsi="Times New Roman" w:cs="Times New Roman"/>
          <w:bCs/>
          <w:sz w:val="24"/>
          <w:szCs w:val="24"/>
          <w:lang w:val="en-US"/>
        </w:rPr>
        <w:t xml:space="preserve"> 125-134.</w:t>
      </w:r>
    </w:p>
    <w:p w:rsidR="00EF70EA" w:rsidRPr="00582B00" w:rsidRDefault="00EF70EA" w:rsidP="00EF70EA">
      <w:pPr>
        <w:numPr>
          <w:ilvl w:val="0"/>
          <w:numId w:val="7"/>
        </w:numPr>
        <w:spacing w:after="0" w:line="360" w:lineRule="auto"/>
        <w:jc w:val="both"/>
        <w:rPr>
          <w:rFonts w:ascii="Times New Roman" w:hAnsi="Times New Roman" w:cs="Times New Roman"/>
          <w:bCs/>
          <w:sz w:val="24"/>
          <w:szCs w:val="24"/>
          <w:lang w:val="en-US"/>
        </w:rPr>
      </w:pPr>
      <w:r w:rsidRPr="00EF70EA">
        <w:rPr>
          <w:rFonts w:ascii="Times New Roman" w:hAnsi="Times New Roman" w:cs="Times New Roman"/>
          <w:bCs/>
          <w:sz w:val="24"/>
          <w:szCs w:val="24"/>
          <w:lang w:val="en-US"/>
        </w:rPr>
        <w:t xml:space="preserve">Seyda, N., Mohmand, A. S. and </w:t>
      </w:r>
      <w:proofErr w:type="spellStart"/>
      <w:r w:rsidRPr="00EF70EA">
        <w:rPr>
          <w:rFonts w:ascii="Times New Roman" w:hAnsi="Times New Roman" w:cs="Times New Roman"/>
          <w:bCs/>
          <w:sz w:val="24"/>
          <w:szCs w:val="24"/>
          <w:lang w:val="en-US"/>
        </w:rPr>
        <w:t>Roidar</w:t>
      </w:r>
      <w:proofErr w:type="spellEnd"/>
      <w:r w:rsidRPr="00EF70EA">
        <w:rPr>
          <w:rFonts w:ascii="Times New Roman" w:hAnsi="Times New Roman" w:cs="Times New Roman"/>
          <w:bCs/>
          <w:sz w:val="24"/>
          <w:szCs w:val="24"/>
          <w:lang w:val="en-US"/>
        </w:rPr>
        <w:t xml:space="preserve"> Khan, B. (2000) The effect of storage temperature storage period and seed moisture content on seed viability to soybean. Pakistan Journal of Biological Sciences Vol. 3, No. 12.</w:t>
      </w:r>
    </w:p>
    <w:p w:rsid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lastRenderedPageBreak/>
        <w:t>Smith, E. A. and Sokhansanj, S. (1990) Moisture Transport Caused by Natural Convection in Grain Stores. J. Agric. Eng. Res. Vol. 47, 23-34.</w:t>
      </w:r>
    </w:p>
    <w:p w:rsidR="00AA53D9" w:rsidRPr="00AA53D9" w:rsidRDefault="00AA53D9" w:rsidP="00AA53D9">
      <w:pPr>
        <w:numPr>
          <w:ilvl w:val="0"/>
          <w:numId w:val="7"/>
        </w:numPr>
        <w:spacing w:after="0" w:line="360" w:lineRule="auto"/>
        <w:jc w:val="both"/>
        <w:rPr>
          <w:rFonts w:ascii="Times New Roman" w:hAnsi="Times New Roman" w:cs="Times New Roman"/>
          <w:bCs/>
          <w:sz w:val="24"/>
          <w:szCs w:val="24"/>
          <w:lang w:val="en-US"/>
        </w:rPr>
      </w:pPr>
      <w:r w:rsidRPr="00AA53D9">
        <w:rPr>
          <w:rFonts w:ascii="Times New Roman" w:hAnsi="Times New Roman" w:cs="Times New Roman"/>
          <w:bCs/>
          <w:sz w:val="24"/>
          <w:szCs w:val="24"/>
          <w:lang w:val="en-US"/>
        </w:rPr>
        <w:t>Sopade, P. A., Ajisegiri, E. S. and Badau, M. H. (1992) The use of Peleg’s Equation to model water absorption in some cereal grains during soaking. Journal of Food Engineering Vol. 15, No. 4, 269-283.</w:t>
      </w:r>
    </w:p>
    <w:p w:rsidR="00AA53D9" w:rsidRPr="00AA53D9" w:rsidRDefault="00AA53D9" w:rsidP="00AA53D9">
      <w:pPr>
        <w:numPr>
          <w:ilvl w:val="0"/>
          <w:numId w:val="7"/>
        </w:numPr>
        <w:spacing w:after="0" w:line="360" w:lineRule="auto"/>
        <w:jc w:val="both"/>
        <w:rPr>
          <w:rFonts w:ascii="Times New Roman" w:hAnsi="Times New Roman" w:cs="Times New Roman"/>
          <w:bCs/>
          <w:sz w:val="24"/>
          <w:szCs w:val="24"/>
          <w:lang w:val="en-US"/>
        </w:rPr>
      </w:pPr>
      <w:r w:rsidRPr="00AA53D9">
        <w:rPr>
          <w:rFonts w:ascii="Times New Roman" w:hAnsi="Times New Roman" w:cs="Times New Roman"/>
          <w:bCs/>
          <w:sz w:val="24"/>
          <w:szCs w:val="24"/>
          <w:lang w:val="en-US"/>
        </w:rPr>
        <w:t>Sopade, P. A. and Obekpa, J. A. (1990) Modelling water absorption in soybean, cowpea and peanuts at three temperatures using Peleg’s equation. Journal of Food Science Vol. 55, No. 4, 1084-1087.</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Stapley, A. G. F. Fryer, P. J. and Gladden, L. F. (1998) Diffusion and Reaction in Whole Wheat Grains during Boiling. AIChE Journal Vol. 44, No. 8, 1777-1789.</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 R. (1981) Moisture diffusion through bulk grain. J. Stored Prod. Res. Vol. 17, 39-42.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Thorpe, G. R. (1982) Moisture diffusion through bulk grain subjected to a temperature gradient. J. Stored Prod. Res. Vol. 18, 9-12.</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and Whitaker, S. (1991) The diffusion of moisture in food grains. I. The development of a mass transport equation. Journal of Stored Products Research Vol. 27, No. 1, 1–9. </w:t>
      </w:r>
    </w:p>
    <w:p w:rsidR="00582B00" w:rsidRPr="00582B00" w:rsidRDefault="00582B00" w:rsidP="00582B00">
      <w:pPr>
        <w:numPr>
          <w:ilvl w:val="0"/>
          <w:numId w:val="7"/>
        </w:numPr>
        <w:spacing w:after="0" w:line="360" w:lineRule="auto"/>
        <w:jc w:val="both"/>
        <w:rPr>
          <w:rFonts w:ascii="Times New Roman" w:hAnsi="Times New Roman" w:cs="Times New Roman"/>
          <w:bCs/>
          <w:sz w:val="24"/>
          <w:szCs w:val="24"/>
          <w:lang w:val="en-US"/>
        </w:rPr>
      </w:pPr>
      <w:r w:rsidRPr="00582B00">
        <w:rPr>
          <w:rFonts w:ascii="Times New Roman" w:hAnsi="Times New Roman" w:cs="Times New Roman"/>
          <w:bCs/>
          <w:sz w:val="24"/>
          <w:szCs w:val="24"/>
          <w:lang w:val="en-US"/>
        </w:rPr>
        <w:t xml:space="preserve">Thorpe, G.R., Tapia, J.A.O. and Whitaker, S. (1991) The diffusion of moisture in food grains. II. Estimation of the effective diffusivity. Journal of Stored Products Research Vol. 27, No. 1, 11–30. </w:t>
      </w:r>
    </w:p>
    <w:p w:rsidR="00582B00" w:rsidRPr="00660A9D" w:rsidRDefault="00582B00" w:rsidP="00582B00">
      <w:pPr>
        <w:numPr>
          <w:ilvl w:val="0"/>
          <w:numId w:val="7"/>
        </w:numPr>
        <w:spacing w:after="0" w:line="360" w:lineRule="auto"/>
        <w:jc w:val="both"/>
        <w:rPr>
          <w:rFonts w:ascii="Times New Roman" w:hAnsi="Times New Roman" w:cs="Times New Roman"/>
          <w:sz w:val="24"/>
          <w:szCs w:val="24"/>
          <w:lang w:val="en-US"/>
        </w:rPr>
      </w:pPr>
      <w:r w:rsidRPr="00582B00">
        <w:rPr>
          <w:rFonts w:ascii="Times New Roman" w:hAnsi="Times New Roman" w:cs="Times New Roman"/>
          <w:bCs/>
          <w:sz w:val="24"/>
          <w:szCs w:val="24"/>
          <w:lang w:val="en-US"/>
        </w:rPr>
        <w:t>Uddin, M. S., Armstrong, P. R. and Zhang, N. (2005) Accuracy of grain moisture content prediction using temperature and relative humidity sensors. Applied Engineering in Agriculture Vol. 22, No. 2, 267-273.</w:t>
      </w:r>
    </w:p>
    <w:p w:rsidR="00660A9D" w:rsidRPr="00582B00" w:rsidRDefault="00660A9D" w:rsidP="00660A9D">
      <w:pPr>
        <w:numPr>
          <w:ilvl w:val="0"/>
          <w:numId w:val="7"/>
        </w:numPr>
        <w:spacing w:after="0" w:line="360" w:lineRule="auto"/>
        <w:jc w:val="both"/>
        <w:rPr>
          <w:rFonts w:ascii="Times New Roman" w:hAnsi="Times New Roman" w:cs="Times New Roman"/>
          <w:sz w:val="24"/>
          <w:szCs w:val="24"/>
          <w:lang w:val="en-US"/>
        </w:rPr>
      </w:pPr>
      <w:r w:rsidRPr="00660A9D">
        <w:rPr>
          <w:rFonts w:ascii="Times New Roman" w:hAnsi="Times New Roman" w:cs="Times New Roman"/>
          <w:sz w:val="24"/>
          <w:szCs w:val="24"/>
          <w:lang w:val="en-US"/>
        </w:rPr>
        <w:t>Vertucci, C. W., Ross, E. E. and Crane, J. (1994) Theoretical protocols for seed storage III. Optimum moisture contents for pea seeds stored at different temperatures. Annals of Botany Vol. 74, 531-540.</w:t>
      </w:r>
    </w:p>
    <w:p w:rsidR="00D36D1C" w:rsidRPr="009D5E02" w:rsidRDefault="00D36D1C" w:rsidP="00582B00">
      <w:pPr>
        <w:spacing w:after="0"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0A" w:rsidRDefault="00B31E0A" w:rsidP="00C8585B">
      <w:pPr>
        <w:spacing w:after="0" w:line="240" w:lineRule="auto"/>
      </w:pPr>
      <w:r>
        <w:separator/>
      </w:r>
    </w:p>
  </w:endnote>
  <w:endnote w:type="continuationSeparator" w:id="0">
    <w:p w:rsidR="00B31E0A" w:rsidRDefault="00B31E0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82" w:rsidRDefault="00684E82" w:rsidP="005E2497">
    <w:pPr>
      <w:pStyle w:val="Piedepgina"/>
      <w:jc w:val="center"/>
      <w:rPr>
        <w:rFonts w:ascii="Times New Roman" w:hAnsi="Times New Roman" w:cs="Times New Roman"/>
        <w:sz w:val="24"/>
      </w:rPr>
    </w:pPr>
  </w:p>
  <w:p w:rsidR="00684E82" w:rsidRPr="007559FA" w:rsidRDefault="00684E82"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684E82" w:rsidRPr="007559FA" w:rsidRDefault="00684E82"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684E82" w:rsidRPr="007559FA" w:rsidRDefault="00B31E0A" w:rsidP="005E2497">
    <w:pPr>
      <w:pStyle w:val="Piedepgina"/>
      <w:jc w:val="center"/>
      <w:rPr>
        <w:rFonts w:ascii="Times New Roman" w:hAnsi="Times New Roman" w:cs="Times New Roman"/>
        <w:sz w:val="28"/>
      </w:rPr>
    </w:pPr>
    <w:hyperlink r:id="rId2" w:history="1">
      <w:r w:rsidR="00684E82"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0A" w:rsidRDefault="00B31E0A" w:rsidP="00C8585B">
      <w:pPr>
        <w:spacing w:after="0" w:line="240" w:lineRule="auto"/>
      </w:pPr>
      <w:r>
        <w:separator/>
      </w:r>
    </w:p>
  </w:footnote>
  <w:footnote w:type="continuationSeparator" w:id="0">
    <w:p w:rsidR="00B31E0A" w:rsidRDefault="00B31E0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82" w:rsidRDefault="00684E82" w:rsidP="0020750F">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CIENTÍFICA INTERNACIONAL</w:t>
    </w:r>
  </w:p>
  <w:p w:rsidR="00684E82" w:rsidRDefault="00684E82"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84E82" w:rsidRPr="00640758" w:rsidRDefault="00684E82"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4E82" w:rsidRDefault="00684E82"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84E82" w:rsidRDefault="00684E82"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84E82" w:rsidRDefault="00684E82" w:rsidP="00E83573">
    <w:pPr>
      <w:pStyle w:val="Encabezado"/>
      <w:jc w:val="center"/>
      <w:rPr>
        <w:rFonts w:ascii="Times New Roman" w:hAnsi="Times New Roman" w:cs="Times New Roman"/>
        <w:b/>
        <w:sz w:val="24"/>
      </w:rPr>
    </w:pPr>
  </w:p>
  <w:p w:rsidR="00684E82" w:rsidRDefault="00684E82" w:rsidP="00E83573">
    <w:pPr>
      <w:pStyle w:val="Encabezado"/>
      <w:jc w:val="center"/>
      <w:rPr>
        <w:rFonts w:ascii="Times New Roman" w:hAnsi="Times New Roman" w:cs="Times New Roman"/>
        <w:b/>
        <w:sz w:val="24"/>
      </w:rPr>
    </w:pPr>
  </w:p>
  <w:p w:rsidR="00684E82" w:rsidRDefault="00684E82"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6E697A"/>
    <w:multiLevelType w:val="hybridMultilevel"/>
    <w:tmpl w:val="6E04FDA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0D1C21C7"/>
    <w:multiLevelType w:val="multilevel"/>
    <w:tmpl w:val="BBD8ED62"/>
    <w:lvl w:ilvl="0">
      <w:start w:val="1"/>
      <w:numFmt w:val="upperRoman"/>
      <w:pStyle w:val="Ttulo1"/>
      <w:suff w:val="space"/>
      <w:lvlText w:val="%1."/>
      <w:lvlJc w:val="center"/>
      <w:pPr>
        <w:ind w:left="0" w:firstLine="0"/>
      </w:pPr>
      <w:rPr>
        <w:lang w:val="de-D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 w15:restartNumberingAfterBreak="0">
    <w:nsid w:val="3A877D64"/>
    <w:multiLevelType w:val="singleLevel"/>
    <w:tmpl w:val="A35ECF90"/>
    <w:lvl w:ilvl="0">
      <w:start w:val="1"/>
      <w:numFmt w:val="decimal"/>
      <w:lvlText w:val="%1."/>
      <w:lvlJc w:val="left"/>
      <w:pPr>
        <w:tabs>
          <w:tab w:val="num" w:pos="340"/>
        </w:tabs>
        <w:ind w:left="340" w:hanging="340"/>
      </w:pPr>
      <w:rPr>
        <w:rFonts w:ascii="Times New Roman" w:hAnsi="Times New Roman" w:cs="Times New Roman" w:hint="default"/>
        <w:sz w:val="16"/>
        <w:szCs w:val="16"/>
      </w:rPr>
    </w:lvl>
  </w:abstractNum>
  <w:abstractNum w:abstractNumId="5" w15:restartNumberingAfterBreak="0">
    <w:nsid w:val="42B43DED"/>
    <w:multiLevelType w:val="hybridMultilevel"/>
    <w:tmpl w:val="EB1C0F3C"/>
    <w:lvl w:ilvl="0" w:tplc="DA929932">
      <w:start w:val="1"/>
      <w:numFmt w:val="decimal"/>
      <w:lvlText w:val="%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1CB4"/>
    <w:rsid w:val="00006F1F"/>
    <w:rsid w:val="000346C5"/>
    <w:rsid w:val="0004492F"/>
    <w:rsid w:val="00046F14"/>
    <w:rsid w:val="00055C78"/>
    <w:rsid w:val="000A2C8A"/>
    <w:rsid w:val="000A5A7B"/>
    <w:rsid w:val="000C14DC"/>
    <w:rsid w:val="000D2343"/>
    <w:rsid w:val="000F018F"/>
    <w:rsid w:val="000F7C71"/>
    <w:rsid w:val="00114C82"/>
    <w:rsid w:val="0012608A"/>
    <w:rsid w:val="00130BE2"/>
    <w:rsid w:val="001A750C"/>
    <w:rsid w:val="001F144C"/>
    <w:rsid w:val="0020750F"/>
    <w:rsid w:val="00227628"/>
    <w:rsid w:val="00264A3D"/>
    <w:rsid w:val="002658DC"/>
    <w:rsid w:val="002805C2"/>
    <w:rsid w:val="00280C5A"/>
    <w:rsid w:val="002973A3"/>
    <w:rsid w:val="002A6780"/>
    <w:rsid w:val="002C4923"/>
    <w:rsid w:val="002D498A"/>
    <w:rsid w:val="002E0882"/>
    <w:rsid w:val="002E272A"/>
    <w:rsid w:val="003068F5"/>
    <w:rsid w:val="003200D7"/>
    <w:rsid w:val="00321A97"/>
    <w:rsid w:val="00323A5C"/>
    <w:rsid w:val="00361AD8"/>
    <w:rsid w:val="00362E5F"/>
    <w:rsid w:val="00387A7C"/>
    <w:rsid w:val="003B0468"/>
    <w:rsid w:val="003B774B"/>
    <w:rsid w:val="003C73C0"/>
    <w:rsid w:val="003E2F27"/>
    <w:rsid w:val="00403285"/>
    <w:rsid w:val="0041589D"/>
    <w:rsid w:val="0044745A"/>
    <w:rsid w:val="0046696F"/>
    <w:rsid w:val="00467E73"/>
    <w:rsid w:val="004D473B"/>
    <w:rsid w:val="00545282"/>
    <w:rsid w:val="005754D8"/>
    <w:rsid w:val="00582B00"/>
    <w:rsid w:val="00584A5A"/>
    <w:rsid w:val="00584C47"/>
    <w:rsid w:val="005C7A3A"/>
    <w:rsid w:val="005E2497"/>
    <w:rsid w:val="00605040"/>
    <w:rsid w:val="00612BE8"/>
    <w:rsid w:val="00624375"/>
    <w:rsid w:val="006271E4"/>
    <w:rsid w:val="00640758"/>
    <w:rsid w:val="00640A68"/>
    <w:rsid w:val="00642ACC"/>
    <w:rsid w:val="00660A9D"/>
    <w:rsid w:val="00667F10"/>
    <w:rsid w:val="00684E82"/>
    <w:rsid w:val="006D549F"/>
    <w:rsid w:val="007103E1"/>
    <w:rsid w:val="00712A31"/>
    <w:rsid w:val="00714700"/>
    <w:rsid w:val="007559FA"/>
    <w:rsid w:val="00757F2C"/>
    <w:rsid w:val="007B2BB8"/>
    <w:rsid w:val="007C698A"/>
    <w:rsid w:val="007E18B0"/>
    <w:rsid w:val="00845D00"/>
    <w:rsid w:val="0088159E"/>
    <w:rsid w:val="008A1C16"/>
    <w:rsid w:val="008A2E7E"/>
    <w:rsid w:val="008B06F8"/>
    <w:rsid w:val="009061A5"/>
    <w:rsid w:val="00910A67"/>
    <w:rsid w:val="0091621C"/>
    <w:rsid w:val="00920186"/>
    <w:rsid w:val="00945B06"/>
    <w:rsid w:val="00986F3F"/>
    <w:rsid w:val="009B1EF2"/>
    <w:rsid w:val="009D5E02"/>
    <w:rsid w:val="009D67CD"/>
    <w:rsid w:val="00A119B0"/>
    <w:rsid w:val="00A156A5"/>
    <w:rsid w:val="00A21A1F"/>
    <w:rsid w:val="00A22C8C"/>
    <w:rsid w:val="00A24B5C"/>
    <w:rsid w:val="00A62A14"/>
    <w:rsid w:val="00AA53D9"/>
    <w:rsid w:val="00AB4F03"/>
    <w:rsid w:val="00AD1CE8"/>
    <w:rsid w:val="00B0112B"/>
    <w:rsid w:val="00B2024E"/>
    <w:rsid w:val="00B263B3"/>
    <w:rsid w:val="00B31E0A"/>
    <w:rsid w:val="00B80E97"/>
    <w:rsid w:val="00BA1AF6"/>
    <w:rsid w:val="00BF107B"/>
    <w:rsid w:val="00BF6E57"/>
    <w:rsid w:val="00C01A16"/>
    <w:rsid w:val="00C40286"/>
    <w:rsid w:val="00C43C9B"/>
    <w:rsid w:val="00C4596F"/>
    <w:rsid w:val="00C56288"/>
    <w:rsid w:val="00C6208A"/>
    <w:rsid w:val="00C65CBD"/>
    <w:rsid w:val="00C74CA4"/>
    <w:rsid w:val="00C824F5"/>
    <w:rsid w:val="00C8585B"/>
    <w:rsid w:val="00C8626D"/>
    <w:rsid w:val="00CB3296"/>
    <w:rsid w:val="00CD2BC3"/>
    <w:rsid w:val="00CE51F1"/>
    <w:rsid w:val="00CF75CE"/>
    <w:rsid w:val="00D05242"/>
    <w:rsid w:val="00D1597A"/>
    <w:rsid w:val="00D36D1C"/>
    <w:rsid w:val="00D73DE9"/>
    <w:rsid w:val="00D8098A"/>
    <w:rsid w:val="00DB51A0"/>
    <w:rsid w:val="00DF02DB"/>
    <w:rsid w:val="00DF039E"/>
    <w:rsid w:val="00DF58BB"/>
    <w:rsid w:val="00E07D8E"/>
    <w:rsid w:val="00E1202E"/>
    <w:rsid w:val="00E83573"/>
    <w:rsid w:val="00E912D0"/>
    <w:rsid w:val="00EA1598"/>
    <w:rsid w:val="00EA6C69"/>
    <w:rsid w:val="00EA7584"/>
    <w:rsid w:val="00EB39DB"/>
    <w:rsid w:val="00EF70EA"/>
    <w:rsid w:val="00F132A0"/>
    <w:rsid w:val="00F22D54"/>
    <w:rsid w:val="00F40255"/>
    <w:rsid w:val="00F80C6D"/>
    <w:rsid w:val="00FB10A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5F66"/>
  <w15:docId w15:val="{60545069-886F-46F4-9E2E-A0DDDDE0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22C8C"/>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es-ES"/>
    </w:rPr>
  </w:style>
  <w:style w:type="paragraph" w:styleId="Ttulo2">
    <w:name w:val="heading 2"/>
    <w:basedOn w:val="Ttulo1"/>
    <w:next w:val="Normal"/>
    <w:link w:val="Ttulo2Car"/>
    <w:uiPriority w:val="9"/>
    <w:qFormat/>
    <w:rsid w:val="00A22C8C"/>
    <w:pPr>
      <w:numPr>
        <w:ilvl w:val="1"/>
      </w:numPr>
      <w:spacing w:before="300" w:after="150"/>
      <w:jc w:val="left"/>
      <w:outlineLvl w:val="1"/>
    </w:pPr>
    <w:rPr>
      <w:bCs w:val="0"/>
      <w:i/>
      <w:iCs/>
      <w:caps w:val="0"/>
      <w:sz w:val="20"/>
      <w:szCs w:val="20"/>
    </w:rPr>
  </w:style>
  <w:style w:type="paragraph" w:styleId="Ttulo3">
    <w:name w:val="heading 3"/>
    <w:basedOn w:val="Ttulo2"/>
    <w:next w:val="Normal"/>
    <w:link w:val="Ttulo3Car"/>
    <w:qFormat/>
    <w:rsid w:val="00A22C8C"/>
    <w:pPr>
      <w:numPr>
        <w:ilvl w:val="0"/>
        <w:numId w:val="0"/>
      </w:numPr>
      <w:spacing w:before="150" w:after="0"/>
      <w:outlineLvl w:val="2"/>
    </w:pPr>
    <w:rPr>
      <w:bCs/>
      <w:szCs w:val="26"/>
    </w:rPr>
  </w:style>
  <w:style w:type="paragraph" w:styleId="Ttulo4">
    <w:name w:val="heading 4"/>
    <w:basedOn w:val="Ttulo3"/>
    <w:next w:val="Normal"/>
    <w:link w:val="Ttulo4Car"/>
    <w:qFormat/>
    <w:rsid w:val="00A22C8C"/>
    <w:pPr>
      <w:spacing w:before="300" w:after="150"/>
      <w:outlineLvl w:val="3"/>
    </w:pPr>
    <w:rPr>
      <w:bCs w:val="0"/>
      <w:szCs w:val="28"/>
    </w:rPr>
  </w:style>
  <w:style w:type="paragraph" w:styleId="Ttulo5">
    <w:name w:val="heading 5"/>
    <w:basedOn w:val="Ttulo3"/>
    <w:next w:val="Normal"/>
    <w:link w:val="Ttulo5Car"/>
    <w:qFormat/>
    <w:rsid w:val="00A22C8C"/>
    <w:pPr>
      <w:outlineLvl w:val="4"/>
    </w:pPr>
    <w:rPr>
      <w:bCs w:val="0"/>
      <w:iCs w:val="0"/>
    </w:rPr>
  </w:style>
  <w:style w:type="paragraph" w:styleId="Ttulo6">
    <w:name w:val="heading 6"/>
    <w:basedOn w:val="Ttulo3"/>
    <w:next w:val="Normal"/>
    <w:link w:val="Ttulo6Car"/>
    <w:qFormat/>
    <w:rsid w:val="00A22C8C"/>
    <w:pPr>
      <w:spacing w:before="240" w:after="60"/>
      <w:outlineLvl w:val="5"/>
    </w:pPr>
    <w:rPr>
      <w:bCs w:val="0"/>
      <w:szCs w:val="22"/>
    </w:rPr>
  </w:style>
  <w:style w:type="paragraph" w:styleId="Ttulo7">
    <w:name w:val="heading 7"/>
    <w:basedOn w:val="Ttulo3"/>
    <w:next w:val="Normal"/>
    <w:link w:val="Ttulo7Car"/>
    <w:qFormat/>
    <w:rsid w:val="00A22C8C"/>
    <w:pPr>
      <w:spacing w:before="240" w:after="60"/>
      <w:outlineLvl w:val="6"/>
    </w:pPr>
    <w:rPr>
      <w:szCs w:val="24"/>
    </w:rPr>
  </w:style>
  <w:style w:type="paragraph" w:styleId="Ttulo8">
    <w:name w:val="heading 8"/>
    <w:basedOn w:val="Ttulo3"/>
    <w:next w:val="Normal"/>
    <w:link w:val="Ttulo8Car"/>
    <w:qFormat/>
    <w:rsid w:val="00A22C8C"/>
    <w:pPr>
      <w:spacing w:before="300" w:after="150"/>
      <w:outlineLvl w:val="7"/>
    </w:pPr>
    <w:rPr>
      <w:iCs w:val="0"/>
      <w:szCs w:val="24"/>
    </w:rPr>
  </w:style>
  <w:style w:type="paragraph" w:styleId="Ttulo9">
    <w:name w:val="heading 9"/>
    <w:basedOn w:val="Ttulo3"/>
    <w:next w:val="Normal"/>
    <w:link w:val="Ttulo9Car"/>
    <w:qFormat/>
    <w:rsid w:val="00A22C8C"/>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C8C"/>
    <w:rPr>
      <w:rFonts w:ascii="Times New Roman" w:eastAsia="Batang" w:hAnsi="Times New Roman" w:cs="Arial"/>
      <w:bCs/>
      <w:caps/>
      <w:kern w:val="32"/>
      <w:sz w:val="16"/>
      <w:szCs w:val="16"/>
      <w:lang w:eastAsia="es-ES"/>
    </w:rPr>
  </w:style>
  <w:style w:type="character" w:customStyle="1" w:styleId="Ttulo2Car">
    <w:name w:val="Título 2 Car"/>
    <w:basedOn w:val="Fuentedeprrafopredeter"/>
    <w:link w:val="Ttulo2"/>
    <w:uiPriority w:val="9"/>
    <w:rsid w:val="00A22C8C"/>
    <w:rPr>
      <w:rFonts w:ascii="Times New Roman" w:eastAsia="Batang" w:hAnsi="Times New Roman" w:cs="Arial"/>
      <w:i/>
      <w:iCs/>
      <w:kern w:val="32"/>
      <w:sz w:val="20"/>
      <w:szCs w:val="20"/>
      <w:lang w:eastAsia="es-ES"/>
    </w:rPr>
  </w:style>
  <w:style w:type="character" w:customStyle="1" w:styleId="Ttulo3Car">
    <w:name w:val="Título 3 Car"/>
    <w:basedOn w:val="Fuentedeprrafopredeter"/>
    <w:link w:val="Ttulo3"/>
    <w:rsid w:val="00A22C8C"/>
    <w:rPr>
      <w:rFonts w:ascii="Times New Roman" w:eastAsia="Batang" w:hAnsi="Times New Roman" w:cs="Arial"/>
      <w:bCs/>
      <w:i/>
      <w:iCs/>
      <w:kern w:val="32"/>
      <w:sz w:val="20"/>
      <w:szCs w:val="26"/>
      <w:lang w:eastAsia="es-ES"/>
    </w:rPr>
  </w:style>
  <w:style w:type="character" w:customStyle="1" w:styleId="Ttulo4Car">
    <w:name w:val="Título 4 Car"/>
    <w:basedOn w:val="Fuentedeprrafopredeter"/>
    <w:link w:val="Ttulo4"/>
    <w:rsid w:val="00A22C8C"/>
    <w:rPr>
      <w:rFonts w:ascii="Times New Roman" w:eastAsia="Batang" w:hAnsi="Times New Roman" w:cs="Arial"/>
      <w:i/>
      <w:iCs/>
      <w:kern w:val="32"/>
      <w:sz w:val="20"/>
      <w:szCs w:val="28"/>
      <w:lang w:eastAsia="es-ES"/>
    </w:rPr>
  </w:style>
  <w:style w:type="character" w:customStyle="1" w:styleId="Ttulo5Car">
    <w:name w:val="Título 5 Car"/>
    <w:basedOn w:val="Fuentedeprrafopredeter"/>
    <w:link w:val="Ttulo5"/>
    <w:rsid w:val="00A22C8C"/>
    <w:rPr>
      <w:rFonts w:ascii="Times New Roman" w:eastAsia="Batang" w:hAnsi="Times New Roman" w:cs="Arial"/>
      <w:i/>
      <w:kern w:val="32"/>
      <w:sz w:val="20"/>
      <w:szCs w:val="26"/>
      <w:lang w:eastAsia="es-ES"/>
    </w:rPr>
  </w:style>
  <w:style w:type="character" w:customStyle="1" w:styleId="Ttulo6Car">
    <w:name w:val="Título 6 Car"/>
    <w:basedOn w:val="Fuentedeprrafopredeter"/>
    <w:link w:val="Ttulo6"/>
    <w:rsid w:val="00A22C8C"/>
    <w:rPr>
      <w:rFonts w:ascii="Times New Roman" w:eastAsia="Batang" w:hAnsi="Times New Roman" w:cs="Arial"/>
      <w:i/>
      <w:iCs/>
      <w:kern w:val="32"/>
      <w:sz w:val="20"/>
      <w:lang w:eastAsia="es-ES"/>
    </w:rPr>
  </w:style>
  <w:style w:type="character" w:customStyle="1" w:styleId="Ttulo7Car">
    <w:name w:val="Título 7 Car"/>
    <w:basedOn w:val="Fuentedeprrafopredeter"/>
    <w:link w:val="Ttulo7"/>
    <w:rsid w:val="00A22C8C"/>
    <w:rPr>
      <w:rFonts w:ascii="Times New Roman" w:eastAsia="Batang" w:hAnsi="Times New Roman" w:cs="Arial"/>
      <w:bCs/>
      <w:i/>
      <w:iCs/>
      <w:kern w:val="32"/>
      <w:sz w:val="20"/>
      <w:szCs w:val="24"/>
      <w:lang w:eastAsia="es-ES"/>
    </w:rPr>
  </w:style>
  <w:style w:type="character" w:customStyle="1" w:styleId="Ttulo8Car">
    <w:name w:val="Título 8 Car"/>
    <w:basedOn w:val="Fuentedeprrafopredeter"/>
    <w:link w:val="Ttulo8"/>
    <w:rsid w:val="00A22C8C"/>
    <w:rPr>
      <w:rFonts w:ascii="Times New Roman" w:eastAsia="Batang" w:hAnsi="Times New Roman" w:cs="Arial"/>
      <w:bCs/>
      <w:i/>
      <w:kern w:val="32"/>
      <w:sz w:val="20"/>
      <w:szCs w:val="24"/>
      <w:lang w:eastAsia="es-ES"/>
    </w:rPr>
  </w:style>
  <w:style w:type="character" w:customStyle="1" w:styleId="Ttulo9Car">
    <w:name w:val="Título 9 Car"/>
    <w:basedOn w:val="Fuentedeprrafopredeter"/>
    <w:link w:val="Ttulo9"/>
    <w:rsid w:val="00A22C8C"/>
    <w:rPr>
      <w:rFonts w:ascii="Times New Roman" w:eastAsia="Batang" w:hAnsi="Times New Roman" w:cs="Arial"/>
      <w:bCs/>
      <w:i/>
      <w:iCs/>
      <w:kern w:val="32"/>
      <w:sz w:val="20"/>
      <w:lang w:eastAsia="es-E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abstract">
    <w:name w:val="abstract"/>
    <w:next w:val="keywords"/>
    <w:rsid w:val="00A22C8C"/>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A22C8C"/>
    <w:pPr>
      <w:spacing w:after="400" w:line="240" w:lineRule="auto"/>
      <w:ind w:firstLine="227"/>
      <w:contextualSpacing/>
      <w:jc w:val="both"/>
    </w:pPr>
    <w:rPr>
      <w:rFonts w:ascii="Times New Roman" w:eastAsia="Batang" w:hAnsi="Times New Roman" w:cs="Times New Roman"/>
      <w:b/>
      <w:sz w:val="18"/>
      <w:szCs w:val="18"/>
      <w:lang w:val="en-US" w:eastAsia="de-DE"/>
    </w:rPr>
  </w:style>
  <w:style w:type="character" w:styleId="Hipervnculovisitado">
    <w:name w:val="FollowedHyperlink"/>
    <w:rsid w:val="00A22C8C"/>
    <w:rPr>
      <w:color w:val="auto"/>
      <w:u w:val="none"/>
    </w:rPr>
  </w:style>
  <w:style w:type="paragraph" w:customStyle="1" w:styleId="authorinfo">
    <w:name w:val="authorinfo"/>
    <w:rsid w:val="00A22C8C"/>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figure">
    <w:name w:val="figure"/>
    <w:basedOn w:val="Normal"/>
    <w:next w:val="figlegend"/>
    <w:rsid w:val="00A22C8C"/>
    <w:pPr>
      <w:keepNext/>
      <w:keepLines/>
      <w:tabs>
        <w:tab w:val="left" w:pos="340"/>
        <w:tab w:val="left" w:pos="680"/>
      </w:tabs>
      <w:suppressAutoHyphens/>
      <w:spacing w:before="300" w:after="100" w:line="240" w:lineRule="auto"/>
      <w:jc w:val="center"/>
    </w:pPr>
    <w:rPr>
      <w:rFonts w:ascii="Times New Roman" w:eastAsia="Batang" w:hAnsi="Times New Roman" w:cs="Times New Roman"/>
      <w:sz w:val="16"/>
      <w:szCs w:val="20"/>
      <w:lang w:eastAsia="es-ES"/>
    </w:rPr>
  </w:style>
  <w:style w:type="paragraph" w:customStyle="1" w:styleId="figlegend">
    <w:name w:val="figlegend"/>
    <w:next w:val="Normal"/>
    <w:rsid w:val="00A22C8C"/>
    <w:pPr>
      <w:keepLines/>
      <w:spacing w:before="100" w:after="300" w:line="240" w:lineRule="auto"/>
      <w:contextualSpacing/>
      <w:jc w:val="center"/>
    </w:pPr>
    <w:rPr>
      <w:rFonts w:ascii="Times New Roman" w:eastAsia="Batang" w:hAnsi="Times New Roman" w:cs="Times New Roman"/>
      <w:snapToGrid w:val="0"/>
      <w:sz w:val="16"/>
      <w:szCs w:val="16"/>
      <w:lang w:val="en-US"/>
    </w:rPr>
  </w:style>
  <w:style w:type="paragraph" w:customStyle="1" w:styleId="referenceavailable">
    <w:name w:val="reference_available"/>
    <w:basedOn w:val="Normal"/>
    <w:rsid w:val="00A22C8C"/>
    <w:pPr>
      <w:suppressAutoHyphens/>
      <w:overflowPunct w:val="0"/>
      <w:autoSpaceDE w:val="0"/>
      <w:autoSpaceDN w:val="0"/>
      <w:adjustRightInd w:val="0"/>
      <w:spacing w:after="0" w:line="240" w:lineRule="auto"/>
      <w:ind w:left="340"/>
      <w:jc w:val="both"/>
      <w:textAlignment w:val="baseline"/>
    </w:pPr>
    <w:rPr>
      <w:rFonts w:ascii="Times New Roman" w:eastAsia="Batang" w:hAnsi="Times New Roman" w:cs="Times New Roman"/>
      <w:sz w:val="16"/>
      <w:szCs w:val="18"/>
      <w:lang w:eastAsia="he-IL" w:bidi="he-IL"/>
    </w:rPr>
  </w:style>
  <w:style w:type="paragraph" w:customStyle="1" w:styleId="author">
    <w:name w:val="author"/>
    <w:next w:val="authorinfo"/>
    <w:rsid w:val="00A22C8C"/>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A22C8C"/>
    <w:rPr>
      <w:snapToGrid w:val="0"/>
      <w:lang w:eastAsia="en-US"/>
    </w:rPr>
  </w:style>
  <w:style w:type="paragraph" w:customStyle="1" w:styleId="heading2">
    <w:name w:val="heading2"/>
    <w:basedOn w:val="Ttulo2"/>
    <w:next w:val="Normal"/>
    <w:rsid w:val="00A22C8C"/>
  </w:style>
  <w:style w:type="paragraph" w:customStyle="1" w:styleId="heading2heading1">
    <w:name w:val="heading2_heading1"/>
    <w:basedOn w:val="heading2"/>
    <w:rsid w:val="00A22C8C"/>
    <w:pPr>
      <w:spacing w:before="0"/>
    </w:pPr>
  </w:style>
  <w:style w:type="paragraph" w:customStyle="1" w:styleId="Ttulo10">
    <w:name w:val="Título1"/>
    <w:next w:val="author"/>
    <w:rsid w:val="00A22C8C"/>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A22C8C"/>
    <w:rPr>
      <w:i/>
      <w:iCs/>
    </w:rPr>
  </w:style>
  <w:style w:type="character" w:customStyle="1" w:styleId="initial12">
    <w:name w:val="initial_12"/>
    <w:rsid w:val="00A22C8C"/>
    <w:rPr>
      <w:sz w:val="24"/>
      <w:szCs w:val="24"/>
    </w:rPr>
  </w:style>
  <w:style w:type="paragraph" w:styleId="Saludo">
    <w:name w:val="Salutation"/>
    <w:basedOn w:val="Normal"/>
    <w:next w:val="Normal"/>
    <w:link w:val="Saludo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ludoCar">
    <w:name w:val="Saludo Car"/>
    <w:basedOn w:val="Fuentedeprrafopredeter"/>
    <w:link w:val="Saludo"/>
    <w:rsid w:val="00A22C8C"/>
    <w:rPr>
      <w:rFonts w:ascii="Times New Roman" w:eastAsia="Batang" w:hAnsi="Times New Roman" w:cs="Times New Roman"/>
      <w:sz w:val="20"/>
      <w:szCs w:val="20"/>
      <w:lang w:eastAsia="es-ES"/>
    </w:rPr>
  </w:style>
  <w:style w:type="paragraph" w:customStyle="1" w:styleId="tablelegend">
    <w:name w:val="tablelegend"/>
    <w:basedOn w:val="Normal"/>
    <w:rsid w:val="00A22C8C"/>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eastAsia="es-ES"/>
    </w:rPr>
  </w:style>
  <w:style w:type="character" w:customStyle="1" w:styleId="initial10">
    <w:name w:val="initial_10"/>
    <w:rsid w:val="00A22C8C"/>
    <w:rPr>
      <w:sz w:val="20"/>
      <w:szCs w:val="20"/>
      <w:lang w:eastAsia="en-US"/>
    </w:rPr>
  </w:style>
  <w:style w:type="character" w:customStyle="1" w:styleId="bold">
    <w:name w:val="bold"/>
    <w:rsid w:val="00A22C8C"/>
    <w:rPr>
      <w:b/>
    </w:rPr>
  </w:style>
  <w:style w:type="character" w:customStyle="1" w:styleId="initial8">
    <w:name w:val="initial_8"/>
    <w:rsid w:val="00A22C8C"/>
    <w:rPr>
      <w:caps/>
      <w:sz w:val="16"/>
      <w:szCs w:val="16"/>
      <w:lang w:eastAsia="en-US"/>
    </w:rPr>
  </w:style>
  <w:style w:type="paragraph" w:customStyle="1" w:styleId="heading1withoutNr">
    <w:name w:val="heading1_withoutNr"/>
    <w:basedOn w:val="heading1"/>
    <w:next w:val="referenceItem"/>
    <w:rsid w:val="00A22C8C"/>
    <w:pPr>
      <w:numPr>
        <w:numId w:val="0"/>
      </w:numPr>
      <w:spacing w:before="360" w:after="180"/>
    </w:pPr>
  </w:style>
  <w:style w:type="paragraph" w:customStyle="1" w:styleId="referenceItem">
    <w:name w:val="reference_Item"/>
    <w:basedOn w:val="Normal"/>
    <w:rsid w:val="00A22C8C"/>
    <w:pPr>
      <w:keepLines/>
      <w:tabs>
        <w:tab w:val="num" w:pos="340"/>
        <w:tab w:val="left" w:pos="680"/>
      </w:tabs>
      <w:suppressAutoHyphens/>
      <w:autoSpaceDE w:val="0"/>
      <w:autoSpaceDN w:val="0"/>
      <w:spacing w:after="0" w:line="240" w:lineRule="auto"/>
      <w:ind w:left="340" w:hanging="340"/>
      <w:jc w:val="both"/>
    </w:pPr>
    <w:rPr>
      <w:rFonts w:ascii="Times New Roman" w:eastAsia="MS Mincho" w:hAnsi="Times New Roman" w:cs="Times New Roman"/>
      <w:sz w:val="16"/>
      <w:szCs w:val="16"/>
    </w:rPr>
  </w:style>
  <w:style w:type="paragraph" w:customStyle="1" w:styleId="tabletext">
    <w:name w:val="table_text"/>
    <w:basedOn w:val="Normal"/>
    <w:rsid w:val="00A22C8C"/>
    <w:pPr>
      <w:tabs>
        <w:tab w:val="left" w:pos="340"/>
        <w:tab w:val="left" w:pos="680"/>
      </w:tabs>
      <w:suppressAutoHyphens/>
      <w:spacing w:after="0" w:line="240" w:lineRule="auto"/>
    </w:pPr>
    <w:rPr>
      <w:rFonts w:ascii="Times New Roman" w:eastAsia="Batang" w:hAnsi="Times New Roman" w:cs="Times New Roman"/>
      <w:snapToGrid w:val="0"/>
      <w:sz w:val="16"/>
      <w:szCs w:val="20"/>
    </w:rPr>
  </w:style>
  <w:style w:type="paragraph" w:customStyle="1" w:styleId="tabletextcentre">
    <w:name w:val="table_text_centre"/>
    <w:basedOn w:val="tabletext"/>
    <w:rsid w:val="00A22C8C"/>
    <w:pPr>
      <w:jc w:val="center"/>
    </w:pPr>
  </w:style>
  <w:style w:type="paragraph" w:customStyle="1" w:styleId="tabletextright">
    <w:name w:val="table_text_right"/>
    <w:basedOn w:val="tabletext"/>
    <w:rsid w:val="00A22C8C"/>
    <w:pPr>
      <w:jc w:val="right"/>
    </w:pPr>
  </w:style>
  <w:style w:type="paragraph" w:styleId="Listaconvietas">
    <w:name w:val="List Bullet"/>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character" w:customStyle="1" w:styleId="AufzhlungszeichenZchn1">
    <w:name w:val="Aufzählungszeichen Zchn1"/>
    <w:rsid w:val="00A22C8C"/>
    <w:rPr>
      <w:rFonts w:eastAsia="Batang"/>
      <w:lang w:val="en-US" w:eastAsia="de-DE" w:bidi="ar-SA"/>
    </w:rPr>
  </w:style>
  <w:style w:type="paragraph" w:styleId="Listaconvietas2">
    <w:name w:val="List Bullet 2"/>
    <w:basedOn w:val="Normal"/>
    <w:rsid w:val="00A22C8C"/>
    <w:pPr>
      <w:numPr>
        <w:numId w:val="6"/>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Listaconvietas3">
    <w:name w:val="List Bullet 3"/>
    <w:basedOn w:val="Normal"/>
    <w:rsid w:val="00A22C8C"/>
    <w:pPr>
      <w:numPr>
        <w:numId w:val="5"/>
      </w:numPr>
      <w:tabs>
        <w:tab w:val="left" w:pos="340"/>
        <w:tab w:val="left" w:pos="680"/>
      </w:tabs>
      <w:suppressAutoHyphens/>
      <w:spacing w:after="0" w:line="240" w:lineRule="auto"/>
      <w:jc w:val="both"/>
    </w:pPr>
    <w:rPr>
      <w:rFonts w:ascii="Times New Roman" w:eastAsia="Batang" w:hAnsi="Times New Roman" w:cs="Times New Roman"/>
      <w:sz w:val="20"/>
      <w:szCs w:val="20"/>
      <w:lang w:eastAsia="es-ES"/>
    </w:rPr>
  </w:style>
  <w:style w:type="paragraph" w:styleId="Textonotapie">
    <w:name w:val="footnote text"/>
    <w:basedOn w:val="Standard-1pt"/>
    <w:link w:val="TextonotapieCar"/>
    <w:semiHidden/>
    <w:rsid w:val="00A22C8C"/>
    <w:pPr>
      <w:tabs>
        <w:tab w:val="clear" w:pos="340"/>
        <w:tab w:val="clear" w:pos="680"/>
        <w:tab w:val="left" w:pos="170"/>
      </w:tabs>
      <w:ind w:left="170" w:hanging="170"/>
    </w:pPr>
  </w:style>
  <w:style w:type="paragraph" w:customStyle="1" w:styleId="Standard-1pt">
    <w:name w:val="Standard-1p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18"/>
      <w:szCs w:val="20"/>
      <w:lang w:eastAsia="es-ES"/>
    </w:rPr>
  </w:style>
  <w:style w:type="character" w:customStyle="1" w:styleId="TextonotapieCar">
    <w:name w:val="Texto nota pie Car"/>
    <w:basedOn w:val="Fuentedeprrafopredeter"/>
    <w:link w:val="Textonotapie"/>
    <w:semiHidden/>
    <w:rsid w:val="00A22C8C"/>
    <w:rPr>
      <w:rFonts w:ascii="Times New Roman" w:eastAsia="Batang" w:hAnsi="Times New Roman" w:cs="Times New Roman"/>
      <w:sz w:val="18"/>
      <w:szCs w:val="20"/>
      <w:lang w:eastAsia="es-ES"/>
    </w:rPr>
  </w:style>
  <w:style w:type="paragraph" w:customStyle="1" w:styleId="equation">
    <w:name w:val="equation"/>
    <w:rsid w:val="00A22C8C"/>
    <w:pPr>
      <w:tabs>
        <w:tab w:val="center" w:pos="2421"/>
        <w:tab w:val="right" w:pos="4848"/>
      </w:tabs>
      <w:spacing w:before="120" w:after="120" w:line="240" w:lineRule="auto"/>
    </w:pPr>
    <w:rPr>
      <w:rFonts w:ascii="Times New Roman" w:eastAsia="Batang" w:hAnsi="Times New Roman" w:cs="Times New Roman"/>
      <w:iCs/>
      <w:snapToGrid w:val="0"/>
      <w:sz w:val="20"/>
      <w:szCs w:val="20"/>
      <w:lang w:val="en-US"/>
    </w:rPr>
  </w:style>
  <w:style w:type="paragraph" w:customStyle="1" w:styleId="thanks">
    <w:name w:val="thanks"/>
    <w:basedOn w:val="Normal"/>
    <w:rsid w:val="00A22C8C"/>
    <w:pPr>
      <w:framePr w:w="4848" w:h="227" w:vSpace="113" w:wrap="around" w:hAnchor="text" w:yAlign="bottom" w:anchorLock="1"/>
      <w:tabs>
        <w:tab w:val="left" w:pos="340"/>
        <w:tab w:val="left" w:pos="680"/>
      </w:tabs>
      <w:suppressAutoHyphens/>
      <w:spacing w:after="0" w:line="240" w:lineRule="auto"/>
      <w:jc w:val="both"/>
    </w:pPr>
    <w:rPr>
      <w:rFonts w:ascii="Times New Roman" w:eastAsia="Batang" w:hAnsi="Times New Roman" w:cs="Times New Roman"/>
      <w:sz w:val="16"/>
      <w:szCs w:val="16"/>
      <w:lang w:eastAsia="es-ES"/>
    </w:rPr>
  </w:style>
  <w:style w:type="paragraph" w:styleId="Listaconvietas4">
    <w:name w:val="List Bullet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customStyle="1" w:styleId="authoraddressline1">
    <w:name w:val="author_address_line1"/>
    <w:next w:val="authoraddress"/>
    <w:rsid w:val="00A22C8C"/>
    <w:pPr>
      <w:spacing w:before="360" w:after="180" w:line="240" w:lineRule="auto"/>
      <w:ind w:left="340"/>
      <w:contextualSpacing/>
    </w:pPr>
    <w:rPr>
      <w:rFonts w:ascii="Times New Roman" w:eastAsia="Batang" w:hAnsi="Times New Roman" w:cs="Times New Roman"/>
      <w:sz w:val="16"/>
      <w:szCs w:val="20"/>
      <w:lang w:val="en-US" w:eastAsia="de-DE"/>
    </w:rPr>
  </w:style>
  <w:style w:type="paragraph" w:customStyle="1" w:styleId="authoraddress">
    <w:name w:val="author_address"/>
    <w:rsid w:val="00A22C8C"/>
    <w:pPr>
      <w:tabs>
        <w:tab w:val="left" w:pos="964"/>
      </w:tabs>
      <w:spacing w:after="0" w:line="240" w:lineRule="auto"/>
      <w:ind w:left="964" w:hanging="624"/>
    </w:pPr>
    <w:rPr>
      <w:rFonts w:ascii="Times New Roman" w:eastAsia="Batang" w:hAnsi="Times New Roman" w:cs="Times New Roman"/>
      <w:snapToGrid w:val="0"/>
      <w:sz w:val="16"/>
      <w:szCs w:val="20"/>
      <w:lang w:val="en-US" w:eastAsia="ja-JP"/>
    </w:rPr>
  </w:style>
  <w:style w:type="character" w:customStyle="1" w:styleId="TimesNewRoman">
    <w:name w:val="TimesNewRoman"/>
    <w:rsid w:val="00A22C8C"/>
    <w:rPr>
      <w:rFonts w:ascii="Times New Roman" w:hAnsi="Times New Roman"/>
    </w:rPr>
  </w:style>
  <w:style w:type="paragraph" w:customStyle="1" w:styleId="tablenotes">
    <w:name w:val="tablenotes"/>
    <w:basedOn w:val="tablelegend"/>
    <w:rsid w:val="00A22C8C"/>
    <w:pPr>
      <w:keepNext w:val="0"/>
      <w:spacing w:before="100" w:after="300"/>
      <w:jc w:val="left"/>
    </w:pPr>
  </w:style>
  <w:style w:type="paragraph" w:styleId="Listaconvietas5">
    <w:name w:val="List Bullet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Textodebloque">
    <w:name w:val="Block Tex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Fecha">
    <w:name w:val="Date"/>
    <w:basedOn w:val="Normal"/>
    <w:next w:val="Normal"/>
    <w:link w:val="Fech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echaCar">
    <w:name w:val="Fecha Car"/>
    <w:basedOn w:val="Fuentedeprrafopredeter"/>
    <w:link w:val="Fecha"/>
    <w:rsid w:val="00A22C8C"/>
    <w:rPr>
      <w:rFonts w:ascii="Times New Roman" w:eastAsia="Batang" w:hAnsi="Times New Roman" w:cs="Times New Roman"/>
      <w:sz w:val="20"/>
      <w:szCs w:val="20"/>
      <w:lang w:eastAsia="es-ES"/>
    </w:rPr>
  </w:style>
  <w:style w:type="character" w:customStyle="1" w:styleId="MapadeldocumentoCar">
    <w:name w:val="Mapa del documento Car"/>
    <w:basedOn w:val="Fuentedeprrafopredeter"/>
    <w:link w:val="Mapadeldocumento"/>
    <w:semiHidden/>
    <w:rsid w:val="00A22C8C"/>
    <w:rPr>
      <w:rFonts w:ascii="Tahoma" w:eastAsia="Batang" w:hAnsi="Tahoma" w:cs="Tahoma"/>
      <w:sz w:val="20"/>
      <w:szCs w:val="20"/>
      <w:shd w:val="clear" w:color="auto" w:fill="000080"/>
      <w:lang w:eastAsia="es-ES"/>
    </w:rPr>
  </w:style>
  <w:style w:type="paragraph" w:styleId="Mapadeldocumento">
    <w:name w:val="Document Map"/>
    <w:basedOn w:val="Normal"/>
    <w:link w:val="MapadeldocumentoCar"/>
    <w:semiHidden/>
    <w:rsid w:val="00A22C8C"/>
    <w:pPr>
      <w:shd w:val="clear" w:color="auto" w:fill="000080"/>
      <w:tabs>
        <w:tab w:val="left" w:pos="340"/>
        <w:tab w:val="left" w:pos="680"/>
      </w:tabs>
      <w:suppressAutoHyphens/>
      <w:spacing w:after="0" w:line="240" w:lineRule="auto"/>
      <w:ind w:firstLine="227"/>
      <w:jc w:val="both"/>
    </w:pPr>
    <w:rPr>
      <w:rFonts w:ascii="Tahoma" w:eastAsia="Batang" w:hAnsi="Tahoma" w:cs="Tahoma"/>
      <w:sz w:val="20"/>
      <w:szCs w:val="20"/>
      <w:lang w:eastAsia="es-ES"/>
    </w:rPr>
  </w:style>
  <w:style w:type="paragraph" w:styleId="Encabezadodenota">
    <w:name w:val="Note Heading"/>
    <w:basedOn w:val="Standard-1pt"/>
    <w:next w:val="Normal"/>
    <w:link w:val="EncabezadodenotaCar"/>
    <w:rsid w:val="00A22C8C"/>
    <w:pPr>
      <w:ind w:firstLine="0"/>
    </w:pPr>
  </w:style>
  <w:style w:type="character" w:customStyle="1" w:styleId="EncabezadodenotaCar">
    <w:name w:val="Encabezado de nota Car"/>
    <w:basedOn w:val="Fuentedeprrafopredeter"/>
    <w:link w:val="Encabezadodenota"/>
    <w:rsid w:val="00A22C8C"/>
    <w:rPr>
      <w:rFonts w:ascii="Times New Roman" w:eastAsia="Batang" w:hAnsi="Times New Roman" w:cs="Times New Roman"/>
      <w:sz w:val="18"/>
      <w:szCs w:val="20"/>
      <w:lang w:eastAsia="es-ES"/>
    </w:rPr>
  </w:style>
  <w:style w:type="paragraph" w:styleId="Cierre">
    <w:name w:val="Closing"/>
    <w:basedOn w:val="Normal"/>
    <w:link w:val="CierreCar"/>
    <w:rsid w:val="00A22C8C"/>
    <w:pPr>
      <w:tabs>
        <w:tab w:val="left" w:pos="340"/>
        <w:tab w:val="left" w:pos="680"/>
      </w:tabs>
      <w:suppressAutoHyphens/>
      <w:spacing w:after="0" w:line="240" w:lineRule="auto"/>
      <w:ind w:left="4252" w:firstLine="227"/>
      <w:jc w:val="both"/>
    </w:pPr>
    <w:rPr>
      <w:rFonts w:ascii="Times New Roman" w:eastAsia="Batang" w:hAnsi="Times New Roman" w:cs="Times New Roman"/>
      <w:sz w:val="20"/>
      <w:szCs w:val="20"/>
      <w:lang w:eastAsia="es-ES"/>
    </w:rPr>
  </w:style>
  <w:style w:type="character" w:customStyle="1" w:styleId="CierreCar">
    <w:name w:val="Cierre Car"/>
    <w:basedOn w:val="Fuentedeprrafopredeter"/>
    <w:link w:val="Cierre"/>
    <w:rsid w:val="00A22C8C"/>
    <w:rPr>
      <w:rFonts w:ascii="Times New Roman" w:eastAsia="Batang" w:hAnsi="Times New Roman" w:cs="Times New Roman"/>
      <w:sz w:val="20"/>
      <w:szCs w:val="20"/>
      <w:lang w:eastAsia="es-ES"/>
    </w:rPr>
  </w:style>
  <w:style w:type="character" w:styleId="nfasis">
    <w:name w:val="Emphasis"/>
    <w:uiPriority w:val="20"/>
    <w:qFormat/>
    <w:rsid w:val="00A22C8C"/>
    <w:rPr>
      <w:i/>
      <w:iCs/>
    </w:rPr>
  </w:style>
  <w:style w:type="paragraph" w:customStyle="1" w:styleId="Epgrafe1">
    <w:name w:val="Epígrafe1"/>
    <w:basedOn w:val="Normal"/>
    <w:next w:val="Normal"/>
    <w:qFormat/>
    <w:rsid w:val="00A22C8C"/>
    <w:pPr>
      <w:tabs>
        <w:tab w:val="left" w:pos="340"/>
        <w:tab w:val="left" w:pos="680"/>
      </w:tabs>
      <w:suppressAutoHyphens/>
      <w:spacing w:after="0" w:line="240" w:lineRule="auto"/>
      <w:ind w:firstLine="227"/>
      <w:jc w:val="both"/>
    </w:pPr>
    <w:rPr>
      <w:rFonts w:ascii="Times New Roman" w:eastAsia="Batang" w:hAnsi="Times New Roman" w:cs="Times New Roman"/>
      <w:bCs/>
      <w:sz w:val="20"/>
      <w:szCs w:val="20"/>
      <w:lang w:eastAsia="es-ES"/>
    </w:rPr>
  </w:style>
  <w:style w:type="character" w:customStyle="1" w:styleId="TextonotaalfinalCar">
    <w:name w:val="Texto nota al final Car"/>
    <w:basedOn w:val="Fuentedeprrafopredeter"/>
    <w:link w:val="Textonotaalfinal"/>
    <w:semiHidden/>
    <w:rsid w:val="00A22C8C"/>
    <w:rPr>
      <w:rFonts w:ascii="Times New Roman" w:eastAsia="Batang" w:hAnsi="Times New Roman" w:cs="Times New Roman"/>
      <w:sz w:val="20"/>
      <w:szCs w:val="20"/>
      <w:lang w:eastAsia="es-ES"/>
    </w:rPr>
  </w:style>
  <w:style w:type="paragraph" w:styleId="Textonotaalfinal">
    <w:name w:val="endnote text"/>
    <w:basedOn w:val="Normal"/>
    <w:link w:val="Textonotaalfinal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Lista">
    <w:name w:val="List"/>
    <w:basedOn w:val="Normal"/>
    <w:rsid w:val="00A22C8C"/>
    <w:pPr>
      <w:tabs>
        <w:tab w:val="left" w:pos="340"/>
        <w:tab w:val="left" w:pos="680"/>
      </w:tabs>
      <w:suppressAutoHyphens/>
      <w:spacing w:after="0" w:line="240" w:lineRule="auto"/>
      <w:ind w:left="283" w:hanging="283"/>
      <w:jc w:val="both"/>
    </w:pPr>
    <w:rPr>
      <w:rFonts w:ascii="Times New Roman" w:eastAsia="Batang" w:hAnsi="Times New Roman" w:cs="Times New Roman"/>
      <w:sz w:val="20"/>
      <w:szCs w:val="20"/>
      <w:lang w:eastAsia="es-ES"/>
    </w:rPr>
  </w:style>
  <w:style w:type="paragraph" w:styleId="Lista2">
    <w:name w:val="List 2"/>
    <w:basedOn w:val="Normal"/>
    <w:rsid w:val="00A22C8C"/>
    <w:pPr>
      <w:tabs>
        <w:tab w:val="left" w:pos="340"/>
        <w:tab w:val="left" w:pos="680"/>
      </w:tabs>
      <w:suppressAutoHyphens/>
      <w:spacing w:after="0" w:line="240" w:lineRule="auto"/>
      <w:ind w:left="566" w:hanging="283"/>
      <w:jc w:val="both"/>
    </w:pPr>
    <w:rPr>
      <w:rFonts w:ascii="Times New Roman" w:eastAsia="Batang" w:hAnsi="Times New Roman" w:cs="Times New Roman"/>
      <w:sz w:val="20"/>
      <w:szCs w:val="20"/>
      <w:lang w:eastAsia="es-ES"/>
    </w:rPr>
  </w:style>
  <w:style w:type="paragraph" w:styleId="Lista3">
    <w:name w:val="List 3"/>
    <w:basedOn w:val="Normal"/>
    <w:rsid w:val="00A22C8C"/>
    <w:pPr>
      <w:tabs>
        <w:tab w:val="left" w:pos="340"/>
        <w:tab w:val="left" w:pos="680"/>
      </w:tabs>
      <w:suppressAutoHyphens/>
      <w:spacing w:after="0" w:line="240" w:lineRule="auto"/>
      <w:ind w:left="849" w:hanging="283"/>
      <w:jc w:val="both"/>
    </w:pPr>
    <w:rPr>
      <w:rFonts w:ascii="Times New Roman" w:eastAsia="Batang" w:hAnsi="Times New Roman" w:cs="Times New Roman"/>
      <w:sz w:val="20"/>
      <w:szCs w:val="20"/>
      <w:lang w:eastAsia="es-ES"/>
    </w:rPr>
  </w:style>
  <w:style w:type="paragraph" w:styleId="Lista4">
    <w:name w:val="List 4"/>
    <w:basedOn w:val="Normal"/>
    <w:rsid w:val="00A22C8C"/>
    <w:pPr>
      <w:tabs>
        <w:tab w:val="left" w:pos="340"/>
        <w:tab w:val="left" w:pos="680"/>
      </w:tabs>
      <w:suppressAutoHyphens/>
      <w:spacing w:after="0" w:line="240" w:lineRule="auto"/>
      <w:ind w:left="1132" w:hanging="283"/>
      <w:jc w:val="both"/>
    </w:pPr>
    <w:rPr>
      <w:rFonts w:ascii="Times New Roman" w:eastAsia="Batang" w:hAnsi="Times New Roman" w:cs="Times New Roman"/>
      <w:sz w:val="20"/>
      <w:szCs w:val="20"/>
      <w:lang w:eastAsia="es-ES"/>
    </w:rPr>
  </w:style>
  <w:style w:type="paragraph" w:styleId="Lista5">
    <w:name w:val="List 5"/>
    <w:basedOn w:val="Normal"/>
    <w:rsid w:val="00A22C8C"/>
    <w:pPr>
      <w:tabs>
        <w:tab w:val="left" w:pos="340"/>
        <w:tab w:val="left" w:pos="680"/>
      </w:tabs>
      <w:suppressAutoHyphens/>
      <w:spacing w:after="0" w:line="240" w:lineRule="auto"/>
      <w:ind w:left="1415" w:hanging="283"/>
      <w:jc w:val="both"/>
    </w:pPr>
    <w:rPr>
      <w:rFonts w:ascii="Times New Roman" w:eastAsia="Batang" w:hAnsi="Times New Roman" w:cs="Times New Roman"/>
      <w:sz w:val="20"/>
      <w:szCs w:val="20"/>
      <w:lang w:eastAsia="es-ES"/>
    </w:rPr>
  </w:style>
  <w:style w:type="paragraph" w:styleId="Continuarlista">
    <w:name w:val="List Continue"/>
    <w:basedOn w:val="Normal"/>
    <w:rsid w:val="00A22C8C"/>
    <w:pPr>
      <w:tabs>
        <w:tab w:val="left" w:pos="340"/>
        <w:tab w:val="left" w:pos="680"/>
      </w:tabs>
      <w:suppressAutoHyphens/>
      <w:spacing w:after="120" w:line="240" w:lineRule="auto"/>
      <w:ind w:left="283" w:firstLine="227"/>
      <w:jc w:val="both"/>
    </w:pPr>
    <w:rPr>
      <w:rFonts w:ascii="Times New Roman" w:eastAsia="Batang" w:hAnsi="Times New Roman" w:cs="Times New Roman"/>
      <w:sz w:val="20"/>
      <w:szCs w:val="20"/>
      <w:lang w:eastAsia="es-ES"/>
    </w:rPr>
  </w:style>
  <w:style w:type="paragraph" w:styleId="Continuarlista2">
    <w:name w:val="List Continue 2"/>
    <w:basedOn w:val="Normal"/>
    <w:rsid w:val="00A22C8C"/>
    <w:pPr>
      <w:tabs>
        <w:tab w:val="left" w:pos="340"/>
        <w:tab w:val="left" w:pos="680"/>
      </w:tabs>
      <w:suppressAutoHyphens/>
      <w:spacing w:after="120" w:line="240" w:lineRule="auto"/>
      <w:ind w:left="566" w:firstLine="227"/>
      <w:jc w:val="both"/>
    </w:pPr>
    <w:rPr>
      <w:rFonts w:ascii="Times New Roman" w:eastAsia="Batang" w:hAnsi="Times New Roman" w:cs="Times New Roman"/>
      <w:sz w:val="20"/>
      <w:szCs w:val="20"/>
      <w:lang w:eastAsia="es-ES"/>
    </w:rPr>
  </w:style>
  <w:style w:type="paragraph" w:styleId="Continuarlista3">
    <w:name w:val="List Continue 3"/>
    <w:basedOn w:val="Normal"/>
    <w:rsid w:val="00A22C8C"/>
    <w:pPr>
      <w:tabs>
        <w:tab w:val="left" w:pos="340"/>
        <w:tab w:val="left" w:pos="680"/>
      </w:tabs>
      <w:suppressAutoHyphens/>
      <w:spacing w:after="120" w:line="240" w:lineRule="auto"/>
      <w:ind w:left="849" w:firstLine="227"/>
      <w:jc w:val="both"/>
    </w:pPr>
    <w:rPr>
      <w:rFonts w:ascii="Times New Roman" w:eastAsia="Batang" w:hAnsi="Times New Roman" w:cs="Times New Roman"/>
      <w:sz w:val="20"/>
      <w:szCs w:val="20"/>
      <w:lang w:eastAsia="es-ES"/>
    </w:rPr>
  </w:style>
  <w:style w:type="paragraph" w:styleId="Continuarlista4">
    <w:name w:val="List Continue 4"/>
    <w:basedOn w:val="Normal"/>
    <w:rsid w:val="00A22C8C"/>
    <w:pPr>
      <w:tabs>
        <w:tab w:val="left" w:pos="340"/>
        <w:tab w:val="left" w:pos="680"/>
      </w:tabs>
      <w:suppressAutoHyphens/>
      <w:spacing w:after="120" w:line="240" w:lineRule="auto"/>
      <w:ind w:left="1132" w:firstLine="227"/>
      <w:jc w:val="both"/>
    </w:pPr>
    <w:rPr>
      <w:rFonts w:ascii="Times New Roman" w:eastAsia="Batang" w:hAnsi="Times New Roman" w:cs="Times New Roman"/>
      <w:sz w:val="20"/>
      <w:szCs w:val="20"/>
      <w:lang w:eastAsia="es-ES"/>
    </w:rPr>
  </w:style>
  <w:style w:type="paragraph" w:styleId="Continuarlista5">
    <w:name w:val="List Continue 5"/>
    <w:basedOn w:val="Normal"/>
    <w:rsid w:val="00A22C8C"/>
    <w:pPr>
      <w:tabs>
        <w:tab w:val="left" w:pos="340"/>
        <w:tab w:val="left" w:pos="680"/>
      </w:tabs>
      <w:suppressAutoHyphens/>
      <w:spacing w:after="120" w:line="240" w:lineRule="auto"/>
      <w:ind w:left="1415" w:firstLine="227"/>
      <w:jc w:val="both"/>
    </w:pPr>
    <w:rPr>
      <w:rFonts w:ascii="Times New Roman" w:eastAsia="Batang" w:hAnsi="Times New Roman" w:cs="Times New Roman"/>
      <w:sz w:val="20"/>
      <w:szCs w:val="20"/>
      <w:lang w:eastAsia="es-ES"/>
    </w:rPr>
  </w:style>
  <w:style w:type="paragraph" w:styleId="Listaconnmeros">
    <w:name w:val="List Number"/>
    <w:basedOn w:val="Normal"/>
    <w:rsid w:val="00A22C8C"/>
    <w:pPr>
      <w:tabs>
        <w:tab w:val="num" w:pos="360"/>
        <w:tab w:val="left" w:pos="680"/>
      </w:tabs>
      <w:suppressAutoHyphens/>
      <w:spacing w:after="0" w:line="240" w:lineRule="auto"/>
      <w:ind w:left="360" w:hanging="360"/>
      <w:jc w:val="both"/>
    </w:pPr>
    <w:rPr>
      <w:rFonts w:ascii="Times New Roman" w:eastAsia="Batang" w:hAnsi="Times New Roman" w:cs="Times New Roman"/>
      <w:sz w:val="20"/>
      <w:szCs w:val="20"/>
      <w:lang w:eastAsia="es-ES"/>
    </w:rPr>
  </w:style>
  <w:style w:type="paragraph" w:styleId="Listaconnmeros2">
    <w:name w:val="List Number 2"/>
    <w:basedOn w:val="Normal"/>
    <w:rsid w:val="00A22C8C"/>
    <w:pPr>
      <w:tabs>
        <w:tab w:val="left" w:pos="340"/>
        <w:tab w:val="num" w:pos="643"/>
        <w:tab w:val="left" w:pos="680"/>
      </w:tabs>
      <w:suppressAutoHyphens/>
      <w:spacing w:after="0" w:line="240" w:lineRule="auto"/>
      <w:ind w:left="643" w:hanging="360"/>
      <w:jc w:val="both"/>
    </w:pPr>
    <w:rPr>
      <w:rFonts w:ascii="Times New Roman" w:eastAsia="Batang" w:hAnsi="Times New Roman" w:cs="Times New Roman"/>
      <w:sz w:val="20"/>
      <w:szCs w:val="20"/>
      <w:lang w:eastAsia="es-ES"/>
    </w:rPr>
  </w:style>
  <w:style w:type="paragraph" w:styleId="Listaconnmeros3">
    <w:name w:val="List Number 3"/>
    <w:basedOn w:val="Normal"/>
    <w:rsid w:val="00A22C8C"/>
    <w:pPr>
      <w:tabs>
        <w:tab w:val="left" w:pos="340"/>
        <w:tab w:val="left" w:pos="680"/>
        <w:tab w:val="num" w:pos="926"/>
      </w:tabs>
      <w:suppressAutoHyphens/>
      <w:spacing w:after="0" w:line="240" w:lineRule="auto"/>
      <w:ind w:left="926" w:hanging="360"/>
      <w:jc w:val="both"/>
    </w:pPr>
    <w:rPr>
      <w:rFonts w:ascii="Times New Roman" w:eastAsia="Batang" w:hAnsi="Times New Roman" w:cs="Times New Roman"/>
      <w:sz w:val="20"/>
      <w:szCs w:val="20"/>
      <w:lang w:eastAsia="es-ES"/>
    </w:rPr>
  </w:style>
  <w:style w:type="paragraph" w:styleId="Listaconnmeros4">
    <w:name w:val="List Number 4"/>
    <w:basedOn w:val="Normal"/>
    <w:rsid w:val="00A22C8C"/>
    <w:pPr>
      <w:tabs>
        <w:tab w:val="left" w:pos="340"/>
        <w:tab w:val="left" w:pos="680"/>
        <w:tab w:val="num" w:pos="1209"/>
      </w:tabs>
      <w:suppressAutoHyphens/>
      <w:spacing w:after="0" w:line="240" w:lineRule="auto"/>
      <w:ind w:left="1209" w:hanging="360"/>
      <w:jc w:val="both"/>
    </w:pPr>
    <w:rPr>
      <w:rFonts w:ascii="Times New Roman" w:eastAsia="Batang" w:hAnsi="Times New Roman" w:cs="Times New Roman"/>
      <w:sz w:val="20"/>
      <w:szCs w:val="20"/>
      <w:lang w:eastAsia="es-ES"/>
    </w:rPr>
  </w:style>
  <w:style w:type="paragraph" w:styleId="Listaconnmeros5">
    <w:name w:val="List Number 5"/>
    <w:basedOn w:val="Normal"/>
    <w:rsid w:val="00A22C8C"/>
    <w:pPr>
      <w:tabs>
        <w:tab w:val="left" w:pos="340"/>
        <w:tab w:val="left" w:pos="680"/>
        <w:tab w:val="num" w:pos="1492"/>
      </w:tabs>
      <w:suppressAutoHyphens/>
      <w:spacing w:after="0" w:line="240" w:lineRule="auto"/>
      <w:ind w:left="1492" w:hanging="360"/>
      <w:jc w:val="both"/>
    </w:pPr>
    <w:rPr>
      <w:rFonts w:ascii="Times New Roman" w:eastAsia="Batang" w:hAnsi="Times New Roman" w:cs="Times New Roman"/>
      <w:sz w:val="20"/>
      <w:szCs w:val="20"/>
      <w:lang w:eastAsia="es-ES"/>
    </w:rPr>
  </w:style>
  <w:style w:type="paragraph" w:styleId="Encabezadodemensaje">
    <w:name w:val="Message Header"/>
    <w:basedOn w:val="Normal"/>
    <w:link w:val="EncabezadodemensajeCar"/>
    <w:rsid w:val="00A22C8C"/>
    <w:pPr>
      <w:pBdr>
        <w:top w:val="single" w:sz="6" w:space="1" w:color="auto"/>
        <w:left w:val="single" w:sz="6" w:space="1" w:color="auto"/>
        <w:bottom w:val="single" w:sz="6" w:space="1" w:color="auto"/>
        <w:right w:val="single" w:sz="6" w:space="1" w:color="auto"/>
      </w:pBdr>
      <w:shd w:val="pct20" w:color="auto" w:fill="auto"/>
      <w:tabs>
        <w:tab w:val="left" w:pos="340"/>
        <w:tab w:val="left" w:pos="680"/>
      </w:tabs>
      <w:suppressAutoHyphens/>
      <w:spacing w:after="0" w:line="240" w:lineRule="auto"/>
      <w:ind w:left="1134" w:hanging="1134"/>
      <w:jc w:val="both"/>
    </w:pPr>
    <w:rPr>
      <w:rFonts w:ascii="Arial" w:eastAsia="Batang" w:hAnsi="Arial" w:cs="Arial"/>
      <w:sz w:val="24"/>
      <w:szCs w:val="24"/>
      <w:lang w:eastAsia="es-ES"/>
    </w:rPr>
  </w:style>
  <w:style w:type="character" w:customStyle="1" w:styleId="EncabezadodemensajeCar">
    <w:name w:val="Encabezado de mensaje Car"/>
    <w:basedOn w:val="Fuentedeprrafopredeter"/>
    <w:link w:val="Encabezadodemensaje"/>
    <w:rsid w:val="00A22C8C"/>
    <w:rPr>
      <w:rFonts w:ascii="Arial" w:eastAsia="Batang" w:hAnsi="Arial" w:cs="Arial"/>
      <w:sz w:val="24"/>
      <w:szCs w:val="24"/>
      <w:shd w:val="pct20" w:color="auto" w:fill="auto"/>
      <w:lang w:eastAsia="es-ES"/>
    </w:rPr>
  </w:style>
  <w:style w:type="paragraph" w:styleId="Textosinformato">
    <w:name w:val="Plain Text"/>
    <w:basedOn w:val="Normal"/>
    <w:link w:val="TextosinformatoCar"/>
    <w:rsid w:val="00A22C8C"/>
    <w:pPr>
      <w:tabs>
        <w:tab w:val="left" w:pos="340"/>
        <w:tab w:val="left" w:pos="680"/>
      </w:tabs>
      <w:suppressAutoHyphens/>
      <w:spacing w:after="0" w:line="240" w:lineRule="auto"/>
      <w:ind w:firstLine="227"/>
      <w:jc w:val="both"/>
    </w:pPr>
    <w:rPr>
      <w:rFonts w:ascii="Times New Roman" w:eastAsia="Batang" w:hAnsi="Times New Roman" w:cs="Courier New"/>
      <w:sz w:val="20"/>
      <w:szCs w:val="20"/>
      <w:lang w:eastAsia="es-ES"/>
    </w:rPr>
  </w:style>
  <w:style w:type="character" w:customStyle="1" w:styleId="TextosinformatoCar">
    <w:name w:val="Texto sin formato Car"/>
    <w:basedOn w:val="Fuentedeprrafopredeter"/>
    <w:link w:val="Textosinformato"/>
    <w:rsid w:val="00A22C8C"/>
    <w:rPr>
      <w:rFonts w:ascii="Times New Roman" w:eastAsia="Batang" w:hAnsi="Times New Roman" w:cs="Courier New"/>
      <w:sz w:val="20"/>
      <w:szCs w:val="20"/>
      <w:lang w:eastAsia="es-ES"/>
    </w:rPr>
  </w:style>
  <w:style w:type="character" w:styleId="Nmerodepgina">
    <w:name w:val="page number"/>
    <w:basedOn w:val="Fuentedeprrafopredeter"/>
    <w:rsid w:val="00A22C8C"/>
  </w:style>
  <w:style w:type="paragraph" w:styleId="NormalWeb">
    <w:name w:val="Normal (Web)"/>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4"/>
      <w:lang w:eastAsia="es-ES"/>
    </w:rPr>
  </w:style>
  <w:style w:type="paragraph" w:styleId="Sangranormal">
    <w:name w:val="Normal Indent"/>
    <w:basedOn w:val="Normal"/>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paragraph" w:styleId="Textoindependiente">
    <w:name w:val="Body Text"/>
    <w:basedOn w:val="Normal"/>
    <w:link w:val="Texto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Car">
    <w:name w:val="Texto independiente Car"/>
    <w:basedOn w:val="Fuentedeprrafopredeter"/>
    <w:link w:val="Textoindependiente"/>
    <w:rsid w:val="00A22C8C"/>
    <w:rPr>
      <w:rFonts w:ascii="Times New Roman" w:eastAsia="Batang" w:hAnsi="Times New Roman" w:cs="Times New Roman"/>
      <w:sz w:val="20"/>
      <w:szCs w:val="20"/>
      <w:lang w:eastAsia="es-ES"/>
    </w:rPr>
  </w:style>
  <w:style w:type="paragraph" w:styleId="Textoindependiente2">
    <w:name w:val="Body Text 2"/>
    <w:basedOn w:val="Normal"/>
    <w:link w:val="Textoindependiente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2Car">
    <w:name w:val="Texto independiente 2 Car"/>
    <w:basedOn w:val="Fuentedeprrafopredeter"/>
    <w:link w:val="Textoindependiente2"/>
    <w:rsid w:val="00A22C8C"/>
    <w:rPr>
      <w:rFonts w:ascii="Times New Roman" w:eastAsia="Batang" w:hAnsi="Times New Roman" w:cs="Times New Roman"/>
      <w:sz w:val="20"/>
      <w:szCs w:val="20"/>
      <w:lang w:eastAsia="es-ES"/>
    </w:rPr>
  </w:style>
  <w:style w:type="paragraph" w:styleId="Textoindependiente3">
    <w:name w:val="Body Text 3"/>
    <w:basedOn w:val="Normal"/>
    <w:link w:val="Textoindependiente3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Textoindependiente3Car">
    <w:name w:val="Texto independiente 3 Car"/>
    <w:basedOn w:val="Fuentedeprrafopredeter"/>
    <w:link w:val="Textoindependiente3"/>
    <w:rsid w:val="00A22C8C"/>
    <w:rPr>
      <w:rFonts w:ascii="Times New Roman" w:eastAsia="Batang" w:hAnsi="Times New Roman" w:cs="Times New Roman"/>
      <w:sz w:val="20"/>
      <w:szCs w:val="16"/>
      <w:lang w:eastAsia="es-ES"/>
    </w:rPr>
  </w:style>
  <w:style w:type="paragraph" w:styleId="Sangra2detindependiente">
    <w:name w:val="Body Text Indent 2"/>
    <w:basedOn w:val="Normal"/>
    <w:link w:val="Sangra2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22C8C"/>
    <w:rPr>
      <w:rFonts w:ascii="Times New Roman" w:eastAsia="Batang" w:hAnsi="Times New Roman" w:cs="Times New Roman"/>
      <w:sz w:val="20"/>
      <w:szCs w:val="20"/>
      <w:lang w:eastAsia="es-ES"/>
    </w:rPr>
  </w:style>
  <w:style w:type="paragraph" w:styleId="Sangra3detindependiente">
    <w:name w:val="Body Text Indent 3"/>
    <w:basedOn w:val="Normal"/>
    <w:link w:val="Sangra3detindependiente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16"/>
      <w:lang w:eastAsia="es-ES"/>
    </w:rPr>
  </w:style>
  <w:style w:type="character" w:customStyle="1" w:styleId="Sangra3detindependienteCar">
    <w:name w:val="Sangría 3 de t. independiente Car"/>
    <w:basedOn w:val="Fuentedeprrafopredeter"/>
    <w:link w:val="Sangra3detindependiente"/>
    <w:rsid w:val="00A22C8C"/>
    <w:rPr>
      <w:rFonts w:ascii="Times New Roman" w:eastAsia="Batang" w:hAnsi="Times New Roman" w:cs="Times New Roman"/>
      <w:sz w:val="20"/>
      <w:szCs w:val="16"/>
      <w:lang w:eastAsia="es-ES"/>
    </w:rPr>
  </w:style>
  <w:style w:type="paragraph" w:styleId="Textoindependienteprimerasangra">
    <w:name w:val="Body Text First Indent"/>
    <w:basedOn w:val="Normal"/>
    <w:link w:val="Textoindependienteprimerasangr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Car">
    <w:name w:val="Texto independiente primera sangría Car"/>
    <w:basedOn w:val="TextoindependienteCar"/>
    <w:link w:val="Textoindependienteprimerasangra"/>
    <w:rsid w:val="00A22C8C"/>
    <w:rPr>
      <w:rFonts w:ascii="Times New Roman" w:eastAsia="Batang" w:hAnsi="Times New Roman" w:cs="Times New Roman"/>
      <w:sz w:val="20"/>
      <w:szCs w:val="20"/>
      <w:lang w:eastAsia="es-ES"/>
    </w:rPr>
  </w:style>
  <w:style w:type="paragraph" w:styleId="Sangradetextonormal">
    <w:name w:val="Body Text Indent"/>
    <w:basedOn w:val="Normal"/>
    <w:link w:val="Sangradetextonormal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22C8C"/>
    <w:rPr>
      <w:rFonts w:ascii="Times New Roman" w:eastAsia="Batang" w:hAnsi="Times New Roman" w:cs="Times New Roman"/>
      <w:sz w:val="20"/>
      <w:szCs w:val="20"/>
      <w:lang w:eastAsia="es-ES"/>
    </w:rPr>
  </w:style>
  <w:style w:type="paragraph" w:styleId="Textoindependienteprimerasangra2">
    <w:name w:val="Body Text First Indent 2"/>
    <w:basedOn w:val="Normal"/>
    <w:link w:val="Textoindependienteprimerasangra2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A22C8C"/>
    <w:rPr>
      <w:rFonts w:ascii="Times New Roman" w:eastAsia="Batang" w:hAnsi="Times New Roman" w:cs="Times New Roman"/>
      <w:sz w:val="20"/>
      <w:szCs w:val="20"/>
      <w:lang w:eastAsia="es-ES"/>
    </w:rPr>
  </w:style>
  <w:style w:type="paragraph" w:styleId="Ttulo">
    <w:name w:val="Title"/>
    <w:basedOn w:val="Normal"/>
    <w:link w:val="TtuloCar"/>
    <w:qFormat/>
    <w:rsid w:val="00A22C8C"/>
    <w:pPr>
      <w:tabs>
        <w:tab w:val="left" w:pos="340"/>
        <w:tab w:val="left" w:pos="680"/>
      </w:tabs>
      <w:suppressAutoHyphens/>
      <w:spacing w:before="240" w:after="60" w:line="240" w:lineRule="auto"/>
      <w:ind w:firstLine="227"/>
      <w:jc w:val="center"/>
      <w:outlineLvl w:val="0"/>
    </w:pPr>
    <w:rPr>
      <w:rFonts w:ascii="Arial" w:eastAsia="Batang" w:hAnsi="Arial" w:cs="Arial"/>
      <w:b/>
      <w:bCs/>
      <w:kern w:val="28"/>
      <w:sz w:val="32"/>
      <w:szCs w:val="32"/>
      <w:lang w:eastAsia="es-ES"/>
    </w:rPr>
  </w:style>
  <w:style w:type="character" w:customStyle="1" w:styleId="TtuloCar">
    <w:name w:val="Título Car"/>
    <w:basedOn w:val="Fuentedeprrafopredeter"/>
    <w:link w:val="Ttulo"/>
    <w:rsid w:val="00A22C8C"/>
    <w:rPr>
      <w:rFonts w:ascii="Arial" w:eastAsia="Batang" w:hAnsi="Arial" w:cs="Arial"/>
      <w:b/>
      <w:bCs/>
      <w:kern w:val="28"/>
      <w:sz w:val="32"/>
      <w:szCs w:val="32"/>
      <w:lang w:eastAsia="es-ES"/>
    </w:rPr>
  </w:style>
  <w:style w:type="character" w:customStyle="1" w:styleId="symbol">
    <w:name w:val="symbol"/>
    <w:rsid w:val="00A22C8C"/>
    <w:rPr>
      <w:rFonts w:ascii="Symbol" w:hAnsi="Symbol"/>
    </w:rPr>
  </w:style>
  <w:style w:type="character" w:customStyle="1" w:styleId="symbolitalic">
    <w:name w:val="symbol_italic"/>
    <w:rsid w:val="00A22C8C"/>
    <w:rPr>
      <w:rFonts w:ascii="Symbol" w:hAnsi="Symbol"/>
      <w:i/>
    </w:rPr>
  </w:style>
  <w:style w:type="paragraph" w:customStyle="1" w:styleId="itemize">
    <w:name w:val="itemiz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val="de-DE"/>
    </w:rPr>
  </w:style>
  <w:style w:type="paragraph" w:customStyle="1" w:styleId="enumerate">
    <w:name w:val="enumerate"/>
    <w:basedOn w:val="Normal"/>
    <w:rsid w:val="00A22C8C"/>
    <w:pPr>
      <w:keepLines/>
      <w:tabs>
        <w:tab w:val="num" w:pos="340"/>
        <w:tab w:val="left" w:pos="680"/>
      </w:tabs>
      <w:suppressAutoHyphens/>
      <w:spacing w:before="120" w:after="120" w:line="240" w:lineRule="auto"/>
      <w:ind w:left="340" w:hanging="340"/>
      <w:contextualSpacing/>
      <w:jc w:val="both"/>
    </w:pPr>
    <w:rPr>
      <w:rFonts w:ascii="Times New Roman" w:eastAsia="Batang" w:hAnsi="Times New Roman" w:cs="Times New Roman"/>
      <w:sz w:val="20"/>
      <w:szCs w:val="20"/>
      <w:lang w:eastAsia="es-ES"/>
    </w:rPr>
  </w:style>
  <w:style w:type="paragraph" w:customStyle="1" w:styleId="StandardAN">
    <w:name w:val="StandardAN"/>
    <w:basedOn w:val="Normal"/>
    <w:rsid w:val="00A22C8C"/>
    <w:pPr>
      <w:tabs>
        <w:tab w:val="left" w:pos="340"/>
        <w:tab w:val="left" w:pos="680"/>
      </w:tabs>
      <w:suppressAutoHyphens/>
      <w:spacing w:after="300" w:line="240" w:lineRule="auto"/>
      <w:ind w:firstLine="227"/>
      <w:contextualSpacing/>
      <w:jc w:val="both"/>
    </w:pPr>
    <w:rPr>
      <w:rFonts w:ascii="Times New Roman" w:eastAsia="Batang" w:hAnsi="Times New Roman" w:cs="Times New Roman"/>
      <w:sz w:val="20"/>
      <w:szCs w:val="20"/>
      <w:lang w:val="de-DE" w:eastAsia="es-ES"/>
    </w:rPr>
  </w:style>
  <w:style w:type="paragraph" w:customStyle="1" w:styleId="StandardAV">
    <w:name w:val="StandardAV"/>
    <w:basedOn w:val="Normal"/>
    <w:rsid w:val="00A22C8C"/>
    <w:pPr>
      <w:tabs>
        <w:tab w:val="left" w:pos="340"/>
        <w:tab w:val="left" w:pos="680"/>
      </w:tabs>
      <w:suppressAutoHyphens/>
      <w:spacing w:before="300" w:after="0" w:line="240" w:lineRule="auto"/>
      <w:ind w:firstLine="227"/>
      <w:jc w:val="both"/>
    </w:pPr>
    <w:rPr>
      <w:rFonts w:ascii="Times New Roman" w:eastAsia="Batang" w:hAnsi="Times New Roman" w:cs="Times New Roman"/>
      <w:snapToGrid w:val="0"/>
      <w:sz w:val="20"/>
      <w:szCs w:val="20"/>
      <w:lang w:val="de-DE" w:eastAsia="ja-JP"/>
    </w:rPr>
  </w:style>
  <w:style w:type="character" w:customStyle="1" w:styleId="AufzhlungszeichenZchn">
    <w:name w:val="Aufzählungszeichen Zchn"/>
    <w:rsid w:val="00A22C8C"/>
    <w:rPr>
      <w:lang w:val="en-US" w:eastAsia="de-DE" w:bidi="ar-SA"/>
    </w:rPr>
  </w:style>
  <w:style w:type="paragraph" w:customStyle="1" w:styleId="figureOA">
    <w:name w:val="figureOA"/>
    <w:basedOn w:val="figure"/>
    <w:rsid w:val="00A22C8C"/>
    <w:pPr>
      <w:spacing w:before="0" w:after="0"/>
    </w:pPr>
  </w:style>
  <w:style w:type="paragraph" w:customStyle="1" w:styleId="Default">
    <w:name w:val="Default"/>
    <w:rsid w:val="00A22C8C"/>
    <w:pPr>
      <w:autoSpaceDE w:val="0"/>
      <w:autoSpaceDN w:val="0"/>
      <w:adjustRightInd w:val="0"/>
      <w:spacing w:after="0" w:line="240" w:lineRule="auto"/>
    </w:pPr>
    <w:rPr>
      <w:rFonts w:ascii="Times New Roman" w:eastAsia="Batang" w:hAnsi="Times New Roman" w:cs="Times New Roman"/>
      <w:sz w:val="20"/>
      <w:szCs w:val="20"/>
      <w:lang w:val="de-DE" w:eastAsia="de-DE"/>
    </w:rPr>
  </w:style>
  <w:style w:type="paragraph" w:customStyle="1" w:styleId="p1a">
    <w:name w:val="p1a"/>
    <w:basedOn w:val="Normal"/>
    <w:next w:val="Default"/>
    <w:rsid w:val="00A22C8C"/>
    <w:pPr>
      <w:tabs>
        <w:tab w:val="left" w:pos="340"/>
        <w:tab w:val="left" w:pos="680"/>
      </w:tabs>
      <w:suppressAutoHyphens/>
      <w:spacing w:after="0" w:line="240" w:lineRule="auto"/>
      <w:jc w:val="both"/>
    </w:pPr>
    <w:rPr>
      <w:rFonts w:ascii="Times New Roman" w:eastAsia="Batang" w:hAnsi="Times New Roman" w:cs="Times New Roman"/>
      <w:sz w:val="20"/>
      <w:szCs w:val="24"/>
      <w:lang w:eastAsia="es-ES"/>
    </w:rPr>
  </w:style>
  <w:style w:type="paragraph" w:customStyle="1" w:styleId="ItemRef">
    <w:name w:val="ItemRef"/>
    <w:basedOn w:val="Normal"/>
    <w:rsid w:val="00A22C8C"/>
    <w:pPr>
      <w:keepNext/>
      <w:tabs>
        <w:tab w:val="left" w:pos="340"/>
        <w:tab w:val="left" w:pos="680"/>
      </w:tabs>
      <w:suppressAutoHyphens/>
      <w:spacing w:before="60" w:after="0" w:line="240" w:lineRule="auto"/>
      <w:ind w:left="340"/>
      <w:jc w:val="both"/>
    </w:pPr>
    <w:rPr>
      <w:rFonts w:ascii="Times New Roman" w:eastAsia="Batang" w:hAnsi="Times New Roman" w:cs="Times New Roman"/>
      <w:sz w:val="16"/>
      <w:szCs w:val="16"/>
      <w:lang w:eastAsia="es-ES"/>
    </w:rPr>
  </w:style>
  <w:style w:type="character" w:customStyle="1" w:styleId="berschrift1Zchn">
    <w:name w:val="Überschrift 1 Zchn"/>
    <w:rsid w:val="00A22C8C"/>
    <w:rPr>
      <w:rFonts w:cs="Arial"/>
      <w:bCs/>
      <w:caps/>
      <w:kern w:val="32"/>
      <w:sz w:val="16"/>
      <w:szCs w:val="16"/>
      <w:lang w:val="en-US" w:eastAsia="de-DE" w:bidi="ar-SA"/>
    </w:rPr>
  </w:style>
  <w:style w:type="character" w:customStyle="1" w:styleId="berschrift2Zchn">
    <w:name w:val="Überschrift 2 Zchn"/>
    <w:rsid w:val="00A22C8C"/>
    <w:rPr>
      <w:rFonts w:cs="Arial"/>
      <w:bCs/>
      <w:i/>
      <w:iCs/>
      <w:caps/>
      <w:kern w:val="32"/>
      <w:sz w:val="16"/>
      <w:szCs w:val="16"/>
      <w:lang w:val="en-US" w:eastAsia="de-DE" w:bidi="ar-SA"/>
    </w:rPr>
  </w:style>
  <w:style w:type="character" w:customStyle="1" w:styleId="heading2Zchn">
    <w:name w:val="heading2 Zchn"/>
    <w:rsid w:val="00A22C8C"/>
    <w:rPr>
      <w:rFonts w:cs="Arial"/>
      <w:bCs/>
      <w:i/>
      <w:iCs/>
      <w:caps/>
      <w:kern w:val="32"/>
      <w:sz w:val="16"/>
      <w:szCs w:val="16"/>
      <w:lang w:val="en-US" w:eastAsia="de-DE" w:bidi="ar-SA"/>
    </w:rPr>
  </w:style>
  <w:style w:type="character" w:customStyle="1" w:styleId="heading2heading1Zchn">
    <w:name w:val="heading2_heading1 Zchn"/>
    <w:rsid w:val="00A22C8C"/>
    <w:rPr>
      <w:rFonts w:cs="Arial"/>
      <w:bCs/>
      <w:i/>
      <w:iCs/>
      <w:caps/>
      <w:kern w:val="32"/>
      <w:sz w:val="16"/>
      <w:szCs w:val="16"/>
      <w:lang w:val="en-US" w:eastAsia="de-DE" w:bidi="ar-SA"/>
    </w:rPr>
  </w:style>
  <w:style w:type="paragraph" w:customStyle="1" w:styleId="End">
    <w:name w:val="End"/>
    <w:rsid w:val="00A22C8C"/>
    <w:pPr>
      <w:spacing w:after="0" w:line="20" w:lineRule="exact"/>
    </w:pPr>
    <w:rPr>
      <w:rFonts w:ascii="Times New Roman" w:eastAsia="Batang" w:hAnsi="Times New Roman" w:cs="Times New Roman"/>
      <w:snapToGrid w:val="0"/>
      <w:sz w:val="2"/>
      <w:szCs w:val="2"/>
      <w:lang w:val="en-US"/>
    </w:rPr>
  </w:style>
  <w:style w:type="paragraph" w:customStyle="1" w:styleId="ItemRefStart">
    <w:name w:val="ItemRefStart"/>
    <w:basedOn w:val="ItemRef"/>
    <w:rsid w:val="00A22C8C"/>
    <w:pPr>
      <w:spacing w:before="120"/>
    </w:pPr>
  </w:style>
  <w:style w:type="character" w:customStyle="1" w:styleId="AbsatzNormal">
    <w:name w:val="AbsatzNormal"/>
    <w:basedOn w:val="Fuentedeprrafopredeter"/>
    <w:rsid w:val="00A22C8C"/>
  </w:style>
  <w:style w:type="paragraph" w:customStyle="1" w:styleId="tablehead">
    <w:name w:val="table_head"/>
    <w:basedOn w:val="tabletext"/>
    <w:rsid w:val="00A22C8C"/>
    <w:pPr>
      <w:spacing w:before="20" w:after="20"/>
      <w:contextualSpacing/>
      <w:jc w:val="center"/>
    </w:pPr>
  </w:style>
  <w:style w:type="paragraph" w:customStyle="1" w:styleId="runningtitle">
    <w:name w:val="runningtitle"/>
    <w:basedOn w:val="Standard-1pt"/>
    <w:rsid w:val="00A22C8C"/>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22C8C"/>
    <w:rPr>
      <w:rFonts w:eastAsia="Times New Roman"/>
    </w:rPr>
  </w:style>
  <w:style w:type="paragraph" w:customStyle="1" w:styleId="FigureColumnLeftTop">
    <w:name w:val="FigureColumnLeftTop"/>
    <w:basedOn w:val="figure"/>
    <w:rsid w:val="00A22C8C"/>
    <w:pPr>
      <w:keepNext w:val="0"/>
      <w:framePr w:w="4876" w:vSpace="238" w:wrap="around" w:hAnchor="margin" w:yAlign="top"/>
      <w:spacing w:before="0"/>
    </w:pPr>
  </w:style>
  <w:style w:type="paragraph" w:customStyle="1" w:styleId="FigureColumnLeftBottom">
    <w:name w:val="FigureColumnLeftBottom"/>
    <w:basedOn w:val="FigureColumnLeftTop"/>
    <w:rsid w:val="00A22C8C"/>
    <w:pPr>
      <w:framePr w:wrap="around" w:yAlign="bottom"/>
      <w:spacing w:before="100" w:after="0"/>
    </w:pPr>
  </w:style>
  <w:style w:type="paragraph" w:customStyle="1" w:styleId="FigureColumnRightTop">
    <w:name w:val="FigureColumnRightTop"/>
    <w:basedOn w:val="FigureColumnLeftTop"/>
    <w:rsid w:val="00A22C8C"/>
    <w:pPr>
      <w:framePr w:wrap="around" w:xAlign="right"/>
    </w:pPr>
  </w:style>
  <w:style w:type="paragraph" w:customStyle="1" w:styleId="FigureColumnRightBottom">
    <w:name w:val="FigureColumnRightBottom"/>
    <w:basedOn w:val="FigureColumnRightTop"/>
    <w:rsid w:val="00A22C8C"/>
    <w:pPr>
      <w:framePr w:wrap="around" w:yAlign="bottom"/>
      <w:spacing w:before="100" w:after="0"/>
    </w:pPr>
  </w:style>
  <w:style w:type="paragraph" w:customStyle="1" w:styleId="FigureSideTop">
    <w:name w:val="FigureSideTop"/>
    <w:basedOn w:val="FigureColumnLeftTop"/>
    <w:rsid w:val="00A22C8C"/>
    <w:pPr>
      <w:framePr w:w="10036" w:wrap="around"/>
    </w:pPr>
  </w:style>
  <w:style w:type="paragraph" w:customStyle="1" w:styleId="FigureSideBottom">
    <w:name w:val="FigureSideBottom"/>
    <w:basedOn w:val="FigureSideTop"/>
    <w:rsid w:val="00A22C8C"/>
    <w:pPr>
      <w:framePr w:wrap="around" w:yAlign="bottom"/>
      <w:spacing w:before="100" w:after="0"/>
    </w:pPr>
  </w:style>
  <w:style w:type="paragraph" w:customStyle="1" w:styleId="Abbildung">
    <w:name w:val="Abbildung"/>
    <w:basedOn w:val="figure"/>
    <w:next w:val="figlegend"/>
    <w:rsid w:val="00A22C8C"/>
  </w:style>
  <w:style w:type="paragraph" w:customStyle="1" w:styleId="StandardZG">
    <w:name w:val="StandardZG"/>
    <w:basedOn w:val="Normal"/>
    <w:rsid w:val="00A22C8C"/>
    <w:pPr>
      <w:tabs>
        <w:tab w:val="left" w:pos="340"/>
        <w:tab w:val="left" w:pos="680"/>
      </w:tabs>
      <w:suppressAutoHyphens/>
      <w:spacing w:after="0" w:line="230" w:lineRule="exact"/>
      <w:ind w:firstLine="227"/>
      <w:jc w:val="both"/>
    </w:pPr>
    <w:rPr>
      <w:rFonts w:ascii="Times New Roman" w:eastAsia="Batang" w:hAnsi="Times New Roman" w:cs="Times New Roman"/>
      <w:sz w:val="20"/>
      <w:szCs w:val="20"/>
      <w:lang w:eastAsia="es-ES"/>
    </w:rPr>
  </w:style>
  <w:style w:type="paragraph" w:styleId="Textocomentario">
    <w:name w:val="annotation text"/>
    <w:basedOn w:val="Normal"/>
    <w:link w:val="TextocomentarioCar"/>
    <w:semiHidden/>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TextocomentarioCar">
    <w:name w:val="Texto comentario Car"/>
    <w:basedOn w:val="Fuentedeprrafopredeter"/>
    <w:link w:val="Textocomentario"/>
    <w:semiHidden/>
    <w:rsid w:val="00A22C8C"/>
    <w:rPr>
      <w:rFonts w:ascii="Times New Roman" w:eastAsia="Batang" w:hAnsi="Times New Roman" w:cs="Times New Roman"/>
      <w:sz w:val="20"/>
      <w:szCs w:val="20"/>
      <w:lang w:eastAsia="es-ES"/>
    </w:rPr>
  </w:style>
  <w:style w:type="paragraph" w:styleId="Asuntodelcomentario">
    <w:name w:val="annotation subject"/>
    <w:basedOn w:val="Textocomentario"/>
    <w:next w:val="Textocomentario"/>
    <w:link w:val="AsuntodelcomentarioCar"/>
    <w:rsid w:val="00A22C8C"/>
    <w:rPr>
      <w:b/>
      <w:bCs/>
    </w:rPr>
  </w:style>
  <w:style w:type="character" w:customStyle="1" w:styleId="AsuntodelcomentarioCar">
    <w:name w:val="Asunto del comentario Car"/>
    <w:basedOn w:val="TextocomentarioCar"/>
    <w:link w:val="Asuntodelcomentario"/>
    <w:rsid w:val="00A22C8C"/>
    <w:rPr>
      <w:rFonts w:ascii="Times New Roman" w:eastAsia="Batang" w:hAnsi="Times New Roman" w:cs="Times New Roman"/>
      <w:b/>
      <w:bCs/>
      <w:sz w:val="20"/>
      <w:szCs w:val="20"/>
      <w:lang w:eastAsia="es-ES"/>
    </w:rPr>
  </w:style>
  <w:style w:type="character" w:customStyle="1" w:styleId="TextomacroCar">
    <w:name w:val="Texto macro Car"/>
    <w:basedOn w:val="Fuentedeprrafopredeter"/>
    <w:link w:val="Textomacro"/>
    <w:semiHidden/>
    <w:rsid w:val="00A22C8C"/>
    <w:rPr>
      <w:rFonts w:ascii="Courier New" w:eastAsia="Batang" w:hAnsi="Courier New" w:cs="Courier New"/>
      <w:sz w:val="20"/>
      <w:szCs w:val="20"/>
      <w:lang w:val="en-US" w:eastAsia="de-DE"/>
    </w:rPr>
  </w:style>
  <w:style w:type="paragraph" w:styleId="Textomacro">
    <w:name w:val="macro"/>
    <w:link w:val="TextomacroCar"/>
    <w:semiHidden/>
    <w:rsid w:val="00A22C8C"/>
    <w:pPr>
      <w:tabs>
        <w:tab w:val="left" w:pos="480"/>
        <w:tab w:val="left" w:pos="960"/>
        <w:tab w:val="left" w:pos="1440"/>
        <w:tab w:val="left" w:pos="1920"/>
        <w:tab w:val="left" w:pos="2400"/>
        <w:tab w:val="left" w:pos="2880"/>
        <w:tab w:val="left" w:pos="3360"/>
        <w:tab w:val="left" w:pos="3840"/>
        <w:tab w:val="left" w:pos="4320"/>
      </w:tabs>
      <w:spacing w:after="0" w:line="240" w:lineRule="auto"/>
      <w:ind w:firstLine="227"/>
      <w:jc w:val="both"/>
    </w:pPr>
    <w:rPr>
      <w:rFonts w:ascii="Courier New" w:eastAsia="Batang" w:hAnsi="Courier New" w:cs="Courier New"/>
      <w:sz w:val="20"/>
      <w:szCs w:val="20"/>
      <w:lang w:val="en-US" w:eastAsia="de-DE"/>
    </w:rPr>
  </w:style>
  <w:style w:type="character" w:customStyle="1" w:styleId="superscript">
    <w:name w:val="superscript"/>
    <w:rsid w:val="00A22C8C"/>
    <w:rPr>
      <w:vertAlign w:val="superscript"/>
    </w:rPr>
  </w:style>
  <w:style w:type="paragraph" w:styleId="TDC1">
    <w:name w:val="toc 1"/>
    <w:basedOn w:val="Normal"/>
    <w:next w:val="Normal"/>
    <w:autoRedefine/>
    <w:uiPriority w:val="39"/>
    <w:rsid w:val="00A22C8C"/>
    <w:pPr>
      <w:suppressAutoHyphens/>
      <w:spacing w:after="0" w:line="240" w:lineRule="auto"/>
      <w:ind w:firstLine="227"/>
      <w:jc w:val="both"/>
    </w:pPr>
    <w:rPr>
      <w:rFonts w:ascii="Times New Roman" w:eastAsia="Batang" w:hAnsi="Times New Roman" w:cs="Times New Roman"/>
      <w:sz w:val="20"/>
      <w:szCs w:val="20"/>
      <w:lang w:eastAsia="es-ES"/>
    </w:rPr>
  </w:style>
  <w:style w:type="paragraph" w:styleId="TDC2">
    <w:name w:val="toc 2"/>
    <w:basedOn w:val="Normal"/>
    <w:next w:val="Normal"/>
    <w:autoRedefine/>
    <w:uiPriority w:val="39"/>
    <w:rsid w:val="00A22C8C"/>
    <w:pPr>
      <w:suppressAutoHyphens/>
      <w:spacing w:after="0" w:line="240" w:lineRule="auto"/>
      <w:ind w:left="200" w:firstLine="227"/>
      <w:jc w:val="both"/>
    </w:pPr>
    <w:rPr>
      <w:rFonts w:ascii="Times New Roman" w:eastAsia="Batang" w:hAnsi="Times New Roman" w:cs="Times New Roman"/>
      <w:sz w:val="20"/>
      <w:szCs w:val="20"/>
      <w:lang w:eastAsia="es-ES"/>
    </w:rPr>
  </w:style>
  <w:style w:type="character" w:styleId="AcrnimoHTML">
    <w:name w:val="HTML Acronym"/>
    <w:basedOn w:val="Fuentedeprrafopredeter"/>
    <w:rsid w:val="00A22C8C"/>
  </w:style>
  <w:style w:type="paragraph" w:styleId="HTMLconformatoprevio">
    <w:name w:val="HTML Preformatted"/>
    <w:basedOn w:val="Normal"/>
    <w:link w:val="HTMLconformatoprevioCar"/>
    <w:rsid w:val="00A22C8C"/>
    <w:pPr>
      <w:tabs>
        <w:tab w:val="left" w:pos="340"/>
        <w:tab w:val="left" w:pos="680"/>
      </w:tabs>
      <w:suppressAutoHyphens/>
      <w:spacing w:after="0" w:line="240" w:lineRule="auto"/>
      <w:jc w:val="both"/>
    </w:pPr>
    <w:rPr>
      <w:rFonts w:ascii="Courier New" w:eastAsia="Batang" w:hAnsi="Courier New" w:cs="Courier New"/>
      <w:sz w:val="20"/>
      <w:szCs w:val="20"/>
      <w:lang w:eastAsia="es-ES"/>
    </w:rPr>
  </w:style>
  <w:style w:type="character" w:customStyle="1" w:styleId="HTMLconformatoprevioCar">
    <w:name w:val="HTML con formato previo Car"/>
    <w:basedOn w:val="Fuentedeprrafopredeter"/>
    <w:link w:val="HTMLconformatoprevio"/>
    <w:rsid w:val="00A22C8C"/>
    <w:rPr>
      <w:rFonts w:ascii="Courier New" w:eastAsia="Batang" w:hAnsi="Courier New" w:cs="Courier New"/>
      <w:sz w:val="20"/>
      <w:szCs w:val="20"/>
      <w:lang w:eastAsia="es-ES"/>
    </w:rPr>
  </w:style>
  <w:style w:type="character" w:customStyle="1" w:styleId="hps">
    <w:name w:val="hps"/>
    <w:basedOn w:val="Fuentedeprrafopredeter"/>
    <w:rsid w:val="00A22C8C"/>
  </w:style>
  <w:style w:type="paragraph" w:styleId="Direccinsobre">
    <w:name w:val="envelope address"/>
    <w:basedOn w:val="Normal"/>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paragraph" w:styleId="Firma">
    <w:name w:val="Signature"/>
    <w:basedOn w:val="Normal"/>
    <w:link w:val="FirmaCar"/>
    <w:rsid w:val="00A22C8C"/>
    <w:pPr>
      <w:tabs>
        <w:tab w:val="left" w:pos="340"/>
        <w:tab w:val="left" w:pos="680"/>
      </w:tabs>
      <w:suppressAutoHyphens/>
      <w:spacing w:after="0" w:line="240" w:lineRule="auto"/>
      <w:ind w:firstLine="227"/>
      <w:jc w:val="both"/>
    </w:pPr>
    <w:rPr>
      <w:rFonts w:ascii="Times New Roman" w:eastAsia="Batang" w:hAnsi="Times New Roman" w:cs="Times New Roman"/>
      <w:sz w:val="20"/>
      <w:szCs w:val="20"/>
      <w:lang w:eastAsia="es-ES"/>
    </w:rPr>
  </w:style>
  <w:style w:type="character" w:customStyle="1" w:styleId="FirmaCar">
    <w:name w:val="Firma Car"/>
    <w:basedOn w:val="Fuentedeprrafopredeter"/>
    <w:link w:val="Firma"/>
    <w:rsid w:val="00A22C8C"/>
    <w:rPr>
      <w:rFonts w:ascii="Times New Roman" w:eastAsia="Batang" w:hAnsi="Times New Roman" w:cs="Times New Roman"/>
      <w:sz w:val="20"/>
      <w:szCs w:val="20"/>
      <w:lang w:eastAsia="es-ES"/>
    </w:rPr>
  </w:style>
  <w:style w:type="paragraph" w:styleId="Subttulo">
    <w:name w:val="Subtitle"/>
    <w:basedOn w:val="Normal"/>
    <w:link w:val="SubttuloCar"/>
    <w:qFormat/>
    <w:rsid w:val="00A22C8C"/>
    <w:pPr>
      <w:tabs>
        <w:tab w:val="left" w:pos="340"/>
        <w:tab w:val="left" w:pos="680"/>
      </w:tabs>
      <w:suppressAutoHyphens/>
      <w:spacing w:after="0" w:line="240" w:lineRule="auto"/>
      <w:ind w:firstLine="227"/>
      <w:jc w:val="both"/>
    </w:pPr>
    <w:rPr>
      <w:rFonts w:ascii="Times New Roman" w:eastAsia="Batang" w:hAnsi="Times New Roman" w:cs="Arial"/>
      <w:sz w:val="20"/>
      <w:szCs w:val="24"/>
      <w:lang w:eastAsia="es-ES"/>
    </w:rPr>
  </w:style>
  <w:style w:type="character" w:customStyle="1" w:styleId="SubttuloCar">
    <w:name w:val="Subtítulo Car"/>
    <w:basedOn w:val="Fuentedeprrafopredeter"/>
    <w:link w:val="Subttulo"/>
    <w:rsid w:val="00A22C8C"/>
    <w:rPr>
      <w:rFonts w:ascii="Times New Roman" w:eastAsia="Batang" w:hAnsi="Times New Roman" w:cs="Arial"/>
      <w:sz w:val="20"/>
      <w:szCs w:val="24"/>
      <w:lang w:eastAsia="es-ES"/>
    </w:rPr>
  </w:style>
  <w:style w:type="character" w:customStyle="1" w:styleId="subscript">
    <w:name w:val="subscript"/>
    <w:rsid w:val="00A22C8C"/>
    <w:rPr>
      <w:vertAlign w:val="subscript"/>
    </w:rPr>
  </w:style>
  <w:style w:type="character" w:customStyle="1" w:styleId="atn">
    <w:name w:val="atn"/>
    <w:basedOn w:val="Fuentedeprrafopredeter"/>
    <w:rsid w:val="00A22C8C"/>
  </w:style>
  <w:style w:type="paragraph" w:customStyle="1" w:styleId="tablelegendInTable">
    <w:name w:val="tablelegendInTable"/>
    <w:basedOn w:val="tablelegend"/>
    <w:rsid w:val="00A22C8C"/>
    <w:pPr>
      <w:spacing w:before="0"/>
    </w:pPr>
  </w:style>
  <w:style w:type="character" w:customStyle="1" w:styleId="longtext">
    <w:name w:val="long_text"/>
    <w:basedOn w:val="Fuentedeprrafopredeter"/>
    <w:rsid w:val="00A22C8C"/>
  </w:style>
  <w:style w:type="character" w:styleId="Nmerodelnea">
    <w:name w:val="line number"/>
    <w:rsid w:val="00A22C8C"/>
  </w:style>
  <w:style w:type="character" w:customStyle="1" w:styleId="apple-style-span">
    <w:name w:val="apple-style-span"/>
    <w:basedOn w:val="Fuentedeprrafopredeter"/>
    <w:rsid w:val="00A22C8C"/>
  </w:style>
  <w:style w:type="paragraph" w:styleId="TtuloTDC">
    <w:name w:val="TOC Heading"/>
    <w:basedOn w:val="Ttulo1"/>
    <w:next w:val="Normal"/>
    <w:uiPriority w:val="39"/>
    <w:unhideWhenUsed/>
    <w:qFormat/>
    <w:rsid w:val="00A22C8C"/>
    <w:pPr>
      <w:numPr>
        <w:numId w:val="0"/>
      </w:numPr>
      <w:tabs>
        <w:tab w:val="clear" w:pos="340"/>
        <w:tab w:val="clear" w:pos="680"/>
      </w:tabs>
      <w:suppressAutoHyphens w:val="0"/>
      <w:spacing w:before="240" w:after="0" w:line="259" w:lineRule="auto"/>
      <w:jc w:val="left"/>
      <w:outlineLvl w:val="9"/>
    </w:pPr>
    <w:rPr>
      <w:rFonts w:asciiTheme="majorHAnsi" w:eastAsiaTheme="majorEastAsia" w:hAnsiTheme="majorHAnsi" w:cstheme="majorBidi"/>
      <w:bCs w:val="0"/>
      <w:caps w:val="0"/>
      <w:color w:val="365F91" w:themeColor="accent1" w:themeShade="BF"/>
      <w:kern w:val="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ianmorales@nauta.cu" TargetMode="External"/><Relationship Id="rId3" Type="http://schemas.openxmlformats.org/officeDocument/2006/relationships/settings" Target="settings.xml"/><Relationship Id="rId7" Type="http://schemas.openxmlformats.org/officeDocument/2006/relationships/hyperlink" Target="mailto:wmorales@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18</Pages>
  <Words>4926</Words>
  <Characters>28080</Characters>
  <Application>Microsoft Office Word</Application>
  <DocSecurity>0</DocSecurity>
  <Lines>234</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Williams</cp:lastModifiedBy>
  <cp:revision>131</cp:revision>
  <cp:lastPrinted>2017-03-02T19:45:00Z</cp:lastPrinted>
  <dcterms:created xsi:type="dcterms:W3CDTF">2018-11-08T20:40:00Z</dcterms:created>
  <dcterms:modified xsi:type="dcterms:W3CDTF">2019-05-28T03:18:00Z</dcterms:modified>
</cp:coreProperties>
</file>