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2D0" w:rsidRDefault="00041E88" w:rsidP="00667F10">
      <w:pPr>
        <w:spacing w:after="0"/>
        <w:jc w:val="center"/>
        <w:rPr>
          <w:rFonts w:ascii="Times New Roman" w:hAnsi="Times New Roman" w:cs="Times New Roman"/>
          <w:b/>
          <w:sz w:val="28"/>
          <w:szCs w:val="28"/>
        </w:rPr>
      </w:pPr>
      <w:r>
        <w:rPr>
          <w:rFonts w:ascii="Times New Roman" w:hAnsi="Times New Roman" w:cs="Times New Roman"/>
          <w:b/>
          <w:sz w:val="28"/>
          <w:szCs w:val="28"/>
        </w:rPr>
        <w:fldChar w:fldCharType="begin"/>
      </w:r>
      <w:r w:rsidR="002E1888">
        <w:rPr>
          <w:rFonts w:ascii="Times New Roman" w:hAnsi="Times New Roman" w:cs="Times New Roman"/>
          <w:b/>
          <w:sz w:val="28"/>
          <w:szCs w:val="28"/>
        </w:rPr>
        <w:instrText xml:space="preserve"> MACROBUTTON MTEditEquationSection2 </w:instrText>
      </w:r>
      <w:r w:rsidR="002E1888" w:rsidRPr="002E1888">
        <w:rPr>
          <w:rStyle w:val="MTEquationSection"/>
        </w:rPr>
        <w:instrText>Equation Chapter 1 Section 1</w:instrText>
      </w:r>
      <w:r>
        <w:rPr>
          <w:rFonts w:ascii="Times New Roman" w:hAnsi="Times New Roman" w:cs="Times New Roman"/>
          <w:b/>
          <w:sz w:val="28"/>
          <w:szCs w:val="28"/>
        </w:rPr>
        <w:fldChar w:fldCharType="begin"/>
      </w:r>
      <w:r w:rsidR="002E1888">
        <w:rPr>
          <w:rFonts w:ascii="Times New Roman" w:hAnsi="Times New Roman" w:cs="Times New Roman"/>
          <w:b/>
          <w:sz w:val="28"/>
          <w:szCs w:val="28"/>
        </w:rPr>
        <w:instrText xml:space="preserve"> SEQ MTEqn \r \h \* MERGEFORMAT </w:instrText>
      </w:r>
      <w:r>
        <w:rPr>
          <w:rFonts w:ascii="Times New Roman" w:hAnsi="Times New Roman" w:cs="Times New Roman"/>
          <w:b/>
          <w:sz w:val="28"/>
          <w:szCs w:val="28"/>
        </w:rPr>
        <w:fldChar w:fldCharType="end"/>
      </w:r>
      <w:r>
        <w:rPr>
          <w:rFonts w:ascii="Times New Roman" w:hAnsi="Times New Roman" w:cs="Times New Roman"/>
          <w:b/>
          <w:sz w:val="28"/>
          <w:szCs w:val="28"/>
        </w:rPr>
        <w:fldChar w:fldCharType="begin"/>
      </w:r>
      <w:r w:rsidR="002E1888">
        <w:rPr>
          <w:rFonts w:ascii="Times New Roman" w:hAnsi="Times New Roman" w:cs="Times New Roman"/>
          <w:b/>
          <w:sz w:val="28"/>
          <w:szCs w:val="28"/>
        </w:rPr>
        <w:instrText xml:space="preserve"> SEQ MTSec \r 1 \h \* MERGEFORMAT </w:instrText>
      </w:r>
      <w:r>
        <w:rPr>
          <w:rFonts w:ascii="Times New Roman" w:hAnsi="Times New Roman" w:cs="Times New Roman"/>
          <w:b/>
          <w:sz w:val="28"/>
          <w:szCs w:val="28"/>
        </w:rPr>
        <w:fldChar w:fldCharType="end"/>
      </w:r>
      <w:r>
        <w:rPr>
          <w:rFonts w:ascii="Times New Roman" w:hAnsi="Times New Roman" w:cs="Times New Roman"/>
          <w:b/>
          <w:sz w:val="28"/>
          <w:szCs w:val="28"/>
        </w:rPr>
        <w:fldChar w:fldCharType="begin"/>
      </w:r>
      <w:r w:rsidR="002E1888">
        <w:rPr>
          <w:rFonts w:ascii="Times New Roman" w:hAnsi="Times New Roman" w:cs="Times New Roman"/>
          <w:b/>
          <w:sz w:val="28"/>
          <w:szCs w:val="28"/>
        </w:rPr>
        <w:instrText xml:space="preserve"> SEQ MTChap \r 1 \h \* MERGEFORMAT </w:instrText>
      </w:r>
      <w:r>
        <w:rPr>
          <w:rFonts w:ascii="Times New Roman" w:hAnsi="Times New Roman" w:cs="Times New Roman"/>
          <w:b/>
          <w:sz w:val="28"/>
          <w:szCs w:val="28"/>
        </w:rPr>
        <w:fldChar w:fldCharType="end"/>
      </w:r>
      <w:r>
        <w:rPr>
          <w:rFonts w:ascii="Times New Roman" w:hAnsi="Times New Roman" w:cs="Times New Roman"/>
          <w:b/>
          <w:sz w:val="28"/>
          <w:szCs w:val="28"/>
        </w:rPr>
        <w:fldChar w:fldCharType="end"/>
      </w:r>
      <w:r w:rsidR="00F30FCE" w:rsidRPr="00F30FCE">
        <w:rPr>
          <w:rFonts w:ascii="Times New Roman" w:hAnsi="Times New Roman" w:cs="Times New Roman"/>
          <w:b/>
          <w:sz w:val="28"/>
          <w:szCs w:val="28"/>
        </w:rPr>
        <w:t xml:space="preserve">XVIII SIMPOSIO INTERNACIONAL DE INGENIERÍA ELÉCTRICA “SIE 2019” </w:t>
      </w:r>
    </w:p>
    <w:p w:rsidR="00F30FCE" w:rsidRDefault="00F30FCE" w:rsidP="00667F10">
      <w:pPr>
        <w:spacing w:after="0"/>
        <w:jc w:val="center"/>
        <w:rPr>
          <w:rFonts w:ascii="Times New Roman" w:hAnsi="Times New Roman" w:cs="Times New Roman"/>
          <w:b/>
          <w:sz w:val="24"/>
          <w:szCs w:val="24"/>
        </w:rPr>
      </w:pPr>
    </w:p>
    <w:p w:rsidR="008A1C16" w:rsidRPr="009D5E02" w:rsidRDefault="00B37A1C" w:rsidP="00667F10">
      <w:pPr>
        <w:spacing w:after="0"/>
        <w:jc w:val="center"/>
        <w:rPr>
          <w:rFonts w:ascii="Times New Roman" w:hAnsi="Times New Roman" w:cs="Times New Roman"/>
          <w:b/>
          <w:sz w:val="28"/>
          <w:szCs w:val="28"/>
        </w:rPr>
      </w:pPr>
      <w:r w:rsidRPr="00B37A1C">
        <w:rPr>
          <w:rFonts w:ascii="Times New Roman" w:hAnsi="Times New Roman" w:cs="Times New Roman"/>
          <w:b/>
          <w:sz w:val="28"/>
          <w:szCs w:val="28"/>
          <w:lang w:val="en-US"/>
        </w:rPr>
        <w:t>Determinación de Parámetros del Motor de Inducción Incluyendo Efectos de Saturación en el Dominio Armónico</w:t>
      </w:r>
      <w:r w:rsidR="00F30FCE">
        <w:rPr>
          <w:rFonts w:ascii="Times New Roman" w:hAnsi="Times New Roman" w:cs="Times New Roman"/>
          <w:b/>
          <w:sz w:val="28"/>
          <w:szCs w:val="28"/>
        </w:rPr>
        <w:t>.</w:t>
      </w:r>
    </w:p>
    <w:p w:rsidR="00E912D0" w:rsidRDefault="00E912D0" w:rsidP="00667F10">
      <w:pPr>
        <w:spacing w:after="0"/>
        <w:jc w:val="center"/>
        <w:rPr>
          <w:rFonts w:ascii="Times New Roman" w:hAnsi="Times New Roman" w:cs="Times New Roman"/>
          <w:b/>
          <w:i/>
          <w:sz w:val="24"/>
          <w:szCs w:val="24"/>
        </w:rPr>
      </w:pPr>
    </w:p>
    <w:p w:rsidR="002E0882" w:rsidRPr="003677A5" w:rsidRDefault="00B37A1C" w:rsidP="00B37A1C">
      <w:pPr>
        <w:spacing w:after="0" w:line="360" w:lineRule="auto"/>
        <w:jc w:val="center"/>
        <w:rPr>
          <w:rFonts w:ascii="Times New Roman" w:hAnsi="Times New Roman" w:cs="Times New Roman"/>
          <w:sz w:val="24"/>
          <w:szCs w:val="24"/>
          <w:lang w:val="en-GB"/>
        </w:rPr>
      </w:pPr>
      <w:r w:rsidRPr="00B37A1C">
        <w:rPr>
          <w:rFonts w:ascii="Times New Roman" w:hAnsi="Times New Roman" w:cs="Times New Roman"/>
          <w:b/>
          <w:i/>
          <w:sz w:val="28"/>
          <w:szCs w:val="28"/>
        </w:rPr>
        <w:t>Determination of Parameters of the induction Motor Including Saturation Effects in the Harmonic Domain</w:t>
      </w:r>
    </w:p>
    <w:p w:rsidR="00E84FB0" w:rsidRDefault="00B37A1C" w:rsidP="00E84FB0">
      <w:pPr>
        <w:spacing w:after="0" w:line="360" w:lineRule="auto"/>
        <w:jc w:val="both"/>
        <w:rPr>
          <w:rFonts w:ascii="Times New Roman" w:hAnsi="Times New Roman" w:cs="Times New Roman"/>
          <w:b/>
          <w:sz w:val="24"/>
          <w:szCs w:val="24"/>
          <w:vertAlign w:val="superscript"/>
        </w:rPr>
      </w:pPr>
      <w:r>
        <w:rPr>
          <w:rFonts w:ascii="Times New Roman" w:hAnsi="Times New Roman" w:cs="Times New Roman"/>
          <w:b/>
          <w:sz w:val="24"/>
          <w:szCs w:val="24"/>
        </w:rPr>
        <w:t>Horacio</w:t>
      </w:r>
      <w:r w:rsidR="003B186E">
        <w:rPr>
          <w:rFonts w:ascii="Times New Roman" w:hAnsi="Times New Roman" w:cs="Times New Roman"/>
          <w:b/>
          <w:sz w:val="24"/>
          <w:szCs w:val="24"/>
        </w:rPr>
        <w:t xml:space="preserve"> </w:t>
      </w:r>
      <w:r>
        <w:rPr>
          <w:rFonts w:ascii="Times New Roman" w:hAnsi="Times New Roman" w:cs="Times New Roman"/>
          <w:b/>
          <w:sz w:val="24"/>
          <w:szCs w:val="24"/>
        </w:rPr>
        <w:t>Manuel</w:t>
      </w:r>
      <w:r w:rsidR="003B186E">
        <w:rPr>
          <w:rFonts w:ascii="Times New Roman" w:hAnsi="Times New Roman" w:cs="Times New Roman"/>
          <w:b/>
          <w:sz w:val="24"/>
          <w:szCs w:val="24"/>
        </w:rPr>
        <w:t xml:space="preserve"> </w:t>
      </w:r>
      <w:r>
        <w:rPr>
          <w:rFonts w:ascii="Times New Roman" w:hAnsi="Times New Roman" w:cs="Times New Roman"/>
          <w:b/>
          <w:sz w:val="24"/>
          <w:szCs w:val="24"/>
        </w:rPr>
        <w:t>Ayala</w:t>
      </w:r>
      <w:r w:rsidR="003B186E">
        <w:rPr>
          <w:rFonts w:ascii="Times New Roman" w:hAnsi="Times New Roman" w:cs="Times New Roman"/>
          <w:b/>
          <w:sz w:val="24"/>
          <w:szCs w:val="24"/>
        </w:rPr>
        <w:t xml:space="preserve"> </w:t>
      </w:r>
      <w:r>
        <w:rPr>
          <w:rFonts w:ascii="Times New Roman" w:hAnsi="Times New Roman" w:cs="Times New Roman"/>
          <w:b/>
          <w:sz w:val="24"/>
          <w:szCs w:val="24"/>
        </w:rPr>
        <w:t>Daza</w:t>
      </w:r>
      <w:r w:rsidR="003B186E">
        <w:rPr>
          <w:rFonts w:ascii="Times New Roman" w:hAnsi="Times New Roman" w:cs="Times New Roman"/>
          <w:b/>
          <w:sz w:val="24"/>
          <w:szCs w:val="24"/>
          <w:vertAlign w:val="superscript"/>
        </w:rPr>
        <w:t>1</w:t>
      </w:r>
      <w:r w:rsidR="003B186E">
        <w:rPr>
          <w:rFonts w:ascii="Times New Roman" w:hAnsi="Times New Roman" w:cs="Times New Roman"/>
          <w:b/>
          <w:sz w:val="24"/>
          <w:szCs w:val="24"/>
        </w:rPr>
        <w:t>, José Manuel Cañedo Castañeda</w:t>
      </w:r>
      <w:r w:rsidR="003B186E">
        <w:rPr>
          <w:rFonts w:ascii="Times New Roman" w:hAnsi="Times New Roman" w:cs="Times New Roman"/>
          <w:b/>
          <w:sz w:val="24"/>
          <w:szCs w:val="24"/>
          <w:vertAlign w:val="superscript"/>
        </w:rPr>
        <w:t>1</w:t>
      </w:r>
      <w:r w:rsidR="003B186E">
        <w:rPr>
          <w:rFonts w:ascii="Times New Roman" w:hAnsi="Times New Roman" w:cs="Times New Roman"/>
          <w:b/>
          <w:sz w:val="24"/>
          <w:szCs w:val="24"/>
        </w:rPr>
        <w:t xml:space="preserve">, Néstor Daniel </w:t>
      </w:r>
      <w:r w:rsidR="00E84FB0">
        <w:rPr>
          <w:rFonts w:ascii="Times New Roman" w:hAnsi="Times New Roman" w:cs="Times New Roman"/>
          <w:b/>
          <w:sz w:val="24"/>
          <w:szCs w:val="24"/>
        </w:rPr>
        <w:t>Galán Hernández</w:t>
      </w:r>
      <w:r w:rsidR="00E84FB0">
        <w:rPr>
          <w:rFonts w:ascii="Times New Roman" w:hAnsi="Times New Roman" w:cs="Times New Roman"/>
          <w:b/>
          <w:sz w:val="24"/>
          <w:szCs w:val="24"/>
          <w:vertAlign w:val="superscript"/>
        </w:rPr>
        <w:t xml:space="preserve">2, </w:t>
      </w:r>
      <w:r w:rsidR="00E84FB0">
        <w:rPr>
          <w:rFonts w:ascii="Times New Roman" w:hAnsi="Times New Roman" w:cs="Times New Roman"/>
          <w:b/>
          <w:sz w:val="24"/>
          <w:szCs w:val="24"/>
        </w:rPr>
        <w:t>Guillermo Rubio Astorga</w:t>
      </w:r>
      <w:r w:rsidR="00E84FB0" w:rsidRPr="00E84FB0">
        <w:rPr>
          <w:rFonts w:ascii="Times New Roman" w:hAnsi="Times New Roman" w:cs="Times New Roman"/>
          <w:b/>
          <w:sz w:val="24"/>
          <w:szCs w:val="24"/>
          <w:vertAlign w:val="superscript"/>
        </w:rPr>
        <w:t>3</w:t>
      </w:r>
      <w:r w:rsidR="00E84FB0">
        <w:rPr>
          <w:rFonts w:ascii="Times New Roman" w:hAnsi="Times New Roman" w:cs="Times New Roman"/>
          <w:b/>
          <w:sz w:val="24"/>
          <w:szCs w:val="24"/>
        </w:rPr>
        <w:t xml:space="preserve"> </w:t>
      </w:r>
    </w:p>
    <w:p w:rsidR="003B186E" w:rsidRDefault="003B186E" w:rsidP="00E84FB0">
      <w:pPr>
        <w:spacing w:after="0" w:line="360" w:lineRule="auto"/>
        <w:jc w:val="both"/>
        <w:rPr>
          <w:rFonts w:ascii="Times New Roman" w:hAnsi="Times New Roman" w:cs="Times New Roman"/>
          <w:sz w:val="24"/>
          <w:szCs w:val="24"/>
        </w:rPr>
      </w:pPr>
      <w:r w:rsidRPr="00E912D0">
        <w:rPr>
          <w:rFonts w:ascii="Times New Roman" w:hAnsi="Times New Roman" w:cs="Times New Roman"/>
          <w:sz w:val="24"/>
          <w:szCs w:val="24"/>
        </w:rPr>
        <w:t>1-</w:t>
      </w:r>
      <w:r>
        <w:rPr>
          <w:rFonts w:ascii="Times New Roman" w:hAnsi="Times New Roman" w:cs="Times New Roman"/>
          <w:sz w:val="24"/>
          <w:szCs w:val="24"/>
        </w:rPr>
        <w:t xml:space="preserve"> </w:t>
      </w:r>
      <w:r w:rsidR="00B37A1C">
        <w:rPr>
          <w:rFonts w:ascii="Times New Roman" w:hAnsi="Times New Roman" w:cs="Times New Roman"/>
          <w:sz w:val="24"/>
          <w:szCs w:val="24"/>
        </w:rPr>
        <w:t>Horacio Manuel Ayala Daza</w:t>
      </w:r>
      <w:r>
        <w:rPr>
          <w:rFonts w:ascii="Times New Roman" w:hAnsi="Times New Roman" w:cs="Times New Roman"/>
          <w:sz w:val="24"/>
          <w:szCs w:val="24"/>
        </w:rPr>
        <w:t>, José Manuel Cañedo Castañeda</w:t>
      </w:r>
      <w:r w:rsidRPr="00E912D0">
        <w:rPr>
          <w:rFonts w:ascii="Times New Roman" w:hAnsi="Times New Roman" w:cs="Times New Roman"/>
          <w:sz w:val="24"/>
          <w:szCs w:val="24"/>
        </w:rPr>
        <w:t xml:space="preserve">. </w:t>
      </w:r>
      <w:r>
        <w:rPr>
          <w:rFonts w:ascii="Times New Roman" w:hAnsi="Times New Roman" w:cs="Times New Roman"/>
          <w:sz w:val="24"/>
          <w:szCs w:val="24"/>
        </w:rPr>
        <w:t>Centro de Investigación y de Estudios Avanzados del I.P.N Unidad Guadalajara</w:t>
      </w:r>
      <w:r w:rsidRPr="00E912D0">
        <w:rPr>
          <w:rFonts w:ascii="Times New Roman" w:hAnsi="Times New Roman" w:cs="Times New Roman"/>
          <w:sz w:val="24"/>
          <w:szCs w:val="24"/>
        </w:rPr>
        <w:t xml:space="preserve">, </w:t>
      </w:r>
      <w:r>
        <w:rPr>
          <w:rFonts w:ascii="Times New Roman" w:hAnsi="Times New Roman" w:cs="Times New Roman"/>
          <w:sz w:val="24"/>
          <w:szCs w:val="24"/>
        </w:rPr>
        <w:t>México</w:t>
      </w:r>
      <w:r w:rsidRPr="00E912D0">
        <w:rPr>
          <w:rFonts w:ascii="Times New Roman" w:hAnsi="Times New Roman" w:cs="Times New Roman"/>
          <w:sz w:val="24"/>
          <w:szCs w:val="24"/>
        </w:rPr>
        <w:t>. E-mail:</w:t>
      </w:r>
      <w:r>
        <w:rPr>
          <w:rFonts w:ascii="Times New Roman" w:hAnsi="Times New Roman" w:cs="Times New Roman"/>
          <w:sz w:val="24"/>
          <w:szCs w:val="24"/>
        </w:rPr>
        <w:t xml:space="preserve"> </w:t>
      </w:r>
      <w:r w:rsidR="00B37A1C">
        <w:rPr>
          <w:rFonts w:ascii="Times New Roman" w:hAnsi="Times New Roman" w:cs="Times New Roman"/>
          <w:sz w:val="24"/>
          <w:szCs w:val="24"/>
        </w:rPr>
        <w:t>hmayala</w:t>
      </w:r>
      <w:r w:rsidRPr="00DB34C8">
        <w:rPr>
          <w:rFonts w:ascii="Times New Roman" w:hAnsi="Times New Roman" w:cs="Times New Roman"/>
          <w:sz w:val="24"/>
          <w:szCs w:val="24"/>
        </w:rPr>
        <w:t>@gdl.cinvestav.mx</w:t>
      </w:r>
      <w:r>
        <w:rPr>
          <w:rFonts w:ascii="Times New Roman" w:hAnsi="Times New Roman" w:cs="Times New Roman"/>
          <w:sz w:val="24"/>
          <w:szCs w:val="24"/>
        </w:rPr>
        <w:t>, canedoj@gdl.cinvestav.mx.</w:t>
      </w:r>
    </w:p>
    <w:p w:rsidR="00E912D0" w:rsidRDefault="003B186E" w:rsidP="00FF3346">
      <w:pPr>
        <w:spacing w:after="0" w:line="360" w:lineRule="auto"/>
        <w:rPr>
          <w:rFonts w:ascii="Times New Roman" w:hAnsi="Times New Roman" w:cs="Times New Roman"/>
          <w:sz w:val="24"/>
          <w:szCs w:val="24"/>
        </w:rPr>
      </w:pPr>
      <w:r>
        <w:rPr>
          <w:rFonts w:ascii="Times New Roman" w:hAnsi="Times New Roman" w:cs="Times New Roman"/>
          <w:sz w:val="24"/>
          <w:szCs w:val="24"/>
        </w:rPr>
        <w:t>2-</w:t>
      </w:r>
      <w:r w:rsidRPr="00E912D0">
        <w:rPr>
          <w:rFonts w:ascii="Times New Roman" w:hAnsi="Times New Roman" w:cs="Times New Roman"/>
          <w:sz w:val="24"/>
          <w:szCs w:val="24"/>
        </w:rPr>
        <w:t xml:space="preserve"> </w:t>
      </w:r>
      <w:r>
        <w:rPr>
          <w:rFonts w:ascii="Times New Roman" w:hAnsi="Times New Roman" w:cs="Times New Roman"/>
          <w:sz w:val="24"/>
          <w:szCs w:val="24"/>
        </w:rPr>
        <w:t>Néstor Daniel Galán Hernández</w:t>
      </w:r>
      <w:r w:rsidRPr="00E912D0">
        <w:rPr>
          <w:rFonts w:ascii="Times New Roman" w:hAnsi="Times New Roman" w:cs="Times New Roman"/>
          <w:sz w:val="24"/>
          <w:szCs w:val="24"/>
        </w:rPr>
        <w:t xml:space="preserve">. </w:t>
      </w:r>
      <w:r w:rsidR="0070284D">
        <w:rPr>
          <w:rFonts w:ascii="Times New Roman" w:hAnsi="Times New Roman" w:cs="Times New Roman"/>
          <w:sz w:val="24"/>
          <w:szCs w:val="24"/>
        </w:rPr>
        <w:t xml:space="preserve">Universidad Politécnica de </w:t>
      </w:r>
      <w:r w:rsidR="00177168">
        <w:rPr>
          <w:rFonts w:ascii="Times New Roman" w:hAnsi="Times New Roman" w:cs="Times New Roman"/>
          <w:sz w:val="24"/>
          <w:szCs w:val="24"/>
        </w:rPr>
        <w:t>Sinaloa</w:t>
      </w:r>
      <w:r w:rsidR="0070284D">
        <w:rPr>
          <w:rFonts w:ascii="Times New Roman" w:hAnsi="Times New Roman" w:cs="Times New Roman"/>
          <w:sz w:val="24"/>
          <w:szCs w:val="24"/>
        </w:rPr>
        <w:t xml:space="preserve">, </w:t>
      </w:r>
      <w:hyperlink r:id="rId8" w:history="1">
        <w:r w:rsidR="00E84FB0" w:rsidRPr="007114F2">
          <w:rPr>
            <w:rStyle w:val="Hyperlink"/>
            <w:rFonts w:ascii="Times New Roman" w:hAnsi="Times New Roman" w:cs="Times New Roman"/>
            <w:sz w:val="24"/>
            <w:szCs w:val="24"/>
          </w:rPr>
          <w:t>ngalan@upsin.edu.mx</w:t>
        </w:r>
      </w:hyperlink>
      <w:r w:rsidR="0070284D">
        <w:rPr>
          <w:rFonts w:ascii="Times New Roman" w:hAnsi="Times New Roman" w:cs="Times New Roman"/>
          <w:sz w:val="24"/>
          <w:szCs w:val="24"/>
        </w:rPr>
        <w:t>.</w:t>
      </w:r>
    </w:p>
    <w:p w:rsidR="00E84FB0" w:rsidRPr="00E84FB0" w:rsidRDefault="00E84FB0" w:rsidP="00E84FB0">
      <w:pPr>
        <w:spacing w:after="0" w:line="360" w:lineRule="auto"/>
        <w:rPr>
          <w:rFonts w:ascii="Times New Roman" w:hAnsi="Times New Roman" w:cs="Times New Roman"/>
          <w:sz w:val="24"/>
          <w:szCs w:val="24"/>
        </w:rPr>
      </w:pPr>
      <w:r w:rsidRPr="00E84FB0">
        <w:rPr>
          <w:rFonts w:ascii="Times New Roman" w:hAnsi="Times New Roman" w:cs="Times New Roman"/>
          <w:sz w:val="24"/>
          <w:szCs w:val="24"/>
        </w:rPr>
        <w:t>3.- Guillermo Rubio Astorga</w:t>
      </w:r>
      <w:r w:rsidRPr="00E84FB0">
        <w:rPr>
          <w:rFonts w:ascii="Times New Roman" w:hAnsi="Times New Roman" w:cs="Times New Roman"/>
          <w:sz w:val="24"/>
          <w:szCs w:val="24"/>
          <w:vertAlign w:val="superscript"/>
        </w:rPr>
        <w:t>3</w:t>
      </w:r>
      <w:r w:rsidRPr="00E84FB0">
        <w:rPr>
          <w:rFonts w:ascii="Times New Roman" w:hAnsi="Times New Roman" w:cs="Times New Roman"/>
          <w:sz w:val="24"/>
          <w:szCs w:val="24"/>
        </w:rPr>
        <w:t>, Ins</w:t>
      </w:r>
      <w:r>
        <w:rPr>
          <w:rFonts w:ascii="Times New Roman" w:hAnsi="Times New Roman" w:cs="Times New Roman"/>
          <w:sz w:val="24"/>
          <w:szCs w:val="24"/>
        </w:rPr>
        <w:t>t</w:t>
      </w:r>
      <w:r w:rsidRPr="00E84FB0">
        <w:rPr>
          <w:rFonts w:ascii="Times New Roman" w:hAnsi="Times New Roman" w:cs="Times New Roman"/>
          <w:sz w:val="24"/>
          <w:szCs w:val="24"/>
        </w:rPr>
        <w:t>ituto Tecnológico de Culiacán</w:t>
      </w:r>
      <w:r>
        <w:rPr>
          <w:rFonts w:ascii="Times New Roman" w:hAnsi="Times New Roman" w:cs="Times New Roman"/>
          <w:sz w:val="24"/>
          <w:szCs w:val="24"/>
        </w:rPr>
        <w:t xml:space="preserve">. </w:t>
      </w:r>
      <w:r>
        <w:rPr>
          <w:rFonts w:ascii="Times New Roman" w:hAnsi="Times New Roman" w:cs="Times New Roman"/>
          <w:sz w:val="24"/>
          <w:szCs w:val="24"/>
          <w:vertAlign w:val="superscript"/>
        </w:rPr>
        <w:t xml:space="preserve"> </w:t>
      </w:r>
    </w:p>
    <w:p w:rsidR="00C56A7B" w:rsidRPr="00955154" w:rsidRDefault="008A1C16" w:rsidP="00FF3346">
      <w:pPr>
        <w:spacing w:after="0" w:line="360" w:lineRule="auto"/>
        <w:jc w:val="both"/>
        <w:rPr>
          <w:rFonts w:ascii="Times New Roman" w:hAnsi="Times New Roman" w:cs="Times New Roman"/>
          <w:sz w:val="24"/>
          <w:szCs w:val="24"/>
        </w:rPr>
      </w:pPr>
      <w:r w:rsidRPr="00955154">
        <w:rPr>
          <w:rFonts w:ascii="Times New Roman" w:hAnsi="Times New Roman" w:cs="Times New Roman"/>
          <w:b/>
          <w:sz w:val="24"/>
          <w:szCs w:val="24"/>
        </w:rPr>
        <w:t>Resumen:</w:t>
      </w:r>
      <w:r w:rsidR="009061A5" w:rsidRPr="00955154">
        <w:rPr>
          <w:rFonts w:ascii="Times New Roman" w:hAnsi="Times New Roman" w:cs="Times New Roman"/>
          <w:sz w:val="24"/>
          <w:szCs w:val="24"/>
        </w:rPr>
        <w:t xml:space="preserve"> </w:t>
      </w:r>
    </w:p>
    <w:p w:rsidR="003B186E" w:rsidRPr="00260251" w:rsidRDefault="00E779BA" w:rsidP="00260251">
      <w:pPr>
        <w:pStyle w:val="ListParagraph"/>
        <w:numPr>
          <w:ilvl w:val="0"/>
          <w:numId w:val="1"/>
        </w:numPr>
        <w:spacing w:after="0" w:line="360" w:lineRule="auto"/>
        <w:jc w:val="both"/>
        <w:rPr>
          <w:sz w:val="24"/>
          <w:szCs w:val="24"/>
          <w:lang/>
        </w:rPr>
      </w:pPr>
      <w:r w:rsidRPr="003B186E">
        <w:rPr>
          <w:rFonts w:ascii="Times New Roman" w:hAnsi="Times New Roman" w:cs="Times New Roman"/>
          <w:b/>
          <w:sz w:val="24"/>
          <w:szCs w:val="24"/>
        </w:rPr>
        <w:t>Problemática:</w:t>
      </w:r>
      <w:r w:rsidRPr="00882EDD">
        <w:rPr>
          <w:rFonts w:ascii="Times New Roman" w:hAnsi="Times New Roman" w:cs="Times New Roman"/>
          <w:sz w:val="24"/>
          <w:szCs w:val="24"/>
        </w:rPr>
        <w:t xml:space="preserve"> </w:t>
      </w:r>
      <w:r w:rsidRPr="00260251">
        <w:rPr>
          <w:rFonts w:ascii="Times New Roman" w:hAnsi="Times New Roman" w:cs="Times New Roman"/>
          <w:sz w:val="24"/>
          <w:szCs w:val="24"/>
        </w:rPr>
        <w:t>En</w:t>
      </w:r>
      <w:r w:rsidR="00882EDD" w:rsidRPr="00260251">
        <w:rPr>
          <w:rFonts w:ascii="Times New Roman" w:hAnsi="Times New Roman" w:cs="Times New Roman"/>
          <w:sz w:val="24"/>
          <w:szCs w:val="24"/>
        </w:rPr>
        <w:t xml:space="preserve"> las últimas décadas con el surgimiento de los motores de alta eficiencia, se han fabricado motores con materiales de alta permeabilidad ferromagnética que ha resultado en máquinas eléctricas de mayor eficiencia. Por otro lado, los efectos no lineales de la saturación magnética son más significativos</w:t>
      </w:r>
      <w:r w:rsidR="00E570F9" w:rsidRPr="00260251">
        <w:rPr>
          <w:rFonts w:ascii="Times New Roman" w:hAnsi="Times New Roman" w:cs="Times New Roman"/>
          <w:sz w:val="24"/>
          <w:szCs w:val="24"/>
        </w:rPr>
        <w:t xml:space="preserve"> </w:t>
      </w:r>
      <w:r w:rsidR="00E570F9" w:rsidRPr="00260251">
        <w:rPr>
          <w:rFonts w:ascii="Times New Roman" w:hAnsi="Times New Roman" w:cs="Times New Roman"/>
          <w:sz w:val="24"/>
          <w:szCs w:val="24"/>
          <w:lang w:val="es-CO"/>
        </w:rPr>
        <w:t>y</w:t>
      </w:r>
      <w:r w:rsidR="00E570F9" w:rsidRPr="00260251">
        <w:rPr>
          <w:rFonts w:ascii="Times New Roman" w:hAnsi="Times New Roman" w:cs="Times New Roman"/>
          <w:sz w:val="24"/>
          <w:szCs w:val="24"/>
          <w:lang/>
        </w:rPr>
        <w:t xml:space="preserve"> puede complicar el estudio y la determinación de los parámetros de las máquinas eléctricas debido a la distorsión armónica de la corriente</w:t>
      </w:r>
      <w:r w:rsidR="00E570F9" w:rsidRPr="00E570F9">
        <w:rPr>
          <w:sz w:val="24"/>
          <w:szCs w:val="24"/>
          <w:lang/>
        </w:rPr>
        <w:t>.</w:t>
      </w:r>
    </w:p>
    <w:p w:rsidR="005D360E" w:rsidRPr="00260251" w:rsidRDefault="008A1C16" w:rsidP="00260251">
      <w:pPr>
        <w:pStyle w:val="ListParagraph"/>
        <w:numPr>
          <w:ilvl w:val="0"/>
          <w:numId w:val="1"/>
        </w:numPr>
        <w:spacing w:after="0" w:line="360" w:lineRule="auto"/>
        <w:jc w:val="both"/>
        <w:rPr>
          <w:rFonts w:ascii="Times New Roman" w:hAnsi="Times New Roman" w:cs="Times New Roman"/>
          <w:sz w:val="24"/>
          <w:szCs w:val="24"/>
          <w:lang w:val="es-CO"/>
        </w:rPr>
      </w:pPr>
      <w:r w:rsidRPr="005754D8">
        <w:rPr>
          <w:rFonts w:ascii="Times New Roman" w:hAnsi="Times New Roman" w:cs="Times New Roman"/>
          <w:b/>
          <w:sz w:val="24"/>
          <w:szCs w:val="24"/>
        </w:rPr>
        <w:t>Objetivo</w:t>
      </w:r>
      <w:r w:rsidR="009061A5" w:rsidRPr="005754D8">
        <w:rPr>
          <w:rFonts w:ascii="Times New Roman" w:hAnsi="Times New Roman" w:cs="Times New Roman"/>
          <w:b/>
          <w:sz w:val="24"/>
          <w:szCs w:val="24"/>
        </w:rPr>
        <w:t>(</w:t>
      </w:r>
      <w:r w:rsidRPr="005754D8">
        <w:rPr>
          <w:rFonts w:ascii="Times New Roman" w:hAnsi="Times New Roman" w:cs="Times New Roman"/>
          <w:b/>
          <w:sz w:val="24"/>
          <w:szCs w:val="24"/>
        </w:rPr>
        <w:t>s</w:t>
      </w:r>
      <w:r w:rsidR="009061A5" w:rsidRPr="005754D8">
        <w:rPr>
          <w:rFonts w:ascii="Times New Roman" w:hAnsi="Times New Roman" w:cs="Times New Roman"/>
          <w:b/>
          <w:sz w:val="24"/>
          <w:szCs w:val="24"/>
        </w:rPr>
        <w:t>)</w:t>
      </w:r>
      <w:r w:rsidRPr="005754D8">
        <w:rPr>
          <w:rFonts w:ascii="Times New Roman" w:hAnsi="Times New Roman" w:cs="Times New Roman"/>
          <w:b/>
          <w:sz w:val="24"/>
          <w:szCs w:val="24"/>
        </w:rPr>
        <w:t>:</w:t>
      </w:r>
      <w:r w:rsidR="009061A5" w:rsidRPr="005754D8">
        <w:rPr>
          <w:rFonts w:ascii="Times New Roman" w:hAnsi="Times New Roman" w:cs="Times New Roman"/>
          <w:b/>
          <w:sz w:val="24"/>
          <w:szCs w:val="24"/>
        </w:rPr>
        <w:t xml:space="preserve"> </w:t>
      </w:r>
      <w:r w:rsidR="009A7035">
        <w:rPr>
          <w:rFonts w:ascii="Times New Roman" w:hAnsi="Times New Roman" w:cs="Times New Roman"/>
          <w:sz w:val="24"/>
          <w:szCs w:val="24"/>
        </w:rPr>
        <w:t>Describir</w:t>
      </w:r>
      <w:r w:rsidR="009A7035" w:rsidRPr="00C56A7B">
        <w:rPr>
          <w:rFonts w:ascii="Times New Roman" w:hAnsi="Times New Roman" w:cs="Times New Roman"/>
          <w:sz w:val="24"/>
          <w:szCs w:val="24"/>
        </w:rPr>
        <w:t xml:space="preserve"> </w:t>
      </w:r>
      <w:r w:rsidR="005D360E">
        <w:rPr>
          <w:rFonts w:ascii="Times New Roman" w:hAnsi="Times New Roman" w:cs="Times New Roman"/>
          <w:sz w:val="24"/>
          <w:szCs w:val="24"/>
        </w:rPr>
        <w:t>la influencia de</w:t>
      </w:r>
      <w:r w:rsidR="008D3445" w:rsidRPr="005D360E">
        <w:rPr>
          <w:rFonts w:ascii="Times New Roman" w:hAnsi="Times New Roman" w:cs="Times New Roman"/>
          <w:sz w:val="24"/>
          <w:szCs w:val="24"/>
        </w:rPr>
        <w:t xml:space="preserve"> la distorsión armónica en la determinación experimental de los parámetros eléctricos de la máquina de inducción.</w:t>
      </w:r>
    </w:p>
    <w:p w:rsidR="00E570F9" w:rsidRPr="005D360E" w:rsidRDefault="008A1C16" w:rsidP="005D360E">
      <w:pPr>
        <w:pStyle w:val="ListParagraph"/>
        <w:numPr>
          <w:ilvl w:val="0"/>
          <w:numId w:val="1"/>
        </w:numPr>
        <w:spacing w:after="0" w:line="360" w:lineRule="auto"/>
        <w:jc w:val="both"/>
        <w:rPr>
          <w:rFonts w:ascii="Times New Roman" w:hAnsi="Times New Roman" w:cs="Times New Roman"/>
          <w:sz w:val="24"/>
          <w:szCs w:val="24"/>
          <w:lang w:val="es-CO"/>
        </w:rPr>
      </w:pPr>
      <w:r w:rsidRPr="005D360E">
        <w:rPr>
          <w:rFonts w:ascii="Times New Roman" w:hAnsi="Times New Roman" w:cs="Times New Roman"/>
          <w:b/>
          <w:sz w:val="24"/>
          <w:szCs w:val="24"/>
        </w:rPr>
        <w:t>Metodología:</w:t>
      </w:r>
      <w:r w:rsidR="009061A5" w:rsidRPr="005D360E">
        <w:rPr>
          <w:rFonts w:ascii="Times New Roman" w:hAnsi="Times New Roman" w:cs="Times New Roman"/>
          <w:b/>
          <w:sz w:val="24"/>
          <w:szCs w:val="24"/>
        </w:rPr>
        <w:t xml:space="preserve"> </w:t>
      </w:r>
      <w:r w:rsidR="00E570F9" w:rsidRPr="005D360E">
        <w:rPr>
          <w:rFonts w:ascii="Times New Roman" w:hAnsi="Times New Roman" w:cs="Times New Roman"/>
          <w:sz w:val="24"/>
          <w:szCs w:val="24"/>
        </w:rPr>
        <w:t>Se analiza la distorsión armónica causada por la saturación magnética en la determinación de los parámetros de la máquina de inducción.</w:t>
      </w:r>
    </w:p>
    <w:p w:rsidR="009A7035" w:rsidRPr="00882EDD" w:rsidRDefault="00E570F9" w:rsidP="00E570F9">
      <w:pPr>
        <w:pStyle w:val="ListParagraph"/>
        <w:spacing w:after="0" w:line="360" w:lineRule="auto"/>
        <w:jc w:val="both"/>
        <w:rPr>
          <w:rFonts w:ascii="Times New Roman" w:hAnsi="Times New Roman" w:cs="Times New Roman"/>
          <w:b/>
          <w:sz w:val="24"/>
          <w:szCs w:val="24"/>
        </w:rPr>
      </w:pPr>
      <w:r>
        <w:rPr>
          <w:rFonts w:ascii="Times New Roman" w:hAnsi="Times New Roman" w:cs="Times New Roman"/>
          <w:sz w:val="24"/>
          <w:szCs w:val="24"/>
        </w:rPr>
        <w:t>S</w:t>
      </w:r>
      <w:r w:rsidR="00882EDD" w:rsidRPr="00882EDD">
        <w:rPr>
          <w:rFonts w:ascii="Times New Roman" w:hAnsi="Times New Roman" w:cs="Times New Roman"/>
          <w:sz w:val="24"/>
          <w:szCs w:val="24"/>
        </w:rPr>
        <w:t xml:space="preserve">e utiliza la técnica en el dominio armónico y en el tiempo, con un modelo representado en el sistema de referencia </w:t>
      </w:r>
      <w:r w:rsidR="00882EDD" w:rsidRPr="00882EDD">
        <w:rPr>
          <w:rFonts w:ascii="Times New Roman" w:hAnsi="Times New Roman" w:cs="Times New Roman"/>
          <w:i/>
          <w:sz w:val="24"/>
          <w:szCs w:val="24"/>
        </w:rPr>
        <w:t>d-q</w:t>
      </w:r>
      <w:r w:rsidR="009A7035">
        <w:rPr>
          <w:rFonts w:ascii="Times New Roman" w:hAnsi="Times New Roman" w:cs="Times New Roman"/>
          <w:sz w:val="24"/>
          <w:szCs w:val="24"/>
        </w:rPr>
        <w:t>.</w:t>
      </w:r>
    </w:p>
    <w:p w:rsidR="008A1C16" w:rsidRPr="00260251" w:rsidRDefault="008A1C16" w:rsidP="00260251">
      <w:pPr>
        <w:pStyle w:val="ListParagraph"/>
        <w:numPr>
          <w:ilvl w:val="0"/>
          <w:numId w:val="1"/>
        </w:numPr>
        <w:spacing w:after="0" w:line="360" w:lineRule="auto"/>
        <w:jc w:val="both"/>
        <w:rPr>
          <w:rFonts w:ascii="Times New Roman" w:hAnsi="Times New Roman" w:cs="Times New Roman"/>
          <w:sz w:val="24"/>
          <w:szCs w:val="24"/>
          <w:lang w:val="en-US"/>
        </w:rPr>
      </w:pPr>
      <w:r w:rsidRPr="009A7035">
        <w:rPr>
          <w:rFonts w:ascii="Times New Roman" w:hAnsi="Times New Roman" w:cs="Times New Roman"/>
          <w:b/>
          <w:sz w:val="24"/>
          <w:szCs w:val="24"/>
        </w:rPr>
        <w:t>Resultados y discusión:</w:t>
      </w:r>
      <w:r w:rsidR="009061A5" w:rsidRPr="009A7035">
        <w:rPr>
          <w:rFonts w:ascii="Times New Roman" w:hAnsi="Times New Roman" w:cs="Times New Roman"/>
          <w:b/>
          <w:sz w:val="24"/>
          <w:szCs w:val="24"/>
        </w:rPr>
        <w:t xml:space="preserve"> </w:t>
      </w:r>
      <w:r w:rsidR="009A7035">
        <w:rPr>
          <w:rFonts w:ascii="Times New Roman" w:hAnsi="Times New Roman" w:cs="Times New Roman"/>
          <w:sz w:val="24"/>
          <w:szCs w:val="24"/>
        </w:rPr>
        <w:t xml:space="preserve">Se muestran resultados con </w:t>
      </w:r>
      <w:r w:rsidR="005D360E">
        <w:rPr>
          <w:rFonts w:ascii="Times New Roman" w:hAnsi="Times New Roman" w:cs="Times New Roman"/>
          <w:sz w:val="24"/>
          <w:szCs w:val="24"/>
        </w:rPr>
        <w:t xml:space="preserve">un </w:t>
      </w:r>
      <w:r w:rsidR="005D360E" w:rsidRPr="00882EDD">
        <w:rPr>
          <w:rFonts w:ascii="Times New Roman" w:hAnsi="Times New Roman" w:cs="Times New Roman"/>
          <w:sz w:val="24"/>
          <w:szCs w:val="24"/>
        </w:rPr>
        <w:t>motor</w:t>
      </w:r>
      <w:r w:rsidR="00882EDD" w:rsidRPr="00882EDD">
        <w:rPr>
          <w:rFonts w:ascii="Times New Roman" w:hAnsi="Times New Roman" w:cs="Times New Roman"/>
          <w:sz w:val="24"/>
          <w:szCs w:val="24"/>
        </w:rPr>
        <w:t xml:space="preserve"> de inducción</w:t>
      </w:r>
      <w:r w:rsidR="00E570F9">
        <w:rPr>
          <w:rFonts w:ascii="Times New Roman" w:hAnsi="Times New Roman" w:cs="Times New Roman"/>
          <w:sz w:val="24"/>
          <w:szCs w:val="24"/>
        </w:rPr>
        <w:t xml:space="preserve"> en la determinación de los parámetros de la máquina usando el modelo en el </w:t>
      </w:r>
      <w:r w:rsidR="00E570F9">
        <w:rPr>
          <w:rFonts w:ascii="Times New Roman" w:hAnsi="Times New Roman" w:cs="Times New Roman"/>
          <w:sz w:val="24"/>
          <w:szCs w:val="24"/>
        </w:rPr>
        <w:lastRenderedPageBreak/>
        <w:t>dominio armónico estático.</w:t>
      </w:r>
      <w:r w:rsidR="005D360E" w:rsidRPr="005D360E">
        <w:rPr>
          <w:rFonts w:ascii="Times New Roman" w:eastAsia="SimSun" w:hAnsi="Times New Roman" w:cs="Times New Roman"/>
          <w:spacing w:val="-1"/>
          <w:sz w:val="20"/>
          <w:szCs w:val="20"/>
          <w:lang/>
        </w:rPr>
        <w:t xml:space="preserve"> </w:t>
      </w:r>
      <w:r w:rsidR="005D360E" w:rsidRPr="005D360E">
        <w:rPr>
          <w:rFonts w:ascii="Times New Roman" w:hAnsi="Times New Roman" w:cs="Times New Roman"/>
          <w:sz w:val="24"/>
          <w:szCs w:val="24"/>
          <w:lang/>
        </w:rPr>
        <w:t>Se observa una variación en la reactancia de magnetización, la resistencia del estator y resistencia del rotor, debido a la distorsión armónica de la corriente. Las reactancias de dispersión</w:t>
      </w:r>
      <w:r w:rsidR="005D360E">
        <w:rPr>
          <w:rFonts w:ascii="Times New Roman" w:hAnsi="Times New Roman" w:cs="Times New Roman"/>
          <w:sz w:val="24"/>
          <w:szCs w:val="24"/>
          <w:lang w:val="es-CO"/>
        </w:rPr>
        <w:t xml:space="preserve"> estator-rotor</w:t>
      </w:r>
      <w:r w:rsidR="005D360E" w:rsidRPr="005D360E">
        <w:rPr>
          <w:rFonts w:ascii="Times New Roman" w:hAnsi="Times New Roman" w:cs="Times New Roman"/>
          <w:sz w:val="24"/>
          <w:szCs w:val="24"/>
          <w:lang/>
        </w:rPr>
        <w:t xml:space="preserve"> son constantes y no son afectadas por la distorsión armónica.</w:t>
      </w:r>
    </w:p>
    <w:p w:rsidR="00895A55" w:rsidRPr="00895A55" w:rsidRDefault="008A1C16" w:rsidP="00895A55">
      <w:pPr>
        <w:pStyle w:val="ListParagraph"/>
        <w:numPr>
          <w:ilvl w:val="0"/>
          <w:numId w:val="1"/>
        </w:numPr>
        <w:spacing w:after="0" w:line="360" w:lineRule="auto"/>
        <w:jc w:val="both"/>
        <w:rPr>
          <w:rFonts w:ascii="Times New Roman" w:hAnsi="Times New Roman" w:cs="Times New Roman"/>
          <w:i/>
          <w:sz w:val="24"/>
          <w:szCs w:val="24"/>
          <w:lang w:val="en-US"/>
        </w:rPr>
      </w:pPr>
      <w:r w:rsidRPr="00895A55">
        <w:rPr>
          <w:rFonts w:ascii="Times New Roman" w:hAnsi="Times New Roman" w:cs="Times New Roman"/>
          <w:b/>
          <w:sz w:val="24"/>
          <w:szCs w:val="24"/>
        </w:rPr>
        <w:t>Conclusiones:</w:t>
      </w:r>
      <w:r w:rsidR="009061A5" w:rsidRPr="00895A55">
        <w:rPr>
          <w:rFonts w:ascii="Times New Roman" w:hAnsi="Times New Roman" w:cs="Times New Roman"/>
          <w:b/>
          <w:sz w:val="24"/>
          <w:szCs w:val="24"/>
        </w:rPr>
        <w:t xml:space="preserve"> </w:t>
      </w:r>
      <w:r w:rsidR="00E570F9" w:rsidRPr="00895A55">
        <w:rPr>
          <w:rFonts w:ascii="Times New Roman" w:hAnsi="Times New Roman" w:cs="Times New Roman"/>
          <w:sz w:val="24"/>
          <w:szCs w:val="24"/>
          <w:lang/>
        </w:rPr>
        <w:t>En la prueba de vacío la máquina de inducci</w:t>
      </w:r>
      <w:r w:rsidR="00E570F9" w:rsidRPr="00895A55">
        <w:rPr>
          <w:rFonts w:ascii="Times New Roman" w:hAnsi="Times New Roman" w:cs="Times New Roman"/>
          <w:sz w:val="24"/>
          <w:szCs w:val="24"/>
          <w:lang w:val="es-MX"/>
        </w:rPr>
        <w:t>ón se encuentra en la zona de saturación, en esta zona se generan armónicos que pueden variar la magnitud de la reactancia de magnetización,</w:t>
      </w:r>
      <w:r w:rsidR="00E570F9" w:rsidRPr="00895A55">
        <w:rPr>
          <w:rFonts w:ascii="Times New Roman" w:hAnsi="Times New Roman" w:cs="Times New Roman"/>
          <w:sz w:val="24"/>
          <w:szCs w:val="24"/>
          <w:lang/>
        </w:rPr>
        <w:t xml:space="preserve"> la resistencia del estator y la resistencia del rotor. Por otro lado, las reactancias de dispersión se mantienen constantes y no son afecta</w:t>
      </w:r>
      <w:r w:rsidR="00895A55">
        <w:rPr>
          <w:rFonts w:ascii="Times New Roman" w:hAnsi="Times New Roman" w:cs="Times New Roman"/>
          <w:sz w:val="24"/>
          <w:szCs w:val="24"/>
          <w:lang/>
        </w:rPr>
        <w:t>das por la distorsión armónica.</w:t>
      </w:r>
    </w:p>
    <w:p w:rsidR="00895A55" w:rsidRPr="00895A55" w:rsidRDefault="00895A55" w:rsidP="00895A55">
      <w:pPr>
        <w:pStyle w:val="ListParagraph"/>
        <w:spacing w:after="0" w:line="360" w:lineRule="auto"/>
        <w:jc w:val="both"/>
        <w:rPr>
          <w:rFonts w:ascii="Times New Roman" w:hAnsi="Times New Roman" w:cs="Times New Roman"/>
          <w:i/>
          <w:sz w:val="24"/>
          <w:szCs w:val="24"/>
          <w:lang w:val="en-US"/>
        </w:rPr>
      </w:pPr>
    </w:p>
    <w:p w:rsidR="00955154" w:rsidRPr="00895A55" w:rsidRDefault="009061A5" w:rsidP="00895A55">
      <w:pPr>
        <w:pStyle w:val="ListParagraph"/>
        <w:spacing w:after="0" w:line="360" w:lineRule="auto"/>
        <w:jc w:val="both"/>
        <w:rPr>
          <w:rFonts w:ascii="Times New Roman" w:hAnsi="Times New Roman" w:cs="Times New Roman"/>
          <w:i/>
          <w:sz w:val="24"/>
          <w:szCs w:val="24"/>
          <w:lang w:val="en-US"/>
        </w:rPr>
      </w:pPr>
      <w:r w:rsidRPr="00895A55">
        <w:rPr>
          <w:rFonts w:ascii="Times New Roman" w:hAnsi="Times New Roman" w:cs="Times New Roman"/>
          <w:b/>
          <w:i/>
          <w:sz w:val="24"/>
          <w:szCs w:val="24"/>
          <w:lang w:val="en-GB"/>
        </w:rPr>
        <w:t>Abstract:</w:t>
      </w:r>
      <w:r w:rsidRPr="00895A55">
        <w:rPr>
          <w:rFonts w:ascii="Times New Roman" w:hAnsi="Times New Roman" w:cs="Times New Roman"/>
          <w:sz w:val="24"/>
          <w:szCs w:val="24"/>
          <w:lang w:val="en-GB"/>
        </w:rPr>
        <w:t xml:space="preserve"> </w:t>
      </w:r>
    </w:p>
    <w:p w:rsidR="009A7035" w:rsidRPr="00260251" w:rsidRDefault="00FC5941" w:rsidP="009A7035">
      <w:pPr>
        <w:pStyle w:val="ListParagraph"/>
        <w:numPr>
          <w:ilvl w:val="0"/>
          <w:numId w:val="1"/>
        </w:numPr>
        <w:spacing w:after="0" w:line="360" w:lineRule="auto"/>
        <w:jc w:val="both"/>
        <w:rPr>
          <w:rFonts w:ascii="Times New Roman" w:hAnsi="Times New Roman" w:cs="Times New Roman"/>
          <w:b/>
          <w:i/>
          <w:sz w:val="24"/>
          <w:szCs w:val="24"/>
          <w:lang w:val="en-GB"/>
        </w:rPr>
      </w:pPr>
      <w:r>
        <w:rPr>
          <w:rFonts w:ascii="Times New Roman" w:hAnsi="Times New Roman" w:cs="Times New Roman"/>
          <w:b/>
          <w:i/>
          <w:sz w:val="24"/>
          <w:szCs w:val="24"/>
          <w:lang w:val="en-GB"/>
        </w:rPr>
        <w:t>Problem</w:t>
      </w:r>
      <w:r w:rsidR="009A7035" w:rsidRPr="00FC5941">
        <w:rPr>
          <w:rFonts w:ascii="Times New Roman" w:hAnsi="Times New Roman" w:cs="Times New Roman"/>
          <w:b/>
          <w:i/>
          <w:sz w:val="24"/>
          <w:szCs w:val="24"/>
          <w:lang w:val="en-GB"/>
        </w:rPr>
        <w:t xml:space="preserve">: </w:t>
      </w:r>
      <w:r w:rsidR="00260251" w:rsidRPr="00260251">
        <w:rPr>
          <w:rFonts w:ascii="Times New Roman" w:hAnsi="Times New Roman" w:cs="Times New Roman"/>
          <w:i/>
          <w:sz w:val="24"/>
          <w:szCs w:val="24"/>
          <w:lang w:val="en-GB"/>
        </w:rPr>
        <w:t>I</w:t>
      </w:r>
      <w:r w:rsidR="00260251" w:rsidRPr="00260251">
        <w:rPr>
          <w:rFonts w:ascii="Times New Roman" w:hAnsi="Times New Roman" w:cs="Times New Roman"/>
          <w:i/>
          <w:sz w:val="24"/>
          <w:szCs w:val="24"/>
        </w:rPr>
        <w:t>n the last decades with the emergence of high efficiency engines, engines have been manufactured with high permeability materials ferromagnetic that has resulted in more efficient electrical machines. On the other hand, the nonlinear effects of magnetic saturation are more significant and can complicate the study and the determination of the parameters of the electrical machines due to the harmonic distortion of the current.</w:t>
      </w:r>
    </w:p>
    <w:p w:rsidR="00FC5941" w:rsidRPr="00CF6813" w:rsidRDefault="00F30FCE" w:rsidP="00FC5941">
      <w:pPr>
        <w:pStyle w:val="ListParagraph"/>
        <w:numPr>
          <w:ilvl w:val="0"/>
          <w:numId w:val="1"/>
        </w:numPr>
        <w:spacing w:after="0" w:line="360" w:lineRule="auto"/>
        <w:jc w:val="both"/>
        <w:rPr>
          <w:rFonts w:ascii="Times New Roman" w:hAnsi="Times New Roman" w:cs="Times New Roman"/>
          <w:i/>
          <w:sz w:val="24"/>
          <w:szCs w:val="24"/>
          <w:lang w:val="en-GB"/>
        </w:rPr>
      </w:pPr>
      <w:r w:rsidRPr="00FC5941">
        <w:rPr>
          <w:rFonts w:ascii="Times New Roman" w:hAnsi="Times New Roman" w:cs="Times New Roman"/>
          <w:b/>
          <w:i/>
          <w:sz w:val="24"/>
          <w:szCs w:val="24"/>
          <w:lang w:val="en-GB"/>
        </w:rPr>
        <w:t>Objective</w:t>
      </w:r>
      <w:r w:rsidR="009A7035" w:rsidRPr="00FC5941">
        <w:rPr>
          <w:rFonts w:ascii="Times New Roman" w:hAnsi="Times New Roman" w:cs="Times New Roman"/>
          <w:b/>
          <w:i/>
          <w:sz w:val="24"/>
          <w:szCs w:val="24"/>
          <w:lang w:val="en-GB"/>
        </w:rPr>
        <w:t xml:space="preserve">: </w:t>
      </w:r>
      <w:r w:rsidR="00CF6813" w:rsidRPr="00CF6813">
        <w:rPr>
          <w:rFonts w:ascii="Times New Roman" w:hAnsi="Times New Roman" w:cs="Times New Roman"/>
          <w:i/>
          <w:sz w:val="24"/>
          <w:szCs w:val="24"/>
        </w:rPr>
        <w:t>To Describe the influence of harmonic distortion on the experimental determination of the electrical parameters of the induction machine.</w:t>
      </w:r>
    </w:p>
    <w:p w:rsidR="009A7035" w:rsidRPr="000469F7" w:rsidRDefault="00F30FCE" w:rsidP="009A7035">
      <w:pPr>
        <w:pStyle w:val="ListParagraph"/>
        <w:numPr>
          <w:ilvl w:val="0"/>
          <w:numId w:val="1"/>
        </w:numPr>
        <w:spacing w:after="0" w:line="360" w:lineRule="auto"/>
        <w:jc w:val="both"/>
        <w:rPr>
          <w:rFonts w:ascii="Times New Roman" w:hAnsi="Times New Roman" w:cs="Times New Roman"/>
          <w:i/>
          <w:sz w:val="24"/>
          <w:szCs w:val="24"/>
          <w:lang w:val="en-GB"/>
        </w:rPr>
      </w:pPr>
      <w:r>
        <w:rPr>
          <w:rFonts w:ascii="Times New Roman" w:hAnsi="Times New Roman" w:cs="Times New Roman"/>
          <w:b/>
          <w:i/>
          <w:sz w:val="24"/>
          <w:szCs w:val="24"/>
          <w:lang w:val="en-GB"/>
        </w:rPr>
        <w:t>Methodology</w:t>
      </w:r>
      <w:r w:rsidR="009A7035" w:rsidRPr="00FC5941">
        <w:rPr>
          <w:rFonts w:ascii="Times New Roman" w:hAnsi="Times New Roman" w:cs="Times New Roman"/>
          <w:b/>
          <w:i/>
          <w:sz w:val="24"/>
          <w:szCs w:val="24"/>
          <w:lang w:val="en-GB"/>
        </w:rPr>
        <w:t xml:space="preserve">: </w:t>
      </w:r>
      <w:r w:rsidR="000469F7" w:rsidRPr="000469F7">
        <w:rPr>
          <w:rFonts w:ascii="Times New Roman" w:hAnsi="Times New Roman" w:cs="Times New Roman"/>
          <w:i/>
          <w:sz w:val="24"/>
          <w:szCs w:val="24"/>
        </w:rPr>
        <w:t xml:space="preserve">The harmonic distortion caused by the magnetic saturation in the determination of the parameters of the induction machine </w:t>
      </w:r>
      <w:r w:rsidR="000469F7">
        <w:rPr>
          <w:rFonts w:ascii="Times New Roman" w:hAnsi="Times New Roman" w:cs="Times New Roman"/>
          <w:i/>
          <w:sz w:val="24"/>
          <w:szCs w:val="24"/>
        </w:rPr>
        <w:t>i</w:t>
      </w:r>
      <w:r w:rsidR="000469F7" w:rsidRPr="000469F7">
        <w:rPr>
          <w:rFonts w:ascii="Times New Roman" w:hAnsi="Times New Roman" w:cs="Times New Roman"/>
          <w:i/>
          <w:sz w:val="24"/>
          <w:szCs w:val="24"/>
        </w:rPr>
        <w:t>s analyzed. </w:t>
      </w:r>
      <w:r w:rsidR="000469F7" w:rsidRPr="000469F7">
        <w:rPr>
          <w:rFonts w:ascii="Times New Roman" w:hAnsi="Times New Roman" w:cs="Times New Roman"/>
          <w:i/>
          <w:sz w:val="24"/>
          <w:szCs w:val="24"/>
        </w:rPr>
        <w:br/>
        <w:t xml:space="preserve">The technique </w:t>
      </w:r>
      <w:r w:rsidR="000469F7">
        <w:rPr>
          <w:rFonts w:ascii="Times New Roman" w:hAnsi="Times New Roman" w:cs="Times New Roman"/>
          <w:i/>
          <w:sz w:val="24"/>
          <w:szCs w:val="24"/>
        </w:rPr>
        <w:t>i</w:t>
      </w:r>
      <w:r w:rsidR="000469F7" w:rsidRPr="000469F7">
        <w:rPr>
          <w:rFonts w:ascii="Times New Roman" w:hAnsi="Times New Roman" w:cs="Times New Roman"/>
          <w:i/>
          <w:sz w:val="24"/>
          <w:szCs w:val="24"/>
        </w:rPr>
        <w:t xml:space="preserve">s used in the harmonic domain and in time, with a model represented in the reference system </w:t>
      </w:r>
      <w:r w:rsidR="000469F7">
        <w:rPr>
          <w:rFonts w:ascii="Times New Roman" w:hAnsi="Times New Roman" w:cs="Times New Roman"/>
          <w:i/>
          <w:sz w:val="24"/>
          <w:szCs w:val="24"/>
        </w:rPr>
        <w:t>d</w:t>
      </w:r>
      <w:r w:rsidR="000469F7" w:rsidRPr="000469F7">
        <w:rPr>
          <w:rFonts w:ascii="Times New Roman" w:hAnsi="Times New Roman" w:cs="Times New Roman"/>
          <w:i/>
          <w:sz w:val="24"/>
          <w:szCs w:val="24"/>
        </w:rPr>
        <w:t>-</w:t>
      </w:r>
      <w:r w:rsidR="000469F7">
        <w:rPr>
          <w:rFonts w:ascii="Times New Roman" w:hAnsi="Times New Roman" w:cs="Times New Roman"/>
          <w:i/>
          <w:sz w:val="24"/>
          <w:szCs w:val="24"/>
        </w:rPr>
        <w:t>q</w:t>
      </w:r>
      <w:r w:rsidR="000469F7" w:rsidRPr="000469F7">
        <w:rPr>
          <w:rFonts w:ascii="Times New Roman" w:hAnsi="Times New Roman" w:cs="Times New Roman"/>
          <w:i/>
          <w:sz w:val="24"/>
          <w:szCs w:val="24"/>
        </w:rPr>
        <w:t>.</w:t>
      </w:r>
    </w:p>
    <w:p w:rsidR="00260251" w:rsidRPr="00260251" w:rsidRDefault="009A7035" w:rsidP="00EC4FE0">
      <w:pPr>
        <w:pStyle w:val="ListParagraph"/>
        <w:numPr>
          <w:ilvl w:val="0"/>
          <w:numId w:val="1"/>
        </w:numPr>
        <w:spacing w:after="0" w:line="360" w:lineRule="auto"/>
        <w:jc w:val="both"/>
        <w:rPr>
          <w:i/>
        </w:rPr>
      </w:pPr>
      <w:r w:rsidRPr="00260251">
        <w:rPr>
          <w:rFonts w:ascii="Times New Roman" w:hAnsi="Times New Roman" w:cs="Times New Roman"/>
          <w:b/>
          <w:i/>
          <w:sz w:val="24"/>
          <w:szCs w:val="24"/>
          <w:lang w:val="en-GB"/>
        </w:rPr>
        <w:t>Resul</w:t>
      </w:r>
      <w:r w:rsidR="00FC5941" w:rsidRPr="00260251">
        <w:rPr>
          <w:rFonts w:ascii="Times New Roman" w:hAnsi="Times New Roman" w:cs="Times New Roman"/>
          <w:b/>
          <w:i/>
          <w:sz w:val="24"/>
          <w:szCs w:val="24"/>
          <w:lang w:val="en-GB"/>
        </w:rPr>
        <w:t>ts and discussion</w:t>
      </w:r>
      <w:r w:rsidRPr="00260251">
        <w:rPr>
          <w:rFonts w:ascii="Times New Roman" w:hAnsi="Times New Roman" w:cs="Times New Roman"/>
          <w:b/>
          <w:i/>
          <w:sz w:val="24"/>
          <w:szCs w:val="24"/>
          <w:lang w:val="en-GB"/>
        </w:rPr>
        <w:t xml:space="preserve">: </w:t>
      </w:r>
      <w:r w:rsidR="002F68EE" w:rsidRPr="002F68EE">
        <w:rPr>
          <w:rFonts w:ascii="Times New Roman" w:hAnsi="Times New Roman" w:cs="Times New Roman"/>
          <w:i/>
          <w:sz w:val="24"/>
          <w:szCs w:val="24"/>
        </w:rPr>
        <w:t xml:space="preserve">Results </w:t>
      </w:r>
      <w:r w:rsidR="002F68EE">
        <w:rPr>
          <w:rFonts w:ascii="Times New Roman" w:hAnsi="Times New Roman" w:cs="Times New Roman"/>
          <w:i/>
          <w:sz w:val="24"/>
          <w:szCs w:val="24"/>
        </w:rPr>
        <w:t>a</w:t>
      </w:r>
      <w:r w:rsidR="002F68EE" w:rsidRPr="002F68EE">
        <w:rPr>
          <w:rFonts w:ascii="Times New Roman" w:hAnsi="Times New Roman" w:cs="Times New Roman"/>
          <w:i/>
          <w:sz w:val="24"/>
          <w:szCs w:val="24"/>
        </w:rPr>
        <w:t xml:space="preserve">re shown with an induction motor in the determination of the parameters of the machine using the model in the static harmonic domain. There </w:t>
      </w:r>
      <w:r w:rsidR="002F68EE">
        <w:rPr>
          <w:rFonts w:ascii="Times New Roman" w:hAnsi="Times New Roman" w:cs="Times New Roman"/>
          <w:i/>
          <w:sz w:val="24"/>
          <w:szCs w:val="24"/>
        </w:rPr>
        <w:t>i</w:t>
      </w:r>
      <w:r w:rsidR="002F68EE" w:rsidRPr="002F68EE">
        <w:rPr>
          <w:rFonts w:ascii="Times New Roman" w:hAnsi="Times New Roman" w:cs="Times New Roman"/>
          <w:i/>
          <w:sz w:val="24"/>
          <w:szCs w:val="24"/>
        </w:rPr>
        <w:t xml:space="preserve">s </w:t>
      </w:r>
      <w:r w:rsidR="002F68EE">
        <w:rPr>
          <w:rFonts w:ascii="Times New Roman" w:hAnsi="Times New Roman" w:cs="Times New Roman"/>
          <w:i/>
          <w:sz w:val="24"/>
          <w:szCs w:val="24"/>
        </w:rPr>
        <w:t>a</w:t>
      </w:r>
      <w:r w:rsidR="002F68EE" w:rsidRPr="002F68EE">
        <w:rPr>
          <w:rFonts w:ascii="Times New Roman" w:hAnsi="Times New Roman" w:cs="Times New Roman"/>
          <w:i/>
          <w:sz w:val="24"/>
          <w:szCs w:val="24"/>
        </w:rPr>
        <w:t xml:space="preserve"> variation in the magnetizing </w:t>
      </w:r>
      <w:r w:rsidR="002F68EE">
        <w:rPr>
          <w:rFonts w:ascii="Times New Roman" w:hAnsi="Times New Roman" w:cs="Times New Roman"/>
          <w:i/>
          <w:sz w:val="24"/>
          <w:szCs w:val="24"/>
        </w:rPr>
        <w:t>reactance</w:t>
      </w:r>
      <w:r w:rsidR="002F68EE" w:rsidRPr="002F68EE">
        <w:rPr>
          <w:rFonts w:ascii="Times New Roman" w:hAnsi="Times New Roman" w:cs="Times New Roman"/>
          <w:i/>
          <w:sz w:val="24"/>
          <w:szCs w:val="24"/>
        </w:rPr>
        <w:t xml:space="preserve">, stator resistance and rotor resistance due to the harmonic distortion of the current. The Stator-Rotor dispersion </w:t>
      </w:r>
      <w:r w:rsidR="002F68EE">
        <w:rPr>
          <w:rFonts w:ascii="Times New Roman" w:hAnsi="Times New Roman" w:cs="Times New Roman"/>
          <w:i/>
          <w:sz w:val="24"/>
          <w:szCs w:val="24"/>
        </w:rPr>
        <w:t>reactance</w:t>
      </w:r>
      <w:r w:rsidR="002F68EE" w:rsidRPr="002F68EE">
        <w:rPr>
          <w:rFonts w:ascii="Times New Roman" w:hAnsi="Times New Roman" w:cs="Times New Roman"/>
          <w:i/>
          <w:sz w:val="24"/>
          <w:szCs w:val="24"/>
        </w:rPr>
        <w:t>s are constant and are not affected by harmonic distortion.</w:t>
      </w:r>
    </w:p>
    <w:p w:rsidR="000B122D" w:rsidRPr="007A17FF" w:rsidRDefault="00FC5941" w:rsidP="000B122D">
      <w:pPr>
        <w:pStyle w:val="ListParagraph"/>
        <w:numPr>
          <w:ilvl w:val="0"/>
          <w:numId w:val="1"/>
        </w:numPr>
        <w:spacing w:after="0" w:line="360" w:lineRule="auto"/>
        <w:jc w:val="both"/>
        <w:rPr>
          <w:rFonts w:ascii="Times New Roman" w:hAnsi="Times New Roman" w:cs="Times New Roman"/>
          <w:sz w:val="24"/>
          <w:szCs w:val="24"/>
        </w:rPr>
      </w:pPr>
      <w:r w:rsidRPr="00260251">
        <w:rPr>
          <w:rFonts w:ascii="Times New Roman" w:hAnsi="Times New Roman" w:cs="Times New Roman"/>
          <w:b/>
          <w:i/>
          <w:sz w:val="24"/>
          <w:szCs w:val="24"/>
          <w:lang w:val="en-GB"/>
        </w:rPr>
        <w:t>Conclusion</w:t>
      </w:r>
      <w:r w:rsidR="009A7035" w:rsidRPr="00260251">
        <w:rPr>
          <w:rFonts w:ascii="Times New Roman" w:hAnsi="Times New Roman" w:cs="Times New Roman"/>
          <w:b/>
          <w:i/>
          <w:sz w:val="24"/>
          <w:szCs w:val="24"/>
          <w:lang w:val="en-GB"/>
        </w:rPr>
        <w:t xml:space="preserve">s: </w:t>
      </w:r>
      <w:r w:rsidR="00E4060A" w:rsidRPr="00E4060A">
        <w:rPr>
          <w:rFonts w:ascii="Times New Roman" w:hAnsi="Times New Roman" w:cs="Times New Roman"/>
          <w:i/>
          <w:sz w:val="24"/>
          <w:szCs w:val="24"/>
        </w:rPr>
        <w:t xml:space="preserve">In the </w:t>
      </w:r>
      <w:r w:rsidR="00E4060A">
        <w:rPr>
          <w:rFonts w:ascii="Times New Roman" w:hAnsi="Times New Roman" w:cs="Times New Roman"/>
          <w:i/>
          <w:sz w:val="24"/>
          <w:szCs w:val="24"/>
        </w:rPr>
        <w:t>no-load</w:t>
      </w:r>
      <w:r w:rsidR="00E4060A" w:rsidRPr="00E4060A">
        <w:rPr>
          <w:rFonts w:ascii="Times New Roman" w:hAnsi="Times New Roman" w:cs="Times New Roman"/>
          <w:i/>
          <w:sz w:val="24"/>
          <w:szCs w:val="24"/>
        </w:rPr>
        <w:t xml:space="preserve"> test the induction machine is located in the saturation zone, in this zone harmonics are generated that can vary the magnitude of the magnetizing </w:t>
      </w:r>
      <w:r w:rsidR="00E4060A">
        <w:rPr>
          <w:rFonts w:ascii="Times New Roman" w:hAnsi="Times New Roman" w:cs="Times New Roman"/>
          <w:i/>
          <w:sz w:val="24"/>
          <w:szCs w:val="24"/>
        </w:rPr>
        <w:t>reactance</w:t>
      </w:r>
      <w:r w:rsidR="00E4060A" w:rsidRPr="00E4060A">
        <w:rPr>
          <w:rFonts w:ascii="Times New Roman" w:hAnsi="Times New Roman" w:cs="Times New Roman"/>
          <w:i/>
          <w:sz w:val="24"/>
          <w:szCs w:val="24"/>
        </w:rPr>
        <w:t xml:space="preserve">, the stator resistance and the resistance </w:t>
      </w:r>
      <w:r w:rsidR="00E4060A" w:rsidRPr="00E4060A">
        <w:rPr>
          <w:rFonts w:ascii="Times New Roman" w:hAnsi="Times New Roman" w:cs="Times New Roman"/>
          <w:i/>
          <w:sz w:val="24"/>
          <w:szCs w:val="24"/>
        </w:rPr>
        <w:lastRenderedPageBreak/>
        <w:t xml:space="preserve">of the rotor. On the other hand, the dispersion </w:t>
      </w:r>
      <w:r w:rsidR="00E4060A">
        <w:rPr>
          <w:rFonts w:ascii="Times New Roman" w:hAnsi="Times New Roman" w:cs="Times New Roman"/>
          <w:i/>
          <w:sz w:val="24"/>
          <w:szCs w:val="24"/>
        </w:rPr>
        <w:t>reactances</w:t>
      </w:r>
      <w:r w:rsidR="00E4060A" w:rsidRPr="00E4060A">
        <w:rPr>
          <w:rFonts w:ascii="Times New Roman" w:hAnsi="Times New Roman" w:cs="Times New Roman"/>
          <w:i/>
          <w:sz w:val="24"/>
          <w:szCs w:val="24"/>
        </w:rPr>
        <w:t xml:space="preserve"> remain constant and are not affected by harmonic di</w:t>
      </w:r>
      <w:r w:rsidR="00895A55">
        <w:rPr>
          <w:rFonts w:ascii="Times New Roman" w:hAnsi="Times New Roman" w:cs="Times New Roman"/>
          <w:i/>
          <w:sz w:val="24"/>
          <w:szCs w:val="24"/>
        </w:rPr>
        <w:t>stortion.</w:t>
      </w:r>
    </w:p>
    <w:p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882EDD">
        <w:rPr>
          <w:rFonts w:ascii="Times New Roman" w:hAnsi="Times New Roman" w:cs="Times New Roman"/>
          <w:sz w:val="24"/>
          <w:szCs w:val="24"/>
        </w:rPr>
        <w:t>Motor de inducción, parámetros, saturación, dominio armónico</w:t>
      </w:r>
    </w:p>
    <w:p w:rsidR="00A21A1F" w:rsidRDefault="009061A5" w:rsidP="00FF3346">
      <w:pPr>
        <w:spacing w:after="0" w:line="360" w:lineRule="auto"/>
        <w:jc w:val="both"/>
        <w:rPr>
          <w:rFonts w:ascii="Times New Roman" w:hAnsi="Times New Roman" w:cs="Times New Roman"/>
          <w:bCs/>
          <w:i/>
          <w:sz w:val="24"/>
          <w:szCs w:val="24"/>
          <w:lang w:val="en-US"/>
        </w:rPr>
      </w:pPr>
      <w:r w:rsidRPr="00F30FCE">
        <w:rPr>
          <w:rFonts w:ascii="Times New Roman" w:hAnsi="Times New Roman" w:cs="Times New Roman"/>
          <w:b/>
          <w:i/>
          <w:sz w:val="24"/>
          <w:szCs w:val="24"/>
          <w:lang w:val="en-GB"/>
        </w:rPr>
        <w:t>Keywords:</w:t>
      </w:r>
      <w:r w:rsidRPr="00F30FCE">
        <w:rPr>
          <w:rFonts w:ascii="Times New Roman" w:hAnsi="Times New Roman" w:cs="Times New Roman"/>
          <w:sz w:val="24"/>
          <w:szCs w:val="24"/>
          <w:lang w:val="en-GB"/>
        </w:rPr>
        <w:t xml:space="preserve"> </w:t>
      </w:r>
      <w:r w:rsidR="00882EDD" w:rsidRPr="00882EDD">
        <w:rPr>
          <w:rFonts w:ascii="Times New Roman" w:hAnsi="Times New Roman" w:cs="Times New Roman"/>
          <w:i/>
          <w:sz w:val="24"/>
          <w:szCs w:val="24"/>
          <w:lang w:val="en-GB"/>
        </w:rPr>
        <w:t>I</w:t>
      </w:r>
      <w:r w:rsidR="00882EDD" w:rsidRPr="00882EDD">
        <w:rPr>
          <w:rFonts w:ascii="Times New Roman" w:hAnsi="Times New Roman" w:cs="Times New Roman"/>
          <w:bCs/>
          <w:i/>
          <w:sz w:val="24"/>
          <w:szCs w:val="24"/>
          <w:lang w:val="en-US"/>
        </w:rPr>
        <w:t>nduction motor, parameters, saturation, harmonic domain.</w:t>
      </w:r>
    </w:p>
    <w:p w:rsidR="00EE34FF" w:rsidRPr="00EE34FF" w:rsidRDefault="00EE34FF" w:rsidP="00EE34FF">
      <w:pPr>
        <w:pStyle w:val="Heading2"/>
        <w:numPr>
          <w:ilvl w:val="0"/>
          <w:numId w:val="0"/>
        </w:numPr>
        <w:ind w:left="288" w:hanging="288"/>
        <w:rPr>
          <w:b/>
          <w:sz w:val="22"/>
          <w:szCs w:val="22"/>
        </w:rPr>
      </w:pPr>
      <w:r w:rsidRPr="00EE34FF">
        <w:rPr>
          <w:b/>
          <w:sz w:val="22"/>
          <w:szCs w:val="22"/>
        </w:rPr>
        <w:t xml:space="preserve">Nomenclatura </w:t>
      </w:r>
    </w:p>
    <w:p w:rsidR="00EE34FF" w:rsidRPr="00CC2102" w:rsidRDefault="00EE34FF" w:rsidP="00EE34FF">
      <w:pPr>
        <w:pStyle w:val="BodyText"/>
        <w:rPr>
          <w:i/>
          <w:iCs/>
          <w:lang w:val="en-US"/>
        </w:rPr>
      </w:pPr>
    </w:p>
    <w:p w:rsidR="00EE34FF" w:rsidRPr="00DC6473" w:rsidRDefault="00EE34FF" w:rsidP="00EE34FF">
      <w:pPr>
        <w:pStyle w:val="BodyText"/>
        <w:rPr>
          <w:sz w:val="22"/>
          <w:szCs w:val="22"/>
          <w:lang w:val="es-MX"/>
        </w:rPr>
      </w:pPr>
      <w:r w:rsidRPr="00DC6473">
        <w:rPr>
          <w:i/>
          <w:sz w:val="22"/>
          <w:szCs w:val="22"/>
          <w:lang w:val="es-MX"/>
        </w:rPr>
        <w:t>V</w:t>
      </w:r>
      <w:r w:rsidRPr="00DC6473">
        <w:rPr>
          <w:i/>
          <w:sz w:val="22"/>
          <w:szCs w:val="22"/>
          <w:vertAlign w:val="subscript"/>
          <w:lang w:val="es-MX"/>
        </w:rPr>
        <w:t>D</w:t>
      </w:r>
      <w:r w:rsidRPr="00DC6473">
        <w:rPr>
          <w:sz w:val="22"/>
          <w:szCs w:val="22"/>
          <w:lang w:val="es-MX"/>
        </w:rPr>
        <w:t>,</w:t>
      </w:r>
      <w:r w:rsidRPr="00DC6473">
        <w:rPr>
          <w:i/>
          <w:sz w:val="22"/>
          <w:szCs w:val="22"/>
          <w:lang w:val="es-MX"/>
        </w:rPr>
        <w:t xml:space="preserve"> V</w:t>
      </w:r>
      <w:r w:rsidRPr="00DC6473">
        <w:rPr>
          <w:i/>
          <w:sz w:val="22"/>
          <w:szCs w:val="22"/>
          <w:vertAlign w:val="subscript"/>
          <w:lang w:val="es-MX"/>
        </w:rPr>
        <w:t>Q</w:t>
      </w:r>
      <w:r w:rsidRPr="00DC6473">
        <w:rPr>
          <w:sz w:val="22"/>
          <w:szCs w:val="22"/>
          <w:lang w:val="es-MX"/>
        </w:rPr>
        <w:tab/>
        <w:t>Voltaje estator eje d y q respectivamente.</w:t>
      </w:r>
    </w:p>
    <w:p w:rsidR="00EE34FF" w:rsidRPr="00DC6473" w:rsidRDefault="00EE34FF" w:rsidP="00EE34FF">
      <w:pPr>
        <w:pStyle w:val="BodyText"/>
        <w:rPr>
          <w:sz w:val="22"/>
          <w:szCs w:val="22"/>
          <w:lang w:val="es-MX"/>
        </w:rPr>
      </w:pPr>
      <w:r w:rsidRPr="00DC6473">
        <w:rPr>
          <w:i/>
          <w:sz w:val="22"/>
          <w:szCs w:val="22"/>
          <w:lang w:val="es-MX"/>
        </w:rPr>
        <w:t>V</w:t>
      </w:r>
      <w:r w:rsidRPr="00DC6473">
        <w:rPr>
          <w:i/>
          <w:sz w:val="22"/>
          <w:szCs w:val="22"/>
          <w:vertAlign w:val="subscript"/>
          <w:lang w:val="es-MX"/>
        </w:rPr>
        <w:t>d</w:t>
      </w:r>
      <w:r w:rsidRPr="00DC6473">
        <w:rPr>
          <w:sz w:val="22"/>
          <w:szCs w:val="22"/>
          <w:lang w:val="es-MX"/>
        </w:rPr>
        <w:t>,</w:t>
      </w:r>
      <w:r w:rsidRPr="00DC6473">
        <w:rPr>
          <w:i/>
          <w:sz w:val="22"/>
          <w:szCs w:val="22"/>
          <w:lang w:val="es-MX"/>
        </w:rPr>
        <w:t xml:space="preserve"> V</w:t>
      </w:r>
      <w:r w:rsidRPr="00DC6473">
        <w:rPr>
          <w:i/>
          <w:sz w:val="22"/>
          <w:szCs w:val="22"/>
          <w:vertAlign w:val="subscript"/>
          <w:lang w:val="es-MX"/>
        </w:rPr>
        <w:t>q</w:t>
      </w:r>
      <w:r w:rsidRPr="00DC6473">
        <w:rPr>
          <w:sz w:val="22"/>
          <w:szCs w:val="22"/>
          <w:lang w:val="es-MX"/>
        </w:rPr>
        <w:tab/>
        <w:t>Voltaje rotor eje d y q respectivamente.</w:t>
      </w:r>
    </w:p>
    <w:p w:rsidR="00EE34FF" w:rsidRPr="00DC6473" w:rsidRDefault="00EE34FF" w:rsidP="00EE34FF">
      <w:pPr>
        <w:pStyle w:val="BodyText"/>
        <w:rPr>
          <w:sz w:val="22"/>
          <w:szCs w:val="22"/>
          <w:lang w:val="es-MX"/>
        </w:rPr>
      </w:pPr>
      <w:r w:rsidRPr="00DC6473">
        <w:rPr>
          <w:i/>
          <w:sz w:val="22"/>
          <w:szCs w:val="22"/>
          <w:lang w:val="es-MX"/>
        </w:rPr>
        <w:t>I</w:t>
      </w:r>
      <w:r w:rsidRPr="00DC6473">
        <w:rPr>
          <w:i/>
          <w:sz w:val="22"/>
          <w:szCs w:val="22"/>
          <w:vertAlign w:val="subscript"/>
          <w:lang w:val="es-MX"/>
        </w:rPr>
        <w:t>D</w:t>
      </w:r>
      <w:r w:rsidRPr="00DC6473">
        <w:rPr>
          <w:sz w:val="22"/>
          <w:szCs w:val="22"/>
          <w:lang w:val="es-MX"/>
        </w:rPr>
        <w:t>,</w:t>
      </w:r>
      <w:r w:rsidRPr="00DC6473">
        <w:rPr>
          <w:i/>
          <w:sz w:val="22"/>
          <w:szCs w:val="22"/>
          <w:lang w:val="es-MX"/>
        </w:rPr>
        <w:t xml:space="preserve"> I</w:t>
      </w:r>
      <w:r w:rsidRPr="00DC6473">
        <w:rPr>
          <w:i/>
          <w:sz w:val="22"/>
          <w:szCs w:val="22"/>
          <w:vertAlign w:val="subscript"/>
          <w:lang w:val="es-MX"/>
        </w:rPr>
        <w:t>Q</w:t>
      </w:r>
      <w:r>
        <w:rPr>
          <w:sz w:val="22"/>
          <w:szCs w:val="22"/>
          <w:lang w:val="es-MX"/>
        </w:rPr>
        <w:tab/>
      </w:r>
      <w:r w:rsidRPr="00DC6473">
        <w:rPr>
          <w:sz w:val="22"/>
          <w:szCs w:val="22"/>
          <w:lang w:val="es-MX"/>
        </w:rPr>
        <w:t>Corriente estator eje d y q respectivamente.</w:t>
      </w:r>
    </w:p>
    <w:p w:rsidR="00EE34FF" w:rsidRPr="00DC6473" w:rsidRDefault="00EE34FF" w:rsidP="00EE34FF">
      <w:pPr>
        <w:pStyle w:val="BodyText"/>
        <w:rPr>
          <w:sz w:val="22"/>
          <w:szCs w:val="22"/>
          <w:lang w:val="es-MX"/>
        </w:rPr>
      </w:pPr>
      <w:r w:rsidRPr="00DC6473">
        <w:rPr>
          <w:i/>
          <w:sz w:val="22"/>
          <w:szCs w:val="22"/>
          <w:lang w:val="es-MX"/>
        </w:rPr>
        <w:t>I</w:t>
      </w:r>
      <w:r w:rsidRPr="00DC6473">
        <w:rPr>
          <w:i/>
          <w:sz w:val="22"/>
          <w:szCs w:val="22"/>
          <w:vertAlign w:val="subscript"/>
          <w:lang w:val="es-MX"/>
        </w:rPr>
        <w:t>d</w:t>
      </w:r>
      <w:r w:rsidRPr="00DC6473">
        <w:rPr>
          <w:sz w:val="22"/>
          <w:szCs w:val="22"/>
          <w:lang w:val="es-MX"/>
        </w:rPr>
        <w:t>,</w:t>
      </w:r>
      <w:r w:rsidRPr="00DC6473">
        <w:rPr>
          <w:i/>
          <w:sz w:val="22"/>
          <w:szCs w:val="22"/>
          <w:lang w:val="es-MX"/>
        </w:rPr>
        <w:t xml:space="preserve"> I</w:t>
      </w:r>
      <w:r w:rsidRPr="00DC6473">
        <w:rPr>
          <w:i/>
          <w:sz w:val="22"/>
          <w:szCs w:val="22"/>
          <w:vertAlign w:val="subscript"/>
          <w:lang w:val="es-MX"/>
        </w:rPr>
        <w:t>q</w:t>
      </w:r>
      <w:r w:rsidRPr="00DC6473">
        <w:rPr>
          <w:sz w:val="22"/>
          <w:szCs w:val="22"/>
          <w:lang w:val="es-MX"/>
        </w:rPr>
        <w:tab/>
      </w:r>
      <w:r w:rsidRPr="00DC6473">
        <w:rPr>
          <w:sz w:val="22"/>
          <w:szCs w:val="22"/>
          <w:lang w:val="es-MX"/>
        </w:rPr>
        <w:tab/>
        <w:t>Corriente rotor eje d y q respectivamente.</w:t>
      </w:r>
    </w:p>
    <w:p w:rsidR="00EE34FF" w:rsidRPr="00DC6473" w:rsidRDefault="00EE34FF" w:rsidP="00EE34FF">
      <w:pPr>
        <w:pStyle w:val="BodyText"/>
        <w:ind w:firstLine="0"/>
        <w:rPr>
          <w:sz w:val="22"/>
          <w:szCs w:val="22"/>
          <w:lang w:val="es-MX"/>
        </w:rPr>
      </w:pPr>
      <w:r>
        <w:rPr>
          <w:sz w:val="22"/>
          <w:szCs w:val="22"/>
          <w:lang w:val="es-MX"/>
        </w:rPr>
        <w:t xml:space="preserve">    </w:t>
      </w:r>
      <w:r w:rsidRPr="00DC6473">
        <w:rPr>
          <w:position w:val="-14"/>
          <w:sz w:val="22"/>
          <w:szCs w:val="22"/>
          <w:lang w:val="es-MX"/>
        </w:rPr>
        <w:object w:dxaOrig="639"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18.75pt" o:ole="">
            <v:imagedata r:id="rId9" o:title=""/>
          </v:shape>
          <o:OLEObject Type="Embed" ProgID="Equation.DSMT4" ShapeID="_x0000_i1025" DrawAspect="Content" ObjectID="_1615911870" r:id="rId10"/>
        </w:object>
      </w:r>
      <w:r w:rsidRPr="00DC6473">
        <w:rPr>
          <w:sz w:val="22"/>
          <w:szCs w:val="22"/>
          <w:lang w:val="es-MX"/>
        </w:rPr>
        <w:t xml:space="preserve">          Enlace de flujos estator eje d y q respectivamente.</w:t>
      </w:r>
    </w:p>
    <w:p w:rsidR="00EE34FF" w:rsidRPr="00DC6473" w:rsidRDefault="00EE34FF" w:rsidP="00EE34FF">
      <w:pPr>
        <w:pStyle w:val="BodyText"/>
        <w:ind w:firstLine="0"/>
        <w:rPr>
          <w:sz w:val="22"/>
          <w:szCs w:val="22"/>
          <w:lang w:val="es-MX"/>
        </w:rPr>
      </w:pPr>
      <w:r>
        <w:rPr>
          <w:sz w:val="22"/>
          <w:szCs w:val="22"/>
          <w:lang w:val="es-MX"/>
        </w:rPr>
        <w:t xml:space="preserve">    </w:t>
      </w:r>
      <w:r w:rsidRPr="00DC6473">
        <w:rPr>
          <w:position w:val="-14"/>
          <w:sz w:val="22"/>
          <w:szCs w:val="22"/>
          <w:lang w:val="es-MX"/>
        </w:rPr>
        <w:object w:dxaOrig="600" w:dyaOrig="380">
          <v:shape id="_x0000_i1026" type="#_x0000_t75" style="width:30pt;height:18.75pt" o:ole="">
            <v:imagedata r:id="rId11" o:title=""/>
          </v:shape>
          <o:OLEObject Type="Embed" ProgID="Equation.DSMT4" ShapeID="_x0000_i1026" DrawAspect="Content" ObjectID="_1615911871" r:id="rId12"/>
        </w:object>
      </w:r>
      <w:r w:rsidRPr="00DC6473">
        <w:rPr>
          <w:sz w:val="22"/>
          <w:szCs w:val="22"/>
          <w:lang w:val="es-MX"/>
        </w:rPr>
        <w:tab/>
        <w:t>Enlace de flujos rotor eje d y q respectivamente.</w:t>
      </w:r>
    </w:p>
    <w:p w:rsidR="00EE34FF" w:rsidRPr="00DC6473" w:rsidRDefault="00EE34FF" w:rsidP="00EE34FF">
      <w:pPr>
        <w:pStyle w:val="BodyText"/>
        <w:rPr>
          <w:sz w:val="22"/>
          <w:szCs w:val="22"/>
          <w:lang w:val="es-MX"/>
        </w:rPr>
      </w:pPr>
      <w:r w:rsidRPr="00DC6473">
        <w:rPr>
          <w:i/>
          <w:sz w:val="22"/>
          <w:szCs w:val="22"/>
          <w:lang w:val="es-MX"/>
        </w:rPr>
        <w:t>r</w:t>
      </w:r>
      <w:r w:rsidRPr="00DC6473">
        <w:rPr>
          <w:i/>
          <w:sz w:val="22"/>
          <w:szCs w:val="22"/>
          <w:vertAlign w:val="subscript"/>
          <w:lang w:val="es-MX"/>
        </w:rPr>
        <w:t>s</w:t>
      </w:r>
      <w:r w:rsidRPr="00DC6473">
        <w:rPr>
          <w:sz w:val="22"/>
          <w:szCs w:val="22"/>
          <w:lang w:val="es-MX"/>
        </w:rPr>
        <w:t>,</w:t>
      </w:r>
      <w:r w:rsidRPr="00DC6473">
        <w:rPr>
          <w:i/>
          <w:sz w:val="22"/>
          <w:szCs w:val="22"/>
          <w:lang w:val="es-MX"/>
        </w:rPr>
        <w:t xml:space="preserve"> r</w:t>
      </w:r>
      <w:r w:rsidRPr="00DC6473">
        <w:rPr>
          <w:i/>
          <w:sz w:val="22"/>
          <w:szCs w:val="22"/>
          <w:vertAlign w:val="subscript"/>
          <w:lang w:val="es-MX"/>
        </w:rPr>
        <w:t>r</w:t>
      </w:r>
      <w:r w:rsidRPr="00DC6473">
        <w:rPr>
          <w:sz w:val="22"/>
          <w:szCs w:val="22"/>
          <w:lang w:val="es-MX"/>
        </w:rPr>
        <w:tab/>
      </w:r>
      <w:r w:rsidRPr="00DC6473">
        <w:rPr>
          <w:sz w:val="22"/>
          <w:szCs w:val="22"/>
          <w:lang w:val="es-MX"/>
        </w:rPr>
        <w:tab/>
        <w:t>Resistencia estator y rotor respectivamente.</w:t>
      </w:r>
    </w:p>
    <w:p w:rsidR="00EE34FF" w:rsidRPr="00DC6473" w:rsidRDefault="00EE34FF" w:rsidP="00EE34FF">
      <w:pPr>
        <w:pStyle w:val="BodyText"/>
        <w:rPr>
          <w:sz w:val="22"/>
          <w:szCs w:val="22"/>
          <w:lang w:val="es-MX"/>
        </w:rPr>
      </w:pPr>
      <w:r w:rsidRPr="00DC6473">
        <w:rPr>
          <w:i/>
          <w:sz w:val="22"/>
          <w:szCs w:val="22"/>
          <w:lang w:val="es-MX"/>
        </w:rPr>
        <w:t>L</w:t>
      </w:r>
      <w:r w:rsidRPr="00DC6473">
        <w:rPr>
          <w:i/>
          <w:sz w:val="22"/>
          <w:szCs w:val="22"/>
          <w:vertAlign w:val="subscript"/>
          <w:lang w:val="es-MX"/>
        </w:rPr>
        <w:t>s</w:t>
      </w:r>
      <w:r w:rsidRPr="00DC6473">
        <w:rPr>
          <w:sz w:val="22"/>
          <w:szCs w:val="22"/>
          <w:lang w:val="es-MX"/>
        </w:rPr>
        <w:t>,</w:t>
      </w:r>
      <w:r w:rsidRPr="00DC6473">
        <w:rPr>
          <w:i/>
          <w:sz w:val="22"/>
          <w:szCs w:val="22"/>
          <w:lang w:val="es-MX"/>
        </w:rPr>
        <w:t xml:space="preserve"> L</w:t>
      </w:r>
      <w:r w:rsidRPr="00DC6473">
        <w:rPr>
          <w:i/>
          <w:sz w:val="22"/>
          <w:szCs w:val="22"/>
          <w:vertAlign w:val="subscript"/>
          <w:lang w:val="es-MX"/>
        </w:rPr>
        <w:t>r</w:t>
      </w:r>
      <w:r w:rsidRPr="00DC6473">
        <w:rPr>
          <w:sz w:val="22"/>
          <w:szCs w:val="22"/>
          <w:lang w:val="es-MX"/>
        </w:rPr>
        <w:tab/>
        <w:t>Inductancia estator y rotor respectivamente.</w:t>
      </w:r>
    </w:p>
    <w:p w:rsidR="00EE34FF" w:rsidRPr="00DC6473" w:rsidRDefault="00EE34FF" w:rsidP="00EE34FF">
      <w:pPr>
        <w:pStyle w:val="BodyText"/>
        <w:rPr>
          <w:sz w:val="22"/>
          <w:szCs w:val="22"/>
          <w:lang w:val="es-MX"/>
        </w:rPr>
      </w:pPr>
      <w:r w:rsidRPr="00DC6473">
        <w:rPr>
          <w:i/>
          <w:sz w:val="22"/>
          <w:szCs w:val="22"/>
          <w:lang w:val="es-MX"/>
        </w:rPr>
        <w:t>L</w:t>
      </w:r>
      <w:r w:rsidRPr="00DC6473">
        <w:rPr>
          <w:i/>
          <w:sz w:val="22"/>
          <w:szCs w:val="22"/>
          <w:vertAlign w:val="subscript"/>
          <w:lang w:val="es-MX"/>
        </w:rPr>
        <w:t>ls</w:t>
      </w:r>
      <w:r w:rsidRPr="00DC6473">
        <w:rPr>
          <w:sz w:val="22"/>
          <w:szCs w:val="22"/>
          <w:lang w:val="es-MX"/>
        </w:rPr>
        <w:t>,</w:t>
      </w:r>
      <w:r w:rsidRPr="00DC6473">
        <w:rPr>
          <w:i/>
          <w:sz w:val="22"/>
          <w:szCs w:val="22"/>
          <w:lang w:val="es-MX"/>
        </w:rPr>
        <w:t xml:space="preserve"> L</w:t>
      </w:r>
      <w:r w:rsidRPr="00DC6473">
        <w:rPr>
          <w:i/>
          <w:sz w:val="22"/>
          <w:szCs w:val="22"/>
          <w:vertAlign w:val="subscript"/>
          <w:lang w:val="es-MX"/>
        </w:rPr>
        <w:t>lr</w:t>
      </w:r>
      <w:r w:rsidRPr="00DC6473">
        <w:rPr>
          <w:sz w:val="22"/>
          <w:szCs w:val="22"/>
          <w:lang w:val="es-MX"/>
        </w:rPr>
        <w:tab/>
        <w:t>Inductancia de dispersión estator-rotor respectivamente.</w:t>
      </w:r>
    </w:p>
    <w:p w:rsidR="00EE34FF" w:rsidRPr="00DC6473" w:rsidRDefault="00EE34FF" w:rsidP="00EE34FF">
      <w:pPr>
        <w:pStyle w:val="BodyText"/>
        <w:ind w:firstLine="0"/>
        <w:rPr>
          <w:sz w:val="22"/>
          <w:szCs w:val="22"/>
          <w:lang w:val="es-MX"/>
        </w:rPr>
      </w:pPr>
      <w:r w:rsidRPr="00DC6473">
        <w:rPr>
          <w:i/>
          <w:sz w:val="22"/>
          <w:szCs w:val="22"/>
          <w:lang w:val="es-MX"/>
        </w:rPr>
        <w:tab/>
        <w:t>L</w:t>
      </w:r>
      <w:r w:rsidRPr="00DC6473">
        <w:rPr>
          <w:i/>
          <w:sz w:val="22"/>
          <w:szCs w:val="22"/>
          <w:vertAlign w:val="subscript"/>
          <w:lang w:val="es-MX"/>
        </w:rPr>
        <w:t>m</w:t>
      </w:r>
      <w:r w:rsidRPr="00DC6473">
        <w:rPr>
          <w:sz w:val="22"/>
          <w:szCs w:val="22"/>
          <w:lang w:val="es-MX"/>
        </w:rPr>
        <w:t>,</w:t>
      </w:r>
      <w:r w:rsidRPr="00DC6473">
        <w:rPr>
          <w:i/>
          <w:sz w:val="22"/>
          <w:szCs w:val="22"/>
          <w:lang w:val="es-MX"/>
        </w:rPr>
        <w:t xml:space="preserve"> L</w:t>
      </w:r>
      <w:r w:rsidRPr="00DC6473">
        <w:rPr>
          <w:i/>
          <w:sz w:val="22"/>
          <w:szCs w:val="22"/>
          <w:vertAlign w:val="subscript"/>
          <w:lang w:val="es-MX"/>
        </w:rPr>
        <w:t>msat</w:t>
      </w:r>
      <w:r w:rsidRPr="00DC6473">
        <w:rPr>
          <w:sz w:val="22"/>
          <w:szCs w:val="22"/>
          <w:lang w:val="es-MX"/>
        </w:rPr>
        <w:tab/>
        <w:t>Inductancia de magnetización no saturada y saturada respectivamente</w:t>
      </w:r>
    </w:p>
    <w:p w:rsidR="00EE34FF" w:rsidRPr="00DC6473" w:rsidRDefault="00EE34FF" w:rsidP="00EE34FF">
      <w:pPr>
        <w:pStyle w:val="BodyText"/>
        <w:rPr>
          <w:sz w:val="22"/>
          <w:szCs w:val="22"/>
          <w:lang w:val="es-MX"/>
        </w:rPr>
      </w:pPr>
      <w:r w:rsidRPr="00DC6473">
        <w:rPr>
          <w:i/>
          <w:sz w:val="22"/>
          <w:szCs w:val="22"/>
          <w:lang w:val="es-MX"/>
        </w:rPr>
        <w:t>X</w:t>
      </w:r>
      <w:r w:rsidRPr="00DC6473">
        <w:rPr>
          <w:i/>
          <w:sz w:val="22"/>
          <w:szCs w:val="22"/>
          <w:vertAlign w:val="subscript"/>
          <w:lang w:val="es-MX"/>
        </w:rPr>
        <w:t>s</w:t>
      </w:r>
      <w:r w:rsidRPr="00DC6473">
        <w:rPr>
          <w:sz w:val="22"/>
          <w:szCs w:val="22"/>
          <w:lang w:val="es-MX"/>
        </w:rPr>
        <w:t>,</w:t>
      </w:r>
      <w:r w:rsidRPr="00DC6473">
        <w:rPr>
          <w:i/>
          <w:sz w:val="22"/>
          <w:szCs w:val="22"/>
          <w:lang w:val="es-MX"/>
        </w:rPr>
        <w:t xml:space="preserve"> X</w:t>
      </w:r>
      <w:r w:rsidRPr="00DC6473">
        <w:rPr>
          <w:i/>
          <w:sz w:val="22"/>
          <w:szCs w:val="22"/>
          <w:vertAlign w:val="subscript"/>
          <w:lang w:val="es-MX"/>
        </w:rPr>
        <w:t>r</w:t>
      </w:r>
      <w:r w:rsidRPr="00DC6473">
        <w:rPr>
          <w:sz w:val="22"/>
          <w:szCs w:val="22"/>
          <w:lang w:val="es-MX"/>
        </w:rPr>
        <w:tab/>
        <w:t>Reactancia estator  y rotor  respectivamente.</w:t>
      </w:r>
    </w:p>
    <w:p w:rsidR="00EE34FF" w:rsidRPr="00DC6473" w:rsidRDefault="00EE34FF" w:rsidP="00EE34FF">
      <w:pPr>
        <w:pStyle w:val="BodyText"/>
        <w:ind w:firstLine="0"/>
        <w:rPr>
          <w:sz w:val="22"/>
          <w:szCs w:val="22"/>
          <w:lang w:val="es-MX"/>
        </w:rPr>
      </w:pPr>
      <w:r w:rsidRPr="00DC6473">
        <w:rPr>
          <w:i/>
          <w:sz w:val="22"/>
          <w:szCs w:val="22"/>
          <w:lang w:val="es-MX"/>
        </w:rPr>
        <w:tab/>
        <w:t>X</w:t>
      </w:r>
      <w:r w:rsidRPr="00DC6473">
        <w:rPr>
          <w:i/>
          <w:sz w:val="22"/>
          <w:szCs w:val="22"/>
          <w:vertAlign w:val="subscript"/>
          <w:lang w:val="es-MX"/>
        </w:rPr>
        <w:t>ls</w:t>
      </w:r>
      <w:r w:rsidRPr="00DC6473">
        <w:rPr>
          <w:sz w:val="22"/>
          <w:szCs w:val="22"/>
          <w:lang w:val="es-MX"/>
        </w:rPr>
        <w:t>,</w:t>
      </w:r>
      <w:r w:rsidRPr="00DC6473">
        <w:rPr>
          <w:i/>
          <w:sz w:val="22"/>
          <w:szCs w:val="22"/>
          <w:lang w:val="es-MX"/>
        </w:rPr>
        <w:t xml:space="preserve"> X</w:t>
      </w:r>
      <w:r w:rsidRPr="00DC6473">
        <w:rPr>
          <w:i/>
          <w:sz w:val="22"/>
          <w:szCs w:val="22"/>
          <w:vertAlign w:val="subscript"/>
          <w:lang w:val="es-MX"/>
        </w:rPr>
        <w:t>lr</w:t>
      </w:r>
      <w:r w:rsidRPr="00DC6473">
        <w:rPr>
          <w:sz w:val="22"/>
          <w:szCs w:val="22"/>
          <w:lang w:val="es-MX"/>
        </w:rPr>
        <w:tab/>
        <w:t>Reactancia de dispersión estator y rotor respectivamente.</w:t>
      </w:r>
    </w:p>
    <w:p w:rsidR="00EE34FF" w:rsidRPr="00DC6473" w:rsidRDefault="00EE34FF" w:rsidP="00EE34FF">
      <w:pPr>
        <w:pStyle w:val="BodyText"/>
        <w:ind w:firstLine="0"/>
        <w:rPr>
          <w:sz w:val="22"/>
          <w:szCs w:val="22"/>
          <w:lang w:val="es-MX"/>
        </w:rPr>
      </w:pPr>
      <w:r w:rsidRPr="00DC6473">
        <w:rPr>
          <w:i/>
          <w:sz w:val="22"/>
          <w:szCs w:val="22"/>
          <w:lang w:val="es-MX"/>
        </w:rPr>
        <w:tab/>
        <w:t>X</w:t>
      </w:r>
      <w:r w:rsidRPr="00DC6473">
        <w:rPr>
          <w:i/>
          <w:sz w:val="22"/>
          <w:szCs w:val="22"/>
          <w:vertAlign w:val="subscript"/>
          <w:lang w:val="es-MX"/>
        </w:rPr>
        <w:t>m</w:t>
      </w:r>
      <w:r w:rsidRPr="00DC6473">
        <w:rPr>
          <w:sz w:val="22"/>
          <w:szCs w:val="22"/>
          <w:lang w:val="es-MX"/>
        </w:rPr>
        <w:t xml:space="preserve">, </w:t>
      </w:r>
      <w:r w:rsidRPr="00DC6473">
        <w:rPr>
          <w:i/>
          <w:sz w:val="22"/>
          <w:szCs w:val="22"/>
          <w:lang w:val="es-MX"/>
        </w:rPr>
        <w:t>X</w:t>
      </w:r>
      <w:r w:rsidRPr="00DC6473">
        <w:rPr>
          <w:i/>
          <w:sz w:val="22"/>
          <w:szCs w:val="22"/>
          <w:vertAlign w:val="subscript"/>
          <w:lang w:val="es-MX"/>
        </w:rPr>
        <w:t>msat</w:t>
      </w:r>
      <w:r w:rsidRPr="00DC6473">
        <w:rPr>
          <w:sz w:val="22"/>
          <w:szCs w:val="22"/>
          <w:lang w:val="es-MX"/>
        </w:rPr>
        <w:tab/>
        <w:t>Reactancia de magnetización saturada y no saturada respectivamente.</w:t>
      </w:r>
    </w:p>
    <w:p w:rsidR="00EE34FF" w:rsidRPr="00DC6473" w:rsidRDefault="00EE34FF" w:rsidP="00EE34FF">
      <w:pPr>
        <w:pStyle w:val="BodyText"/>
        <w:rPr>
          <w:sz w:val="22"/>
          <w:szCs w:val="22"/>
          <w:lang w:val="es-MX"/>
        </w:rPr>
      </w:pPr>
      <w:r w:rsidRPr="00DC6473">
        <w:rPr>
          <w:i/>
          <w:sz w:val="22"/>
          <w:szCs w:val="22"/>
          <w:lang w:val="es-MX"/>
        </w:rPr>
        <w:t>w</w:t>
      </w:r>
      <w:r w:rsidRPr="00DC6473">
        <w:rPr>
          <w:i/>
          <w:sz w:val="22"/>
          <w:szCs w:val="22"/>
          <w:vertAlign w:val="subscript"/>
          <w:lang w:val="es-MX"/>
        </w:rPr>
        <w:t>e</w:t>
      </w:r>
      <w:r w:rsidRPr="00DC6473">
        <w:rPr>
          <w:sz w:val="22"/>
          <w:szCs w:val="22"/>
          <w:lang w:val="es-MX"/>
        </w:rPr>
        <w:t>,w</w:t>
      </w:r>
      <w:r w:rsidRPr="00DC6473">
        <w:rPr>
          <w:sz w:val="22"/>
          <w:szCs w:val="22"/>
          <w:vertAlign w:val="subscript"/>
          <w:lang w:val="es-MX"/>
        </w:rPr>
        <w:t>r</w:t>
      </w:r>
      <w:r w:rsidRPr="00DC6473">
        <w:rPr>
          <w:sz w:val="22"/>
          <w:szCs w:val="22"/>
          <w:lang w:val="es-MX"/>
        </w:rPr>
        <w:t xml:space="preserve">   </w:t>
      </w:r>
      <w:r w:rsidRPr="00DC6473">
        <w:rPr>
          <w:sz w:val="22"/>
          <w:szCs w:val="22"/>
          <w:lang w:val="es-MX"/>
        </w:rPr>
        <w:tab/>
        <w:t>Velocidad síncrona y del rotor respectivamente</w:t>
      </w:r>
    </w:p>
    <w:p w:rsidR="00EE34FF" w:rsidRPr="00DC6473" w:rsidRDefault="00EE34FF" w:rsidP="00EE34FF">
      <w:pPr>
        <w:pStyle w:val="BodyText"/>
        <w:rPr>
          <w:sz w:val="22"/>
          <w:szCs w:val="22"/>
          <w:lang w:val="es-MX"/>
        </w:rPr>
      </w:pPr>
      <w:r w:rsidRPr="00DC6473">
        <w:rPr>
          <w:i/>
          <w:sz w:val="22"/>
          <w:szCs w:val="22"/>
          <w:lang w:val="es-MX"/>
        </w:rPr>
        <w:t>i</w:t>
      </w:r>
      <w:r w:rsidRPr="00DC6473">
        <w:rPr>
          <w:i/>
          <w:sz w:val="22"/>
          <w:szCs w:val="22"/>
          <w:vertAlign w:val="subscript"/>
          <w:lang w:val="es-MX"/>
        </w:rPr>
        <w:t>m</w:t>
      </w:r>
      <w:r w:rsidRPr="00DC6473">
        <w:rPr>
          <w:sz w:val="22"/>
          <w:szCs w:val="22"/>
          <w:lang w:val="es-MX"/>
        </w:rPr>
        <w:tab/>
      </w:r>
      <w:r w:rsidRPr="00DC6473">
        <w:rPr>
          <w:sz w:val="22"/>
          <w:szCs w:val="22"/>
          <w:lang w:val="es-MX"/>
        </w:rPr>
        <w:tab/>
      </w:r>
      <w:r>
        <w:rPr>
          <w:sz w:val="22"/>
          <w:szCs w:val="22"/>
          <w:lang w:val="es-MX"/>
        </w:rPr>
        <w:t>C</w:t>
      </w:r>
      <w:r w:rsidRPr="00DC6473">
        <w:rPr>
          <w:sz w:val="22"/>
          <w:szCs w:val="22"/>
          <w:lang w:val="es-MX"/>
        </w:rPr>
        <w:t>orriente de magnetización.</w:t>
      </w:r>
    </w:p>
    <w:p w:rsidR="00EE34FF" w:rsidRPr="00DC6473" w:rsidRDefault="00EE34FF" w:rsidP="00EE34FF">
      <w:pPr>
        <w:pStyle w:val="BodyText"/>
        <w:rPr>
          <w:sz w:val="22"/>
          <w:szCs w:val="22"/>
          <w:lang w:val="es-MX"/>
        </w:rPr>
      </w:pPr>
      <w:r w:rsidRPr="00DC6473">
        <w:rPr>
          <w:i/>
          <w:sz w:val="22"/>
          <w:szCs w:val="22"/>
          <w:lang w:val="es-MX"/>
        </w:rPr>
        <w:t>i</w:t>
      </w:r>
      <w:r w:rsidRPr="00DC6473">
        <w:rPr>
          <w:i/>
          <w:sz w:val="22"/>
          <w:szCs w:val="22"/>
          <w:vertAlign w:val="subscript"/>
          <w:lang w:val="es-MX"/>
        </w:rPr>
        <w:t>md</w:t>
      </w:r>
      <w:r w:rsidRPr="00DC6473">
        <w:rPr>
          <w:sz w:val="22"/>
          <w:szCs w:val="22"/>
          <w:lang w:val="es-MX"/>
        </w:rPr>
        <w:t>,</w:t>
      </w:r>
      <w:r w:rsidRPr="00DC6473">
        <w:rPr>
          <w:i/>
          <w:sz w:val="22"/>
          <w:szCs w:val="22"/>
          <w:lang w:val="es-MX"/>
        </w:rPr>
        <w:t xml:space="preserve"> i</w:t>
      </w:r>
      <w:r w:rsidRPr="00DC6473">
        <w:rPr>
          <w:i/>
          <w:sz w:val="22"/>
          <w:szCs w:val="22"/>
          <w:vertAlign w:val="subscript"/>
          <w:lang w:val="es-MX"/>
        </w:rPr>
        <w:t>mq</w:t>
      </w:r>
      <w:r w:rsidRPr="00DC6473">
        <w:rPr>
          <w:sz w:val="22"/>
          <w:szCs w:val="22"/>
          <w:lang w:val="es-MX"/>
        </w:rPr>
        <w:tab/>
      </w:r>
      <w:r>
        <w:rPr>
          <w:sz w:val="22"/>
          <w:szCs w:val="22"/>
          <w:lang w:val="es-MX"/>
        </w:rPr>
        <w:t>C</w:t>
      </w:r>
      <w:r w:rsidRPr="00DC6473">
        <w:rPr>
          <w:sz w:val="22"/>
          <w:szCs w:val="22"/>
          <w:lang w:val="es-MX"/>
        </w:rPr>
        <w:t>orriente de magnetización ejes d-q respectivamente.</w:t>
      </w:r>
    </w:p>
    <w:p w:rsidR="00EE34FF" w:rsidRPr="00DC6473" w:rsidRDefault="00EE34FF" w:rsidP="00EE34FF">
      <w:pPr>
        <w:pStyle w:val="BodyText"/>
        <w:rPr>
          <w:sz w:val="22"/>
          <w:szCs w:val="22"/>
          <w:lang w:val="es-MX"/>
        </w:rPr>
      </w:pPr>
      <w:r w:rsidRPr="00DC6473">
        <w:rPr>
          <w:i/>
          <w:sz w:val="22"/>
          <w:szCs w:val="22"/>
          <w:lang w:val="es-MX"/>
        </w:rPr>
        <w:t>T</w:t>
      </w:r>
      <w:r w:rsidRPr="00DC6473">
        <w:rPr>
          <w:i/>
          <w:sz w:val="22"/>
          <w:szCs w:val="22"/>
          <w:vertAlign w:val="subscript"/>
          <w:lang w:val="es-MX"/>
        </w:rPr>
        <w:t>e</w:t>
      </w:r>
      <w:r w:rsidRPr="00DC6473">
        <w:rPr>
          <w:i/>
          <w:sz w:val="22"/>
          <w:szCs w:val="22"/>
          <w:lang w:val="es-MX"/>
        </w:rPr>
        <w:t>, T</w:t>
      </w:r>
      <w:r w:rsidRPr="00DC6473">
        <w:rPr>
          <w:i/>
          <w:sz w:val="22"/>
          <w:szCs w:val="22"/>
          <w:vertAlign w:val="subscript"/>
          <w:lang w:val="es-MX"/>
        </w:rPr>
        <w:t>m</w:t>
      </w:r>
      <w:r w:rsidRPr="00DC6473">
        <w:rPr>
          <w:sz w:val="22"/>
          <w:szCs w:val="22"/>
          <w:lang w:val="es-MX"/>
        </w:rPr>
        <w:tab/>
      </w:r>
      <w:r>
        <w:rPr>
          <w:sz w:val="22"/>
          <w:szCs w:val="22"/>
          <w:lang w:val="es-MX"/>
        </w:rPr>
        <w:t>P</w:t>
      </w:r>
      <w:r w:rsidRPr="00DC6473">
        <w:rPr>
          <w:sz w:val="22"/>
          <w:szCs w:val="22"/>
          <w:lang w:val="es-MX"/>
        </w:rPr>
        <w:t>ar electromagnético y mecánico respectivamente</w:t>
      </w:r>
    </w:p>
    <w:p w:rsidR="00EE34FF" w:rsidRPr="00DC6473" w:rsidRDefault="00EE34FF" w:rsidP="00EE34FF">
      <w:pPr>
        <w:pStyle w:val="BodyText"/>
        <w:numPr>
          <w:ilvl w:val="0"/>
          <w:numId w:val="26"/>
        </w:numPr>
        <w:rPr>
          <w:i/>
          <w:sz w:val="22"/>
          <w:szCs w:val="22"/>
          <w:lang w:val="es-MX"/>
        </w:rPr>
      </w:pPr>
      <w:r w:rsidRPr="00DC6473">
        <w:rPr>
          <w:sz w:val="22"/>
          <w:szCs w:val="22"/>
          <w:lang w:val="es-MX"/>
        </w:rPr>
        <w:t xml:space="preserve">              Coeficiente de inercia (segundos)</w:t>
      </w:r>
    </w:p>
    <w:p w:rsidR="000B122D" w:rsidRPr="00EE34FF" w:rsidRDefault="000B122D" w:rsidP="00FF3346">
      <w:pPr>
        <w:spacing w:after="0" w:line="360" w:lineRule="auto"/>
        <w:jc w:val="both"/>
        <w:rPr>
          <w:rFonts w:ascii="Times New Roman" w:hAnsi="Times New Roman" w:cs="Times New Roman"/>
          <w:bCs/>
          <w:sz w:val="24"/>
          <w:szCs w:val="24"/>
          <w:lang w:val="en-US"/>
        </w:rPr>
      </w:pPr>
    </w:p>
    <w:p w:rsidR="00A21A1F" w:rsidRPr="00FC5941" w:rsidRDefault="00A21A1F" w:rsidP="00FC5941">
      <w:pPr>
        <w:pStyle w:val="ListParagraph"/>
        <w:numPr>
          <w:ilvl w:val="0"/>
          <w:numId w:val="2"/>
        </w:numPr>
        <w:spacing w:after="0" w:line="360" w:lineRule="auto"/>
        <w:jc w:val="both"/>
        <w:rPr>
          <w:rFonts w:ascii="Times New Roman" w:hAnsi="Times New Roman" w:cs="Times New Roman"/>
          <w:b/>
          <w:sz w:val="24"/>
          <w:szCs w:val="24"/>
        </w:rPr>
      </w:pPr>
      <w:r w:rsidRPr="00FC5941">
        <w:rPr>
          <w:rFonts w:ascii="Times New Roman" w:hAnsi="Times New Roman" w:cs="Times New Roman"/>
          <w:b/>
          <w:sz w:val="24"/>
          <w:szCs w:val="24"/>
        </w:rPr>
        <w:t>Introducción</w:t>
      </w:r>
    </w:p>
    <w:p w:rsidR="00B37A1C" w:rsidRPr="00EE34FF" w:rsidRDefault="00B37A1C" w:rsidP="00B37A1C">
      <w:pPr>
        <w:spacing w:after="0" w:line="360" w:lineRule="auto"/>
        <w:jc w:val="both"/>
        <w:rPr>
          <w:rFonts w:ascii="Times New Roman" w:hAnsi="Times New Roman" w:cs="Times New Roman"/>
          <w:sz w:val="24"/>
          <w:szCs w:val="24"/>
          <w:lang/>
        </w:rPr>
      </w:pPr>
      <w:r w:rsidRPr="00B37A1C">
        <w:rPr>
          <w:rFonts w:ascii="Times New Roman" w:hAnsi="Times New Roman" w:cs="Times New Roman"/>
          <w:sz w:val="24"/>
          <w:szCs w:val="24"/>
          <w:lang/>
        </w:rPr>
        <w:t>Las máquinas eléctricas hacen uso fundamentalmente del campo magnético como</w:t>
      </w:r>
      <w:r>
        <w:rPr>
          <w:rFonts w:ascii="Times New Roman" w:hAnsi="Times New Roman" w:cs="Times New Roman"/>
          <w:sz w:val="24"/>
          <w:szCs w:val="24"/>
          <w:lang w:val="es-CO"/>
        </w:rPr>
        <w:t xml:space="preserve"> </w:t>
      </w:r>
      <w:r w:rsidRPr="00B37A1C">
        <w:rPr>
          <w:rFonts w:ascii="Times New Roman" w:hAnsi="Times New Roman" w:cs="Times New Roman"/>
          <w:sz w:val="24"/>
          <w:szCs w:val="24"/>
          <w:lang/>
        </w:rPr>
        <w:t>medio de acoplamiento para la conversión de energía, por lo que es importante disponer de grandes campos magnéticos. Esto se consigue utilizando materiales de alta permeabilidad magnética como es el caso de los materiales ferromagnéticos. En las últimas décadas con el surgimiento de los motores de alta eficiencia, se han fabricado motores con materiales de alta permeabilidad ferromagnética que ha resultado en máquinas eléctricas de mayor eficiencia. Por otro lado, los efectos no lineales de la saturación magnética son más significativos.</w:t>
      </w:r>
      <w:r w:rsidR="00EE34FF">
        <w:rPr>
          <w:rFonts w:ascii="Times New Roman" w:hAnsi="Times New Roman" w:cs="Times New Roman"/>
          <w:sz w:val="24"/>
          <w:szCs w:val="24"/>
          <w:lang w:val="es-MX"/>
        </w:rPr>
        <w:t xml:space="preserve"> </w:t>
      </w:r>
      <w:r w:rsidRPr="00B37A1C">
        <w:rPr>
          <w:rFonts w:ascii="Times New Roman" w:hAnsi="Times New Roman" w:cs="Times New Roman"/>
          <w:sz w:val="24"/>
          <w:szCs w:val="24"/>
        </w:rPr>
        <w:t xml:space="preserve">La saturación magnética puede complicar </w:t>
      </w:r>
      <w:r w:rsidRPr="00B37A1C">
        <w:rPr>
          <w:rFonts w:ascii="Times New Roman" w:hAnsi="Times New Roman" w:cs="Times New Roman"/>
          <w:sz w:val="24"/>
          <w:szCs w:val="24"/>
        </w:rPr>
        <w:lastRenderedPageBreak/>
        <w:t>el estudio y la determinación de los parámetros de las máquinas eléctricas debido a la distorsión armónica de la corriente.</w:t>
      </w:r>
      <w:r>
        <w:rPr>
          <w:rFonts w:ascii="Times New Roman" w:hAnsi="Times New Roman" w:cs="Times New Roman"/>
          <w:sz w:val="24"/>
          <w:szCs w:val="24"/>
        </w:rPr>
        <w:t xml:space="preserve"> </w:t>
      </w:r>
      <w:r w:rsidRPr="00B37A1C">
        <w:rPr>
          <w:rFonts w:ascii="Times New Roman" w:hAnsi="Times New Roman" w:cs="Times New Roman"/>
          <w:sz w:val="24"/>
          <w:szCs w:val="24"/>
        </w:rPr>
        <w:t>En la literatura se reportan las pruebas tradicionales de vacío y rotor bloqueado. Todas utilizan formulaciones basadas en las normas estándar de la IEEE std. 122-2004 [1], sin embargo, no tienen en cuenta la distorsión armónica que genera el fenómeno de la saturación magnética en el motor de inducción [2] - [4].</w:t>
      </w:r>
    </w:p>
    <w:p w:rsidR="000B122D" w:rsidRPr="00EE34FF" w:rsidRDefault="00B37A1C" w:rsidP="00B37A1C">
      <w:pPr>
        <w:spacing w:after="0" w:line="360" w:lineRule="auto"/>
        <w:jc w:val="both"/>
        <w:rPr>
          <w:rFonts w:ascii="Times New Roman" w:hAnsi="Times New Roman" w:cs="Times New Roman"/>
          <w:sz w:val="24"/>
          <w:szCs w:val="24"/>
        </w:rPr>
      </w:pPr>
      <w:r w:rsidRPr="00B37A1C">
        <w:rPr>
          <w:rFonts w:ascii="Times New Roman" w:hAnsi="Times New Roman" w:cs="Times New Roman"/>
          <w:sz w:val="24"/>
          <w:szCs w:val="24"/>
        </w:rPr>
        <w:t xml:space="preserve">En este trabajo se propone un procedimiento para la determinación de los parámetros del motor de inducción incluyendo los efectos de saturación. </w:t>
      </w:r>
      <w:r w:rsidRPr="00B37A1C">
        <w:rPr>
          <w:rFonts w:ascii="Times New Roman" w:hAnsi="Times New Roman" w:cs="Times New Roman"/>
          <w:sz w:val="24"/>
          <w:szCs w:val="24"/>
          <w:lang w:val="es-MX"/>
        </w:rPr>
        <w:t>Se muestra que en la prueba en vacío hay presencia importante de componentes armónicos que se deben tener presentes en la determinación experimental de los parámetros eléctricos y que no pueden ser observados si no se incluye la saturación magnética.</w:t>
      </w:r>
      <w:r w:rsidR="000B122D">
        <w:rPr>
          <w:rFonts w:ascii="Times New Roman" w:hAnsi="Times New Roman" w:cs="Times New Roman"/>
          <w:sz w:val="24"/>
          <w:szCs w:val="24"/>
          <w:lang w:val="es-MX"/>
        </w:rPr>
        <w:t xml:space="preserve"> </w:t>
      </w:r>
      <w:r w:rsidRPr="00B37A1C">
        <w:rPr>
          <w:rFonts w:ascii="Times New Roman" w:hAnsi="Times New Roman" w:cs="Times New Roman"/>
          <w:sz w:val="24"/>
          <w:szCs w:val="24"/>
        </w:rPr>
        <w:t xml:space="preserve">El contenido de este trabajo está organizado de la siguiente manera: en la </w:t>
      </w:r>
      <w:r w:rsidR="0009778B">
        <w:rPr>
          <w:rFonts w:ascii="Times New Roman" w:hAnsi="Times New Roman" w:cs="Times New Roman"/>
          <w:sz w:val="24"/>
          <w:szCs w:val="24"/>
        </w:rPr>
        <w:t>s</w:t>
      </w:r>
      <w:r w:rsidRPr="00B37A1C">
        <w:rPr>
          <w:rFonts w:ascii="Times New Roman" w:hAnsi="Times New Roman" w:cs="Times New Roman"/>
          <w:sz w:val="24"/>
          <w:szCs w:val="24"/>
        </w:rPr>
        <w:t xml:space="preserve">ección </w:t>
      </w:r>
      <w:r w:rsidR="0009778B">
        <w:rPr>
          <w:rFonts w:ascii="Times New Roman" w:hAnsi="Times New Roman" w:cs="Times New Roman"/>
          <w:sz w:val="24"/>
          <w:szCs w:val="24"/>
        </w:rPr>
        <w:t>2</w:t>
      </w:r>
      <w:r w:rsidRPr="00B37A1C">
        <w:rPr>
          <w:rFonts w:ascii="Times New Roman" w:hAnsi="Times New Roman" w:cs="Times New Roman"/>
          <w:sz w:val="24"/>
          <w:szCs w:val="24"/>
        </w:rPr>
        <w:t xml:space="preserve"> se describe el modelo matemático del motor de inducción de jaula de ardilla, se utilizan las técnicas en el dominio del tiempo y dominio armónico. En la Sección </w:t>
      </w:r>
      <w:r w:rsidR="0009778B">
        <w:rPr>
          <w:rFonts w:ascii="Times New Roman" w:hAnsi="Times New Roman" w:cs="Times New Roman"/>
          <w:sz w:val="24"/>
          <w:szCs w:val="24"/>
        </w:rPr>
        <w:t>3</w:t>
      </w:r>
      <w:r w:rsidRPr="00B37A1C">
        <w:rPr>
          <w:rFonts w:ascii="Times New Roman" w:hAnsi="Times New Roman" w:cs="Times New Roman"/>
          <w:sz w:val="24"/>
          <w:szCs w:val="24"/>
        </w:rPr>
        <w:t xml:space="preserve">, presentan los resultados. En la sección </w:t>
      </w:r>
      <w:r w:rsidR="0009778B">
        <w:rPr>
          <w:rFonts w:ascii="Times New Roman" w:hAnsi="Times New Roman" w:cs="Times New Roman"/>
          <w:sz w:val="24"/>
          <w:szCs w:val="24"/>
        </w:rPr>
        <w:t>4</w:t>
      </w:r>
      <w:r w:rsidRPr="00B37A1C">
        <w:rPr>
          <w:rFonts w:ascii="Times New Roman" w:hAnsi="Times New Roman" w:cs="Times New Roman"/>
          <w:sz w:val="24"/>
          <w:szCs w:val="24"/>
        </w:rPr>
        <w:t xml:space="preserve"> se presentan las conclusiones.</w:t>
      </w:r>
    </w:p>
    <w:p w:rsidR="003003A2" w:rsidRPr="00452576" w:rsidRDefault="00A21A1F" w:rsidP="0045257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r w:rsidR="003003A2" w:rsidRPr="003003A2">
        <w:tab/>
      </w:r>
      <w:bookmarkStart w:id="0" w:name="_Hlk4012930"/>
      <w:r w:rsidR="003003A2" w:rsidRPr="003003A2">
        <w:tab/>
      </w:r>
    </w:p>
    <w:bookmarkEnd w:id="0"/>
    <w:p w:rsidR="001E7C70" w:rsidRDefault="00E84FB0" w:rsidP="00D70BA8">
      <w:pPr>
        <w:pStyle w:val="MTDisplayEquation"/>
        <w:rPr>
          <w:i/>
          <w:lang w:val="es-MX"/>
        </w:rPr>
      </w:pPr>
      <w:r w:rsidRPr="00D70BA8">
        <w:t>El modelo del motor de inducción considerando la saturación del flujo principal se desarrolla reemplazando el valor no saturado de la inductancia o reactancia de magnetización del modelo matemático convencional, por una función de saturación</w:t>
      </w:r>
      <w:r w:rsidRPr="009121D4">
        <w:rPr>
          <w:lang w:val="es-MX"/>
        </w:rPr>
        <w:t>. S</w:t>
      </w:r>
      <w:r w:rsidR="001E7C70" w:rsidRPr="009121D4">
        <w:rPr>
          <w:lang w:val="es-MX"/>
        </w:rPr>
        <w:t xml:space="preserve">e utiliza un sistema de referencia </w:t>
      </w:r>
      <w:r w:rsidR="001E7C70" w:rsidRPr="009121D4">
        <w:rPr>
          <w:i/>
          <w:lang w:val="es-MX"/>
        </w:rPr>
        <w:t>dq</w:t>
      </w:r>
      <w:r w:rsidR="001E7C70" w:rsidRPr="009121D4">
        <w:rPr>
          <w:lang w:val="es-MX"/>
        </w:rPr>
        <w:t xml:space="preserve"> con velocidad de giro cero,</w:t>
      </w:r>
      <w:r w:rsidR="001E7C70" w:rsidRPr="009121D4">
        <w:rPr>
          <w:rFonts w:eastAsiaTheme="minorHAnsi"/>
          <w:i/>
          <w:lang w:val="es-MX" w:eastAsia="en-US"/>
        </w:rPr>
        <w:t xml:space="preserve"> w=0</w:t>
      </w:r>
      <w:r w:rsidR="001E7C70" w:rsidRPr="009121D4">
        <w:rPr>
          <w:lang w:val="es-MX"/>
        </w:rPr>
        <w:t>. Los estados del modelo del motor de inducción pueden ser representados en términos de las corrientes,</w:t>
      </w:r>
      <w:r w:rsidR="001E7C70" w:rsidRPr="00D70BA8">
        <w:rPr>
          <w:lang w:val="es-MX"/>
        </w:rPr>
        <w:t xml:space="preserve"> flujos o una combinación de éstos. En este trabajo se eligen como variables de estado las corrientes del estator y del rotor.</w:t>
      </w:r>
      <w:r w:rsidR="001E7C70">
        <w:rPr>
          <w:lang w:val="es-MX"/>
        </w:rPr>
        <w:t xml:space="preserve"> Las variables y parámetros asociados a las fases del estator se denominan con subíndices en letras mayúsculas </w:t>
      </w:r>
      <w:r w:rsidR="001E7C70">
        <w:rPr>
          <w:i/>
          <w:lang w:val="es-MX"/>
        </w:rPr>
        <w:t>ABC o</w:t>
      </w:r>
      <w:r w:rsidR="001E7C70" w:rsidRPr="00EC4FE0">
        <w:rPr>
          <w:i/>
          <w:lang w:val="es-MX"/>
        </w:rPr>
        <w:t xml:space="preserve"> DQ</w:t>
      </w:r>
      <w:r w:rsidR="001E7C70">
        <w:rPr>
          <w:i/>
          <w:lang w:val="es-MX"/>
        </w:rPr>
        <w:t xml:space="preserve">, </w:t>
      </w:r>
      <w:r w:rsidR="001E7C70">
        <w:rPr>
          <w:lang w:val="es-MX"/>
        </w:rPr>
        <w:t xml:space="preserve">y las variables y parámetros asociados con las fases de los circuitos del rotor se denotan con los subíndices en letras minúsculas </w:t>
      </w:r>
      <w:r w:rsidR="001E7C70" w:rsidRPr="00A77F99">
        <w:rPr>
          <w:i/>
          <w:lang w:val="es-MX"/>
        </w:rPr>
        <w:t>abc o dq</w:t>
      </w:r>
      <w:r w:rsidR="001E7C70">
        <w:rPr>
          <w:i/>
          <w:lang w:val="es-MX"/>
        </w:rPr>
        <w:t>.</w:t>
      </w:r>
    </w:p>
    <w:p w:rsidR="002B2B9E" w:rsidRPr="00BA5F6A" w:rsidRDefault="00D70BA8" w:rsidP="000D0BB2">
      <w:pPr>
        <w:pStyle w:val="MTDisplayEquation"/>
        <w:rPr>
          <w:lang w:val="es-MX"/>
        </w:rPr>
      </w:pPr>
      <w:r w:rsidRPr="003B4402">
        <w:t xml:space="preserve">El enlace de </w:t>
      </w:r>
      <w:r w:rsidRPr="00452576">
        <w:t>flujo</w:t>
      </w:r>
      <w:r w:rsidRPr="003B4402">
        <w:t xml:space="preserve"> total </w:t>
      </w:r>
      <w:r w:rsidRPr="00BA5F6A">
        <w:rPr>
          <w:lang w:val="es-MX"/>
        </w:rPr>
        <w:t xml:space="preserve">se expresa </w:t>
      </w:r>
      <w:r w:rsidR="00BA5F6A" w:rsidRPr="00BA5F6A">
        <w:rPr>
          <w:lang w:val="es-MX"/>
        </w:rPr>
        <w:t>por</w:t>
      </w:r>
      <w:r w:rsidRPr="00BA5F6A">
        <w:rPr>
          <w:lang w:val="es-MX"/>
        </w:rPr>
        <w:t xml:space="preserve"> la suma del flujo de dispersión y el flujo de magnetización.</w:t>
      </w:r>
      <w:r w:rsidRPr="00BA5F6A">
        <w:rPr>
          <w:lang w:val="es-MX"/>
        </w:rPr>
        <w:tab/>
      </w:r>
    </w:p>
    <w:p w:rsidR="002B2B9E" w:rsidRDefault="002B2B9E" w:rsidP="000D0BB2">
      <w:pPr>
        <w:pStyle w:val="MTDisplayEquation"/>
        <w:spacing w:line="21" w:lineRule="atLeast"/>
        <w:jc w:val="right"/>
        <w:rPr>
          <w:rFonts w:eastAsiaTheme="minorHAnsi"/>
          <w:lang w:eastAsia="en-US"/>
        </w:rPr>
      </w:pPr>
      <w:r w:rsidRPr="002B2B9E">
        <w:rPr>
          <w:rFonts w:eastAsiaTheme="minorHAnsi"/>
          <w:position w:val="-12"/>
          <w:lang w:eastAsia="en-US"/>
        </w:rPr>
        <w:object w:dxaOrig="1300" w:dyaOrig="360">
          <v:shape id="_x0000_i1027" type="#_x0000_t75" style="width:65.25pt;height:21.75pt" o:ole="">
            <v:imagedata r:id="rId13" o:title=""/>
          </v:shape>
          <o:OLEObject Type="Embed" ProgID="Equation.DSMT4" ShapeID="_x0000_i1027" DrawAspect="Content" ObjectID="_1615911872" r:id="rId14"/>
        </w:object>
      </w:r>
      <w:r w:rsidRPr="003003A2">
        <w:rPr>
          <w:rFonts w:eastAsiaTheme="minorHAnsi"/>
          <w:lang w:eastAsia="en-US"/>
        </w:rPr>
        <w:t xml:space="preserve"> </w:t>
      </w:r>
      <w:r>
        <w:rPr>
          <w:rFonts w:eastAsiaTheme="minorHAnsi"/>
          <w:lang w:eastAsia="en-US"/>
        </w:rPr>
        <w:t xml:space="preserve"> </w:t>
      </w:r>
      <w:r w:rsidR="000D0BB2">
        <w:rPr>
          <w:rFonts w:eastAsiaTheme="minorHAnsi"/>
          <w:lang w:eastAsia="en-US"/>
        </w:rPr>
        <w:t xml:space="preserve">                                                 </w:t>
      </w:r>
      <w:r w:rsidRPr="003003A2">
        <w:rPr>
          <w:rFonts w:eastAsiaTheme="minorHAnsi"/>
          <w:lang w:eastAsia="en-US"/>
        </w:rPr>
        <w:tab/>
      </w:r>
      <w:r w:rsidR="00041E88" w:rsidRPr="003003A2">
        <w:rPr>
          <w:rFonts w:eastAsiaTheme="minorHAnsi"/>
          <w:lang w:eastAsia="en-US"/>
        </w:rPr>
        <w:fldChar w:fldCharType="begin"/>
      </w:r>
      <w:r w:rsidRPr="003003A2">
        <w:rPr>
          <w:rFonts w:eastAsiaTheme="minorHAnsi"/>
          <w:lang w:eastAsia="en-US"/>
        </w:rPr>
        <w:instrText xml:space="preserve"> MACROBUTTON MTPlaceRef \* MERGEFORMAT </w:instrText>
      </w:r>
      <w:r w:rsidR="00041E88" w:rsidRPr="003003A2">
        <w:rPr>
          <w:rFonts w:eastAsiaTheme="minorHAnsi"/>
          <w:lang w:eastAsia="en-US"/>
        </w:rPr>
        <w:fldChar w:fldCharType="begin"/>
      </w:r>
      <w:r w:rsidRPr="003003A2">
        <w:rPr>
          <w:rFonts w:eastAsiaTheme="minorHAnsi"/>
          <w:lang w:eastAsia="en-US"/>
        </w:rPr>
        <w:instrText xml:space="preserve"> SEQ MTEqn \h \* MERGEFORMAT </w:instrText>
      </w:r>
      <w:r w:rsidR="00041E88" w:rsidRPr="003003A2">
        <w:rPr>
          <w:rFonts w:eastAsiaTheme="minorHAnsi"/>
          <w:lang w:eastAsia="en-US"/>
        </w:rPr>
        <w:fldChar w:fldCharType="end"/>
      </w:r>
      <w:r w:rsidRPr="003003A2">
        <w:rPr>
          <w:rFonts w:eastAsiaTheme="minorHAnsi"/>
          <w:lang w:eastAsia="en-US"/>
        </w:rPr>
        <w:instrText>(</w:instrText>
      </w:r>
      <w:fldSimple w:instr=" SEQ MTEqn \c \* Arabic \* MERGEFORMAT ">
        <w:r w:rsidR="000D0BB2">
          <w:rPr>
            <w:rFonts w:eastAsiaTheme="minorHAnsi"/>
            <w:noProof/>
            <w:lang w:eastAsia="en-US"/>
          </w:rPr>
          <w:instrText>1</w:instrText>
        </w:r>
      </w:fldSimple>
      <w:r w:rsidRPr="003003A2">
        <w:rPr>
          <w:rFonts w:eastAsiaTheme="minorHAnsi"/>
          <w:lang w:eastAsia="en-US"/>
        </w:rPr>
        <w:instrText>)</w:instrText>
      </w:r>
      <w:r w:rsidR="00041E88" w:rsidRPr="003003A2">
        <w:rPr>
          <w:rFonts w:eastAsiaTheme="minorHAnsi"/>
          <w:lang w:eastAsia="en-US"/>
        </w:rPr>
        <w:fldChar w:fldCharType="end"/>
      </w:r>
    </w:p>
    <w:p w:rsidR="00D70BA8" w:rsidRPr="00D70BA8" w:rsidRDefault="00D70BA8" w:rsidP="002E1888">
      <w:pPr>
        <w:pStyle w:val="MTDisplayEquation"/>
        <w:jc w:val="right"/>
        <w:rPr>
          <w:lang w:val="es-MX"/>
        </w:rPr>
      </w:pPr>
      <w:r w:rsidRPr="00D70BA8">
        <w:rPr>
          <w:lang w:val="es-MX"/>
        </w:rPr>
        <w:tab/>
      </w:r>
    </w:p>
    <w:p w:rsidR="00D70BA8" w:rsidRDefault="00D70BA8" w:rsidP="000B122D">
      <w:pPr>
        <w:pStyle w:val="MTDisplayEquation"/>
        <w:rPr>
          <w:lang w:val="es-MX"/>
        </w:rPr>
      </w:pPr>
      <w:r w:rsidRPr="00D70BA8">
        <w:rPr>
          <w:lang w:val="es-MX"/>
        </w:rPr>
        <w:t xml:space="preserve">Los enlaces de flujo de </w:t>
      </w:r>
      <w:r w:rsidR="000D0BB2" w:rsidRPr="00D70BA8">
        <w:rPr>
          <w:lang w:val="es-MX"/>
        </w:rPr>
        <w:t>magnetización</w:t>
      </w:r>
      <w:r w:rsidRPr="00D70BA8">
        <w:rPr>
          <w:lang w:val="es-MX"/>
        </w:rPr>
        <w:t xml:space="preserve"> son función de las corrientes de magnetización en cada eje y se aproximan por una función polinomial de tercer orden</w:t>
      </w:r>
      <w:r w:rsidRPr="00D70BA8">
        <w:rPr>
          <w:lang/>
        </w:rPr>
        <w:t xml:space="preserve"> </w:t>
      </w:r>
      <w:r w:rsidRPr="00D70BA8">
        <w:rPr>
          <w:lang w:val="es-MX"/>
        </w:rPr>
        <w:t>[5].</w:t>
      </w:r>
    </w:p>
    <w:p w:rsidR="000D0BB2" w:rsidRDefault="000111E4" w:rsidP="000D0BB2">
      <w:pPr>
        <w:pStyle w:val="MTDisplayEquation"/>
        <w:spacing w:line="21" w:lineRule="atLeast"/>
        <w:jc w:val="right"/>
        <w:rPr>
          <w:rFonts w:eastAsiaTheme="minorHAnsi"/>
          <w:lang w:eastAsia="en-US"/>
        </w:rPr>
      </w:pPr>
      <w:r>
        <w:rPr>
          <w:rFonts w:eastAsiaTheme="minorHAnsi"/>
          <w:lang w:eastAsia="en-US"/>
        </w:rPr>
        <w:t xml:space="preserve">  </w:t>
      </w:r>
      <w:r w:rsidR="000D0BB2" w:rsidRPr="000D0BB2">
        <w:rPr>
          <w:rFonts w:eastAsiaTheme="minorHAnsi"/>
          <w:position w:val="-14"/>
          <w:lang w:eastAsia="en-US"/>
        </w:rPr>
        <w:object w:dxaOrig="2780" w:dyaOrig="400">
          <v:shape id="_x0000_i1028" type="#_x0000_t75" style="width:137.25pt;height:21.75pt" o:ole="">
            <v:imagedata r:id="rId15" o:title=""/>
          </v:shape>
          <o:OLEObject Type="Embed" ProgID="Equation.DSMT4" ShapeID="_x0000_i1028" DrawAspect="Content" ObjectID="_1615911873" r:id="rId16"/>
        </w:object>
      </w:r>
      <w:r w:rsidR="000D0BB2" w:rsidRPr="003003A2">
        <w:rPr>
          <w:rFonts w:eastAsiaTheme="minorHAnsi"/>
          <w:lang w:eastAsia="en-US"/>
        </w:rPr>
        <w:t xml:space="preserve"> </w:t>
      </w:r>
      <w:r w:rsidR="000D0BB2">
        <w:rPr>
          <w:rFonts w:eastAsiaTheme="minorHAnsi"/>
          <w:lang w:eastAsia="en-US"/>
        </w:rPr>
        <w:t xml:space="preserve">      </w:t>
      </w:r>
      <w:r>
        <w:rPr>
          <w:rFonts w:eastAsiaTheme="minorHAnsi"/>
          <w:lang w:eastAsia="en-US"/>
        </w:rPr>
        <w:t xml:space="preserve">    </w:t>
      </w:r>
      <w:r w:rsidR="000D0BB2">
        <w:rPr>
          <w:rFonts w:eastAsiaTheme="minorHAnsi"/>
          <w:lang w:eastAsia="en-US"/>
        </w:rPr>
        <w:t xml:space="preserve">                             </w:t>
      </w:r>
      <w:r w:rsidR="00041E88">
        <w:rPr>
          <w:rFonts w:eastAsiaTheme="minorHAnsi"/>
          <w:lang w:eastAsia="en-US"/>
        </w:rPr>
        <w:fldChar w:fldCharType="begin"/>
      </w:r>
      <w:r w:rsidR="000D0BB2">
        <w:rPr>
          <w:rFonts w:eastAsiaTheme="minorHAnsi"/>
          <w:lang w:eastAsia="en-US"/>
        </w:rPr>
        <w:instrText xml:space="preserve"> MACROBUTTON MTPlaceRef \* MERGEFORMAT </w:instrText>
      </w:r>
      <w:r w:rsidR="00041E88">
        <w:rPr>
          <w:rFonts w:eastAsiaTheme="minorHAnsi"/>
          <w:lang w:eastAsia="en-US"/>
        </w:rPr>
        <w:fldChar w:fldCharType="begin"/>
      </w:r>
      <w:r w:rsidR="000D0BB2">
        <w:rPr>
          <w:rFonts w:eastAsiaTheme="minorHAnsi"/>
          <w:lang w:eastAsia="en-US"/>
        </w:rPr>
        <w:instrText xml:space="preserve"> SEQ MTEqn \h \* MERGEFORMAT </w:instrText>
      </w:r>
      <w:r w:rsidR="00041E88">
        <w:rPr>
          <w:rFonts w:eastAsiaTheme="minorHAnsi"/>
          <w:lang w:eastAsia="en-US"/>
        </w:rPr>
        <w:fldChar w:fldCharType="end"/>
      </w:r>
      <w:r w:rsidR="000D0BB2">
        <w:rPr>
          <w:rFonts w:eastAsiaTheme="minorHAnsi"/>
          <w:lang w:eastAsia="en-US"/>
        </w:rPr>
        <w:instrText>(</w:instrText>
      </w:r>
      <w:fldSimple w:instr=" SEQ MTEqn \c \* Arabic \* MERGEFORMAT ">
        <w:r w:rsidR="000D0BB2">
          <w:rPr>
            <w:rFonts w:eastAsiaTheme="minorHAnsi"/>
            <w:noProof/>
            <w:lang w:eastAsia="en-US"/>
          </w:rPr>
          <w:instrText>2</w:instrText>
        </w:r>
      </w:fldSimple>
      <w:r w:rsidR="000D0BB2">
        <w:rPr>
          <w:rFonts w:eastAsiaTheme="minorHAnsi"/>
          <w:lang w:eastAsia="en-US"/>
        </w:rPr>
        <w:instrText>)</w:instrText>
      </w:r>
      <w:r w:rsidR="00041E88">
        <w:rPr>
          <w:rFonts w:eastAsiaTheme="minorHAnsi"/>
          <w:lang w:eastAsia="en-US"/>
        </w:rPr>
        <w:fldChar w:fldCharType="end"/>
      </w:r>
    </w:p>
    <w:p w:rsidR="00D70BA8" w:rsidRPr="00D70BA8" w:rsidRDefault="00D70BA8" w:rsidP="000B122D">
      <w:pPr>
        <w:pStyle w:val="MTDisplayEquation"/>
        <w:rPr>
          <w:lang w:val="es-MX"/>
        </w:rPr>
      </w:pPr>
      <w:r w:rsidRPr="00D70BA8">
        <w:rPr>
          <w:lang w:val="es-MX"/>
        </w:rPr>
        <w:tab/>
      </w:r>
    </w:p>
    <w:p w:rsidR="00D70BA8" w:rsidRDefault="00D70BA8" w:rsidP="00D70BA8">
      <w:pPr>
        <w:pStyle w:val="MTDisplayEquation"/>
        <w:rPr>
          <w:lang w:val="es-MX"/>
        </w:rPr>
      </w:pPr>
      <w:r w:rsidRPr="00D70BA8">
        <w:rPr>
          <w:lang w:val="es-MX"/>
        </w:rPr>
        <w:t>La corriente de magnetización en cada eje es:</w:t>
      </w:r>
    </w:p>
    <w:p w:rsidR="000D0BB2" w:rsidRDefault="006F0911" w:rsidP="000111E4">
      <w:pPr>
        <w:pStyle w:val="MTDisplayEquation"/>
        <w:spacing w:line="21" w:lineRule="atLeast"/>
        <w:jc w:val="right"/>
        <w:rPr>
          <w:rFonts w:eastAsiaTheme="minorHAnsi"/>
          <w:lang w:eastAsia="en-US"/>
        </w:rPr>
      </w:pPr>
      <w:r w:rsidRPr="000111E4">
        <w:rPr>
          <w:rFonts w:eastAsiaTheme="minorHAnsi"/>
          <w:position w:val="-14"/>
          <w:lang w:eastAsia="en-US"/>
        </w:rPr>
        <w:object w:dxaOrig="2720" w:dyaOrig="380">
          <v:shape id="_x0000_i1029" type="#_x0000_t75" style="width:130.5pt;height:23.25pt" o:ole="">
            <v:imagedata r:id="rId17" o:title=""/>
          </v:shape>
          <o:OLEObject Type="Embed" ProgID="Equation.DSMT4" ShapeID="_x0000_i1029" DrawAspect="Content" ObjectID="_1615911874" r:id="rId18"/>
        </w:object>
      </w:r>
      <w:r w:rsidR="000D0BB2" w:rsidRPr="003003A2">
        <w:rPr>
          <w:rFonts w:eastAsiaTheme="minorHAnsi"/>
          <w:lang w:eastAsia="en-US"/>
        </w:rPr>
        <w:t xml:space="preserve"> </w:t>
      </w:r>
      <w:r w:rsidR="000D0BB2">
        <w:rPr>
          <w:rFonts w:eastAsiaTheme="minorHAnsi"/>
          <w:lang w:eastAsia="en-US"/>
        </w:rPr>
        <w:t xml:space="preserve">                                            </w:t>
      </w:r>
      <w:r w:rsidR="00041E88">
        <w:rPr>
          <w:rFonts w:eastAsiaTheme="minorHAnsi"/>
          <w:lang w:eastAsia="en-US"/>
        </w:rPr>
        <w:fldChar w:fldCharType="begin"/>
      </w:r>
      <w:r w:rsidR="000D0BB2">
        <w:rPr>
          <w:rFonts w:eastAsiaTheme="minorHAnsi"/>
          <w:lang w:eastAsia="en-US"/>
        </w:rPr>
        <w:instrText xml:space="preserve"> MACROBUTTON MTPlaceRef \* MERGEFORMAT </w:instrText>
      </w:r>
      <w:r w:rsidR="00041E88">
        <w:rPr>
          <w:rFonts w:eastAsiaTheme="minorHAnsi"/>
          <w:lang w:eastAsia="en-US"/>
        </w:rPr>
        <w:fldChar w:fldCharType="begin"/>
      </w:r>
      <w:r w:rsidR="000D0BB2">
        <w:rPr>
          <w:rFonts w:eastAsiaTheme="minorHAnsi"/>
          <w:lang w:eastAsia="en-US"/>
        </w:rPr>
        <w:instrText xml:space="preserve"> SEQ MTEqn \h \* MERGEFORMAT </w:instrText>
      </w:r>
      <w:r w:rsidR="00041E88">
        <w:rPr>
          <w:rFonts w:eastAsiaTheme="minorHAnsi"/>
          <w:lang w:eastAsia="en-US"/>
        </w:rPr>
        <w:fldChar w:fldCharType="end"/>
      </w:r>
      <w:r w:rsidR="000D0BB2">
        <w:rPr>
          <w:rFonts w:eastAsiaTheme="minorHAnsi"/>
          <w:lang w:eastAsia="en-US"/>
        </w:rPr>
        <w:instrText>(</w:instrText>
      </w:r>
      <w:fldSimple w:instr=" SEQ MTEqn \c \* Arabic \* MERGEFORMAT ">
        <w:r w:rsidR="000D0BB2">
          <w:rPr>
            <w:rFonts w:eastAsiaTheme="minorHAnsi"/>
            <w:noProof/>
            <w:lang w:eastAsia="en-US"/>
          </w:rPr>
          <w:instrText>3</w:instrText>
        </w:r>
      </w:fldSimple>
      <w:r w:rsidR="000D0BB2">
        <w:rPr>
          <w:rFonts w:eastAsiaTheme="minorHAnsi"/>
          <w:lang w:eastAsia="en-US"/>
        </w:rPr>
        <w:instrText>)</w:instrText>
      </w:r>
      <w:r w:rsidR="00041E88">
        <w:rPr>
          <w:rFonts w:eastAsiaTheme="minorHAnsi"/>
          <w:lang w:eastAsia="en-US"/>
        </w:rPr>
        <w:fldChar w:fldCharType="end"/>
      </w:r>
    </w:p>
    <w:p w:rsidR="00D70BA8" w:rsidRPr="000111E4" w:rsidRDefault="00D70BA8" w:rsidP="000111E4">
      <w:pPr>
        <w:pStyle w:val="MTDisplayEquation"/>
        <w:spacing w:line="21" w:lineRule="atLeast"/>
        <w:rPr>
          <w:rFonts w:eastAsiaTheme="minorHAnsi"/>
          <w:lang w:eastAsia="en-US"/>
        </w:rPr>
      </w:pPr>
      <w:r w:rsidRPr="00D70BA8">
        <w:rPr>
          <w:lang w:val="es-MX"/>
        </w:rPr>
        <w:tab/>
      </w:r>
      <w:r w:rsidRPr="00D70BA8">
        <w:rPr>
          <w:lang w:val="es-MX"/>
        </w:rPr>
        <w:tab/>
      </w:r>
    </w:p>
    <w:p w:rsidR="006F3F7B" w:rsidRDefault="00D70BA8" w:rsidP="00EE34FF">
      <w:pPr>
        <w:pStyle w:val="MTDisplayEquation"/>
        <w:rPr>
          <w:lang w:val="es-CO"/>
        </w:rPr>
      </w:pPr>
      <w:bookmarkStart w:id="1" w:name="_Hlk3327728"/>
      <w:r w:rsidRPr="00D70BA8">
        <w:rPr>
          <w:lang w:val="es-CO"/>
        </w:rPr>
        <w:lastRenderedPageBreak/>
        <w:t>Las e</w:t>
      </w:r>
      <w:r w:rsidR="001E7C70">
        <w:rPr>
          <w:lang w:val="es-CO"/>
        </w:rPr>
        <w:t>cuaciones en forma compacta de</w:t>
      </w:r>
      <w:r w:rsidRPr="00D70BA8">
        <w:rPr>
          <w:lang w:val="es-CO"/>
        </w:rPr>
        <w:t xml:space="preserve"> una máquina trifásica balanceada en el </w:t>
      </w:r>
      <w:bookmarkEnd w:id="1"/>
      <w:r w:rsidRPr="00D70BA8">
        <w:rPr>
          <w:lang w:val="es-CO"/>
        </w:rPr>
        <w:t xml:space="preserve">sistema ortogonal </w:t>
      </w:r>
      <w:r w:rsidRPr="00D70BA8">
        <w:rPr>
          <w:i/>
          <w:lang w:val="es-CO"/>
        </w:rPr>
        <w:t>dq</w:t>
      </w:r>
      <w:r w:rsidRPr="00D70BA8">
        <w:rPr>
          <w:lang w:val="es-CO"/>
        </w:rPr>
        <w:t>, con las variables expresadas en el sistema en por un</w:t>
      </w:r>
      <w:r w:rsidR="001E7C70">
        <w:rPr>
          <w:lang w:val="es-CO"/>
        </w:rPr>
        <w:t xml:space="preserve">idad </w:t>
      </w:r>
      <w:r w:rsidRPr="00D70BA8">
        <w:rPr>
          <w:lang w:val="es-CO"/>
        </w:rPr>
        <w:t xml:space="preserve"> se reducen a [6]:</w:t>
      </w:r>
    </w:p>
    <w:p w:rsidR="00EE34FF" w:rsidRDefault="00EE34FF" w:rsidP="00EE34FF">
      <w:pPr>
        <w:rPr>
          <w:lang w:val="es-CO" w:eastAsia="es-ES"/>
        </w:rPr>
      </w:pPr>
    </w:p>
    <w:p w:rsidR="004936F8" w:rsidRPr="00EE34FF" w:rsidRDefault="004936F8" w:rsidP="00EE34FF">
      <w:pPr>
        <w:rPr>
          <w:lang w:val="es-CO" w:eastAsia="es-ES"/>
        </w:rPr>
      </w:pPr>
    </w:p>
    <w:p w:rsidR="00CF4FE2" w:rsidRPr="00BA5F6A" w:rsidRDefault="00CF4FE2" w:rsidP="006F3F7B">
      <w:pPr>
        <w:spacing w:after="240" w:line="240" w:lineRule="auto"/>
        <w:ind w:firstLine="284"/>
        <w:jc w:val="both"/>
        <w:rPr>
          <w:rFonts w:ascii="Times New Roman" w:hAnsi="Times New Roman" w:cs="Times New Roman"/>
          <w:i/>
          <w:iCs/>
          <w:sz w:val="24"/>
          <w:szCs w:val="24"/>
          <w:lang w:val="es-MX"/>
        </w:rPr>
      </w:pPr>
      <w:r w:rsidRPr="00BA5F6A">
        <w:rPr>
          <w:rFonts w:ascii="Times New Roman" w:hAnsi="Times New Roman" w:cs="Times New Roman"/>
          <w:i/>
          <w:sz w:val="24"/>
          <w:szCs w:val="24"/>
          <w:lang w:val="es-MX"/>
        </w:rPr>
        <w:t xml:space="preserve">2.1 </w:t>
      </w:r>
      <w:r w:rsidRPr="00BA5F6A">
        <w:rPr>
          <w:rFonts w:ascii="Times New Roman" w:hAnsi="Times New Roman" w:cs="Times New Roman"/>
          <w:i/>
          <w:iCs/>
          <w:sz w:val="24"/>
          <w:szCs w:val="24"/>
          <w:lang w:val="es-MX"/>
        </w:rPr>
        <w:t>Modelo en el dominio del tiempo</w:t>
      </w:r>
    </w:p>
    <w:p w:rsidR="005F7B55" w:rsidRPr="00BA5F6A" w:rsidRDefault="005F7B55" w:rsidP="005F7B55">
      <w:pPr>
        <w:spacing w:after="240" w:line="240" w:lineRule="auto"/>
        <w:jc w:val="both"/>
        <w:rPr>
          <w:rFonts w:ascii="Times New Roman" w:hAnsi="Times New Roman" w:cs="Times New Roman"/>
          <w:iCs/>
          <w:sz w:val="24"/>
          <w:szCs w:val="24"/>
          <w:lang w:val="es-MX"/>
        </w:rPr>
      </w:pPr>
      <w:r w:rsidRPr="00BA5F6A">
        <w:rPr>
          <w:rFonts w:ascii="Times New Roman" w:hAnsi="Times New Roman" w:cs="Times New Roman"/>
          <w:iCs/>
          <w:sz w:val="24"/>
          <w:szCs w:val="24"/>
          <w:lang w:val="es-MX"/>
        </w:rPr>
        <w:t>Las ecuaciones en forma compacta son:</w:t>
      </w:r>
    </w:p>
    <w:p w:rsidR="00574E92" w:rsidRDefault="000111E4" w:rsidP="00EC4FE0">
      <w:pPr>
        <w:pStyle w:val="MTDisplayEquation"/>
        <w:spacing w:line="21" w:lineRule="atLeast"/>
        <w:jc w:val="right"/>
        <w:rPr>
          <w:rFonts w:eastAsiaTheme="minorHAnsi"/>
          <w:lang w:eastAsia="en-US"/>
        </w:rPr>
      </w:pPr>
      <w:r w:rsidRPr="000111E4">
        <w:rPr>
          <w:rFonts w:eastAsiaTheme="minorHAnsi"/>
          <w:position w:val="-46"/>
          <w:lang w:eastAsia="en-US"/>
        </w:rPr>
        <w:object w:dxaOrig="2299" w:dyaOrig="1040">
          <v:shape id="_x0000_i1030" type="#_x0000_t75" style="width:111.75pt;height:59.25pt" o:ole="">
            <v:imagedata r:id="rId19" o:title=""/>
          </v:shape>
          <o:OLEObject Type="Embed" ProgID="Equation.DSMT4" ShapeID="_x0000_i1030" DrawAspect="Content" ObjectID="_1615911875" r:id="rId20"/>
        </w:object>
      </w:r>
      <w:r w:rsidR="00574E92" w:rsidRPr="003003A2">
        <w:rPr>
          <w:rFonts w:eastAsiaTheme="minorHAnsi"/>
          <w:lang w:eastAsia="en-US"/>
        </w:rPr>
        <w:t xml:space="preserve"> </w:t>
      </w:r>
      <w:r w:rsidR="00574E92">
        <w:rPr>
          <w:rFonts w:eastAsiaTheme="minorHAnsi"/>
          <w:lang w:eastAsia="en-US"/>
        </w:rPr>
        <w:t xml:space="preserve">                                                   </w:t>
      </w:r>
      <w:r w:rsidR="00041E88">
        <w:rPr>
          <w:rFonts w:eastAsiaTheme="minorHAnsi"/>
          <w:lang w:eastAsia="en-US"/>
        </w:rPr>
        <w:fldChar w:fldCharType="begin"/>
      </w:r>
      <w:r w:rsidR="00574E92">
        <w:rPr>
          <w:rFonts w:eastAsiaTheme="minorHAnsi"/>
          <w:lang w:eastAsia="en-US"/>
        </w:rPr>
        <w:instrText xml:space="preserve"> MACROBUTTON MTPlaceRef \* MERGEFORMAT </w:instrText>
      </w:r>
      <w:r w:rsidR="00041E88">
        <w:rPr>
          <w:rFonts w:eastAsiaTheme="minorHAnsi"/>
          <w:lang w:eastAsia="en-US"/>
        </w:rPr>
        <w:fldChar w:fldCharType="begin"/>
      </w:r>
      <w:r w:rsidR="00574E92">
        <w:rPr>
          <w:rFonts w:eastAsiaTheme="minorHAnsi"/>
          <w:lang w:eastAsia="en-US"/>
        </w:rPr>
        <w:instrText xml:space="preserve"> SEQ MTEqn \h \* MERGEFORMAT </w:instrText>
      </w:r>
      <w:r w:rsidR="00041E88">
        <w:rPr>
          <w:rFonts w:eastAsiaTheme="minorHAnsi"/>
          <w:lang w:eastAsia="en-US"/>
        </w:rPr>
        <w:fldChar w:fldCharType="end"/>
      </w:r>
      <w:r w:rsidR="00574E92">
        <w:rPr>
          <w:rFonts w:eastAsiaTheme="minorHAnsi"/>
          <w:lang w:eastAsia="en-US"/>
        </w:rPr>
        <w:instrText>(</w:instrText>
      </w:r>
      <w:fldSimple w:instr=" SEQ MTEqn \c \* Arabic \* MERGEFORMAT ">
        <w:r>
          <w:rPr>
            <w:rFonts w:eastAsiaTheme="minorHAnsi"/>
            <w:noProof/>
            <w:lang w:eastAsia="en-US"/>
          </w:rPr>
          <w:instrText>4</w:instrText>
        </w:r>
      </w:fldSimple>
      <w:r w:rsidR="00574E92">
        <w:rPr>
          <w:rFonts w:eastAsiaTheme="minorHAnsi"/>
          <w:lang w:eastAsia="en-US"/>
        </w:rPr>
        <w:instrText>)</w:instrText>
      </w:r>
      <w:r w:rsidR="00041E88">
        <w:rPr>
          <w:rFonts w:eastAsiaTheme="minorHAnsi"/>
          <w:lang w:eastAsia="en-US"/>
        </w:rPr>
        <w:fldChar w:fldCharType="end"/>
      </w:r>
    </w:p>
    <w:p w:rsidR="00D70BA8" w:rsidRPr="00D70BA8" w:rsidRDefault="00D70BA8" w:rsidP="005F7B55">
      <w:pPr>
        <w:pStyle w:val="MTDisplayEquation"/>
        <w:jc w:val="center"/>
        <w:rPr>
          <w:lang w:val="en-US"/>
        </w:rPr>
      </w:pPr>
    </w:p>
    <w:p w:rsidR="00D70BA8" w:rsidRDefault="00D70BA8" w:rsidP="00452576">
      <w:pPr>
        <w:pStyle w:val="MTDisplayEquation"/>
        <w:jc w:val="left"/>
        <w:rPr>
          <w:lang w:val="en-US"/>
        </w:rPr>
      </w:pPr>
      <w:r w:rsidRPr="00D70BA8">
        <w:rPr>
          <w:lang w:val="en-US"/>
        </w:rPr>
        <w:t>El par electromagnético es:</w:t>
      </w:r>
    </w:p>
    <w:p w:rsidR="005F7B55" w:rsidRDefault="000111E4" w:rsidP="005F7B55">
      <w:pPr>
        <w:pStyle w:val="MTDisplayEquation"/>
        <w:spacing w:line="21" w:lineRule="atLeast"/>
        <w:jc w:val="right"/>
        <w:rPr>
          <w:rFonts w:eastAsiaTheme="minorHAnsi"/>
          <w:lang w:eastAsia="en-US"/>
        </w:rPr>
      </w:pPr>
      <w:r w:rsidRPr="005F7B55">
        <w:rPr>
          <w:rFonts w:eastAsiaTheme="minorHAnsi"/>
          <w:position w:val="-16"/>
          <w:lang w:eastAsia="en-US"/>
        </w:rPr>
        <w:object w:dxaOrig="2140" w:dyaOrig="440">
          <v:shape id="_x0000_i1031" type="#_x0000_t75" style="width:104.25pt;height:24.75pt" o:ole="">
            <v:imagedata r:id="rId21" o:title=""/>
          </v:shape>
          <o:OLEObject Type="Embed" ProgID="Equation.DSMT4" ShapeID="_x0000_i1031" DrawAspect="Content" ObjectID="_1615911876" r:id="rId22"/>
        </w:object>
      </w:r>
      <w:r w:rsidR="005F7B55" w:rsidRPr="003003A2">
        <w:rPr>
          <w:rFonts w:eastAsiaTheme="minorHAnsi"/>
          <w:lang w:eastAsia="en-US"/>
        </w:rPr>
        <w:t xml:space="preserve"> </w:t>
      </w:r>
      <w:r w:rsidR="005F7B55">
        <w:rPr>
          <w:rFonts w:eastAsiaTheme="minorHAnsi"/>
          <w:lang w:eastAsia="en-US"/>
        </w:rPr>
        <w:t xml:space="preserve">                                                   </w:t>
      </w:r>
      <w:r w:rsidR="00041E88">
        <w:rPr>
          <w:rFonts w:eastAsiaTheme="minorHAnsi"/>
          <w:lang w:eastAsia="en-US"/>
        </w:rPr>
        <w:fldChar w:fldCharType="begin"/>
      </w:r>
      <w:r w:rsidR="005F7B55">
        <w:rPr>
          <w:rFonts w:eastAsiaTheme="minorHAnsi"/>
          <w:lang w:eastAsia="en-US"/>
        </w:rPr>
        <w:instrText xml:space="preserve"> MACROBUTTON MTPlaceRef \* MERGEFORMAT </w:instrText>
      </w:r>
      <w:r w:rsidR="00041E88">
        <w:rPr>
          <w:rFonts w:eastAsiaTheme="minorHAnsi"/>
          <w:lang w:eastAsia="en-US"/>
        </w:rPr>
        <w:fldChar w:fldCharType="begin"/>
      </w:r>
      <w:r w:rsidR="005F7B55">
        <w:rPr>
          <w:rFonts w:eastAsiaTheme="minorHAnsi"/>
          <w:lang w:eastAsia="en-US"/>
        </w:rPr>
        <w:instrText xml:space="preserve"> SEQ MTEqn \h \* MERGEFORMAT </w:instrText>
      </w:r>
      <w:r w:rsidR="00041E88">
        <w:rPr>
          <w:rFonts w:eastAsiaTheme="minorHAnsi"/>
          <w:lang w:eastAsia="en-US"/>
        </w:rPr>
        <w:fldChar w:fldCharType="end"/>
      </w:r>
      <w:r w:rsidR="005F7B55">
        <w:rPr>
          <w:rFonts w:eastAsiaTheme="minorHAnsi"/>
          <w:lang w:eastAsia="en-US"/>
        </w:rPr>
        <w:instrText>(</w:instrText>
      </w:r>
      <w:fldSimple w:instr=" SEQ MTEqn \c \* Arabic \* MERGEFORMAT ">
        <w:r>
          <w:rPr>
            <w:rFonts w:eastAsiaTheme="minorHAnsi"/>
            <w:noProof/>
            <w:lang w:eastAsia="en-US"/>
          </w:rPr>
          <w:instrText>5</w:instrText>
        </w:r>
      </w:fldSimple>
      <w:r w:rsidR="005F7B55">
        <w:rPr>
          <w:rFonts w:eastAsiaTheme="minorHAnsi"/>
          <w:lang w:eastAsia="en-US"/>
        </w:rPr>
        <w:instrText>)</w:instrText>
      </w:r>
      <w:r w:rsidR="00041E88">
        <w:rPr>
          <w:rFonts w:eastAsiaTheme="minorHAnsi"/>
          <w:lang w:eastAsia="en-US"/>
        </w:rPr>
        <w:fldChar w:fldCharType="end"/>
      </w:r>
    </w:p>
    <w:p w:rsidR="00D70BA8" w:rsidRPr="00D70BA8" w:rsidRDefault="00D70BA8" w:rsidP="005F7B55">
      <w:pPr>
        <w:pStyle w:val="MTDisplayEquation"/>
        <w:rPr>
          <w:rFonts w:eastAsiaTheme="minorEastAsia"/>
          <w:lang w:val="en-US"/>
        </w:rPr>
      </w:pPr>
    </w:p>
    <w:p w:rsidR="00D70BA8" w:rsidRPr="00D70BA8" w:rsidRDefault="00D70BA8" w:rsidP="00452576">
      <w:pPr>
        <w:pStyle w:val="MTDisplayEquation"/>
        <w:jc w:val="left"/>
        <w:rPr>
          <w:lang w:val="en-US"/>
        </w:rPr>
      </w:pPr>
      <w:r w:rsidRPr="00D70BA8">
        <w:rPr>
          <w:lang w:val="en-US"/>
        </w:rPr>
        <w:t>La velocidad del rotor es:</w:t>
      </w:r>
    </w:p>
    <w:p w:rsidR="005F7B55" w:rsidRDefault="006F0911" w:rsidP="005F7B55">
      <w:pPr>
        <w:pStyle w:val="MTDisplayEquation"/>
        <w:spacing w:line="21" w:lineRule="atLeast"/>
        <w:jc w:val="right"/>
        <w:rPr>
          <w:rFonts w:eastAsiaTheme="minorHAnsi"/>
          <w:lang w:eastAsia="en-US"/>
        </w:rPr>
      </w:pPr>
      <w:r w:rsidRPr="006F0911">
        <w:rPr>
          <w:rFonts w:eastAsiaTheme="minorHAnsi"/>
          <w:position w:val="-30"/>
          <w:lang w:eastAsia="en-US"/>
        </w:rPr>
        <w:object w:dxaOrig="2000" w:dyaOrig="680">
          <v:shape id="_x0000_i1032" type="#_x0000_t75" style="width:97.5pt;height:39pt" o:ole="">
            <v:imagedata r:id="rId23" o:title=""/>
          </v:shape>
          <o:OLEObject Type="Embed" ProgID="Equation.DSMT4" ShapeID="_x0000_i1032" DrawAspect="Content" ObjectID="_1615911877" r:id="rId24"/>
        </w:object>
      </w:r>
      <w:r w:rsidR="005F7B55" w:rsidRPr="003003A2">
        <w:rPr>
          <w:rFonts w:eastAsiaTheme="minorHAnsi"/>
          <w:lang w:eastAsia="en-US"/>
        </w:rPr>
        <w:t xml:space="preserve"> </w:t>
      </w:r>
      <w:r w:rsidR="005F7B55">
        <w:rPr>
          <w:rFonts w:eastAsiaTheme="minorHAnsi"/>
          <w:lang w:eastAsia="en-US"/>
        </w:rPr>
        <w:t xml:space="preserve">                                                   </w:t>
      </w:r>
      <w:r w:rsidR="000111E4">
        <w:rPr>
          <w:rFonts w:eastAsiaTheme="minorHAnsi"/>
          <w:lang w:eastAsia="en-US"/>
        </w:rPr>
        <w:t xml:space="preserve"> </w:t>
      </w:r>
      <w:r w:rsidR="00041E88">
        <w:rPr>
          <w:rFonts w:eastAsiaTheme="minorHAnsi"/>
          <w:lang w:eastAsia="en-US"/>
        </w:rPr>
        <w:fldChar w:fldCharType="begin"/>
      </w:r>
      <w:r w:rsidR="000111E4">
        <w:rPr>
          <w:rFonts w:eastAsiaTheme="minorHAnsi"/>
          <w:lang w:eastAsia="en-US"/>
        </w:rPr>
        <w:instrText xml:space="preserve"> MACROBUTTON MTPlaceRef \* MERGEFORMAT </w:instrText>
      </w:r>
      <w:r w:rsidR="00041E88">
        <w:rPr>
          <w:rFonts w:eastAsiaTheme="minorHAnsi"/>
          <w:lang w:eastAsia="en-US"/>
        </w:rPr>
        <w:fldChar w:fldCharType="end"/>
      </w:r>
      <w:r w:rsidR="00041E88">
        <w:rPr>
          <w:rFonts w:eastAsiaTheme="minorHAnsi"/>
          <w:lang w:eastAsia="en-US"/>
        </w:rPr>
        <w:fldChar w:fldCharType="begin"/>
      </w:r>
      <w:r w:rsidR="005F7B55">
        <w:rPr>
          <w:rFonts w:eastAsiaTheme="minorHAnsi"/>
          <w:lang w:eastAsia="en-US"/>
        </w:rPr>
        <w:instrText xml:space="preserve"> MACROBUTTON MTPlaceRef \* MERGEFORMAT </w:instrText>
      </w:r>
      <w:r w:rsidR="00041E88">
        <w:rPr>
          <w:rFonts w:eastAsiaTheme="minorHAnsi"/>
          <w:lang w:eastAsia="en-US"/>
        </w:rPr>
        <w:fldChar w:fldCharType="begin"/>
      </w:r>
      <w:r w:rsidR="005F7B55">
        <w:rPr>
          <w:rFonts w:eastAsiaTheme="minorHAnsi"/>
          <w:lang w:eastAsia="en-US"/>
        </w:rPr>
        <w:instrText xml:space="preserve"> SEQ MTEqn \h \* MERGEFORMAT </w:instrText>
      </w:r>
      <w:r w:rsidR="00041E88">
        <w:rPr>
          <w:rFonts w:eastAsiaTheme="minorHAnsi"/>
          <w:lang w:eastAsia="en-US"/>
        </w:rPr>
        <w:fldChar w:fldCharType="end"/>
      </w:r>
      <w:r w:rsidR="005F7B55">
        <w:rPr>
          <w:rFonts w:eastAsiaTheme="minorHAnsi"/>
          <w:lang w:eastAsia="en-US"/>
        </w:rPr>
        <w:instrText>(</w:instrText>
      </w:r>
      <w:fldSimple w:instr=" SEQ MTEqn \c \* Arabic \* MERGEFORMAT ">
        <w:r w:rsidR="000111E4">
          <w:rPr>
            <w:rFonts w:eastAsiaTheme="minorHAnsi"/>
            <w:noProof/>
            <w:lang w:eastAsia="en-US"/>
          </w:rPr>
          <w:instrText>6</w:instrText>
        </w:r>
      </w:fldSimple>
      <w:r w:rsidR="005F7B55">
        <w:rPr>
          <w:rFonts w:eastAsiaTheme="minorHAnsi"/>
          <w:lang w:eastAsia="en-US"/>
        </w:rPr>
        <w:instrText>)</w:instrText>
      </w:r>
      <w:r w:rsidR="00041E88">
        <w:rPr>
          <w:rFonts w:eastAsiaTheme="minorHAnsi"/>
          <w:lang w:eastAsia="en-US"/>
        </w:rPr>
        <w:fldChar w:fldCharType="end"/>
      </w:r>
    </w:p>
    <w:p w:rsidR="00D70BA8" w:rsidRPr="00EE34FF" w:rsidRDefault="00D70BA8" w:rsidP="00EE34FF">
      <w:pPr>
        <w:pStyle w:val="MTDisplayEquation"/>
        <w:jc w:val="center"/>
        <w:rPr>
          <w:rFonts w:eastAsiaTheme="minorEastAsia"/>
          <w:lang/>
        </w:rPr>
      </w:pPr>
      <w:r w:rsidRPr="00D70BA8">
        <w:rPr>
          <w:lang w:val="en-US"/>
        </w:rPr>
        <w:object w:dxaOrig="180" w:dyaOrig="279">
          <v:shape id="_x0000_i1033" type="#_x0000_t75" style="width:6.75pt;height:14.25pt" o:ole="">
            <v:imagedata r:id="rId25" o:title=""/>
          </v:shape>
          <o:OLEObject Type="Embed" ProgID="Equation.DSMT4" ShapeID="_x0000_i1033" DrawAspect="Content" ObjectID="_1615911878" r:id="rId26"/>
        </w:object>
      </w:r>
      <w:r w:rsidRPr="00D70BA8">
        <w:rPr>
          <w:lang w:val="en-US"/>
        </w:rPr>
        <w:t xml:space="preserve"> </w:t>
      </w:r>
    </w:p>
    <w:p w:rsidR="00CF4FE2" w:rsidRDefault="00D70BA8" w:rsidP="000B122D">
      <w:pPr>
        <w:pStyle w:val="MTDisplayEquation"/>
        <w:rPr>
          <w:lang/>
        </w:rPr>
      </w:pPr>
      <w:r w:rsidRPr="00D70BA8">
        <w:rPr>
          <w:lang/>
        </w:rPr>
        <w:t xml:space="preserve">Cuando no se considera saturación magnética, la matriz de inductancias </w:t>
      </w:r>
      <w:r w:rsidRPr="00D70BA8">
        <w:rPr>
          <w:lang/>
        </w:rPr>
        <w:object w:dxaOrig="240" w:dyaOrig="300">
          <v:shape id="_x0000_i1034" type="#_x0000_t75" style="width:14.25pt;height:14.25pt" o:ole="">
            <v:imagedata r:id="rId27" o:title=""/>
          </v:shape>
          <o:OLEObject Type="Embed" ProgID="Equation.DSMT4" ShapeID="_x0000_i1034" DrawAspect="Content" ObjectID="_1615911879" r:id="rId28"/>
        </w:object>
      </w:r>
      <w:r w:rsidRPr="00D70BA8">
        <w:rPr>
          <w:lang/>
        </w:rPr>
        <w:t xml:space="preserve"> es constante.</w:t>
      </w:r>
    </w:p>
    <w:p w:rsidR="004936F8" w:rsidRPr="004936F8" w:rsidRDefault="004936F8" w:rsidP="004936F8">
      <w:pPr>
        <w:rPr>
          <w:lang w:eastAsia="es-ES"/>
        </w:rPr>
      </w:pPr>
    </w:p>
    <w:p w:rsidR="00CF4FE2" w:rsidRDefault="00CF4FE2" w:rsidP="00CF4FE2">
      <w:pPr>
        <w:spacing w:after="240"/>
        <w:ind w:firstLine="284"/>
        <w:jc w:val="both"/>
        <w:rPr>
          <w:rFonts w:ascii="Times New Roman" w:hAnsi="Times New Roman" w:cs="Times New Roman"/>
          <w:i/>
          <w:sz w:val="24"/>
          <w:szCs w:val="24"/>
        </w:rPr>
      </w:pPr>
      <w:r w:rsidRPr="00BD2010">
        <w:rPr>
          <w:rFonts w:ascii="Times New Roman" w:hAnsi="Times New Roman" w:cs="Times New Roman"/>
          <w:i/>
          <w:sz w:val="24"/>
          <w:szCs w:val="24"/>
        </w:rPr>
        <w:t>2.</w:t>
      </w:r>
      <w:r>
        <w:rPr>
          <w:rFonts w:ascii="Times New Roman" w:hAnsi="Times New Roman" w:cs="Times New Roman"/>
          <w:i/>
          <w:sz w:val="24"/>
          <w:szCs w:val="24"/>
        </w:rPr>
        <w:t>2</w:t>
      </w:r>
      <w:r w:rsidRPr="00BD2010">
        <w:rPr>
          <w:rFonts w:ascii="Times New Roman" w:hAnsi="Times New Roman" w:cs="Times New Roman"/>
          <w:i/>
          <w:sz w:val="24"/>
          <w:szCs w:val="24"/>
        </w:rPr>
        <w:t xml:space="preserve"> </w:t>
      </w:r>
      <w:r w:rsidRPr="00FA5326">
        <w:rPr>
          <w:rFonts w:ascii="Times New Roman" w:hAnsi="Times New Roman" w:cs="Times New Roman"/>
          <w:i/>
          <w:iCs/>
          <w:sz w:val="24"/>
          <w:szCs w:val="24"/>
          <w:lang w:val="es-MX"/>
        </w:rPr>
        <w:t>Modelo en el dominio arm</w:t>
      </w:r>
      <w:r w:rsidR="00FA5326">
        <w:rPr>
          <w:rFonts w:ascii="Times New Roman" w:hAnsi="Times New Roman" w:cs="Times New Roman"/>
          <w:i/>
          <w:iCs/>
          <w:sz w:val="24"/>
          <w:szCs w:val="24"/>
          <w:lang w:val="es-MX"/>
        </w:rPr>
        <w:t>ó</w:t>
      </w:r>
      <w:r w:rsidRPr="00FA5326">
        <w:rPr>
          <w:rFonts w:ascii="Times New Roman" w:hAnsi="Times New Roman" w:cs="Times New Roman"/>
          <w:i/>
          <w:iCs/>
          <w:sz w:val="24"/>
          <w:szCs w:val="24"/>
          <w:lang w:val="es-MX"/>
        </w:rPr>
        <w:t xml:space="preserve">nico </w:t>
      </w:r>
      <w:r w:rsidR="00304539" w:rsidRPr="00FA5326">
        <w:rPr>
          <w:rFonts w:ascii="Times New Roman" w:hAnsi="Times New Roman" w:cs="Times New Roman"/>
          <w:i/>
          <w:iCs/>
          <w:sz w:val="24"/>
          <w:szCs w:val="24"/>
          <w:lang w:val="es-MX"/>
        </w:rPr>
        <w:t>está</w:t>
      </w:r>
      <w:r w:rsidRPr="00FA5326">
        <w:rPr>
          <w:rFonts w:ascii="Times New Roman" w:hAnsi="Times New Roman" w:cs="Times New Roman"/>
          <w:i/>
          <w:iCs/>
          <w:sz w:val="24"/>
          <w:szCs w:val="24"/>
          <w:lang w:val="es-MX"/>
        </w:rPr>
        <w:t>tico</w:t>
      </w:r>
    </w:p>
    <w:p w:rsidR="00D70BA8" w:rsidRDefault="00D70BA8" w:rsidP="00D70BA8">
      <w:pPr>
        <w:pStyle w:val="MTDisplayEquation"/>
        <w:rPr>
          <w:lang w:val="es-MX"/>
        </w:rPr>
      </w:pPr>
      <w:r w:rsidRPr="00D70BA8">
        <w:rPr>
          <w:lang w:val="es-MX"/>
        </w:rPr>
        <w:t>Las ecuaciones en el dominio del tiempo pueden ser transformadas a un nuevo sistema de ecuaciones utilizando la técnica del dominio armónico [7]-[</w:t>
      </w:r>
      <w:r w:rsidRPr="00D70BA8">
        <w:rPr>
          <w:bCs/>
          <w:lang w:val="es-MX"/>
        </w:rPr>
        <w:t>8</w:t>
      </w:r>
      <w:r w:rsidRPr="00D70BA8">
        <w:rPr>
          <w:lang w:val="es-MX"/>
        </w:rPr>
        <w:t>]. Esta técnica permite determinar los armónicos que influyen en la respuesta en estado estable del sistema. Además, los coeficientes periódicos en el tiempo (en dominio del tiempo) se convierten en matrices tipo Toeplitz en el dominio armónico.</w:t>
      </w:r>
    </w:p>
    <w:p w:rsidR="00D70BA8" w:rsidRDefault="00D70BA8" w:rsidP="00D70BA8">
      <w:pPr>
        <w:pStyle w:val="MTDisplayEquation"/>
        <w:rPr>
          <w:lang w:val="es-MX"/>
        </w:rPr>
      </w:pPr>
      <w:r w:rsidRPr="00D70BA8">
        <w:rPr>
          <w:lang w:val="es-MX"/>
        </w:rPr>
        <w:t>El modelo del motor en el dominio armónico estático es</w:t>
      </w:r>
      <w:r w:rsidR="00304539">
        <w:rPr>
          <w:lang w:val="es-MX"/>
        </w:rPr>
        <w:t>:</w:t>
      </w:r>
    </w:p>
    <w:p w:rsidR="00304539" w:rsidRDefault="00304539" w:rsidP="00304539">
      <w:pPr>
        <w:pStyle w:val="MTDisplayEquation"/>
        <w:spacing w:line="21" w:lineRule="atLeast"/>
        <w:jc w:val="right"/>
        <w:rPr>
          <w:rFonts w:eastAsiaTheme="minorHAnsi"/>
          <w:lang w:eastAsia="en-US"/>
        </w:rPr>
      </w:pPr>
      <w:r w:rsidRPr="00304539">
        <w:rPr>
          <w:rFonts w:eastAsiaTheme="minorHAnsi"/>
          <w:position w:val="-14"/>
          <w:lang w:eastAsia="en-US"/>
        </w:rPr>
        <w:object w:dxaOrig="2540" w:dyaOrig="400">
          <v:shape id="_x0000_i1035" type="#_x0000_t75" style="width:123.75pt;height:23.25pt" o:ole="">
            <v:imagedata r:id="rId29" o:title=""/>
          </v:shape>
          <o:OLEObject Type="Embed" ProgID="Equation.DSMT4" ShapeID="_x0000_i1035" DrawAspect="Content" ObjectID="_1615911880" r:id="rId30"/>
        </w:object>
      </w:r>
      <w:r w:rsidRPr="003003A2">
        <w:rPr>
          <w:rFonts w:eastAsiaTheme="minorHAnsi"/>
          <w:lang w:eastAsia="en-US"/>
        </w:rPr>
        <w:t xml:space="preserve"> </w:t>
      </w:r>
      <w:r>
        <w:rPr>
          <w:rFonts w:eastAsiaTheme="minorHAnsi"/>
          <w:lang w:eastAsia="en-US"/>
        </w:rPr>
        <w:t xml:space="preserve">                                                   </w:t>
      </w:r>
      <w:r w:rsidR="00041E88">
        <w:rPr>
          <w:rFonts w:eastAsiaTheme="minorHAnsi"/>
          <w:lang w:eastAsia="en-US"/>
        </w:rPr>
        <w:fldChar w:fldCharType="begin"/>
      </w:r>
      <w:r>
        <w:rPr>
          <w:rFonts w:eastAsiaTheme="minorHAnsi"/>
          <w:lang w:eastAsia="en-US"/>
        </w:rPr>
        <w:instrText xml:space="preserve"> MACROBUTTON MTPlaceRef \* MERGEFORMAT </w:instrText>
      </w:r>
      <w:r w:rsidR="00041E88">
        <w:rPr>
          <w:rFonts w:eastAsiaTheme="minorHAnsi"/>
          <w:lang w:eastAsia="en-US"/>
        </w:rPr>
        <w:fldChar w:fldCharType="begin"/>
      </w:r>
      <w:r>
        <w:rPr>
          <w:rFonts w:eastAsiaTheme="minorHAnsi"/>
          <w:lang w:eastAsia="en-US"/>
        </w:rPr>
        <w:instrText xml:space="preserve"> SEQ MTEqn \h \* MERGEFORMAT </w:instrText>
      </w:r>
      <w:r w:rsidR="00041E88">
        <w:rPr>
          <w:rFonts w:eastAsiaTheme="minorHAnsi"/>
          <w:lang w:eastAsia="en-US"/>
        </w:rPr>
        <w:fldChar w:fldCharType="end"/>
      </w:r>
      <w:r>
        <w:rPr>
          <w:rFonts w:eastAsiaTheme="minorHAnsi"/>
          <w:lang w:eastAsia="en-US"/>
        </w:rPr>
        <w:instrText>(</w:instrText>
      </w:r>
      <w:fldSimple w:instr=" SEQ MTEqn \c \* Arabic \* MERGEFORMAT ">
        <w:r>
          <w:rPr>
            <w:rFonts w:eastAsiaTheme="minorHAnsi"/>
            <w:noProof/>
            <w:lang w:eastAsia="en-US"/>
          </w:rPr>
          <w:instrText>7</w:instrText>
        </w:r>
      </w:fldSimple>
      <w:r>
        <w:rPr>
          <w:rFonts w:eastAsiaTheme="minorHAnsi"/>
          <w:lang w:eastAsia="en-US"/>
        </w:rPr>
        <w:instrText>)</w:instrText>
      </w:r>
      <w:r w:rsidR="00041E88">
        <w:rPr>
          <w:rFonts w:eastAsiaTheme="minorHAnsi"/>
          <w:lang w:eastAsia="en-US"/>
        </w:rPr>
        <w:fldChar w:fldCharType="end"/>
      </w:r>
    </w:p>
    <w:p w:rsidR="00304539" w:rsidRDefault="001151E2" w:rsidP="00304539">
      <w:pPr>
        <w:pStyle w:val="MTDisplayEquation"/>
        <w:spacing w:line="21" w:lineRule="atLeast"/>
        <w:jc w:val="right"/>
        <w:rPr>
          <w:rFonts w:eastAsiaTheme="minorHAnsi"/>
          <w:lang w:eastAsia="en-US"/>
        </w:rPr>
      </w:pPr>
      <w:r w:rsidRPr="00304539">
        <w:rPr>
          <w:rFonts w:eastAsiaTheme="minorHAnsi"/>
          <w:position w:val="-30"/>
          <w:lang w:eastAsia="en-US"/>
        </w:rPr>
        <w:object w:dxaOrig="2560" w:dyaOrig="680">
          <v:shape id="_x0000_i1036" type="#_x0000_t75" style="width:124.5pt;height:38.25pt" o:ole="">
            <v:imagedata r:id="rId31" o:title=""/>
          </v:shape>
          <o:OLEObject Type="Embed" ProgID="Equation.DSMT4" ShapeID="_x0000_i1036" DrawAspect="Content" ObjectID="_1615911881" r:id="rId32"/>
        </w:object>
      </w:r>
      <w:r w:rsidR="00304539" w:rsidRPr="003003A2">
        <w:rPr>
          <w:rFonts w:eastAsiaTheme="minorHAnsi"/>
          <w:lang w:eastAsia="en-US"/>
        </w:rPr>
        <w:t xml:space="preserve"> </w:t>
      </w:r>
      <w:r w:rsidR="00304539">
        <w:rPr>
          <w:rFonts w:eastAsiaTheme="minorHAnsi"/>
          <w:lang w:eastAsia="en-US"/>
        </w:rPr>
        <w:t xml:space="preserve">                                              </w:t>
      </w:r>
      <w:r w:rsidR="00041E88">
        <w:rPr>
          <w:rFonts w:eastAsiaTheme="minorHAnsi"/>
          <w:lang w:eastAsia="en-US"/>
        </w:rPr>
        <w:fldChar w:fldCharType="begin"/>
      </w:r>
      <w:r w:rsidR="00304539">
        <w:rPr>
          <w:rFonts w:eastAsiaTheme="minorHAnsi"/>
          <w:lang w:eastAsia="en-US"/>
        </w:rPr>
        <w:instrText xml:space="preserve"> MACROBUTTON MTPlaceRef \* MERGEFORMAT </w:instrText>
      </w:r>
      <w:r w:rsidR="00041E88">
        <w:rPr>
          <w:rFonts w:eastAsiaTheme="minorHAnsi"/>
          <w:lang w:eastAsia="en-US"/>
        </w:rPr>
        <w:fldChar w:fldCharType="begin"/>
      </w:r>
      <w:r w:rsidR="00304539">
        <w:rPr>
          <w:rFonts w:eastAsiaTheme="minorHAnsi"/>
          <w:lang w:eastAsia="en-US"/>
        </w:rPr>
        <w:instrText xml:space="preserve"> SEQ MTEqn \h \* MERGEFORMAT </w:instrText>
      </w:r>
      <w:r w:rsidR="00041E88">
        <w:rPr>
          <w:rFonts w:eastAsiaTheme="minorHAnsi"/>
          <w:lang w:eastAsia="en-US"/>
        </w:rPr>
        <w:fldChar w:fldCharType="end"/>
      </w:r>
      <w:r w:rsidR="00304539">
        <w:rPr>
          <w:rFonts w:eastAsiaTheme="minorHAnsi"/>
          <w:lang w:eastAsia="en-US"/>
        </w:rPr>
        <w:instrText>(</w:instrText>
      </w:r>
      <w:fldSimple w:instr=" SEQ MTEqn \c \* Arabic \* MERGEFORMAT ">
        <w:r w:rsidR="007C66DC">
          <w:rPr>
            <w:rFonts w:eastAsiaTheme="minorHAnsi"/>
            <w:noProof/>
            <w:lang w:eastAsia="en-US"/>
          </w:rPr>
          <w:instrText>8</w:instrText>
        </w:r>
      </w:fldSimple>
      <w:r w:rsidR="00304539">
        <w:rPr>
          <w:rFonts w:eastAsiaTheme="minorHAnsi"/>
          <w:lang w:eastAsia="en-US"/>
        </w:rPr>
        <w:instrText>)</w:instrText>
      </w:r>
      <w:r w:rsidR="00041E88">
        <w:rPr>
          <w:rFonts w:eastAsiaTheme="minorHAnsi"/>
          <w:lang w:eastAsia="en-US"/>
        </w:rPr>
        <w:fldChar w:fldCharType="end"/>
      </w:r>
    </w:p>
    <w:p w:rsidR="00304539" w:rsidRDefault="0068269F" w:rsidP="00304539">
      <w:pPr>
        <w:pStyle w:val="MTDisplayEquation"/>
        <w:spacing w:line="21" w:lineRule="atLeast"/>
        <w:jc w:val="right"/>
        <w:rPr>
          <w:rFonts w:eastAsiaTheme="minorHAnsi"/>
          <w:lang w:eastAsia="en-US"/>
        </w:rPr>
      </w:pPr>
      <w:r w:rsidRPr="00304539">
        <w:rPr>
          <w:rFonts w:eastAsiaTheme="minorHAnsi"/>
          <w:position w:val="-18"/>
          <w:lang w:eastAsia="en-US"/>
        </w:rPr>
        <w:object w:dxaOrig="3440" w:dyaOrig="480">
          <v:shape id="_x0000_i1037" type="#_x0000_t75" style="width:201pt;height:27.75pt" o:ole="">
            <v:imagedata r:id="rId33" o:title=""/>
          </v:shape>
          <o:OLEObject Type="Embed" ProgID="Equation.DSMT4" ShapeID="_x0000_i1037" DrawAspect="Content" ObjectID="_1615911882" r:id="rId34"/>
        </w:object>
      </w:r>
      <w:r w:rsidR="00304539" w:rsidRPr="003003A2">
        <w:rPr>
          <w:rFonts w:eastAsiaTheme="minorHAnsi"/>
          <w:lang w:eastAsia="en-US"/>
        </w:rPr>
        <w:t xml:space="preserve"> </w:t>
      </w:r>
      <w:r w:rsidR="00304539">
        <w:rPr>
          <w:rFonts w:eastAsiaTheme="minorHAnsi"/>
          <w:lang w:eastAsia="en-US"/>
        </w:rPr>
        <w:t xml:space="preserve">      </w:t>
      </w:r>
      <w:r>
        <w:rPr>
          <w:rFonts w:eastAsiaTheme="minorHAnsi"/>
          <w:lang w:eastAsia="en-US"/>
        </w:rPr>
        <w:t xml:space="preserve"> </w:t>
      </w:r>
      <w:r w:rsidR="00304539">
        <w:rPr>
          <w:rFonts w:eastAsiaTheme="minorHAnsi"/>
          <w:lang w:eastAsia="en-US"/>
        </w:rPr>
        <w:t xml:space="preserve">                           </w:t>
      </w:r>
      <w:r w:rsidR="00041E88">
        <w:rPr>
          <w:rFonts w:eastAsiaTheme="minorHAnsi"/>
          <w:lang w:eastAsia="en-US"/>
        </w:rPr>
        <w:fldChar w:fldCharType="begin"/>
      </w:r>
      <w:r w:rsidR="00304539">
        <w:rPr>
          <w:rFonts w:eastAsiaTheme="minorHAnsi"/>
          <w:lang w:eastAsia="en-US"/>
        </w:rPr>
        <w:instrText xml:space="preserve"> MACROBUTTON MTPlaceRef \* MERGEFORMAT </w:instrText>
      </w:r>
      <w:r w:rsidR="00041E88">
        <w:rPr>
          <w:rFonts w:eastAsiaTheme="minorHAnsi"/>
          <w:lang w:eastAsia="en-US"/>
        </w:rPr>
        <w:fldChar w:fldCharType="begin"/>
      </w:r>
      <w:r w:rsidR="00304539">
        <w:rPr>
          <w:rFonts w:eastAsiaTheme="minorHAnsi"/>
          <w:lang w:eastAsia="en-US"/>
        </w:rPr>
        <w:instrText xml:space="preserve"> SEQ MTEqn \h \* MERGEFORMAT </w:instrText>
      </w:r>
      <w:r w:rsidR="00041E88">
        <w:rPr>
          <w:rFonts w:eastAsiaTheme="minorHAnsi"/>
          <w:lang w:eastAsia="en-US"/>
        </w:rPr>
        <w:fldChar w:fldCharType="end"/>
      </w:r>
      <w:r w:rsidR="00304539">
        <w:rPr>
          <w:rFonts w:eastAsiaTheme="minorHAnsi"/>
          <w:lang w:eastAsia="en-US"/>
        </w:rPr>
        <w:instrText>(</w:instrText>
      </w:r>
      <w:fldSimple w:instr=" SEQ MTEqn \c \* Arabic \* MERGEFORMAT ">
        <w:r w:rsidR="007C66DC">
          <w:rPr>
            <w:rFonts w:eastAsiaTheme="minorHAnsi"/>
            <w:noProof/>
            <w:lang w:eastAsia="en-US"/>
          </w:rPr>
          <w:instrText>9</w:instrText>
        </w:r>
      </w:fldSimple>
      <w:r w:rsidR="00304539">
        <w:rPr>
          <w:rFonts w:eastAsiaTheme="minorHAnsi"/>
          <w:lang w:eastAsia="en-US"/>
        </w:rPr>
        <w:instrText>)</w:instrText>
      </w:r>
      <w:r w:rsidR="00041E88">
        <w:rPr>
          <w:rFonts w:eastAsiaTheme="minorHAnsi"/>
          <w:lang w:eastAsia="en-US"/>
        </w:rPr>
        <w:fldChar w:fldCharType="end"/>
      </w:r>
    </w:p>
    <w:p w:rsidR="00304539" w:rsidRDefault="001151E2" w:rsidP="00304539">
      <w:pPr>
        <w:pStyle w:val="MTDisplayEquation"/>
        <w:spacing w:line="21" w:lineRule="atLeast"/>
        <w:jc w:val="right"/>
        <w:rPr>
          <w:rFonts w:eastAsiaTheme="minorHAnsi"/>
          <w:lang w:eastAsia="en-US"/>
        </w:rPr>
      </w:pPr>
      <w:r w:rsidRPr="00304539">
        <w:rPr>
          <w:rFonts w:eastAsiaTheme="minorHAnsi"/>
          <w:position w:val="-24"/>
          <w:lang w:eastAsia="en-US"/>
        </w:rPr>
        <w:object w:dxaOrig="2760" w:dyaOrig="620">
          <v:shape id="_x0000_i1038" type="#_x0000_t75" style="width:134.25pt;height:35.25pt" o:ole="">
            <v:imagedata r:id="rId35" o:title=""/>
          </v:shape>
          <o:OLEObject Type="Embed" ProgID="Equation.DSMT4" ShapeID="_x0000_i1038" DrawAspect="Content" ObjectID="_1615911883" r:id="rId36"/>
        </w:object>
      </w:r>
      <w:r w:rsidR="00304539" w:rsidRPr="003003A2">
        <w:rPr>
          <w:rFonts w:eastAsiaTheme="minorHAnsi"/>
          <w:lang w:eastAsia="en-US"/>
        </w:rPr>
        <w:t xml:space="preserve"> </w:t>
      </w:r>
      <w:r w:rsidR="00304539">
        <w:rPr>
          <w:rFonts w:eastAsiaTheme="minorHAnsi"/>
          <w:lang w:eastAsia="en-US"/>
        </w:rPr>
        <w:t xml:space="preserve">                                            </w:t>
      </w:r>
      <w:r w:rsidR="00041E88">
        <w:rPr>
          <w:rFonts w:eastAsiaTheme="minorHAnsi"/>
          <w:lang w:eastAsia="en-US"/>
        </w:rPr>
        <w:fldChar w:fldCharType="begin"/>
      </w:r>
      <w:r w:rsidR="00304539">
        <w:rPr>
          <w:rFonts w:eastAsiaTheme="minorHAnsi"/>
          <w:lang w:eastAsia="en-US"/>
        </w:rPr>
        <w:instrText xml:space="preserve"> MACROBUTTON MTPlaceRef \* MERGEFORMAT </w:instrText>
      </w:r>
      <w:r w:rsidR="00041E88">
        <w:rPr>
          <w:rFonts w:eastAsiaTheme="minorHAnsi"/>
          <w:lang w:eastAsia="en-US"/>
        </w:rPr>
        <w:fldChar w:fldCharType="begin"/>
      </w:r>
      <w:r w:rsidR="00304539">
        <w:rPr>
          <w:rFonts w:eastAsiaTheme="minorHAnsi"/>
          <w:lang w:eastAsia="en-US"/>
        </w:rPr>
        <w:instrText xml:space="preserve"> SEQ MTEqn \h \* MERGEFORMAT </w:instrText>
      </w:r>
      <w:r w:rsidR="00041E88">
        <w:rPr>
          <w:rFonts w:eastAsiaTheme="minorHAnsi"/>
          <w:lang w:eastAsia="en-US"/>
        </w:rPr>
        <w:fldChar w:fldCharType="end"/>
      </w:r>
      <w:r w:rsidR="00304539">
        <w:rPr>
          <w:rFonts w:eastAsiaTheme="minorHAnsi"/>
          <w:lang w:eastAsia="en-US"/>
        </w:rPr>
        <w:instrText>(</w:instrText>
      </w:r>
      <w:fldSimple w:instr=" SEQ MTEqn \c \* Arabic \* MERGEFORMAT ">
        <w:r w:rsidR="007C66DC">
          <w:rPr>
            <w:rFonts w:eastAsiaTheme="minorHAnsi"/>
            <w:noProof/>
            <w:lang w:eastAsia="en-US"/>
          </w:rPr>
          <w:instrText>10</w:instrText>
        </w:r>
      </w:fldSimple>
      <w:r w:rsidR="00304539">
        <w:rPr>
          <w:rFonts w:eastAsiaTheme="minorHAnsi"/>
          <w:lang w:eastAsia="en-US"/>
        </w:rPr>
        <w:instrText>)</w:instrText>
      </w:r>
      <w:r w:rsidR="00041E88">
        <w:rPr>
          <w:rFonts w:eastAsiaTheme="minorHAnsi"/>
          <w:lang w:eastAsia="en-US"/>
        </w:rPr>
        <w:fldChar w:fldCharType="end"/>
      </w:r>
    </w:p>
    <w:p w:rsidR="00D70BA8" w:rsidRPr="00D70BA8" w:rsidRDefault="00D70BA8" w:rsidP="00D70BA8">
      <w:pPr>
        <w:pStyle w:val="MTDisplayEquation"/>
        <w:rPr>
          <w:lang w:val="en-US"/>
        </w:rPr>
      </w:pPr>
    </w:p>
    <w:p w:rsidR="00D70BA8" w:rsidRDefault="00D70BA8" w:rsidP="00452576">
      <w:pPr>
        <w:pStyle w:val="MTDisplayEquation"/>
        <w:jc w:val="left"/>
        <w:rPr>
          <w:lang w:val="es-MX"/>
        </w:rPr>
      </w:pPr>
      <w:r w:rsidRPr="00D70BA8">
        <w:rPr>
          <w:lang w:val="es-MX"/>
        </w:rPr>
        <w:t xml:space="preserve">La matriz </w:t>
      </w:r>
      <m:oMath>
        <m:r>
          <w:rPr>
            <w:rFonts w:ascii="Cambria Math" w:hAnsi="Cambria Math"/>
            <w:lang w:val="en-US"/>
          </w:rPr>
          <m:t>Di</m:t>
        </m:r>
      </m:oMath>
      <w:r w:rsidRPr="00D70BA8">
        <w:rPr>
          <w:lang w:val="es-MX"/>
        </w:rPr>
        <w:t xml:space="preserve"> es la matriz de diferenciación y se define como:</w:t>
      </w:r>
    </w:p>
    <w:p w:rsidR="00304539" w:rsidRDefault="00304539" w:rsidP="00304539">
      <w:pPr>
        <w:pStyle w:val="MTDisplayEquation"/>
        <w:spacing w:line="21" w:lineRule="atLeast"/>
        <w:jc w:val="right"/>
        <w:rPr>
          <w:rFonts w:eastAsiaTheme="minorHAnsi"/>
          <w:lang w:eastAsia="en-US"/>
        </w:rPr>
      </w:pPr>
      <w:r w:rsidRPr="00304539">
        <w:rPr>
          <w:rFonts w:eastAsiaTheme="minorHAnsi"/>
          <w:position w:val="-14"/>
          <w:lang w:eastAsia="en-US"/>
        </w:rPr>
        <w:object w:dxaOrig="4599" w:dyaOrig="400">
          <v:shape id="_x0000_i1039" type="#_x0000_t75" style="width:237pt;height:23.25pt" o:ole="">
            <v:imagedata r:id="rId37" o:title=""/>
          </v:shape>
          <o:OLEObject Type="Embed" ProgID="Equation.DSMT4" ShapeID="_x0000_i1039" DrawAspect="Content" ObjectID="_1615911884" r:id="rId38"/>
        </w:object>
      </w:r>
      <w:r w:rsidRPr="003003A2">
        <w:rPr>
          <w:rFonts w:eastAsiaTheme="minorHAnsi"/>
          <w:lang w:eastAsia="en-US"/>
        </w:rPr>
        <w:t xml:space="preserve"> </w:t>
      </w:r>
      <w:r>
        <w:rPr>
          <w:rFonts w:eastAsiaTheme="minorHAnsi"/>
          <w:lang w:eastAsia="en-US"/>
        </w:rPr>
        <w:t xml:space="preserve">                          </w:t>
      </w:r>
      <w:r w:rsidR="00041E88">
        <w:rPr>
          <w:rFonts w:eastAsiaTheme="minorHAnsi"/>
          <w:lang w:eastAsia="en-US"/>
        </w:rPr>
        <w:fldChar w:fldCharType="begin"/>
      </w:r>
      <w:r>
        <w:rPr>
          <w:rFonts w:eastAsiaTheme="minorHAnsi"/>
          <w:lang w:eastAsia="en-US"/>
        </w:rPr>
        <w:instrText xml:space="preserve"> MACROBUTTON MTPlaceRef \* MERGEFORMAT </w:instrText>
      </w:r>
      <w:r w:rsidR="00041E88">
        <w:rPr>
          <w:rFonts w:eastAsiaTheme="minorHAnsi"/>
          <w:lang w:eastAsia="en-US"/>
        </w:rPr>
        <w:fldChar w:fldCharType="begin"/>
      </w:r>
      <w:r>
        <w:rPr>
          <w:rFonts w:eastAsiaTheme="minorHAnsi"/>
          <w:lang w:eastAsia="en-US"/>
        </w:rPr>
        <w:instrText xml:space="preserve"> SEQ MTEqn \h \* MERGEFORMAT </w:instrText>
      </w:r>
      <w:r w:rsidR="00041E88">
        <w:rPr>
          <w:rFonts w:eastAsiaTheme="minorHAnsi"/>
          <w:lang w:eastAsia="en-US"/>
        </w:rPr>
        <w:fldChar w:fldCharType="end"/>
      </w:r>
      <w:r>
        <w:rPr>
          <w:rFonts w:eastAsiaTheme="minorHAnsi"/>
          <w:lang w:eastAsia="en-US"/>
        </w:rPr>
        <w:instrText>(</w:instrText>
      </w:r>
      <w:fldSimple w:instr=" SEQ MTEqn \c \* Arabic \* MERGEFORMAT ">
        <w:r w:rsidR="007C66DC">
          <w:rPr>
            <w:rFonts w:eastAsiaTheme="minorHAnsi"/>
            <w:noProof/>
            <w:lang w:eastAsia="en-US"/>
          </w:rPr>
          <w:instrText>11</w:instrText>
        </w:r>
      </w:fldSimple>
      <w:r>
        <w:rPr>
          <w:rFonts w:eastAsiaTheme="minorHAnsi"/>
          <w:lang w:eastAsia="en-US"/>
        </w:rPr>
        <w:instrText>)</w:instrText>
      </w:r>
      <w:r w:rsidR="00041E88">
        <w:rPr>
          <w:rFonts w:eastAsiaTheme="minorHAnsi"/>
          <w:lang w:eastAsia="en-US"/>
        </w:rPr>
        <w:fldChar w:fldCharType="end"/>
      </w:r>
    </w:p>
    <w:p w:rsidR="00D70BA8" w:rsidRPr="00D70BA8" w:rsidRDefault="00D70BA8" w:rsidP="00D70BA8">
      <w:pPr>
        <w:pStyle w:val="MTDisplayEquation"/>
        <w:rPr>
          <w:lang w:val="en-US"/>
        </w:rPr>
      </w:pPr>
    </w:p>
    <w:p w:rsidR="00D70BA8" w:rsidRDefault="00D70BA8" w:rsidP="00D70BA8">
      <w:pPr>
        <w:pStyle w:val="MTDisplayEquation"/>
        <w:rPr>
          <w:lang w:val="en-US"/>
        </w:rPr>
      </w:pPr>
      <w:r w:rsidRPr="00D70BA8">
        <w:rPr>
          <w:lang w:val="es-MX"/>
        </w:rPr>
        <w:t xml:space="preserve">La matriz </w:t>
      </w:r>
      <m:oMath>
        <m:r>
          <w:rPr>
            <w:rFonts w:ascii="Cambria Math" w:hAnsi="Cambria Math"/>
            <w:lang w:val="en-US"/>
          </w:rPr>
          <m:t>D</m:t>
        </m:r>
      </m:oMath>
      <w:r w:rsidRPr="00D70BA8">
        <w:rPr>
          <w:lang w:val="es-MX"/>
        </w:rPr>
        <w:t xml:space="preserve"> es una matriz diagonal de la forma:</w:t>
      </w:r>
      <w:r w:rsidRPr="00D70BA8">
        <w:rPr>
          <w:lang w:val="en-US"/>
        </w:rPr>
        <w:t xml:space="preserve"> </w:t>
      </w:r>
    </w:p>
    <w:p w:rsidR="00304539" w:rsidRDefault="00304539" w:rsidP="00304539">
      <w:pPr>
        <w:pStyle w:val="MTDisplayEquation"/>
        <w:spacing w:line="21" w:lineRule="atLeast"/>
        <w:jc w:val="right"/>
        <w:rPr>
          <w:rFonts w:eastAsiaTheme="minorHAnsi"/>
          <w:lang w:eastAsia="en-US"/>
        </w:rPr>
      </w:pPr>
      <w:r w:rsidRPr="00304539">
        <w:rPr>
          <w:rFonts w:eastAsiaTheme="minorHAnsi"/>
          <w:position w:val="-14"/>
          <w:lang w:eastAsia="en-US"/>
        </w:rPr>
        <w:object w:dxaOrig="2439" w:dyaOrig="400">
          <v:shape id="_x0000_i1040" type="#_x0000_t75" style="width:125.25pt;height:23.25pt" o:ole="">
            <v:imagedata r:id="rId39" o:title=""/>
          </v:shape>
          <o:OLEObject Type="Embed" ProgID="Equation.DSMT4" ShapeID="_x0000_i1040" DrawAspect="Content" ObjectID="_1615911885" r:id="rId40"/>
        </w:object>
      </w:r>
      <w:r w:rsidRPr="003003A2">
        <w:rPr>
          <w:rFonts w:eastAsiaTheme="minorHAnsi"/>
          <w:lang w:eastAsia="en-US"/>
        </w:rPr>
        <w:t xml:space="preserve"> </w:t>
      </w:r>
      <w:r>
        <w:rPr>
          <w:rFonts w:eastAsiaTheme="minorHAnsi"/>
          <w:lang w:eastAsia="en-US"/>
        </w:rPr>
        <w:t xml:space="preserve">                                              </w:t>
      </w:r>
      <w:r w:rsidR="00041E88">
        <w:rPr>
          <w:rFonts w:eastAsiaTheme="minorHAnsi"/>
          <w:lang w:eastAsia="en-US"/>
        </w:rPr>
        <w:fldChar w:fldCharType="begin"/>
      </w:r>
      <w:r>
        <w:rPr>
          <w:rFonts w:eastAsiaTheme="minorHAnsi"/>
          <w:lang w:eastAsia="en-US"/>
        </w:rPr>
        <w:instrText xml:space="preserve"> MACROBUTTON MTPlaceRef \* MERGEFORMAT </w:instrText>
      </w:r>
      <w:r w:rsidR="00041E88">
        <w:rPr>
          <w:rFonts w:eastAsiaTheme="minorHAnsi"/>
          <w:lang w:eastAsia="en-US"/>
        </w:rPr>
        <w:fldChar w:fldCharType="begin"/>
      </w:r>
      <w:r>
        <w:rPr>
          <w:rFonts w:eastAsiaTheme="minorHAnsi"/>
          <w:lang w:eastAsia="en-US"/>
        </w:rPr>
        <w:instrText xml:space="preserve"> SEQ MTEqn \h \* MERGEFORMAT </w:instrText>
      </w:r>
      <w:r w:rsidR="00041E88">
        <w:rPr>
          <w:rFonts w:eastAsiaTheme="minorHAnsi"/>
          <w:lang w:eastAsia="en-US"/>
        </w:rPr>
        <w:fldChar w:fldCharType="end"/>
      </w:r>
      <w:r>
        <w:rPr>
          <w:rFonts w:eastAsiaTheme="minorHAnsi"/>
          <w:lang w:eastAsia="en-US"/>
        </w:rPr>
        <w:instrText>(</w:instrText>
      </w:r>
      <w:fldSimple w:instr=" SEQ MTEqn \c \* Arabic \* MERGEFORMAT ">
        <w:r w:rsidR="007C66DC">
          <w:rPr>
            <w:rFonts w:eastAsiaTheme="minorHAnsi"/>
            <w:noProof/>
            <w:lang w:eastAsia="en-US"/>
          </w:rPr>
          <w:instrText>12</w:instrText>
        </w:r>
      </w:fldSimple>
      <w:r>
        <w:rPr>
          <w:rFonts w:eastAsiaTheme="minorHAnsi"/>
          <w:lang w:eastAsia="en-US"/>
        </w:rPr>
        <w:instrText>)</w:instrText>
      </w:r>
      <w:r w:rsidR="00041E88">
        <w:rPr>
          <w:rFonts w:eastAsiaTheme="minorHAnsi"/>
          <w:lang w:eastAsia="en-US"/>
        </w:rPr>
        <w:fldChar w:fldCharType="end"/>
      </w:r>
    </w:p>
    <w:p w:rsidR="00D23BD7" w:rsidRDefault="00D23BD7" w:rsidP="00D23BD7">
      <w:pPr>
        <w:rPr>
          <w:lang w:val="en-US" w:eastAsia="es-ES"/>
        </w:rPr>
      </w:pPr>
    </w:p>
    <w:p w:rsidR="004936F8" w:rsidRDefault="004936F8" w:rsidP="00D23BD7">
      <w:pPr>
        <w:rPr>
          <w:lang w:val="en-US" w:eastAsia="es-ES"/>
        </w:rPr>
      </w:pPr>
      <w:bookmarkStart w:id="2" w:name="_GoBack"/>
    </w:p>
    <w:p w:rsidR="00D23BD7" w:rsidRDefault="00D23BD7" w:rsidP="00D23BD7">
      <w:pPr>
        <w:spacing w:after="240"/>
        <w:ind w:firstLine="284"/>
        <w:jc w:val="both"/>
        <w:rPr>
          <w:rFonts w:ascii="Times New Roman" w:hAnsi="Times New Roman" w:cs="Times New Roman"/>
          <w:i/>
          <w:sz w:val="24"/>
          <w:szCs w:val="24"/>
        </w:rPr>
      </w:pPr>
      <w:bookmarkStart w:id="3" w:name="_Hlk4013629"/>
      <w:bookmarkEnd w:id="2"/>
      <w:r w:rsidRPr="00BD2010">
        <w:rPr>
          <w:rFonts w:ascii="Times New Roman" w:hAnsi="Times New Roman" w:cs="Times New Roman"/>
          <w:i/>
          <w:sz w:val="24"/>
          <w:szCs w:val="24"/>
        </w:rPr>
        <w:t xml:space="preserve">2.3 </w:t>
      </w:r>
      <w:r w:rsidRPr="00BA5F6A">
        <w:rPr>
          <w:rFonts w:ascii="Times New Roman" w:hAnsi="Times New Roman" w:cs="Times New Roman"/>
          <w:i/>
          <w:iCs/>
          <w:sz w:val="24"/>
          <w:szCs w:val="24"/>
          <w:lang w:val="es-MX"/>
        </w:rPr>
        <w:t xml:space="preserve">Modelo en el dominio </w:t>
      </w:r>
      <w:bookmarkEnd w:id="3"/>
      <w:r w:rsidR="00BA5F6A" w:rsidRPr="00BA5F6A">
        <w:rPr>
          <w:rFonts w:ascii="Times New Roman" w:hAnsi="Times New Roman" w:cs="Times New Roman"/>
          <w:i/>
          <w:iCs/>
          <w:sz w:val="24"/>
          <w:szCs w:val="24"/>
          <w:lang w:val="es-MX"/>
        </w:rPr>
        <w:t>armónico</w:t>
      </w:r>
      <w:r w:rsidRPr="00BA5F6A">
        <w:rPr>
          <w:rFonts w:ascii="Times New Roman" w:hAnsi="Times New Roman" w:cs="Times New Roman"/>
          <w:i/>
          <w:iCs/>
          <w:sz w:val="24"/>
          <w:szCs w:val="24"/>
          <w:lang w:val="es-MX"/>
        </w:rPr>
        <w:t xml:space="preserve"> </w:t>
      </w:r>
      <w:r w:rsidR="00BA5F6A" w:rsidRPr="00BA5F6A">
        <w:rPr>
          <w:rFonts w:ascii="Times New Roman" w:hAnsi="Times New Roman" w:cs="Times New Roman"/>
          <w:i/>
          <w:iCs/>
          <w:sz w:val="24"/>
          <w:szCs w:val="24"/>
          <w:lang w:val="es-MX"/>
        </w:rPr>
        <w:t>dinámico</w:t>
      </w:r>
    </w:p>
    <w:p w:rsidR="00712C38" w:rsidRPr="001151E2" w:rsidRDefault="00D23BD7" w:rsidP="001151E2">
      <w:pPr>
        <w:spacing w:after="240"/>
        <w:jc w:val="both"/>
        <w:rPr>
          <w:rFonts w:ascii="Times New Roman" w:hAnsi="Times New Roman" w:cs="Times New Roman"/>
          <w:sz w:val="24"/>
          <w:szCs w:val="24"/>
          <w:lang w:val="es-MX"/>
        </w:rPr>
      </w:pPr>
      <w:r w:rsidRPr="00D23BD7">
        <w:rPr>
          <w:rFonts w:ascii="Times New Roman" w:hAnsi="Times New Roman" w:cs="Times New Roman"/>
          <w:sz w:val="24"/>
          <w:szCs w:val="24"/>
          <w:lang w:val="es-MX"/>
        </w:rPr>
        <w:t>La técnica del dominio armónico dinámico (DHD) a diferencia de la técnica del dominio armónico estático (HD), que da lugar a es un sistema de ecuaciones algebraicas, y que es aplicable en la solución en estado estable, se formula por un sistema de ecuaciones diferenciales, que representa la dinámica del sistema en el dominio armónico.</w:t>
      </w:r>
    </w:p>
    <w:p w:rsidR="00712C38" w:rsidRDefault="00712C38" w:rsidP="00712C38">
      <w:pPr>
        <w:pStyle w:val="MTDisplayEquation"/>
        <w:spacing w:line="21" w:lineRule="atLeast"/>
        <w:jc w:val="right"/>
        <w:rPr>
          <w:rFonts w:eastAsiaTheme="minorHAnsi"/>
          <w:lang w:eastAsia="en-US"/>
        </w:rPr>
      </w:pPr>
      <w:r w:rsidRPr="00304539">
        <w:rPr>
          <w:rFonts w:eastAsiaTheme="minorHAnsi"/>
          <w:position w:val="-14"/>
          <w:lang w:eastAsia="en-US"/>
        </w:rPr>
        <w:object w:dxaOrig="3159" w:dyaOrig="400">
          <v:shape id="_x0000_i1041" type="#_x0000_t75" style="width:153.75pt;height:23.25pt" o:ole="">
            <v:imagedata r:id="rId41" o:title=""/>
          </v:shape>
          <o:OLEObject Type="Embed" ProgID="Equation.DSMT4" ShapeID="_x0000_i1041" DrawAspect="Content" ObjectID="_1615911886" r:id="rId42"/>
        </w:object>
      </w:r>
      <w:r w:rsidRPr="003003A2">
        <w:rPr>
          <w:rFonts w:eastAsiaTheme="minorHAnsi"/>
          <w:lang w:eastAsia="en-US"/>
        </w:rPr>
        <w:t xml:space="preserve"> </w:t>
      </w:r>
      <w:r>
        <w:rPr>
          <w:rFonts w:eastAsiaTheme="minorHAnsi"/>
          <w:lang w:eastAsia="en-US"/>
        </w:rPr>
        <w:t xml:space="preserve">                                                   </w:t>
      </w:r>
      <w:r w:rsidR="00041E88">
        <w:rPr>
          <w:rFonts w:eastAsiaTheme="minorHAnsi"/>
          <w:lang w:eastAsia="en-US"/>
        </w:rPr>
        <w:fldChar w:fldCharType="begin"/>
      </w:r>
      <w:r>
        <w:rPr>
          <w:rFonts w:eastAsiaTheme="minorHAnsi"/>
          <w:lang w:eastAsia="en-US"/>
        </w:rPr>
        <w:instrText xml:space="preserve"> MACROBUTTON MTPlaceRef \* MERGEFORMAT </w:instrText>
      </w:r>
      <w:r w:rsidR="00041E88">
        <w:rPr>
          <w:rFonts w:eastAsiaTheme="minorHAnsi"/>
          <w:lang w:eastAsia="en-US"/>
        </w:rPr>
        <w:fldChar w:fldCharType="begin"/>
      </w:r>
      <w:r>
        <w:rPr>
          <w:rFonts w:eastAsiaTheme="minorHAnsi"/>
          <w:lang w:eastAsia="en-US"/>
        </w:rPr>
        <w:instrText xml:space="preserve"> SEQ MTEqn \h \* MERGEFORMAT </w:instrText>
      </w:r>
      <w:r w:rsidR="00041E88">
        <w:rPr>
          <w:rFonts w:eastAsiaTheme="minorHAnsi"/>
          <w:lang w:eastAsia="en-US"/>
        </w:rPr>
        <w:fldChar w:fldCharType="end"/>
      </w:r>
      <w:r>
        <w:rPr>
          <w:rFonts w:eastAsiaTheme="minorHAnsi"/>
          <w:lang w:eastAsia="en-US"/>
        </w:rPr>
        <w:instrText>(</w:instrText>
      </w:r>
      <w:fldSimple w:instr=" SEQ MTEqn \c \* Arabic \* MERGEFORMAT ">
        <w:r w:rsidR="007C66DC">
          <w:rPr>
            <w:rFonts w:eastAsiaTheme="minorHAnsi"/>
            <w:noProof/>
            <w:lang w:eastAsia="en-US"/>
          </w:rPr>
          <w:instrText>13</w:instrText>
        </w:r>
      </w:fldSimple>
      <w:r>
        <w:rPr>
          <w:rFonts w:eastAsiaTheme="minorHAnsi"/>
          <w:lang w:eastAsia="en-US"/>
        </w:rPr>
        <w:instrText>)</w:instrText>
      </w:r>
      <w:r w:rsidR="00041E88">
        <w:rPr>
          <w:rFonts w:eastAsiaTheme="minorHAnsi"/>
          <w:lang w:eastAsia="en-US"/>
        </w:rPr>
        <w:fldChar w:fldCharType="end"/>
      </w:r>
    </w:p>
    <w:p w:rsidR="00712C38" w:rsidRDefault="001151E2" w:rsidP="00712C38">
      <w:pPr>
        <w:pStyle w:val="MTDisplayEquation"/>
        <w:spacing w:line="21" w:lineRule="atLeast"/>
        <w:jc w:val="right"/>
        <w:rPr>
          <w:rFonts w:eastAsiaTheme="minorHAnsi"/>
          <w:lang w:eastAsia="en-US"/>
        </w:rPr>
      </w:pPr>
      <w:r w:rsidRPr="00304539">
        <w:rPr>
          <w:rFonts w:eastAsiaTheme="minorHAnsi"/>
          <w:position w:val="-30"/>
          <w:lang w:eastAsia="en-US"/>
        </w:rPr>
        <w:object w:dxaOrig="3140" w:dyaOrig="720">
          <v:shape id="_x0000_i1042" type="#_x0000_t75" style="width:153pt;height:41.25pt" o:ole="">
            <v:imagedata r:id="rId43" o:title=""/>
          </v:shape>
          <o:OLEObject Type="Embed" ProgID="Equation.DSMT4" ShapeID="_x0000_i1042" DrawAspect="Content" ObjectID="_1615911887" r:id="rId44"/>
        </w:object>
      </w:r>
      <w:r w:rsidR="00712C38" w:rsidRPr="003003A2">
        <w:rPr>
          <w:rFonts w:eastAsiaTheme="minorHAnsi"/>
          <w:lang w:eastAsia="en-US"/>
        </w:rPr>
        <w:t xml:space="preserve"> </w:t>
      </w:r>
      <w:r w:rsidR="00712C38">
        <w:rPr>
          <w:rFonts w:eastAsiaTheme="minorHAnsi"/>
          <w:lang w:eastAsia="en-US"/>
        </w:rPr>
        <w:t xml:space="preserve">                                              </w:t>
      </w:r>
      <w:r w:rsidR="00041E88">
        <w:rPr>
          <w:rFonts w:eastAsiaTheme="minorHAnsi"/>
          <w:lang w:eastAsia="en-US"/>
        </w:rPr>
        <w:fldChar w:fldCharType="begin"/>
      </w:r>
      <w:r w:rsidR="00712C38">
        <w:rPr>
          <w:rFonts w:eastAsiaTheme="minorHAnsi"/>
          <w:lang w:eastAsia="en-US"/>
        </w:rPr>
        <w:instrText xml:space="preserve"> MACROBUTTON MTPlaceRef \* MERGEFORMAT </w:instrText>
      </w:r>
      <w:r w:rsidR="00041E88">
        <w:rPr>
          <w:rFonts w:eastAsiaTheme="minorHAnsi"/>
          <w:lang w:eastAsia="en-US"/>
        </w:rPr>
        <w:fldChar w:fldCharType="begin"/>
      </w:r>
      <w:r w:rsidR="00712C38">
        <w:rPr>
          <w:rFonts w:eastAsiaTheme="minorHAnsi"/>
          <w:lang w:eastAsia="en-US"/>
        </w:rPr>
        <w:instrText xml:space="preserve"> SEQ MTEqn \h \* MERGEFORMAT </w:instrText>
      </w:r>
      <w:r w:rsidR="00041E88">
        <w:rPr>
          <w:rFonts w:eastAsiaTheme="minorHAnsi"/>
          <w:lang w:eastAsia="en-US"/>
        </w:rPr>
        <w:fldChar w:fldCharType="end"/>
      </w:r>
      <w:r w:rsidR="00712C38">
        <w:rPr>
          <w:rFonts w:eastAsiaTheme="minorHAnsi"/>
          <w:lang w:eastAsia="en-US"/>
        </w:rPr>
        <w:instrText>(</w:instrText>
      </w:r>
      <w:fldSimple w:instr=" SEQ MTEqn \c \* Arabic \* MERGEFORMAT ">
        <w:r w:rsidR="007C66DC">
          <w:rPr>
            <w:rFonts w:eastAsiaTheme="minorHAnsi"/>
            <w:noProof/>
            <w:lang w:eastAsia="en-US"/>
          </w:rPr>
          <w:instrText>14</w:instrText>
        </w:r>
      </w:fldSimple>
      <w:r w:rsidR="00712C38">
        <w:rPr>
          <w:rFonts w:eastAsiaTheme="minorHAnsi"/>
          <w:lang w:eastAsia="en-US"/>
        </w:rPr>
        <w:instrText>)</w:instrText>
      </w:r>
      <w:r w:rsidR="00041E88">
        <w:rPr>
          <w:rFonts w:eastAsiaTheme="minorHAnsi"/>
          <w:lang w:eastAsia="en-US"/>
        </w:rPr>
        <w:fldChar w:fldCharType="end"/>
      </w:r>
    </w:p>
    <w:p w:rsidR="00712C38" w:rsidRDefault="001151E2" w:rsidP="00712C38">
      <w:pPr>
        <w:pStyle w:val="MTDisplayEquation"/>
        <w:spacing w:line="21" w:lineRule="atLeast"/>
        <w:jc w:val="right"/>
        <w:rPr>
          <w:rFonts w:eastAsiaTheme="minorHAnsi"/>
          <w:lang w:eastAsia="en-US"/>
        </w:rPr>
      </w:pPr>
      <w:r w:rsidRPr="00304539">
        <w:rPr>
          <w:rFonts w:eastAsiaTheme="minorHAnsi"/>
          <w:position w:val="-18"/>
          <w:lang w:eastAsia="en-US"/>
        </w:rPr>
        <w:object w:dxaOrig="3879" w:dyaOrig="480">
          <v:shape id="_x0000_i1043" type="#_x0000_t75" style="width:188.25pt;height:27.75pt" o:ole="">
            <v:imagedata r:id="rId45" o:title=""/>
          </v:shape>
          <o:OLEObject Type="Embed" ProgID="Equation.DSMT4" ShapeID="_x0000_i1043" DrawAspect="Content" ObjectID="_1615911888" r:id="rId46"/>
        </w:object>
      </w:r>
      <w:r w:rsidR="00712C38" w:rsidRPr="003003A2">
        <w:rPr>
          <w:rFonts w:eastAsiaTheme="minorHAnsi"/>
          <w:lang w:eastAsia="en-US"/>
        </w:rPr>
        <w:t xml:space="preserve"> </w:t>
      </w:r>
      <w:r w:rsidR="00712C38">
        <w:rPr>
          <w:rFonts w:eastAsiaTheme="minorHAnsi"/>
          <w:lang w:eastAsia="en-US"/>
        </w:rPr>
        <w:t xml:space="preserve">                                       </w:t>
      </w:r>
      <w:r w:rsidR="007C66DC">
        <w:rPr>
          <w:rFonts w:eastAsiaTheme="minorHAnsi"/>
          <w:lang w:eastAsia="en-US"/>
        </w:rPr>
        <w:t xml:space="preserve"> </w:t>
      </w:r>
      <w:r w:rsidR="00041E88">
        <w:rPr>
          <w:rFonts w:eastAsiaTheme="minorHAnsi"/>
          <w:lang w:eastAsia="en-US"/>
        </w:rPr>
        <w:fldChar w:fldCharType="begin"/>
      </w:r>
      <w:r w:rsidR="007C66DC">
        <w:rPr>
          <w:rFonts w:eastAsiaTheme="minorHAnsi"/>
          <w:lang w:eastAsia="en-US"/>
        </w:rPr>
        <w:instrText xml:space="preserve"> MACROBUTTON MTPlaceRef \* MERGEFORMAT </w:instrText>
      </w:r>
      <w:r w:rsidR="00041E88">
        <w:rPr>
          <w:rFonts w:eastAsiaTheme="minorHAnsi"/>
          <w:lang w:eastAsia="en-US"/>
        </w:rPr>
        <w:fldChar w:fldCharType="end"/>
      </w:r>
      <w:r w:rsidR="00041E88">
        <w:rPr>
          <w:rFonts w:eastAsiaTheme="minorHAnsi"/>
          <w:lang w:eastAsia="en-US"/>
        </w:rPr>
        <w:fldChar w:fldCharType="begin"/>
      </w:r>
      <w:r w:rsidR="00712C38">
        <w:rPr>
          <w:rFonts w:eastAsiaTheme="minorHAnsi"/>
          <w:lang w:eastAsia="en-US"/>
        </w:rPr>
        <w:instrText xml:space="preserve"> MACROBUTTON MTPlaceRef \* MERGEFORMAT </w:instrText>
      </w:r>
      <w:r w:rsidR="00041E88">
        <w:rPr>
          <w:rFonts w:eastAsiaTheme="minorHAnsi"/>
          <w:lang w:eastAsia="en-US"/>
        </w:rPr>
        <w:fldChar w:fldCharType="begin"/>
      </w:r>
      <w:r w:rsidR="00712C38">
        <w:rPr>
          <w:rFonts w:eastAsiaTheme="minorHAnsi"/>
          <w:lang w:eastAsia="en-US"/>
        </w:rPr>
        <w:instrText xml:space="preserve"> SEQ MTEqn \h \* MERGEFORMAT </w:instrText>
      </w:r>
      <w:r w:rsidR="00041E88">
        <w:rPr>
          <w:rFonts w:eastAsiaTheme="minorHAnsi"/>
          <w:lang w:eastAsia="en-US"/>
        </w:rPr>
        <w:fldChar w:fldCharType="end"/>
      </w:r>
      <w:r w:rsidR="00712C38">
        <w:rPr>
          <w:rFonts w:eastAsiaTheme="minorHAnsi"/>
          <w:lang w:eastAsia="en-US"/>
        </w:rPr>
        <w:instrText>(</w:instrText>
      </w:r>
      <w:fldSimple w:instr=" SEQ MTEqn \c \* Arabic \* MERGEFORMAT ">
        <w:r w:rsidR="007C66DC">
          <w:rPr>
            <w:rFonts w:eastAsiaTheme="minorHAnsi"/>
            <w:noProof/>
            <w:lang w:eastAsia="en-US"/>
          </w:rPr>
          <w:instrText>15</w:instrText>
        </w:r>
      </w:fldSimple>
      <w:r w:rsidR="00712C38">
        <w:rPr>
          <w:rFonts w:eastAsiaTheme="minorHAnsi"/>
          <w:lang w:eastAsia="en-US"/>
        </w:rPr>
        <w:instrText>)</w:instrText>
      </w:r>
      <w:r w:rsidR="00041E88">
        <w:rPr>
          <w:rFonts w:eastAsiaTheme="minorHAnsi"/>
          <w:lang w:eastAsia="en-US"/>
        </w:rPr>
        <w:fldChar w:fldCharType="end"/>
      </w:r>
    </w:p>
    <w:p w:rsidR="00AB724E" w:rsidRPr="001151E2" w:rsidRDefault="001151E2" w:rsidP="001151E2">
      <w:pPr>
        <w:pStyle w:val="MTDisplayEquation"/>
        <w:spacing w:line="21" w:lineRule="atLeast"/>
        <w:jc w:val="right"/>
        <w:rPr>
          <w:rFonts w:eastAsiaTheme="minorHAnsi"/>
          <w:lang w:eastAsia="en-US"/>
        </w:rPr>
      </w:pPr>
      <w:r w:rsidRPr="00304539">
        <w:rPr>
          <w:rFonts w:eastAsiaTheme="minorHAnsi"/>
          <w:position w:val="-24"/>
          <w:lang w:eastAsia="en-US"/>
        </w:rPr>
        <w:object w:dxaOrig="3180" w:dyaOrig="620">
          <v:shape id="_x0000_i1044" type="#_x0000_t75" style="width:154.5pt;height:35.25pt" o:ole="">
            <v:imagedata r:id="rId47" o:title=""/>
          </v:shape>
          <o:OLEObject Type="Embed" ProgID="Equation.DSMT4" ShapeID="_x0000_i1044" DrawAspect="Content" ObjectID="_1615911889" r:id="rId48"/>
        </w:object>
      </w:r>
      <w:r w:rsidR="00712C38" w:rsidRPr="003003A2">
        <w:rPr>
          <w:rFonts w:eastAsiaTheme="minorHAnsi"/>
          <w:lang w:eastAsia="en-US"/>
        </w:rPr>
        <w:t xml:space="preserve"> </w:t>
      </w:r>
      <w:r w:rsidR="00712C38">
        <w:rPr>
          <w:rFonts w:eastAsiaTheme="minorHAnsi"/>
          <w:lang w:eastAsia="en-US"/>
        </w:rPr>
        <w:t xml:space="preserve">                                            </w:t>
      </w:r>
      <w:r w:rsidR="00041E88">
        <w:rPr>
          <w:rFonts w:eastAsiaTheme="minorHAnsi"/>
          <w:lang w:eastAsia="en-US"/>
        </w:rPr>
        <w:fldChar w:fldCharType="begin"/>
      </w:r>
      <w:r w:rsidR="00712C38">
        <w:rPr>
          <w:rFonts w:eastAsiaTheme="minorHAnsi"/>
          <w:lang w:eastAsia="en-US"/>
        </w:rPr>
        <w:instrText xml:space="preserve"> MACROBUTTON MTPlaceRef \* MERGEFORMAT </w:instrText>
      </w:r>
      <w:r w:rsidR="00041E88">
        <w:rPr>
          <w:rFonts w:eastAsiaTheme="minorHAnsi"/>
          <w:lang w:eastAsia="en-US"/>
        </w:rPr>
        <w:fldChar w:fldCharType="begin"/>
      </w:r>
      <w:r w:rsidR="00712C38">
        <w:rPr>
          <w:rFonts w:eastAsiaTheme="minorHAnsi"/>
          <w:lang w:eastAsia="en-US"/>
        </w:rPr>
        <w:instrText xml:space="preserve"> SEQ MTEqn \h \* MERGEFORMAT </w:instrText>
      </w:r>
      <w:r w:rsidR="00041E88">
        <w:rPr>
          <w:rFonts w:eastAsiaTheme="minorHAnsi"/>
          <w:lang w:eastAsia="en-US"/>
        </w:rPr>
        <w:fldChar w:fldCharType="end"/>
      </w:r>
      <w:r w:rsidR="00712C38">
        <w:rPr>
          <w:rFonts w:eastAsiaTheme="minorHAnsi"/>
          <w:lang w:eastAsia="en-US"/>
        </w:rPr>
        <w:instrText>(</w:instrText>
      </w:r>
      <w:fldSimple w:instr=" SEQ MTEqn \c \* Arabic \* MERGEFORMAT ">
        <w:r w:rsidR="007C66DC">
          <w:rPr>
            <w:rFonts w:eastAsiaTheme="minorHAnsi"/>
            <w:noProof/>
            <w:lang w:eastAsia="en-US"/>
          </w:rPr>
          <w:instrText>16</w:instrText>
        </w:r>
      </w:fldSimple>
      <w:r w:rsidR="00712C38">
        <w:rPr>
          <w:rFonts w:eastAsiaTheme="minorHAnsi"/>
          <w:lang w:eastAsia="en-US"/>
        </w:rPr>
        <w:instrText>)</w:instrText>
      </w:r>
      <w:r w:rsidR="00041E88">
        <w:rPr>
          <w:rFonts w:eastAsiaTheme="minorHAnsi"/>
          <w:lang w:eastAsia="en-US"/>
        </w:rPr>
        <w:fldChar w:fldCharType="end"/>
      </w:r>
    </w:p>
    <w:p w:rsidR="00AB724E" w:rsidRDefault="00A21A1F" w:rsidP="0009778B">
      <w:pPr>
        <w:pStyle w:val="MTDisplayEquation"/>
        <w:spacing w:after="240"/>
        <w:rPr>
          <w:b/>
        </w:rPr>
      </w:pPr>
      <w:r w:rsidRPr="00AB724E">
        <w:rPr>
          <w:b/>
        </w:rPr>
        <w:t>3. Resultados y discusión</w:t>
      </w:r>
    </w:p>
    <w:p w:rsidR="0009778B" w:rsidRPr="000B122D" w:rsidRDefault="0009778B" w:rsidP="000B122D">
      <w:pPr>
        <w:pStyle w:val="BodyText"/>
        <w:spacing w:line="360" w:lineRule="auto"/>
        <w:ind w:firstLine="289"/>
        <w:rPr>
          <w:sz w:val="24"/>
          <w:szCs w:val="24"/>
          <w:lang w:val="es-MX"/>
        </w:rPr>
      </w:pPr>
      <w:r w:rsidRPr="0009778B">
        <w:rPr>
          <w:sz w:val="24"/>
          <w:szCs w:val="24"/>
          <w:lang w:val="es-MX"/>
        </w:rPr>
        <w:t xml:space="preserve">Para el estudio de la determinación de parámetros de la máquina de inducción se desarrolló una interfaz gráfica en código Matlab, que tiene un espacio en memoria para 10 máquinas. En el menú principal se establecen las opciones de simulación; como son la aproximación de la curva de magnetización (usando mínimos cuadrados), modelado en el dominio del tiempo (sistema de referencia </w:t>
      </w:r>
      <w:r w:rsidRPr="0009778B">
        <w:rPr>
          <w:i/>
          <w:sz w:val="24"/>
          <w:szCs w:val="24"/>
          <w:lang w:val="es-MX"/>
        </w:rPr>
        <w:t>dq</w:t>
      </w:r>
      <w:r w:rsidRPr="0009778B">
        <w:rPr>
          <w:sz w:val="24"/>
          <w:szCs w:val="24"/>
          <w:lang w:val="es-MX"/>
        </w:rPr>
        <w:t xml:space="preserve">), pruebas de vacío y rotor bloqueado en el dominio del tiempo (sistema de referencia </w:t>
      </w:r>
      <w:r w:rsidRPr="0009778B">
        <w:rPr>
          <w:i/>
          <w:sz w:val="24"/>
          <w:szCs w:val="24"/>
          <w:lang w:val="es-MX"/>
        </w:rPr>
        <w:t>dq</w:t>
      </w:r>
      <w:r w:rsidRPr="0009778B">
        <w:rPr>
          <w:sz w:val="24"/>
          <w:szCs w:val="24"/>
          <w:lang w:val="es-MX"/>
        </w:rPr>
        <w:t xml:space="preserve">), ), modelado en el dominio armónico estático y dinámico (sistema de referencia </w:t>
      </w:r>
      <w:r w:rsidRPr="0009778B">
        <w:rPr>
          <w:i/>
          <w:sz w:val="24"/>
          <w:szCs w:val="24"/>
          <w:lang w:val="es-MX"/>
        </w:rPr>
        <w:t>dq</w:t>
      </w:r>
      <w:r w:rsidRPr="0009778B">
        <w:rPr>
          <w:sz w:val="24"/>
          <w:szCs w:val="24"/>
          <w:lang w:val="es-MX"/>
        </w:rPr>
        <w:t xml:space="preserve">), pruebas de vacío y rotor bloqueado en el dominio  armónico estático y dinámico (sistema de referencia </w:t>
      </w:r>
      <w:r w:rsidRPr="0009778B">
        <w:rPr>
          <w:i/>
          <w:sz w:val="24"/>
          <w:szCs w:val="24"/>
          <w:lang w:val="es-MX"/>
        </w:rPr>
        <w:t>dq</w:t>
      </w:r>
      <w:r w:rsidRPr="0009778B">
        <w:rPr>
          <w:sz w:val="24"/>
          <w:szCs w:val="24"/>
          <w:lang w:val="es-MX"/>
        </w:rPr>
        <w:t>) y el cálculo de parámetros a diferentes frecuencias armónicas.</w:t>
      </w:r>
    </w:p>
    <w:p w:rsidR="0009778B" w:rsidRPr="0009778B" w:rsidRDefault="0009778B" w:rsidP="000B122D">
      <w:pPr>
        <w:pStyle w:val="Heading2"/>
        <w:numPr>
          <w:ilvl w:val="0"/>
          <w:numId w:val="0"/>
        </w:numPr>
        <w:spacing w:line="360" w:lineRule="auto"/>
        <w:ind w:firstLine="289"/>
        <w:rPr>
          <w:sz w:val="24"/>
          <w:szCs w:val="24"/>
        </w:rPr>
      </w:pPr>
      <w:r w:rsidRPr="0009778B">
        <w:rPr>
          <w:sz w:val="24"/>
          <w:szCs w:val="24"/>
        </w:rPr>
        <w:t>3.1</w:t>
      </w:r>
      <w:r>
        <w:rPr>
          <w:sz w:val="24"/>
          <w:szCs w:val="24"/>
        </w:rPr>
        <w:t xml:space="preserve"> </w:t>
      </w:r>
      <w:r w:rsidRPr="0009778B">
        <w:rPr>
          <w:sz w:val="24"/>
          <w:szCs w:val="24"/>
        </w:rPr>
        <w:t>Interfaz grafica</w:t>
      </w:r>
    </w:p>
    <w:p w:rsidR="0009778B" w:rsidRDefault="0009778B" w:rsidP="0009778B">
      <w:pPr>
        <w:pStyle w:val="BodyText"/>
        <w:spacing w:line="360" w:lineRule="auto"/>
        <w:ind w:firstLine="289"/>
        <w:rPr>
          <w:lang w:val="es-MX"/>
        </w:rPr>
      </w:pPr>
      <w:r w:rsidRPr="0009778B">
        <w:rPr>
          <w:sz w:val="24"/>
          <w:szCs w:val="24"/>
          <w:lang w:val="es-MX"/>
        </w:rPr>
        <w:t>Proporciona una herramienta en Matlab para el análisis experimental de la máquina de inducción tipo jaula de ardilla.</w:t>
      </w:r>
    </w:p>
    <w:p w:rsidR="0009778B" w:rsidRDefault="0009778B" w:rsidP="0009778B">
      <w:pPr>
        <w:pStyle w:val="BodyText"/>
        <w:jc w:val="center"/>
        <w:rPr>
          <w:lang w:val="es-MX"/>
        </w:rPr>
      </w:pPr>
      <w:r>
        <w:rPr>
          <w:noProof/>
          <w:lang w:val="es-ES" w:eastAsia="es-ES"/>
        </w:rPr>
        <w:lastRenderedPageBreak/>
        <w:drawing>
          <wp:inline distT="0" distB="0" distL="0" distR="0">
            <wp:extent cx="2876482" cy="1647417"/>
            <wp:effectExtent l="0" t="0" r="63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9" cstate="print"/>
                    <a:srcRect l="22256" t="10014" r="18173" b="24855"/>
                    <a:stretch/>
                  </pic:blipFill>
                  <pic:spPr bwMode="auto">
                    <a:xfrm>
                      <a:off x="0" y="0"/>
                      <a:ext cx="3010884" cy="1724392"/>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ext>
                    </a:extLst>
                  </pic:spPr>
                </pic:pic>
              </a:graphicData>
            </a:graphic>
          </wp:inline>
        </w:drawing>
      </w:r>
    </w:p>
    <w:p w:rsidR="0009778B" w:rsidRPr="0009778B" w:rsidRDefault="0009778B" w:rsidP="0009778B">
      <w:pPr>
        <w:pStyle w:val="BodyText"/>
        <w:jc w:val="center"/>
        <w:rPr>
          <w:rFonts w:eastAsia="Times New Roman"/>
          <w:lang w:val="es-MX"/>
        </w:rPr>
      </w:pPr>
      <w:r w:rsidRPr="0009778B">
        <w:rPr>
          <w:rFonts w:eastAsia="Times New Roman"/>
        </w:rPr>
        <w:t>Fig. 1. M</w:t>
      </w:r>
      <w:r w:rsidRPr="0009778B">
        <w:rPr>
          <w:rFonts w:eastAsia="Times New Roman"/>
          <w:lang w:val="es-MX"/>
        </w:rPr>
        <w:t>enú principal de la interfaz, máquina de inducción.</w:t>
      </w:r>
    </w:p>
    <w:p w:rsidR="0009778B" w:rsidRPr="0009778B" w:rsidRDefault="0009778B" w:rsidP="0009778B">
      <w:pPr>
        <w:spacing w:line="360" w:lineRule="auto"/>
        <w:jc w:val="both"/>
        <w:rPr>
          <w:rFonts w:ascii="Times New Roman" w:eastAsiaTheme="minorEastAsia" w:hAnsi="Times New Roman" w:cs="Times New Roman"/>
          <w:sz w:val="24"/>
          <w:szCs w:val="24"/>
        </w:rPr>
      </w:pPr>
      <w:r w:rsidRPr="0009778B">
        <w:rPr>
          <w:rFonts w:ascii="Times New Roman" w:eastAsiaTheme="minorEastAsia" w:hAnsi="Times New Roman" w:cs="Times New Roman"/>
          <w:sz w:val="24"/>
          <w:szCs w:val="24"/>
        </w:rPr>
        <w:t xml:space="preserve">Para verificar los modelos y el procedimiento propuesto se usó un motor con los siguientes parámetros.  </w:t>
      </w:r>
    </w:p>
    <w:p w:rsidR="0009778B" w:rsidRPr="004936F8" w:rsidRDefault="0009778B" w:rsidP="0009778B">
      <w:pPr>
        <w:spacing w:after="0" w:line="360" w:lineRule="auto"/>
        <w:jc w:val="center"/>
        <w:rPr>
          <w:rFonts w:ascii="Times New Roman" w:hAnsi="Times New Roman" w:cs="Times New Roman"/>
        </w:rPr>
      </w:pPr>
      <w:r w:rsidRPr="004936F8">
        <w:rPr>
          <w:rFonts w:ascii="Times New Roman" w:hAnsi="Times New Roman" w:cs="Times New Roman"/>
        </w:rPr>
        <w:t>Tabla 1. Parámetros máquina de inducción.</w:t>
      </w:r>
    </w:p>
    <w:tbl>
      <w:tblPr>
        <w:tblW w:w="511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3129"/>
        <w:gridCol w:w="1988"/>
      </w:tblGrid>
      <w:tr w:rsidR="0009778B" w:rsidTr="0009778B">
        <w:trPr>
          <w:trHeight w:val="320"/>
          <w:jc w:val="center"/>
        </w:trPr>
        <w:tc>
          <w:tcPr>
            <w:tcW w:w="5117" w:type="dxa"/>
            <w:gridSpan w:val="2"/>
            <w:vAlign w:val="center"/>
          </w:tcPr>
          <w:p w:rsidR="0009778B" w:rsidRPr="0009778B" w:rsidRDefault="0009778B" w:rsidP="00EC4FE0">
            <w:pPr>
              <w:pStyle w:val="tablecopy"/>
              <w:jc w:val="center"/>
              <w:rPr>
                <w:sz w:val="22"/>
                <w:szCs w:val="22"/>
                <w:lang w:val="es-MX"/>
              </w:rPr>
            </w:pPr>
            <w:r w:rsidRPr="0009778B">
              <w:rPr>
                <w:sz w:val="22"/>
                <w:szCs w:val="22"/>
                <w:lang w:val="es-MX"/>
              </w:rPr>
              <w:t>Tres-fases, 2-hp, 208 V, 60 Hz, 6.1 A, 1725 rpm,</w:t>
            </w:r>
          </w:p>
          <w:p w:rsidR="0009778B" w:rsidRPr="0009778B" w:rsidRDefault="0009778B" w:rsidP="00EC4FE0">
            <w:pPr>
              <w:pStyle w:val="tablecopy"/>
              <w:jc w:val="center"/>
              <w:rPr>
                <w:sz w:val="22"/>
                <w:szCs w:val="22"/>
              </w:rPr>
            </w:pPr>
            <w:r w:rsidRPr="0009778B">
              <w:rPr>
                <w:sz w:val="22"/>
                <w:szCs w:val="22"/>
                <w:lang w:val="es-MX"/>
              </w:rPr>
              <w:t>Motor de inducción jaula de ardilla.</w:t>
            </w:r>
          </w:p>
        </w:tc>
      </w:tr>
      <w:tr w:rsidR="0009778B" w:rsidTr="0009778B">
        <w:trPr>
          <w:trHeight w:val="320"/>
          <w:jc w:val="center"/>
        </w:trPr>
        <w:tc>
          <w:tcPr>
            <w:tcW w:w="3129" w:type="dxa"/>
            <w:vAlign w:val="center"/>
          </w:tcPr>
          <w:p w:rsidR="0009778B" w:rsidRPr="0009778B" w:rsidRDefault="0009778B" w:rsidP="00EC4FE0">
            <w:pPr>
              <w:pStyle w:val="tablecopy"/>
              <w:jc w:val="center"/>
              <w:rPr>
                <w:sz w:val="22"/>
                <w:szCs w:val="22"/>
              </w:rPr>
            </w:pPr>
            <w:r w:rsidRPr="0009778B">
              <w:rPr>
                <w:b/>
                <w:bCs/>
                <w:i/>
                <w:iCs/>
                <w:sz w:val="22"/>
                <w:szCs w:val="22"/>
                <w:lang w:val="es-MX"/>
              </w:rPr>
              <w:t>Parametro</w:t>
            </w:r>
          </w:p>
        </w:tc>
        <w:tc>
          <w:tcPr>
            <w:tcW w:w="1988" w:type="dxa"/>
            <w:vAlign w:val="center"/>
          </w:tcPr>
          <w:p w:rsidR="0009778B" w:rsidRPr="0009778B" w:rsidRDefault="0009778B" w:rsidP="00EC4FE0">
            <w:pPr>
              <w:pStyle w:val="tablecopy"/>
              <w:jc w:val="center"/>
              <w:rPr>
                <w:sz w:val="22"/>
                <w:szCs w:val="22"/>
              </w:rPr>
            </w:pPr>
            <w:r w:rsidRPr="0009778B">
              <w:rPr>
                <w:b/>
                <w:bCs/>
                <w:i/>
                <w:iCs/>
                <w:sz w:val="22"/>
                <w:szCs w:val="22"/>
                <w:lang w:val="es-MX"/>
              </w:rPr>
              <w:t>Valor</w:t>
            </w:r>
          </w:p>
        </w:tc>
      </w:tr>
      <w:tr w:rsidR="0009778B" w:rsidTr="0009778B">
        <w:trPr>
          <w:trHeight w:val="320"/>
          <w:jc w:val="center"/>
        </w:trPr>
        <w:tc>
          <w:tcPr>
            <w:tcW w:w="3129" w:type="dxa"/>
            <w:vAlign w:val="center"/>
          </w:tcPr>
          <w:p w:rsidR="0009778B" w:rsidRPr="0009778B" w:rsidRDefault="0009778B" w:rsidP="00EC4FE0">
            <w:pPr>
              <w:pStyle w:val="tablecopy"/>
              <w:rPr>
                <w:sz w:val="22"/>
                <w:szCs w:val="22"/>
              </w:rPr>
            </w:pPr>
            <w:r w:rsidRPr="0009778B">
              <w:rPr>
                <w:sz w:val="22"/>
                <w:szCs w:val="22"/>
                <w:lang w:val="es-MX"/>
              </w:rPr>
              <w:t xml:space="preserve">Resistencia estator </w:t>
            </w:r>
            <w:r w:rsidRPr="0009778B">
              <w:rPr>
                <w:rFonts w:eastAsia="Times New Roman" w:cs="Arial"/>
                <w:i/>
                <w:sz w:val="22"/>
                <w:szCs w:val="22"/>
                <w:lang w:val="es-MX" w:eastAsia="es-MX"/>
              </w:rPr>
              <w:t>r</w:t>
            </w:r>
            <w:r w:rsidRPr="0009778B">
              <w:rPr>
                <w:rFonts w:eastAsia="Times New Roman" w:cs="Arial"/>
                <w:i/>
                <w:sz w:val="22"/>
                <w:szCs w:val="22"/>
                <w:vertAlign w:val="subscript"/>
                <w:lang w:val="es-MX" w:eastAsia="es-MX"/>
              </w:rPr>
              <w:t>s</w:t>
            </w:r>
          </w:p>
        </w:tc>
        <w:tc>
          <w:tcPr>
            <w:tcW w:w="1988" w:type="dxa"/>
            <w:vAlign w:val="center"/>
          </w:tcPr>
          <w:p w:rsidR="0009778B" w:rsidRPr="0009778B" w:rsidRDefault="0009778B" w:rsidP="00EC4FE0">
            <w:pPr>
              <w:pStyle w:val="tablecopy"/>
              <w:rPr>
                <w:sz w:val="22"/>
                <w:szCs w:val="22"/>
              </w:rPr>
            </w:pPr>
            <w:r w:rsidRPr="0009778B">
              <w:rPr>
                <w:sz w:val="22"/>
                <w:szCs w:val="22"/>
                <w:lang w:val="es-MX"/>
              </w:rPr>
              <w:t>1.4506 Ω</w:t>
            </w:r>
          </w:p>
        </w:tc>
      </w:tr>
      <w:tr w:rsidR="0009778B" w:rsidTr="0009778B">
        <w:trPr>
          <w:trHeight w:val="320"/>
          <w:jc w:val="center"/>
        </w:trPr>
        <w:tc>
          <w:tcPr>
            <w:tcW w:w="3129" w:type="dxa"/>
            <w:vAlign w:val="center"/>
          </w:tcPr>
          <w:p w:rsidR="0009778B" w:rsidRPr="0009778B" w:rsidRDefault="0009778B" w:rsidP="00EC4FE0">
            <w:pPr>
              <w:pStyle w:val="tablecopy"/>
              <w:rPr>
                <w:sz w:val="22"/>
                <w:szCs w:val="22"/>
              </w:rPr>
            </w:pPr>
            <w:r w:rsidRPr="0009778B">
              <w:rPr>
                <w:sz w:val="22"/>
                <w:szCs w:val="22"/>
                <w:lang w:val="es-MX"/>
              </w:rPr>
              <w:t xml:space="preserve">Resistance rotor </w:t>
            </w:r>
            <w:r w:rsidRPr="0009778B">
              <w:rPr>
                <w:rFonts w:eastAsia="Times New Roman" w:cs="Arial"/>
                <w:i/>
                <w:sz w:val="22"/>
                <w:szCs w:val="22"/>
                <w:lang w:val="es-MX" w:eastAsia="es-MX"/>
              </w:rPr>
              <w:t>r</w:t>
            </w:r>
            <w:r w:rsidRPr="0009778B">
              <w:rPr>
                <w:rFonts w:eastAsia="Times New Roman" w:cs="Arial"/>
                <w:i/>
                <w:sz w:val="22"/>
                <w:szCs w:val="22"/>
                <w:vertAlign w:val="subscript"/>
                <w:lang w:val="es-MX" w:eastAsia="es-MX"/>
              </w:rPr>
              <w:t>r</w:t>
            </w:r>
          </w:p>
        </w:tc>
        <w:tc>
          <w:tcPr>
            <w:tcW w:w="1988" w:type="dxa"/>
            <w:vAlign w:val="center"/>
          </w:tcPr>
          <w:p w:rsidR="0009778B" w:rsidRPr="0009778B" w:rsidRDefault="0009778B" w:rsidP="00EC4FE0">
            <w:pPr>
              <w:pStyle w:val="tablecopy"/>
              <w:rPr>
                <w:sz w:val="22"/>
                <w:szCs w:val="22"/>
              </w:rPr>
            </w:pPr>
            <w:r w:rsidRPr="0009778B">
              <w:rPr>
                <w:sz w:val="22"/>
                <w:szCs w:val="22"/>
                <w:lang w:val="es-MX"/>
              </w:rPr>
              <w:t>0.9834 Ω</w:t>
            </w:r>
          </w:p>
        </w:tc>
      </w:tr>
      <w:tr w:rsidR="0009778B" w:rsidTr="0009778B">
        <w:trPr>
          <w:trHeight w:val="320"/>
          <w:jc w:val="center"/>
        </w:trPr>
        <w:tc>
          <w:tcPr>
            <w:tcW w:w="3129" w:type="dxa"/>
            <w:vAlign w:val="center"/>
          </w:tcPr>
          <w:p w:rsidR="0009778B" w:rsidRPr="0009778B" w:rsidRDefault="0009778B" w:rsidP="00EC4FE0">
            <w:pPr>
              <w:pStyle w:val="tablecopy"/>
              <w:rPr>
                <w:sz w:val="22"/>
                <w:szCs w:val="22"/>
              </w:rPr>
            </w:pPr>
            <w:r w:rsidRPr="0009778B">
              <w:rPr>
                <w:sz w:val="22"/>
                <w:szCs w:val="22"/>
                <w:lang w:val="es-MX"/>
              </w:rPr>
              <w:t xml:space="preserve">Reactancia dispersion estator </w:t>
            </w:r>
            <w:r w:rsidRPr="0009778B">
              <w:rPr>
                <w:rFonts w:eastAsia="Times New Roman" w:cs="Arial"/>
                <w:i/>
                <w:sz w:val="22"/>
                <w:szCs w:val="22"/>
                <w:lang w:val="es-MX" w:eastAsia="es-MX"/>
              </w:rPr>
              <w:t>x</w:t>
            </w:r>
            <w:r w:rsidRPr="0009778B">
              <w:rPr>
                <w:rFonts w:eastAsia="Times New Roman" w:cs="Arial"/>
                <w:i/>
                <w:sz w:val="22"/>
                <w:szCs w:val="22"/>
                <w:vertAlign w:val="subscript"/>
                <w:lang w:val="es-MX" w:eastAsia="es-MX"/>
              </w:rPr>
              <w:t>ls</w:t>
            </w:r>
          </w:p>
        </w:tc>
        <w:tc>
          <w:tcPr>
            <w:tcW w:w="1988" w:type="dxa"/>
            <w:vAlign w:val="center"/>
          </w:tcPr>
          <w:p w:rsidR="0009778B" w:rsidRPr="0009778B" w:rsidRDefault="0009778B" w:rsidP="00EC4FE0">
            <w:pPr>
              <w:pStyle w:val="tablecopy"/>
              <w:rPr>
                <w:sz w:val="22"/>
                <w:szCs w:val="22"/>
              </w:rPr>
            </w:pPr>
            <w:r w:rsidRPr="0009778B">
              <w:rPr>
                <w:sz w:val="22"/>
                <w:szCs w:val="22"/>
                <w:lang w:val="es-MX"/>
              </w:rPr>
              <w:t>1.1342 Ω</w:t>
            </w:r>
          </w:p>
        </w:tc>
      </w:tr>
      <w:tr w:rsidR="0009778B" w:rsidTr="0009778B">
        <w:trPr>
          <w:trHeight w:val="320"/>
          <w:jc w:val="center"/>
        </w:trPr>
        <w:tc>
          <w:tcPr>
            <w:tcW w:w="3129" w:type="dxa"/>
            <w:vAlign w:val="center"/>
          </w:tcPr>
          <w:p w:rsidR="0009778B" w:rsidRPr="0009778B" w:rsidRDefault="0009778B" w:rsidP="00EC4FE0">
            <w:pPr>
              <w:pStyle w:val="tablecopy"/>
              <w:rPr>
                <w:sz w:val="22"/>
                <w:szCs w:val="22"/>
              </w:rPr>
            </w:pPr>
            <w:r w:rsidRPr="0009778B">
              <w:rPr>
                <w:sz w:val="22"/>
                <w:szCs w:val="22"/>
                <w:lang w:val="es-MX"/>
              </w:rPr>
              <w:t xml:space="preserve">Reactancia dispersion rotor </w:t>
            </w:r>
            <w:r w:rsidRPr="0009778B">
              <w:rPr>
                <w:rFonts w:eastAsia="Times New Roman" w:cs="Arial"/>
                <w:i/>
                <w:sz w:val="22"/>
                <w:szCs w:val="22"/>
                <w:lang w:val="es-MX" w:eastAsia="es-MX"/>
              </w:rPr>
              <w:t>x</w:t>
            </w:r>
            <w:r w:rsidRPr="0009778B">
              <w:rPr>
                <w:rFonts w:eastAsia="Times New Roman" w:cs="Arial"/>
                <w:i/>
                <w:sz w:val="22"/>
                <w:szCs w:val="22"/>
                <w:vertAlign w:val="subscript"/>
                <w:lang w:val="es-MX" w:eastAsia="es-MX"/>
              </w:rPr>
              <w:t>lr</w:t>
            </w:r>
          </w:p>
        </w:tc>
        <w:tc>
          <w:tcPr>
            <w:tcW w:w="1988" w:type="dxa"/>
            <w:vAlign w:val="center"/>
          </w:tcPr>
          <w:p w:rsidR="0009778B" w:rsidRPr="0009778B" w:rsidRDefault="0009778B" w:rsidP="00EC4FE0">
            <w:pPr>
              <w:pStyle w:val="tablecopy"/>
              <w:rPr>
                <w:sz w:val="22"/>
                <w:szCs w:val="22"/>
              </w:rPr>
            </w:pPr>
            <w:r w:rsidRPr="0009778B">
              <w:rPr>
                <w:sz w:val="22"/>
                <w:szCs w:val="22"/>
                <w:lang w:val="es-MX"/>
              </w:rPr>
              <w:t>1.6928 Ω</w:t>
            </w:r>
          </w:p>
        </w:tc>
      </w:tr>
      <w:tr w:rsidR="0009778B" w:rsidTr="0009778B">
        <w:trPr>
          <w:trHeight w:val="320"/>
          <w:jc w:val="center"/>
        </w:trPr>
        <w:tc>
          <w:tcPr>
            <w:tcW w:w="3129" w:type="dxa"/>
            <w:vAlign w:val="center"/>
          </w:tcPr>
          <w:p w:rsidR="0009778B" w:rsidRPr="0009778B" w:rsidRDefault="0009778B" w:rsidP="00EC4FE0">
            <w:pPr>
              <w:pStyle w:val="tablecopy"/>
              <w:rPr>
                <w:sz w:val="22"/>
                <w:szCs w:val="22"/>
              </w:rPr>
            </w:pPr>
            <w:r w:rsidRPr="0009778B">
              <w:rPr>
                <w:sz w:val="22"/>
                <w:szCs w:val="22"/>
                <w:lang w:val="es-MX"/>
              </w:rPr>
              <w:t xml:space="preserve">Reactancia magnetización  </w:t>
            </w:r>
            <w:r w:rsidRPr="0009778B">
              <w:rPr>
                <w:rFonts w:eastAsia="Times New Roman" w:cs="Arial"/>
                <w:i/>
                <w:sz w:val="22"/>
                <w:szCs w:val="22"/>
                <w:lang w:val="es-MX" w:eastAsia="es-MX"/>
              </w:rPr>
              <w:t>x</w:t>
            </w:r>
            <w:r w:rsidRPr="0009778B">
              <w:rPr>
                <w:rFonts w:eastAsia="Times New Roman" w:cs="Arial"/>
                <w:i/>
                <w:sz w:val="22"/>
                <w:szCs w:val="22"/>
                <w:vertAlign w:val="subscript"/>
                <w:lang w:val="es-MX" w:eastAsia="es-MX"/>
              </w:rPr>
              <w:t>m</w:t>
            </w:r>
          </w:p>
        </w:tc>
        <w:tc>
          <w:tcPr>
            <w:tcW w:w="1988" w:type="dxa"/>
            <w:vAlign w:val="center"/>
          </w:tcPr>
          <w:p w:rsidR="0009778B" w:rsidRPr="0009778B" w:rsidRDefault="0009778B" w:rsidP="00EC4FE0">
            <w:pPr>
              <w:pStyle w:val="tablecopy"/>
              <w:rPr>
                <w:sz w:val="22"/>
                <w:szCs w:val="22"/>
              </w:rPr>
            </w:pPr>
            <w:r w:rsidRPr="0009778B">
              <w:rPr>
                <w:sz w:val="22"/>
                <w:szCs w:val="22"/>
                <w:lang w:val="es-MX"/>
              </w:rPr>
              <w:t>38.6016 Ω</w:t>
            </w:r>
          </w:p>
        </w:tc>
      </w:tr>
      <w:tr w:rsidR="0009778B" w:rsidTr="0009778B">
        <w:trPr>
          <w:trHeight w:val="320"/>
          <w:jc w:val="center"/>
        </w:trPr>
        <w:tc>
          <w:tcPr>
            <w:tcW w:w="3129" w:type="dxa"/>
            <w:vAlign w:val="center"/>
          </w:tcPr>
          <w:p w:rsidR="0009778B" w:rsidRPr="0009778B" w:rsidRDefault="0009778B" w:rsidP="00EC4FE0">
            <w:pPr>
              <w:pStyle w:val="tablecopy"/>
              <w:rPr>
                <w:sz w:val="22"/>
                <w:szCs w:val="22"/>
              </w:rPr>
            </w:pPr>
            <w:r w:rsidRPr="0009778B">
              <w:rPr>
                <w:sz w:val="22"/>
                <w:szCs w:val="22"/>
                <w:lang w:val="es-MX"/>
              </w:rPr>
              <w:t>Momento de inercia  J</w:t>
            </w:r>
          </w:p>
        </w:tc>
        <w:tc>
          <w:tcPr>
            <w:tcW w:w="1988" w:type="dxa"/>
            <w:vAlign w:val="center"/>
          </w:tcPr>
          <w:p w:rsidR="0009778B" w:rsidRPr="0009778B" w:rsidRDefault="0009778B" w:rsidP="00EC4FE0">
            <w:pPr>
              <w:pStyle w:val="tablecopy"/>
              <w:rPr>
                <w:sz w:val="22"/>
                <w:szCs w:val="22"/>
              </w:rPr>
            </w:pPr>
            <w:r w:rsidRPr="0009778B">
              <w:rPr>
                <w:sz w:val="22"/>
                <w:szCs w:val="22"/>
                <w:lang w:val="es-MX"/>
              </w:rPr>
              <w:t>0.0138 Kg.m2</w:t>
            </w:r>
          </w:p>
        </w:tc>
      </w:tr>
    </w:tbl>
    <w:p w:rsidR="0009778B" w:rsidRDefault="0009778B" w:rsidP="0009778B">
      <w:pPr>
        <w:pStyle w:val="BodyText"/>
        <w:spacing w:line="360" w:lineRule="auto"/>
        <w:ind w:firstLine="289"/>
        <w:rPr>
          <w:sz w:val="24"/>
          <w:szCs w:val="24"/>
          <w:lang w:val="es-MX"/>
        </w:rPr>
      </w:pPr>
      <w:r w:rsidRPr="0009778B">
        <w:rPr>
          <w:sz w:val="24"/>
          <w:szCs w:val="24"/>
          <w:lang w:val="es-MX"/>
        </w:rPr>
        <w:t xml:space="preserve">Se considera  un voltaje en terminales trifásico balanceado de forma senoidal pura (sin armónicos), en coordenadas  </w:t>
      </w:r>
      <w:r w:rsidRPr="0009778B">
        <w:rPr>
          <w:i/>
          <w:sz w:val="24"/>
          <w:szCs w:val="24"/>
          <w:lang w:val="es-MX"/>
        </w:rPr>
        <w:t>abc</w:t>
      </w:r>
      <w:r w:rsidRPr="0009778B">
        <w:rPr>
          <w:sz w:val="24"/>
          <w:szCs w:val="24"/>
          <w:lang w:val="es-MX"/>
        </w:rPr>
        <w:t>,</w:t>
      </w:r>
    </w:p>
    <w:p w:rsidR="00712C38" w:rsidRDefault="000E620A" w:rsidP="00EE34FF">
      <w:pPr>
        <w:pStyle w:val="MTDisplayEquation"/>
        <w:spacing w:line="21" w:lineRule="atLeast"/>
        <w:jc w:val="right"/>
        <w:rPr>
          <w:rFonts w:eastAsiaTheme="minorHAnsi"/>
          <w:lang w:eastAsia="en-US"/>
        </w:rPr>
      </w:pPr>
      <w:r w:rsidRPr="00EE34FF">
        <w:rPr>
          <w:rFonts w:eastAsiaTheme="minorHAnsi"/>
          <w:position w:val="-28"/>
          <w:lang w:eastAsia="en-US"/>
        </w:rPr>
        <w:object w:dxaOrig="6420" w:dyaOrig="680">
          <v:shape id="_x0000_i1045" type="#_x0000_t75" style="width:312.75pt;height:39pt" o:ole="">
            <v:imagedata r:id="rId50" o:title=""/>
          </v:shape>
          <o:OLEObject Type="Embed" ProgID="Equation.DSMT4" ShapeID="_x0000_i1045" DrawAspect="Content" ObjectID="_1615911890" r:id="rId51"/>
        </w:object>
      </w:r>
      <w:r w:rsidR="00712C38" w:rsidRPr="003003A2">
        <w:rPr>
          <w:rFonts w:eastAsiaTheme="minorHAnsi"/>
          <w:lang w:eastAsia="en-US"/>
        </w:rPr>
        <w:t xml:space="preserve"> </w:t>
      </w:r>
      <w:r w:rsidR="00EE34FF">
        <w:rPr>
          <w:rFonts w:eastAsiaTheme="minorHAnsi"/>
          <w:lang w:eastAsia="en-US"/>
        </w:rPr>
        <w:t xml:space="preserve">            </w:t>
      </w:r>
      <w:r w:rsidR="00712C38">
        <w:rPr>
          <w:rFonts w:eastAsiaTheme="minorHAnsi"/>
          <w:lang w:eastAsia="en-US"/>
        </w:rPr>
        <w:t xml:space="preserve">     </w:t>
      </w:r>
      <w:r w:rsidR="00041E88">
        <w:rPr>
          <w:rFonts w:eastAsiaTheme="minorHAnsi"/>
          <w:lang w:eastAsia="en-US"/>
        </w:rPr>
        <w:fldChar w:fldCharType="begin"/>
      </w:r>
      <w:r w:rsidR="00712C38">
        <w:rPr>
          <w:rFonts w:eastAsiaTheme="minorHAnsi"/>
          <w:lang w:eastAsia="en-US"/>
        </w:rPr>
        <w:instrText xml:space="preserve"> MACROBUTTON MTPlaceRef \* MERGEFORMAT </w:instrText>
      </w:r>
      <w:r w:rsidR="00041E88">
        <w:rPr>
          <w:rFonts w:eastAsiaTheme="minorHAnsi"/>
          <w:lang w:eastAsia="en-US"/>
        </w:rPr>
        <w:fldChar w:fldCharType="begin"/>
      </w:r>
      <w:r w:rsidR="00712C38">
        <w:rPr>
          <w:rFonts w:eastAsiaTheme="minorHAnsi"/>
          <w:lang w:eastAsia="en-US"/>
        </w:rPr>
        <w:instrText xml:space="preserve"> SEQ MTEqn \h \* MERGEFORMAT </w:instrText>
      </w:r>
      <w:r w:rsidR="00041E88">
        <w:rPr>
          <w:rFonts w:eastAsiaTheme="minorHAnsi"/>
          <w:lang w:eastAsia="en-US"/>
        </w:rPr>
        <w:fldChar w:fldCharType="end"/>
      </w:r>
      <w:r w:rsidR="00712C38">
        <w:rPr>
          <w:rFonts w:eastAsiaTheme="minorHAnsi"/>
          <w:lang w:eastAsia="en-US"/>
        </w:rPr>
        <w:instrText>(</w:instrText>
      </w:r>
      <w:fldSimple w:instr=" SEQ MTEqn \c \* Arabic \* MERGEFORMAT ">
        <w:r w:rsidR="007C66DC">
          <w:rPr>
            <w:rFonts w:eastAsiaTheme="minorHAnsi"/>
            <w:noProof/>
            <w:lang w:eastAsia="en-US"/>
          </w:rPr>
          <w:instrText>17</w:instrText>
        </w:r>
      </w:fldSimple>
      <w:r w:rsidR="00712C38">
        <w:rPr>
          <w:rFonts w:eastAsiaTheme="minorHAnsi"/>
          <w:lang w:eastAsia="en-US"/>
        </w:rPr>
        <w:instrText>)</w:instrText>
      </w:r>
      <w:r w:rsidR="00041E88">
        <w:rPr>
          <w:rFonts w:eastAsiaTheme="minorHAnsi"/>
          <w:lang w:eastAsia="en-US"/>
        </w:rPr>
        <w:fldChar w:fldCharType="end"/>
      </w:r>
    </w:p>
    <w:p w:rsidR="0009778B" w:rsidRDefault="00712C38" w:rsidP="0009778B">
      <w:pPr>
        <w:pStyle w:val="BodyText"/>
        <w:spacing w:line="360" w:lineRule="auto"/>
        <w:ind w:firstLine="289"/>
        <w:rPr>
          <w:sz w:val="24"/>
          <w:szCs w:val="24"/>
          <w:lang w:val="es-MX"/>
        </w:rPr>
      </w:pPr>
      <w:r w:rsidRPr="00D67616">
        <w:rPr>
          <w:i/>
          <w:sz w:val="24"/>
          <w:szCs w:val="24"/>
          <w:lang w:val="es-MX"/>
        </w:rPr>
        <w:t>V</w:t>
      </w:r>
      <w:r w:rsidRPr="00D67616">
        <w:rPr>
          <w:i/>
          <w:sz w:val="24"/>
          <w:szCs w:val="24"/>
          <w:vertAlign w:val="subscript"/>
          <w:lang w:val="es-MX"/>
        </w:rPr>
        <w:t>m</w:t>
      </w:r>
      <w:r>
        <w:rPr>
          <w:sz w:val="24"/>
          <w:szCs w:val="24"/>
          <w:lang w:val="es-MX"/>
        </w:rPr>
        <w:t xml:space="preserve"> </w:t>
      </w:r>
      <w:r w:rsidR="0009778B" w:rsidRPr="0009778B">
        <w:rPr>
          <w:sz w:val="24"/>
          <w:szCs w:val="24"/>
          <w:lang w:val="es-MX"/>
        </w:rPr>
        <w:t>es el voltaje pico de la señal y</w:t>
      </w:r>
      <w:r w:rsidR="00D67616">
        <w:rPr>
          <w:sz w:val="24"/>
          <w:szCs w:val="24"/>
          <w:lang w:val="es-MX"/>
        </w:rPr>
        <w:t xml:space="preserve"> </w:t>
      </w:r>
      <w:r w:rsidR="00D67616">
        <w:rPr>
          <w:i/>
          <w:sz w:val="24"/>
          <w:szCs w:val="24"/>
          <w:lang w:val="es-MX"/>
        </w:rPr>
        <w:t>w</w:t>
      </w:r>
      <w:r w:rsidR="00D67616">
        <w:rPr>
          <w:i/>
          <w:sz w:val="24"/>
          <w:szCs w:val="24"/>
          <w:vertAlign w:val="subscript"/>
          <w:lang w:val="es-MX"/>
        </w:rPr>
        <w:t>e</w:t>
      </w:r>
      <w:r w:rsidR="0009778B" w:rsidRPr="0009778B">
        <w:rPr>
          <w:sz w:val="24"/>
          <w:szCs w:val="24"/>
          <w:lang w:val="es-MX"/>
        </w:rPr>
        <w:t xml:space="preserve">  es la frecuencia fundamental del sistema. Los</w:t>
      </w:r>
      <w:r w:rsidR="0009778B" w:rsidRPr="0009778B">
        <w:rPr>
          <w:i/>
          <w:iCs/>
          <w:sz w:val="24"/>
          <w:szCs w:val="24"/>
          <w:lang w:val="es-MX"/>
        </w:rPr>
        <w:t xml:space="preserve"> </w:t>
      </w:r>
      <w:r w:rsidR="0009778B" w:rsidRPr="0009778B">
        <w:rPr>
          <w:sz w:val="24"/>
          <w:szCs w:val="24"/>
          <w:lang w:val="es-MX"/>
        </w:rPr>
        <w:t>voltajes de rotor son cero,</w:t>
      </w:r>
    </w:p>
    <w:p w:rsidR="00D67616" w:rsidRDefault="00D67616" w:rsidP="00D67616">
      <w:pPr>
        <w:pStyle w:val="MTDisplayEquation"/>
        <w:spacing w:line="21" w:lineRule="atLeast"/>
        <w:jc w:val="right"/>
        <w:rPr>
          <w:rFonts w:eastAsiaTheme="minorHAnsi"/>
          <w:lang w:eastAsia="en-US"/>
        </w:rPr>
      </w:pPr>
      <w:r w:rsidRPr="00D67616">
        <w:rPr>
          <w:rFonts w:eastAsiaTheme="minorHAnsi"/>
          <w:position w:val="-12"/>
          <w:lang w:eastAsia="en-US"/>
        </w:rPr>
        <w:object w:dxaOrig="1820" w:dyaOrig="360">
          <v:shape id="_x0000_i1046" type="#_x0000_t75" style="width:88.5pt;height:20.25pt" o:ole="">
            <v:imagedata r:id="rId52" o:title=""/>
          </v:shape>
          <o:OLEObject Type="Embed" ProgID="Equation.DSMT4" ShapeID="_x0000_i1046" DrawAspect="Content" ObjectID="_1615911891" r:id="rId53"/>
        </w:object>
      </w:r>
      <w:r w:rsidRPr="003003A2">
        <w:rPr>
          <w:rFonts w:eastAsiaTheme="minorHAnsi"/>
          <w:lang w:eastAsia="en-US"/>
        </w:rPr>
        <w:t xml:space="preserve"> </w:t>
      </w:r>
      <w:r>
        <w:rPr>
          <w:rFonts w:eastAsiaTheme="minorHAnsi"/>
          <w:lang w:eastAsia="en-US"/>
        </w:rPr>
        <w:t xml:space="preserve">                                            </w:t>
      </w:r>
      <w:r w:rsidR="00041E88">
        <w:rPr>
          <w:rFonts w:eastAsiaTheme="minorHAnsi"/>
          <w:lang w:eastAsia="en-US"/>
        </w:rPr>
        <w:fldChar w:fldCharType="begin"/>
      </w:r>
      <w:r>
        <w:rPr>
          <w:rFonts w:eastAsiaTheme="minorHAnsi"/>
          <w:lang w:eastAsia="en-US"/>
        </w:rPr>
        <w:instrText xml:space="preserve"> MACROBUTTON MTPlaceRef \* MERGEFORMAT </w:instrText>
      </w:r>
      <w:r w:rsidR="00041E88">
        <w:rPr>
          <w:rFonts w:eastAsiaTheme="minorHAnsi"/>
          <w:lang w:eastAsia="en-US"/>
        </w:rPr>
        <w:fldChar w:fldCharType="begin"/>
      </w:r>
      <w:r>
        <w:rPr>
          <w:rFonts w:eastAsiaTheme="minorHAnsi"/>
          <w:lang w:eastAsia="en-US"/>
        </w:rPr>
        <w:instrText xml:space="preserve"> SEQ MTEqn \h \* MERGEFORMAT </w:instrText>
      </w:r>
      <w:r w:rsidR="00041E88">
        <w:rPr>
          <w:rFonts w:eastAsiaTheme="minorHAnsi"/>
          <w:lang w:eastAsia="en-US"/>
        </w:rPr>
        <w:fldChar w:fldCharType="end"/>
      </w:r>
      <w:r>
        <w:rPr>
          <w:rFonts w:eastAsiaTheme="minorHAnsi"/>
          <w:lang w:eastAsia="en-US"/>
        </w:rPr>
        <w:instrText>(</w:instrText>
      </w:r>
      <w:fldSimple w:instr=" SEQ MTEqn \c \* Arabic \* MERGEFORMAT ">
        <w:r w:rsidR="007C66DC">
          <w:rPr>
            <w:rFonts w:eastAsiaTheme="minorHAnsi"/>
            <w:noProof/>
            <w:lang w:eastAsia="en-US"/>
          </w:rPr>
          <w:instrText>18</w:instrText>
        </w:r>
      </w:fldSimple>
      <w:r>
        <w:rPr>
          <w:rFonts w:eastAsiaTheme="minorHAnsi"/>
          <w:lang w:eastAsia="en-US"/>
        </w:rPr>
        <w:instrText>)</w:instrText>
      </w:r>
      <w:r w:rsidR="00041E88">
        <w:rPr>
          <w:rFonts w:eastAsiaTheme="minorHAnsi"/>
          <w:lang w:eastAsia="en-US"/>
        </w:rPr>
        <w:fldChar w:fldCharType="end"/>
      </w:r>
    </w:p>
    <w:p w:rsidR="0009778B" w:rsidRDefault="0009778B" w:rsidP="0009778B">
      <w:pPr>
        <w:pStyle w:val="BodyText"/>
        <w:spacing w:line="360" w:lineRule="auto"/>
        <w:ind w:firstLine="0"/>
        <w:rPr>
          <w:sz w:val="24"/>
          <w:szCs w:val="24"/>
          <w:lang w:val="es-MX"/>
        </w:rPr>
      </w:pPr>
      <w:r>
        <w:rPr>
          <w:lang w:val="es-MX"/>
        </w:rPr>
        <w:tab/>
      </w:r>
      <w:r w:rsidRPr="0009778B">
        <w:rPr>
          <w:sz w:val="24"/>
          <w:szCs w:val="24"/>
          <w:lang w:val="es-MX"/>
        </w:rPr>
        <w:t xml:space="preserve">Los voltajes de estator en </w:t>
      </w:r>
      <w:r w:rsidRPr="0009778B">
        <w:rPr>
          <w:i/>
          <w:sz w:val="24"/>
          <w:szCs w:val="24"/>
          <w:lang w:val="es-MX"/>
        </w:rPr>
        <w:t>dq</w:t>
      </w:r>
      <w:r w:rsidRPr="0009778B">
        <w:rPr>
          <w:sz w:val="24"/>
          <w:szCs w:val="24"/>
          <w:lang w:val="es-MX"/>
        </w:rPr>
        <w:t xml:space="preserve"> (pu) se obtienen de la transformación de los voltajes en </w:t>
      </w:r>
      <w:r w:rsidRPr="0009778B">
        <w:rPr>
          <w:i/>
          <w:sz w:val="24"/>
          <w:szCs w:val="24"/>
          <w:lang w:val="es-MX"/>
        </w:rPr>
        <w:t xml:space="preserve">abc </w:t>
      </w:r>
      <w:r w:rsidRPr="0009778B">
        <w:rPr>
          <w:sz w:val="24"/>
          <w:szCs w:val="24"/>
          <w:lang w:val="es-MX"/>
        </w:rPr>
        <w:t xml:space="preserve"> utilizando la transformada de Park [6],</w:t>
      </w:r>
    </w:p>
    <w:p w:rsidR="00092D2B" w:rsidRDefault="00EE34FF" w:rsidP="00092D2B">
      <w:pPr>
        <w:pStyle w:val="MTDisplayEquation"/>
        <w:spacing w:line="21" w:lineRule="atLeast"/>
        <w:jc w:val="right"/>
        <w:rPr>
          <w:rFonts w:eastAsiaTheme="minorHAnsi"/>
          <w:lang w:eastAsia="en-US"/>
        </w:rPr>
      </w:pPr>
      <w:r w:rsidRPr="00EE34FF">
        <w:rPr>
          <w:rFonts w:eastAsiaTheme="minorHAnsi"/>
          <w:position w:val="-14"/>
          <w:lang w:eastAsia="en-US"/>
        </w:rPr>
        <w:object w:dxaOrig="2860" w:dyaOrig="400">
          <v:shape id="_x0000_i1047" type="#_x0000_t75" style="width:138.75pt;height:23.25pt" o:ole="">
            <v:imagedata r:id="rId54" o:title=""/>
          </v:shape>
          <o:OLEObject Type="Embed" ProgID="Equation.DSMT4" ShapeID="_x0000_i1047" DrawAspect="Content" ObjectID="_1615911892" r:id="rId55"/>
        </w:object>
      </w:r>
      <w:r w:rsidR="00092D2B" w:rsidRPr="003003A2">
        <w:rPr>
          <w:rFonts w:eastAsiaTheme="minorHAnsi"/>
          <w:lang w:eastAsia="en-US"/>
        </w:rPr>
        <w:t xml:space="preserve"> </w:t>
      </w:r>
      <w:r w:rsidR="00092D2B">
        <w:rPr>
          <w:rFonts w:eastAsiaTheme="minorHAnsi"/>
          <w:lang w:eastAsia="en-US"/>
        </w:rPr>
        <w:t xml:space="preserve">                                            </w:t>
      </w:r>
      <w:r w:rsidR="00041E88">
        <w:rPr>
          <w:rFonts w:eastAsiaTheme="minorHAnsi"/>
          <w:lang w:eastAsia="en-US"/>
        </w:rPr>
        <w:fldChar w:fldCharType="begin"/>
      </w:r>
      <w:r w:rsidR="00092D2B">
        <w:rPr>
          <w:rFonts w:eastAsiaTheme="minorHAnsi"/>
          <w:lang w:eastAsia="en-US"/>
        </w:rPr>
        <w:instrText xml:space="preserve"> MACROBUTTON MTPlaceRef \* MERGEFORMAT </w:instrText>
      </w:r>
      <w:r w:rsidR="00041E88">
        <w:rPr>
          <w:rFonts w:eastAsiaTheme="minorHAnsi"/>
          <w:lang w:eastAsia="en-US"/>
        </w:rPr>
        <w:fldChar w:fldCharType="begin"/>
      </w:r>
      <w:r w:rsidR="00092D2B">
        <w:rPr>
          <w:rFonts w:eastAsiaTheme="minorHAnsi"/>
          <w:lang w:eastAsia="en-US"/>
        </w:rPr>
        <w:instrText xml:space="preserve"> SEQ MTEqn \h \* MERGEFORMAT </w:instrText>
      </w:r>
      <w:r w:rsidR="00041E88">
        <w:rPr>
          <w:rFonts w:eastAsiaTheme="minorHAnsi"/>
          <w:lang w:eastAsia="en-US"/>
        </w:rPr>
        <w:fldChar w:fldCharType="end"/>
      </w:r>
      <w:r w:rsidR="00092D2B">
        <w:rPr>
          <w:rFonts w:eastAsiaTheme="minorHAnsi"/>
          <w:lang w:eastAsia="en-US"/>
        </w:rPr>
        <w:instrText>(</w:instrText>
      </w:r>
      <w:fldSimple w:instr=" SEQ MTEqn \c \* Arabic \* MERGEFORMAT ">
        <w:r w:rsidR="007C66DC">
          <w:rPr>
            <w:rFonts w:eastAsiaTheme="minorHAnsi"/>
            <w:noProof/>
            <w:lang w:eastAsia="en-US"/>
          </w:rPr>
          <w:instrText>19</w:instrText>
        </w:r>
      </w:fldSimple>
      <w:r w:rsidR="00092D2B">
        <w:rPr>
          <w:rFonts w:eastAsiaTheme="minorHAnsi"/>
          <w:lang w:eastAsia="en-US"/>
        </w:rPr>
        <w:instrText>)</w:instrText>
      </w:r>
      <w:r w:rsidR="00041E88">
        <w:rPr>
          <w:rFonts w:eastAsiaTheme="minorHAnsi"/>
          <w:lang w:eastAsia="en-US"/>
        </w:rPr>
        <w:fldChar w:fldCharType="end"/>
      </w:r>
    </w:p>
    <w:p w:rsidR="0009778B" w:rsidRDefault="0009778B" w:rsidP="0009778B">
      <w:pPr>
        <w:pStyle w:val="BodyText"/>
        <w:rPr>
          <w:lang w:val="es-MX"/>
        </w:rPr>
      </w:pPr>
    </w:p>
    <w:p w:rsidR="0009778B" w:rsidRDefault="0009778B" w:rsidP="001151E2">
      <w:pPr>
        <w:pStyle w:val="BodyText"/>
        <w:spacing w:line="360" w:lineRule="auto"/>
        <w:ind w:firstLine="289"/>
      </w:pPr>
      <w:r w:rsidRPr="0009778B">
        <w:rPr>
          <w:sz w:val="24"/>
          <w:szCs w:val="24"/>
          <w:lang w:val="es-MX"/>
        </w:rPr>
        <w:t>El voltaje terminal se representa en la serie de Fourier para el análisis en el dominio armónico.</w:t>
      </w:r>
    </w:p>
    <w:p w:rsidR="0009778B" w:rsidRDefault="0009778B" w:rsidP="00711CF4">
      <w:pPr>
        <w:jc w:val="center"/>
      </w:pPr>
      <w:r>
        <w:rPr>
          <w:i/>
          <w:noProof/>
          <w:lang w:eastAsia="es-ES"/>
        </w:rPr>
        <w:lastRenderedPageBreak/>
        <w:drawing>
          <wp:inline distT="0" distB="0" distL="0" distR="0">
            <wp:extent cx="3389691" cy="1814195"/>
            <wp:effectExtent l="0" t="0" r="127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489718" cy="1867730"/>
                    </a:xfrm>
                    <a:prstGeom prst="rect">
                      <a:avLst/>
                    </a:prstGeom>
                    <a:noFill/>
                  </pic:spPr>
                </pic:pic>
              </a:graphicData>
            </a:graphic>
          </wp:inline>
        </w:drawing>
      </w:r>
    </w:p>
    <w:p w:rsidR="0009778B" w:rsidRPr="00711CF4" w:rsidRDefault="0009778B" w:rsidP="0009778B">
      <w:pPr>
        <w:pStyle w:val="BodyText"/>
        <w:jc w:val="center"/>
        <w:rPr>
          <w:rFonts w:eastAsia="Times New Roman"/>
          <w:lang w:val="es-MX"/>
        </w:rPr>
      </w:pPr>
      <w:r w:rsidRPr="00711CF4">
        <w:rPr>
          <w:rFonts w:eastAsia="Times New Roman"/>
        </w:rPr>
        <w:t xml:space="preserve">Fig. 2. </w:t>
      </w:r>
      <w:r w:rsidRPr="00711CF4">
        <w:rPr>
          <w:rFonts w:eastAsia="Times New Roman"/>
          <w:lang w:val="es-MX"/>
        </w:rPr>
        <w:t>A</w:t>
      </w:r>
      <w:r w:rsidR="00711CF4" w:rsidRPr="00711CF4">
        <w:rPr>
          <w:rFonts w:eastAsia="Times New Roman"/>
        </w:rPr>
        <w:t>proximación</w:t>
      </w:r>
      <w:r w:rsidRPr="00711CF4">
        <w:rPr>
          <w:rFonts w:eastAsia="Times New Roman"/>
        </w:rPr>
        <w:t xml:space="preserve"> de la curva de magnetización</w:t>
      </w:r>
      <w:r w:rsidRPr="00711CF4">
        <w:rPr>
          <w:rFonts w:eastAsia="Times New Roman"/>
          <w:lang w:val="es-MX"/>
        </w:rPr>
        <w:t>.</w:t>
      </w:r>
    </w:p>
    <w:p w:rsidR="0009778B" w:rsidRDefault="00AE5416" w:rsidP="00803237">
      <w:r w:rsidRPr="00305EB9">
        <w:rPr>
          <w:noProof/>
          <w:lang w:eastAsia="es-ES"/>
        </w:rPr>
        <w:drawing>
          <wp:anchor distT="0" distB="0" distL="114300" distR="114300" simplePos="0" relativeHeight="251658240" behindDoc="0" locked="0" layoutInCell="1" allowOverlap="1">
            <wp:simplePos x="0" y="0"/>
            <wp:positionH relativeFrom="page">
              <wp:posOffset>3816350</wp:posOffset>
            </wp:positionH>
            <wp:positionV relativeFrom="paragraph">
              <wp:posOffset>8255</wp:posOffset>
            </wp:positionV>
            <wp:extent cx="2863850" cy="1885950"/>
            <wp:effectExtent l="0" t="0" r="0" b="0"/>
            <wp:wrapNone/>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pic:cNvPicPr>
                  </pic:nvPicPr>
                  <pic:blipFill rotWithShape="1">
                    <a:blip r:embed="rId5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l="2629" r="3127" b="4993"/>
                    <a:stretch/>
                  </pic:blipFill>
                  <pic:spPr>
                    <a:xfrm>
                      <a:off x="0" y="0"/>
                      <a:ext cx="2863850" cy="1885950"/>
                    </a:xfrm>
                    <a:prstGeom prst="rect">
                      <a:avLst/>
                    </a:prstGeom>
                  </pic:spPr>
                </pic:pic>
              </a:graphicData>
            </a:graphic>
          </wp:anchor>
        </w:drawing>
      </w:r>
      <w:r w:rsidR="0009778B">
        <w:rPr>
          <w:i/>
          <w:noProof/>
          <w:lang w:eastAsia="es-ES"/>
        </w:rPr>
        <w:drawing>
          <wp:inline distT="0" distB="0" distL="0" distR="0">
            <wp:extent cx="2679700" cy="1882775"/>
            <wp:effectExtent l="0" t="0" r="6350" b="31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25991" cy="1985560"/>
                    </a:xfrm>
                    <a:prstGeom prst="rect">
                      <a:avLst/>
                    </a:prstGeom>
                    <a:noFill/>
                  </pic:spPr>
                </pic:pic>
              </a:graphicData>
            </a:graphic>
          </wp:inline>
        </w:drawing>
      </w:r>
    </w:p>
    <w:p w:rsidR="00AE5416" w:rsidRPr="002C1410" w:rsidRDefault="002C1410" w:rsidP="002C1410">
      <w:pPr>
        <w:pStyle w:val="BodyText"/>
        <w:numPr>
          <w:ilvl w:val="0"/>
          <w:numId w:val="30"/>
        </w:numPr>
        <w:jc w:val="left"/>
        <w:rPr>
          <w:rFonts w:eastAsia="Times New Roman"/>
          <w:lang w:val="es-MX"/>
        </w:rPr>
      </w:pPr>
      <w:r>
        <w:rPr>
          <w:rFonts w:eastAsia="Times New Roman"/>
          <w:lang w:val="es-MX"/>
        </w:rPr>
        <w:t xml:space="preserve">                                                                                (b)</w:t>
      </w:r>
    </w:p>
    <w:p w:rsidR="00803237" w:rsidRDefault="0009778B" w:rsidP="002C1410">
      <w:pPr>
        <w:pStyle w:val="BodyText"/>
        <w:jc w:val="center"/>
        <w:rPr>
          <w:rFonts w:eastAsia="Times New Roman"/>
          <w:lang w:val="es-MX"/>
        </w:rPr>
      </w:pPr>
      <w:r w:rsidRPr="00711CF4">
        <w:rPr>
          <w:rFonts w:eastAsia="Times New Roman"/>
        </w:rPr>
        <w:t xml:space="preserve">Fig. </w:t>
      </w:r>
      <w:r w:rsidRPr="00711CF4">
        <w:rPr>
          <w:rFonts w:eastAsia="Times New Roman"/>
          <w:lang w:val="es-MX"/>
        </w:rPr>
        <w:t>3</w:t>
      </w:r>
      <w:r w:rsidRPr="00711CF4">
        <w:rPr>
          <w:rFonts w:eastAsia="Times New Roman"/>
        </w:rPr>
        <w:t xml:space="preserve">. </w:t>
      </w:r>
      <w:r w:rsidR="002C1410">
        <w:rPr>
          <w:rFonts w:eastAsia="Times New Roman"/>
          <w:lang w:val="es-MX"/>
        </w:rPr>
        <w:t xml:space="preserve"> (a) </w:t>
      </w:r>
      <w:r w:rsidR="00803237">
        <w:rPr>
          <w:rFonts w:eastAsia="Times New Roman"/>
          <w:lang w:val="es-MX"/>
        </w:rPr>
        <w:t xml:space="preserve">Modelo en el dominio del tiempo </w:t>
      </w:r>
      <w:r w:rsidR="002C1410">
        <w:rPr>
          <w:rFonts w:eastAsia="Times New Roman"/>
          <w:lang w:val="es-MX"/>
        </w:rPr>
        <w:t xml:space="preserve">  b)</w:t>
      </w:r>
      <w:r w:rsidRPr="00711CF4">
        <w:rPr>
          <w:rFonts w:eastAsia="Times New Roman"/>
        </w:rPr>
        <w:t xml:space="preserve"> </w:t>
      </w:r>
      <w:r w:rsidR="00803237">
        <w:rPr>
          <w:rFonts w:eastAsia="Times New Roman"/>
          <w:lang w:val="es-MX"/>
        </w:rPr>
        <w:t>Modelo en el dominio armónico estático</w:t>
      </w:r>
    </w:p>
    <w:p w:rsidR="0009778B" w:rsidRDefault="0009778B" w:rsidP="00803237">
      <w:pPr>
        <w:pStyle w:val="BodyText"/>
        <w:jc w:val="center"/>
      </w:pPr>
    </w:p>
    <w:p w:rsidR="0009778B" w:rsidRDefault="003A36DF" w:rsidP="00803237">
      <w:r>
        <w:rPr>
          <w:noProof/>
          <w:lang w:eastAsia="es-ES"/>
        </w:rPr>
        <w:drawing>
          <wp:anchor distT="0" distB="0" distL="114300" distR="114300" simplePos="0" relativeHeight="251659264" behindDoc="0" locked="0" layoutInCell="1" allowOverlap="1">
            <wp:simplePos x="0" y="0"/>
            <wp:positionH relativeFrom="column">
              <wp:posOffset>2971165</wp:posOffset>
            </wp:positionH>
            <wp:positionV relativeFrom="paragraph">
              <wp:posOffset>17145</wp:posOffset>
            </wp:positionV>
            <wp:extent cx="2692400" cy="1972310"/>
            <wp:effectExtent l="0" t="0" r="0" b="889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odeloHD3.jpg"/>
                    <pic:cNvPicPr/>
                  </pic:nvPicPr>
                  <pic:blipFill>
                    <a:blip r:embed="rId5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692400" cy="1972310"/>
                    </a:xfrm>
                    <a:prstGeom prst="rect">
                      <a:avLst/>
                    </a:prstGeom>
                  </pic:spPr>
                </pic:pic>
              </a:graphicData>
            </a:graphic>
          </wp:anchor>
        </w:drawing>
      </w:r>
      <w:r w:rsidR="0009778B" w:rsidRPr="00305EB9">
        <w:rPr>
          <w:noProof/>
          <w:lang w:eastAsia="es-ES"/>
        </w:rPr>
        <w:drawing>
          <wp:inline distT="0" distB="0" distL="0" distR="0">
            <wp:extent cx="2870200" cy="2032000"/>
            <wp:effectExtent l="0" t="0" r="6350" b="6350"/>
            <wp:docPr id="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pic:cNvPicPr>
                      <a:picLocks noChangeAspect="1"/>
                    </pic:cNvPicPr>
                  </pic:nvPicPr>
                  <pic:blipFill rotWithShape="1">
                    <a:blip r:embed="rId60" cstate="print"/>
                    <a:srcRect l="2646" r="3042" b="4993"/>
                    <a:stretch/>
                  </pic:blipFill>
                  <pic:spPr>
                    <a:xfrm>
                      <a:off x="0" y="0"/>
                      <a:ext cx="2903149" cy="2055327"/>
                    </a:xfrm>
                    <a:prstGeom prst="rect">
                      <a:avLst/>
                    </a:prstGeom>
                  </pic:spPr>
                </pic:pic>
              </a:graphicData>
            </a:graphic>
          </wp:inline>
        </w:drawing>
      </w:r>
    </w:p>
    <w:p w:rsidR="003A36DF" w:rsidRPr="003A36DF" w:rsidRDefault="003A36DF" w:rsidP="00803237">
      <w:pPr>
        <w:pStyle w:val="BodyText"/>
        <w:numPr>
          <w:ilvl w:val="0"/>
          <w:numId w:val="31"/>
        </w:numPr>
        <w:jc w:val="left"/>
        <w:rPr>
          <w:rFonts w:eastAsia="Times New Roman"/>
          <w:lang w:val="es-MX"/>
        </w:rPr>
      </w:pPr>
      <w:r>
        <w:rPr>
          <w:rFonts w:eastAsia="Times New Roman"/>
          <w:lang w:val="es-MX"/>
        </w:rPr>
        <w:t xml:space="preserve">                                                                                (b)</w:t>
      </w:r>
    </w:p>
    <w:p w:rsidR="0009778B" w:rsidRPr="003A36DF" w:rsidRDefault="0009778B" w:rsidP="003A36DF">
      <w:pPr>
        <w:jc w:val="center"/>
      </w:pPr>
      <w:r w:rsidRPr="00711CF4">
        <w:rPr>
          <w:rFonts w:ascii="Times New Roman" w:eastAsia="Times New Roman" w:hAnsi="Times New Roman" w:cs="Times New Roman"/>
          <w:sz w:val="20"/>
          <w:szCs w:val="20"/>
        </w:rPr>
        <w:t xml:space="preserve">Fig. </w:t>
      </w:r>
      <w:r w:rsidR="003A36DF">
        <w:rPr>
          <w:rFonts w:ascii="Times New Roman" w:eastAsia="Times New Roman" w:hAnsi="Times New Roman" w:cs="Times New Roman"/>
          <w:sz w:val="20"/>
          <w:szCs w:val="20"/>
          <w:lang w:val="es-MX"/>
        </w:rPr>
        <w:t>4</w:t>
      </w:r>
      <w:r w:rsidRPr="00711CF4">
        <w:rPr>
          <w:rFonts w:ascii="Times New Roman" w:eastAsia="Times New Roman" w:hAnsi="Times New Roman" w:cs="Times New Roman"/>
          <w:sz w:val="20"/>
          <w:szCs w:val="20"/>
        </w:rPr>
        <w:t xml:space="preserve">. </w:t>
      </w:r>
      <w:r w:rsidR="003A36DF">
        <w:rPr>
          <w:rFonts w:ascii="Times New Roman" w:eastAsia="Times New Roman" w:hAnsi="Times New Roman" w:cs="Times New Roman"/>
          <w:sz w:val="20"/>
          <w:szCs w:val="20"/>
        </w:rPr>
        <w:t xml:space="preserve">(a) </w:t>
      </w:r>
      <w:r w:rsidR="00803237" w:rsidRPr="00803237">
        <w:rPr>
          <w:rFonts w:ascii="Times New Roman" w:eastAsia="Times New Roman" w:hAnsi="Times New Roman" w:cs="Times New Roman"/>
          <w:sz w:val="20"/>
          <w:szCs w:val="20"/>
          <w:lang w:val="es-MX"/>
        </w:rPr>
        <w:t xml:space="preserve">Modelo en el dominio armónico </w:t>
      </w:r>
      <w:r w:rsidR="003A36DF">
        <w:rPr>
          <w:rFonts w:ascii="Times New Roman" w:eastAsia="Times New Roman" w:hAnsi="Times New Roman" w:cs="Times New Roman"/>
          <w:sz w:val="20"/>
          <w:szCs w:val="20"/>
          <w:lang w:val="es-MX"/>
        </w:rPr>
        <w:t>dinámico</w:t>
      </w:r>
      <w:r w:rsidR="00803237" w:rsidRPr="00803237">
        <w:rPr>
          <w:rFonts w:ascii="Times New Roman" w:eastAsia="Times New Roman" w:hAnsi="Times New Roman" w:cs="Times New Roman"/>
          <w:sz w:val="20"/>
          <w:szCs w:val="20"/>
          <w:lang w:val="es-MX"/>
        </w:rPr>
        <w:t xml:space="preserve"> </w:t>
      </w:r>
      <w:r w:rsidR="003A36DF">
        <w:rPr>
          <w:rFonts w:ascii="Times New Roman" w:eastAsia="Times New Roman" w:hAnsi="Times New Roman" w:cs="Times New Roman"/>
          <w:sz w:val="20"/>
          <w:szCs w:val="20"/>
          <w:lang w:val="es-MX"/>
        </w:rPr>
        <w:t xml:space="preserve"> (b)</w:t>
      </w:r>
      <w:r w:rsidR="00803237">
        <w:rPr>
          <w:rFonts w:ascii="Times New Roman" w:eastAsia="Times New Roman" w:hAnsi="Times New Roman" w:cs="Times New Roman"/>
          <w:sz w:val="20"/>
          <w:szCs w:val="20"/>
        </w:rPr>
        <w:t xml:space="preserve"> </w:t>
      </w:r>
      <w:r w:rsidR="003A36DF">
        <w:rPr>
          <w:rFonts w:ascii="Times New Roman" w:eastAsia="Times New Roman" w:hAnsi="Times New Roman" w:cs="Times New Roman"/>
          <w:sz w:val="20"/>
          <w:szCs w:val="20"/>
        </w:rPr>
        <w:t>Cálculo</w:t>
      </w:r>
      <w:r w:rsidR="00803237">
        <w:rPr>
          <w:rFonts w:ascii="Times New Roman" w:eastAsia="Times New Roman" w:hAnsi="Times New Roman" w:cs="Times New Roman"/>
          <w:sz w:val="20"/>
          <w:szCs w:val="20"/>
        </w:rPr>
        <w:t xml:space="preserve"> de parámetros en el </w:t>
      </w:r>
      <w:r w:rsidRPr="00711CF4">
        <w:rPr>
          <w:rFonts w:ascii="Times New Roman" w:eastAsia="Times New Roman" w:hAnsi="Times New Roman" w:cs="Times New Roman"/>
          <w:sz w:val="20"/>
          <w:szCs w:val="20"/>
        </w:rPr>
        <w:t xml:space="preserve"> </w:t>
      </w:r>
      <w:r w:rsidR="00803237">
        <w:rPr>
          <w:rFonts w:ascii="Times New Roman" w:eastAsia="Times New Roman" w:hAnsi="Times New Roman" w:cs="Times New Roman"/>
          <w:sz w:val="20"/>
          <w:szCs w:val="20"/>
          <w:lang w:val="es-MX"/>
        </w:rPr>
        <w:t>dominio armónico</w:t>
      </w:r>
    </w:p>
    <w:p w:rsidR="0009778B" w:rsidRPr="005B520E" w:rsidRDefault="00711CF4" w:rsidP="003A36DF">
      <w:pPr>
        <w:spacing w:after="0" w:line="360" w:lineRule="auto"/>
        <w:jc w:val="center"/>
      </w:pPr>
      <w:r w:rsidRPr="00AF0547">
        <w:rPr>
          <w:rFonts w:ascii="Times New Roman" w:hAnsi="Times New Roman" w:cs="Times New Roman"/>
          <w:sz w:val="20"/>
          <w:szCs w:val="20"/>
        </w:rPr>
        <w:t xml:space="preserve">Tabla </w:t>
      </w:r>
      <w:r>
        <w:rPr>
          <w:rFonts w:ascii="Times New Roman" w:hAnsi="Times New Roman" w:cs="Times New Roman"/>
          <w:sz w:val="20"/>
          <w:szCs w:val="20"/>
        </w:rPr>
        <w:t>2</w:t>
      </w:r>
      <w:r w:rsidRPr="00AF0547">
        <w:rPr>
          <w:rFonts w:ascii="Times New Roman" w:hAnsi="Times New Roman" w:cs="Times New Roman"/>
          <w:sz w:val="20"/>
          <w:szCs w:val="20"/>
        </w:rPr>
        <w:t xml:space="preserve">. </w:t>
      </w:r>
      <w:r>
        <w:rPr>
          <w:rFonts w:ascii="Times New Roman" w:hAnsi="Times New Roman" w:cs="Times New Roman"/>
          <w:sz w:val="20"/>
          <w:szCs w:val="20"/>
        </w:rPr>
        <w:t>Prueba de vacío</w:t>
      </w:r>
      <w:r w:rsidRPr="00AF0547">
        <w:rPr>
          <w:rFonts w:ascii="Times New Roman" w:hAnsi="Times New Roman" w:cs="Times New Roman"/>
          <w:sz w:val="20"/>
          <w:szCs w:val="20"/>
        </w:rPr>
        <w:t>.</w:t>
      </w:r>
    </w:p>
    <w:tbl>
      <w:tblPr>
        <w:tblW w:w="51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990"/>
        <w:gridCol w:w="850"/>
        <w:gridCol w:w="851"/>
        <w:gridCol w:w="1134"/>
        <w:gridCol w:w="1275"/>
      </w:tblGrid>
      <w:tr w:rsidR="0009778B" w:rsidTr="003A36DF">
        <w:trPr>
          <w:trHeight w:val="320"/>
          <w:jc w:val="center"/>
        </w:trPr>
        <w:tc>
          <w:tcPr>
            <w:tcW w:w="990" w:type="dxa"/>
            <w:vAlign w:val="center"/>
          </w:tcPr>
          <w:p w:rsidR="0009778B" w:rsidRDefault="0009778B" w:rsidP="003A36DF">
            <w:pPr>
              <w:pStyle w:val="tablecopy"/>
              <w:jc w:val="center"/>
            </w:pPr>
            <w:r>
              <w:t>Modelo</w:t>
            </w:r>
          </w:p>
        </w:tc>
        <w:tc>
          <w:tcPr>
            <w:tcW w:w="850" w:type="dxa"/>
            <w:vAlign w:val="center"/>
          </w:tcPr>
          <w:p w:rsidR="0009778B" w:rsidRDefault="0009778B" w:rsidP="003A36DF">
            <w:pPr>
              <w:pStyle w:val="tablecopy"/>
              <w:jc w:val="center"/>
            </w:pPr>
            <w:r>
              <w:t>Lineal</w:t>
            </w:r>
          </w:p>
        </w:tc>
        <w:tc>
          <w:tcPr>
            <w:tcW w:w="851" w:type="dxa"/>
          </w:tcPr>
          <w:p w:rsidR="0009778B" w:rsidRDefault="0009778B" w:rsidP="003A36DF">
            <w:pPr>
              <w:pStyle w:val="tablecopy"/>
              <w:jc w:val="center"/>
            </w:pPr>
            <w:r>
              <w:t>Saturado (RMS)</w:t>
            </w:r>
          </w:p>
        </w:tc>
        <w:tc>
          <w:tcPr>
            <w:tcW w:w="1134" w:type="dxa"/>
          </w:tcPr>
          <w:p w:rsidR="0009778B" w:rsidRDefault="0009778B" w:rsidP="003A36DF">
            <w:pPr>
              <w:pStyle w:val="tablecopy"/>
              <w:jc w:val="center"/>
            </w:pPr>
            <w:r>
              <w:t>Saturado (TRUE RMS)</w:t>
            </w:r>
          </w:p>
        </w:tc>
        <w:tc>
          <w:tcPr>
            <w:tcW w:w="1275" w:type="dxa"/>
          </w:tcPr>
          <w:p w:rsidR="0009778B" w:rsidRDefault="0009778B" w:rsidP="003A36DF">
            <w:pPr>
              <w:pStyle w:val="tablecopy"/>
              <w:jc w:val="center"/>
            </w:pPr>
            <w:r>
              <w:t>Saturado (TRUE RMS)</w:t>
            </w:r>
          </w:p>
        </w:tc>
      </w:tr>
      <w:tr w:rsidR="0009778B" w:rsidTr="003A36DF">
        <w:trPr>
          <w:trHeight w:val="320"/>
          <w:jc w:val="center"/>
        </w:trPr>
        <w:tc>
          <w:tcPr>
            <w:tcW w:w="990" w:type="dxa"/>
            <w:vAlign w:val="center"/>
          </w:tcPr>
          <w:p w:rsidR="0009778B" w:rsidRDefault="0009778B" w:rsidP="003A36DF">
            <w:pPr>
              <w:pStyle w:val="tablecopy"/>
              <w:jc w:val="center"/>
            </w:pPr>
            <w:r>
              <w:t>R (ohmios)</w:t>
            </w:r>
          </w:p>
        </w:tc>
        <w:tc>
          <w:tcPr>
            <w:tcW w:w="850" w:type="dxa"/>
            <w:vAlign w:val="center"/>
          </w:tcPr>
          <w:p w:rsidR="0009778B" w:rsidRDefault="0009778B" w:rsidP="003A36DF">
            <w:pPr>
              <w:pStyle w:val="tablecopy"/>
              <w:jc w:val="center"/>
            </w:pPr>
            <w:r>
              <w:t>1.4506</w:t>
            </w:r>
          </w:p>
        </w:tc>
        <w:tc>
          <w:tcPr>
            <w:tcW w:w="851" w:type="dxa"/>
            <w:vAlign w:val="center"/>
          </w:tcPr>
          <w:p w:rsidR="0009778B" w:rsidRDefault="0009778B" w:rsidP="003A36DF">
            <w:pPr>
              <w:pStyle w:val="tablecopy"/>
              <w:jc w:val="center"/>
            </w:pPr>
            <w:r>
              <w:t>1.43536</w:t>
            </w:r>
          </w:p>
        </w:tc>
        <w:tc>
          <w:tcPr>
            <w:tcW w:w="1134" w:type="dxa"/>
            <w:vAlign w:val="center"/>
          </w:tcPr>
          <w:p w:rsidR="0009778B" w:rsidRDefault="0009778B" w:rsidP="003A36DF">
            <w:pPr>
              <w:pStyle w:val="tablecopy"/>
              <w:jc w:val="center"/>
            </w:pPr>
            <w:r>
              <w:t>1.43124</w:t>
            </w:r>
          </w:p>
        </w:tc>
        <w:tc>
          <w:tcPr>
            <w:tcW w:w="1275" w:type="dxa"/>
            <w:vMerge w:val="restart"/>
          </w:tcPr>
          <w:p w:rsidR="0009778B" w:rsidRDefault="0009778B" w:rsidP="003A36DF">
            <w:pPr>
              <w:pStyle w:val="tablecopy"/>
              <w:jc w:val="center"/>
            </w:pPr>
          </w:p>
          <w:p w:rsidR="0009778B" w:rsidRDefault="0009778B" w:rsidP="003A36DF">
            <w:pPr>
              <w:pStyle w:val="tablecopy"/>
              <w:jc w:val="center"/>
            </w:pPr>
            <w:r>
              <w:t>V1: 84.9156  V</w:t>
            </w:r>
          </w:p>
          <w:p w:rsidR="0009778B" w:rsidRDefault="0009778B" w:rsidP="003A36DF">
            <w:pPr>
              <w:pStyle w:val="tablecopy"/>
              <w:jc w:val="center"/>
            </w:pPr>
          </w:p>
          <w:p w:rsidR="0009778B" w:rsidRDefault="0009778B" w:rsidP="003A36DF">
            <w:pPr>
              <w:pStyle w:val="tablecopy"/>
              <w:jc w:val="center"/>
            </w:pPr>
            <w:r>
              <w:lastRenderedPageBreak/>
              <w:t>I1:3.41677    A</w:t>
            </w:r>
          </w:p>
          <w:p w:rsidR="0009778B" w:rsidRDefault="0009778B" w:rsidP="003A36DF">
            <w:pPr>
              <w:pStyle w:val="tablecopy"/>
              <w:jc w:val="center"/>
            </w:pPr>
          </w:p>
          <w:p w:rsidR="0009778B" w:rsidRDefault="0009778B" w:rsidP="003A36DF">
            <w:pPr>
              <w:pStyle w:val="tablecopy"/>
              <w:jc w:val="center"/>
            </w:pPr>
            <w:r>
              <w:t>P1: 33.5138  W</w:t>
            </w:r>
          </w:p>
        </w:tc>
      </w:tr>
      <w:tr w:rsidR="0009778B" w:rsidTr="003A36DF">
        <w:trPr>
          <w:trHeight w:val="320"/>
          <w:jc w:val="center"/>
        </w:trPr>
        <w:tc>
          <w:tcPr>
            <w:tcW w:w="990" w:type="dxa"/>
            <w:vAlign w:val="center"/>
          </w:tcPr>
          <w:p w:rsidR="0009778B" w:rsidRDefault="0009778B" w:rsidP="003A36DF">
            <w:pPr>
              <w:pStyle w:val="tablecopy"/>
              <w:jc w:val="center"/>
            </w:pPr>
            <w:r>
              <w:t>X (ohmios)</w:t>
            </w:r>
          </w:p>
        </w:tc>
        <w:tc>
          <w:tcPr>
            <w:tcW w:w="850" w:type="dxa"/>
            <w:vAlign w:val="center"/>
          </w:tcPr>
          <w:p w:rsidR="0009778B" w:rsidRDefault="0009778B" w:rsidP="003A36DF">
            <w:pPr>
              <w:pStyle w:val="tablecopy"/>
              <w:jc w:val="center"/>
            </w:pPr>
            <w:r>
              <w:t>59.0366</w:t>
            </w:r>
          </w:p>
        </w:tc>
        <w:tc>
          <w:tcPr>
            <w:tcW w:w="851" w:type="dxa"/>
            <w:vAlign w:val="center"/>
          </w:tcPr>
          <w:p w:rsidR="0009778B" w:rsidRDefault="0009778B" w:rsidP="003A36DF">
            <w:pPr>
              <w:pStyle w:val="tablecopy"/>
              <w:jc w:val="center"/>
            </w:pPr>
            <w:r>
              <w:t>24.8111</w:t>
            </w:r>
          </w:p>
        </w:tc>
        <w:tc>
          <w:tcPr>
            <w:tcW w:w="1134" w:type="dxa"/>
            <w:vAlign w:val="center"/>
          </w:tcPr>
          <w:p w:rsidR="0009778B" w:rsidRDefault="0009778B" w:rsidP="003A36DF">
            <w:pPr>
              <w:pStyle w:val="tablecopy"/>
              <w:jc w:val="center"/>
            </w:pPr>
            <w:r>
              <w:t>24.7756</w:t>
            </w:r>
          </w:p>
        </w:tc>
        <w:tc>
          <w:tcPr>
            <w:tcW w:w="1275" w:type="dxa"/>
            <w:vMerge/>
          </w:tcPr>
          <w:p w:rsidR="0009778B" w:rsidRDefault="0009778B" w:rsidP="003A36DF">
            <w:pPr>
              <w:pStyle w:val="tablecopy"/>
              <w:jc w:val="center"/>
            </w:pPr>
          </w:p>
        </w:tc>
      </w:tr>
      <w:tr w:rsidR="0009778B" w:rsidTr="003A36DF">
        <w:trPr>
          <w:trHeight w:val="320"/>
          <w:jc w:val="center"/>
        </w:trPr>
        <w:tc>
          <w:tcPr>
            <w:tcW w:w="990" w:type="dxa"/>
            <w:vAlign w:val="center"/>
          </w:tcPr>
          <w:p w:rsidR="0009778B" w:rsidRDefault="0009778B" w:rsidP="003A36DF">
            <w:pPr>
              <w:pStyle w:val="tablecopy"/>
              <w:jc w:val="center"/>
            </w:pPr>
            <w:r>
              <w:lastRenderedPageBreak/>
              <w:t>THDV (%)</w:t>
            </w:r>
          </w:p>
        </w:tc>
        <w:tc>
          <w:tcPr>
            <w:tcW w:w="850" w:type="dxa"/>
            <w:vAlign w:val="center"/>
          </w:tcPr>
          <w:p w:rsidR="0009778B" w:rsidRDefault="0009778B" w:rsidP="003A36DF">
            <w:pPr>
              <w:pStyle w:val="tablecopy"/>
              <w:jc w:val="center"/>
            </w:pPr>
            <w:r>
              <w:t>0</w:t>
            </w:r>
          </w:p>
        </w:tc>
        <w:tc>
          <w:tcPr>
            <w:tcW w:w="851" w:type="dxa"/>
            <w:vAlign w:val="center"/>
          </w:tcPr>
          <w:p w:rsidR="0009778B" w:rsidRDefault="0009778B" w:rsidP="003A36DF">
            <w:pPr>
              <w:pStyle w:val="tablecopy"/>
              <w:jc w:val="center"/>
            </w:pPr>
            <w:r>
              <w:t>0</w:t>
            </w:r>
          </w:p>
        </w:tc>
        <w:tc>
          <w:tcPr>
            <w:tcW w:w="1134" w:type="dxa"/>
            <w:vAlign w:val="center"/>
          </w:tcPr>
          <w:p w:rsidR="0009778B" w:rsidRDefault="0009778B" w:rsidP="003A36DF">
            <w:pPr>
              <w:pStyle w:val="tablecopy"/>
              <w:jc w:val="center"/>
            </w:pPr>
            <w:r>
              <w:t>0</w:t>
            </w:r>
          </w:p>
        </w:tc>
        <w:tc>
          <w:tcPr>
            <w:tcW w:w="1275" w:type="dxa"/>
            <w:vMerge/>
          </w:tcPr>
          <w:p w:rsidR="0009778B" w:rsidRDefault="0009778B" w:rsidP="003A36DF">
            <w:pPr>
              <w:pStyle w:val="tablecopy"/>
              <w:jc w:val="center"/>
            </w:pPr>
          </w:p>
        </w:tc>
      </w:tr>
      <w:tr w:rsidR="0009778B" w:rsidTr="003A36DF">
        <w:trPr>
          <w:trHeight w:val="320"/>
          <w:jc w:val="center"/>
        </w:trPr>
        <w:tc>
          <w:tcPr>
            <w:tcW w:w="990" w:type="dxa"/>
            <w:vAlign w:val="center"/>
          </w:tcPr>
          <w:p w:rsidR="0009778B" w:rsidRDefault="0009778B" w:rsidP="003A36DF">
            <w:pPr>
              <w:pStyle w:val="tablecopy"/>
              <w:jc w:val="center"/>
            </w:pPr>
            <w:r>
              <w:lastRenderedPageBreak/>
              <w:t>THDI (%)</w:t>
            </w:r>
          </w:p>
        </w:tc>
        <w:tc>
          <w:tcPr>
            <w:tcW w:w="850" w:type="dxa"/>
            <w:vAlign w:val="center"/>
          </w:tcPr>
          <w:p w:rsidR="0009778B" w:rsidRDefault="0009778B" w:rsidP="003A36DF">
            <w:pPr>
              <w:pStyle w:val="tablecopy"/>
              <w:jc w:val="center"/>
            </w:pPr>
            <w:r>
              <w:t>0</w:t>
            </w:r>
          </w:p>
        </w:tc>
        <w:tc>
          <w:tcPr>
            <w:tcW w:w="851" w:type="dxa"/>
            <w:vAlign w:val="center"/>
          </w:tcPr>
          <w:p w:rsidR="0009778B" w:rsidRDefault="0009778B" w:rsidP="003A36DF">
            <w:pPr>
              <w:pStyle w:val="tablecopy"/>
              <w:jc w:val="center"/>
            </w:pPr>
            <w:r>
              <w:t>0</w:t>
            </w:r>
          </w:p>
        </w:tc>
        <w:tc>
          <w:tcPr>
            <w:tcW w:w="1134" w:type="dxa"/>
            <w:vAlign w:val="center"/>
          </w:tcPr>
          <w:p w:rsidR="0009778B" w:rsidRDefault="0009778B" w:rsidP="003A36DF">
            <w:pPr>
              <w:pStyle w:val="tablecopy"/>
              <w:jc w:val="center"/>
            </w:pPr>
            <w:r>
              <w:t>5.36652</w:t>
            </w:r>
          </w:p>
        </w:tc>
        <w:tc>
          <w:tcPr>
            <w:tcW w:w="1275" w:type="dxa"/>
            <w:vMerge/>
          </w:tcPr>
          <w:p w:rsidR="0009778B" w:rsidRDefault="0009778B" w:rsidP="003A36DF">
            <w:pPr>
              <w:pStyle w:val="tablecopy"/>
              <w:jc w:val="center"/>
            </w:pPr>
          </w:p>
        </w:tc>
      </w:tr>
    </w:tbl>
    <w:p w:rsidR="003A36DF" w:rsidRDefault="003A36DF" w:rsidP="003A36DF">
      <w:pPr>
        <w:spacing w:after="0" w:line="360" w:lineRule="auto"/>
        <w:jc w:val="center"/>
        <w:rPr>
          <w:rFonts w:ascii="Times New Roman" w:hAnsi="Times New Roman" w:cs="Times New Roman"/>
          <w:sz w:val="20"/>
          <w:szCs w:val="20"/>
        </w:rPr>
      </w:pPr>
    </w:p>
    <w:p w:rsidR="0009778B" w:rsidRPr="00711CF4" w:rsidRDefault="00711CF4" w:rsidP="003A36DF">
      <w:pPr>
        <w:spacing w:after="0" w:line="360" w:lineRule="auto"/>
        <w:jc w:val="center"/>
        <w:rPr>
          <w:rFonts w:ascii="Times New Roman" w:hAnsi="Times New Roman" w:cs="Times New Roman"/>
          <w:sz w:val="20"/>
          <w:szCs w:val="20"/>
        </w:rPr>
      </w:pPr>
      <w:r w:rsidRPr="00AF0547">
        <w:rPr>
          <w:rFonts w:ascii="Times New Roman" w:hAnsi="Times New Roman" w:cs="Times New Roman"/>
          <w:sz w:val="20"/>
          <w:szCs w:val="20"/>
        </w:rPr>
        <w:t xml:space="preserve">Tabla </w:t>
      </w:r>
      <w:r>
        <w:rPr>
          <w:rFonts w:ascii="Times New Roman" w:hAnsi="Times New Roman" w:cs="Times New Roman"/>
          <w:sz w:val="20"/>
          <w:szCs w:val="20"/>
        </w:rPr>
        <w:t>3</w:t>
      </w:r>
      <w:r w:rsidRPr="00AF0547">
        <w:rPr>
          <w:rFonts w:ascii="Times New Roman" w:hAnsi="Times New Roman" w:cs="Times New Roman"/>
          <w:sz w:val="20"/>
          <w:szCs w:val="20"/>
        </w:rPr>
        <w:t xml:space="preserve">. </w:t>
      </w:r>
      <w:r>
        <w:rPr>
          <w:rFonts w:ascii="Times New Roman" w:hAnsi="Times New Roman" w:cs="Times New Roman"/>
          <w:sz w:val="20"/>
          <w:szCs w:val="20"/>
        </w:rPr>
        <w:t>Prueba de rotor bloqueado</w:t>
      </w:r>
      <w:r w:rsidRPr="00AF0547">
        <w:rPr>
          <w:rFonts w:ascii="Times New Roman" w:hAnsi="Times New Roman" w:cs="Times New Roman"/>
          <w:sz w:val="20"/>
          <w:szCs w:val="20"/>
        </w:rPr>
        <w:t>.</w:t>
      </w:r>
    </w:p>
    <w:tbl>
      <w:tblPr>
        <w:tblW w:w="51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990"/>
        <w:gridCol w:w="850"/>
        <w:gridCol w:w="851"/>
        <w:gridCol w:w="1134"/>
        <w:gridCol w:w="1275"/>
      </w:tblGrid>
      <w:tr w:rsidR="0009778B" w:rsidTr="00EC4FE0">
        <w:trPr>
          <w:trHeight w:val="320"/>
          <w:jc w:val="center"/>
        </w:trPr>
        <w:tc>
          <w:tcPr>
            <w:tcW w:w="990" w:type="dxa"/>
            <w:vAlign w:val="center"/>
          </w:tcPr>
          <w:p w:rsidR="0009778B" w:rsidRDefault="0009778B" w:rsidP="003A36DF">
            <w:pPr>
              <w:pStyle w:val="tablecopy"/>
              <w:jc w:val="center"/>
            </w:pPr>
            <w:r>
              <w:t>Modelo</w:t>
            </w:r>
          </w:p>
        </w:tc>
        <w:tc>
          <w:tcPr>
            <w:tcW w:w="850" w:type="dxa"/>
            <w:vAlign w:val="center"/>
          </w:tcPr>
          <w:p w:rsidR="0009778B" w:rsidRDefault="0009778B" w:rsidP="003A36DF">
            <w:pPr>
              <w:pStyle w:val="tablecopy"/>
              <w:jc w:val="center"/>
            </w:pPr>
            <w:r>
              <w:t>Lineal</w:t>
            </w:r>
          </w:p>
        </w:tc>
        <w:tc>
          <w:tcPr>
            <w:tcW w:w="851" w:type="dxa"/>
          </w:tcPr>
          <w:p w:rsidR="0009778B" w:rsidRDefault="0009778B" w:rsidP="003A36DF">
            <w:pPr>
              <w:pStyle w:val="tablecopy"/>
              <w:jc w:val="center"/>
            </w:pPr>
            <w:r>
              <w:t>Saturado (RMS)</w:t>
            </w:r>
          </w:p>
        </w:tc>
        <w:tc>
          <w:tcPr>
            <w:tcW w:w="1134" w:type="dxa"/>
          </w:tcPr>
          <w:p w:rsidR="0009778B" w:rsidRDefault="0009778B" w:rsidP="003A36DF">
            <w:pPr>
              <w:pStyle w:val="tablecopy"/>
              <w:jc w:val="center"/>
            </w:pPr>
            <w:r>
              <w:t>Saturado (TRUE RMS)</w:t>
            </w:r>
          </w:p>
        </w:tc>
        <w:tc>
          <w:tcPr>
            <w:tcW w:w="1275" w:type="dxa"/>
          </w:tcPr>
          <w:p w:rsidR="0009778B" w:rsidRDefault="0009778B" w:rsidP="003A36DF">
            <w:pPr>
              <w:pStyle w:val="tablecopy"/>
              <w:jc w:val="center"/>
            </w:pPr>
            <w:r>
              <w:t>Saturado (TRUE RMS)</w:t>
            </w:r>
          </w:p>
        </w:tc>
      </w:tr>
      <w:tr w:rsidR="0009778B" w:rsidTr="00EC4FE0">
        <w:trPr>
          <w:trHeight w:val="320"/>
          <w:jc w:val="center"/>
        </w:trPr>
        <w:tc>
          <w:tcPr>
            <w:tcW w:w="990" w:type="dxa"/>
            <w:vAlign w:val="center"/>
          </w:tcPr>
          <w:p w:rsidR="0009778B" w:rsidRDefault="0009778B" w:rsidP="003A36DF">
            <w:pPr>
              <w:pStyle w:val="tablecopy"/>
              <w:jc w:val="center"/>
            </w:pPr>
            <w:r>
              <w:t>R (ohmios)</w:t>
            </w:r>
          </w:p>
        </w:tc>
        <w:tc>
          <w:tcPr>
            <w:tcW w:w="850" w:type="dxa"/>
            <w:vAlign w:val="center"/>
          </w:tcPr>
          <w:p w:rsidR="0009778B" w:rsidRDefault="0009778B" w:rsidP="003A36DF">
            <w:pPr>
              <w:pStyle w:val="tablecopy"/>
              <w:jc w:val="center"/>
            </w:pPr>
            <w:r>
              <w:t>2.3787</w:t>
            </w:r>
          </w:p>
        </w:tc>
        <w:tc>
          <w:tcPr>
            <w:tcW w:w="851" w:type="dxa"/>
            <w:vAlign w:val="center"/>
          </w:tcPr>
          <w:p w:rsidR="0009778B" w:rsidRDefault="0009778B" w:rsidP="003A36DF">
            <w:pPr>
              <w:pStyle w:val="tablecopy"/>
              <w:jc w:val="center"/>
            </w:pPr>
            <w:r>
              <w:t>2.30821</w:t>
            </w:r>
          </w:p>
        </w:tc>
        <w:tc>
          <w:tcPr>
            <w:tcW w:w="1134" w:type="dxa"/>
            <w:vAlign w:val="center"/>
          </w:tcPr>
          <w:p w:rsidR="0009778B" w:rsidRDefault="0009778B" w:rsidP="003A36DF">
            <w:pPr>
              <w:pStyle w:val="tablecopy"/>
              <w:jc w:val="center"/>
            </w:pPr>
            <w:r>
              <w:t>2.3082</w:t>
            </w:r>
          </w:p>
        </w:tc>
        <w:tc>
          <w:tcPr>
            <w:tcW w:w="1275" w:type="dxa"/>
            <w:vMerge w:val="restart"/>
          </w:tcPr>
          <w:p w:rsidR="0009778B" w:rsidRDefault="0009778B" w:rsidP="003A36DF">
            <w:pPr>
              <w:pStyle w:val="tablecopy"/>
              <w:jc w:val="center"/>
            </w:pPr>
          </w:p>
          <w:p w:rsidR="0009778B" w:rsidRDefault="0009778B" w:rsidP="003A36DF">
            <w:pPr>
              <w:pStyle w:val="tablecopy"/>
              <w:jc w:val="center"/>
            </w:pPr>
            <w:r>
              <w:t>V1: 16.134  V</w:t>
            </w:r>
          </w:p>
          <w:p w:rsidR="0009778B" w:rsidRDefault="0009778B" w:rsidP="003A36DF">
            <w:pPr>
              <w:pStyle w:val="tablecopy"/>
              <w:jc w:val="center"/>
            </w:pPr>
          </w:p>
          <w:p w:rsidR="0009778B" w:rsidRDefault="0009778B" w:rsidP="003A36DF">
            <w:pPr>
              <w:pStyle w:val="tablecopy"/>
              <w:jc w:val="center"/>
            </w:pPr>
            <w:r>
              <w:t>I1: 4.49507   A</w:t>
            </w:r>
          </w:p>
          <w:p w:rsidR="0009778B" w:rsidRDefault="0009778B" w:rsidP="003A36DF">
            <w:pPr>
              <w:pStyle w:val="tablecopy"/>
              <w:jc w:val="center"/>
            </w:pPr>
          </w:p>
          <w:p w:rsidR="0009778B" w:rsidRDefault="0009778B" w:rsidP="003A36DF">
            <w:pPr>
              <w:pStyle w:val="tablecopy"/>
              <w:jc w:val="center"/>
            </w:pPr>
            <w:r>
              <w:t>P1: 93.278  W</w:t>
            </w:r>
          </w:p>
        </w:tc>
      </w:tr>
      <w:tr w:rsidR="0009778B" w:rsidTr="00EC4FE0">
        <w:trPr>
          <w:trHeight w:val="320"/>
          <w:jc w:val="center"/>
        </w:trPr>
        <w:tc>
          <w:tcPr>
            <w:tcW w:w="990" w:type="dxa"/>
            <w:vAlign w:val="center"/>
          </w:tcPr>
          <w:p w:rsidR="0009778B" w:rsidRDefault="0009778B" w:rsidP="003A36DF">
            <w:pPr>
              <w:pStyle w:val="tablecopy"/>
              <w:jc w:val="center"/>
            </w:pPr>
            <w:r>
              <w:t>X (ohmios)</w:t>
            </w:r>
          </w:p>
        </w:tc>
        <w:tc>
          <w:tcPr>
            <w:tcW w:w="850" w:type="dxa"/>
            <w:vAlign w:val="center"/>
          </w:tcPr>
          <w:p w:rsidR="0009778B" w:rsidRDefault="0009778B" w:rsidP="003A36DF">
            <w:pPr>
              <w:pStyle w:val="tablecopy"/>
              <w:jc w:val="center"/>
            </w:pPr>
            <w:r>
              <w:t>2.7942</w:t>
            </w:r>
          </w:p>
        </w:tc>
        <w:tc>
          <w:tcPr>
            <w:tcW w:w="851" w:type="dxa"/>
            <w:vAlign w:val="center"/>
          </w:tcPr>
          <w:p w:rsidR="0009778B" w:rsidRDefault="0009778B" w:rsidP="003A36DF">
            <w:pPr>
              <w:pStyle w:val="tablecopy"/>
              <w:jc w:val="center"/>
            </w:pPr>
            <w:r>
              <w:t>2.74862</w:t>
            </w:r>
          </w:p>
        </w:tc>
        <w:tc>
          <w:tcPr>
            <w:tcW w:w="1134" w:type="dxa"/>
            <w:vAlign w:val="center"/>
          </w:tcPr>
          <w:p w:rsidR="0009778B" w:rsidRDefault="0009778B" w:rsidP="003A36DF">
            <w:pPr>
              <w:pStyle w:val="tablecopy"/>
              <w:jc w:val="center"/>
            </w:pPr>
            <w:r>
              <w:t>2.7486</w:t>
            </w:r>
          </w:p>
        </w:tc>
        <w:tc>
          <w:tcPr>
            <w:tcW w:w="1275" w:type="dxa"/>
            <w:vMerge/>
          </w:tcPr>
          <w:p w:rsidR="0009778B" w:rsidRDefault="0009778B" w:rsidP="003A36DF">
            <w:pPr>
              <w:pStyle w:val="tablecopy"/>
              <w:jc w:val="center"/>
            </w:pPr>
          </w:p>
        </w:tc>
      </w:tr>
      <w:tr w:rsidR="0009778B" w:rsidTr="00EC4FE0">
        <w:trPr>
          <w:trHeight w:val="320"/>
          <w:jc w:val="center"/>
        </w:trPr>
        <w:tc>
          <w:tcPr>
            <w:tcW w:w="990" w:type="dxa"/>
            <w:vAlign w:val="center"/>
          </w:tcPr>
          <w:p w:rsidR="0009778B" w:rsidRDefault="0009778B" w:rsidP="003A36DF">
            <w:pPr>
              <w:pStyle w:val="tablecopy"/>
              <w:jc w:val="center"/>
            </w:pPr>
            <w:r>
              <w:t>THDV (%)</w:t>
            </w:r>
          </w:p>
        </w:tc>
        <w:tc>
          <w:tcPr>
            <w:tcW w:w="850" w:type="dxa"/>
            <w:vAlign w:val="center"/>
          </w:tcPr>
          <w:p w:rsidR="0009778B" w:rsidRDefault="0009778B" w:rsidP="003A36DF">
            <w:pPr>
              <w:pStyle w:val="tablecopy"/>
              <w:jc w:val="center"/>
            </w:pPr>
            <w:r>
              <w:t>0</w:t>
            </w:r>
          </w:p>
        </w:tc>
        <w:tc>
          <w:tcPr>
            <w:tcW w:w="851" w:type="dxa"/>
            <w:vAlign w:val="center"/>
          </w:tcPr>
          <w:p w:rsidR="0009778B" w:rsidRDefault="0009778B" w:rsidP="003A36DF">
            <w:pPr>
              <w:pStyle w:val="tablecopy"/>
              <w:jc w:val="center"/>
            </w:pPr>
            <w:r>
              <w:t>0</w:t>
            </w:r>
          </w:p>
        </w:tc>
        <w:tc>
          <w:tcPr>
            <w:tcW w:w="1134" w:type="dxa"/>
            <w:vAlign w:val="center"/>
          </w:tcPr>
          <w:p w:rsidR="0009778B" w:rsidRDefault="0009778B" w:rsidP="003A36DF">
            <w:pPr>
              <w:pStyle w:val="tablecopy"/>
              <w:jc w:val="center"/>
            </w:pPr>
            <w:r>
              <w:t>0</w:t>
            </w:r>
          </w:p>
        </w:tc>
        <w:tc>
          <w:tcPr>
            <w:tcW w:w="1275" w:type="dxa"/>
            <w:vMerge/>
          </w:tcPr>
          <w:p w:rsidR="0009778B" w:rsidRDefault="0009778B" w:rsidP="003A36DF">
            <w:pPr>
              <w:pStyle w:val="tablecopy"/>
              <w:jc w:val="center"/>
            </w:pPr>
          </w:p>
        </w:tc>
      </w:tr>
      <w:tr w:rsidR="0009778B" w:rsidTr="00EC4FE0">
        <w:trPr>
          <w:trHeight w:val="320"/>
          <w:jc w:val="center"/>
        </w:trPr>
        <w:tc>
          <w:tcPr>
            <w:tcW w:w="990" w:type="dxa"/>
            <w:vAlign w:val="center"/>
          </w:tcPr>
          <w:p w:rsidR="0009778B" w:rsidRDefault="0009778B" w:rsidP="003A36DF">
            <w:pPr>
              <w:pStyle w:val="tablecopy"/>
              <w:jc w:val="center"/>
            </w:pPr>
            <w:r>
              <w:t>THDI (%)</w:t>
            </w:r>
          </w:p>
        </w:tc>
        <w:tc>
          <w:tcPr>
            <w:tcW w:w="850" w:type="dxa"/>
            <w:vAlign w:val="center"/>
          </w:tcPr>
          <w:p w:rsidR="0009778B" w:rsidRDefault="0009778B" w:rsidP="003A36DF">
            <w:pPr>
              <w:pStyle w:val="tablecopy"/>
              <w:jc w:val="center"/>
            </w:pPr>
            <w:r>
              <w:t>0</w:t>
            </w:r>
          </w:p>
        </w:tc>
        <w:tc>
          <w:tcPr>
            <w:tcW w:w="851" w:type="dxa"/>
            <w:vAlign w:val="center"/>
          </w:tcPr>
          <w:p w:rsidR="0009778B" w:rsidRDefault="0009778B" w:rsidP="003A36DF">
            <w:pPr>
              <w:pStyle w:val="tablecopy"/>
              <w:jc w:val="center"/>
            </w:pPr>
            <w:r>
              <w:t>0</w:t>
            </w:r>
          </w:p>
        </w:tc>
        <w:tc>
          <w:tcPr>
            <w:tcW w:w="1134" w:type="dxa"/>
            <w:vAlign w:val="center"/>
          </w:tcPr>
          <w:p w:rsidR="0009778B" w:rsidRDefault="0009778B" w:rsidP="003A36DF">
            <w:pPr>
              <w:pStyle w:val="tablecopy"/>
              <w:jc w:val="center"/>
            </w:pPr>
            <w:r>
              <w:t>0.432998</w:t>
            </w:r>
          </w:p>
        </w:tc>
        <w:tc>
          <w:tcPr>
            <w:tcW w:w="1275" w:type="dxa"/>
            <w:vMerge/>
          </w:tcPr>
          <w:p w:rsidR="0009778B" w:rsidRDefault="0009778B" w:rsidP="003A36DF">
            <w:pPr>
              <w:pStyle w:val="tablecopy"/>
              <w:jc w:val="center"/>
            </w:pPr>
          </w:p>
        </w:tc>
      </w:tr>
    </w:tbl>
    <w:p w:rsidR="00711CF4" w:rsidRDefault="00711CF4" w:rsidP="0009778B"/>
    <w:p w:rsidR="00711CF4" w:rsidRPr="00AF0547" w:rsidRDefault="00711CF4" w:rsidP="00711CF4">
      <w:pPr>
        <w:spacing w:after="0" w:line="360" w:lineRule="auto"/>
        <w:jc w:val="center"/>
        <w:rPr>
          <w:rFonts w:ascii="Times New Roman" w:hAnsi="Times New Roman" w:cs="Times New Roman"/>
          <w:sz w:val="20"/>
          <w:szCs w:val="20"/>
        </w:rPr>
      </w:pPr>
      <w:r w:rsidRPr="00AF0547">
        <w:rPr>
          <w:rFonts w:ascii="Times New Roman" w:hAnsi="Times New Roman" w:cs="Times New Roman"/>
          <w:sz w:val="20"/>
          <w:szCs w:val="20"/>
        </w:rPr>
        <w:t xml:space="preserve">Tabla </w:t>
      </w:r>
      <w:r>
        <w:rPr>
          <w:rFonts w:ascii="Times New Roman" w:hAnsi="Times New Roman" w:cs="Times New Roman"/>
          <w:sz w:val="20"/>
          <w:szCs w:val="20"/>
        </w:rPr>
        <w:t>4</w:t>
      </w:r>
      <w:r w:rsidRPr="00AF0547">
        <w:rPr>
          <w:rFonts w:ascii="Times New Roman" w:hAnsi="Times New Roman" w:cs="Times New Roman"/>
          <w:sz w:val="20"/>
          <w:szCs w:val="20"/>
        </w:rPr>
        <w:t xml:space="preserve">. </w:t>
      </w:r>
      <w:r>
        <w:rPr>
          <w:rFonts w:ascii="Times New Roman" w:hAnsi="Times New Roman" w:cs="Times New Roman"/>
          <w:sz w:val="20"/>
          <w:szCs w:val="20"/>
        </w:rPr>
        <w:t>Calculo de parámetros</w:t>
      </w:r>
      <w:r w:rsidRPr="00AF0547">
        <w:rPr>
          <w:rFonts w:ascii="Times New Roman" w:hAnsi="Times New Roman" w:cs="Times New Roman"/>
          <w:sz w:val="20"/>
          <w:szCs w:val="20"/>
        </w:rPr>
        <w:t>.</w:t>
      </w:r>
    </w:p>
    <w:tbl>
      <w:tblPr>
        <w:tblW w:w="382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1131"/>
        <w:gridCol w:w="851"/>
        <w:gridCol w:w="850"/>
        <w:gridCol w:w="993"/>
      </w:tblGrid>
      <w:tr w:rsidR="0009778B" w:rsidTr="00EC4FE0">
        <w:trPr>
          <w:trHeight w:val="320"/>
          <w:jc w:val="center"/>
        </w:trPr>
        <w:tc>
          <w:tcPr>
            <w:tcW w:w="1131" w:type="dxa"/>
            <w:vAlign w:val="center"/>
          </w:tcPr>
          <w:p w:rsidR="0009778B" w:rsidRDefault="0009778B" w:rsidP="00EC4FE0">
            <w:pPr>
              <w:pStyle w:val="tablecopy"/>
              <w:jc w:val="center"/>
            </w:pPr>
            <w:r>
              <w:t>Modelo</w:t>
            </w:r>
          </w:p>
        </w:tc>
        <w:tc>
          <w:tcPr>
            <w:tcW w:w="851" w:type="dxa"/>
            <w:vAlign w:val="center"/>
          </w:tcPr>
          <w:p w:rsidR="0009778B" w:rsidRDefault="0009778B" w:rsidP="00EC4FE0">
            <w:pPr>
              <w:pStyle w:val="tablecopy"/>
              <w:jc w:val="center"/>
            </w:pPr>
            <w:r>
              <w:t>Lineal</w:t>
            </w:r>
          </w:p>
        </w:tc>
        <w:tc>
          <w:tcPr>
            <w:tcW w:w="850" w:type="dxa"/>
          </w:tcPr>
          <w:p w:rsidR="0009778B" w:rsidRDefault="0009778B" w:rsidP="00EC4FE0">
            <w:pPr>
              <w:pStyle w:val="tablecopy"/>
              <w:jc w:val="center"/>
            </w:pPr>
            <w:r>
              <w:t>Saturado (RMS)</w:t>
            </w:r>
          </w:p>
        </w:tc>
        <w:tc>
          <w:tcPr>
            <w:tcW w:w="993" w:type="dxa"/>
          </w:tcPr>
          <w:p w:rsidR="0009778B" w:rsidRDefault="0009778B" w:rsidP="00EC4FE0">
            <w:pPr>
              <w:pStyle w:val="tablecopy"/>
              <w:jc w:val="center"/>
            </w:pPr>
            <w:r>
              <w:t>Saturado (TRUE RMS)</w:t>
            </w:r>
          </w:p>
        </w:tc>
      </w:tr>
      <w:tr w:rsidR="0009778B" w:rsidTr="00EC4FE0">
        <w:trPr>
          <w:trHeight w:val="320"/>
          <w:jc w:val="center"/>
        </w:trPr>
        <w:tc>
          <w:tcPr>
            <w:tcW w:w="1131" w:type="dxa"/>
            <w:vAlign w:val="center"/>
          </w:tcPr>
          <w:p w:rsidR="0009778B" w:rsidRDefault="0009778B" w:rsidP="00EC4FE0">
            <w:pPr>
              <w:pStyle w:val="tablecopy"/>
              <w:jc w:val="center"/>
            </w:pPr>
            <w:r>
              <w:t>Rs (ohmios)</w:t>
            </w:r>
          </w:p>
        </w:tc>
        <w:tc>
          <w:tcPr>
            <w:tcW w:w="851" w:type="dxa"/>
            <w:vAlign w:val="center"/>
          </w:tcPr>
          <w:p w:rsidR="0009778B" w:rsidRDefault="0009778B" w:rsidP="00EC4FE0">
            <w:pPr>
              <w:pStyle w:val="tablecopy"/>
              <w:jc w:val="center"/>
            </w:pPr>
            <w:r>
              <w:t>1.4506</w:t>
            </w:r>
          </w:p>
        </w:tc>
        <w:tc>
          <w:tcPr>
            <w:tcW w:w="850" w:type="dxa"/>
            <w:vAlign w:val="center"/>
          </w:tcPr>
          <w:p w:rsidR="0009778B" w:rsidRDefault="0009778B" w:rsidP="00EC4FE0">
            <w:pPr>
              <w:pStyle w:val="tablecopy"/>
              <w:jc w:val="center"/>
            </w:pPr>
            <w:r>
              <w:t>1.43536</w:t>
            </w:r>
          </w:p>
        </w:tc>
        <w:tc>
          <w:tcPr>
            <w:tcW w:w="993" w:type="dxa"/>
            <w:vAlign w:val="center"/>
          </w:tcPr>
          <w:p w:rsidR="0009778B" w:rsidRDefault="0009778B" w:rsidP="00EC4FE0">
            <w:pPr>
              <w:pStyle w:val="tablecopy"/>
              <w:jc w:val="center"/>
            </w:pPr>
            <w:r>
              <w:t>1.43124</w:t>
            </w:r>
          </w:p>
        </w:tc>
      </w:tr>
      <w:tr w:rsidR="0009778B" w:rsidTr="00EC4FE0">
        <w:trPr>
          <w:trHeight w:val="320"/>
          <w:jc w:val="center"/>
        </w:trPr>
        <w:tc>
          <w:tcPr>
            <w:tcW w:w="1131" w:type="dxa"/>
            <w:vAlign w:val="center"/>
          </w:tcPr>
          <w:p w:rsidR="0009778B" w:rsidRDefault="0009778B" w:rsidP="00EC4FE0">
            <w:pPr>
              <w:pStyle w:val="tablecopy"/>
              <w:jc w:val="center"/>
            </w:pPr>
            <w:r>
              <w:t>Rr (ohmios)</w:t>
            </w:r>
          </w:p>
        </w:tc>
        <w:tc>
          <w:tcPr>
            <w:tcW w:w="851" w:type="dxa"/>
            <w:vAlign w:val="center"/>
          </w:tcPr>
          <w:p w:rsidR="0009778B" w:rsidRDefault="0009778B" w:rsidP="00EC4FE0">
            <w:pPr>
              <w:pStyle w:val="tablecopy"/>
              <w:jc w:val="center"/>
            </w:pPr>
            <w:r>
              <w:t>0.92807</w:t>
            </w:r>
          </w:p>
        </w:tc>
        <w:tc>
          <w:tcPr>
            <w:tcW w:w="850" w:type="dxa"/>
            <w:vAlign w:val="center"/>
          </w:tcPr>
          <w:p w:rsidR="0009778B" w:rsidRDefault="0009778B" w:rsidP="00EC4FE0">
            <w:pPr>
              <w:pStyle w:val="tablecopy"/>
              <w:jc w:val="center"/>
            </w:pPr>
            <w:r>
              <w:t>0.872853</w:t>
            </w:r>
          </w:p>
        </w:tc>
        <w:tc>
          <w:tcPr>
            <w:tcW w:w="993" w:type="dxa"/>
            <w:vAlign w:val="center"/>
          </w:tcPr>
          <w:p w:rsidR="0009778B" w:rsidRDefault="0009778B" w:rsidP="00EC4FE0">
            <w:pPr>
              <w:pStyle w:val="tablecopy"/>
              <w:jc w:val="center"/>
            </w:pPr>
            <w:r>
              <w:t>0.876932</w:t>
            </w:r>
          </w:p>
        </w:tc>
      </w:tr>
      <w:tr w:rsidR="0009778B" w:rsidTr="00EC4FE0">
        <w:trPr>
          <w:trHeight w:val="320"/>
          <w:jc w:val="center"/>
        </w:trPr>
        <w:tc>
          <w:tcPr>
            <w:tcW w:w="1131" w:type="dxa"/>
            <w:vAlign w:val="center"/>
          </w:tcPr>
          <w:p w:rsidR="0009778B" w:rsidRDefault="0009778B" w:rsidP="00EC4FE0">
            <w:pPr>
              <w:pStyle w:val="tablecopy"/>
              <w:jc w:val="center"/>
            </w:pPr>
            <w:r>
              <w:t>Xls (ohmios)</w:t>
            </w:r>
          </w:p>
        </w:tc>
        <w:tc>
          <w:tcPr>
            <w:tcW w:w="851" w:type="dxa"/>
            <w:vAlign w:val="center"/>
          </w:tcPr>
          <w:p w:rsidR="0009778B" w:rsidRDefault="0009778B" w:rsidP="00EC4FE0">
            <w:pPr>
              <w:pStyle w:val="tablecopy"/>
              <w:jc w:val="center"/>
            </w:pPr>
            <w:r>
              <w:t>1.3971</w:t>
            </w:r>
          </w:p>
        </w:tc>
        <w:tc>
          <w:tcPr>
            <w:tcW w:w="850" w:type="dxa"/>
            <w:vAlign w:val="center"/>
          </w:tcPr>
          <w:p w:rsidR="0009778B" w:rsidRDefault="0009778B" w:rsidP="00EC4FE0">
            <w:pPr>
              <w:pStyle w:val="tablecopy"/>
              <w:jc w:val="center"/>
            </w:pPr>
            <w:r>
              <w:t>1.37431</w:t>
            </w:r>
          </w:p>
        </w:tc>
        <w:tc>
          <w:tcPr>
            <w:tcW w:w="993" w:type="dxa"/>
            <w:vAlign w:val="center"/>
          </w:tcPr>
          <w:p w:rsidR="0009778B" w:rsidRDefault="0009778B" w:rsidP="00EC4FE0">
            <w:pPr>
              <w:pStyle w:val="tablecopy"/>
              <w:jc w:val="center"/>
            </w:pPr>
            <w:r>
              <w:t>1.37431</w:t>
            </w:r>
          </w:p>
        </w:tc>
      </w:tr>
      <w:tr w:rsidR="0009778B" w:rsidTr="00EC4FE0">
        <w:trPr>
          <w:trHeight w:val="320"/>
          <w:jc w:val="center"/>
        </w:trPr>
        <w:tc>
          <w:tcPr>
            <w:tcW w:w="1131" w:type="dxa"/>
            <w:vAlign w:val="center"/>
          </w:tcPr>
          <w:p w:rsidR="0009778B" w:rsidRDefault="0009778B" w:rsidP="00EC4FE0">
            <w:pPr>
              <w:pStyle w:val="tablecopy"/>
              <w:jc w:val="center"/>
            </w:pPr>
            <w:r>
              <w:t>Xlr (ohmios)</w:t>
            </w:r>
          </w:p>
        </w:tc>
        <w:tc>
          <w:tcPr>
            <w:tcW w:w="851" w:type="dxa"/>
            <w:vAlign w:val="center"/>
          </w:tcPr>
          <w:p w:rsidR="0009778B" w:rsidRDefault="0009778B" w:rsidP="00EC4FE0">
            <w:pPr>
              <w:pStyle w:val="tablecopy"/>
              <w:jc w:val="center"/>
            </w:pPr>
            <w:r>
              <w:t>1.3971</w:t>
            </w:r>
          </w:p>
        </w:tc>
        <w:tc>
          <w:tcPr>
            <w:tcW w:w="850" w:type="dxa"/>
            <w:vAlign w:val="center"/>
          </w:tcPr>
          <w:p w:rsidR="0009778B" w:rsidRDefault="0009778B" w:rsidP="00EC4FE0">
            <w:pPr>
              <w:pStyle w:val="tablecopy"/>
              <w:jc w:val="center"/>
            </w:pPr>
            <w:r>
              <w:t>1.37431</w:t>
            </w:r>
          </w:p>
        </w:tc>
        <w:tc>
          <w:tcPr>
            <w:tcW w:w="993" w:type="dxa"/>
            <w:vAlign w:val="center"/>
          </w:tcPr>
          <w:p w:rsidR="0009778B" w:rsidRDefault="0009778B" w:rsidP="00EC4FE0">
            <w:pPr>
              <w:pStyle w:val="tablecopy"/>
              <w:jc w:val="center"/>
            </w:pPr>
            <w:r>
              <w:t>1.37431</w:t>
            </w:r>
          </w:p>
        </w:tc>
      </w:tr>
      <w:tr w:rsidR="0009778B" w:rsidTr="00EC4FE0">
        <w:trPr>
          <w:trHeight w:val="320"/>
          <w:jc w:val="center"/>
        </w:trPr>
        <w:tc>
          <w:tcPr>
            <w:tcW w:w="1131" w:type="dxa"/>
            <w:vAlign w:val="center"/>
          </w:tcPr>
          <w:p w:rsidR="0009778B" w:rsidRDefault="0009778B" w:rsidP="00EC4FE0">
            <w:pPr>
              <w:pStyle w:val="tablecopy"/>
              <w:jc w:val="center"/>
            </w:pPr>
            <w:r>
              <w:t>Xm (ohmios)</w:t>
            </w:r>
          </w:p>
        </w:tc>
        <w:tc>
          <w:tcPr>
            <w:tcW w:w="851" w:type="dxa"/>
            <w:vAlign w:val="center"/>
          </w:tcPr>
          <w:p w:rsidR="0009778B" w:rsidRDefault="0009778B" w:rsidP="00EC4FE0">
            <w:pPr>
              <w:pStyle w:val="tablecopy"/>
              <w:jc w:val="center"/>
            </w:pPr>
            <w:r>
              <w:t>57.6395</w:t>
            </w:r>
          </w:p>
        </w:tc>
        <w:tc>
          <w:tcPr>
            <w:tcW w:w="850" w:type="dxa"/>
            <w:vAlign w:val="center"/>
          </w:tcPr>
          <w:p w:rsidR="0009778B" w:rsidRDefault="0009778B" w:rsidP="00EC4FE0">
            <w:pPr>
              <w:pStyle w:val="tablecopy"/>
              <w:jc w:val="center"/>
            </w:pPr>
            <w:r>
              <w:t>23.4368</w:t>
            </w:r>
          </w:p>
        </w:tc>
        <w:tc>
          <w:tcPr>
            <w:tcW w:w="993" w:type="dxa"/>
            <w:vAlign w:val="center"/>
          </w:tcPr>
          <w:p w:rsidR="0009778B" w:rsidRDefault="0009778B" w:rsidP="00EC4FE0">
            <w:pPr>
              <w:pStyle w:val="tablecopy"/>
              <w:jc w:val="center"/>
            </w:pPr>
            <w:r>
              <w:t>23.4013</w:t>
            </w:r>
          </w:p>
        </w:tc>
      </w:tr>
    </w:tbl>
    <w:p w:rsidR="0009778B" w:rsidRPr="003A36DF" w:rsidRDefault="003A36DF" w:rsidP="004936F8">
      <w:pPr>
        <w:pStyle w:val="BodyText"/>
        <w:spacing w:line="360" w:lineRule="auto"/>
        <w:ind w:firstLine="0"/>
        <w:rPr>
          <w:sz w:val="24"/>
          <w:szCs w:val="24"/>
          <w:lang w:val="es-MX"/>
        </w:rPr>
      </w:pPr>
      <w:r>
        <w:rPr>
          <w:rFonts w:asciiTheme="minorHAnsi" w:eastAsiaTheme="minorHAnsi" w:hAnsiTheme="minorHAnsi" w:cstheme="minorBidi"/>
          <w:spacing w:val="0"/>
          <w:sz w:val="24"/>
          <w:szCs w:val="24"/>
          <w:lang w:val="es-ES" w:eastAsia="en-US"/>
        </w:rPr>
        <w:tab/>
      </w:r>
      <w:r w:rsidR="0009778B" w:rsidRPr="00711CF4">
        <w:rPr>
          <w:sz w:val="24"/>
          <w:szCs w:val="24"/>
          <w:lang w:val="es-MX"/>
        </w:rPr>
        <w:t>La característica de saturación del motor de inducción está dada por la curva de enlaces de flujo de magnetización  vs corriente de magnetización. En la figura 2, usando el método de mínimos cuadrados se aproxima la curva de saturación por una función polinomial de terce</w:t>
      </w:r>
      <w:r w:rsidR="006C4ED6">
        <w:rPr>
          <w:sz w:val="24"/>
          <w:szCs w:val="24"/>
          <w:lang w:val="es-MX"/>
        </w:rPr>
        <w:t>ra orden completa.</w:t>
      </w:r>
    </w:p>
    <w:p w:rsidR="0009778B" w:rsidRPr="00711CF4" w:rsidRDefault="0009778B" w:rsidP="00711CF4">
      <w:pPr>
        <w:pStyle w:val="BodyText"/>
        <w:spacing w:line="360" w:lineRule="auto"/>
        <w:ind w:firstLine="289"/>
        <w:rPr>
          <w:sz w:val="24"/>
          <w:szCs w:val="24"/>
          <w:lang w:val="es-MX"/>
        </w:rPr>
      </w:pPr>
      <w:r w:rsidRPr="00711CF4">
        <w:rPr>
          <w:sz w:val="24"/>
          <w:szCs w:val="24"/>
          <w:lang w:val="es-MX"/>
        </w:rPr>
        <w:t xml:space="preserve">En la simulación en el dominio del tiempo del modelo propuesto, usando una velocidad de giro cero, </w:t>
      </w:r>
      <w:r w:rsidR="006C4ED6" w:rsidRPr="006C4ED6">
        <w:rPr>
          <w:i/>
          <w:sz w:val="24"/>
          <w:szCs w:val="24"/>
          <w:lang w:val="es-MX"/>
        </w:rPr>
        <w:t>w=0</w:t>
      </w:r>
      <w:r w:rsidRPr="00711CF4">
        <w:rPr>
          <w:sz w:val="24"/>
          <w:szCs w:val="24"/>
          <w:lang w:val="es-MX"/>
        </w:rPr>
        <w:t xml:space="preserve">, la matriz </w:t>
      </w:r>
      <w:r w:rsidRPr="00711CF4">
        <w:rPr>
          <w:position w:val="-4"/>
          <w:sz w:val="24"/>
          <w:szCs w:val="24"/>
          <w:lang w:val="es-MX"/>
        </w:rPr>
        <w:object w:dxaOrig="260" w:dyaOrig="260">
          <v:shape id="_x0000_i1048" type="#_x0000_t75" style="width:14.25pt;height:14.25pt" o:ole="">
            <v:imagedata r:id="rId61" o:title=""/>
          </v:shape>
          <o:OLEObject Type="Embed" ProgID="Equation.DSMT4" ShapeID="_x0000_i1048" DrawAspect="Content" ObjectID="_1615911893" r:id="rId62"/>
        </w:object>
      </w:r>
      <w:r w:rsidRPr="00711CF4">
        <w:rPr>
          <w:sz w:val="24"/>
          <w:szCs w:val="24"/>
          <w:lang w:val="es-MX"/>
        </w:rPr>
        <w:t xml:space="preserve"> depende únicamente de la velocidad del rotor, en la figura 3</w:t>
      </w:r>
      <w:r w:rsidR="006C4ED6">
        <w:rPr>
          <w:sz w:val="24"/>
          <w:szCs w:val="24"/>
          <w:lang w:val="es-MX"/>
        </w:rPr>
        <w:t xml:space="preserve"> (a)</w:t>
      </w:r>
      <w:r w:rsidRPr="00711CF4">
        <w:rPr>
          <w:sz w:val="24"/>
          <w:szCs w:val="24"/>
          <w:lang w:val="es-MX"/>
        </w:rPr>
        <w:t xml:space="preserve"> se muestran las corrientes de estator del modelo lineal y el modelo saturado, en la zona de saturación</w:t>
      </w:r>
      <w:r w:rsidR="005827C0">
        <w:rPr>
          <w:sz w:val="24"/>
          <w:szCs w:val="24"/>
          <w:lang w:val="es-MX"/>
        </w:rPr>
        <w:t>,</w:t>
      </w:r>
      <w:r w:rsidRPr="00711CF4">
        <w:rPr>
          <w:sz w:val="24"/>
          <w:szCs w:val="24"/>
          <w:lang w:val="es-MX"/>
        </w:rPr>
        <w:t xml:space="preserve"> la corriente de magnetización se encuentra </w:t>
      </w:r>
      <w:r w:rsidR="000E620A">
        <w:rPr>
          <w:sz w:val="24"/>
          <w:szCs w:val="24"/>
          <w:lang w:val="es-MX"/>
        </w:rPr>
        <w:t xml:space="preserve">en la parte superior </w:t>
      </w:r>
      <w:r w:rsidRPr="00711CF4">
        <w:rPr>
          <w:sz w:val="24"/>
          <w:szCs w:val="24"/>
          <w:lang w:val="es-MX"/>
        </w:rPr>
        <w:t xml:space="preserve">del codo de saturación y es superior a la corriente de magnetización de la zona lineal, razón por la cual las corrientes de estator del modelo saturado son </w:t>
      </w:r>
      <w:r w:rsidR="000E620A">
        <w:rPr>
          <w:sz w:val="24"/>
          <w:szCs w:val="24"/>
          <w:lang w:val="es-MX"/>
        </w:rPr>
        <w:t>mayores</w:t>
      </w:r>
      <w:r w:rsidRPr="00711CF4">
        <w:rPr>
          <w:sz w:val="24"/>
          <w:szCs w:val="24"/>
          <w:lang w:val="es-MX"/>
        </w:rPr>
        <w:t xml:space="preserve"> a las corrientes de estator del modelo lineal.</w:t>
      </w:r>
    </w:p>
    <w:p w:rsidR="0009778B" w:rsidRPr="00711CF4" w:rsidRDefault="0009778B" w:rsidP="00711CF4">
      <w:pPr>
        <w:pStyle w:val="BodyText"/>
        <w:spacing w:line="360" w:lineRule="auto"/>
        <w:ind w:firstLine="289"/>
        <w:rPr>
          <w:sz w:val="24"/>
          <w:szCs w:val="24"/>
          <w:lang w:val="es-MX"/>
        </w:rPr>
      </w:pPr>
      <w:r w:rsidRPr="00711CF4">
        <w:rPr>
          <w:sz w:val="24"/>
          <w:szCs w:val="24"/>
          <w:lang w:val="es-MX"/>
        </w:rPr>
        <w:t xml:space="preserve">En la simulación en el dominio armónico estático y dinámico del modelo propuesto, los voltajes de estator en </w:t>
      </w:r>
      <w:r w:rsidRPr="00711CF4">
        <w:rPr>
          <w:i/>
          <w:sz w:val="24"/>
          <w:szCs w:val="24"/>
          <w:lang w:val="es-MX"/>
        </w:rPr>
        <w:t>dq</w:t>
      </w:r>
      <w:r w:rsidRPr="00711CF4">
        <w:rPr>
          <w:sz w:val="24"/>
          <w:szCs w:val="24"/>
          <w:lang w:val="es-MX"/>
        </w:rPr>
        <w:t xml:space="preserve"> se obtienen de la transformación de los voltajes en </w:t>
      </w:r>
      <w:r w:rsidRPr="00711CF4">
        <w:rPr>
          <w:i/>
          <w:sz w:val="24"/>
          <w:szCs w:val="24"/>
          <w:lang w:val="es-MX"/>
        </w:rPr>
        <w:t>abc</w:t>
      </w:r>
      <w:r w:rsidRPr="00711CF4">
        <w:rPr>
          <w:sz w:val="24"/>
          <w:szCs w:val="24"/>
          <w:lang w:val="es-MX"/>
        </w:rPr>
        <w:t xml:space="preserve"> utilizando la transformada de Park, la representaci</w:t>
      </w:r>
      <w:r w:rsidR="007C66DC">
        <w:rPr>
          <w:sz w:val="24"/>
          <w:szCs w:val="24"/>
          <w:lang w:val="es-MX"/>
        </w:rPr>
        <w:t>ón armónica de estos voltajes (19</w:t>
      </w:r>
      <w:r w:rsidRPr="00711CF4">
        <w:rPr>
          <w:sz w:val="24"/>
          <w:szCs w:val="24"/>
          <w:lang w:val="es-MX"/>
        </w:rPr>
        <w:t>) se expresa vectorialmente como,</w:t>
      </w:r>
    </w:p>
    <w:p w:rsidR="0009778B" w:rsidRDefault="00711CF4" w:rsidP="00711CF4">
      <w:pPr>
        <w:pStyle w:val="BodyText"/>
        <w:ind w:firstLine="0"/>
        <w:jc w:val="center"/>
        <w:rPr>
          <w:lang w:val="es-MX"/>
        </w:rPr>
      </w:pPr>
      <w:r w:rsidRPr="007F37B7">
        <w:rPr>
          <w:position w:val="-14"/>
        </w:rPr>
        <w:object w:dxaOrig="8120" w:dyaOrig="440">
          <v:shape id="_x0000_i1049" type="#_x0000_t75" style="width:403.5pt;height:21.75pt" o:ole="">
            <v:imagedata r:id="rId63" o:title=""/>
          </v:shape>
          <o:OLEObject Type="Embed" ProgID="Equation.DSMT4" ShapeID="_x0000_i1049" DrawAspect="Content" ObjectID="_1615911894" r:id="rId64"/>
        </w:object>
      </w:r>
      <w:r w:rsidRPr="007F37B7">
        <w:rPr>
          <w:position w:val="-14"/>
        </w:rPr>
        <w:object w:dxaOrig="8400" w:dyaOrig="440">
          <v:shape id="_x0000_i1050" type="#_x0000_t75" style="width:396pt;height:21.75pt" o:ole="">
            <v:imagedata r:id="rId65" o:title=""/>
          </v:shape>
          <o:OLEObject Type="Embed" ProgID="Equation.DSMT4" ShapeID="_x0000_i1050" DrawAspect="Content" ObjectID="_1615911895" r:id="rId66"/>
        </w:object>
      </w:r>
    </w:p>
    <w:p w:rsidR="0009778B" w:rsidRPr="003B4612" w:rsidRDefault="006C4ED6" w:rsidP="003B4612">
      <w:pPr>
        <w:pStyle w:val="BodyText"/>
        <w:spacing w:line="360" w:lineRule="auto"/>
        <w:ind w:firstLine="289"/>
        <w:rPr>
          <w:sz w:val="24"/>
          <w:szCs w:val="24"/>
          <w:lang w:val="es-MX"/>
        </w:rPr>
      </w:pPr>
      <w:r>
        <w:rPr>
          <w:sz w:val="24"/>
          <w:szCs w:val="24"/>
          <w:lang w:val="es-MX"/>
        </w:rPr>
        <w:t>Las figuras 3(b) y 4(a)</w:t>
      </w:r>
      <w:r w:rsidR="0009778B" w:rsidRPr="003B4612">
        <w:rPr>
          <w:sz w:val="24"/>
          <w:szCs w:val="24"/>
          <w:lang w:val="es-MX"/>
        </w:rPr>
        <w:t xml:space="preserve">  muestran las corrientes de estator del modelo lineal y el modelo saturado, el modelo saturado contiene una distorsión armónica de corriente debido a la no linealidad que genera la saturación magnética.</w:t>
      </w:r>
    </w:p>
    <w:p w:rsidR="0009778B" w:rsidRPr="003B4612" w:rsidRDefault="0009778B" w:rsidP="003B4612">
      <w:pPr>
        <w:pStyle w:val="BodyText"/>
        <w:spacing w:line="360" w:lineRule="auto"/>
        <w:ind w:firstLine="289"/>
        <w:rPr>
          <w:sz w:val="24"/>
          <w:szCs w:val="24"/>
          <w:lang w:val="es-MX"/>
        </w:rPr>
      </w:pPr>
      <w:r w:rsidRPr="003B4612">
        <w:rPr>
          <w:sz w:val="24"/>
          <w:szCs w:val="24"/>
          <w:lang w:val="es-MX"/>
        </w:rPr>
        <w:t>Usando el modelo propuesto en el dominio armónico estático, se simulan las pruebas de vacío y</w:t>
      </w:r>
      <w:r w:rsidR="00817E73">
        <w:rPr>
          <w:sz w:val="24"/>
          <w:szCs w:val="24"/>
          <w:lang w:val="es-MX"/>
        </w:rPr>
        <w:t xml:space="preserve"> rotor bloqueado </w:t>
      </w:r>
      <w:r w:rsidR="00445122">
        <w:rPr>
          <w:sz w:val="24"/>
          <w:szCs w:val="24"/>
          <w:lang w:val="es-MX"/>
        </w:rPr>
        <w:t>utilizando</w:t>
      </w:r>
      <w:r w:rsidR="00817E73">
        <w:rPr>
          <w:sz w:val="24"/>
          <w:szCs w:val="24"/>
          <w:lang w:val="es-MX"/>
        </w:rPr>
        <w:t xml:space="preserve"> la interfaz de</w:t>
      </w:r>
      <w:r w:rsidRPr="003B4612">
        <w:rPr>
          <w:sz w:val="24"/>
          <w:szCs w:val="24"/>
          <w:lang w:val="es-MX"/>
        </w:rPr>
        <w:t xml:space="preserve"> la figur</w:t>
      </w:r>
      <w:r w:rsidR="006C4ED6">
        <w:rPr>
          <w:sz w:val="24"/>
          <w:szCs w:val="24"/>
          <w:lang w:val="es-MX"/>
        </w:rPr>
        <w:t>a 4(b)</w:t>
      </w:r>
      <w:r w:rsidR="005827C0">
        <w:rPr>
          <w:sz w:val="24"/>
          <w:szCs w:val="24"/>
          <w:lang w:val="es-MX"/>
        </w:rPr>
        <w:t>, en este modelo se calculan</w:t>
      </w:r>
      <w:r w:rsidRPr="003B4612">
        <w:rPr>
          <w:sz w:val="24"/>
          <w:szCs w:val="24"/>
          <w:lang w:val="es-MX"/>
        </w:rPr>
        <w:t xml:space="preserve"> los coeficientes de Fourier del vol</w:t>
      </w:r>
      <w:r w:rsidR="005827C0">
        <w:rPr>
          <w:sz w:val="24"/>
          <w:szCs w:val="24"/>
          <w:lang w:val="es-MX"/>
        </w:rPr>
        <w:t xml:space="preserve">taje en el estator y </w:t>
      </w:r>
      <w:r w:rsidRPr="003B4612">
        <w:rPr>
          <w:sz w:val="24"/>
          <w:szCs w:val="24"/>
          <w:lang w:val="es-MX"/>
        </w:rPr>
        <w:t xml:space="preserve">los coeficientes de Fourier de la corriente del estator, como se usa una velocidad de giro cero, </w:t>
      </w:r>
      <w:r w:rsidR="00DE544F" w:rsidRPr="00DE544F">
        <w:rPr>
          <w:position w:val="-6"/>
          <w:sz w:val="24"/>
          <w:szCs w:val="24"/>
          <w:lang w:val="es-MX"/>
        </w:rPr>
        <w:object w:dxaOrig="600" w:dyaOrig="279">
          <v:shape id="_x0000_i1051" type="#_x0000_t75" style="width:30pt;height:14.25pt" o:ole="">
            <v:imagedata r:id="rId67" o:title=""/>
          </v:shape>
          <o:OLEObject Type="Embed" ProgID="Equation.DSMT4" ShapeID="_x0000_i1051" DrawAspect="Content" ObjectID="_1615911896" r:id="rId68"/>
        </w:object>
      </w:r>
      <w:r w:rsidRPr="003B4612">
        <w:rPr>
          <w:sz w:val="24"/>
          <w:szCs w:val="24"/>
          <w:lang w:val="es-MX"/>
        </w:rPr>
        <w:t xml:space="preserve">, en estado estable, </w:t>
      </w:r>
      <w:r w:rsidR="006C4ED6" w:rsidRPr="006C4ED6">
        <w:rPr>
          <w:i/>
          <w:sz w:val="24"/>
          <w:szCs w:val="24"/>
          <w:lang w:val="es-MX"/>
        </w:rPr>
        <w:t>V</w:t>
      </w:r>
      <w:r w:rsidR="006C4ED6" w:rsidRPr="006C4ED6">
        <w:rPr>
          <w:i/>
          <w:sz w:val="24"/>
          <w:szCs w:val="24"/>
          <w:vertAlign w:val="subscript"/>
          <w:lang w:val="es-MX"/>
        </w:rPr>
        <w:t xml:space="preserve">D </w:t>
      </w:r>
      <w:r w:rsidR="006C4ED6" w:rsidRPr="006C4ED6">
        <w:rPr>
          <w:i/>
          <w:sz w:val="24"/>
          <w:szCs w:val="24"/>
          <w:lang w:val="es-MX"/>
        </w:rPr>
        <w:t>=V</w:t>
      </w:r>
      <w:r w:rsidR="006C4ED6" w:rsidRPr="006C4ED6">
        <w:rPr>
          <w:i/>
          <w:sz w:val="24"/>
          <w:szCs w:val="24"/>
          <w:vertAlign w:val="subscript"/>
          <w:lang w:val="es-MX"/>
        </w:rPr>
        <w:t>A</w:t>
      </w:r>
      <w:r w:rsidR="006C4ED6">
        <w:rPr>
          <w:sz w:val="24"/>
          <w:szCs w:val="24"/>
          <w:lang w:val="es-MX"/>
        </w:rPr>
        <w:t xml:space="preserve">, </w:t>
      </w:r>
      <w:r w:rsidR="006C4ED6" w:rsidRPr="006C4ED6">
        <w:rPr>
          <w:i/>
          <w:sz w:val="24"/>
          <w:szCs w:val="24"/>
          <w:lang w:val="es-MX"/>
        </w:rPr>
        <w:t>I</w:t>
      </w:r>
      <w:r w:rsidR="006C4ED6" w:rsidRPr="006C4ED6">
        <w:rPr>
          <w:i/>
          <w:sz w:val="24"/>
          <w:szCs w:val="24"/>
          <w:vertAlign w:val="subscript"/>
          <w:lang w:val="es-MX"/>
        </w:rPr>
        <w:t xml:space="preserve">D </w:t>
      </w:r>
      <w:r w:rsidR="006C4ED6" w:rsidRPr="006C4ED6">
        <w:rPr>
          <w:i/>
          <w:sz w:val="24"/>
          <w:szCs w:val="24"/>
          <w:lang w:val="es-MX"/>
        </w:rPr>
        <w:t>=I</w:t>
      </w:r>
      <w:r w:rsidR="006C4ED6" w:rsidRPr="006C4ED6">
        <w:rPr>
          <w:i/>
          <w:sz w:val="24"/>
          <w:szCs w:val="24"/>
          <w:vertAlign w:val="subscript"/>
          <w:lang w:val="es-MX"/>
        </w:rPr>
        <w:t>A</w:t>
      </w:r>
      <w:r w:rsidR="006C4ED6">
        <w:rPr>
          <w:sz w:val="24"/>
          <w:szCs w:val="24"/>
          <w:lang w:val="es-MX"/>
        </w:rPr>
        <w:t>.</w:t>
      </w:r>
    </w:p>
    <w:p w:rsidR="0009778B" w:rsidRPr="00B148F5" w:rsidRDefault="0009778B" w:rsidP="00B148F5">
      <w:pPr>
        <w:pStyle w:val="BodyText"/>
        <w:spacing w:line="360" w:lineRule="auto"/>
        <w:ind w:firstLine="289"/>
        <w:rPr>
          <w:sz w:val="24"/>
          <w:szCs w:val="24"/>
          <w:lang w:val="es-MX"/>
        </w:rPr>
      </w:pPr>
      <w:r w:rsidRPr="00B148F5">
        <w:rPr>
          <w:sz w:val="24"/>
          <w:szCs w:val="24"/>
          <w:lang w:val="es-MX"/>
        </w:rPr>
        <w:t xml:space="preserve">Con los coeficientes de Fourier del voltaje y de la corriente en el estator de la fase </w:t>
      </w:r>
      <w:r w:rsidR="006C4ED6" w:rsidRPr="006C4ED6">
        <w:rPr>
          <w:i/>
          <w:sz w:val="24"/>
          <w:szCs w:val="24"/>
          <w:lang w:val="es-MX"/>
        </w:rPr>
        <w:t>A,</w:t>
      </w:r>
      <w:r w:rsidRPr="00B148F5">
        <w:rPr>
          <w:sz w:val="24"/>
          <w:szCs w:val="24"/>
          <w:lang w:val="es-MX"/>
        </w:rPr>
        <w:t xml:space="preserve"> se calculan los parámetros de calidad de energía para el modelo lineal., el modelo saturado </w:t>
      </w:r>
      <w:r w:rsidRPr="006C4ED6">
        <w:rPr>
          <w:i/>
          <w:sz w:val="24"/>
          <w:szCs w:val="24"/>
          <w:lang w:val="es-MX"/>
        </w:rPr>
        <w:t>RMS</w:t>
      </w:r>
      <w:r w:rsidRPr="00B148F5">
        <w:rPr>
          <w:sz w:val="24"/>
          <w:szCs w:val="24"/>
          <w:lang w:val="es-MX"/>
        </w:rPr>
        <w:t xml:space="preserve"> y el modelo saturado </w:t>
      </w:r>
      <w:r w:rsidRPr="006C4ED6">
        <w:rPr>
          <w:i/>
          <w:sz w:val="24"/>
          <w:szCs w:val="24"/>
          <w:lang w:val="es-MX"/>
        </w:rPr>
        <w:t>TRUE RMS</w:t>
      </w:r>
      <w:r w:rsidRPr="00B148F5">
        <w:rPr>
          <w:sz w:val="24"/>
          <w:szCs w:val="24"/>
          <w:lang w:val="es-MX"/>
        </w:rPr>
        <w:t xml:space="preserve"> en base a las siguientes relaciones [8]:</w:t>
      </w:r>
    </w:p>
    <w:p w:rsidR="0009778B" w:rsidRDefault="0009778B" w:rsidP="006C4ED6">
      <w:pPr>
        <w:pStyle w:val="BodyText"/>
        <w:spacing w:line="360" w:lineRule="auto"/>
        <w:ind w:firstLine="0"/>
        <w:rPr>
          <w:sz w:val="24"/>
          <w:szCs w:val="24"/>
          <w:lang w:val="es-MX"/>
        </w:rPr>
      </w:pPr>
      <w:r w:rsidRPr="00B148F5">
        <w:rPr>
          <w:sz w:val="24"/>
          <w:szCs w:val="24"/>
          <w:lang w:val="es-MX"/>
        </w:rPr>
        <w:t xml:space="preserve">Los valores </w:t>
      </w:r>
      <w:r w:rsidRPr="006C4ED6">
        <w:rPr>
          <w:i/>
          <w:sz w:val="24"/>
          <w:szCs w:val="24"/>
          <w:lang w:val="es-MX"/>
        </w:rPr>
        <w:t>RMS</w:t>
      </w:r>
      <w:r w:rsidRPr="00B148F5">
        <w:rPr>
          <w:sz w:val="24"/>
          <w:szCs w:val="24"/>
          <w:lang w:val="es-MX"/>
        </w:rPr>
        <w:t xml:space="preserve"> de voltaje y corriente están dados por: </w:t>
      </w:r>
    </w:p>
    <w:p w:rsidR="00092D2B" w:rsidRPr="003A36DF" w:rsidRDefault="00146078" w:rsidP="003A36DF">
      <w:pPr>
        <w:pStyle w:val="MTDisplayEquation"/>
        <w:spacing w:line="21" w:lineRule="atLeast"/>
        <w:jc w:val="right"/>
        <w:rPr>
          <w:rFonts w:eastAsiaTheme="minorHAnsi"/>
          <w:lang w:eastAsia="en-US"/>
        </w:rPr>
      </w:pPr>
      <w:r w:rsidRPr="00146078">
        <w:rPr>
          <w:rFonts w:eastAsiaTheme="minorHAnsi"/>
          <w:position w:val="-30"/>
          <w:lang w:eastAsia="en-US"/>
        </w:rPr>
        <w:object w:dxaOrig="3220" w:dyaOrig="760">
          <v:shape id="_x0000_i1052" type="#_x0000_t75" style="width:156.75pt;height:43.5pt" o:ole="">
            <v:imagedata r:id="rId69" o:title=""/>
          </v:shape>
          <o:OLEObject Type="Embed" ProgID="Equation.DSMT4" ShapeID="_x0000_i1052" DrawAspect="Content" ObjectID="_1615911897" r:id="rId70"/>
        </w:object>
      </w:r>
      <w:r w:rsidR="00092D2B" w:rsidRPr="003003A2">
        <w:rPr>
          <w:rFonts w:eastAsiaTheme="minorHAnsi"/>
          <w:lang w:eastAsia="en-US"/>
        </w:rPr>
        <w:t xml:space="preserve"> </w:t>
      </w:r>
      <w:r w:rsidR="00092D2B">
        <w:rPr>
          <w:rFonts w:eastAsiaTheme="minorHAnsi"/>
          <w:lang w:eastAsia="en-US"/>
        </w:rPr>
        <w:t xml:space="preserve">                                            </w:t>
      </w:r>
      <w:r w:rsidR="00041E88">
        <w:rPr>
          <w:rFonts w:eastAsiaTheme="minorHAnsi"/>
          <w:lang w:eastAsia="en-US"/>
        </w:rPr>
        <w:fldChar w:fldCharType="begin"/>
      </w:r>
      <w:r w:rsidR="00092D2B">
        <w:rPr>
          <w:rFonts w:eastAsiaTheme="minorHAnsi"/>
          <w:lang w:eastAsia="en-US"/>
        </w:rPr>
        <w:instrText xml:space="preserve"> MACROBUTTON MTPlaceRef \* MERGEFORMAT </w:instrText>
      </w:r>
      <w:r w:rsidR="00041E88">
        <w:rPr>
          <w:rFonts w:eastAsiaTheme="minorHAnsi"/>
          <w:lang w:eastAsia="en-US"/>
        </w:rPr>
        <w:fldChar w:fldCharType="begin"/>
      </w:r>
      <w:r w:rsidR="00092D2B">
        <w:rPr>
          <w:rFonts w:eastAsiaTheme="minorHAnsi"/>
          <w:lang w:eastAsia="en-US"/>
        </w:rPr>
        <w:instrText xml:space="preserve"> SEQ MTEqn \h \* MERGEFORMAT </w:instrText>
      </w:r>
      <w:r w:rsidR="00041E88">
        <w:rPr>
          <w:rFonts w:eastAsiaTheme="minorHAnsi"/>
          <w:lang w:eastAsia="en-US"/>
        </w:rPr>
        <w:fldChar w:fldCharType="end"/>
      </w:r>
      <w:r w:rsidR="00092D2B">
        <w:rPr>
          <w:rFonts w:eastAsiaTheme="minorHAnsi"/>
          <w:lang w:eastAsia="en-US"/>
        </w:rPr>
        <w:instrText>(</w:instrText>
      </w:r>
      <w:fldSimple w:instr=" SEQ MTEqn \c \* Arabic \* MERGEFORMAT ">
        <w:r w:rsidR="007C66DC">
          <w:rPr>
            <w:rFonts w:eastAsiaTheme="minorHAnsi"/>
            <w:noProof/>
            <w:lang w:eastAsia="en-US"/>
          </w:rPr>
          <w:instrText>20</w:instrText>
        </w:r>
      </w:fldSimple>
      <w:r w:rsidR="00092D2B">
        <w:rPr>
          <w:rFonts w:eastAsiaTheme="minorHAnsi"/>
          <w:lang w:eastAsia="en-US"/>
        </w:rPr>
        <w:instrText>)</w:instrText>
      </w:r>
      <w:r w:rsidR="00041E88">
        <w:rPr>
          <w:rFonts w:eastAsiaTheme="minorHAnsi"/>
          <w:lang w:eastAsia="en-US"/>
        </w:rPr>
        <w:fldChar w:fldCharType="end"/>
      </w:r>
    </w:p>
    <w:p w:rsidR="0009778B" w:rsidRPr="00B148F5" w:rsidRDefault="0009778B" w:rsidP="006C4ED6">
      <w:pPr>
        <w:pStyle w:val="BodyText"/>
        <w:spacing w:line="360" w:lineRule="auto"/>
        <w:ind w:firstLine="0"/>
        <w:rPr>
          <w:sz w:val="24"/>
          <w:szCs w:val="24"/>
        </w:rPr>
      </w:pPr>
      <w:r w:rsidRPr="00B148F5">
        <w:rPr>
          <w:sz w:val="24"/>
          <w:szCs w:val="24"/>
          <w:lang w:val="es-MX"/>
        </w:rPr>
        <w:t>C</w:t>
      </w:r>
      <w:r w:rsidR="003A36DF">
        <w:rPr>
          <w:sz w:val="24"/>
          <w:szCs w:val="24"/>
          <w:lang w:val="es-MX"/>
        </w:rPr>
        <w:t>uando se incluyen</w:t>
      </w:r>
      <w:r w:rsidRPr="00B148F5">
        <w:rPr>
          <w:sz w:val="24"/>
          <w:szCs w:val="24"/>
          <w:lang w:val="es-MX"/>
        </w:rPr>
        <w:t xml:space="preserve"> armónicos en el valor </w:t>
      </w:r>
      <w:r w:rsidRPr="006C4ED6">
        <w:rPr>
          <w:i/>
          <w:sz w:val="24"/>
          <w:szCs w:val="24"/>
          <w:lang w:val="es-MX"/>
        </w:rPr>
        <w:t>RMS</w:t>
      </w:r>
      <w:r w:rsidRPr="00B148F5">
        <w:rPr>
          <w:sz w:val="24"/>
          <w:szCs w:val="24"/>
          <w:lang w:val="es-MX"/>
        </w:rPr>
        <w:t xml:space="preserve">, el </w:t>
      </w:r>
      <w:r w:rsidRPr="006C4ED6">
        <w:rPr>
          <w:i/>
          <w:sz w:val="24"/>
          <w:szCs w:val="24"/>
          <w:lang w:val="es-MX"/>
        </w:rPr>
        <w:t>RMS</w:t>
      </w:r>
      <w:r w:rsidRPr="00B148F5">
        <w:rPr>
          <w:sz w:val="24"/>
          <w:szCs w:val="24"/>
          <w:lang w:val="es-MX"/>
        </w:rPr>
        <w:t xml:space="preserve"> es conocido como </w:t>
      </w:r>
      <w:r w:rsidRPr="006C4ED6">
        <w:rPr>
          <w:i/>
          <w:sz w:val="24"/>
          <w:szCs w:val="24"/>
          <w:lang w:val="es-MX"/>
        </w:rPr>
        <w:t>TRUE RMS</w:t>
      </w:r>
      <w:r w:rsidRPr="00B148F5">
        <w:rPr>
          <w:sz w:val="24"/>
          <w:szCs w:val="24"/>
          <w:lang w:val="es-MX"/>
        </w:rPr>
        <w:t>.</w:t>
      </w:r>
    </w:p>
    <w:p w:rsidR="0009778B" w:rsidRPr="00B148F5" w:rsidRDefault="0009778B" w:rsidP="006C4ED6">
      <w:pPr>
        <w:pStyle w:val="BodyText"/>
        <w:ind w:firstLine="0"/>
        <w:jc w:val="left"/>
        <w:rPr>
          <w:sz w:val="24"/>
          <w:szCs w:val="24"/>
          <w:lang w:val="es-MX"/>
        </w:rPr>
      </w:pPr>
      <w:r w:rsidRPr="00B148F5">
        <w:rPr>
          <w:sz w:val="24"/>
          <w:szCs w:val="24"/>
          <w:lang w:val="es-MX"/>
        </w:rPr>
        <w:t xml:space="preserve">La potencia aparente </w:t>
      </w:r>
      <w:r w:rsidR="0068269F" w:rsidRPr="0068269F">
        <w:rPr>
          <w:i/>
          <w:sz w:val="24"/>
          <w:szCs w:val="24"/>
          <w:lang w:val="es-MX"/>
        </w:rPr>
        <w:t>S</w:t>
      </w:r>
      <w:r w:rsidR="0068269F">
        <w:rPr>
          <w:sz w:val="24"/>
          <w:szCs w:val="24"/>
          <w:lang w:val="es-MX"/>
        </w:rPr>
        <w:t>,</w:t>
      </w:r>
      <w:r w:rsidR="0068269F" w:rsidRPr="00B148F5">
        <w:rPr>
          <w:sz w:val="24"/>
          <w:szCs w:val="24"/>
          <w:lang w:val="es-MX"/>
        </w:rPr>
        <w:t xml:space="preserve"> tien</w:t>
      </w:r>
      <w:r w:rsidR="0068269F">
        <w:rPr>
          <w:sz w:val="24"/>
          <w:szCs w:val="24"/>
          <w:lang w:val="es-MX"/>
        </w:rPr>
        <w:t>e unidades de Volt Amperes (</w:t>
      </w:r>
      <w:r w:rsidR="0068269F" w:rsidRPr="0068269F">
        <w:rPr>
          <w:i/>
          <w:sz w:val="24"/>
          <w:szCs w:val="24"/>
          <w:lang w:val="es-MX"/>
        </w:rPr>
        <w:t>VA</w:t>
      </w:r>
      <w:r w:rsidR="0068269F">
        <w:rPr>
          <w:sz w:val="24"/>
          <w:szCs w:val="24"/>
          <w:lang w:val="es-MX"/>
        </w:rPr>
        <w:t xml:space="preserve">) y </w:t>
      </w:r>
      <w:r w:rsidRPr="00B148F5">
        <w:rPr>
          <w:sz w:val="24"/>
          <w:szCs w:val="24"/>
          <w:lang w:val="es-MX"/>
        </w:rPr>
        <w:t xml:space="preserve">es definida como: </w:t>
      </w:r>
    </w:p>
    <w:p w:rsidR="0009778B" w:rsidRPr="006C4ED6" w:rsidRDefault="0009778B" w:rsidP="006C4ED6">
      <w:pPr>
        <w:pStyle w:val="BodyText"/>
        <w:jc w:val="right"/>
        <w:rPr>
          <w:lang w:val="es-MX"/>
        </w:rPr>
      </w:pPr>
      <w:r w:rsidRPr="00B148F5">
        <w:rPr>
          <w:position w:val="-12"/>
          <w:sz w:val="24"/>
          <w:szCs w:val="24"/>
        </w:rPr>
        <w:object w:dxaOrig="1120" w:dyaOrig="360">
          <v:shape id="_x0000_i1053" type="#_x0000_t75" style="width:57.75pt;height:21.75pt" o:ole="">
            <v:imagedata r:id="rId71" o:title=""/>
          </v:shape>
          <o:OLEObject Type="Embed" ProgID="Equation.DSMT4" ShapeID="_x0000_i1053" DrawAspect="Content" ObjectID="_1615911898" r:id="rId72"/>
        </w:object>
      </w:r>
      <w:r>
        <w:rPr>
          <w:lang w:val="es-MX"/>
        </w:rPr>
        <w:t xml:space="preserve">                 </w:t>
      </w:r>
      <w:r w:rsidR="0068269F">
        <w:rPr>
          <w:lang w:val="es-MX"/>
        </w:rPr>
        <w:t xml:space="preserve">                       </w:t>
      </w:r>
      <w:r>
        <w:rPr>
          <w:lang w:val="es-MX"/>
        </w:rPr>
        <w:t xml:space="preserve">                   </w:t>
      </w:r>
      <w:r w:rsidR="007C66DC">
        <w:rPr>
          <w:sz w:val="24"/>
          <w:szCs w:val="24"/>
          <w:lang w:val="es-MX"/>
        </w:rPr>
        <w:t>(21</w:t>
      </w:r>
      <w:r w:rsidR="007C66DC" w:rsidRPr="007C66DC">
        <w:rPr>
          <w:sz w:val="24"/>
          <w:szCs w:val="24"/>
          <w:lang w:val="es-MX"/>
        </w:rPr>
        <w:t>)</w:t>
      </w:r>
    </w:p>
    <w:p w:rsidR="0009778B" w:rsidRPr="0068269F" w:rsidRDefault="0009778B" w:rsidP="006C4ED6">
      <w:pPr>
        <w:pStyle w:val="BodyText"/>
        <w:ind w:firstLine="0"/>
        <w:jc w:val="left"/>
        <w:rPr>
          <w:sz w:val="24"/>
          <w:szCs w:val="24"/>
          <w:lang w:val="es-MX"/>
        </w:rPr>
      </w:pPr>
      <w:r w:rsidRPr="00B148F5">
        <w:rPr>
          <w:sz w:val="24"/>
          <w:szCs w:val="24"/>
          <w:lang w:val="es-MX"/>
        </w:rPr>
        <w:t>La potencia aciva</w:t>
      </w:r>
      <w:r w:rsidR="0068269F">
        <w:rPr>
          <w:sz w:val="24"/>
          <w:szCs w:val="24"/>
          <w:lang w:val="es-MX"/>
        </w:rPr>
        <w:t xml:space="preserve"> </w:t>
      </w:r>
      <w:r w:rsidR="0068269F" w:rsidRPr="0068269F">
        <w:rPr>
          <w:i/>
          <w:sz w:val="24"/>
          <w:szCs w:val="24"/>
          <w:lang w:val="es-MX"/>
        </w:rPr>
        <w:t>P</w:t>
      </w:r>
      <w:r w:rsidR="0068269F">
        <w:rPr>
          <w:sz w:val="24"/>
          <w:szCs w:val="24"/>
          <w:lang w:val="es-MX"/>
        </w:rPr>
        <w:t>,</w:t>
      </w:r>
      <w:r w:rsidR="0068269F" w:rsidRPr="0068269F">
        <w:rPr>
          <w:sz w:val="24"/>
          <w:szCs w:val="24"/>
          <w:lang w:val="es-MX"/>
        </w:rPr>
        <w:t xml:space="preserve"> </w:t>
      </w:r>
      <w:r w:rsidR="0068269F" w:rsidRPr="00B148F5">
        <w:rPr>
          <w:sz w:val="24"/>
          <w:szCs w:val="24"/>
          <w:lang w:val="es-MX"/>
        </w:rPr>
        <w:t>tiene unidades de watts (</w:t>
      </w:r>
      <w:r w:rsidR="0068269F" w:rsidRPr="0068269F">
        <w:rPr>
          <w:i/>
          <w:sz w:val="24"/>
          <w:szCs w:val="24"/>
          <w:lang w:val="es-MX"/>
        </w:rPr>
        <w:t>W</w:t>
      </w:r>
      <w:r w:rsidR="0068269F">
        <w:rPr>
          <w:sz w:val="24"/>
          <w:szCs w:val="24"/>
          <w:lang w:val="es-MX"/>
        </w:rPr>
        <w:t xml:space="preserve">) y </w:t>
      </w:r>
      <w:r w:rsidRPr="00B148F5">
        <w:rPr>
          <w:sz w:val="24"/>
          <w:szCs w:val="24"/>
          <w:lang w:val="es-MX"/>
        </w:rPr>
        <w:t xml:space="preserve">es definida como: </w:t>
      </w:r>
    </w:p>
    <w:p w:rsidR="0009778B" w:rsidRPr="00B148F5" w:rsidRDefault="0009778B" w:rsidP="004936F8">
      <w:pPr>
        <w:pStyle w:val="BodyText"/>
        <w:jc w:val="right"/>
        <w:rPr>
          <w:sz w:val="24"/>
          <w:szCs w:val="24"/>
          <w:lang w:val="es-MX"/>
        </w:rPr>
      </w:pPr>
      <w:r w:rsidRPr="00B148F5">
        <w:rPr>
          <w:position w:val="-28"/>
          <w:sz w:val="24"/>
          <w:szCs w:val="24"/>
        </w:rPr>
        <w:object w:dxaOrig="1280" w:dyaOrig="680">
          <v:shape id="_x0000_i1054" type="#_x0000_t75" style="width:65.25pt;height:36pt" o:ole="">
            <v:imagedata r:id="rId73" o:title=""/>
          </v:shape>
          <o:OLEObject Type="Embed" ProgID="Equation.DSMT4" ShapeID="_x0000_i1054" DrawAspect="Content" ObjectID="_1615911899" r:id="rId74"/>
        </w:object>
      </w:r>
      <w:r>
        <w:rPr>
          <w:lang w:val="es-MX"/>
        </w:rPr>
        <w:t xml:space="preserve">            </w:t>
      </w:r>
      <w:r w:rsidR="0068269F">
        <w:rPr>
          <w:lang w:val="es-MX"/>
        </w:rPr>
        <w:t xml:space="preserve">                        </w:t>
      </w:r>
      <w:r w:rsidR="007C66DC">
        <w:rPr>
          <w:lang w:val="es-MX"/>
        </w:rPr>
        <w:t xml:space="preserve">                        </w:t>
      </w:r>
      <w:r w:rsidR="007C66DC" w:rsidRPr="007C66DC">
        <w:rPr>
          <w:sz w:val="24"/>
          <w:szCs w:val="24"/>
          <w:lang w:val="es-MX"/>
        </w:rPr>
        <w:t>(22</w:t>
      </w:r>
      <w:r w:rsidR="004936F8">
        <w:rPr>
          <w:sz w:val="24"/>
          <w:szCs w:val="24"/>
          <w:lang w:val="es-MX"/>
        </w:rPr>
        <w:t>)</w:t>
      </w:r>
    </w:p>
    <w:p w:rsidR="0009778B" w:rsidRDefault="0009778B" w:rsidP="00736B89">
      <w:pPr>
        <w:pStyle w:val="BodyText"/>
        <w:jc w:val="left"/>
      </w:pPr>
      <w:r w:rsidRPr="00B148F5">
        <w:rPr>
          <w:sz w:val="24"/>
          <w:szCs w:val="24"/>
          <w:lang w:val="es-MX"/>
        </w:rPr>
        <w:t xml:space="preserve">El factor de potencia  </w:t>
      </w:r>
      <w:r w:rsidRPr="00B148F5">
        <w:rPr>
          <w:position w:val="-4"/>
          <w:sz w:val="24"/>
          <w:szCs w:val="24"/>
        </w:rPr>
        <w:object w:dxaOrig="380" w:dyaOrig="260">
          <v:shape id="_x0000_i1055" type="#_x0000_t75" style="width:21.75pt;height:14.25pt" o:ole="">
            <v:imagedata r:id="rId75" o:title=""/>
          </v:shape>
          <o:OLEObject Type="Embed" ProgID="Equation.DSMT4" ShapeID="_x0000_i1055" DrawAspect="Content" ObjectID="_1615911900" r:id="rId76"/>
        </w:object>
      </w:r>
      <w:r w:rsidRPr="00B148F5">
        <w:rPr>
          <w:sz w:val="24"/>
          <w:szCs w:val="24"/>
          <w:lang w:val="es-MX"/>
        </w:rPr>
        <w:t xml:space="preserve"> está dado por: </w:t>
      </w:r>
    </w:p>
    <w:p w:rsidR="0009778B" w:rsidRPr="007C66DC" w:rsidRDefault="0009778B" w:rsidP="0009778B">
      <w:pPr>
        <w:pStyle w:val="BodyText"/>
        <w:jc w:val="right"/>
        <w:rPr>
          <w:sz w:val="24"/>
          <w:szCs w:val="24"/>
          <w:lang w:val="es-MX"/>
        </w:rPr>
      </w:pPr>
      <w:r w:rsidRPr="00B148F5">
        <w:rPr>
          <w:position w:val="-24"/>
          <w:sz w:val="24"/>
          <w:szCs w:val="24"/>
        </w:rPr>
        <w:object w:dxaOrig="820" w:dyaOrig="620">
          <v:shape id="_x0000_i1056" type="#_x0000_t75" style="width:43.5pt;height:28.5pt" o:ole="">
            <v:imagedata r:id="rId77" o:title=""/>
          </v:shape>
          <o:OLEObject Type="Embed" ProgID="Equation.DSMT4" ShapeID="_x0000_i1056" DrawAspect="Content" ObjectID="_1615911901" r:id="rId78"/>
        </w:object>
      </w:r>
      <w:r>
        <w:rPr>
          <w:lang w:val="es-MX"/>
        </w:rPr>
        <w:t xml:space="preserve">                          </w:t>
      </w:r>
      <w:r w:rsidR="00803237">
        <w:rPr>
          <w:lang w:val="es-MX"/>
        </w:rPr>
        <w:t xml:space="preserve">                        </w:t>
      </w:r>
      <w:r>
        <w:rPr>
          <w:lang w:val="es-MX"/>
        </w:rPr>
        <w:t xml:space="preserve">                </w:t>
      </w:r>
      <w:r w:rsidRPr="007C66DC">
        <w:rPr>
          <w:sz w:val="24"/>
          <w:szCs w:val="24"/>
          <w:lang w:val="es-MX"/>
        </w:rPr>
        <w:t>(2</w:t>
      </w:r>
      <w:r w:rsidR="007C66DC" w:rsidRPr="007C66DC">
        <w:rPr>
          <w:sz w:val="24"/>
          <w:szCs w:val="24"/>
          <w:lang w:val="es-MX"/>
        </w:rPr>
        <w:t>3</w:t>
      </w:r>
      <w:r w:rsidRPr="007C66DC">
        <w:rPr>
          <w:sz w:val="24"/>
          <w:szCs w:val="24"/>
          <w:lang w:val="es-MX"/>
        </w:rPr>
        <w:t>)</w:t>
      </w:r>
    </w:p>
    <w:p w:rsidR="0009778B" w:rsidRPr="00B148F5" w:rsidRDefault="0009778B" w:rsidP="0009778B">
      <w:pPr>
        <w:pStyle w:val="BodyText"/>
        <w:jc w:val="left"/>
        <w:rPr>
          <w:sz w:val="24"/>
          <w:szCs w:val="24"/>
          <w:lang w:val="es-MX"/>
        </w:rPr>
      </w:pPr>
      <w:r w:rsidRPr="00B148F5">
        <w:rPr>
          <w:sz w:val="24"/>
          <w:szCs w:val="24"/>
          <w:lang w:val="es-MX"/>
        </w:rPr>
        <w:t xml:space="preserve">La distorsión armónica total para el voltaje y la corriente  está dada por: </w:t>
      </w:r>
    </w:p>
    <w:p w:rsidR="004936F8" w:rsidRPr="004936F8" w:rsidRDefault="0009778B" w:rsidP="004936F8">
      <w:pPr>
        <w:pStyle w:val="BodyText"/>
        <w:jc w:val="right"/>
        <w:rPr>
          <w:lang w:val="es-MX"/>
        </w:rPr>
      </w:pPr>
      <w:r w:rsidRPr="00361F69">
        <w:rPr>
          <w:position w:val="-38"/>
        </w:rPr>
        <w:object w:dxaOrig="1800" w:dyaOrig="1160">
          <v:shape id="_x0000_i1057" type="#_x0000_t75" style="width:93.75pt;height:57.75pt" o:ole="">
            <v:imagedata r:id="rId79" o:title=""/>
          </v:shape>
          <o:OLEObject Type="Embed" ProgID="Equation.DSMT4" ShapeID="_x0000_i1057" DrawAspect="Content" ObjectID="_1615911902" r:id="rId80"/>
        </w:object>
      </w:r>
      <w:r>
        <w:rPr>
          <w:lang w:val="es-MX"/>
        </w:rPr>
        <w:t xml:space="preserve">           </w:t>
      </w:r>
      <w:r w:rsidRPr="00361F69">
        <w:rPr>
          <w:position w:val="-38"/>
        </w:rPr>
        <w:object w:dxaOrig="1760" w:dyaOrig="1160">
          <v:shape id="_x0000_i1058" type="#_x0000_t75" style="width:86.25pt;height:57.75pt" o:ole="">
            <v:imagedata r:id="rId81" o:title=""/>
          </v:shape>
          <o:OLEObject Type="Embed" ProgID="Equation.DSMT4" ShapeID="_x0000_i1058" DrawAspect="Content" ObjectID="_1615911903" r:id="rId82"/>
        </w:object>
      </w:r>
      <w:r>
        <w:rPr>
          <w:lang w:val="es-MX"/>
        </w:rPr>
        <w:t xml:space="preserve">     </w:t>
      </w:r>
      <w:r w:rsidR="00803237">
        <w:rPr>
          <w:lang w:val="es-MX"/>
        </w:rPr>
        <w:t xml:space="preserve">                              </w:t>
      </w:r>
      <w:r w:rsidR="007C66DC">
        <w:rPr>
          <w:lang w:val="es-MX"/>
        </w:rPr>
        <w:t xml:space="preserve"> </w:t>
      </w:r>
      <w:r w:rsidR="007C66DC" w:rsidRPr="007C66DC">
        <w:rPr>
          <w:sz w:val="24"/>
          <w:szCs w:val="24"/>
          <w:lang w:val="es-MX"/>
        </w:rPr>
        <w:t>(24</w:t>
      </w:r>
      <w:r w:rsidRPr="007C66DC">
        <w:rPr>
          <w:sz w:val="24"/>
          <w:szCs w:val="24"/>
          <w:lang w:val="es-MX"/>
        </w:rPr>
        <w:t>)</w:t>
      </w:r>
    </w:p>
    <w:p w:rsidR="0009778B" w:rsidRPr="00B148F5" w:rsidRDefault="0009778B" w:rsidP="00B148F5">
      <w:pPr>
        <w:pStyle w:val="BodyText"/>
        <w:spacing w:line="360" w:lineRule="auto"/>
        <w:ind w:firstLine="289"/>
        <w:rPr>
          <w:sz w:val="24"/>
          <w:szCs w:val="24"/>
          <w:lang w:val="es-MX"/>
        </w:rPr>
      </w:pPr>
      <w:r w:rsidRPr="00B148F5">
        <w:rPr>
          <w:sz w:val="24"/>
          <w:szCs w:val="24"/>
          <w:lang w:val="es-MX"/>
        </w:rPr>
        <w:lastRenderedPageBreak/>
        <w:t>Con los parámetros de calidad de energía calculados en la prueba de vacío y rotor bloqueado se determinan las pérdidas eléctricas y la reactancia equivalente:</w:t>
      </w:r>
    </w:p>
    <w:p w:rsidR="00D360B0" w:rsidRDefault="0009778B" w:rsidP="00D360B0">
      <w:pPr>
        <w:pStyle w:val="BodyText"/>
        <w:spacing w:line="240" w:lineRule="auto"/>
        <w:ind w:firstLine="0"/>
        <w:jc w:val="left"/>
        <w:rPr>
          <w:sz w:val="24"/>
          <w:szCs w:val="24"/>
          <w:lang w:val="es-MX"/>
        </w:rPr>
      </w:pPr>
      <w:r w:rsidRPr="00B148F5">
        <w:rPr>
          <w:sz w:val="24"/>
          <w:szCs w:val="24"/>
          <w:lang w:val="es-MX"/>
        </w:rPr>
        <w:t>Las pérdidas eléctricas  están dadas por:</w:t>
      </w:r>
    </w:p>
    <w:p w:rsidR="004936F8" w:rsidRPr="004936F8" w:rsidRDefault="0009778B" w:rsidP="00D360B0">
      <w:pPr>
        <w:pStyle w:val="BodyText"/>
        <w:spacing w:line="240" w:lineRule="auto"/>
        <w:ind w:firstLine="0"/>
        <w:jc w:val="right"/>
        <w:rPr>
          <w:lang w:val="es-MX"/>
        </w:rPr>
      </w:pPr>
      <w:r w:rsidRPr="00D22D39">
        <w:rPr>
          <w:position w:val="-30"/>
        </w:rPr>
        <w:object w:dxaOrig="940" w:dyaOrig="680">
          <v:shape id="_x0000_i1059" type="#_x0000_t75" style="width:50.25pt;height:36pt" o:ole="">
            <v:imagedata r:id="rId83" o:title=""/>
          </v:shape>
          <o:OLEObject Type="Embed" ProgID="Equation.DSMT4" ShapeID="_x0000_i1059" DrawAspect="Content" ObjectID="_1615911904" r:id="rId84"/>
        </w:object>
      </w:r>
      <w:r>
        <w:rPr>
          <w:lang w:val="es-MX"/>
        </w:rPr>
        <w:t xml:space="preserve">                </w:t>
      </w:r>
      <w:r w:rsidR="00803237">
        <w:rPr>
          <w:lang w:val="es-MX"/>
        </w:rPr>
        <w:t xml:space="preserve">                             </w:t>
      </w:r>
      <w:r w:rsidR="007C66DC">
        <w:rPr>
          <w:lang w:val="es-MX"/>
        </w:rPr>
        <w:t xml:space="preserve">                  </w:t>
      </w:r>
      <w:r w:rsidR="007C66DC" w:rsidRPr="007C66DC">
        <w:rPr>
          <w:sz w:val="24"/>
          <w:szCs w:val="24"/>
          <w:lang w:val="es-MX"/>
        </w:rPr>
        <w:t>(25</w:t>
      </w:r>
      <w:r w:rsidRPr="007C66DC">
        <w:rPr>
          <w:sz w:val="24"/>
          <w:szCs w:val="24"/>
          <w:lang w:val="es-MX"/>
        </w:rPr>
        <w:t>)</w:t>
      </w:r>
    </w:p>
    <w:p w:rsidR="0009778B" w:rsidRDefault="0009778B" w:rsidP="006C4ED6">
      <w:pPr>
        <w:pStyle w:val="BodyText"/>
        <w:ind w:firstLine="0"/>
        <w:jc w:val="left"/>
      </w:pPr>
      <w:r w:rsidRPr="00B148F5">
        <w:rPr>
          <w:sz w:val="24"/>
          <w:szCs w:val="24"/>
          <w:lang w:val="es-MX"/>
        </w:rPr>
        <w:t>La magnitud de la impedancia está dada por:</w:t>
      </w:r>
    </w:p>
    <w:p w:rsidR="0009778B" w:rsidRPr="00A832D8" w:rsidRDefault="0009778B" w:rsidP="0009778B">
      <w:pPr>
        <w:pStyle w:val="BodyText"/>
        <w:jc w:val="right"/>
        <w:rPr>
          <w:lang w:val="es-MX"/>
        </w:rPr>
      </w:pPr>
      <w:r w:rsidRPr="005377FA">
        <w:rPr>
          <w:position w:val="-30"/>
        </w:rPr>
        <w:object w:dxaOrig="880" w:dyaOrig="680">
          <v:shape id="_x0000_i1060" type="#_x0000_t75" style="width:43.5pt;height:36pt" o:ole="">
            <v:imagedata r:id="rId85" o:title=""/>
          </v:shape>
          <o:OLEObject Type="Embed" ProgID="Equation.DSMT4" ShapeID="_x0000_i1060" DrawAspect="Content" ObjectID="_1615911905" r:id="rId86"/>
        </w:object>
      </w:r>
      <w:r>
        <w:rPr>
          <w:lang w:val="es-MX"/>
        </w:rPr>
        <w:t xml:space="preserve">       </w:t>
      </w:r>
      <w:r w:rsidR="00803237">
        <w:rPr>
          <w:lang w:val="es-MX"/>
        </w:rPr>
        <w:t xml:space="preserve">                                </w:t>
      </w:r>
      <w:r w:rsidR="007C66DC">
        <w:rPr>
          <w:lang w:val="es-MX"/>
        </w:rPr>
        <w:t xml:space="preserve">                           </w:t>
      </w:r>
      <w:r w:rsidR="007C66DC" w:rsidRPr="007C66DC">
        <w:rPr>
          <w:sz w:val="24"/>
          <w:szCs w:val="24"/>
          <w:lang w:val="es-MX"/>
        </w:rPr>
        <w:t>(26</w:t>
      </w:r>
      <w:r w:rsidRPr="007C66DC">
        <w:rPr>
          <w:sz w:val="24"/>
          <w:szCs w:val="24"/>
          <w:lang w:val="es-MX"/>
        </w:rPr>
        <w:t>)</w:t>
      </w:r>
    </w:p>
    <w:p w:rsidR="0009778B" w:rsidRDefault="0009778B" w:rsidP="006C4ED6">
      <w:pPr>
        <w:pStyle w:val="BodyText"/>
        <w:ind w:firstLine="0"/>
        <w:jc w:val="left"/>
      </w:pPr>
      <w:r w:rsidRPr="00B148F5">
        <w:rPr>
          <w:sz w:val="24"/>
          <w:szCs w:val="24"/>
          <w:lang w:val="es-MX"/>
        </w:rPr>
        <w:t>La reactancia está dada por:</w:t>
      </w:r>
    </w:p>
    <w:p w:rsidR="0009778B" w:rsidRPr="00F5500B" w:rsidRDefault="0009778B" w:rsidP="00F5500B">
      <w:pPr>
        <w:pStyle w:val="BodyText"/>
        <w:jc w:val="right"/>
        <w:rPr>
          <w:lang w:val="es-MX"/>
        </w:rPr>
      </w:pPr>
      <w:r w:rsidRPr="005377FA">
        <w:rPr>
          <w:position w:val="-6"/>
        </w:rPr>
        <w:object w:dxaOrig="1440" w:dyaOrig="380">
          <v:shape id="_x0000_i1061" type="#_x0000_t75" style="width:1in;height:21.75pt" o:ole="">
            <v:imagedata r:id="rId87" o:title=""/>
          </v:shape>
          <o:OLEObject Type="Embed" ProgID="Equation.DSMT4" ShapeID="_x0000_i1061" DrawAspect="Content" ObjectID="_1615911906" r:id="rId88"/>
        </w:object>
      </w:r>
      <w:r>
        <w:rPr>
          <w:lang w:val="es-MX"/>
        </w:rPr>
        <w:t xml:space="preserve">                  </w:t>
      </w:r>
      <w:r w:rsidR="00803237">
        <w:rPr>
          <w:lang w:val="es-MX"/>
        </w:rPr>
        <w:t xml:space="preserve">                                </w:t>
      </w:r>
      <w:r w:rsidR="007C66DC">
        <w:rPr>
          <w:lang w:val="es-MX"/>
        </w:rPr>
        <w:t xml:space="preserve">            </w:t>
      </w:r>
      <w:r w:rsidR="007C66DC" w:rsidRPr="007C66DC">
        <w:rPr>
          <w:sz w:val="24"/>
          <w:szCs w:val="24"/>
          <w:lang w:val="es-MX"/>
        </w:rPr>
        <w:t>(27</w:t>
      </w:r>
      <w:r w:rsidRPr="007C66DC">
        <w:rPr>
          <w:sz w:val="24"/>
          <w:szCs w:val="24"/>
          <w:lang w:val="es-MX"/>
        </w:rPr>
        <w:t>)</w:t>
      </w:r>
    </w:p>
    <w:p w:rsidR="004936F8" w:rsidRDefault="0009778B" w:rsidP="00F5500B">
      <w:pPr>
        <w:pStyle w:val="BodyText"/>
        <w:spacing w:line="360" w:lineRule="auto"/>
        <w:ind w:firstLine="289"/>
        <w:rPr>
          <w:sz w:val="24"/>
          <w:szCs w:val="24"/>
          <w:lang w:val="es-ES"/>
        </w:rPr>
      </w:pPr>
      <w:r w:rsidRPr="004D489B">
        <w:rPr>
          <w:sz w:val="24"/>
          <w:szCs w:val="24"/>
          <w:lang w:val="es-MX"/>
        </w:rPr>
        <w:t>Con los datos obtenidos de</w:t>
      </w:r>
      <w:r w:rsidRPr="00B148F5">
        <w:rPr>
          <w:position w:val="-4"/>
          <w:sz w:val="24"/>
          <w:szCs w:val="24"/>
        </w:rPr>
        <w:object w:dxaOrig="240" w:dyaOrig="260">
          <v:shape id="_x0000_i1062" type="#_x0000_t75" style="width:14.25pt;height:14.25pt" o:ole="">
            <v:imagedata r:id="rId89" o:title=""/>
          </v:shape>
          <o:OLEObject Type="Embed" ProgID="Equation.DSMT4" ShapeID="_x0000_i1062" DrawAspect="Content" ObjectID="_1615911907" r:id="rId90"/>
        </w:object>
      </w:r>
      <w:r w:rsidRPr="00B148F5">
        <w:rPr>
          <w:sz w:val="24"/>
          <w:szCs w:val="24"/>
          <w:lang w:val="es-MX"/>
        </w:rPr>
        <w:t xml:space="preserve">y </w:t>
      </w:r>
      <w:r w:rsidRPr="00B148F5">
        <w:rPr>
          <w:position w:val="-4"/>
          <w:sz w:val="24"/>
          <w:szCs w:val="24"/>
        </w:rPr>
        <w:object w:dxaOrig="279" w:dyaOrig="260">
          <v:shape id="_x0000_i1063" type="#_x0000_t75" style="width:14.25pt;height:14.25pt" o:ole="">
            <v:imagedata r:id="rId91" o:title=""/>
          </v:shape>
          <o:OLEObject Type="Embed" ProgID="Equation.DSMT4" ShapeID="_x0000_i1063" DrawAspect="Content" ObjectID="_1615911908" r:id="rId92"/>
        </w:object>
      </w:r>
      <w:r w:rsidRPr="00B148F5">
        <w:rPr>
          <w:sz w:val="24"/>
          <w:szCs w:val="24"/>
          <w:lang w:val="es-MX"/>
        </w:rPr>
        <w:t xml:space="preserve">en las pruebas de vacío y </w:t>
      </w:r>
      <w:r w:rsidR="00B71D9E">
        <w:rPr>
          <w:sz w:val="24"/>
          <w:szCs w:val="24"/>
          <w:lang w:val="es-MX"/>
        </w:rPr>
        <w:t xml:space="preserve">de </w:t>
      </w:r>
      <w:r w:rsidRPr="00B148F5">
        <w:rPr>
          <w:sz w:val="24"/>
          <w:szCs w:val="24"/>
          <w:lang w:val="es-MX"/>
        </w:rPr>
        <w:t>rotor bloqueado</w:t>
      </w:r>
      <w:r w:rsidR="00B71D9E">
        <w:rPr>
          <w:sz w:val="24"/>
          <w:szCs w:val="24"/>
          <w:lang w:val="es-MX"/>
        </w:rPr>
        <w:t xml:space="preserve">, que se muestran en </w:t>
      </w:r>
      <w:r w:rsidR="00817E73">
        <w:rPr>
          <w:sz w:val="24"/>
          <w:szCs w:val="24"/>
          <w:lang w:val="es-MX"/>
        </w:rPr>
        <w:t>las tablas 2 y 3</w:t>
      </w:r>
      <w:r w:rsidRPr="003B4402">
        <w:rPr>
          <w:sz w:val="24"/>
          <w:szCs w:val="24"/>
          <w:lang w:val="es-ES"/>
        </w:rPr>
        <w:t xml:space="preserve">, se determinan los parámetros de la máquina de inducción utilizando las </w:t>
      </w:r>
      <w:r w:rsidRPr="00B148F5">
        <w:rPr>
          <w:sz w:val="24"/>
          <w:szCs w:val="24"/>
          <w:lang w:val="es-ES"/>
        </w:rPr>
        <w:t>normas estándar de la IEEE</w:t>
      </w:r>
      <w:r w:rsidR="00817E73">
        <w:rPr>
          <w:sz w:val="24"/>
          <w:szCs w:val="24"/>
          <w:lang w:val="es-ES"/>
        </w:rPr>
        <w:t xml:space="preserve">. </w:t>
      </w:r>
    </w:p>
    <w:p w:rsidR="007B2BBE" w:rsidRDefault="007B2BBE" w:rsidP="007B2BBE">
      <w:pPr>
        <w:pStyle w:val="BodyText"/>
        <w:spacing w:line="360" w:lineRule="auto"/>
        <w:ind w:firstLine="0"/>
        <w:rPr>
          <w:sz w:val="24"/>
          <w:szCs w:val="24"/>
          <w:lang w:val="es-MX"/>
        </w:rPr>
      </w:pPr>
      <w:r>
        <w:rPr>
          <w:b/>
          <w:sz w:val="24"/>
          <w:szCs w:val="24"/>
          <w:lang w:val="es-MX"/>
        </w:rPr>
        <w:tab/>
      </w:r>
      <w:r w:rsidR="004936F8" w:rsidRPr="00711CF4">
        <w:rPr>
          <w:b/>
          <w:sz w:val="24"/>
          <w:szCs w:val="24"/>
          <w:lang w:val="es-MX"/>
        </w:rPr>
        <w:t xml:space="preserve">Prueba en vacío. </w:t>
      </w:r>
      <w:r w:rsidR="004936F8" w:rsidRPr="00711CF4">
        <w:rPr>
          <w:sz w:val="24"/>
          <w:szCs w:val="24"/>
          <w:lang w:val="es-MX"/>
        </w:rPr>
        <w:t>Los resultados para la prueba en vacío, de la máquina de inducción, muestran que se encuentra en la zona de saturación, con presencia importante de armónicos que distorsionan la corriente</w:t>
      </w:r>
      <w:r w:rsidR="004936F8">
        <w:rPr>
          <w:sz w:val="24"/>
          <w:szCs w:val="24"/>
          <w:lang w:val="es-MX"/>
        </w:rPr>
        <w:t>, como se observa en la tabla 2</w:t>
      </w:r>
      <w:r w:rsidR="004936F8" w:rsidRPr="00711CF4">
        <w:rPr>
          <w:sz w:val="24"/>
          <w:szCs w:val="24"/>
          <w:lang w:val="es-MX"/>
        </w:rPr>
        <w:t xml:space="preserve">. En el modelo saturado se analiza dos eventos; uno donde solo se contempla el armónico de frecuencia fundamental (saturado </w:t>
      </w:r>
      <w:r w:rsidR="004936F8" w:rsidRPr="006C4ED6">
        <w:rPr>
          <w:i/>
          <w:sz w:val="24"/>
          <w:szCs w:val="24"/>
          <w:lang w:val="es-MX"/>
        </w:rPr>
        <w:t>RMS</w:t>
      </w:r>
      <w:r w:rsidR="004936F8" w:rsidRPr="00711CF4">
        <w:rPr>
          <w:sz w:val="24"/>
          <w:szCs w:val="24"/>
          <w:lang w:val="es-MX"/>
        </w:rPr>
        <w:t xml:space="preserve">) y otro modelo saturado donde se consideran todos los armónicos (saturado </w:t>
      </w:r>
      <w:r w:rsidR="004936F8" w:rsidRPr="006C4ED6">
        <w:rPr>
          <w:i/>
          <w:sz w:val="24"/>
          <w:szCs w:val="24"/>
          <w:lang w:val="es-MX"/>
        </w:rPr>
        <w:t>TRUE RMS</w:t>
      </w:r>
      <w:r w:rsidR="004936F8" w:rsidRPr="00711CF4">
        <w:rPr>
          <w:sz w:val="24"/>
          <w:szCs w:val="24"/>
          <w:lang w:val="es-MX"/>
        </w:rPr>
        <w:t>).</w:t>
      </w:r>
      <w:r w:rsidR="004936F8">
        <w:rPr>
          <w:sz w:val="24"/>
          <w:szCs w:val="24"/>
          <w:lang w:val="es-MX"/>
        </w:rPr>
        <w:t xml:space="preserve"> </w:t>
      </w:r>
      <w:r w:rsidR="004936F8" w:rsidRPr="00711CF4">
        <w:rPr>
          <w:sz w:val="24"/>
          <w:szCs w:val="24"/>
          <w:lang w:val="es-MX"/>
        </w:rPr>
        <w:t xml:space="preserve">Es conocido que la saturación magnética genera armónicos en la corriente y modifica la reactancia de magnetización. La reactancia de magnetización depende directamente de un factor que relaciona las distorsiones </w:t>
      </w:r>
      <w:r>
        <w:rPr>
          <w:sz w:val="24"/>
          <w:szCs w:val="24"/>
          <w:lang w:val="es-MX"/>
        </w:rPr>
        <w:t xml:space="preserve">del voltaje y de la corriente. </w:t>
      </w:r>
    </w:p>
    <w:p w:rsidR="004936F8" w:rsidRPr="00711CF4" w:rsidRDefault="007B2BBE" w:rsidP="007B2BBE">
      <w:pPr>
        <w:pStyle w:val="BodyText"/>
        <w:spacing w:line="360" w:lineRule="auto"/>
        <w:ind w:firstLine="0"/>
        <w:rPr>
          <w:sz w:val="24"/>
          <w:szCs w:val="24"/>
          <w:lang w:val="es-MX"/>
        </w:rPr>
      </w:pPr>
      <w:r>
        <w:rPr>
          <w:sz w:val="24"/>
          <w:szCs w:val="24"/>
          <w:lang w:val="es-MX"/>
        </w:rPr>
        <w:tab/>
      </w:r>
      <w:r w:rsidRPr="007B2BBE">
        <w:rPr>
          <w:b/>
          <w:sz w:val="24"/>
          <w:szCs w:val="24"/>
          <w:lang w:val="es-MX"/>
        </w:rPr>
        <w:t>P</w:t>
      </w:r>
      <w:r w:rsidR="004936F8" w:rsidRPr="007B2BBE">
        <w:rPr>
          <w:b/>
          <w:sz w:val="24"/>
          <w:szCs w:val="24"/>
          <w:lang w:val="es-MX"/>
        </w:rPr>
        <w:t>rueba de rotor</w:t>
      </w:r>
      <w:r w:rsidR="004936F8" w:rsidRPr="00711CF4">
        <w:rPr>
          <w:sz w:val="24"/>
          <w:szCs w:val="24"/>
          <w:lang w:val="es-MX"/>
        </w:rPr>
        <w:t xml:space="preserve"> </w:t>
      </w:r>
      <w:r w:rsidR="004936F8" w:rsidRPr="007B2BBE">
        <w:rPr>
          <w:b/>
          <w:sz w:val="24"/>
          <w:szCs w:val="24"/>
          <w:lang w:val="es-MX"/>
        </w:rPr>
        <w:t>bloqueado</w:t>
      </w:r>
      <w:r>
        <w:rPr>
          <w:sz w:val="24"/>
          <w:szCs w:val="24"/>
          <w:lang w:val="es-MX"/>
        </w:rPr>
        <w:t>.</w:t>
      </w:r>
      <w:r w:rsidR="004936F8" w:rsidRPr="00711CF4">
        <w:rPr>
          <w:sz w:val="24"/>
          <w:szCs w:val="24"/>
          <w:lang w:val="es-MX"/>
        </w:rPr>
        <w:t xml:space="preserve"> </w:t>
      </w:r>
      <w:r w:rsidRPr="00711CF4">
        <w:rPr>
          <w:sz w:val="24"/>
          <w:szCs w:val="24"/>
          <w:lang w:val="es-MX"/>
        </w:rPr>
        <w:t>Los r</w:t>
      </w:r>
      <w:r>
        <w:rPr>
          <w:sz w:val="24"/>
          <w:szCs w:val="24"/>
          <w:lang w:val="es-MX"/>
        </w:rPr>
        <w:t xml:space="preserve">esultados para la prueba de rotor bloqueado de </w:t>
      </w:r>
      <w:r w:rsidR="004936F8" w:rsidRPr="00711CF4">
        <w:rPr>
          <w:sz w:val="24"/>
          <w:szCs w:val="24"/>
          <w:lang w:val="es-MX"/>
        </w:rPr>
        <w:t xml:space="preserve">la máquina de inducción </w:t>
      </w:r>
      <w:r>
        <w:rPr>
          <w:sz w:val="24"/>
          <w:szCs w:val="24"/>
          <w:lang w:val="es-MX"/>
        </w:rPr>
        <w:t xml:space="preserve">muestran que </w:t>
      </w:r>
      <w:r w:rsidR="004936F8" w:rsidRPr="00711CF4">
        <w:rPr>
          <w:sz w:val="24"/>
          <w:szCs w:val="24"/>
          <w:lang w:val="es-MX"/>
        </w:rPr>
        <w:t>se encuentra en la zona line</w:t>
      </w:r>
      <w:r w:rsidR="004936F8">
        <w:rPr>
          <w:sz w:val="24"/>
          <w:szCs w:val="24"/>
          <w:lang w:val="es-MX"/>
        </w:rPr>
        <w:t>al, como se observa en tabla 3</w:t>
      </w:r>
      <w:r w:rsidR="004936F8" w:rsidRPr="00711CF4">
        <w:rPr>
          <w:sz w:val="24"/>
          <w:szCs w:val="24"/>
          <w:lang w:val="es-MX"/>
        </w:rPr>
        <w:t xml:space="preserve">, los valores calculados de </w:t>
      </w:r>
      <w:r w:rsidR="004936F8" w:rsidRPr="00092D2B">
        <w:rPr>
          <w:i/>
          <w:sz w:val="24"/>
          <w:szCs w:val="24"/>
          <w:lang w:val="es-MX"/>
        </w:rPr>
        <w:t xml:space="preserve">R </w:t>
      </w:r>
      <w:r w:rsidR="004936F8" w:rsidRPr="00711CF4">
        <w:rPr>
          <w:sz w:val="24"/>
          <w:szCs w:val="24"/>
          <w:lang w:val="es-MX"/>
        </w:rPr>
        <w:t xml:space="preserve">y </w:t>
      </w:r>
      <w:r w:rsidR="004936F8" w:rsidRPr="00092D2B">
        <w:rPr>
          <w:i/>
          <w:sz w:val="24"/>
          <w:szCs w:val="24"/>
          <w:lang w:val="es-MX"/>
        </w:rPr>
        <w:t>X</w:t>
      </w:r>
      <w:r w:rsidR="004936F8" w:rsidRPr="00711CF4">
        <w:rPr>
          <w:sz w:val="24"/>
          <w:szCs w:val="24"/>
          <w:lang w:val="es-MX"/>
        </w:rPr>
        <w:t xml:space="preserve"> entre el modelo lineal y saturado no son significativamente diferentes, debido a que en esta prueba la corriente de magnetización es muy pequeña y la distorsión armónica de corriente es despreciable y no afecta los valores de resistencia y reactancia calculados en esta prueba.</w:t>
      </w:r>
    </w:p>
    <w:p w:rsidR="0009778B" w:rsidRPr="00F5500B" w:rsidRDefault="00817E73" w:rsidP="00F5500B">
      <w:pPr>
        <w:pStyle w:val="BodyText"/>
        <w:spacing w:line="360" w:lineRule="auto"/>
        <w:ind w:firstLine="289"/>
        <w:rPr>
          <w:sz w:val="24"/>
          <w:szCs w:val="24"/>
          <w:lang w:val="en-US"/>
        </w:rPr>
      </w:pPr>
      <w:r>
        <w:rPr>
          <w:sz w:val="24"/>
          <w:szCs w:val="24"/>
          <w:lang w:val="es-ES"/>
        </w:rPr>
        <w:t>Como se observa en la tabla 4</w:t>
      </w:r>
      <w:r w:rsidR="0009778B" w:rsidRPr="00B148F5">
        <w:rPr>
          <w:sz w:val="24"/>
          <w:szCs w:val="24"/>
          <w:lang w:val="es-ES"/>
        </w:rPr>
        <w:t xml:space="preserve">, los parámetros para; el modelo lineal, el modelo saturado </w:t>
      </w:r>
      <w:r w:rsidR="0009778B" w:rsidRPr="00817E73">
        <w:rPr>
          <w:i/>
          <w:sz w:val="24"/>
          <w:szCs w:val="24"/>
          <w:lang w:val="es-ES"/>
        </w:rPr>
        <w:t>RMS</w:t>
      </w:r>
      <w:r w:rsidR="0009778B" w:rsidRPr="00B148F5">
        <w:rPr>
          <w:sz w:val="24"/>
          <w:szCs w:val="24"/>
          <w:lang w:val="es-ES"/>
        </w:rPr>
        <w:t xml:space="preserve"> y el modelo saturado </w:t>
      </w:r>
      <w:r w:rsidR="0009778B" w:rsidRPr="00817E73">
        <w:rPr>
          <w:i/>
          <w:sz w:val="24"/>
          <w:szCs w:val="24"/>
          <w:lang w:val="es-ES"/>
        </w:rPr>
        <w:t>TRUE RMS</w:t>
      </w:r>
      <w:r w:rsidR="00B71D9E">
        <w:rPr>
          <w:i/>
          <w:sz w:val="24"/>
          <w:szCs w:val="24"/>
          <w:lang w:val="es-ES"/>
        </w:rPr>
        <w:t xml:space="preserve">, </w:t>
      </w:r>
      <w:r w:rsidR="00B71D9E" w:rsidRPr="00B71D9E">
        <w:rPr>
          <w:sz w:val="24"/>
          <w:szCs w:val="24"/>
          <w:lang w:val="es-ES"/>
        </w:rPr>
        <w:t>se tiene</w:t>
      </w:r>
      <w:bookmarkStart w:id="4" w:name="_Hlk4015712"/>
      <w:r w:rsidR="0009778B" w:rsidRPr="00B148F5">
        <w:rPr>
          <w:sz w:val="24"/>
          <w:szCs w:val="24"/>
          <w:lang w:val="es-ES"/>
        </w:rPr>
        <w:t xml:space="preserve"> una variación en la reactancia de magnetización, la resistencia del estator y resistencia del rotor, debido a la distorsión </w:t>
      </w:r>
      <w:r w:rsidR="0009778B" w:rsidRPr="00B148F5">
        <w:rPr>
          <w:sz w:val="24"/>
          <w:szCs w:val="24"/>
          <w:lang w:val="es-ES"/>
        </w:rPr>
        <w:lastRenderedPageBreak/>
        <w:t>armónica de la corriente. Las reactancias de dispersión son constantes y no son afectadas por la distorsión armónica.</w:t>
      </w:r>
      <w:bookmarkEnd w:id="4"/>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BF4388" w:rsidRDefault="00BF4388" w:rsidP="00BF4388">
      <w:pPr>
        <w:spacing w:after="0" w:line="360" w:lineRule="auto"/>
        <w:jc w:val="both"/>
        <w:rPr>
          <w:rFonts w:ascii="Times New Roman" w:hAnsi="Times New Roman" w:cs="Times New Roman"/>
          <w:sz w:val="24"/>
          <w:szCs w:val="24"/>
          <w:lang w:val="es-MX"/>
        </w:rPr>
      </w:pPr>
      <w:bookmarkStart w:id="5" w:name="_Hlk4014459"/>
      <w:r w:rsidRPr="00BF4388">
        <w:rPr>
          <w:rFonts w:ascii="Times New Roman" w:hAnsi="Times New Roman" w:cs="Times New Roman"/>
          <w:sz w:val="24"/>
          <w:szCs w:val="24"/>
          <w:lang/>
        </w:rPr>
        <w:t>En la prueba de vacío la máquina de inducci</w:t>
      </w:r>
      <w:r w:rsidRPr="00BF4388">
        <w:rPr>
          <w:rFonts w:ascii="Times New Roman" w:hAnsi="Times New Roman" w:cs="Times New Roman"/>
          <w:sz w:val="24"/>
          <w:szCs w:val="24"/>
          <w:lang w:val="es-MX"/>
        </w:rPr>
        <w:t>ón se encuentra en la zona de saturación, en esta zona se generan armónicos que pueden variar la magnitud de la reactancia de magnetización,</w:t>
      </w:r>
      <w:r w:rsidRPr="00BF4388">
        <w:rPr>
          <w:rFonts w:ascii="Times New Roman" w:hAnsi="Times New Roman" w:cs="Times New Roman"/>
          <w:sz w:val="24"/>
          <w:szCs w:val="24"/>
        </w:rPr>
        <w:t xml:space="preserve"> la resistencia del esta</w:t>
      </w:r>
      <w:r w:rsidR="00F5500B">
        <w:rPr>
          <w:rFonts w:ascii="Times New Roman" w:hAnsi="Times New Roman" w:cs="Times New Roman"/>
          <w:sz w:val="24"/>
          <w:szCs w:val="24"/>
        </w:rPr>
        <w:t xml:space="preserve">tor y la resistencia del rotor. En base a la tabla 4, se infiere que la </w:t>
      </w:r>
      <w:r w:rsidR="00824457">
        <w:rPr>
          <w:rFonts w:ascii="Times New Roman" w:hAnsi="Times New Roman" w:cs="Times New Roman"/>
          <w:sz w:val="24"/>
          <w:szCs w:val="24"/>
        </w:rPr>
        <w:t>distorsión</w:t>
      </w:r>
      <w:r w:rsidR="00F5500B">
        <w:rPr>
          <w:rFonts w:ascii="Times New Roman" w:hAnsi="Times New Roman" w:cs="Times New Roman"/>
          <w:sz w:val="24"/>
          <w:szCs w:val="24"/>
        </w:rPr>
        <w:t xml:space="preserve"> </w:t>
      </w:r>
      <w:r w:rsidR="00824457">
        <w:rPr>
          <w:rFonts w:ascii="Times New Roman" w:hAnsi="Times New Roman" w:cs="Times New Roman"/>
          <w:sz w:val="24"/>
          <w:szCs w:val="24"/>
        </w:rPr>
        <w:t>armónica</w:t>
      </w:r>
      <w:r w:rsidR="00F5500B">
        <w:rPr>
          <w:rFonts w:ascii="Times New Roman" w:hAnsi="Times New Roman" w:cs="Times New Roman"/>
          <w:sz w:val="24"/>
          <w:szCs w:val="24"/>
        </w:rPr>
        <w:t xml:space="preserve"> de corriente generada por la saturación</w:t>
      </w:r>
      <w:r w:rsidR="007949B0">
        <w:rPr>
          <w:rFonts w:ascii="Times New Roman" w:hAnsi="Times New Roman" w:cs="Times New Roman"/>
          <w:sz w:val="24"/>
          <w:szCs w:val="24"/>
        </w:rPr>
        <w:t xml:space="preserve"> magnética</w:t>
      </w:r>
      <w:r w:rsidR="00AC1F81">
        <w:rPr>
          <w:rFonts w:ascii="Times New Roman" w:hAnsi="Times New Roman" w:cs="Times New Roman"/>
          <w:sz w:val="24"/>
          <w:szCs w:val="24"/>
        </w:rPr>
        <w:t xml:space="preserve"> modifica la magnitud</w:t>
      </w:r>
      <w:r w:rsidR="00F5500B">
        <w:rPr>
          <w:rFonts w:ascii="Times New Roman" w:hAnsi="Times New Roman" w:cs="Times New Roman"/>
          <w:sz w:val="24"/>
          <w:szCs w:val="24"/>
        </w:rPr>
        <w:t xml:space="preserve"> de la reactancia de </w:t>
      </w:r>
      <w:r w:rsidR="00824457">
        <w:rPr>
          <w:rFonts w:ascii="Times New Roman" w:hAnsi="Times New Roman" w:cs="Times New Roman"/>
          <w:sz w:val="24"/>
          <w:szCs w:val="24"/>
        </w:rPr>
        <w:t>magnetización</w:t>
      </w:r>
      <w:r w:rsidR="00AC1F81">
        <w:rPr>
          <w:rFonts w:ascii="Times New Roman" w:hAnsi="Times New Roman" w:cs="Times New Roman"/>
          <w:sz w:val="24"/>
          <w:szCs w:val="24"/>
        </w:rPr>
        <w:t>, decrementando su valor</w:t>
      </w:r>
      <w:r w:rsidR="00F5500B">
        <w:rPr>
          <w:rFonts w:ascii="Times New Roman" w:hAnsi="Times New Roman" w:cs="Times New Roman"/>
          <w:sz w:val="24"/>
          <w:szCs w:val="24"/>
        </w:rPr>
        <w:t xml:space="preserve"> en un 0,151471% de la reactancia de </w:t>
      </w:r>
      <w:r w:rsidR="00824457">
        <w:rPr>
          <w:rFonts w:ascii="Times New Roman" w:hAnsi="Times New Roman" w:cs="Times New Roman"/>
          <w:sz w:val="24"/>
          <w:szCs w:val="24"/>
        </w:rPr>
        <w:t>magnetización</w:t>
      </w:r>
      <w:r w:rsidR="00F5500B">
        <w:rPr>
          <w:rFonts w:ascii="Times New Roman" w:hAnsi="Times New Roman" w:cs="Times New Roman"/>
          <w:sz w:val="24"/>
          <w:szCs w:val="24"/>
        </w:rPr>
        <w:t xml:space="preserve"> de frecuencia fundamental</w:t>
      </w:r>
      <w:r w:rsidR="00745279">
        <w:rPr>
          <w:rFonts w:ascii="Times New Roman" w:hAnsi="Times New Roman" w:cs="Times New Roman"/>
          <w:sz w:val="24"/>
          <w:szCs w:val="24"/>
        </w:rPr>
        <w:t>, la magnitud de la resistencia del estator</w:t>
      </w:r>
      <w:r w:rsidR="00745279" w:rsidRPr="00D6666D">
        <w:rPr>
          <w:rFonts w:ascii="Times New Roman" w:hAnsi="Times New Roman" w:cs="Times New Roman"/>
          <w:b/>
          <w:sz w:val="24"/>
          <w:szCs w:val="24"/>
        </w:rPr>
        <w:t xml:space="preserve"> </w:t>
      </w:r>
      <w:r w:rsidR="00745279">
        <w:rPr>
          <w:rFonts w:ascii="Times New Roman" w:hAnsi="Times New Roman" w:cs="Times New Roman"/>
          <w:sz w:val="24"/>
          <w:szCs w:val="24"/>
        </w:rPr>
        <w:t xml:space="preserve">se decrementa en un 0,287036% </w:t>
      </w:r>
      <w:r w:rsidR="00D6666D">
        <w:rPr>
          <w:rFonts w:ascii="Times New Roman" w:hAnsi="Times New Roman" w:cs="Times New Roman"/>
          <w:sz w:val="24"/>
          <w:szCs w:val="24"/>
        </w:rPr>
        <w:t>de la resistencia de estator</w:t>
      </w:r>
      <w:r w:rsidR="00745279">
        <w:rPr>
          <w:rFonts w:ascii="Times New Roman" w:hAnsi="Times New Roman" w:cs="Times New Roman"/>
          <w:sz w:val="24"/>
          <w:szCs w:val="24"/>
        </w:rPr>
        <w:t xml:space="preserve"> de frecuencia fundamental</w:t>
      </w:r>
      <w:r w:rsidR="00D6666D">
        <w:rPr>
          <w:rFonts w:ascii="Times New Roman" w:hAnsi="Times New Roman" w:cs="Times New Roman"/>
          <w:sz w:val="24"/>
          <w:szCs w:val="24"/>
        </w:rPr>
        <w:t xml:space="preserve"> y la magnitud de la resistencia del rotor</w:t>
      </w:r>
      <w:r w:rsidR="00D6666D" w:rsidRPr="00D6666D">
        <w:rPr>
          <w:rFonts w:ascii="Times New Roman" w:hAnsi="Times New Roman" w:cs="Times New Roman"/>
          <w:b/>
          <w:sz w:val="24"/>
          <w:szCs w:val="24"/>
        </w:rPr>
        <w:t xml:space="preserve"> </w:t>
      </w:r>
      <w:r w:rsidR="00C706FE">
        <w:rPr>
          <w:rFonts w:ascii="Times New Roman" w:hAnsi="Times New Roman" w:cs="Times New Roman"/>
          <w:sz w:val="24"/>
          <w:szCs w:val="24"/>
        </w:rPr>
        <w:t>se incrementa en un 0</w:t>
      </w:r>
      <w:r w:rsidR="00D6666D">
        <w:rPr>
          <w:rFonts w:ascii="Times New Roman" w:hAnsi="Times New Roman" w:cs="Times New Roman"/>
          <w:sz w:val="24"/>
          <w:szCs w:val="24"/>
        </w:rPr>
        <w:t xml:space="preserve">,467318% de la resistencia de rotor de frecuencia fundamental. </w:t>
      </w:r>
      <w:r w:rsidRPr="00BF4388">
        <w:rPr>
          <w:rFonts w:ascii="Times New Roman" w:hAnsi="Times New Roman" w:cs="Times New Roman"/>
          <w:sz w:val="24"/>
          <w:szCs w:val="24"/>
        </w:rPr>
        <w:t>Por otro lado, las reactancias de dispersión se mantienen constantes y no son afectadas por la distorsión armónica</w:t>
      </w:r>
      <w:r w:rsidR="003D64C9">
        <w:rPr>
          <w:rFonts w:ascii="Times New Roman" w:hAnsi="Times New Roman" w:cs="Times New Roman"/>
          <w:sz w:val="24"/>
          <w:szCs w:val="24"/>
        </w:rPr>
        <w:t xml:space="preserve"> de corriente</w:t>
      </w:r>
      <w:r w:rsidR="00B71D9E">
        <w:rPr>
          <w:rFonts w:ascii="Times New Roman" w:hAnsi="Times New Roman" w:cs="Times New Roman"/>
          <w:sz w:val="24"/>
          <w:szCs w:val="24"/>
        </w:rPr>
        <w:t>.</w:t>
      </w:r>
      <w:r w:rsidRPr="00BF4388">
        <w:rPr>
          <w:rFonts w:ascii="Times New Roman" w:hAnsi="Times New Roman" w:cs="Times New Roman"/>
          <w:sz w:val="24"/>
          <w:szCs w:val="24"/>
        </w:rPr>
        <w:t xml:space="preserve"> </w:t>
      </w:r>
      <w:r w:rsidRPr="00BF4388">
        <w:rPr>
          <w:rFonts w:ascii="Times New Roman" w:hAnsi="Times New Roman" w:cs="Times New Roman"/>
          <w:sz w:val="24"/>
          <w:szCs w:val="24"/>
          <w:lang w:val="es-MX"/>
        </w:rPr>
        <w:t xml:space="preserve">Con la herramienta utilizada, se propone encontrar una inductancia de magnetización equivalente que sea más </w:t>
      </w:r>
      <w:r w:rsidR="00B71D9E">
        <w:rPr>
          <w:rFonts w:ascii="Times New Roman" w:hAnsi="Times New Roman" w:cs="Times New Roman"/>
          <w:sz w:val="24"/>
          <w:szCs w:val="24"/>
          <w:lang w:val="es-MX"/>
        </w:rPr>
        <w:t xml:space="preserve">precisa, en régimen en estado estable y transitorio </w:t>
      </w:r>
      <w:r w:rsidRPr="00BF4388">
        <w:rPr>
          <w:rFonts w:ascii="Times New Roman" w:hAnsi="Times New Roman" w:cs="Times New Roman"/>
          <w:sz w:val="24"/>
          <w:szCs w:val="24"/>
          <w:lang w:val="es-MX"/>
        </w:rPr>
        <w:t xml:space="preserve"> de la máquina de inducción.</w:t>
      </w:r>
    </w:p>
    <w:p w:rsidR="00736B89" w:rsidRPr="00F5500B" w:rsidRDefault="0038294F" w:rsidP="00F5500B">
      <w:pPr>
        <w:pStyle w:val="Heading1"/>
        <w:numPr>
          <w:ilvl w:val="0"/>
          <w:numId w:val="0"/>
        </w:numPr>
        <w:rPr>
          <w:b/>
        </w:rPr>
      </w:pPr>
      <w:r w:rsidRPr="007C66DC">
        <w:rPr>
          <w:b/>
        </w:rPr>
        <w:t>ANEXOS</w:t>
      </w:r>
    </w:p>
    <w:p w:rsidR="00736B89" w:rsidRDefault="00736B89" w:rsidP="00736B89">
      <w:pPr>
        <w:pStyle w:val="Heading2"/>
      </w:pPr>
      <w:r>
        <w:t>Coeficientes del polinomio de a</w:t>
      </w:r>
      <w:r w:rsidR="0013067D">
        <w:t>p</w:t>
      </w:r>
      <w:r>
        <w:t>roximacion</w:t>
      </w:r>
    </w:p>
    <w:p w:rsidR="00A51B2B" w:rsidRPr="00AF0547" w:rsidRDefault="00A51B2B" w:rsidP="00A51B2B">
      <w:pPr>
        <w:spacing w:after="0" w:line="360" w:lineRule="auto"/>
        <w:jc w:val="center"/>
        <w:rPr>
          <w:rFonts w:ascii="Times New Roman" w:hAnsi="Times New Roman" w:cs="Times New Roman"/>
          <w:sz w:val="20"/>
          <w:szCs w:val="20"/>
        </w:rPr>
      </w:pPr>
      <w:r w:rsidRPr="00AF0547">
        <w:rPr>
          <w:rFonts w:ascii="Times New Roman" w:hAnsi="Times New Roman" w:cs="Times New Roman"/>
          <w:sz w:val="20"/>
          <w:szCs w:val="20"/>
        </w:rPr>
        <w:t xml:space="preserve">Tabla </w:t>
      </w:r>
      <w:r>
        <w:rPr>
          <w:rFonts w:ascii="Times New Roman" w:hAnsi="Times New Roman" w:cs="Times New Roman"/>
          <w:sz w:val="20"/>
          <w:szCs w:val="20"/>
        </w:rPr>
        <w:t>5</w:t>
      </w:r>
      <w:r w:rsidRPr="00AF0547">
        <w:rPr>
          <w:rFonts w:ascii="Times New Roman" w:hAnsi="Times New Roman" w:cs="Times New Roman"/>
          <w:sz w:val="20"/>
          <w:szCs w:val="20"/>
        </w:rPr>
        <w:t xml:space="preserve">. </w:t>
      </w:r>
      <w:r>
        <w:rPr>
          <w:rFonts w:ascii="Times New Roman" w:hAnsi="Times New Roman" w:cs="Times New Roman"/>
          <w:sz w:val="20"/>
          <w:szCs w:val="20"/>
        </w:rPr>
        <w:t>Coeficientes del polinomio de aproximación</w:t>
      </w:r>
    </w:p>
    <w:tbl>
      <w:tblPr>
        <w:tblW w:w="382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990"/>
        <w:gridCol w:w="850"/>
        <w:gridCol w:w="992"/>
        <w:gridCol w:w="993"/>
      </w:tblGrid>
      <w:tr w:rsidR="00736B89" w:rsidTr="00EC4FE0">
        <w:trPr>
          <w:trHeight w:val="320"/>
          <w:jc w:val="center"/>
        </w:trPr>
        <w:tc>
          <w:tcPr>
            <w:tcW w:w="990" w:type="dxa"/>
            <w:vAlign w:val="center"/>
          </w:tcPr>
          <w:p w:rsidR="00736B89" w:rsidRDefault="00736B89" w:rsidP="00EC4FE0">
            <w:pPr>
              <w:pStyle w:val="tablecopy"/>
              <w:jc w:val="center"/>
            </w:pPr>
            <w:r>
              <w:t>Polinomio</w:t>
            </w:r>
          </w:p>
        </w:tc>
        <w:tc>
          <w:tcPr>
            <w:tcW w:w="850" w:type="dxa"/>
            <w:vAlign w:val="center"/>
          </w:tcPr>
          <w:p w:rsidR="00736B89" w:rsidRPr="004473D1" w:rsidRDefault="00736B89" w:rsidP="00EC4FE0">
            <w:pPr>
              <w:pStyle w:val="tablecopy"/>
              <w:jc w:val="center"/>
            </w:pPr>
            <w:r w:rsidRPr="004473D1">
              <w:rPr>
                <w:position w:val="-12"/>
              </w:rPr>
              <w:object w:dxaOrig="240" w:dyaOrig="360">
                <v:shape id="_x0000_i1064" type="#_x0000_t75" style="width:14.25pt;height:21.75pt" o:ole="">
                  <v:imagedata r:id="rId93" o:title=""/>
                </v:shape>
                <o:OLEObject Type="Embed" ProgID="Equation.DSMT4" ShapeID="_x0000_i1064" DrawAspect="Content" ObjectID="_1615911909" r:id="rId94"/>
              </w:object>
            </w:r>
          </w:p>
        </w:tc>
        <w:tc>
          <w:tcPr>
            <w:tcW w:w="992" w:type="dxa"/>
          </w:tcPr>
          <w:p w:rsidR="00736B89" w:rsidRPr="004473D1" w:rsidRDefault="00736B89" w:rsidP="00EC4FE0">
            <w:pPr>
              <w:pStyle w:val="tablecopy"/>
              <w:jc w:val="center"/>
            </w:pPr>
            <w:r w:rsidRPr="004473D1">
              <w:rPr>
                <w:position w:val="-12"/>
              </w:rPr>
              <w:object w:dxaOrig="260" w:dyaOrig="360">
                <v:shape id="_x0000_i1065" type="#_x0000_t75" style="width:14.25pt;height:21.75pt" o:ole="">
                  <v:imagedata r:id="rId95" o:title=""/>
                </v:shape>
                <o:OLEObject Type="Embed" ProgID="Equation.DSMT4" ShapeID="_x0000_i1065" DrawAspect="Content" ObjectID="_1615911910" r:id="rId96"/>
              </w:object>
            </w:r>
          </w:p>
        </w:tc>
        <w:tc>
          <w:tcPr>
            <w:tcW w:w="993" w:type="dxa"/>
          </w:tcPr>
          <w:p w:rsidR="00736B89" w:rsidRPr="004473D1" w:rsidRDefault="00736B89" w:rsidP="00EC4FE0">
            <w:pPr>
              <w:pStyle w:val="tablecopy"/>
              <w:jc w:val="center"/>
            </w:pPr>
            <w:r w:rsidRPr="004473D1">
              <w:rPr>
                <w:position w:val="-12"/>
              </w:rPr>
              <w:object w:dxaOrig="260" w:dyaOrig="360">
                <v:shape id="_x0000_i1066" type="#_x0000_t75" style="width:14.25pt;height:21.75pt" o:ole="">
                  <v:imagedata r:id="rId97" o:title=""/>
                </v:shape>
                <o:OLEObject Type="Embed" ProgID="Equation.DSMT4" ShapeID="_x0000_i1066" DrawAspect="Content" ObjectID="_1615911911" r:id="rId98"/>
              </w:object>
            </w:r>
          </w:p>
        </w:tc>
      </w:tr>
      <w:tr w:rsidR="00736B89" w:rsidTr="00EC4FE0">
        <w:trPr>
          <w:trHeight w:val="320"/>
          <w:jc w:val="center"/>
        </w:trPr>
        <w:tc>
          <w:tcPr>
            <w:tcW w:w="990" w:type="dxa"/>
            <w:vAlign w:val="center"/>
          </w:tcPr>
          <w:p w:rsidR="00736B89" w:rsidRDefault="00736B89" w:rsidP="00EC4FE0">
            <w:pPr>
              <w:pStyle w:val="tablecopy"/>
              <w:jc w:val="center"/>
            </w:pPr>
            <w:r>
              <w:t>1</w:t>
            </w:r>
          </w:p>
        </w:tc>
        <w:tc>
          <w:tcPr>
            <w:tcW w:w="850" w:type="dxa"/>
            <w:vAlign w:val="center"/>
          </w:tcPr>
          <w:p w:rsidR="00736B89" w:rsidRDefault="00736B89" w:rsidP="00EC4FE0">
            <w:pPr>
              <w:pStyle w:val="tablecopy"/>
              <w:jc w:val="center"/>
            </w:pPr>
            <w:r>
              <w:t>0.835987</w:t>
            </w:r>
          </w:p>
        </w:tc>
        <w:tc>
          <w:tcPr>
            <w:tcW w:w="992" w:type="dxa"/>
            <w:vAlign w:val="center"/>
          </w:tcPr>
          <w:p w:rsidR="00736B89" w:rsidRDefault="00736B89" w:rsidP="00EC4FE0">
            <w:pPr>
              <w:pStyle w:val="tablecopy"/>
              <w:jc w:val="center"/>
            </w:pPr>
            <w:r>
              <w:t>-0.0853084</w:t>
            </w:r>
          </w:p>
        </w:tc>
        <w:tc>
          <w:tcPr>
            <w:tcW w:w="993" w:type="dxa"/>
            <w:vAlign w:val="center"/>
          </w:tcPr>
          <w:p w:rsidR="00736B89" w:rsidRDefault="00736B89" w:rsidP="00EC4FE0">
            <w:pPr>
              <w:pStyle w:val="tablecopy"/>
              <w:jc w:val="center"/>
            </w:pPr>
            <w:r>
              <w:t>0.00240278</w:t>
            </w:r>
          </w:p>
        </w:tc>
      </w:tr>
    </w:tbl>
    <w:p w:rsidR="00DC6473" w:rsidRDefault="00DC6473" w:rsidP="00736B89">
      <w:pPr>
        <w:pStyle w:val="BodyText"/>
        <w:ind w:firstLine="0"/>
      </w:pPr>
    </w:p>
    <w:p w:rsidR="00736B89" w:rsidRDefault="00736B89" w:rsidP="00736B89">
      <w:pPr>
        <w:pStyle w:val="Heading2"/>
      </w:pPr>
      <w:r>
        <w:t>Ecuaciones</w:t>
      </w:r>
    </w:p>
    <w:p w:rsidR="00736B89" w:rsidRPr="00A51B2B" w:rsidRDefault="00736B89" w:rsidP="00736B89">
      <w:pPr>
        <w:pStyle w:val="BodyText"/>
        <w:rPr>
          <w:b/>
          <w:i/>
          <w:lang w:val="es-MX"/>
        </w:rPr>
      </w:pPr>
      <w:r w:rsidRPr="00A51B2B">
        <w:rPr>
          <w:b/>
          <w:i/>
          <w:lang w:val="es-MX"/>
        </w:rPr>
        <w:t>Dominio del tiempo sin saturación</w:t>
      </w:r>
    </w:p>
    <w:p w:rsidR="00F675D7" w:rsidRDefault="002A3D3E" w:rsidP="00A51B2B">
      <w:pPr>
        <w:pStyle w:val="MTDisplayEquation"/>
        <w:spacing w:line="21" w:lineRule="atLeast"/>
        <w:jc w:val="center"/>
        <w:rPr>
          <w:rFonts w:eastAsiaTheme="minorHAnsi"/>
          <w:lang w:eastAsia="en-US"/>
        </w:rPr>
      </w:pPr>
      <w:r w:rsidRPr="00F675D7">
        <w:rPr>
          <w:rFonts w:eastAsiaTheme="minorHAnsi"/>
          <w:position w:val="-188"/>
          <w:lang w:eastAsia="en-US"/>
        </w:rPr>
        <w:object w:dxaOrig="7500" w:dyaOrig="3000">
          <v:shape id="_x0000_i1067" type="#_x0000_t75" style="width:347.25pt;height:143.25pt" o:ole="">
            <v:imagedata r:id="rId99" o:title=""/>
          </v:shape>
          <o:OLEObject Type="Embed" ProgID="Equation.DSMT4" ShapeID="_x0000_i1067" DrawAspect="Content" ObjectID="_1615911912" r:id="rId100"/>
        </w:object>
      </w:r>
    </w:p>
    <w:p w:rsidR="00736B89" w:rsidRPr="00811FAF" w:rsidRDefault="00736B89" w:rsidP="00736B89">
      <w:pPr>
        <w:pStyle w:val="BodyText"/>
        <w:rPr>
          <w:b/>
          <w:i/>
          <w:lang w:val="es-MX"/>
        </w:rPr>
      </w:pPr>
      <w:r w:rsidRPr="00811FAF">
        <w:rPr>
          <w:b/>
          <w:i/>
          <w:lang w:val="es-MX"/>
        </w:rPr>
        <w:t>Dominio en el tiempo con saturación</w:t>
      </w:r>
    </w:p>
    <w:p w:rsidR="00807A92" w:rsidRPr="00D360B0" w:rsidRDefault="002A3D3E" w:rsidP="00D360B0">
      <w:pPr>
        <w:pStyle w:val="MTDisplayEquation"/>
        <w:spacing w:line="21" w:lineRule="atLeast"/>
        <w:jc w:val="center"/>
        <w:rPr>
          <w:rFonts w:eastAsiaTheme="minorHAnsi"/>
          <w:lang w:eastAsia="en-US"/>
        </w:rPr>
      </w:pPr>
      <w:r w:rsidRPr="00F80A6A">
        <w:rPr>
          <w:rFonts w:eastAsiaTheme="minorHAnsi"/>
          <w:position w:val="-220"/>
          <w:lang w:eastAsia="en-US"/>
        </w:rPr>
        <w:object w:dxaOrig="8680" w:dyaOrig="4520">
          <v:shape id="_x0000_i1068" type="#_x0000_t75" style="width:364.5pt;height:216.75pt" o:ole="">
            <v:imagedata r:id="rId101" o:title=""/>
          </v:shape>
          <o:OLEObject Type="Embed" ProgID="Equation.DSMT4" ShapeID="_x0000_i1068" DrawAspect="Content" ObjectID="_1615911913" r:id="rId102"/>
        </w:object>
      </w:r>
    </w:p>
    <w:p w:rsidR="00470FC3" w:rsidRDefault="00470FC3" w:rsidP="00736B89">
      <w:pPr>
        <w:pStyle w:val="BodyText"/>
        <w:rPr>
          <w:b/>
          <w:i/>
          <w:lang w:val="es-MX"/>
        </w:rPr>
      </w:pPr>
    </w:p>
    <w:p w:rsidR="00736B89" w:rsidRPr="00A51B2B" w:rsidRDefault="00736B89" w:rsidP="00736B89">
      <w:pPr>
        <w:pStyle w:val="BodyText"/>
        <w:rPr>
          <w:b/>
          <w:i/>
          <w:lang w:val="es-MX"/>
        </w:rPr>
      </w:pPr>
      <w:r w:rsidRPr="00A51B2B">
        <w:rPr>
          <w:b/>
          <w:i/>
          <w:lang w:val="es-MX"/>
        </w:rPr>
        <w:t>Dominio armónico  sin saturación</w:t>
      </w:r>
    </w:p>
    <w:p w:rsidR="00085FDC" w:rsidRPr="001007C2" w:rsidRDefault="00736B89" w:rsidP="00085FDC">
      <w:pPr>
        <w:rPr>
          <w:rFonts w:eastAsiaTheme="minorEastAsia"/>
          <w:sz w:val="18"/>
          <w:szCs w:val="18"/>
        </w:rPr>
      </w:pPr>
      <w:r>
        <w:lastRenderedPageBreak/>
        <w:t xml:space="preserve">      </w:t>
      </w:r>
      <w:r w:rsidRPr="00A51B2B">
        <w:rPr>
          <w:i/>
        </w:rPr>
        <w:t>h: orden armónico</w:t>
      </w:r>
      <w:r w:rsidR="0038294F">
        <w:rPr>
          <w:i/>
        </w:rPr>
        <w:t xml:space="preserve"> , m: 2h+1</w:t>
      </w:r>
      <w:r w:rsidR="002A3D3E" w:rsidRPr="0038294F">
        <w:rPr>
          <w:position w:val="-148"/>
        </w:rPr>
        <w:object w:dxaOrig="7600" w:dyaOrig="10440">
          <v:shape id="_x0000_i1069" type="#_x0000_t75" style="width:420pt;height:488.25pt" o:ole="">
            <v:imagedata r:id="rId103" o:title=""/>
          </v:shape>
          <o:OLEObject Type="Embed" ProgID="Equation.DSMT4" ShapeID="_x0000_i1069" DrawAspect="Content" ObjectID="_1615911914" r:id="rId104"/>
        </w:object>
      </w:r>
    </w:p>
    <w:p w:rsidR="00736B89" w:rsidRPr="006C4ED6" w:rsidRDefault="00736B89" w:rsidP="00736B89">
      <w:pPr>
        <w:pStyle w:val="BodyText"/>
        <w:rPr>
          <w:i/>
          <w:lang w:val="es-MX"/>
        </w:rPr>
      </w:pPr>
      <w:r w:rsidRPr="006C4ED6">
        <w:rPr>
          <w:i/>
          <w:lang w:val="es-MX"/>
        </w:rPr>
        <w:t>Dominio armónico estático</w:t>
      </w:r>
    </w:p>
    <w:p w:rsidR="00085FDC" w:rsidRPr="00C21300" w:rsidRDefault="002A3D3E" w:rsidP="00085FDC">
      <w:pPr>
        <w:pStyle w:val="BodyText"/>
        <w:jc w:val="center"/>
        <w:rPr>
          <w:lang w:val="es-MX"/>
        </w:rPr>
      </w:pPr>
      <w:r w:rsidRPr="00085FDC">
        <w:rPr>
          <w:rFonts w:eastAsiaTheme="minorHAnsi"/>
          <w:position w:val="-32"/>
          <w:lang w:eastAsia="en-US"/>
        </w:rPr>
        <w:object w:dxaOrig="2880" w:dyaOrig="800">
          <v:shape id="_x0000_i1070" type="#_x0000_t75" style="width:140.25pt;height:44.25pt" o:ole="">
            <v:imagedata r:id="rId105" o:title=""/>
          </v:shape>
          <o:OLEObject Type="Embed" ProgID="Equation.DSMT4" ShapeID="_x0000_i1070" DrawAspect="Content" ObjectID="_1615911915" r:id="rId106"/>
        </w:object>
      </w:r>
    </w:p>
    <w:p w:rsidR="00736B89" w:rsidRPr="00802EE5" w:rsidRDefault="00736B89" w:rsidP="00736B89">
      <w:pPr>
        <w:pStyle w:val="BodyText"/>
        <w:jc w:val="center"/>
        <w:rPr>
          <w:sz w:val="18"/>
          <w:szCs w:val="18"/>
        </w:rPr>
      </w:pPr>
    </w:p>
    <w:p w:rsidR="00736B89" w:rsidRPr="006C4ED6" w:rsidRDefault="00736B89" w:rsidP="00736B89">
      <w:pPr>
        <w:pStyle w:val="BodyText"/>
        <w:rPr>
          <w:i/>
          <w:lang w:val="es-MX"/>
        </w:rPr>
      </w:pPr>
      <w:r w:rsidRPr="006C4ED6">
        <w:rPr>
          <w:i/>
          <w:lang w:val="es-MX"/>
        </w:rPr>
        <w:t>Dominio armónico dinámico</w:t>
      </w:r>
    </w:p>
    <w:p w:rsidR="00085FDC" w:rsidRPr="003562E3" w:rsidRDefault="002A3D3E" w:rsidP="00085FDC">
      <w:pPr>
        <w:pStyle w:val="BodyText"/>
        <w:jc w:val="center"/>
        <w:rPr>
          <w:lang w:val="es-MX"/>
        </w:rPr>
      </w:pPr>
      <w:r w:rsidRPr="00085FDC">
        <w:rPr>
          <w:rFonts w:eastAsiaTheme="minorHAnsi"/>
          <w:position w:val="-24"/>
          <w:lang w:eastAsia="en-US"/>
        </w:rPr>
        <w:object w:dxaOrig="3500" w:dyaOrig="639">
          <v:shape id="_x0000_i1071" type="#_x0000_t75" style="width:170.25pt;height:33.75pt" o:ole="">
            <v:imagedata r:id="rId107" o:title=""/>
          </v:shape>
          <o:OLEObject Type="Embed" ProgID="Equation.DSMT4" ShapeID="_x0000_i1071" DrawAspect="Content" ObjectID="_1615911916" r:id="rId108"/>
        </w:object>
      </w:r>
    </w:p>
    <w:p w:rsidR="00736B89" w:rsidRPr="006C4ED6" w:rsidRDefault="00736B89" w:rsidP="00736B89">
      <w:pPr>
        <w:pStyle w:val="BodyText"/>
        <w:rPr>
          <w:b/>
          <w:i/>
          <w:lang w:val="es-MX"/>
        </w:rPr>
      </w:pPr>
      <w:r w:rsidRPr="006C4ED6">
        <w:rPr>
          <w:b/>
          <w:i/>
          <w:lang w:val="es-MX"/>
        </w:rPr>
        <w:t>Dominio armónico  con saturación</w:t>
      </w:r>
    </w:p>
    <w:p w:rsidR="00691BEB" w:rsidRPr="00A51B2B" w:rsidRDefault="002A3D3E" w:rsidP="00736B89">
      <w:pPr>
        <w:pStyle w:val="BodyText"/>
        <w:rPr>
          <w:lang w:val="es-MX"/>
        </w:rPr>
      </w:pPr>
      <w:r w:rsidRPr="0038294F">
        <w:rPr>
          <w:rFonts w:eastAsiaTheme="minorHAnsi"/>
          <w:position w:val="-232"/>
          <w:lang w:eastAsia="en-US"/>
        </w:rPr>
        <w:object w:dxaOrig="7860" w:dyaOrig="8960">
          <v:shape id="_x0000_i1072" type="#_x0000_t75" style="width:416.25pt;height:486pt" o:ole="">
            <v:imagedata r:id="rId109" o:title=""/>
          </v:shape>
          <o:OLEObject Type="Embed" ProgID="Equation.DSMT4" ShapeID="_x0000_i1072" DrawAspect="Content" ObjectID="_1615911917" r:id="rId110"/>
        </w:object>
      </w:r>
    </w:p>
    <w:p w:rsidR="00736B89" w:rsidRDefault="00736B89" w:rsidP="00736B89">
      <w:pPr>
        <w:pStyle w:val="BodyText"/>
        <w:rPr>
          <w:lang w:val="es-MX"/>
        </w:rPr>
      </w:pPr>
    </w:p>
    <w:p w:rsidR="00736B89" w:rsidRPr="002A3D3E" w:rsidRDefault="00736B89" w:rsidP="00736B89">
      <w:pPr>
        <w:pStyle w:val="BodyText"/>
        <w:rPr>
          <w:i/>
          <w:lang w:val="es-MX"/>
        </w:rPr>
      </w:pPr>
      <w:r w:rsidRPr="002A3D3E">
        <w:rPr>
          <w:i/>
          <w:lang w:val="es-MX"/>
        </w:rPr>
        <w:t>Dominio armónico estático</w:t>
      </w:r>
    </w:p>
    <w:p w:rsidR="00736B89" w:rsidRPr="0038294F" w:rsidRDefault="002A3D3E" w:rsidP="0038294F">
      <w:pPr>
        <w:pStyle w:val="BodyText"/>
        <w:jc w:val="center"/>
        <w:rPr>
          <w:lang w:val="es-MX"/>
        </w:rPr>
      </w:pPr>
      <w:r w:rsidRPr="00691BEB">
        <w:rPr>
          <w:rFonts w:eastAsiaTheme="minorHAnsi"/>
          <w:position w:val="-34"/>
          <w:lang w:eastAsia="en-US"/>
        </w:rPr>
        <w:object w:dxaOrig="4180" w:dyaOrig="840">
          <v:shape id="_x0000_i1073" type="#_x0000_t75" style="width:203.25pt;height:42.75pt" o:ole="">
            <v:imagedata r:id="rId111" o:title=""/>
          </v:shape>
          <o:OLEObject Type="Embed" ProgID="Equation.DSMT4" ShapeID="_x0000_i1073" DrawAspect="Content" ObjectID="_1615911918" r:id="rId112"/>
        </w:object>
      </w:r>
    </w:p>
    <w:p w:rsidR="00736B89" w:rsidRPr="002A3D3E" w:rsidRDefault="00736B89" w:rsidP="00736B89">
      <w:pPr>
        <w:pStyle w:val="BodyText"/>
        <w:rPr>
          <w:i/>
          <w:lang w:val="es-MX"/>
        </w:rPr>
      </w:pPr>
      <w:r w:rsidRPr="002A3D3E">
        <w:rPr>
          <w:i/>
          <w:lang w:val="es-MX"/>
        </w:rPr>
        <w:t>Dominio armónico dinámico</w:t>
      </w:r>
    </w:p>
    <w:p w:rsidR="00CC2102" w:rsidRDefault="002A3D3E" w:rsidP="00691BEB">
      <w:pPr>
        <w:pStyle w:val="BodyText"/>
        <w:jc w:val="center"/>
        <w:rPr>
          <w:rFonts w:eastAsiaTheme="minorHAnsi"/>
          <w:lang w:eastAsia="en-US"/>
        </w:rPr>
      </w:pPr>
      <w:r w:rsidRPr="00691BEB">
        <w:rPr>
          <w:rFonts w:eastAsiaTheme="minorHAnsi"/>
          <w:position w:val="-24"/>
          <w:lang w:eastAsia="en-US"/>
        </w:rPr>
        <w:object w:dxaOrig="6880" w:dyaOrig="639">
          <v:shape id="_x0000_i1074" type="#_x0000_t75" style="width:334.5pt;height:36.75pt" o:ole="">
            <v:imagedata r:id="rId113" o:title=""/>
          </v:shape>
          <o:OLEObject Type="Embed" ProgID="Equation.DSMT4" ShapeID="_x0000_i1074" DrawAspect="Content" ObjectID="_1615911919" r:id="rId114"/>
        </w:object>
      </w:r>
    </w:p>
    <w:bookmarkEnd w:id="5"/>
    <w:p w:rsidR="00FF3346" w:rsidRPr="003677A5" w:rsidRDefault="00FF3346" w:rsidP="00FF3346">
      <w:pPr>
        <w:spacing w:after="0" w:line="360" w:lineRule="auto"/>
        <w:jc w:val="both"/>
        <w:rPr>
          <w:rFonts w:ascii="Times New Roman" w:hAnsi="Times New Roman" w:cs="Times New Roman"/>
          <w:b/>
          <w:sz w:val="24"/>
          <w:szCs w:val="24"/>
          <w:lang w:val="en-GB"/>
        </w:rPr>
      </w:pPr>
      <w:r w:rsidRPr="003677A5">
        <w:rPr>
          <w:rFonts w:ascii="Times New Roman" w:hAnsi="Times New Roman" w:cs="Times New Roman"/>
          <w:b/>
          <w:sz w:val="24"/>
          <w:szCs w:val="24"/>
          <w:lang w:val="en-GB"/>
        </w:rPr>
        <w:t>5. Referencias bibliográficas</w:t>
      </w:r>
    </w:p>
    <w:p w:rsidR="00A215C5" w:rsidRPr="00A215C5" w:rsidRDefault="00EB1C8A" w:rsidP="00A215C5">
      <w:pPr>
        <w:spacing w:after="0" w:line="360" w:lineRule="auto"/>
        <w:jc w:val="both"/>
        <w:rPr>
          <w:rFonts w:ascii="Times New Roman" w:hAnsi="Times New Roman" w:cs="Times New Roman"/>
          <w:color w:val="222222"/>
          <w:sz w:val="24"/>
          <w:szCs w:val="24"/>
          <w:shd w:val="clear" w:color="auto" w:fill="FFFFFF"/>
          <w:lang w:val="en-US"/>
        </w:rPr>
      </w:pPr>
      <w:r w:rsidRPr="003677A5">
        <w:rPr>
          <w:rFonts w:ascii="Times New Roman" w:hAnsi="Times New Roman" w:cs="Times New Roman"/>
          <w:sz w:val="24"/>
          <w:szCs w:val="24"/>
          <w:lang w:val="en-GB"/>
        </w:rPr>
        <w:lastRenderedPageBreak/>
        <w:t xml:space="preserve">[1] </w:t>
      </w:r>
      <w:r w:rsidR="00A215C5" w:rsidRPr="00A215C5">
        <w:rPr>
          <w:rFonts w:ascii="Times New Roman" w:hAnsi="Times New Roman" w:cs="Times New Roman"/>
          <w:color w:val="222222"/>
          <w:sz w:val="24"/>
          <w:szCs w:val="24"/>
          <w:shd w:val="clear" w:color="auto" w:fill="FFFFFF"/>
          <w:lang w:val="en-US"/>
        </w:rPr>
        <w:t>IEEE Standard Test Procedure for Polyphase Induction Motors and Generators. IEEE Standard 112-2004, 2004.</w:t>
      </w:r>
    </w:p>
    <w:p w:rsidR="00A215C5" w:rsidRPr="00A215C5" w:rsidRDefault="00EB1C8A" w:rsidP="00A215C5">
      <w:pPr>
        <w:spacing w:after="0" w:line="360" w:lineRule="auto"/>
        <w:jc w:val="both"/>
        <w:rPr>
          <w:rFonts w:ascii="Times New Roman" w:hAnsi="Times New Roman" w:cs="Times New Roman"/>
          <w:i/>
          <w:sz w:val="24"/>
          <w:szCs w:val="24"/>
          <w:lang w:val="en-US"/>
        </w:rPr>
      </w:pPr>
      <w:r w:rsidRPr="00EB1C8A">
        <w:rPr>
          <w:rFonts w:ascii="Times New Roman" w:hAnsi="Times New Roman" w:cs="Times New Roman"/>
          <w:sz w:val="24"/>
          <w:szCs w:val="24"/>
          <w:lang w:val="en-GB"/>
        </w:rPr>
        <w:t>[</w:t>
      </w:r>
      <w:r>
        <w:rPr>
          <w:rFonts w:ascii="Times New Roman" w:hAnsi="Times New Roman" w:cs="Times New Roman"/>
          <w:sz w:val="24"/>
          <w:szCs w:val="24"/>
          <w:lang w:val="en-GB"/>
        </w:rPr>
        <w:t>2</w:t>
      </w:r>
      <w:r w:rsidRPr="00EB1C8A">
        <w:rPr>
          <w:rFonts w:ascii="Times New Roman" w:hAnsi="Times New Roman" w:cs="Times New Roman"/>
          <w:sz w:val="24"/>
          <w:szCs w:val="24"/>
          <w:lang w:val="en-GB"/>
        </w:rPr>
        <w:t xml:space="preserve">] </w:t>
      </w:r>
      <w:r w:rsidR="00A215C5" w:rsidRPr="00A215C5">
        <w:rPr>
          <w:rFonts w:ascii="Times New Roman" w:hAnsi="Times New Roman" w:cs="Times New Roman"/>
          <w:sz w:val="24"/>
          <w:szCs w:val="24"/>
          <w:lang w:val="en-US"/>
        </w:rPr>
        <w:t>Mohammad A. Masadeh,</w:t>
      </w:r>
      <w:r w:rsidR="004D489B">
        <w:rPr>
          <w:rFonts w:ascii="Times New Roman" w:hAnsi="Times New Roman" w:cs="Times New Roman"/>
          <w:sz w:val="24"/>
          <w:szCs w:val="24"/>
          <w:lang w:val="en-US"/>
        </w:rPr>
        <w:t xml:space="preserve"> </w:t>
      </w:r>
      <w:r w:rsidR="00A215C5" w:rsidRPr="00A215C5">
        <w:rPr>
          <w:rFonts w:ascii="Times New Roman" w:hAnsi="Times New Roman" w:cs="Times New Roman"/>
          <w:sz w:val="24"/>
          <w:szCs w:val="24"/>
          <w:lang w:val="en-US"/>
        </w:rPr>
        <w:t xml:space="preserve">Pragasen Pillay ”induction motor emulation including main and leakage flux saturation effects,” </w:t>
      </w:r>
      <w:r w:rsidR="00A215C5" w:rsidRPr="00A215C5">
        <w:rPr>
          <w:rFonts w:ascii="Times New Roman" w:hAnsi="Times New Roman" w:cs="Times New Roman"/>
          <w:i/>
          <w:sz w:val="24"/>
          <w:szCs w:val="24"/>
          <w:lang w:val="en-US"/>
        </w:rPr>
        <w:t xml:space="preserve">IEEE International Electric Machines and Drive Conference, </w:t>
      </w:r>
      <w:r w:rsidR="00A215C5" w:rsidRPr="00A215C5">
        <w:rPr>
          <w:rFonts w:ascii="Times New Roman" w:hAnsi="Times New Roman" w:cs="Times New Roman"/>
          <w:sz w:val="24"/>
          <w:szCs w:val="24"/>
          <w:lang w:val="en-US"/>
        </w:rPr>
        <w:t>pp. 1-7, 2017.</w:t>
      </w:r>
    </w:p>
    <w:p w:rsidR="00EB1C8A" w:rsidRPr="00A215C5" w:rsidRDefault="00EB1C8A" w:rsidP="00A215C5">
      <w:pPr>
        <w:spacing w:after="0" w:line="360" w:lineRule="auto"/>
        <w:jc w:val="both"/>
        <w:rPr>
          <w:rFonts w:ascii="Times New Roman" w:hAnsi="Times New Roman" w:cs="Times New Roman"/>
          <w:sz w:val="24"/>
          <w:szCs w:val="24"/>
          <w:lang w:val="en-US"/>
        </w:rPr>
      </w:pPr>
      <w:r w:rsidRPr="00EB1C8A">
        <w:rPr>
          <w:rFonts w:ascii="Times New Roman" w:hAnsi="Times New Roman" w:cs="Times New Roman"/>
          <w:sz w:val="24"/>
          <w:szCs w:val="24"/>
          <w:lang w:val="en-GB"/>
        </w:rPr>
        <w:t>[</w:t>
      </w:r>
      <w:r>
        <w:rPr>
          <w:rFonts w:ascii="Times New Roman" w:hAnsi="Times New Roman" w:cs="Times New Roman"/>
          <w:sz w:val="24"/>
          <w:szCs w:val="24"/>
          <w:lang w:val="en-GB"/>
        </w:rPr>
        <w:t>3</w:t>
      </w:r>
      <w:r w:rsidRPr="00EB1C8A">
        <w:rPr>
          <w:rFonts w:ascii="Times New Roman" w:hAnsi="Times New Roman" w:cs="Times New Roman"/>
          <w:sz w:val="24"/>
          <w:szCs w:val="24"/>
          <w:lang w:val="en-GB"/>
        </w:rPr>
        <w:t xml:space="preserve">] </w:t>
      </w:r>
      <w:r w:rsidR="00A215C5" w:rsidRPr="00A215C5">
        <w:rPr>
          <w:rFonts w:ascii="Times New Roman" w:hAnsi="Times New Roman" w:cs="Times New Roman"/>
          <w:sz w:val="24"/>
          <w:szCs w:val="24"/>
          <w:lang w:val="en-US"/>
        </w:rPr>
        <w:t>Hany M. Jabr, Student Member, IEEE, and Narayan C. Kar, Member, IEEE, "Starting Performance of Saturated Induction Motors", IEEE Power Engineering Society General Meeting, pp. 1-7,2007.</w:t>
      </w:r>
    </w:p>
    <w:p w:rsidR="00351D29" w:rsidRPr="00A215C5" w:rsidRDefault="00351D29" w:rsidP="00EB1C8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GB"/>
        </w:rPr>
        <w:t xml:space="preserve">[4] </w:t>
      </w:r>
      <w:r w:rsidR="00A215C5" w:rsidRPr="00A215C5">
        <w:rPr>
          <w:rFonts w:ascii="Times New Roman" w:hAnsi="Times New Roman" w:cs="Times New Roman"/>
          <w:sz w:val="24"/>
          <w:szCs w:val="24"/>
          <w:lang w:val="en-US"/>
        </w:rPr>
        <w:t>Amit Kumar Singh, Ankit Dalal, Rakesh Roy, Praveen Kumar “Improved Dynamic Model of Induction Motor Including the Effects of Saturation,”</w:t>
      </w:r>
      <w:r w:rsidR="00A215C5" w:rsidRPr="00A215C5">
        <w:rPr>
          <w:rFonts w:ascii="Times New Roman" w:hAnsi="Times New Roman" w:cs="Times New Roman"/>
          <w:i/>
          <w:sz w:val="24"/>
          <w:szCs w:val="24"/>
          <w:lang w:val="en-US"/>
        </w:rPr>
        <w:t xml:space="preserve"> IEEE International Conference on Power Electronics, Drives and energy Systems, </w:t>
      </w:r>
      <w:r w:rsidR="00A215C5" w:rsidRPr="00A215C5">
        <w:rPr>
          <w:rFonts w:ascii="Times New Roman" w:hAnsi="Times New Roman" w:cs="Times New Roman"/>
          <w:sz w:val="24"/>
          <w:szCs w:val="24"/>
          <w:lang w:val="en-US"/>
        </w:rPr>
        <w:t>pp. 1-5, 2014.</w:t>
      </w:r>
    </w:p>
    <w:p w:rsidR="00351D29" w:rsidRPr="00A33DDB" w:rsidRDefault="00351D29" w:rsidP="00EB1C8A">
      <w:pPr>
        <w:spacing w:after="0" w:line="360" w:lineRule="auto"/>
        <w:jc w:val="both"/>
        <w:rPr>
          <w:rFonts w:ascii="Times New Roman" w:hAnsi="Times New Roman" w:cs="Times New Roman"/>
          <w:sz w:val="24"/>
          <w:szCs w:val="24"/>
          <w:lang w:val="es-MX"/>
        </w:rPr>
      </w:pPr>
      <w:r w:rsidRPr="00351D29">
        <w:rPr>
          <w:rFonts w:ascii="Times New Roman" w:hAnsi="Times New Roman" w:cs="Times New Roman"/>
          <w:sz w:val="24"/>
          <w:szCs w:val="24"/>
          <w:lang w:val="en-GB"/>
        </w:rPr>
        <w:t xml:space="preserve">[5] </w:t>
      </w:r>
      <w:r w:rsidR="00A215C5" w:rsidRPr="00A215C5">
        <w:rPr>
          <w:rFonts w:ascii="Times New Roman" w:hAnsi="Times New Roman" w:cs="Times New Roman"/>
          <w:sz w:val="24"/>
          <w:szCs w:val="24"/>
          <w:lang w:val="es-CO"/>
        </w:rPr>
        <w:t>Taylor and Francis, 2006.</w:t>
      </w:r>
      <w:r w:rsidR="00A215C5" w:rsidRPr="00A215C5">
        <w:rPr>
          <w:rFonts w:ascii="Times New Roman" w:hAnsi="Times New Roman" w:cs="Times New Roman"/>
          <w:sz w:val="24"/>
          <w:szCs w:val="24"/>
          <w:lang w:val="en-US"/>
        </w:rPr>
        <w:t xml:space="preserve">M. Young, </w:t>
      </w:r>
      <w:r w:rsidR="00A215C5" w:rsidRPr="00A215C5">
        <w:rPr>
          <w:rFonts w:ascii="Times New Roman" w:hAnsi="Times New Roman" w:cs="Times New Roman"/>
          <w:sz w:val="24"/>
          <w:szCs w:val="24"/>
          <w:lang w:val="es-MX"/>
        </w:rPr>
        <w:t>K.S. Sandhu and Vivek Pahwa, "A Novel Approach to Incorporate the Main Flux Saturation Effect in a three phase Induction Machine Motoring and Plugging,"</w:t>
      </w:r>
      <w:r w:rsidR="00A215C5" w:rsidRPr="00A215C5">
        <w:rPr>
          <w:rFonts w:ascii="Times New Roman" w:hAnsi="Times New Roman" w:cs="Times New Roman"/>
          <w:i/>
          <w:iCs/>
          <w:sz w:val="24"/>
          <w:szCs w:val="24"/>
          <w:lang w:val="es-MX"/>
        </w:rPr>
        <w:t>International Journal Of Computer and Electrical Engineering</w:t>
      </w:r>
      <w:r w:rsidR="00A215C5" w:rsidRPr="00A215C5">
        <w:rPr>
          <w:rFonts w:ascii="Times New Roman" w:hAnsi="Times New Roman" w:cs="Times New Roman"/>
          <w:sz w:val="24"/>
          <w:szCs w:val="24"/>
          <w:lang w:val="es-MX"/>
        </w:rPr>
        <w:t>, vol. 3, no. 3, pp. 443-448, June 2011</w:t>
      </w:r>
      <w:r w:rsidR="00A215C5" w:rsidRPr="00A215C5">
        <w:rPr>
          <w:rFonts w:ascii="Times New Roman" w:hAnsi="Times New Roman" w:cs="Times New Roman"/>
          <w:sz w:val="24"/>
          <w:szCs w:val="24"/>
          <w:lang w:val="en-US"/>
        </w:rPr>
        <w:t>.</w:t>
      </w:r>
    </w:p>
    <w:p w:rsidR="00351D29" w:rsidRPr="00A215C5" w:rsidRDefault="00351D29" w:rsidP="00EB1C8A">
      <w:pPr>
        <w:spacing w:after="0" w:line="360" w:lineRule="auto"/>
        <w:jc w:val="both"/>
        <w:rPr>
          <w:rFonts w:ascii="Times New Roman" w:hAnsi="Times New Roman" w:cs="Times New Roman"/>
          <w:sz w:val="24"/>
          <w:szCs w:val="24"/>
          <w:lang w:val="es-CO"/>
        </w:rPr>
      </w:pPr>
      <w:r w:rsidRPr="00351D29">
        <w:rPr>
          <w:rFonts w:ascii="Times New Roman" w:hAnsi="Times New Roman" w:cs="Times New Roman"/>
          <w:sz w:val="24"/>
          <w:szCs w:val="24"/>
          <w:lang w:val="en-GB"/>
        </w:rPr>
        <w:t xml:space="preserve">[6] </w:t>
      </w:r>
      <w:r w:rsidR="00A215C5" w:rsidRPr="00A215C5">
        <w:rPr>
          <w:rFonts w:ascii="Times New Roman" w:hAnsi="Times New Roman" w:cs="Times New Roman"/>
          <w:sz w:val="24"/>
          <w:szCs w:val="24"/>
          <w:lang w:val="es-CO"/>
        </w:rPr>
        <w:t xml:space="preserve">Oleg Wasynczuk Paul C. Krause, </w:t>
      </w:r>
      <w:r w:rsidR="00A215C5" w:rsidRPr="00A215C5">
        <w:rPr>
          <w:rFonts w:ascii="Times New Roman" w:hAnsi="Times New Roman" w:cs="Times New Roman"/>
          <w:i/>
          <w:iCs/>
          <w:sz w:val="24"/>
          <w:szCs w:val="24"/>
          <w:lang w:val="es-CO"/>
        </w:rPr>
        <w:t>Electromechanical motion device</w:t>
      </w:r>
      <w:r w:rsidR="00A215C5" w:rsidRPr="00A215C5">
        <w:rPr>
          <w:rFonts w:ascii="Times New Roman" w:hAnsi="Times New Roman" w:cs="Times New Roman"/>
          <w:sz w:val="24"/>
          <w:szCs w:val="24"/>
          <w:lang w:val="es-CO"/>
        </w:rPr>
        <w:t>. USA: McGrawHill Book Company, 1989</w:t>
      </w:r>
      <w:r w:rsidR="00A215C5" w:rsidRPr="00A215C5">
        <w:rPr>
          <w:rFonts w:ascii="Times New Roman" w:hAnsi="Times New Roman" w:cs="Times New Roman"/>
          <w:sz w:val="24"/>
          <w:szCs w:val="24"/>
          <w:lang w:val="en-US"/>
        </w:rPr>
        <w:t>.</w:t>
      </w:r>
    </w:p>
    <w:p w:rsidR="003003A2" w:rsidRPr="00A215C5" w:rsidRDefault="00351D29" w:rsidP="003003A2">
      <w:pPr>
        <w:spacing w:after="0" w:line="360" w:lineRule="auto"/>
        <w:jc w:val="both"/>
        <w:rPr>
          <w:rFonts w:ascii="Times New Roman" w:hAnsi="Times New Roman" w:cs="Times New Roman"/>
          <w:sz w:val="24"/>
          <w:szCs w:val="24"/>
          <w:lang w:val="es-CO"/>
        </w:rPr>
      </w:pPr>
      <w:r>
        <w:rPr>
          <w:rFonts w:ascii="Times New Roman" w:hAnsi="Times New Roman" w:cs="Times New Roman"/>
          <w:sz w:val="24"/>
          <w:szCs w:val="24"/>
          <w:lang w:val="en-GB"/>
        </w:rPr>
        <w:t>[</w:t>
      </w:r>
      <w:r w:rsidR="003003A2">
        <w:rPr>
          <w:rFonts w:ascii="Times New Roman" w:hAnsi="Times New Roman" w:cs="Times New Roman"/>
          <w:sz w:val="24"/>
          <w:szCs w:val="24"/>
          <w:lang w:val="en-GB"/>
        </w:rPr>
        <w:t xml:space="preserve">7] </w:t>
      </w:r>
      <w:r w:rsidR="00A215C5" w:rsidRPr="00A215C5">
        <w:rPr>
          <w:rFonts w:ascii="Times New Roman" w:hAnsi="Times New Roman" w:cs="Times New Roman"/>
          <w:sz w:val="24"/>
          <w:szCs w:val="24"/>
          <w:lang w:val="es-CO"/>
        </w:rPr>
        <w:t xml:space="preserve">Francisco C. De La Rosa, </w:t>
      </w:r>
      <w:r w:rsidR="00A215C5" w:rsidRPr="00A215C5">
        <w:rPr>
          <w:rFonts w:ascii="Times New Roman" w:hAnsi="Times New Roman" w:cs="Times New Roman"/>
          <w:i/>
          <w:iCs/>
          <w:sz w:val="24"/>
          <w:szCs w:val="24"/>
          <w:lang w:val="es-CO"/>
        </w:rPr>
        <w:t>Harmonics and Power Systems</w:t>
      </w:r>
      <w:r w:rsidR="00A215C5" w:rsidRPr="00A215C5">
        <w:rPr>
          <w:rFonts w:ascii="Times New Roman" w:hAnsi="Times New Roman" w:cs="Times New Roman"/>
          <w:sz w:val="24"/>
          <w:szCs w:val="24"/>
          <w:lang w:val="es-CO"/>
        </w:rPr>
        <w:t>. Boca Raton, FL, USA</w:t>
      </w:r>
      <w:r w:rsidR="00A215C5">
        <w:rPr>
          <w:rFonts w:ascii="Times New Roman" w:hAnsi="Times New Roman" w:cs="Times New Roman"/>
          <w:sz w:val="24"/>
          <w:szCs w:val="24"/>
          <w:lang w:val="es-CO"/>
        </w:rPr>
        <w:t>.</w:t>
      </w:r>
    </w:p>
    <w:p w:rsidR="00A215C5" w:rsidRPr="00A215C5" w:rsidRDefault="003003A2" w:rsidP="00A215C5">
      <w:pPr>
        <w:spacing w:after="0" w:line="360" w:lineRule="auto"/>
        <w:jc w:val="both"/>
        <w:rPr>
          <w:rFonts w:ascii="Times New Roman" w:hAnsi="Times New Roman" w:cs="Times New Roman"/>
          <w:sz w:val="24"/>
          <w:szCs w:val="24"/>
          <w:lang w:val="es-MX"/>
        </w:rPr>
      </w:pPr>
      <w:r w:rsidRPr="003003A2">
        <w:rPr>
          <w:rFonts w:ascii="Times New Roman" w:hAnsi="Times New Roman" w:cs="Times New Roman"/>
          <w:sz w:val="24"/>
          <w:szCs w:val="24"/>
          <w:lang w:val="en-GB"/>
        </w:rPr>
        <w:t>[</w:t>
      </w:r>
      <w:r>
        <w:rPr>
          <w:rFonts w:ascii="Times New Roman" w:hAnsi="Times New Roman" w:cs="Times New Roman"/>
          <w:sz w:val="24"/>
          <w:szCs w:val="24"/>
          <w:lang w:val="en-GB"/>
        </w:rPr>
        <w:t xml:space="preserve">8] </w:t>
      </w:r>
      <w:r w:rsidR="00A215C5" w:rsidRPr="00A215C5">
        <w:rPr>
          <w:rFonts w:ascii="Times New Roman" w:hAnsi="Times New Roman" w:cs="Times New Roman"/>
          <w:sz w:val="24"/>
          <w:szCs w:val="24"/>
          <w:lang w:val="es-MX"/>
        </w:rPr>
        <w:t>Enrique Acha and Manuel Madrigal, Power Systems Harmonics - Computer Modelling and Analysis. New York: John Wiley &amp; Sons, LTD, 2001.</w:t>
      </w:r>
    </w:p>
    <w:p w:rsidR="00351D29" w:rsidRPr="00EB1C8A" w:rsidRDefault="00351D29" w:rsidP="00EB1C8A">
      <w:pPr>
        <w:spacing w:after="0" w:line="360" w:lineRule="auto"/>
        <w:jc w:val="both"/>
        <w:rPr>
          <w:rFonts w:ascii="Times New Roman" w:hAnsi="Times New Roman" w:cs="Times New Roman"/>
          <w:sz w:val="24"/>
          <w:szCs w:val="24"/>
          <w:lang w:val="en-GB"/>
        </w:rPr>
      </w:pPr>
    </w:p>
    <w:sectPr w:rsidR="00351D29" w:rsidRPr="00EB1C8A" w:rsidSect="00C8585B">
      <w:headerReference w:type="default" r:id="rId115"/>
      <w:footerReference w:type="default" r:id="rId116"/>
      <w:pgSz w:w="11906" w:h="16838"/>
      <w:pgMar w:top="1417" w:right="1701" w:bottom="1417" w:left="1701"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1A87" w:rsidRDefault="00D41A87" w:rsidP="00C8585B">
      <w:pPr>
        <w:spacing w:after="0" w:line="240" w:lineRule="auto"/>
      </w:pPr>
      <w:r>
        <w:separator/>
      </w:r>
    </w:p>
  </w:endnote>
  <w:endnote w:type="continuationSeparator" w:id="0">
    <w:p w:rsidR="00D41A87" w:rsidRDefault="00D41A87" w:rsidP="00C858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A55" w:rsidRPr="00AF0547" w:rsidRDefault="00895A55" w:rsidP="005E2497">
    <w:pPr>
      <w:pStyle w:val="Footer"/>
      <w:jc w:val="center"/>
      <w:rPr>
        <w:rFonts w:ascii="Times New Roman" w:hAnsi="Times New Roman" w:cs="Times New Roman"/>
        <w:sz w:val="24"/>
        <w:szCs w:val="24"/>
      </w:rPr>
    </w:pPr>
    <w:r w:rsidRPr="00AF0547">
      <w:rPr>
        <w:rFonts w:ascii="Times New Roman" w:hAnsi="Times New Roman" w:cs="Times New Roman"/>
        <w:sz w:val="24"/>
        <w:szCs w:val="24"/>
      </w:rPr>
      <w:t>Información de contacto</w:t>
    </w:r>
  </w:p>
  <w:p w:rsidR="00895A55" w:rsidRPr="00AF0547" w:rsidRDefault="00895A55" w:rsidP="005E2497">
    <w:pPr>
      <w:pStyle w:val="Footer"/>
      <w:jc w:val="center"/>
      <w:rPr>
        <w:rFonts w:ascii="Times New Roman" w:hAnsi="Times New Roman" w:cs="Times New Roman"/>
        <w:sz w:val="24"/>
        <w:szCs w:val="24"/>
      </w:rPr>
    </w:pPr>
    <w:r w:rsidRPr="00AF0547">
      <w:rPr>
        <w:rFonts w:ascii="Times New Roman" w:hAnsi="Times New Roman" w:cs="Times New Roman"/>
        <w:sz w:val="24"/>
        <w:szCs w:val="24"/>
      </w:rPr>
      <w:t xml:space="preserve"> </w:t>
    </w:r>
    <w:hyperlink r:id="rId1" w:history="1">
      <w:r w:rsidRPr="00AF0547">
        <w:rPr>
          <w:rStyle w:val="Hyperlink"/>
          <w:rFonts w:ascii="Times New Roman" w:hAnsi="Times New Roman" w:cs="Times New Roman"/>
          <w:sz w:val="24"/>
          <w:szCs w:val="24"/>
        </w:rPr>
        <w:t>convencionuclv@uclv.cu</w:t>
      </w:r>
    </w:hyperlink>
  </w:p>
  <w:p w:rsidR="00895A55" w:rsidRPr="00AF0547" w:rsidRDefault="00041E88" w:rsidP="005E2497">
    <w:pPr>
      <w:pStyle w:val="Footer"/>
      <w:jc w:val="center"/>
      <w:rPr>
        <w:rFonts w:ascii="Times New Roman" w:hAnsi="Times New Roman" w:cs="Times New Roman"/>
        <w:sz w:val="24"/>
        <w:szCs w:val="24"/>
      </w:rPr>
    </w:pPr>
    <w:hyperlink r:id="rId2" w:history="1">
      <w:r w:rsidR="00895A55" w:rsidRPr="00AF0547">
        <w:rPr>
          <w:rStyle w:val="Hyperlink"/>
          <w:rFonts w:ascii="Times New Roman" w:hAnsi="Times New Roman" w:cs="Times New Roman"/>
          <w:sz w:val="24"/>
          <w:szCs w:val="24"/>
        </w:rPr>
        <w:t>www.uclv.edu.cu</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1A87" w:rsidRDefault="00D41A87" w:rsidP="00C8585B">
      <w:pPr>
        <w:spacing w:after="0" w:line="240" w:lineRule="auto"/>
      </w:pPr>
      <w:r>
        <w:separator/>
      </w:r>
    </w:p>
  </w:footnote>
  <w:footnote w:type="continuationSeparator" w:id="0">
    <w:p w:rsidR="00D41A87" w:rsidRDefault="00D41A87" w:rsidP="00C858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A55" w:rsidRDefault="00895A55" w:rsidP="00E83573">
    <w:pPr>
      <w:pStyle w:val="Header"/>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simplePos x="0" y="0"/>
          <wp:positionH relativeFrom="column">
            <wp:posOffset>5388904</wp:posOffset>
          </wp:positionH>
          <wp:positionV relativeFrom="paragraph">
            <wp:posOffset>-168975</wp:posOffset>
          </wp:positionV>
          <wp:extent cx="714375" cy="552734"/>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16934" cy="554714"/>
                  </a:xfrm>
                  <a:prstGeom prst="rect">
                    <a:avLst/>
                  </a:prstGeom>
                  <a:noFill/>
                  <a:ln>
                    <a:noFill/>
                  </a:ln>
                </pic:spPr>
              </pic:pic>
            </a:graphicData>
          </a:graphic>
        </wp:anchor>
      </w:drawing>
    </w: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 xml:space="preserve">N CIENTÍFICA INTERNACIONAL </w:t>
    </w:r>
  </w:p>
  <w:p w:rsidR="00895A55" w:rsidRPr="00F54C58" w:rsidRDefault="00895A55" w:rsidP="00F54C58">
    <w:pPr>
      <w:pStyle w:val="Header"/>
      <w:jc w:val="center"/>
      <w:rPr>
        <w:rFonts w:ascii="Times New Roman" w:hAnsi="Times New Roman" w:cs="Times New Roman"/>
        <w:sz w:val="24"/>
        <w:szCs w:val="24"/>
      </w:rPr>
    </w:pPr>
    <w:r w:rsidRPr="00640758">
      <w:rPr>
        <w:rFonts w:ascii="Times New Roman" w:hAnsi="Times New Roman" w:cs="Times New Roman"/>
        <w:b/>
        <w:sz w:val="24"/>
      </w:rPr>
      <w:t>“</w:t>
    </w:r>
    <w:r>
      <w:rPr>
        <w:rFonts w:ascii="Times New Roman" w:hAnsi="Times New Roman" w:cs="Times New Roman"/>
        <w:b/>
        <w:sz w:val="24"/>
      </w:rPr>
      <w:t xml:space="preserve">II CCI </w:t>
    </w:r>
    <w:r w:rsidRPr="00640758">
      <w:rPr>
        <w:rFonts w:ascii="Times New Roman" w:hAnsi="Times New Roman" w:cs="Times New Roman"/>
        <w:b/>
        <w:sz w:val="24"/>
      </w:rPr>
      <w:t>UCLV 2019”</w:t>
    </w:r>
    <w:r w:rsidRPr="00640758">
      <w:rPr>
        <w:rFonts w:ascii="Times New Roman" w:hAnsi="Times New Roman" w:cs="Times New Roman"/>
        <w:sz w:val="24"/>
        <w:szCs w:val="24"/>
      </w:rPr>
      <w:t xml:space="preserve"> </w:t>
    </w:r>
    <w:r>
      <w:rPr>
        <w:rFonts w:ascii="Times New Roman" w:hAnsi="Times New Roman" w:cs="Times New Roman"/>
        <w:noProof/>
        <w:sz w:val="20"/>
        <w:szCs w:val="20"/>
        <w:lang w:eastAsia="es-ES"/>
      </w:rPr>
      <w:drawing>
        <wp:anchor distT="0" distB="0" distL="114300" distR="114300" simplePos="0" relativeHeight="251659264" behindDoc="1" locked="0" layoutInCell="1" allowOverlap="1">
          <wp:simplePos x="0" y="0"/>
          <wp:positionH relativeFrom="column">
            <wp:posOffset>5388610</wp:posOffset>
          </wp:positionH>
          <wp:positionV relativeFrom="paragraph">
            <wp:posOffset>12586</wp:posOffset>
          </wp:positionV>
          <wp:extent cx="729615" cy="484496"/>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29615" cy="484496"/>
                  </a:xfrm>
                  <a:prstGeom prst="rect">
                    <a:avLst/>
                  </a:prstGeom>
                  <a:noFill/>
                  <a:ln>
                    <a:noFill/>
                  </a:ln>
                </pic:spPr>
              </pic:pic>
            </a:graphicData>
          </a:graphic>
        </wp:anchor>
      </w:drawing>
    </w:r>
  </w:p>
  <w:p w:rsidR="00895A55" w:rsidRDefault="00895A55" w:rsidP="00E83573">
    <w:pPr>
      <w:pStyle w:val="Header"/>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895A55" w:rsidRDefault="00895A55" w:rsidP="00E83573">
    <w:pPr>
      <w:pStyle w:val="Header"/>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Pr>
        <w:rFonts w:ascii="Times New Roman" w:hAnsi="Times New Roman" w:cs="Times New Roman"/>
        <w:b/>
        <w:sz w:val="24"/>
      </w:rPr>
      <w:t>.</w:t>
    </w:r>
  </w:p>
  <w:p w:rsidR="00895A55" w:rsidRDefault="00895A55" w:rsidP="00E83573">
    <w:pPr>
      <w:pStyle w:val="Header"/>
      <w:jc w:val="center"/>
      <w:rPr>
        <w:rFonts w:ascii="Times New Roman" w:hAnsi="Times New Roman" w:cs="Times New Roman"/>
        <w:b/>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D629BEE"/>
    <w:lvl w:ilvl="0">
      <w:start w:val="1"/>
      <w:numFmt w:val="decimal"/>
      <w:lvlText w:val="%1."/>
      <w:lvlJc w:val="left"/>
      <w:pPr>
        <w:tabs>
          <w:tab w:val="num" w:pos="1492"/>
        </w:tabs>
        <w:ind w:left="1492" w:hanging="360"/>
      </w:pPr>
    </w:lvl>
  </w:abstractNum>
  <w:abstractNum w:abstractNumId="2">
    <w:nsid w:val="FFFFFF7D"/>
    <w:multiLevelType w:val="singleLevel"/>
    <w:tmpl w:val="2648E1C4"/>
    <w:lvl w:ilvl="0">
      <w:start w:val="1"/>
      <w:numFmt w:val="decimal"/>
      <w:lvlText w:val="%1."/>
      <w:lvlJc w:val="left"/>
      <w:pPr>
        <w:tabs>
          <w:tab w:val="num" w:pos="1209"/>
        </w:tabs>
        <w:ind w:left="1209" w:hanging="360"/>
      </w:pPr>
    </w:lvl>
  </w:abstractNum>
  <w:abstractNum w:abstractNumId="3">
    <w:nsid w:val="FFFFFF7E"/>
    <w:multiLevelType w:val="singleLevel"/>
    <w:tmpl w:val="9D38DB54"/>
    <w:lvl w:ilvl="0">
      <w:start w:val="1"/>
      <w:numFmt w:val="decimal"/>
      <w:lvlText w:val="%1."/>
      <w:lvlJc w:val="left"/>
      <w:pPr>
        <w:tabs>
          <w:tab w:val="num" w:pos="926"/>
        </w:tabs>
        <w:ind w:left="926" w:hanging="360"/>
      </w:pPr>
    </w:lvl>
  </w:abstractNum>
  <w:abstractNum w:abstractNumId="4">
    <w:nsid w:val="FFFFFF7F"/>
    <w:multiLevelType w:val="singleLevel"/>
    <w:tmpl w:val="632C24E2"/>
    <w:lvl w:ilvl="0">
      <w:start w:val="1"/>
      <w:numFmt w:val="decimal"/>
      <w:lvlText w:val="%1."/>
      <w:lvlJc w:val="left"/>
      <w:pPr>
        <w:tabs>
          <w:tab w:val="num" w:pos="643"/>
        </w:tabs>
        <w:ind w:left="643" w:hanging="360"/>
      </w:pPr>
    </w:lvl>
  </w:abstractNum>
  <w:abstractNum w:abstractNumId="5">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229E8DFE"/>
    <w:lvl w:ilvl="0">
      <w:start w:val="1"/>
      <w:numFmt w:val="decimal"/>
      <w:lvlText w:val="%1."/>
      <w:lvlJc w:val="left"/>
      <w:pPr>
        <w:tabs>
          <w:tab w:val="num" w:pos="360"/>
        </w:tabs>
        <w:ind w:left="360" w:hanging="360"/>
      </w:pPr>
    </w:lvl>
  </w:abstractNum>
  <w:abstractNum w:abstractNumId="1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nsid w:val="00000001"/>
    <w:multiLevelType w:val="hybridMultilevel"/>
    <w:tmpl w:val="79E2A9E2"/>
    <w:lvl w:ilvl="0" w:tplc="FFFFFFFF">
      <w:start w:val="8"/>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3756085"/>
    <w:multiLevelType w:val="hybridMultilevel"/>
    <w:tmpl w:val="20C45E44"/>
    <w:lvl w:ilvl="0" w:tplc="E8DE379E">
      <w:start w:val="1"/>
      <w:numFmt w:val="bullet"/>
      <w:lvlText w:val=""/>
      <w:lvlJc w:val="left"/>
      <w:pPr>
        <w:tabs>
          <w:tab w:val="num" w:pos="720"/>
        </w:tabs>
        <w:ind w:left="720" w:hanging="360"/>
      </w:pPr>
      <w:rPr>
        <w:rFonts w:ascii="Wingdings" w:hAnsi="Wingdings" w:hint="default"/>
      </w:rPr>
    </w:lvl>
    <w:lvl w:ilvl="1" w:tplc="F9BA2130" w:tentative="1">
      <w:start w:val="1"/>
      <w:numFmt w:val="bullet"/>
      <w:lvlText w:val=""/>
      <w:lvlJc w:val="left"/>
      <w:pPr>
        <w:tabs>
          <w:tab w:val="num" w:pos="1440"/>
        </w:tabs>
        <w:ind w:left="1440" w:hanging="360"/>
      </w:pPr>
      <w:rPr>
        <w:rFonts w:ascii="Wingdings" w:hAnsi="Wingdings" w:hint="default"/>
      </w:rPr>
    </w:lvl>
    <w:lvl w:ilvl="2" w:tplc="6EC289F8" w:tentative="1">
      <w:start w:val="1"/>
      <w:numFmt w:val="bullet"/>
      <w:lvlText w:val=""/>
      <w:lvlJc w:val="left"/>
      <w:pPr>
        <w:tabs>
          <w:tab w:val="num" w:pos="2160"/>
        </w:tabs>
        <w:ind w:left="2160" w:hanging="360"/>
      </w:pPr>
      <w:rPr>
        <w:rFonts w:ascii="Wingdings" w:hAnsi="Wingdings" w:hint="default"/>
      </w:rPr>
    </w:lvl>
    <w:lvl w:ilvl="3" w:tplc="63B8E480" w:tentative="1">
      <w:start w:val="1"/>
      <w:numFmt w:val="bullet"/>
      <w:lvlText w:val=""/>
      <w:lvlJc w:val="left"/>
      <w:pPr>
        <w:tabs>
          <w:tab w:val="num" w:pos="2880"/>
        </w:tabs>
        <w:ind w:left="2880" w:hanging="360"/>
      </w:pPr>
      <w:rPr>
        <w:rFonts w:ascii="Wingdings" w:hAnsi="Wingdings" w:hint="default"/>
      </w:rPr>
    </w:lvl>
    <w:lvl w:ilvl="4" w:tplc="7DA47F98" w:tentative="1">
      <w:start w:val="1"/>
      <w:numFmt w:val="bullet"/>
      <w:lvlText w:val=""/>
      <w:lvlJc w:val="left"/>
      <w:pPr>
        <w:tabs>
          <w:tab w:val="num" w:pos="3600"/>
        </w:tabs>
        <w:ind w:left="3600" w:hanging="360"/>
      </w:pPr>
      <w:rPr>
        <w:rFonts w:ascii="Wingdings" w:hAnsi="Wingdings" w:hint="default"/>
      </w:rPr>
    </w:lvl>
    <w:lvl w:ilvl="5" w:tplc="812838CC" w:tentative="1">
      <w:start w:val="1"/>
      <w:numFmt w:val="bullet"/>
      <w:lvlText w:val=""/>
      <w:lvlJc w:val="left"/>
      <w:pPr>
        <w:tabs>
          <w:tab w:val="num" w:pos="4320"/>
        </w:tabs>
        <w:ind w:left="4320" w:hanging="360"/>
      </w:pPr>
      <w:rPr>
        <w:rFonts w:ascii="Wingdings" w:hAnsi="Wingdings" w:hint="default"/>
      </w:rPr>
    </w:lvl>
    <w:lvl w:ilvl="6" w:tplc="780A71FC" w:tentative="1">
      <w:start w:val="1"/>
      <w:numFmt w:val="bullet"/>
      <w:lvlText w:val=""/>
      <w:lvlJc w:val="left"/>
      <w:pPr>
        <w:tabs>
          <w:tab w:val="num" w:pos="5040"/>
        </w:tabs>
        <w:ind w:left="5040" w:hanging="360"/>
      </w:pPr>
      <w:rPr>
        <w:rFonts w:ascii="Wingdings" w:hAnsi="Wingdings" w:hint="default"/>
      </w:rPr>
    </w:lvl>
    <w:lvl w:ilvl="7" w:tplc="55E49EE6" w:tentative="1">
      <w:start w:val="1"/>
      <w:numFmt w:val="bullet"/>
      <w:lvlText w:val=""/>
      <w:lvlJc w:val="left"/>
      <w:pPr>
        <w:tabs>
          <w:tab w:val="num" w:pos="5760"/>
        </w:tabs>
        <w:ind w:left="5760" w:hanging="360"/>
      </w:pPr>
      <w:rPr>
        <w:rFonts w:ascii="Wingdings" w:hAnsi="Wingdings" w:hint="default"/>
      </w:rPr>
    </w:lvl>
    <w:lvl w:ilvl="8" w:tplc="7D36E820" w:tentative="1">
      <w:start w:val="1"/>
      <w:numFmt w:val="bullet"/>
      <w:lvlText w:val=""/>
      <w:lvlJc w:val="left"/>
      <w:pPr>
        <w:tabs>
          <w:tab w:val="num" w:pos="6480"/>
        </w:tabs>
        <w:ind w:left="6480" w:hanging="360"/>
      </w:pPr>
      <w:rPr>
        <w:rFonts w:ascii="Wingdings" w:hAnsi="Wingdings" w:hint="default"/>
      </w:rPr>
    </w:lvl>
  </w:abstractNum>
  <w:abstractNum w:abstractNumId="13">
    <w:nsid w:val="0DDB4FA2"/>
    <w:multiLevelType w:val="hybridMultilevel"/>
    <w:tmpl w:val="9DC86E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5">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nsid w:val="2F0A5226"/>
    <w:multiLevelType w:val="hybridMultilevel"/>
    <w:tmpl w:val="16AAE0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4C524A5"/>
    <w:multiLevelType w:val="hybridMultilevel"/>
    <w:tmpl w:val="F8E8A6A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21">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2">
    <w:nsid w:val="45174673"/>
    <w:multiLevelType w:val="hybridMultilevel"/>
    <w:tmpl w:val="96A6FD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F42912"/>
    <w:multiLevelType w:val="hybridMultilevel"/>
    <w:tmpl w:val="BFBC10A2"/>
    <w:lvl w:ilvl="0" w:tplc="D4E63B1A">
      <w:start w:val="1"/>
      <w:numFmt w:val="lowerLetter"/>
      <w:lvlText w:val="(%1)"/>
      <w:lvlJc w:val="left"/>
      <w:pPr>
        <w:ind w:left="2493" w:hanging="360"/>
      </w:pPr>
      <w:rPr>
        <w:rFonts w:hint="default"/>
      </w:rPr>
    </w:lvl>
    <w:lvl w:ilvl="1" w:tplc="080A0019" w:tentative="1">
      <w:start w:val="1"/>
      <w:numFmt w:val="lowerLetter"/>
      <w:lvlText w:val="%2."/>
      <w:lvlJc w:val="left"/>
      <w:pPr>
        <w:ind w:left="3213" w:hanging="360"/>
      </w:pPr>
    </w:lvl>
    <w:lvl w:ilvl="2" w:tplc="080A001B" w:tentative="1">
      <w:start w:val="1"/>
      <w:numFmt w:val="lowerRoman"/>
      <w:lvlText w:val="%3."/>
      <w:lvlJc w:val="right"/>
      <w:pPr>
        <w:ind w:left="3933" w:hanging="180"/>
      </w:pPr>
    </w:lvl>
    <w:lvl w:ilvl="3" w:tplc="080A000F" w:tentative="1">
      <w:start w:val="1"/>
      <w:numFmt w:val="decimal"/>
      <w:lvlText w:val="%4."/>
      <w:lvlJc w:val="left"/>
      <w:pPr>
        <w:ind w:left="4653" w:hanging="360"/>
      </w:pPr>
    </w:lvl>
    <w:lvl w:ilvl="4" w:tplc="080A0019" w:tentative="1">
      <w:start w:val="1"/>
      <w:numFmt w:val="lowerLetter"/>
      <w:lvlText w:val="%5."/>
      <w:lvlJc w:val="left"/>
      <w:pPr>
        <w:ind w:left="5373" w:hanging="360"/>
      </w:pPr>
    </w:lvl>
    <w:lvl w:ilvl="5" w:tplc="080A001B" w:tentative="1">
      <w:start w:val="1"/>
      <w:numFmt w:val="lowerRoman"/>
      <w:lvlText w:val="%6."/>
      <w:lvlJc w:val="right"/>
      <w:pPr>
        <w:ind w:left="6093" w:hanging="180"/>
      </w:pPr>
    </w:lvl>
    <w:lvl w:ilvl="6" w:tplc="080A000F" w:tentative="1">
      <w:start w:val="1"/>
      <w:numFmt w:val="decimal"/>
      <w:lvlText w:val="%7."/>
      <w:lvlJc w:val="left"/>
      <w:pPr>
        <w:ind w:left="6813" w:hanging="360"/>
      </w:pPr>
    </w:lvl>
    <w:lvl w:ilvl="7" w:tplc="080A0019" w:tentative="1">
      <w:start w:val="1"/>
      <w:numFmt w:val="lowerLetter"/>
      <w:lvlText w:val="%8."/>
      <w:lvlJc w:val="left"/>
      <w:pPr>
        <w:ind w:left="7533" w:hanging="360"/>
      </w:pPr>
    </w:lvl>
    <w:lvl w:ilvl="8" w:tplc="080A001B" w:tentative="1">
      <w:start w:val="1"/>
      <w:numFmt w:val="lowerRoman"/>
      <w:lvlText w:val="%9."/>
      <w:lvlJc w:val="right"/>
      <w:pPr>
        <w:ind w:left="8253" w:hanging="180"/>
      </w:pPr>
    </w:lvl>
  </w:abstractNum>
  <w:abstractNum w:abstractNumId="25">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6">
    <w:nsid w:val="699245A0"/>
    <w:multiLevelType w:val="hybridMultilevel"/>
    <w:tmpl w:val="BFBC10A2"/>
    <w:lvl w:ilvl="0" w:tplc="D4E63B1A">
      <w:start w:val="1"/>
      <w:numFmt w:val="lowerLetter"/>
      <w:lvlText w:val="(%1)"/>
      <w:lvlJc w:val="left"/>
      <w:pPr>
        <w:ind w:left="2493" w:hanging="360"/>
      </w:pPr>
      <w:rPr>
        <w:rFonts w:hint="default"/>
      </w:rPr>
    </w:lvl>
    <w:lvl w:ilvl="1" w:tplc="080A0019" w:tentative="1">
      <w:start w:val="1"/>
      <w:numFmt w:val="lowerLetter"/>
      <w:lvlText w:val="%2."/>
      <w:lvlJc w:val="left"/>
      <w:pPr>
        <w:ind w:left="3213" w:hanging="360"/>
      </w:pPr>
    </w:lvl>
    <w:lvl w:ilvl="2" w:tplc="080A001B" w:tentative="1">
      <w:start w:val="1"/>
      <w:numFmt w:val="lowerRoman"/>
      <w:lvlText w:val="%3."/>
      <w:lvlJc w:val="right"/>
      <w:pPr>
        <w:ind w:left="3933" w:hanging="180"/>
      </w:pPr>
    </w:lvl>
    <w:lvl w:ilvl="3" w:tplc="080A000F" w:tentative="1">
      <w:start w:val="1"/>
      <w:numFmt w:val="decimal"/>
      <w:lvlText w:val="%4."/>
      <w:lvlJc w:val="left"/>
      <w:pPr>
        <w:ind w:left="4653" w:hanging="360"/>
      </w:pPr>
    </w:lvl>
    <w:lvl w:ilvl="4" w:tplc="080A0019" w:tentative="1">
      <w:start w:val="1"/>
      <w:numFmt w:val="lowerLetter"/>
      <w:lvlText w:val="%5."/>
      <w:lvlJc w:val="left"/>
      <w:pPr>
        <w:ind w:left="5373" w:hanging="360"/>
      </w:pPr>
    </w:lvl>
    <w:lvl w:ilvl="5" w:tplc="080A001B" w:tentative="1">
      <w:start w:val="1"/>
      <w:numFmt w:val="lowerRoman"/>
      <w:lvlText w:val="%6."/>
      <w:lvlJc w:val="right"/>
      <w:pPr>
        <w:ind w:left="6093" w:hanging="180"/>
      </w:pPr>
    </w:lvl>
    <w:lvl w:ilvl="6" w:tplc="080A000F" w:tentative="1">
      <w:start w:val="1"/>
      <w:numFmt w:val="decimal"/>
      <w:lvlText w:val="%7."/>
      <w:lvlJc w:val="left"/>
      <w:pPr>
        <w:ind w:left="6813" w:hanging="360"/>
      </w:pPr>
    </w:lvl>
    <w:lvl w:ilvl="7" w:tplc="080A0019" w:tentative="1">
      <w:start w:val="1"/>
      <w:numFmt w:val="lowerLetter"/>
      <w:lvlText w:val="%8."/>
      <w:lvlJc w:val="left"/>
      <w:pPr>
        <w:ind w:left="7533" w:hanging="360"/>
      </w:pPr>
    </w:lvl>
    <w:lvl w:ilvl="8" w:tplc="080A001B" w:tentative="1">
      <w:start w:val="1"/>
      <w:numFmt w:val="lowerRoman"/>
      <w:lvlText w:val="%9."/>
      <w:lvlJc w:val="right"/>
      <w:pPr>
        <w:ind w:left="8253" w:hanging="180"/>
      </w:pPr>
    </w:lvl>
  </w:abstractNum>
  <w:abstractNum w:abstractNumId="27">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8">
    <w:nsid w:val="6CD32DA8"/>
    <w:multiLevelType w:val="singleLevel"/>
    <w:tmpl w:val="166470C2"/>
    <w:lvl w:ilvl="0">
      <w:start w:val="1"/>
      <w:numFmt w:val="upperRoman"/>
      <w:pStyle w:val="tablehead"/>
      <w:lvlText w:val="TABLE %1. "/>
      <w:lvlJc w:val="left"/>
      <w:pPr>
        <w:tabs>
          <w:tab w:val="num" w:pos="1930"/>
        </w:tabs>
      </w:pPr>
      <w:rPr>
        <w:rFonts w:ascii="Times New Roman" w:hAnsi="Times New Roman" w:cs="Times New Roman" w:hint="default"/>
        <w:b w:val="0"/>
        <w:bCs w:val="0"/>
        <w:i w:val="0"/>
        <w:iCs w:val="0"/>
        <w:sz w:val="16"/>
        <w:szCs w:val="16"/>
      </w:rPr>
    </w:lvl>
  </w:abstractNum>
  <w:abstractNum w:abstractNumId="29">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791611DA"/>
    <w:multiLevelType w:val="hybridMultilevel"/>
    <w:tmpl w:val="00A05B9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9"/>
  </w:num>
  <w:num w:numId="2">
    <w:abstractNumId w:val="18"/>
  </w:num>
  <w:num w:numId="3">
    <w:abstractNumId w:val="30"/>
  </w:num>
  <w:num w:numId="4">
    <w:abstractNumId w:val="12"/>
  </w:num>
  <w:num w:numId="5">
    <w:abstractNumId w:val="21"/>
  </w:num>
  <w:num w:numId="6">
    <w:abstractNumId w:val="28"/>
  </w:num>
  <w:num w:numId="7">
    <w:abstractNumId w:val="19"/>
  </w:num>
  <w:num w:numId="8">
    <w:abstractNumId w:val="27"/>
  </w:num>
  <w:num w:numId="9">
    <w:abstractNumId w:val="16"/>
  </w:num>
  <w:num w:numId="10">
    <w:abstractNumId w:val="25"/>
  </w:num>
  <w:num w:numId="11">
    <w:abstractNumId w:val="20"/>
  </w:num>
  <w:num w:numId="12">
    <w:abstractNumId w:val="15"/>
  </w:num>
  <w:num w:numId="13">
    <w:abstractNumId w:val="14"/>
  </w:num>
  <w:num w:numId="14">
    <w:abstractNumId w:val="0"/>
  </w:num>
  <w:num w:numId="15">
    <w:abstractNumId w:val="10"/>
  </w:num>
  <w:num w:numId="16">
    <w:abstractNumId w:val="8"/>
  </w:num>
  <w:num w:numId="17">
    <w:abstractNumId w:val="7"/>
  </w:num>
  <w:num w:numId="18">
    <w:abstractNumId w:val="6"/>
  </w:num>
  <w:num w:numId="19">
    <w:abstractNumId w:val="5"/>
  </w:num>
  <w:num w:numId="20">
    <w:abstractNumId w:val="9"/>
  </w:num>
  <w:num w:numId="21">
    <w:abstractNumId w:val="4"/>
  </w:num>
  <w:num w:numId="22">
    <w:abstractNumId w:val="3"/>
  </w:num>
  <w:num w:numId="23">
    <w:abstractNumId w:val="2"/>
  </w:num>
  <w:num w:numId="24">
    <w:abstractNumId w:val="1"/>
  </w:num>
  <w:num w:numId="25">
    <w:abstractNumId w:val="23"/>
  </w:num>
  <w:num w:numId="26">
    <w:abstractNumId w:val="11"/>
  </w:num>
  <w:num w:numId="27">
    <w:abstractNumId w:val="13"/>
  </w:num>
  <w:num w:numId="28">
    <w:abstractNumId w:val="22"/>
  </w:num>
  <w:num w:numId="29">
    <w:abstractNumId w:val="17"/>
  </w:num>
  <w:num w:numId="30">
    <w:abstractNumId w:val="26"/>
  </w:num>
  <w:num w:numId="31">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C8585B"/>
    <w:rsid w:val="000111E4"/>
    <w:rsid w:val="00037455"/>
    <w:rsid w:val="0004193C"/>
    <w:rsid w:val="00041E88"/>
    <w:rsid w:val="00044EDE"/>
    <w:rsid w:val="000469F7"/>
    <w:rsid w:val="00046F14"/>
    <w:rsid w:val="00065175"/>
    <w:rsid w:val="00085FDC"/>
    <w:rsid w:val="00092D2B"/>
    <w:rsid w:val="0009778B"/>
    <w:rsid w:val="000B0BE3"/>
    <w:rsid w:val="000B122D"/>
    <w:rsid w:val="000C14DC"/>
    <w:rsid w:val="000D0BB2"/>
    <w:rsid w:val="000E620A"/>
    <w:rsid w:val="001077DE"/>
    <w:rsid w:val="00114C82"/>
    <w:rsid w:val="001151E2"/>
    <w:rsid w:val="0012608A"/>
    <w:rsid w:val="0013067D"/>
    <w:rsid w:val="00146078"/>
    <w:rsid w:val="00177168"/>
    <w:rsid w:val="00182350"/>
    <w:rsid w:val="001E7C70"/>
    <w:rsid w:val="00260251"/>
    <w:rsid w:val="00275847"/>
    <w:rsid w:val="002A3D3E"/>
    <w:rsid w:val="002B2B9E"/>
    <w:rsid w:val="002C1410"/>
    <w:rsid w:val="002C4923"/>
    <w:rsid w:val="002E0882"/>
    <w:rsid w:val="002E1888"/>
    <w:rsid w:val="002E272A"/>
    <w:rsid w:val="002E7B8F"/>
    <w:rsid w:val="002F68EE"/>
    <w:rsid w:val="003003A2"/>
    <w:rsid w:val="00304539"/>
    <w:rsid w:val="003068F5"/>
    <w:rsid w:val="0030694D"/>
    <w:rsid w:val="00316238"/>
    <w:rsid w:val="00341E52"/>
    <w:rsid w:val="00351D29"/>
    <w:rsid w:val="00362E5F"/>
    <w:rsid w:val="003677A5"/>
    <w:rsid w:val="00370AF6"/>
    <w:rsid w:val="00376648"/>
    <w:rsid w:val="0038294F"/>
    <w:rsid w:val="003A36DF"/>
    <w:rsid w:val="003B186E"/>
    <w:rsid w:val="003B4402"/>
    <w:rsid w:val="003B4612"/>
    <w:rsid w:val="003C7515"/>
    <w:rsid w:val="003D64C9"/>
    <w:rsid w:val="003E6F82"/>
    <w:rsid w:val="00403285"/>
    <w:rsid w:val="00445122"/>
    <w:rsid w:val="004473D1"/>
    <w:rsid w:val="00451467"/>
    <w:rsid w:val="00452576"/>
    <w:rsid w:val="00465DC7"/>
    <w:rsid w:val="00470FC3"/>
    <w:rsid w:val="00482BA4"/>
    <w:rsid w:val="004936F8"/>
    <w:rsid w:val="004C0D0D"/>
    <w:rsid w:val="004D489B"/>
    <w:rsid w:val="0055329C"/>
    <w:rsid w:val="00574E92"/>
    <w:rsid w:val="005754D8"/>
    <w:rsid w:val="005827C0"/>
    <w:rsid w:val="005D360E"/>
    <w:rsid w:val="005E2497"/>
    <w:rsid w:val="005F7B55"/>
    <w:rsid w:val="00612884"/>
    <w:rsid w:val="006271E4"/>
    <w:rsid w:val="00640758"/>
    <w:rsid w:val="00667F10"/>
    <w:rsid w:val="00675D8B"/>
    <w:rsid w:val="0068269F"/>
    <w:rsid w:val="00691BEB"/>
    <w:rsid w:val="00693CBF"/>
    <w:rsid w:val="006C4ED6"/>
    <w:rsid w:val="006D2413"/>
    <w:rsid w:val="006F0911"/>
    <w:rsid w:val="006F3F7B"/>
    <w:rsid w:val="0070284D"/>
    <w:rsid w:val="00711CF4"/>
    <w:rsid w:val="00712A31"/>
    <w:rsid w:val="00712C38"/>
    <w:rsid w:val="00736B89"/>
    <w:rsid w:val="00745279"/>
    <w:rsid w:val="007452AC"/>
    <w:rsid w:val="007559FA"/>
    <w:rsid w:val="007949B0"/>
    <w:rsid w:val="007A17FF"/>
    <w:rsid w:val="007B2BBE"/>
    <w:rsid w:val="007B47C5"/>
    <w:rsid w:val="007C66DC"/>
    <w:rsid w:val="007F4CD3"/>
    <w:rsid w:val="00803237"/>
    <w:rsid w:val="00806DDC"/>
    <w:rsid w:val="00807A92"/>
    <w:rsid w:val="00811FAF"/>
    <w:rsid w:val="00817E73"/>
    <w:rsid w:val="00824457"/>
    <w:rsid w:val="008461D6"/>
    <w:rsid w:val="0088159E"/>
    <w:rsid w:val="00882EDD"/>
    <w:rsid w:val="00895A55"/>
    <w:rsid w:val="008A1C16"/>
    <w:rsid w:val="008A2E7E"/>
    <w:rsid w:val="008B06F8"/>
    <w:rsid w:val="008D3445"/>
    <w:rsid w:val="009061A5"/>
    <w:rsid w:val="009121D4"/>
    <w:rsid w:val="0091621C"/>
    <w:rsid w:val="00950F5D"/>
    <w:rsid w:val="00955154"/>
    <w:rsid w:val="00973F70"/>
    <w:rsid w:val="009A7035"/>
    <w:rsid w:val="009B1EF2"/>
    <w:rsid w:val="009D5E02"/>
    <w:rsid w:val="009D67CD"/>
    <w:rsid w:val="009E0A1A"/>
    <w:rsid w:val="009F2742"/>
    <w:rsid w:val="009F779A"/>
    <w:rsid w:val="00A156A5"/>
    <w:rsid w:val="00A215C5"/>
    <w:rsid w:val="00A21A1F"/>
    <w:rsid w:val="00A33DDB"/>
    <w:rsid w:val="00A51B2B"/>
    <w:rsid w:val="00A62A14"/>
    <w:rsid w:val="00A77F99"/>
    <w:rsid w:val="00AA7D38"/>
    <w:rsid w:val="00AB724E"/>
    <w:rsid w:val="00AC1F81"/>
    <w:rsid w:val="00AD32B7"/>
    <w:rsid w:val="00AE2F97"/>
    <w:rsid w:val="00AE3F97"/>
    <w:rsid w:val="00AE5416"/>
    <w:rsid w:val="00AF0547"/>
    <w:rsid w:val="00B148F5"/>
    <w:rsid w:val="00B2024E"/>
    <w:rsid w:val="00B33DA5"/>
    <w:rsid w:val="00B37A1C"/>
    <w:rsid w:val="00B50410"/>
    <w:rsid w:val="00B71D9E"/>
    <w:rsid w:val="00B721BC"/>
    <w:rsid w:val="00B80E97"/>
    <w:rsid w:val="00B93C99"/>
    <w:rsid w:val="00BA5F6A"/>
    <w:rsid w:val="00BD2010"/>
    <w:rsid w:val="00BE0CAB"/>
    <w:rsid w:val="00BF107B"/>
    <w:rsid w:val="00BF3AC9"/>
    <w:rsid w:val="00BF4388"/>
    <w:rsid w:val="00C56288"/>
    <w:rsid w:val="00C56A7B"/>
    <w:rsid w:val="00C6208A"/>
    <w:rsid w:val="00C706FE"/>
    <w:rsid w:val="00C8585B"/>
    <w:rsid w:val="00C956BD"/>
    <w:rsid w:val="00C95F82"/>
    <w:rsid w:val="00CC2102"/>
    <w:rsid w:val="00CD2BC3"/>
    <w:rsid w:val="00CF4FE2"/>
    <w:rsid w:val="00CF6813"/>
    <w:rsid w:val="00D05242"/>
    <w:rsid w:val="00D23BD7"/>
    <w:rsid w:val="00D360B0"/>
    <w:rsid w:val="00D36D1C"/>
    <w:rsid w:val="00D41A87"/>
    <w:rsid w:val="00D57D66"/>
    <w:rsid w:val="00D613BD"/>
    <w:rsid w:val="00D6666D"/>
    <w:rsid w:val="00D67616"/>
    <w:rsid w:val="00D70BA8"/>
    <w:rsid w:val="00D73DE9"/>
    <w:rsid w:val="00D80A52"/>
    <w:rsid w:val="00D93467"/>
    <w:rsid w:val="00DC0571"/>
    <w:rsid w:val="00DC6473"/>
    <w:rsid w:val="00DE1E8D"/>
    <w:rsid w:val="00DE544F"/>
    <w:rsid w:val="00E2698C"/>
    <w:rsid w:val="00E4060A"/>
    <w:rsid w:val="00E45973"/>
    <w:rsid w:val="00E570F9"/>
    <w:rsid w:val="00E779BA"/>
    <w:rsid w:val="00E83573"/>
    <w:rsid w:val="00E84B85"/>
    <w:rsid w:val="00E84FB0"/>
    <w:rsid w:val="00E900CD"/>
    <w:rsid w:val="00E912D0"/>
    <w:rsid w:val="00EA1598"/>
    <w:rsid w:val="00EA4A4D"/>
    <w:rsid w:val="00EA7584"/>
    <w:rsid w:val="00EB1C8A"/>
    <w:rsid w:val="00EC2FA3"/>
    <w:rsid w:val="00EC4FE0"/>
    <w:rsid w:val="00EE34FF"/>
    <w:rsid w:val="00F30FCE"/>
    <w:rsid w:val="00F45F01"/>
    <w:rsid w:val="00F54C58"/>
    <w:rsid w:val="00F5500B"/>
    <w:rsid w:val="00F675D7"/>
    <w:rsid w:val="00F80A6A"/>
    <w:rsid w:val="00FA1731"/>
    <w:rsid w:val="00FA5326"/>
    <w:rsid w:val="00FC5941"/>
    <w:rsid w:val="00FC7A66"/>
    <w:rsid w:val="00FF18FE"/>
    <w:rsid w:val="00FF334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paragraph" w:styleId="Heading1">
    <w:name w:val="heading 1"/>
    <w:basedOn w:val="Normal"/>
    <w:next w:val="Normal"/>
    <w:link w:val="Heading1Char"/>
    <w:qFormat/>
    <w:rsid w:val="0009778B"/>
    <w:pPr>
      <w:keepNext/>
      <w:keepLines/>
      <w:numPr>
        <w:numId w:val="5"/>
      </w:numPr>
      <w:tabs>
        <w:tab w:val="left" w:pos="216"/>
      </w:tabs>
      <w:spacing w:before="160" w:after="80" w:line="240" w:lineRule="auto"/>
      <w:ind w:firstLine="0"/>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qFormat/>
    <w:rsid w:val="0009778B"/>
    <w:pPr>
      <w:keepNext/>
      <w:keepLines/>
      <w:numPr>
        <w:ilvl w:val="1"/>
        <w:numId w:val="5"/>
      </w:numPr>
      <w:tabs>
        <w:tab w:val="clear" w:pos="360"/>
        <w:tab w:val="num" w:pos="288"/>
      </w:tabs>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qFormat/>
    <w:rsid w:val="0009778B"/>
    <w:pPr>
      <w:numPr>
        <w:ilvl w:val="2"/>
        <w:numId w:val="5"/>
      </w:numPr>
      <w:spacing w:after="0" w:line="240" w:lineRule="exact"/>
      <w:ind w:firstLine="288"/>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qFormat/>
    <w:rsid w:val="0009778B"/>
    <w:pPr>
      <w:numPr>
        <w:ilvl w:val="3"/>
        <w:numId w:val="5"/>
      </w:numPr>
      <w:tabs>
        <w:tab w:val="clear" w:pos="630"/>
        <w:tab w:val="left" w:pos="720"/>
      </w:tabs>
      <w:spacing w:before="40" w:after="40" w:line="240" w:lineRule="auto"/>
      <w:ind w:firstLine="504"/>
      <w:jc w:val="both"/>
      <w:outlineLvl w:val="3"/>
    </w:pPr>
    <w:rPr>
      <w:rFonts w:ascii="Times New Roman" w:eastAsia="SimSun" w:hAnsi="Times New Roman" w:cs="Times New Roman"/>
      <w:i/>
      <w:iCs/>
      <w:noProof/>
      <w:sz w:val="20"/>
      <w:szCs w:val="20"/>
      <w:lang w:val="en-US"/>
    </w:rPr>
  </w:style>
  <w:style w:type="paragraph" w:styleId="Heading5">
    <w:name w:val="heading 5"/>
    <w:basedOn w:val="Normal"/>
    <w:next w:val="Normal"/>
    <w:link w:val="Heading5Char"/>
    <w:qFormat/>
    <w:rsid w:val="00736B89"/>
    <w:pPr>
      <w:tabs>
        <w:tab w:val="left" w:pos="360"/>
      </w:tabs>
      <w:spacing w:before="160" w:after="80" w:line="240" w:lineRule="auto"/>
      <w:jc w:val="center"/>
      <w:outlineLvl w:val="4"/>
    </w:pPr>
    <w:rPr>
      <w:rFonts w:ascii="Times New Roman" w:eastAsia="SimSun" w:hAnsi="Times New Roman" w:cs="Times New Roman"/>
      <w:smallCap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8585B"/>
    <w:pPr>
      <w:tabs>
        <w:tab w:val="center" w:pos="4252"/>
        <w:tab w:val="right" w:pos="8504"/>
      </w:tabs>
      <w:spacing w:after="0" w:line="240" w:lineRule="auto"/>
    </w:pPr>
  </w:style>
  <w:style w:type="character" w:customStyle="1" w:styleId="HeaderChar">
    <w:name w:val="Header Char"/>
    <w:basedOn w:val="DefaultParagraphFont"/>
    <w:link w:val="Header"/>
    <w:rsid w:val="00C8585B"/>
  </w:style>
  <w:style w:type="paragraph" w:styleId="Footer">
    <w:name w:val="footer"/>
    <w:basedOn w:val="Normal"/>
    <w:link w:val="FooterChar"/>
    <w:unhideWhenUsed/>
    <w:rsid w:val="00C8585B"/>
    <w:pPr>
      <w:tabs>
        <w:tab w:val="center" w:pos="4252"/>
        <w:tab w:val="right" w:pos="8504"/>
      </w:tabs>
      <w:spacing w:after="0" w:line="240" w:lineRule="auto"/>
    </w:pPr>
  </w:style>
  <w:style w:type="character" w:customStyle="1" w:styleId="FooterChar">
    <w:name w:val="Footer Char"/>
    <w:basedOn w:val="DefaultParagraphFont"/>
    <w:link w:val="Footer"/>
    <w:rsid w:val="00C8585B"/>
  </w:style>
  <w:style w:type="paragraph" w:styleId="BalloonText">
    <w:name w:val="Balloon Text"/>
    <w:basedOn w:val="Normal"/>
    <w:link w:val="BalloonTextChar"/>
    <w:uiPriority w:val="99"/>
    <w:semiHidden/>
    <w:unhideWhenUsed/>
    <w:rsid w:val="00C858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85B"/>
    <w:rPr>
      <w:rFonts w:ascii="Tahoma" w:hAnsi="Tahoma" w:cs="Tahoma"/>
      <w:sz w:val="16"/>
      <w:szCs w:val="16"/>
    </w:rPr>
  </w:style>
  <w:style w:type="paragraph" w:styleId="ListParagraph">
    <w:name w:val="List Paragraph"/>
    <w:basedOn w:val="Normal"/>
    <w:uiPriority w:val="34"/>
    <w:qFormat/>
    <w:rsid w:val="00A21A1F"/>
    <w:pPr>
      <w:ind w:left="720"/>
      <w:contextualSpacing/>
    </w:pPr>
  </w:style>
  <w:style w:type="character" w:styleId="Hyperlink">
    <w:name w:val="Hyperlink"/>
    <w:basedOn w:val="DefaultParagraphFont"/>
    <w:unhideWhenUsed/>
    <w:rsid w:val="00D36D1C"/>
    <w:rPr>
      <w:color w:val="0000FF" w:themeColor="hyperlink"/>
      <w:u w:val="single"/>
    </w:rPr>
  </w:style>
  <w:style w:type="paragraph" w:styleId="NormalWeb">
    <w:name w:val="Normal (Web)"/>
    <w:basedOn w:val="Normal"/>
    <w:uiPriority w:val="99"/>
    <w:semiHidden/>
    <w:unhideWhenUsed/>
    <w:rsid w:val="0095515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TDisplayEquation">
    <w:name w:val="MTDisplayEquation"/>
    <w:basedOn w:val="Normal"/>
    <w:next w:val="Normal"/>
    <w:link w:val="MTDisplayEquationCar"/>
    <w:rsid w:val="00AE2F97"/>
    <w:pPr>
      <w:tabs>
        <w:tab w:val="center" w:pos="4420"/>
        <w:tab w:val="right" w:pos="8840"/>
      </w:tabs>
      <w:spacing w:after="0" w:line="240" w:lineRule="auto"/>
      <w:jc w:val="both"/>
    </w:pPr>
    <w:rPr>
      <w:rFonts w:ascii="Times New Roman" w:eastAsia="Times New Roman" w:hAnsi="Times New Roman" w:cs="Times New Roman"/>
      <w:sz w:val="24"/>
      <w:szCs w:val="24"/>
      <w:lang w:eastAsia="es-ES"/>
    </w:rPr>
  </w:style>
  <w:style w:type="character" w:customStyle="1" w:styleId="MTDisplayEquationCar">
    <w:name w:val="MTDisplayEquation Car"/>
    <w:basedOn w:val="DefaultParagraphFont"/>
    <w:link w:val="MTDisplayEquation"/>
    <w:rsid w:val="00AE2F97"/>
    <w:rPr>
      <w:rFonts w:ascii="Times New Roman" w:eastAsia="Times New Roman" w:hAnsi="Times New Roman" w:cs="Times New Roman"/>
      <w:sz w:val="24"/>
      <w:szCs w:val="24"/>
      <w:lang w:eastAsia="es-ES"/>
    </w:rPr>
  </w:style>
  <w:style w:type="paragraph" w:styleId="BodyText">
    <w:name w:val="Body Text"/>
    <w:basedOn w:val="Normal"/>
    <w:link w:val="BodyTextChar"/>
    <w:rsid w:val="003003A2"/>
    <w:pPr>
      <w:tabs>
        <w:tab w:val="left" w:pos="288"/>
      </w:tabs>
      <w:spacing w:after="120" w:line="228" w:lineRule="auto"/>
      <w:ind w:firstLine="288"/>
      <w:jc w:val="both"/>
    </w:pPr>
    <w:rPr>
      <w:rFonts w:ascii="Times New Roman" w:eastAsia="SimSun" w:hAnsi="Times New Roman" w:cs="Times New Roman"/>
      <w:spacing w:val="-1"/>
      <w:sz w:val="20"/>
      <w:szCs w:val="20"/>
      <w:lang/>
    </w:rPr>
  </w:style>
  <w:style w:type="character" w:customStyle="1" w:styleId="BodyTextChar">
    <w:name w:val="Body Text Char"/>
    <w:basedOn w:val="DefaultParagraphFont"/>
    <w:link w:val="BodyText"/>
    <w:rsid w:val="003003A2"/>
    <w:rPr>
      <w:rFonts w:ascii="Times New Roman" w:eastAsia="SimSun" w:hAnsi="Times New Roman" w:cs="Times New Roman"/>
      <w:spacing w:val="-1"/>
      <w:sz w:val="20"/>
      <w:szCs w:val="20"/>
      <w:lang/>
    </w:rPr>
  </w:style>
  <w:style w:type="table" w:styleId="TableGrid">
    <w:name w:val="Table Grid"/>
    <w:basedOn w:val="TableNormal"/>
    <w:uiPriority w:val="59"/>
    <w:rsid w:val="001077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09778B"/>
    <w:rPr>
      <w:rFonts w:ascii="Times New Roman" w:eastAsia="SimSun" w:hAnsi="Times New Roman" w:cs="Times New Roman"/>
      <w:smallCaps/>
      <w:noProof/>
      <w:sz w:val="20"/>
      <w:szCs w:val="20"/>
      <w:lang w:val="en-US"/>
    </w:rPr>
  </w:style>
  <w:style w:type="character" w:customStyle="1" w:styleId="Heading2Char">
    <w:name w:val="Heading 2 Char"/>
    <w:basedOn w:val="DefaultParagraphFont"/>
    <w:link w:val="Heading2"/>
    <w:rsid w:val="0009778B"/>
    <w:rPr>
      <w:rFonts w:ascii="Times New Roman" w:eastAsia="SimSun" w:hAnsi="Times New Roman" w:cs="Times New Roman"/>
      <w:i/>
      <w:iCs/>
      <w:noProof/>
      <w:sz w:val="20"/>
      <w:szCs w:val="20"/>
      <w:lang w:val="en-US"/>
    </w:rPr>
  </w:style>
  <w:style w:type="character" w:customStyle="1" w:styleId="Heading3Char">
    <w:name w:val="Heading 3 Char"/>
    <w:basedOn w:val="DefaultParagraphFont"/>
    <w:link w:val="Heading3"/>
    <w:rsid w:val="0009778B"/>
    <w:rPr>
      <w:rFonts w:ascii="Times New Roman" w:eastAsia="SimSun" w:hAnsi="Times New Roman" w:cs="Times New Roman"/>
      <w:i/>
      <w:iCs/>
      <w:noProof/>
      <w:sz w:val="20"/>
      <w:szCs w:val="20"/>
      <w:lang w:val="en-US"/>
    </w:rPr>
  </w:style>
  <w:style w:type="character" w:customStyle="1" w:styleId="Heading4Char">
    <w:name w:val="Heading 4 Char"/>
    <w:basedOn w:val="DefaultParagraphFont"/>
    <w:link w:val="Heading4"/>
    <w:rsid w:val="0009778B"/>
    <w:rPr>
      <w:rFonts w:ascii="Times New Roman" w:eastAsia="SimSun" w:hAnsi="Times New Roman" w:cs="Times New Roman"/>
      <w:i/>
      <w:iCs/>
      <w:noProof/>
      <w:sz w:val="20"/>
      <w:szCs w:val="20"/>
      <w:lang w:val="en-US"/>
    </w:rPr>
  </w:style>
  <w:style w:type="paragraph" w:customStyle="1" w:styleId="tablecopy">
    <w:name w:val="table copy"/>
    <w:rsid w:val="0009778B"/>
    <w:pPr>
      <w:spacing w:after="0" w:line="240" w:lineRule="auto"/>
      <w:jc w:val="both"/>
    </w:pPr>
    <w:rPr>
      <w:rFonts w:ascii="Times New Roman" w:eastAsia="SimSun" w:hAnsi="Times New Roman" w:cs="Times New Roman"/>
      <w:noProof/>
      <w:sz w:val="16"/>
      <w:szCs w:val="16"/>
      <w:lang w:val="en-US"/>
    </w:rPr>
  </w:style>
  <w:style w:type="paragraph" w:customStyle="1" w:styleId="tablehead">
    <w:name w:val="table head"/>
    <w:rsid w:val="0009778B"/>
    <w:pPr>
      <w:numPr>
        <w:numId w:val="6"/>
      </w:numPr>
      <w:spacing w:before="240" w:after="120" w:line="216" w:lineRule="auto"/>
      <w:jc w:val="center"/>
    </w:pPr>
    <w:rPr>
      <w:rFonts w:ascii="Times New Roman" w:eastAsia="SimSun" w:hAnsi="Times New Roman" w:cs="Times New Roman"/>
      <w:smallCaps/>
      <w:noProof/>
      <w:sz w:val="16"/>
      <w:szCs w:val="16"/>
      <w:lang w:val="en-US"/>
    </w:rPr>
  </w:style>
  <w:style w:type="character" w:customStyle="1" w:styleId="Heading5Char">
    <w:name w:val="Heading 5 Char"/>
    <w:basedOn w:val="DefaultParagraphFont"/>
    <w:link w:val="Heading5"/>
    <w:rsid w:val="00736B89"/>
    <w:rPr>
      <w:rFonts w:ascii="Times New Roman" w:eastAsia="SimSun" w:hAnsi="Times New Roman" w:cs="Times New Roman"/>
      <w:smallCaps/>
      <w:noProof/>
      <w:sz w:val="20"/>
      <w:szCs w:val="20"/>
      <w:lang w:val="en-US"/>
    </w:rPr>
  </w:style>
  <w:style w:type="paragraph" w:customStyle="1" w:styleId="Abstract">
    <w:name w:val="Abstract"/>
    <w:rsid w:val="00736B89"/>
    <w:pPr>
      <w:spacing w:line="240" w:lineRule="auto"/>
      <w:ind w:firstLine="272"/>
      <w:jc w:val="both"/>
    </w:pPr>
    <w:rPr>
      <w:rFonts w:ascii="Times New Roman" w:eastAsia="SimSun" w:hAnsi="Times New Roman" w:cs="Times New Roman"/>
      <w:b/>
      <w:bCs/>
      <w:sz w:val="18"/>
      <w:szCs w:val="18"/>
      <w:lang w:val="en-US"/>
    </w:rPr>
  </w:style>
  <w:style w:type="paragraph" w:customStyle="1" w:styleId="Affiliation">
    <w:name w:val="Affiliation"/>
    <w:rsid w:val="00736B89"/>
    <w:pPr>
      <w:spacing w:after="0" w:line="240" w:lineRule="auto"/>
      <w:jc w:val="center"/>
    </w:pPr>
    <w:rPr>
      <w:rFonts w:ascii="Times New Roman" w:eastAsia="SimSun" w:hAnsi="Times New Roman" w:cs="Times New Roman"/>
      <w:sz w:val="20"/>
      <w:szCs w:val="20"/>
      <w:lang w:val="en-US"/>
    </w:rPr>
  </w:style>
  <w:style w:type="paragraph" w:customStyle="1" w:styleId="Author">
    <w:name w:val="Author"/>
    <w:rsid w:val="00736B89"/>
    <w:pPr>
      <w:spacing w:before="360" w:after="40" w:line="240" w:lineRule="auto"/>
      <w:jc w:val="center"/>
    </w:pPr>
    <w:rPr>
      <w:rFonts w:ascii="Times New Roman" w:eastAsia="SimSun" w:hAnsi="Times New Roman" w:cs="Times New Roman"/>
      <w:noProof/>
      <w:lang w:val="en-US"/>
    </w:rPr>
  </w:style>
  <w:style w:type="paragraph" w:customStyle="1" w:styleId="bulletlist">
    <w:name w:val="bullet list"/>
    <w:basedOn w:val="BodyText"/>
    <w:rsid w:val="00736B89"/>
    <w:pPr>
      <w:numPr>
        <w:numId w:val="7"/>
      </w:numPr>
      <w:tabs>
        <w:tab w:val="clear" w:pos="648"/>
      </w:tabs>
      <w:ind w:left="576" w:hanging="288"/>
    </w:pPr>
  </w:style>
  <w:style w:type="paragraph" w:customStyle="1" w:styleId="equation">
    <w:name w:val="equation"/>
    <w:basedOn w:val="Normal"/>
    <w:rsid w:val="00736B89"/>
    <w:pPr>
      <w:tabs>
        <w:tab w:val="center" w:pos="2520"/>
        <w:tab w:val="right" w:pos="5040"/>
      </w:tabs>
      <w:spacing w:before="240" w:after="240" w:line="216" w:lineRule="auto"/>
      <w:jc w:val="center"/>
    </w:pPr>
    <w:rPr>
      <w:rFonts w:ascii="Symbol" w:eastAsia="SimSun" w:hAnsi="Symbol" w:cs="Symbol"/>
      <w:sz w:val="20"/>
      <w:szCs w:val="20"/>
      <w:lang w:val="en-US"/>
    </w:rPr>
  </w:style>
  <w:style w:type="paragraph" w:customStyle="1" w:styleId="figurecaption">
    <w:name w:val="figure caption"/>
    <w:rsid w:val="00736B89"/>
    <w:pPr>
      <w:numPr>
        <w:numId w:val="8"/>
      </w:numPr>
      <w:tabs>
        <w:tab w:val="left" w:pos="533"/>
      </w:tabs>
      <w:spacing w:before="80" w:line="240" w:lineRule="auto"/>
      <w:ind w:left="0" w:firstLine="0"/>
      <w:jc w:val="both"/>
    </w:pPr>
    <w:rPr>
      <w:rFonts w:ascii="Times New Roman" w:eastAsia="SimSun" w:hAnsi="Times New Roman" w:cs="Times New Roman"/>
      <w:noProof/>
      <w:sz w:val="16"/>
      <w:szCs w:val="16"/>
      <w:lang w:val="en-US"/>
    </w:rPr>
  </w:style>
  <w:style w:type="paragraph" w:customStyle="1" w:styleId="footnote">
    <w:name w:val="footnote"/>
    <w:rsid w:val="00736B89"/>
    <w:pPr>
      <w:framePr w:hSpace="187" w:vSpace="187" w:wrap="notBeside" w:vAnchor="text" w:hAnchor="page" w:x="6121" w:y="577"/>
      <w:numPr>
        <w:numId w:val="9"/>
      </w:numPr>
      <w:spacing w:after="40" w:line="240" w:lineRule="auto"/>
    </w:pPr>
    <w:rPr>
      <w:rFonts w:ascii="Times New Roman" w:eastAsia="SimSun" w:hAnsi="Times New Roman" w:cs="Times New Roman"/>
      <w:sz w:val="16"/>
      <w:szCs w:val="16"/>
      <w:lang w:val="en-US"/>
    </w:rPr>
  </w:style>
  <w:style w:type="paragraph" w:customStyle="1" w:styleId="papersubtitle">
    <w:name w:val="paper subtitle"/>
    <w:rsid w:val="00736B89"/>
    <w:pPr>
      <w:spacing w:after="120" w:line="240" w:lineRule="auto"/>
      <w:jc w:val="center"/>
    </w:pPr>
    <w:rPr>
      <w:rFonts w:ascii="Times New Roman" w:eastAsia="MS Mincho" w:hAnsi="Times New Roman" w:cs="Times New Roman"/>
      <w:noProof/>
      <w:sz w:val="28"/>
      <w:szCs w:val="28"/>
      <w:lang w:val="en-US"/>
    </w:rPr>
  </w:style>
  <w:style w:type="paragraph" w:customStyle="1" w:styleId="papertitle">
    <w:name w:val="paper title"/>
    <w:rsid w:val="00736B89"/>
    <w:pPr>
      <w:spacing w:after="120" w:line="240" w:lineRule="auto"/>
      <w:jc w:val="center"/>
    </w:pPr>
    <w:rPr>
      <w:rFonts w:ascii="Times New Roman" w:eastAsia="MS Mincho" w:hAnsi="Times New Roman" w:cs="Times New Roman"/>
      <w:noProof/>
      <w:sz w:val="48"/>
      <w:szCs w:val="48"/>
      <w:lang w:val="en-US"/>
    </w:rPr>
  </w:style>
  <w:style w:type="paragraph" w:customStyle="1" w:styleId="references">
    <w:name w:val="references"/>
    <w:rsid w:val="00736B89"/>
    <w:pPr>
      <w:numPr>
        <w:numId w:val="10"/>
      </w:numPr>
      <w:spacing w:after="50" w:line="180" w:lineRule="exact"/>
      <w:jc w:val="both"/>
    </w:pPr>
    <w:rPr>
      <w:rFonts w:ascii="Times New Roman" w:eastAsia="MS Mincho" w:hAnsi="Times New Roman" w:cs="Times New Roman"/>
      <w:noProof/>
      <w:sz w:val="16"/>
      <w:szCs w:val="16"/>
      <w:lang w:val="en-US"/>
    </w:rPr>
  </w:style>
  <w:style w:type="paragraph" w:customStyle="1" w:styleId="sponsors">
    <w:name w:val="sponsors"/>
    <w:rsid w:val="00736B89"/>
    <w:pPr>
      <w:framePr w:wrap="auto" w:hAnchor="text" w:x="615" w:y="2239"/>
      <w:pBdr>
        <w:top w:val="single" w:sz="4" w:space="2" w:color="auto"/>
      </w:pBdr>
      <w:spacing w:after="0" w:line="240" w:lineRule="auto"/>
      <w:ind w:firstLine="288"/>
    </w:pPr>
    <w:rPr>
      <w:rFonts w:ascii="Times New Roman" w:eastAsia="SimSun" w:hAnsi="Times New Roman" w:cs="Times New Roman"/>
      <w:sz w:val="16"/>
      <w:szCs w:val="16"/>
      <w:lang w:val="en-US"/>
    </w:rPr>
  </w:style>
  <w:style w:type="paragraph" w:customStyle="1" w:styleId="tablecolhead">
    <w:name w:val="table col head"/>
    <w:basedOn w:val="Normal"/>
    <w:rsid w:val="00736B89"/>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736B89"/>
    <w:rPr>
      <w:i/>
      <w:iCs/>
      <w:sz w:val="15"/>
      <w:szCs w:val="15"/>
    </w:rPr>
  </w:style>
  <w:style w:type="paragraph" w:customStyle="1" w:styleId="tablefootnote">
    <w:name w:val="table footnote"/>
    <w:rsid w:val="00736B89"/>
    <w:pPr>
      <w:numPr>
        <w:numId w:val="25"/>
      </w:numPr>
      <w:spacing w:before="60" w:after="30" w:line="240" w:lineRule="auto"/>
      <w:ind w:left="58" w:hanging="29"/>
      <w:jc w:val="right"/>
    </w:pPr>
    <w:rPr>
      <w:rFonts w:ascii="Times New Roman" w:eastAsia="SimSun" w:hAnsi="Times New Roman" w:cs="Times New Roman"/>
      <w:sz w:val="12"/>
      <w:szCs w:val="12"/>
      <w:lang w:val="en-US"/>
    </w:rPr>
  </w:style>
  <w:style w:type="paragraph" w:customStyle="1" w:styleId="Keywords">
    <w:name w:val="Keywords"/>
    <w:basedOn w:val="Abstract"/>
    <w:qFormat/>
    <w:rsid w:val="00736B89"/>
    <w:pPr>
      <w:spacing w:after="120"/>
      <w:ind w:firstLine="274"/>
    </w:pPr>
    <w:rPr>
      <w:i/>
    </w:rPr>
  </w:style>
  <w:style w:type="paragraph" w:styleId="HTMLPreformatted">
    <w:name w:val="HTML Preformatted"/>
    <w:basedOn w:val="Normal"/>
    <w:link w:val="HTMLPreformattedChar"/>
    <w:uiPriority w:val="99"/>
    <w:rsid w:val="00736B89"/>
    <w:pPr>
      <w:spacing w:after="0" w:line="240" w:lineRule="auto"/>
      <w:jc w:val="center"/>
    </w:pPr>
    <w:rPr>
      <w:rFonts w:ascii="Consolas" w:eastAsia="SimSun" w:hAnsi="Consolas" w:cs="Times New Roman"/>
      <w:sz w:val="20"/>
      <w:szCs w:val="20"/>
      <w:lang w:val="en-US"/>
    </w:rPr>
  </w:style>
  <w:style w:type="character" w:customStyle="1" w:styleId="HTMLPreformattedChar">
    <w:name w:val="HTML Preformatted Char"/>
    <w:basedOn w:val="DefaultParagraphFont"/>
    <w:link w:val="HTMLPreformatted"/>
    <w:uiPriority w:val="99"/>
    <w:rsid w:val="00736B89"/>
    <w:rPr>
      <w:rFonts w:ascii="Consolas" w:eastAsia="SimSun" w:hAnsi="Consolas" w:cs="Times New Roman"/>
      <w:sz w:val="20"/>
      <w:szCs w:val="20"/>
      <w:lang w:val="en-US"/>
    </w:rPr>
  </w:style>
  <w:style w:type="character" w:styleId="PlaceholderText">
    <w:name w:val="Placeholder Text"/>
    <w:basedOn w:val="DefaultParagraphFont"/>
    <w:uiPriority w:val="99"/>
    <w:semiHidden/>
    <w:rsid w:val="00736B89"/>
    <w:rPr>
      <w:color w:val="808080"/>
    </w:rPr>
  </w:style>
  <w:style w:type="character" w:customStyle="1" w:styleId="MTEquationSection">
    <w:name w:val="MTEquationSection"/>
    <w:basedOn w:val="DefaultParagraphFont"/>
    <w:rsid w:val="00736B89"/>
    <w:rPr>
      <w:vanish/>
      <w:color w:val="FF0000"/>
    </w:rPr>
  </w:style>
  <w:style w:type="character" w:customStyle="1" w:styleId="MTConvertedEquation">
    <w:name w:val="MTConvertedEquation"/>
    <w:basedOn w:val="DefaultParagraphFont"/>
    <w:rsid w:val="00574E92"/>
    <w:rPr>
      <w:rFonts w:ascii="Cambria Math" w:hAnsi="Cambria Math"/>
      <w:i/>
      <w:lang w:val="en-US"/>
    </w:rPr>
  </w:style>
</w:styles>
</file>

<file path=word/webSettings.xml><?xml version="1.0" encoding="utf-8"?>
<w:webSettings xmlns:r="http://schemas.openxmlformats.org/officeDocument/2006/relationships" xmlns:w="http://schemas.openxmlformats.org/wordprocessingml/2006/main">
  <w:divs>
    <w:div w:id="264115885">
      <w:bodyDiv w:val="1"/>
      <w:marLeft w:val="0"/>
      <w:marRight w:val="0"/>
      <w:marTop w:val="0"/>
      <w:marBottom w:val="0"/>
      <w:divBdr>
        <w:top w:val="none" w:sz="0" w:space="0" w:color="auto"/>
        <w:left w:val="none" w:sz="0" w:space="0" w:color="auto"/>
        <w:bottom w:val="none" w:sz="0" w:space="0" w:color="auto"/>
        <w:right w:val="none" w:sz="0" w:space="0" w:color="auto"/>
      </w:divBdr>
    </w:div>
    <w:div w:id="287201829">
      <w:bodyDiv w:val="1"/>
      <w:marLeft w:val="0"/>
      <w:marRight w:val="0"/>
      <w:marTop w:val="0"/>
      <w:marBottom w:val="0"/>
      <w:divBdr>
        <w:top w:val="none" w:sz="0" w:space="0" w:color="auto"/>
        <w:left w:val="none" w:sz="0" w:space="0" w:color="auto"/>
        <w:bottom w:val="none" w:sz="0" w:space="0" w:color="auto"/>
        <w:right w:val="none" w:sz="0" w:space="0" w:color="auto"/>
      </w:divBdr>
    </w:div>
    <w:div w:id="564999252">
      <w:bodyDiv w:val="1"/>
      <w:marLeft w:val="0"/>
      <w:marRight w:val="0"/>
      <w:marTop w:val="0"/>
      <w:marBottom w:val="0"/>
      <w:divBdr>
        <w:top w:val="none" w:sz="0" w:space="0" w:color="auto"/>
        <w:left w:val="none" w:sz="0" w:space="0" w:color="auto"/>
        <w:bottom w:val="none" w:sz="0" w:space="0" w:color="auto"/>
        <w:right w:val="none" w:sz="0" w:space="0" w:color="auto"/>
      </w:divBdr>
      <w:divsChild>
        <w:div w:id="1792239200">
          <w:marLeft w:val="475"/>
          <w:marRight w:val="0"/>
          <w:marTop w:val="314"/>
          <w:marBottom w:val="0"/>
          <w:divBdr>
            <w:top w:val="none" w:sz="0" w:space="0" w:color="auto"/>
            <w:left w:val="none" w:sz="0" w:space="0" w:color="auto"/>
            <w:bottom w:val="none" w:sz="0" w:space="0" w:color="auto"/>
            <w:right w:val="none" w:sz="0" w:space="0" w:color="auto"/>
          </w:divBdr>
        </w:div>
      </w:divsChild>
    </w:div>
    <w:div w:id="617905996">
      <w:bodyDiv w:val="1"/>
      <w:marLeft w:val="0"/>
      <w:marRight w:val="0"/>
      <w:marTop w:val="0"/>
      <w:marBottom w:val="0"/>
      <w:divBdr>
        <w:top w:val="none" w:sz="0" w:space="0" w:color="auto"/>
        <w:left w:val="none" w:sz="0" w:space="0" w:color="auto"/>
        <w:bottom w:val="none" w:sz="0" w:space="0" w:color="auto"/>
        <w:right w:val="none" w:sz="0" w:space="0" w:color="auto"/>
      </w:divBdr>
      <w:divsChild>
        <w:div w:id="798189845">
          <w:marLeft w:val="547"/>
          <w:marRight w:val="0"/>
          <w:marTop w:val="0"/>
          <w:marBottom w:val="0"/>
          <w:divBdr>
            <w:top w:val="none" w:sz="0" w:space="0" w:color="auto"/>
            <w:left w:val="none" w:sz="0" w:space="0" w:color="auto"/>
            <w:bottom w:val="none" w:sz="0" w:space="0" w:color="auto"/>
            <w:right w:val="none" w:sz="0" w:space="0" w:color="auto"/>
          </w:divBdr>
        </w:div>
        <w:div w:id="2037921426">
          <w:marLeft w:val="547"/>
          <w:marRight w:val="0"/>
          <w:marTop w:val="0"/>
          <w:marBottom w:val="0"/>
          <w:divBdr>
            <w:top w:val="none" w:sz="0" w:space="0" w:color="auto"/>
            <w:left w:val="none" w:sz="0" w:space="0" w:color="auto"/>
            <w:bottom w:val="none" w:sz="0" w:space="0" w:color="auto"/>
            <w:right w:val="none" w:sz="0" w:space="0" w:color="auto"/>
          </w:divBdr>
        </w:div>
      </w:divsChild>
    </w:div>
    <w:div w:id="815416470">
      <w:bodyDiv w:val="1"/>
      <w:marLeft w:val="0"/>
      <w:marRight w:val="0"/>
      <w:marTop w:val="0"/>
      <w:marBottom w:val="0"/>
      <w:divBdr>
        <w:top w:val="none" w:sz="0" w:space="0" w:color="auto"/>
        <w:left w:val="none" w:sz="0" w:space="0" w:color="auto"/>
        <w:bottom w:val="none" w:sz="0" w:space="0" w:color="auto"/>
        <w:right w:val="none" w:sz="0" w:space="0" w:color="auto"/>
      </w:divBdr>
    </w:div>
    <w:div w:id="1020669108">
      <w:bodyDiv w:val="1"/>
      <w:marLeft w:val="0"/>
      <w:marRight w:val="0"/>
      <w:marTop w:val="0"/>
      <w:marBottom w:val="0"/>
      <w:divBdr>
        <w:top w:val="none" w:sz="0" w:space="0" w:color="auto"/>
        <w:left w:val="none" w:sz="0" w:space="0" w:color="auto"/>
        <w:bottom w:val="none" w:sz="0" w:space="0" w:color="auto"/>
        <w:right w:val="none" w:sz="0" w:space="0" w:color="auto"/>
      </w:divBdr>
    </w:div>
    <w:div w:id="1361131115">
      <w:bodyDiv w:val="1"/>
      <w:marLeft w:val="0"/>
      <w:marRight w:val="0"/>
      <w:marTop w:val="0"/>
      <w:marBottom w:val="0"/>
      <w:divBdr>
        <w:top w:val="none" w:sz="0" w:space="0" w:color="auto"/>
        <w:left w:val="none" w:sz="0" w:space="0" w:color="auto"/>
        <w:bottom w:val="none" w:sz="0" w:space="0" w:color="auto"/>
        <w:right w:val="none" w:sz="0" w:space="0" w:color="auto"/>
      </w:divBdr>
    </w:div>
    <w:div w:id="1798066335">
      <w:bodyDiv w:val="1"/>
      <w:marLeft w:val="0"/>
      <w:marRight w:val="0"/>
      <w:marTop w:val="0"/>
      <w:marBottom w:val="0"/>
      <w:divBdr>
        <w:top w:val="none" w:sz="0" w:space="0" w:color="auto"/>
        <w:left w:val="none" w:sz="0" w:space="0" w:color="auto"/>
        <w:bottom w:val="none" w:sz="0" w:space="0" w:color="auto"/>
        <w:right w:val="none" w:sz="0" w:space="0" w:color="auto"/>
      </w:divBdr>
    </w:div>
    <w:div w:id="181587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117" Type="http://schemas.openxmlformats.org/officeDocument/2006/relationships/fontTable" Target="fontTable.xml"/><Relationship Id="rId21" Type="http://schemas.openxmlformats.org/officeDocument/2006/relationships/image" Target="media/image7.wmf"/><Relationship Id="rId42" Type="http://schemas.openxmlformats.org/officeDocument/2006/relationships/oleObject" Target="embeddings/oleObject17.bin"/><Relationship Id="rId47" Type="http://schemas.openxmlformats.org/officeDocument/2006/relationships/image" Target="media/image20.wmf"/><Relationship Id="rId63" Type="http://schemas.openxmlformats.org/officeDocument/2006/relationships/image" Target="media/image31.wmf"/><Relationship Id="rId68" Type="http://schemas.openxmlformats.org/officeDocument/2006/relationships/oleObject" Target="embeddings/oleObject27.bin"/><Relationship Id="rId84" Type="http://schemas.openxmlformats.org/officeDocument/2006/relationships/oleObject" Target="embeddings/oleObject35.bin"/><Relationship Id="rId89" Type="http://schemas.openxmlformats.org/officeDocument/2006/relationships/image" Target="media/image44.wmf"/><Relationship Id="rId112" Type="http://schemas.openxmlformats.org/officeDocument/2006/relationships/oleObject" Target="embeddings/oleObject49.bin"/><Relationship Id="rId16" Type="http://schemas.openxmlformats.org/officeDocument/2006/relationships/oleObject" Target="embeddings/oleObject4.bin"/><Relationship Id="rId107" Type="http://schemas.openxmlformats.org/officeDocument/2006/relationships/image" Target="media/image53.wmf"/><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5.wmf"/><Relationship Id="rId40" Type="http://schemas.openxmlformats.org/officeDocument/2006/relationships/oleObject" Target="embeddings/oleObject16.bin"/><Relationship Id="rId45" Type="http://schemas.openxmlformats.org/officeDocument/2006/relationships/image" Target="media/image19.wmf"/><Relationship Id="rId53" Type="http://schemas.openxmlformats.org/officeDocument/2006/relationships/oleObject" Target="embeddings/oleObject22.bin"/><Relationship Id="rId58" Type="http://schemas.openxmlformats.org/officeDocument/2006/relationships/image" Target="media/image27.png"/><Relationship Id="rId66" Type="http://schemas.openxmlformats.org/officeDocument/2006/relationships/oleObject" Target="embeddings/oleObject26.bin"/><Relationship Id="rId74" Type="http://schemas.openxmlformats.org/officeDocument/2006/relationships/oleObject" Target="embeddings/oleObject30.bin"/><Relationship Id="rId79" Type="http://schemas.openxmlformats.org/officeDocument/2006/relationships/image" Target="media/image39.wmf"/><Relationship Id="rId87" Type="http://schemas.openxmlformats.org/officeDocument/2006/relationships/image" Target="media/image43.wmf"/><Relationship Id="rId102" Type="http://schemas.openxmlformats.org/officeDocument/2006/relationships/oleObject" Target="embeddings/oleObject44.bin"/><Relationship Id="rId110" Type="http://schemas.openxmlformats.org/officeDocument/2006/relationships/oleObject" Target="embeddings/oleObject48.bin"/><Relationship Id="rId115"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image" Target="media/image30.wmf"/><Relationship Id="rId82" Type="http://schemas.openxmlformats.org/officeDocument/2006/relationships/oleObject" Target="embeddings/oleObject34.bin"/><Relationship Id="rId90" Type="http://schemas.openxmlformats.org/officeDocument/2006/relationships/oleObject" Target="embeddings/oleObject38.bin"/><Relationship Id="rId95" Type="http://schemas.openxmlformats.org/officeDocument/2006/relationships/image" Target="media/image47.wmf"/><Relationship Id="rId19" Type="http://schemas.openxmlformats.org/officeDocument/2006/relationships/image" Target="media/image6.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20.bin"/><Relationship Id="rId56" Type="http://schemas.openxmlformats.org/officeDocument/2006/relationships/image" Target="media/image25.png"/><Relationship Id="rId64" Type="http://schemas.openxmlformats.org/officeDocument/2006/relationships/oleObject" Target="embeddings/oleObject25.bin"/><Relationship Id="rId69" Type="http://schemas.openxmlformats.org/officeDocument/2006/relationships/image" Target="media/image34.wmf"/><Relationship Id="rId77" Type="http://schemas.openxmlformats.org/officeDocument/2006/relationships/image" Target="media/image38.wmf"/><Relationship Id="rId100" Type="http://schemas.openxmlformats.org/officeDocument/2006/relationships/oleObject" Target="embeddings/oleObject43.bin"/><Relationship Id="rId105" Type="http://schemas.openxmlformats.org/officeDocument/2006/relationships/image" Target="media/image52.wmf"/><Relationship Id="rId113" Type="http://schemas.openxmlformats.org/officeDocument/2006/relationships/image" Target="media/image56.wmf"/><Relationship Id="rId118" Type="http://schemas.openxmlformats.org/officeDocument/2006/relationships/theme" Target="theme/theme1.xml"/><Relationship Id="rId8" Type="http://schemas.openxmlformats.org/officeDocument/2006/relationships/hyperlink" Target="mailto:ngalan@upsin.edu.mx" TargetMode="External"/><Relationship Id="rId51" Type="http://schemas.openxmlformats.org/officeDocument/2006/relationships/oleObject" Target="embeddings/oleObject21.bin"/><Relationship Id="rId72" Type="http://schemas.openxmlformats.org/officeDocument/2006/relationships/oleObject" Target="embeddings/oleObject29.bin"/><Relationship Id="rId80" Type="http://schemas.openxmlformats.org/officeDocument/2006/relationships/oleObject" Target="embeddings/oleObject33.bin"/><Relationship Id="rId85" Type="http://schemas.openxmlformats.org/officeDocument/2006/relationships/image" Target="media/image42.wmf"/><Relationship Id="rId93" Type="http://schemas.openxmlformats.org/officeDocument/2006/relationships/image" Target="media/image46.wmf"/><Relationship Id="rId98" Type="http://schemas.openxmlformats.org/officeDocument/2006/relationships/oleObject" Target="embeddings/oleObject42.bin"/><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image" Target="media/image28.jpeg"/><Relationship Id="rId67" Type="http://schemas.openxmlformats.org/officeDocument/2006/relationships/image" Target="media/image33.wmf"/><Relationship Id="rId103" Type="http://schemas.openxmlformats.org/officeDocument/2006/relationships/image" Target="media/image51.wmf"/><Relationship Id="rId108" Type="http://schemas.openxmlformats.org/officeDocument/2006/relationships/oleObject" Target="embeddings/oleObject47.bin"/><Relationship Id="rId116" Type="http://schemas.openxmlformats.org/officeDocument/2006/relationships/footer" Target="footer1.xml"/><Relationship Id="rId20" Type="http://schemas.openxmlformats.org/officeDocument/2006/relationships/oleObject" Target="embeddings/oleObject6.bin"/><Relationship Id="rId41" Type="http://schemas.openxmlformats.org/officeDocument/2006/relationships/image" Target="media/image17.wmf"/><Relationship Id="rId54" Type="http://schemas.openxmlformats.org/officeDocument/2006/relationships/image" Target="media/image24.wmf"/><Relationship Id="rId62" Type="http://schemas.openxmlformats.org/officeDocument/2006/relationships/oleObject" Target="embeddings/oleObject24.bin"/><Relationship Id="rId70" Type="http://schemas.openxmlformats.org/officeDocument/2006/relationships/oleObject" Target="embeddings/oleObject28.bin"/><Relationship Id="rId75" Type="http://schemas.openxmlformats.org/officeDocument/2006/relationships/image" Target="media/image37.wmf"/><Relationship Id="rId83" Type="http://schemas.openxmlformats.org/officeDocument/2006/relationships/image" Target="media/image41.wmf"/><Relationship Id="rId88" Type="http://schemas.openxmlformats.org/officeDocument/2006/relationships/oleObject" Target="embeddings/oleObject37.bin"/><Relationship Id="rId91" Type="http://schemas.openxmlformats.org/officeDocument/2006/relationships/image" Target="media/image45.wmf"/><Relationship Id="rId96" Type="http://schemas.openxmlformats.org/officeDocument/2006/relationships/oleObject" Target="embeddings/oleObject41.bin"/><Relationship Id="rId111" Type="http://schemas.openxmlformats.org/officeDocument/2006/relationships/image" Target="media/image55.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1.png"/><Relationship Id="rId57" Type="http://schemas.openxmlformats.org/officeDocument/2006/relationships/image" Target="media/image26.png"/><Relationship Id="rId106" Type="http://schemas.openxmlformats.org/officeDocument/2006/relationships/oleObject" Target="embeddings/oleObject46.bin"/><Relationship Id="rId114" Type="http://schemas.openxmlformats.org/officeDocument/2006/relationships/oleObject" Target="embeddings/oleObject50.bin"/><Relationship Id="rId10" Type="http://schemas.openxmlformats.org/officeDocument/2006/relationships/oleObject" Target="embeddings/oleObject1.bin"/><Relationship Id="rId31" Type="http://schemas.openxmlformats.org/officeDocument/2006/relationships/image" Target="media/image12.wmf"/><Relationship Id="rId44" Type="http://schemas.openxmlformats.org/officeDocument/2006/relationships/oleObject" Target="embeddings/oleObject18.bin"/><Relationship Id="rId52" Type="http://schemas.openxmlformats.org/officeDocument/2006/relationships/image" Target="media/image23.wmf"/><Relationship Id="rId60" Type="http://schemas.openxmlformats.org/officeDocument/2006/relationships/image" Target="media/image29.png"/><Relationship Id="rId65" Type="http://schemas.openxmlformats.org/officeDocument/2006/relationships/image" Target="media/image32.wmf"/><Relationship Id="rId73" Type="http://schemas.openxmlformats.org/officeDocument/2006/relationships/image" Target="media/image36.wmf"/><Relationship Id="rId78" Type="http://schemas.openxmlformats.org/officeDocument/2006/relationships/oleObject" Target="embeddings/oleObject32.bin"/><Relationship Id="rId81" Type="http://schemas.openxmlformats.org/officeDocument/2006/relationships/image" Target="media/image40.wmf"/><Relationship Id="rId86" Type="http://schemas.openxmlformats.org/officeDocument/2006/relationships/oleObject" Target="embeddings/oleObject36.bin"/><Relationship Id="rId94" Type="http://schemas.openxmlformats.org/officeDocument/2006/relationships/oleObject" Target="embeddings/oleObject40.bin"/><Relationship Id="rId99" Type="http://schemas.openxmlformats.org/officeDocument/2006/relationships/image" Target="media/image49.wmf"/><Relationship Id="rId101" Type="http://schemas.openxmlformats.org/officeDocument/2006/relationships/image" Target="media/image50.wmf"/><Relationship Id="rId4" Type="http://schemas.openxmlformats.org/officeDocument/2006/relationships/settings" Target="setting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image" Target="media/image16.wmf"/><Relationship Id="rId109" Type="http://schemas.openxmlformats.org/officeDocument/2006/relationships/image" Target="media/image54.wmf"/><Relationship Id="rId34" Type="http://schemas.openxmlformats.org/officeDocument/2006/relationships/oleObject" Target="embeddings/oleObject13.bin"/><Relationship Id="rId50" Type="http://schemas.openxmlformats.org/officeDocument/2006/relationships/image" Target="media/image22.wmf"/><Relationship Id="rId55" Type="http://schemas.openxmlformats.org/officeDocument/2006/relationships/oleObject" Target="embeddings/oleObject23.bin"/><Relationship Id="rId76" Type="http://schemas.openxmlformats.org/officeDocument/2006/relationships/oleObject" Target="embeddings/oleObject31.bin"/><Relationship Id="rId97" Type="http://schemas.openxmlformats.org/officeDocument/2006/relationships/image" Target="media/image48.wmf"/><Relationship Id="rId104" Type="http://schemas.openxmlformats.org/officeDocument/2006/relationships/oleObject" Target="embeddings/oleObject45.bin"/><Relationship Id="rId7" Type="http://schemas.openxmlformats.org/officeDocument/2006/relationships/endnotes" Target="endnotes.xml"/><Relationship Id="rId71" Type="http://schemas.openxmlformats.org/officeDocument/2006/relationships/image" Target="media/image35.wmf"/><Relationship Id="rId92" Type="http://schemas.openxmlformats.org/officeDocument/2006/relationships/oleObject" Target="embeddings/oleObject39.bin"/><Relationship Id="rId2" Type="http://schemas.openxmlformats.org/officeDocument/2006/relationships/numbering" Target="numbering.xml"/><Relationship Id="rId29" Type="http://schemas.openxmlformats.org/officeDocument/2006/relationships/image" Target="media/image11.wmf"/></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8.png"/><Relationship Id="rId1" Type="http://schemas.openxmlformats.org/officeDocument/2006/relationships/image" Target="media/image5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DCF2D-B764-451B-A110-F21AE00ED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587</TotalTime>
  <Pages>16</Pages>
  <Words>3903</Words>
  <Characters>21471</Characters>
  <Application>Microsoft Office Word</Application>
  <DocSecurity>0</DocSecurity>
  <Lines>178</Lines>
  <Paragraphs>50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CEE</cp:lastModifiedBy>
  <cp:revision>84</cp:revision>
  <cp:lastPrinted>2017-03-02T19:45:00Z</cp:lastPrinted>
  <dcterms:created xsi:type="dcterms:W3CDTF">2019-03-20T22:01:00Z</dcterms:created>
  <dcterms:modified xsi:type="dcterms:W3CDTF">2019-04-04T23:37:00Z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Section">
    <vt:lpwstr>1</vt:lpwstr>
  </property>
  <property fmtid="{D5CDD505-2E9C-101B-9397-08002B2CF9AE}" pid="3" name="MTEquationNumber2">
    <vt:lpwstr>(#E1)</vt:lpwstr>
  </property>
  <property fmtid="{D5CDD505-2E9C-101B-9397-08002B2CF9AE}" pid="4" name="MTDeferFieldUpdate">
    <vt:lpwstr>1</vt:lpwstr>
  </property>
  <property fmtid="{D5CDD505-2E9C-101B-9397-08002B2CF9AE}" pid="5" name="MTWinEqns">
    <vt:bool>true</vt:bool>
  </property>
</Properties>
</file>