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1C16" w:rsidRPr="008A1C16" w:rsidRDefault="009F0204" w:rsidP="009F0204">
      <w:pPr>
        <w:spacing w:after="0"/>
        <w:jc w:val="center"/>
        <w:rPr>
          <w:rFonts w:ascii="Times New Roman" w:hAnsi="Times New Roman" w:cs="Times New Roman"/>
          <w:sz w:val="24"/>
          <w:szCs w:val="24"/>
        </w:rPr>
      </w:pPr>
      <w:r w:rsidRPr="009F0204">
        <w:rPr>
          <w:rFonts w:ascii="Times New Roman" w:hAnsi="Times New Roman" w:cs="Times New Roman"/>
          <w:b/>
          <w:bCs/>
          <w:sz w:val="28"/>
          <w:szCs w:val="28"/>
        </w:rPr>
        <w:t>SIE</w:t>
      </w:r>
      <w:r w:rsidR="008A1C16">
        <w:rPr>
          <w:rFonts w:ascii="Times New Roman" w:hAnsi="Times New Roman" w:cs="Times New Roman"/>
          <w:sz w:val="24"/>
          <w:szCs w:val="24"/>
        </w:rPr>
        <w:t xml:space="preserve"> </w:t>
      </w:r>
    </w:p>
    <w:p w:rsidR="00E912D0" w:rsidRDefault="00E912D0" w:rsidP="00667F10">
      <w:pPr>
        <w:spacing w:after="0"/>
        <w:jc w:val="center"/>
        <w:rPr>
          <w:rFonts w:ascii="Times New Roman" w:hAnsi="Times New Roman" w:cs="Times New Roman"/>
          <w:b/>
          <w:sz w:val="24"/>
          <w:szCs w:val="24"/>
        </w:rPr>
      </w:pPr>
    </w:p>
    <w:p w:rsidR="008A1C16" w:rsidRPr="009D5E02" w:rsidRDefault="008A1C16" w:rsidP="00667F10">
      <w:pPr>
        <w:spacing w:after="0"/>
        <w:jc w:val="center"/>
        <w:rPr>
          <w:rFonts w:ascii="Times New Roman" w:hAnsi="Times New Roman" w:cs="Times New Roman"/>
          <w:b/>
          <w:sz w:val="28"/>
          <w:szCs w:val="28"/>
        </w:rPr>
      </w:pPr>
      <w:r w:rsidRPr="009D5E02">
        <w:rPr>
          <w:rFonts w:ascii="Times New Roman" w:hAnsi="Times New Roman" w:cs="Times New Roman"/>
          <w:b/>
          <w:sz w:val="28"/>
          <w:szCs w:val="28"/>
        </w:rPr>
        <w:t>Título</w:t>
      </w:r>
    </w:p>
    <w:p w:rsidR="008A1C16" w:rsidRDefault="009F0204" w:rsidP="009F0204">
      <w:pPr>
        <w:spacing w:after="0"/>
        <w:jc w:val="center"/>
        <w:rPr>
          <w:rFonts w:ascii="Times New Roman" w:hAnsi="Times New Roman" w:cs="Times New Roman"/>
          <w:sz w:val="24"/>
          <w:szCs w:val="24"/>
        </w:rPr>
      </w:pPr>
      <w:r w:rsidRPr="009F0204">
        <w:rPr>
          <w:rFonts w:asciiTheme="majorBidi" w:hAnsiTheme="majorBidi" w:cstheme="majorBidi"/>
          <w:b/>
          <w:bCs/>
          <w:sz w:val="28"/>
          <w:szCs w:val="28"/>
        </w:rPr>
        <w:t>Estabilidad de frecuencia en el Sistema Eléctrico de Potencia Cayo Santa María.</w:t>
      </w:r>
      <w:r w:rsidRPr="00415B5D">
        <w:rPr>
          <w:rFonts w:ascii="Arial" w:hAnsi="Arial" w:cs="Arial"/>
          <w:sz w:val="24"/>
          <w:szCs w:val="24"/>
        </w:rPr>
        <w:t xml:space="preserve"> </w:t>
      </w:r>
    </w:p>
    <w:p w:rsidR="00E912D0" w:rsidRDefault="00E912D0" w:rsidP="00667F10">
      <w:pPr>
        <w:spacing w:after="0"/>
        <w:jc w:val="center"/>
        <w:rPr>
          <w:rFonts w:ascii="Times New Roman" w:hAnsi="Times New Roman" w:cs="Times New Roman"/>
          <w:b/>
          <w:i/>
          <w:sz w:val="24"/>
          <w:szCs w:val="24"/>
        </w:rPr>
      </w:pPr>
    </w:p>
    <w:p w:rsidR="008A1C16" w:rsidRPr="00C94D63" w:rsidRDefault="008A1C16" w:rsidP="00667F10">
      <w:pPr>
        <w:spacing w:after="0"/>
        <w:jc w:val="center"/>
        <w:rPr>
          <w:rFonts w:ascii="Times New Roman" w:hAnsi="Times New Roman" w:cs="Times New Roman"/>
          <w:b/>
          <w:i/>
          <w:sz w:val="28"/>
          <w:szCs w:val="28"/>
          <w:lang w:val="en-US"/>
        </w:rPr>
      </w:pPr>
      <w:r w:rsidRPr="00C94D63">
        <w:rPr>
          <w:rFonts w:ascii="Times New Roman" w:hAnsi="Times New Roman" w:cs="Times New Roman"/>
          <w:b/>
          <w:i/>
          <w:sz w:val="28"/>
          <w:szCs w:val="28"/>
          <w:lang w:val="en-US"/>
        </w:rPr>
        <w:t>Title</w:t>
      </w:r>
    </w:p>
    <w:p w:rsidR="008A1C16" w:rsidRPr="009F0204" w:rsidRDefault="009F0204" w:rsidP="00667F10">
      <w:pPr>
        <w:spacing w:after="0"/>
        <w:jc w:val="center"/>
        <w:rPr>
          <w:rFonts w:asciiTheme="majorBidi" w:hAnsiTheme="majorBidi" w:cstheme="majorBidi"/>
          <w:b/>
          <w:bCs/>
          <w:i/>
          <w:iCs/>
          <w:sz w:val="28"/>
          <w:szCs w:val="28"/>
          <w:lang w:val="en-US"/>
        </w:rPr>
      </w:pPr>
      <w:r w:rsidRPr="009F0204">
        <w:rPr>
          <w:rStyle w:val="tlid-translation"/>
          <w:rFonts w:asciiTheme="majorBidi" w:hAnsiTheme="majorBidi" w:cstheme="majorBidi"/>
          <w:b/>
          <w:bCs/>
          <w:i/>
          <w:iCs/>
          <w:sz w:val="28"/>
          <w:szCs w:val="28"/>
          <w:lang w:val="en"/>
        </w:rPr>
        <w:t xml:space="preserve">Frequency stability in the Power System </w:t>
      </w:r>
      <w:proofErr w:type="spellStart"/>
      <w:r w:rsidRPr="009F0204">
        <w:rPr>
          <w:rStyle w:val="tlid-translation"/>
          <w:rFonts w:asciiTheme="majorBidi" w:hAnsiTheme="majorBidi" w:cstheme="majorBidi"/>
          <w:b/>
          <w:bCs/>
          <w:i/>
          <w:iCs/>
          <w:sz w:val="28"/>
          <w:szCs w:val="28"/>
          <w:lang w:val="en"/>
        </w:rPr>
        <w:t>Cayo</w:t>
      </w:r>
      <w:proofErr w:type="spellEnd"/>
      <w:r w:rsidRPr="009F0204">
        <w:rPr>
          <w:rStyle w:val="tlid-translation"/>
          <w:rFonts w:asciiTheme="majorBidi" w:hAnsiTheme="majorBidi" w:cstheme="majorBidi"/>
          <w:b/>
          <w:bCs/>
          <w:i/>
          <w:iCs/>
          <w:sz w:val="28"/>
          <w:szCs w:val="28"/>
          <w:lang w:val="en"/>
        </w:rPr>
        <w:t xml:space="preserve"> Santa </w:t>
      </w:r>
      <w:proofErr w:type="spellStart"/>
      <w:r w:rsidRPr="009F0204">
        <w:rPr>
          <w:rStyle w:val="tlid-translation"/>
          <w:rFonts w:asciiTheme="majorBidi" w:hAnsiTheme="majorBidi" w:cstheme="majorBidi"/>
          <w:b/>
          <w:bCs/>
          <w:i/>
          <w:iCs/>
          <w:sz w:val="28"/>
          <w:szCs w:val="28"/>
          <w:lang w:val="en"/>
        </w:rPr>
        <w:t>María</w:t>
      </w:r>
      <w:proofErr w:type="spellEnd"/>
      <w:r w:rsidRPr="009F0204">
        <w:rPr>
          <w:rStyle w:val="tlid-translation"/>
          <w:rFonts w:asciiTheme="majorBidi" w:hAnsiTheme="majorBidi" w:cstheme="majorBidi"/>
          <w:b/>
          <w:bCs/>
          <w:i/>
          <w:iCs/>
          <w:sz w:val="28"/>
          <w:szCs w:val="28"/>
          <w:lang w:val="en"/>
        </w:rPr>
        <w:t>.</w:t>
      </w:r>
    </w:p>
    <w:p w:rsidR="002E0882" w:rsidRPr="00C94D63" w:rsidRDefault="002E0882" w:rsidP="00FF3346">
      <w:pPr>
        <w:spacing w:after="0" w:line="360" w:lineRule="auto"/>
        <w:rPr>
          <w:rFonts w:ascii="Times New Roman" w:hAnsi="Times New Roman" w:cs="Times New Roman"/>
          <w:sz w:val="24"/>
          <w:szCs w:val="24"/>
          <w:lang w:val="en-US"/>
        </w:rPr>
      </w:pPr>
    </w:p>
    <w:p w:rsidR="009D5E02" w:rsidRPr="009F0204" w:rsidRDefault="00C94D63" w:rsidP="00C94D63">
      <w:pPr>
        <w:spacing w:after="0" w:line="360" w:lineRule="auto"/>
        <w:jc w:val="center"/>
        <w:rPr>
          <w:rFonts w:ascii="Times New Roman" w:hAnsi="Times New Roman" w:cs="Times New Roman"/>
          <w:b/>
          <w:sz w:val="24"/>
          <w:szCs w:val="24"/>
        </w:rPr>
      </w:pPr>
      <w:r w:rsidRPr="009F0204">
        <w:rPr>
          <w:rFonts w:asciiTheme="majorBidi" w:hAnsiTheme="majorBidi" w:cstheme="majorBidi"/>
          <w:sz w:val="24"/>
          <w:szCs w:val="24"/>
        </w:rPr>
        <w:t>Zaid García Sánchez</w:t>
      </w:r>
      <w:r>
        <w:rPr>
          <w:rFonts w:asciiTheme="majorBidi" w:hAnsiTheme="majorBidi" w:cstheme="majorBidi"/>
          <w:sz w:val="24"/>
          <w:szCs w:val="24"/>
          <w:vertAlign w:val="superscript"/>
        </w:rPr>
        <w:t>1</w:t>
      </w:r>
      <w:r w:rsidR="009D5E02">
        <w:rPr>
          <w:rFonts w:ascii="Times New Roman" w:hAnsi="Times New Roman" w:cs="Times New Roman"/>
          <w:b/>
          <w:sz w:val="24"/>
          <w:szCs w:val="24"/>
        </w:rPr>
        <w:t xml:space="preserve">, </w:t>
      </w:r>
      <w:r w:rsidRPr="009F0204">
        <w:rPr>
          <w:rFonts w:asciiTheme="majorBidi" w:hAnsiTheme="majorBidi" w:cstheme="majorBidi"/>
          <w:sz w:val="24"/>
          <w:szCs w:val="24"/>
        </w:rPr>
        <w:t>Elizabeth Cortina González</w:t>
      </w:r>
      <w:r>
        <w:rPr>
          <w:rFonts w:asciiTheme="majorBidi" w:hAnsiTheme="majorBidi" w:cstheme="majorBidi"/>
          <w:sz w:val="24"/>
          <w:szCs w:val="24"/>
          <w:vertAlign w:val="superscript"/>
        </w:rPr>
        <w:t>2</w:t>
      </w:r>
      <w:r w:rsidR="009D5E02">
        <w:rPr>
          <w:rFonts w:ascii="Times New Roman" w:hAnsi="Times New Roman" w:cs="Times New Roman"/>
          <w:b/>
          <w:sz w:val="24"/>
          <w:szCs w:val="24"/>
        </w:rPr>
        <w:t>,</w:t>
      </w:r>
      <w:r>
        <w:rPr>
          <w:rFonts w:ascii="Times New Roman" w:hAnsi="Times New Roman" w:cs="Times New Roman"/>
          <w:b/>
          <w:sz w:val="24"/>
          <w:szCs w:val="24"/>
        </w:rPr>
        <w:t xml:space="preserve"> </w:t>
      </w:r>
      <w:r w:rsidRPr="009F0204">
        <w:rPr>
          <w:rFonts w:asciiTheme="majorBidi" w:hAnsiTheme="majorBidi" w:cstheme="majorBidi"/>
          <w:sz w:val="24"/>
          <w:szCs w:val="24"/>
        </w:rPr>
        <w:t>José Enrique Alejandro León</w:t>
      </w:r>
      <w:r>
        <w:rPr>
          <w:rFonts w:asciiTheme="majorBidi" w:hAnsiTheme="majorBidi" w:cstheme="majorBidi"/>
          <w:sz w:val="24"/>
          <w:szCs w:val="24"/>
          <w:vertAlign w:val="superscript"/>
        </w:rPr>
        <w:t>3</w:t>
      </w:r>
    </w:p>
    <w:p w:rsidR="00E912D0" w:rsidRPr="00C94D63" w:rsidRDefault="009F0204" w:rsidP="00C94D63">
      <w:pPr>
        <w:pStyle w:val="ListParagraph"/>
        <w:numPr>
          <w:ilvl w:val="0"/>
          <w:numId w:val="5"/>
        </w:numPr>
        <w:spacing w:after="0" w:line="360" w:lineRule="auto"/>
        <w:jc w:val="both"/>
        <w:rPr>
          <w:rFonts w:asciiTheme="majorBidi" w:hAnsiTheme="majorBidi" w:cstheme="majorBidi"/>
          <w:sz w:val="24"/>
          <w:szCs w:val="24"/>
        </w:rPr>
      </w:pPr>
      <w:r w:rsidRPr="00C94D63">
        <w:rPr>
          <w:rStyle w:val="5yl5"/>
          <w:rFonts w:asciiTheme="majorBidi" w:hAnsiTheme="majorBidi" w:cstheme="majorBidi"/>
          <w:sz w:val="24"/>
          <w:szCs w:val="24"/>
        </w:rPr>
        <w:t>Centro de Estudios de Energía y Medio Ambiente, CEEMA, universidad de Cienfuegos</w:t>
      </w:r>
      <w:r w:rsidR="00E912D0" w:rsidRPr="00C94D63">
        <w:rPr>
          <w:rFonts w:asciiTheme="majorBidi" w:hAnsiTheme="majorBidi" w:cstheme="majorBidi"/>
          <w:sz w:val="24"/>
          <w:szCs w:val="24"/>
        </w:rPr>
        <w:t xml:space="preserve">, </w:t>
      </w:r>
      <w:r w:rsidRPr="00C94D63">
        <w:rPr>
          <w:rFonts w:asciiTheme="majorBidi" w:hAnsiTheme="majorBidi" w:cstheme="majorBidi"/>
          <w:sz w:val="24"/>
          <w:szCs w:val="24"/>
        </w:rPr>
        <w:t>Cuba</w:t>
      </w:r>
      <w:r w:rsidR="00E912D0" w:rsidRPr="00C94D63">
        <w:rPr>
          <w:rFonts w:asciiTheme="majorBidi" w:hAnsiTheme="majorBidi" w:cstheme="majorBidi"/>
          <w:sz w:val="24"/>
          <w:szCs w:val="24"/>
        </w:rPr>
        <w:t>.</w:t>
      </w:r>
      <w:r w:rsidRPr="00C94D63">
        <w:rPr>
          <w:rFonts w:asciiTheme="majorBidi" w:hAnsiTheme="majorBidi" w:cstheme="majorBidi"/>
          <w:sz w:val="24"/>
          <w:szCs w:val="24"/>
        </w:rPr>
        <w:t xml:space="preserve"> </w:t>
      </w:r>
      <w:hyperlink r:id="rId7" w:history="1">
        <w:r w:rsidRPr="00C94D63">
          <w:rPr>
            <w:rStyle w:val="Hyperlink"/>
            <w:rFonts w:asciiTheme="majorBidi" w:hAnsiTheme="majorBidi" w:cstheme="majorBidi"/>
            <w:sz w:val="24"/>
            <w:szCs w:val="24"/>
          </w:rPr>
          <w:t>zaid@uclv</w:t>
        </w:r>
        <w:r w:rsidRPr="00C94D63">
          <w:rPr>
            <w:rStyle w:val="Hyperlink"/>
            <w:rFonts w:asciiTheme="majorBidi" w:hAnsiTheme="majorBidi" w:cstheme="majorBidi"/>
            <w:b/>
            <w:bCs/>
            <w:sz w:val="24"/>
            <w:szCs w:val="24"/>
          </w:rPr>
          <w:t>.</w:t>
        </w:r>
        <w:r w:rsidRPr="00C94D63">
          <w:rPr>
            <w:rStyle w:val="Hyperlink"/>
            <w:rFonts w:asciiTheme="majorBidi" w:hAnsiTheme="majorBidi" w:cstheme="majorBidi"/>
            <w:sz w:val="24"/>
            <w:szCs w:val="24"/>
          </w:rPr>
          <w:t>edu.cu</w:t>
        </w:r>
      </w:hyperlink>
    </w:p>
    <w:p w:rsidR="00E912D0" w:rsidRPr="00C94D63" w:rsidRDefault="00E912D0" w:rsidP="00C94D63">
      <w:pPr>
        <w:pStyle w:val="ListParagraph"/>
        <w:numPr>
          <w:ilvl w:val="0"/>
          <w:numId w:val="5"/>
        </w:numPr>
        <w:spacing w:after="0" w:line="360" w:lineRule="auto"/>
        <w:jc w:val="both"/>
        <w:rPr>
          <w:rFonts w:asciiTheme="majorBidi" w:hAnsiTheme="majorBidi" w:cstheme="majorBidi"/>
          <w:sz w:val="24"/>
          <w:szCs w:val="24"/>
        </w:rPr>
      </w:pPr>
      <w:r w:rsidRPr="00C94D63">
        <w:rPr>
          <w:rFonts w:asciiTheme="majorBidi" w:hAnsiTheme="majorBidi" w:cstheme="majorBidi"/>
          <w:sz w:val="24"/>
          <w:szCs w:val="24"/>
        </w:rPr>
        <w:t xml:space="preserve"> </w:t>
      </w:r>
      <w:r w:rsidR="009F0204" w:rsidRPr="00C94D63">
        <w:rPr>
          <w:rFonts w:asciiTheme="majorBidi" w:hAnsiTheme="majorBidi" w:cstheme="majorBidi"/>
          <w:sz w:val="24"/>
          <w:szCs w:val="24"/>
        </w:rPr>
        <w:t>UCLV</w:t>
      </w:r>
      <w:r w:rsidRPr="00C94D63">
        <w:rPr>
          <w:rFonts w:asciiTheme="majorBidi" w:hAnsiTheme="majorBidi" w:cstheme="majorBidi"/>
          <w:sz w:val="24"/>
          <w:szCs w:val="24"/>
        </w:rPr>
        <w:t xml:space="preserve">, </w:t>
      </w:r>
      <w:r w:rsidR="009F0204" w:rsidRPr="00C94D63">
        <w:rPr>
          <w:rFonts w:asciiTheme="majorBidi" w:hAnsiTheme="majorBidi" w:cstheme="majorBidi"/>
          <w:sz w:val="24"/>
          <w:szCs w:val="24"/>
        </w:rPr>
        <w:t>Cuba</w:t>
      </w:r>
      <w:r w:rsidRPr="00C94D63">
        <w:rPr>
          <w:rFonts w:asciiTheme="majorBidi" w:hAnsiTheme="majorBidi" w:cstheme="majorBidi"/>
          <w:sz w:val="24"/>
          <w:szCs w:val="24"/>
        </w:rPr>
        <w:t xml:space="preserve">. </w:t>
      </w:r>
      <w:hyperlink r:id="rId8" w:history="1">
        <w:r w:rsidR="009F0204" w:rsidRPr="00C94D63">
          <w:rPr>
            <w:rStyle w:val="Hyperlink"/>
            <w:rFonts w:asciiTheme="majorBidi" w:hAnsiTheme="majorBidi" w:cstheme="majorBidi"/>
            <w:sz w:val="24"/>
            <w:szCs w:val="24"/>
          </w:rPr>
          <w:t>elcortina@uclv.cu</w:t>
        </w:r>
      </w:hyperlink>
    </w:p>
    <w:p w:rsidR="009F0204" w:rsidRPr="00C94D63" w:rsidRDefault="009F0204" w:rsidP="00C94D63">
      <w:pPr>
        <w:pStyle w:val="ListParagraph"/>
        <w:numPr>
          <w:ilvl w:val="0"/>
          <w:numId w:val="5"/>
        </w:numPr>
        <w:spacing w:after="0" w:line="360" w:lineRule="auto"/>
        <w:jc w:val="both"/>
        <w:rPr>
          <w:rFonts w:asciiTheme="majorBidi" w:hAnsiTheme="majorBidi" w:cstheme="majorBidi"/>
          <w:sz w:val="24"/>
          <w:szCs w:val="24"/>
        </w:rPr>
      </w:pPr>
      <w:r w:rsidRPr="00C94D63">
        <w:rPr>
          <w:rFonts w:asciiTheme="majorBidi" w:hAnsiTheme="majorBidi" w:cstheme="majorBidi"/>
          <w:sz w:val="24"/>
          <w:szCs w:val="24"/>
        </w:rPr>
        <w:t xml:space="preserve"> Empresa Eléctrica de Villa Clara, Cuba. </w:t>
      </w:r>
      <w:r w:rsidRPr="00C94D63">
        <w:rPr>
          <w:rFonts w:asciiTheme="majorBidi" w:hAnsiTheme="majorBidi" w:cstheme="majorBidi"/>
          <w:bCs/>
          <w:sz w:val="24"/>
          <w:szCs w:val="24"/>
          <w:u w:val="single"/>
        </w:rPr>
        <w:t>joseeal@elecvcl.</w:t>
      </w:r>
      <w:r w:rsidRPr="00C94D63">
        <w:rPr>
          <w:rStyle w:val="Hyperlink"/>
          <w:rFonts w:asciiTheme="majorBidi" w:hAnsiTheme="majorBidi" w:cstheme="majorBidi"/>
          <w:sz w:val="24"/>
          <w:szCs w:val="24"/>
        </w:rPr>
        <w:t>une.cu</w:t>
      </w:r>
    </w:p>
    <w:p w:rsidR="00E912D0" w:rsidRDefault="00E912D0" w:rsidP="00FF3346">
      <w:pPr>
        <w:spacing w:after="0" w:line="360" w:lineRule="auto"/>
        <w:rPr>
          <w:rFonts w:ascii="Times New Roman" w:hAnsi="Times New Roman" w:cs="Times New Roman"/>
          <w:b/>
          <w:sz w:val="24"/>
          <w:szCs w:val="24"/>
        </w:rPr>
      </w:pPr>
    </w:p>
    <w:p w:rsidR="00D10662" w:rsidRDefault="008A1C16" w:rsidP="0069232F">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Resumen:</w:t>
      </w:r>
      <w:r w:rsidR="009061A5" w:rsidRPr="009061A5">
        <w:rPr>
          <w:rFonts w:ascii="Times New Roman" w:hAnsi="Times New Roman" w:cs="Times New Roman"/>
          <w:sz w:val="24"/>
          <w:szCs w:val="24"/>
        </w:rPr>
        <w:t xml:space="preserve"> </w:t>
      </w:r>
      <w:r w:rsidR="00D10662" w:rsidRPr="00D10662">
        <w:rPr>
          <w:rFonts w:ascii="Times New Roman" w:hAnsi="Times New Roman" w:cs="Times New Roman"/>
          <w:sz w:val="24"/>
          <w:szCs w:val="24"/>
        </w:rPr>
        <w:t>Debido al alto precio de los combustibles fósiles, su agotamiento y su efecto sobre el</w:t>
      </w:r>
      <w:r w:rsidR="00D10662">
        <w:rPr>
          <w:rFonts w:ascii="Times New Roman" w:hAnsi="Times New Roman" w:cs="Times New Roman"/>
          <w:sz w:val="24"/>
          <w:szCs w:val="24"/>
        </w:rPr>
        <w:t xml:space="preserve"> </w:t>
      </w:r>
      <w:r w:rsidR="00D10662" w:rsidRPr="00D10662">
        <w:rPr>
          <w:rFonts w:ascii="Times New Roman" w:hAnsi="Times New Roman" w:cs="Times New Roman"/>
          <w:sz w:val="24"/>
          <w:szCs w:val="24"/>
        </w:rPr>
        <w:t>medio ambiente, en lo últimos años la humanidad se ha visto obligada a buscar nuevas</w:t>
      </w:r>
      <w:r w:rsidR="00D10662">
        <w:rPr>
          <w:rFonts w:ascii="Times New Roman" w:hAnsi="Times New Roman" w:cs="Times New Roman"/>
          <w:sz w:val="24"/>
          <w:szCs w:val="24"/>
        </w:rPr>
        <w:t xml:space="preserve"> fuentes de energía </w:t>
      </w:r>
      <w:r w:rsidR="00D10662" w:rsidRPr="00D10662">
        <w:rPr>
          <w:rFonts w:ascii="Times New Roman" w:hAnsi="Times New Roman" w:cs="Times New Roman"/>
          <w:sz w:val="24"/>
          <w:szCs w:val="24"/>
        </w:rPr>
        <w:t>y se han dedicado estudios e</w:t>
      </w:r>
      <w:r w:rsidR="00D10662">
        <w:rPr>
          <w:rFonts w:ascii="Times New Roman" w:hAnsi="Times New Roman" w:cs="Times New Roman"/>
          <w:sz w:val="24"/>
          <w:szCs w:val="24"/>
        </w:rPr>
        <w:t xml:space="preserve"> </w:t>
      </w:r>
      <w:r w:rsidR="00D10662" w:rsidRPr="00D10662">
        <w:rPr>
          <w:rFonts w:ascii="Times New Roman" w:hAnsi="Times New Roman" w:cs="Times New Roman"/>
          <w:sz w:val="24"/>
          <w:szCs w:val="24"/>
        </w:rPr>
        <w:t>importantes tr</w:t>
      </w:r>
      <w:r w:rsidR="00D10662">
        <w:rPr>
          <w:rFonts w:ascii="Times New Roman" w:hAnsi="Times New Roman" w:cs="Times New Roman"/>
          <w:sz w:val="24"/>
          <w:szCs w:val="24"/>
        </w:rPr>
        <w:t>abajos científicos al uso de estas</w:t>
      </w:r>
      <w:r w:rsidR="00D10662" w:rsidRPr="00D10662">
        <w:rPr>
          <w:rFonts w:ascii="Times New Roman" w:hAnsi="Times New Roman" w:cs="Times New Roman"/>
          <w:sz w:val="24"/>
          <w:szCs w:val="24"/>
        </w:rPr>
        <w:t xml:space="preserve"> fuentes renovables. Estos</w:t>
      </w:r>
      <w:r w:rsidR="00D10662">
        <w:rPr>
          <w:rFonts w:ascii="Times New Roman" w:hAnsi="Times New Roman" w:cs="Times New Roman"/>
          <w:sz w:val="24"/>
          <w:szCs w:val="24"/>
        </w:rPr>
        <w:t xml:space="preserve"> </w:t>
      </w:r>
      <w:r w:rsidR="00D10662" w:rsidRPr="00D10662">
        <w:rPr>
          <w:rFonts w:ascii="Times New Roman" w:hAnsi="Times New Roman" w:cs="Times New Roman"/>
          <w:sz w:val="24"/>
          <w:szCs w:val="24"/>
        </w:rPr>
        <w:t>trabajos han estado dedicados a minimizar las deficiencias de las tecnologías existentes,</w:t>
      </w:r>
      <w:r w:rsidR="00D10662">
        <w:rPr>
          <w:rFonts w:ascii="Times New Roman" w:hAnsi="Times New Roman" w:cs="Times New Roman"/>
          <w:sz w:val="24"/>
          <w:szCs w:val="24"/>
        </w:rPr>
        <w:t xml:space="preserve"> </w:t>
      </w:r>
      <w:r w:rsidR="00D10662" w:rsidRPr="00D10662">
        <w:rPr>
          <w:rFonts w:ascii="Times New Roman" w:hAnsi="Times New Roman" w:cs="Times New Roman"/>
          <w:sz w:val="24"/>
          <w:szCs w:val="24"/>
        </w:rPr>
        <w:t>hacer competitivos los elevados precios, elevar su baja eficiencia, resolver los problemas</w:t>
      </w:r>
      <w:r w:rsidR="00D10662">
        <w:rPr>
          <w:rFonts w:ascii="Times New Roman" w:hAnsi="Times New Roman" w:cs="Times New Roman"/>
          <w:sz w:val="24"/>
          <w:szCs w:val="24"/>
        </w:rPr>
        <w:t xml:space="preserve"> </w:t>
      </w:r>
      <w:r w:rsidR="00D10662" w:rsidRPr="00D10662">
        <w:rPr>
          <w:rFonts w:ascii="Times New Roman" w:hAnsi="Times New Roman" w:cs="Times New Roman"/>
          <w:sz w:val="24"/>
          <w:szCs w:val="24"/>
        </w:rPr>
        <w:t>asociados a su interconexión y destacar su pequeño impacto medio ambiental, etc. El objetivo</w:t>
      </w:r>
      <w:r w:rsidR="00D10662">
        <w:rPr>
          <w:rFonts w:ascii="Times New Roman" w:hAnsi="Times New Roman" w:cs="Times New Roman"/>
          <w:sz w:val="24"/>
          <w:szCs w:val="24"/>
        </w:rPr>
        <w:t xml:space="preserve"> </w:t>
      </w:r>
      <w:r w:rsidR="00D10662" w:rsidRPr="00D10662">
        <w:rPr>
          <w:rFonts w:ascii="Times New Roman" w:hAnsi="Times New Roman" w:cs="Times New Roman"/>
          <w:sz w:val="24"/>
          <w:szCs w:val="24"/>
        </w:rPr>
        <w:t>final es la abolición del carbón, la energía nuclear y otros recursos no renovables, de</w:t>
      </w:r>
      <w:r w:rsidR="00D10662">
        <w:rPr>
          <w:rFonts w:ascii="Times New Roman" w:hAnsi="Times New Roman" w:cs="Times New Roman"/>
          <w:sz w:val="24"/>
          <w:szCs w:val="24"/>
        </w:rPr>
        <w:t xml:space="preserve"> </w:t>
      </w:r>
      <w:r w:rsidR="00D10662" w:rsidRPr="00D10662">
        <w:rPr>
          <w:rFonts w:ascii="Times New Roman" w:hAnsi="Times New Roman" w:cs="Times New Roman"/>
          <w:sz w:val="24"/>
          <w:szCs w:val="24"/>
        </w:rPr>
        <w:t>forma que los sistemas estén compuestos únicamente de energías renovables</w:t>
      </w:r>
      <w:r w:rsidR="0069232F">
        <w:rPr>
          <w:rFonts w:ascii="Times New Roman" w:hAnsi="Times New Roman" w:cs="Times New Roman"/>
          <w:sz w:val="24"/>
          <w:szCs w:val="24"/>
        </w:rPr>
        <w:t xml:space="preserve"> [</w:t>
      </w:r>
      <w:r w:rsidR="0069232F" w:rsidRPr="007809CB">
        <w:rPr>
          <w:rFonts w:ascii="Times New Roman" w:hAnsi="Times New Roman" w:cs="Times New Roman"/>
          <w:sz w:val="24"/>
          <w:szCs w:val="24"/>
        </w:rPr>
        <w:t>1</w:t>
      </w:r>
      <w:r w:rsidR="0069232F">
        <w:rPr>
          <w:rFonts w:ascii="Times New Roman" w:hAnsi="Times New Roman" w:cs="Times New Roman"/>
          <w:sz w:val="24"/>
          <w:szCs w:val="24"/>
        </w:rPr>
        <w:t>]</w:t>
      </w:r>
      <w:r w:rsidR="00D10662" w:rsidRPr="00D10662">
        <w:rPr>
          <w:rFonts w:ascii="Times New Roman" w:hAnsi="Times New Roman" w:cs="Times New Roman"/>
          <w:sz w:val="24"/>
          <w:szCs w:val="24"/>
        </w:rPr>
        <w:t>. El SEP</w:t>
      </w:r>
      <w:r w:rsidR="00D10662">
        <w:rPr>
          <w:rFonts w:ascii="Times New Roman" w:hAnsi="Times New Roman" w:cs="Times New Roman"/>
          <w:sz w:val="24"/>
          <w:szCs w:val="24"/>
        </w:rPr>
        <w:t xml:space="preserve"> </w:t>
      </w:r>
      <w:r w:rsidR="00D10662" w:rsidRPr="00D10662">
        <w:rPr>
          <w:rFonts w:ascii="Times New Roman" w:hAnsi="Times New Roman" w:cs="Times New Roman"/>
          <w:sz w:val="24"/>
          <w:szCs w:val="24"/>
        </w:rPr>
        <w:t>aislado de</w:t>
      </w:r>
      <w:r w:rsidR="00D10662">
        <w:rPr>
          <w:rFonts w:ascii="Times New Roman" w:hAnsi="Times New Roman" w:cs="Times New Roman"/>
          <w:sz w:val="24"/>
          <w:szCs w:val="24"/>
        </w:rPr>
        <w:t>l</w:t>
      </w:r>
      <w:r w:rsidR="00D10662" w:rsidRPr="00D10662">
        <w:rPr>
          <w:rFonts w:ascii="Times New Roman" w:hAnsi="Times New Roman" w:cs="Times New Roman"/>
          <w:sz w:val="24"/>
          <w:szCs w:val="24"/>
        </w:rPr>
        <w:t xml:space="preserve"> Cayo Santa María pretende incrementar en su matriz de generación las</w:t>
      </w:r>
      <w:r w:rsidR="00D10662">
        <w:rPr>
          <w:rFonts w:ascii="Times New Roman" w:hAnsi="Times New Roman" w:cs="Times New Roman"/>
          <w:sz w:val="24"/>
          <w:szCs w:val="24"/>
        </w:rPr>
        <w:t xml:space="preserve"> </w:t>
      </w:r>
      <w:r w:rsidR="00D10662" w:rsidRPr="00D10662">
        <w:rPr>
          <w:rFonts w:ascii="Times New Roman" w:hAnsi="Times New Roman" w:cs="Times New Roman"/>
          <w:sz w:val="24"/>
          <w:szCs w:val="24"/>
        </w:rPr>
        <w:t>fuentes renovables de energía y en específico la fotovoltaica, siendo así el objetivo</w:t>
      </w:r>
      <w:r w:rsidR="00D10662">
        <w:rPr>
          <w:rFonts w:ascii="Times New Roman" w:hAnsi="Times New Roman" w:cs="Times New Roman"/>
          <w:sz w:val="24"/>
          <w:szCs w:val="24"/>
        </w:rPr>
        <w:t xml:space="preserve"> </w:t>
      </w:r>
      <w:r w:rsidR="00D10662" w:rsidRPr="00D10662">
        <w:rPr>
          <w:rFonts w:ascii="Times New Roman" w:hAnsi="Times New Roman" w:cs="Times New Roman"/>
          <w:sz w:val="24"/>
          <w:szCs w:val="24"/>
        </w:rPr>
        <w:t>general de este trabajo, la evaluación del impacto de la inserción de esta fuente</w:t>
      </w:r>
      <w:r w:rsidR="00D10662">
        <w:rPr>
          <w:rFonts w:ascii="Times New Roman" w:hAnsi="Times New Roman" w:cs="Times New Roman"/>
          <w:sz w:val="24"/>
          <w:szCs w:val="24"/>
        </w:rPr>
        <w:t xml:space="preserve"> </w:t>
      </w:r>
      <w:r w:rsidR="00D10662" w:rsidRPr="00D10662">
        <w:rPr>
          <w:rFonts w:ascii="Times New Roman" w:hAnsi="Times New Roman" w:cs="Times New Roman"/>
          <w:sz w:val="24"/>
          <w:szCs w:val="24"/>
        </w:rPr>
        <w:t>renovable de energía en la estabilidad de frecuencia en este sistema eléctrico de</w:t>
      </w:r>
      <w:r w:rsidR="00D10662">
        <w:rPr>
          <w:rFonts w:ascii="Times New Roman" w:hAnsi="Times New Roman" w:cs="Times New Roman"/>
          <w:sz w:val="24"/>
          <w:szCs w:val="24"/>
        </w:rPr>
        <w:t xml:space="preserve"> </w:t>
      </w:r>
      <w:r w:rsidR="00D10662" w:rsidRPr="00D10662">
        <w:rPr>
          <w:rFonts w:ascii="Times New Roman" w:hAnsi="Times New Roman" w:cs="Times New Roman"/>
          <w:sz w:val="24"/>
          <w:szCs w:val="24"/>
        </w:rPr>
        <w:t>potencia. Unido a esto, la mayoría de las fallas que se presentan en este SEP están</w:t>
      </w:r>
      <w:r w:rsidR="00D10662">
        <w:rPr>
          <w:rFonts w:ascii="Times New Roman" w:hAnsi="Times New Roman" w:cs="Times New Roman"/>
          <w:sz w:val="24"/>
          <w:szCs w:val="24"/>
        </w:rPr>
        <w:t xml:space="preserve"> </w:t>
      </w:r>
      <w:r w:rsidR="00D10662" w:rsidRPr="00D10662">
        <w:rPr>
          <w:rFonts w:ascii="Times New Roman" w:hAnsi="Times New Roman" w:cs="Times New Roman"/>
          <w:sz w:val="24"/>
          <w:szCs w:val="24"/>
        </w:rPr>
        <w:t>asociadas a la pérdida de generación por lo que no solo es necesario evaluar la</w:t>
      </w:r>
      <w:r w:rsidR="00D10662">
        <w:rPr>
          <w:rFonts w:ascii="Times New Roman" w:hAnsi="Times New Roman" w:cs="Times New Roman"/>
          <w:sz w:val="24"/>
          <w:szCs w:val="24"/>
        </w:rPr>
        <w:t xml:space="preserve"> </w:t>
      </w:r>
      <w:r w:rsidR="00D10662" w:rsidRPr="00D10662">
        <w:rPr>
          <w:rFonts w:ascii="Times New Roman" w:hAnsi="Times New Roman" w:cs="Times New Roman"/>
          <w:sz w:val="24"/>
          <w:szCs w:val="24"/>
        </w:rPr>
        <w:t xml:space="preserve">influencia de la fuentes renovables, sino además la influencia del mix </w:t>
      </w:r>
      <w:r w:rsidR="00D10662" w:rsidRPr="00D10662">
        <w:rPr>
          <w:rFonts w:ascii="Times New Roman" w:hAnsi="Times New Roman" w:cs="Times New Roman"/>
          <w:sz w:val="24"/>
          <w:szCs w:val="24"/>
        </w:rPr>
        <w:lastRenderedPageBreak/>
        <w:t>de generación</w:t>
      </w:r>
      <w:r w:rsidR="00D10662">
        <w:rPr>
          <w:rFonts w:ascii="Times New Roman" w:hAnsi="Times New Roman" w:cs="Times New Roman"/>
          <w:sz w:val="24"/>
          <w:szCs w:val="24"/>
        </w:rPr>
        <w:t xml:space="preserve"> </w:t>
      </w:r>
      <w:r w:rsidR="00D10662" w:rsidRPr="00D10662">
        <w:rPr>
          <w:rFonts w:ascii="Times New Roman" w:hAnsi="Times New Roman" w:cs="Times New Roman"/>
          <w:sz w:val="24"/>
          <w:szCs w:val="24"/>
        </w:rPr>
        <w:t>existente. Se muestran las simulaciones realizadas y se arriban a conclusiones que</w:t>
      </w:r>
      <w:r w:rsidR="00D10662">
        <w:rPr>
          <w:rFonts w:ascii="Times New Roman" w:hAnsi="Times New Roman" w:cs="Times New Roman"/>
          <w:sz w:val="24"/>
          <w:szCs w:val="24"/>
        </w:rPr>
        <w:t xml:space="preserve"> </w:t>
      </w:r>
      <w:r w:rsidR="00D10662" w:rsidRPr="00D10662">
        <w:rPr>
          <w:rFonts w:ascii="Times New Roman" w:hAnsi="Times New Roman" w:cs="Times New Roman"/>
          <w:sz w:val="24"/>
          <w:szCs w:val="24"/>
        </w:rPr>
        <w:t>serán de consulta obligada a los especialistas del Cayo Santa María.</w:t>
      </w:r>
    </w:p>
    <w:p w:rsidR="009061A5" w:rsidRPr="00C94D63" w:rsidRDefault="009061A5" w:rsidP="00AB3187">
      <w:pPr>
        <w:spacing w:after="0" w:line="360" w:lineRule="auto"/>
        <w:jc w:val="both"/>
        <w:rPr>
          <w:rFonts w:ascii="Times New Roman" w:hAnsi="Times New Roman" w:cs="Times New Roman"/>
          <w:sz w:val="24"/>
          <w:szCs w:val="24"/>
          <w:lang w:val="en-US"/>
        </w:rPr>
      </w:pPr>
      <w:r w:rsidRPr="00AB3187">
        <w:rPr>
          <w:rFonts w:ascii="Times New Roman" w:hAnsi="Times New Roman" w:cs="Times New Roman"/>
          <w:b/>
          <w:i/>
          <w:sz w:val="24"/>
          <w:szCs w:val="24"/>
          <w:lang w:val="en-US"/>
        </w:rPr>
        <w:t>Abstract:</w:t>
      </w:r>
      <w:r w:rsidRPr="00AB3187">
        <w:rPr>
          <w:rFonts w:ascii="Times New Roman" w:hAnsi="Times New Roman" w:cs="Times New Roman"/>
          <w:sz w:val="24"/>
          <w:szCs w:val="24"/>
          <w:lang w:val="en-US"/>
        </w:rPr>
        <w:t xml:space="preserve"> </w:t>
      </w:r>
      <w:r w:rsidR="00AB3187" w:rsidRPr="00516400">
        <w:rPr>
          <w:rStyle w:val="tlid-translation"/>
          <w:rFonts w:asciiTheme="majorBidi" w:hAnsiTheme="majorBidi" w:cstheme="majorBidi"/>
          <w:i/>
          <w:iCs/>
          <w:sz w:val="24"/>
          <w:szCs w:val="24"/>
          <w:lang w:val="en"/>
        </w:rPr>
        <w:t>Due to the high price of fossil fuels, their exhaustion and their effect on the environment, in recent years humanity has been forced to look for new sources of energy and studies and important scientific works have been devoted to the use of these renewable sources</w:t>
      </w:r>
      <w:bookmarkStart w:id="0" w:name="_GoBack"/>
      <w:bookmarkEnd w:id="0"/>
      <w:r w:rsidR="00AB3187" w:rsidRPr="00516400">
        <w:rPr>
          <w:rStyle w:val="tlid-translation"/>
          <w:rFonts w:asciiTheme="majorBidi" w:hAnsiTheme="majorBidi" w:cstheme="majorBidi"/>
          <w:i/>
          <w:iCs/>
          <w:sz w:val="24"/>
          <w:szCs w:val="24"/>
          <w:lang w:val="en"/>
        </w:rPr>
        <w:t xml:space="preserve">. These works have been dedicated to minimize the deficiencies of existing technologies, make high prices competitive, raise their low efficiency, solve the problems associated with their interconnection and highlight their small environmental impact, etc. The ultimate goal is the abolition of coal, nuclear energy and other non-renewable resources, so that systems are composed solely of renewable energy. The isolated SEP of </w:t>
      </w:r>
      <w:proofErr w:type="spellStart"/>
      <w:r w:rsidR="00AB3187" w:rsidRPr="00516400">
        <w:rPr>
          <w:rStyle w:val="tlid-translation"/>
          <w:rFonts w:asciiTheme="majorBidi" w:hAnsiTheme="majorBidi" w:cstheme="majorBidi"/>
          <w:i/>
          <w:iCs/>
          <w:sz w:val="24"/>
          <w:szCs w:val="24"/>
          <w:lang w:val="en"/>
        </w:rPr>
        <w:t>Cayo</w:t>
      </w:r>
      <w:proofErr w:type="spellEnd"/>
      <w:r w:rsidR="00AB3187" w:rsidRPr="00516400">
        <w:rPr>
          <w:rStyle w:val="tlid-translation"/>
          <w:rFonts w:asciiTheme="majorBidi" w:hAnsiTheme="majorBidi" w:cstheme="majorBidi"/>
          <w:i/>
          <w:iCs/>
          <w:sz w:val="24"/>
          <w:szCs w:val="24"/>
          <w:lang w:val="en"/>
        </w:rPr>
        <w:t xml:space="preserve"> Santa </w:t>
      </w:r>
      <w:proofErr w:type="spellStart"/>
      <w:r w:rsidR="00AB3187" w:rsidRPr="00516400">
        <w:rPr>
          <w:rStyle w:val="tlid-translation"/>
          <w:rFonts w:asciiTheme="majorBidi" w:hAnsiTheme="majorBidi" w:cstheme="majorBidi"/>
          <w:i/>
          <w:iCs/>
          <w:sz w:val="24"/>
          <w:szCs w:val="24"/>
          <w:lang w:val="en"/>
        </w:rPr>
        <w:t>María</w:t>
      </w:r>
      <w:proofErr w:type="spellEnd"/>
      <w:r w:rsidR="00AB3187" w:rsidRPr="00516400">
        <w:rPr>
          <w:rStyle w:val="tlid-translation"/>
          <w:rFonts w:asciiTheme="majorBidi" w:hAnsiTheme="majorBidi" w:cstheme="majorBidi"/>
          <w:i/>
          <w:iCs/>
          <w:sz w:val="24"/>
          <w:szCs w:val="24"/>
          <w:lang w:val="en"/>
        </w:rPr>
        <w:t xml:space="preserve"> aims to increase renewable sources of energy in its generation matrix and, specifically, photovoltaics, thus, the general objective of this work is to evaluate the impact of the insertion of this renewable source of energy on the stability of frequency in this electrical power system. In addition to this, most of the failures that occur in this SEP are associated with the generation loss, so it is not only necessary to evaluate the influence of renewable sources, but also the influence of the existing generation mix. The simulations carried out are shown and conclusions reached that will be of obligatory consultation to the specialists of </w:t>
      </w:r>
      <w:proofErr w:type="spellStart"/>
      <w:r w:rsidR="00AB3187" w:rsidRPr="00516400">
        <w:rPr>
          <w:rStyle w:val="tlid-translation"/>
          <w:rFonts w:asciiTheme="majorBidi" w:hAnsiTheme="majorBidi" w:cstheme="majorBidi"/>
          <w:i/>
          <w:iCs/>
          <w:sz w:val="24"/>
          <w:szCs w:val="24"/>
          <w:lang w:val="en"/>
        </w:rPr>
        <w:t>Cayo</w:t>
      </w:r>
      <w:proofErr w:type="spellEnd"/>
      <w:r w:rsidR="00AB3187" w:rsidRPr="00516400">
        <w:rPr>
          <w:rStyle w:val="tlid-translation"/>
          <w:rFonts w:asciiTheme="majorBidi" w:hAnsiTheme="majorBidi" w:cstheme="majorBidi"/>
          <w:i/>
          <w:iCs/>
          <w:sz w:val="24"/>
          <w:szCs w:val="24"/>
          <w:lang w:val="en"/>
        </w:rPr>
        <w:t xml:space="preserve"> Santa </w:t>
      </w:r>
      <w:proofErr w:type="spellStart"/>
      <w:r w:rsidR="00AB3187" w:rsidRPr="00516400">
        <w:rPr>
          <w:rStyle w:val="tlid-translation"/>
          <w:rFonts w:asciiTheme="majorBidi" w:hAnsiTheme="majorBidi" w:cstheme="majorBidi"/>
          <w:i/>
          <w:iCs/>
          <w:sz w:val="24"/>
          <w:szCs w:val="24"/>
          <w:lang w:val="en"/>
        </w:rPr>
        <w:t>María</w:t>
      </w:r>
      <w:proofErr w:type="spellEnd"/>
      <w:r w:rsidR="00AB3187" w:rsidRPr="00516400">
        <w:rPr>
          <w:rStyle w:val="tlid-translation"/>
          <w:rFonts w:asciiTheme="majorBidi" w:hAnsiTheme="majorBidi" w:cstheme="majorBidi"/>
          <w:i/>
          <w:iCs/>
          <w:sz w:val="24"/>
          <w:szCs w:val="24"/>
          <w:lang w:val="en"/>
        </w:rPr>
        <w:t>.</w:t>
      </w:r>
      <w:r w:rsidR="00AB3187" w:rsidRPr="00AB3187">
        <w:rPr>
          <w:rFonts w:asciiTheme="majorBidi" w:hAnsiTheme="majorBidi" w:cstheme="majorBidi"/>
          <w:i/>
          <w:iCs/>
          <w:sz w:val="24"/>
          <w:szCs w:val="24"/>
          <w:lang w:val="en-US"/>
        </w:rPr>
        <w:t xml:space="preserve"> </w:t>
      </w:r>
    </w:p>
    <w:p w:rsidR="009061A5" w:rsidRPr="00C94D63" w:rsidRDefault="009061A5" w:rsidP="00FF3346">
      <w:pPr>
        <w:spacing w:after="0" w:line="360" w:lineRule="auto"/>
        <w:jc w:val="both"/>
        <w:rPr>
          <w:rFonts w:ascii="Times New Roman" w:hAnsi="Times New Roman" w:cs="Times New Roman"/>
          <w:sz w:val="24"/>
          <w:szCs w:val="24"/>
          <w:lang w:val="en-US"/>
        </w:rPr>
      </w:pPr>
    </w:p>
    <w:p w:rsidR="009061A5" w:rsidRDefault="009061A5" w:rsidP="00AB3187">
      <w:pPr>
        <w:spacing w:after="0" w:line="360" w:lineRule="auto"/>
        <w:jc w:val="both"/>
        <w:rPr>
          <w:rFonts w:ascii="Times New Roman" w:hAnsi="Times New Roman" w:cs="Times New Roman"/>
          <w:sz w:val="24"/>
          <w:szCs w:val="24"/>
        </w:rPr>
      </w:pPr>
      <w:r w:rsidRPr="009061A5">
        <w:rPr>
          <w:rFonts w:ascii="Times New Roman" w:hAnsi="Times New Roman" w:cs="Times New Roman"/>
          <w:b/>
          <w:sz w:val="24"/>
          <w:szCs w:val="24"/>
        </w:rPr>
        <w:t>Palabras Clave:</w:t>
      </w:r>
      <w:r>
        <w:rPr>
          <w:rFonts w:ascii="Times New Roman" w:hAnsi="Times New Roman" w:cs="Times New Roman"/>
          <w:sz w:val="24"/>
          <w:szCs w:val="24"/>
        </w:rPr>
        <w:t xml:space="preserve"> </w:t>
      </w:r>
      <w:r w:rsidR="00540912">
        <w:rPr>
          <w:rFonts w:ascii="Times New Roman" w:hAnsi="Times New Roman" w:cs="Times New Roman"/>
          <w:sz w:val="24"/>
          <w:szCs w:val="24"/>
        </w:rPr>
        <w:t xml:space="preserve">Reserva Rodante; </w:t>
      </w:r>
      <w:r w:rsidR="005C0A30">
        <w:rPr>
          <w:rFonts w:ascii="Times New Roman" w:hAnsi="Times New Roman" w:cs="Times New Roman"/>
          <w:sz w:val="24"/>
          <w:szCs w:val="24"/>
        </w:rPr>
        <w:t xml:space="preserve">Estabilidad; </w:t>
      </w:r>
      <w:r w:rsidR="00AB3187" w:rsidRPr="005C0A30">
        <w:rPr>
          <w:rFonts w:ascii="Times New Roman" w:hAnsi="Times New Roman" w:cs="Times New Roman"/>
          <w:sz w:val="24"/>
          <w:szCs w:val="24"/>
        </w:rPr>
        <w:t>Redes de Distribución; Sistemas Eléctricos de Potencia Aislados</w:t>
      </w:r>
    </w:p>
    <w:p w:rsidR="009061A5" w:rsidRPr="00AB3187" w:rsidRDefault="009061A5" w:rsidP="00AB3187">
      <w:pPr>
        <w:spacing w:after="0" w:line="360" w:lineRule="auto"/>
        <w:jc w:val="both"/>
        <w:rPr>
          <w:rFonts w:ascii="Times New Roman" w:hAnsi="Times New Roman" w:cs="Times New Roman"/>
          <w:sz w:val="24"/>
          <w:szCs w:val="24"/>
          <w:lang w:val="en-US"/>
        </w:rPr>
      </w:pPr>
      <w:r w:rsidRPr="00AB3187">
        <w:rPr>
          <w:rFonts w:ascii="Times New Roman" w:hAnsi="Times New Roman" w:cs="Times New Roman"/>
          <w:b/>
          <w:i/>
          <w:sz w:val="24"/>
          <w:szCs w:val="24"/>
          <w:lang w:val="en-US"/>
        </w:rPr>
        <w:t>Keywords:</w:t>
      </w:r>
      <w:r w:rsidRPr="00AB3187">
        <w:rPr>
          <w:rFonts w:ascii="Times New Roman" w:hAnsi="Times New Roman" w:cs="Times New Roman"/>
          <w:sz w:val="24"/>
          <w:szCs w:val="24"/>
          <w:lang w:val="en-US"/>
        </w:rPr>
        <w:t xml:space="preserve"> </w:t>
      </w:r>
      <w:r w:rsidR="00540912" w:rsidRPr="00540912">
        <w:rPr>
          <w:rStyle w:val="tlid-translation"/>
          <w:rFonts w:asciiTheme="majorBidi" w:hAnsiTheme="majorBidi" w:cstheme="majorBidi"/>
          <w:i/>
          <w:iCs/>
          <w:sz w:val="24"/>
          <w:szCs w:val="24"/>
          <w:lang w:val="en"/>
        </w:rPr>
        <w:t>Rolling Reserve</w:t>
      </w:r>
      <w:r w:rsidR="00540912">
        <w:rPr>
          <w:rStyle w:val="tlid-translation"/>
          <w:lang w:val="en"/>
        </w:rPr>
        <w:t xml:space="preserve">; </w:t>
      </w:r>
      <w:r w:rsidR="005C0A30" w:rsidRPr="00540912">
        <w:rPr>
          <w:rStyle w:val="tlid-translation"/>
          <w:rFonts w:asciiTheme="majorBidi" w:hAnsiTheme="majorBidi" w:cstheme="majorBidi"/>
          <w:i/>
          <w:iCs/>
          <w:sz w:val="24"/>
          <w:szCs w:val="24"/>
          <w:lang w:val="en"/>
        </w:rPr>
        <w:t>Stability</w:t>
      </w:r>
      <w:r w:rsidR="005C0A30" w:rsidRPr="005C0A30">
        <w:rPr>
          <w:rStyle w:val="tlid-translation"/>
          <w:rFonts w:asciiTheme="majorBidi" w:hAnsiTheme="majorBidi" w:cstheme="majorBidi"/>
          <w:i/>
          <w:iCs/>
          <w:sz w:val="24"/>
          <w:szCs w:val="24"/>
          <w:lang w:val="en"/>
        </w:rPr>
        <w:t xml:space="preserve">; </w:t>
      </w:r>
      <w:r w:rsidR="00AB3187" w:rsidRPr="005C0A30">
        <w:rPr>
          <w:rStyle w:val="tlid-translation"/>
          <w:rFonts w:asciiTheme="majorBidi" w:hAnsiTheme="majorBidi" w:cstheme="majorBidi"/>
          <w:i/>
          <w:iCs/>
          <w:sz w:val="24"/>
          <w:szCs w:val="24"/>
          <w:lang w:val="en"/>
        </w:rPr>
        <w:t>Distribution Networks</w:t>
      </w:r>
      <w:r w:rsidR="00AB3187" w:rsidRPr="005C0A30">
        <w:rPr>
          <w:rFonts w:ascii="Times New Roman" w:hAnsi="Times New Roman" w:cs="Times New Roman"/>
          <w:sz w:val="24"/>
          <w:szCs w:val="24"/>
          <w:lang w:val="en-US"/>
        </w:rPr>
        <w:t xml:space="preserve">; </w:t>
      </w:r>
      <w:r w:rsidR="00AB3187" w:rsidRPr="005C0A30">
        <w:rPr>
          <w:rFonts w:ascii="Times New Roman" w:hAnsi="Times New Roman" w:cs="Times New Roman"/>
          <w:i/>
          <w:sz w:val="24"/>
          <w:szCs w:val="24"/>
          <w:lang w:val="en"/>
        </w:rPr>
        <w:t>Isolated Power Electrical Systems</w:t>
      </w:r>
    </w:p>
    <w:p w:rsidR="00A21A1F" w:rsidRPr="00AB3187" w:rsidRDefault="00A21A1F" w:rsidP="00FF3346">
      <w:pPr>
        <w:spacing w:after="0" w:line="360" w:lineRule="auto"/>
        <w:jc w:val="both"/>
        <w:rPr>
          <w:rFonts w:ascii="Times New Roman" w:hAnsi="Times New Roman" w:cs="Times New Roman"/>
          <w:sz w:val="24"/>
          <w:szCs w:val="24"/>
          <w:lang w:val="en-US"/>
        </w:rPr>
      </w:pPr>
    </w:p>
    <w:p w:rsidR="007E29BF" w:rsidRDefault="00A21A1F" w:rsidP="007E29BF">
      <w:pPr>
        <w:pStyle w:val="ListParagraph"/>
        <w:numPr>
          <w:ilvl w:val="0"/>
          <w:numId w:val="2"/>
        </w:numPr>
        <w:spacing w:after="0" w:line="360" w:lineRule="auto"/>
        <w:ind w:left="360"/>
        <w:jc w:val="both"/>
        <w:rPr>
          <w:rFonts w:ascii="Times New Roman" w:hAnsi="Times New Roman" w:cs="Times New Roman"/>
          <w:b/>
          <w:sz w:val="24"/>
          <w:szCs w:val="24"/>
        </w:rPr>
      </w:pPr>
      <w:r w:rsidRPr="005C0A30">
        <w:rPr>
          <w:rFonts w:ascii="Times New Roman" w:hAnsi="Times New Roman" w:cs="Times New Roman"/>
          <w:b/>
          <w:sz w:val="24"/>
          <w:szCs w:val="24"/>
        </w:rPr>
        <w:t>Introducción</w:t>
      </w:r>
    </w:p>
    <w:p w:rsidR="005C0A30" w:rsidRPr="00540912" w:rsidRDefault="005C0A30" w:rsidP="0069232F">
      <w:pPr>
        <w:spacing w:line="360" w:lineRule="auto"/>
        <w:jc w:val="both"/>
        <w:rPr>
          <w:rFonts w:asciiTheme="majorBidi" w:hAnsiTheme="majorBidi" w:cstheme="majorBidi"/>
          <w:sz w:val="24"/>
          <w:szCs w:val="24"/>
        </w:rPr>
      </w:pPr>
      <w:r w:rsidRPr="00540912">
        <w:rPr>
          <w:rFonts w:asciiTheme="majorBidi" w:hAnsiTheme="majorBidi" w:cstheme="majorBidi"/>
          <w:sz w:val="24"/>
          <w:szCs w:val="24"/>
        </w:rPr>
        <w:t xml:space="preserve">En Cuba la generación eficiente de energía constituye uno de los motores que impulsan las transformaciones estructurales de la economía que se desarrollan mediante la implementación de los Lineamientos aprobados en el VI Congreso del Partido. Cuba </w:t>
      </w:r>
      <w:r w:rsidRPr="00540912">
        <w:rPr>
          <w:rFonts w:asciiTheme="majorBidi" w:hAnsiTheme="majorBidi" w:cstheme="majorBidi"/>
          <w:sz w:val="24"/>
          <w:szCs w:val="24"/>
        </w:rPr>
        <w:lastRenderedPageBreak/>
        <w:t>actualmente produce con el empleo del combustible fósil, el 95% de su energía eléctrica. Este dato encuentra una economía muy dependiente de la importación y con elevados costos de generación eléctrica. Por tal razón, El Consejo de Ministros, el 21 de junio de 2014, aprobó la Política para el Desarrollo Perspectivo de Fuentes Renovables y el uso eficiente de la Energía, elaborada por la Comisión Gubernamental creada con este fin y dirigida a aprovechar al máximo los recursos renovales disponibles en el país</w:t>
      </w:r>
      <w:r w:rsidR="0069232F">
        <w:rPr>
          <w:rFonts w:asciiTheme="majorBidi" w:hAnsiTheme="majorBidi" w:cstheme="majorBidi"/>
          <w:sz w:val="24"/>
          <w:szCs w:val="24"/>
        </w:rPr>
        <w:t xml:space="preserve"> [</w:t>
      </w:r>
      <w:r w:rsidR="0069232F" w:rsidRPr="007809CB">
        <w:rPr>
          <w:rFonts w:asciiTheme="majorBidi" w:hAnsiTheme="majorBidi" w:cstheme="majorBidi"/>
          <w:sz w:val="24"/>
          <w:szCs w:val="24"/>
        </w:rPr>
        <w:t>2</w:t>
      </w:r>
      <w:r w:rsidR="0069232F">
        <w:rPr>
          <w:rFonts w:asciiTheme="majorBidi" w:hAnsiTheme="majorBidi" w:cstheme="majorBidi"/>
          <w:sz w:val="24"/>
          <w:szCs w:val="24"/>
        </w:rPr>
        <w:t>]</w:t>
      </w:r>
      <w:r w:rsidRPr="00540912">
        <w:rPr>
          <w:rFonts w:asciiTheme="majorBidi" w:hAnsiTheme="majorBidi" w:cstheme="majorBidi"/>
          <w:sz w:val="24"/>
          <w:szCs w:val="24"/>
        </w:rPr>
        <w:t>.</w:t>
      </w:r>
    </w:p>
    <w:p w:rsidR="00A21A1F" w:rsidRPr="009B4C07" w:rsidRDefault="005C0A30" w:rsidP="009B4C07">
      <w:pPr>
        <w:spacing w:line="360" w:lineRule="auto"/>
        <w:jc w:val="both"/>
        <w:rPr>
          <w:rFonts w:asciiTheme="majorBidi" w:hAnsiTheme="majorBidi" w:cstheme="majorBidi"/>
          <w:sz w:val="24"/>
          <w:szCs w:val="24"/>
        </w:rPr>
      </w:pPr>
      <w:r w:rsidRPr="00540912">
        <w:rPr>
          <w:rFonts w:asciiTheme="majorBidi" w:hAnsiTheme="majorBidi" w:cstheme="majorBidi"/>
          <w:sz w:val="24"/>
          <w:szCs w:val="24"/>
        </w:rPr>
        <w:t>En el Sistema Eléctrico Cayo Santa María desde el crecimiento de su demanda eléctrica debido al desarrollo turístico alcanzado en los últimos años han ocurrido en distintas etapas averías no deseadas provocadas por los medios de construcción en las instalaciones hoteleras. Las redes soterradas son consideradas de muy baja probabilidad de fallos debido al diseño que estas presentan y su gran resistencia a condiciones adversas. El principal problema de un sistema aislado como este, es la concentración de la generación en un punto debido a las limitantes geográficas y el espacio reducido existente. Estas máquinas no están construidas para llevar por un tiempo prolongado una carga del orden de los 30 MW, en primer lugar presentan baja inercia mecánica lo que en caso de fallo de una, su salida en emergencia  provoca el arrastre de las máquinas que trabajan en paralelo. Otras de las problemáticas que presentan estos esquemas es la imposibilidad de establecer las condiciones de estabilidad después de la salida de unidades de generación debido a la descarga por baja frecuencia, el provocar una descarga por baja frecuencia significa eliminar cargas que en este caso son grandes hoteles y su afectación provocan grandes daños. La configuración de las redes de distribución no es la más adecuada de acuerdo a la carga que se estima que alcance en los próximos años. En determinados lugares se prevé un alto crecimiento hotelero haciéndose necesario la instalación de nuevos circuitos expresos a un nivel de voltaje en el orden de los 34.5kV debido a la alta densidad de carga y la lejanía de las unidades de generación.</w:t>
      </w:r>
    </w:p>
    <w:p w:rsidR="00A21A1F" w:rsidRPr="009B4C07" w:rsidRDefault="00A21A1F" w:rsidP="009B4C07">
      <w:pPr>
        <w:pStyle w:val="ListParagraph"/>
        <w:numPr>
          <w:ilvl w:val="0"/>
          <w:numId w:val="2"/>
        </w:numPr>
        <w:spacing w:after="0" w:line="360" w:lineRule="auto"/>
        <w:jc w:val="both"/>
        <w:rPr>
          <w:rFonts w:ascii="Times New Roman" w:hAnsi="Times New Roman" w:cs="Times New Roman"/>
          <w:b/>
          <w:sz w:val="24"/>
          <w:szCs w:val="24"/>
        </w:rPr>
      </w:pPr>
      <w:r w:rsidRPr="009B4C07">
        <w:rPr>
          <w:rFonts w:ascii="Times New Roman" w:hAnsi="Times New Roman" w:cs="Times New Roman"/>
          <w:b/>
          <w:sz w:val="24"/>
          <w:szCs w:val="24"/>
        </w:rPr>
        <w:t>Metodología</w:t>
      </w:r>
    </w:p>
    <w:p w:rsidR="009B4C07" w:rsidRPr="009B4C07" w:rsidRDefault="009B4C07" w:rsidP="0069232F">
      <w:pPr>
        <w:spacing w:after="0" w:line="360" w:lineRule="auto"/>
        <w:jc w:val="both"/>
        <w:rPr>
          <w:rFonts w:ascii="Times New Roman" w:hAnsi="Times New Roman" w:cs="Times New Roman"/>
          <w:bCs/>
          <w:sz w:val="24"/>
          <w:szCs w:val="24"/>
        </w:rPr>
      </w:pPr>
      <w:r w:rsidRPr="009B4C07">
        <w:rPr>
          <w:rFonts w:ascii="Times New Roman" w:hAnsi="Times New Roman" w:cs="Times New Roman"/>
          <w:bCs/>
          <w:sz w:val="24"/>
          <w:szCs w:val="24"/>
        </w:rPr>
        <w:t xml:space="preserve">Debido a que el sistema aislado Cayo Santa María no ha sido diseñado para operar en paralelo con fuentes de generación distribuidas localmente y además tan variable como </w:t>
      </w:r>
      <w:r w:rsidRPr="009B4C07">
        <w:rPr>
          <w:rFonts w:ascii="Times New Roman" w:hAnsi="Times New Roman" w:cs="Times New Roman"/>
          <w:bCs/>
          <w:sz w:val="24"/>
          <w:szCs w:val="24"/>
        </w:rPr>
        <w:lastRenderedPageBreak/>
        <w:t xml:space="preserve">lo es la fotovoltaica se hace necesario determinar el impacto que la incorporación de esta generación distribuida tiene sobre el comportamiento </w:t>
      </w:r>
      <w:r>
        <w:rPr>
          <w:rFonts w:ascii="Times New Roman" w:hAnsi="Times New Roman" w:cs="Times New Roman"/>
          <w:bCs/>
          <w:sz w:val="24"/>
          <w:szCs w:val="24"/>
        </w:rPr>
        <w:t>de la frecuencia en el</w:t>
      </w:r>
      <w:r w:rsidRPr="009B4C07">
        <w:rPr>
          <w:rFonts w:ascii="Times New Roman" w:hAnsi="Times New Roman" w:cs="Times New Roman"/>
          <w:bCs/>
          <w:sz w:val="24"/>
          <w:szCs w:val="24"/>
        </w:rPr>
        <w:t xml:space="preserve"> sistema eléctrico </w:t>
      </w:r>
      <w:r w:rsidRPr="004D4EBA">
        <w:rPr>
          <w:rFonts w:ascii="Times New Roman" w:hAnsi="Times New Roman" w:cs="Times New Roman"/>
          <w:bCs/>
          <w:sz w:val="24"/>
          <w:szCs w:val="24"/>
        </w:rPr>
        <w:t>[</w:t>
      </w:r>
      <w:r w:rsidR="0069232F" w:rsidRPr="007809CB">
        <w:rPr>
          <w:rFonts w:ascii="Times New Roman" w:hAnsi="Times New Roman" w:cs="Times New Roman"/>
          <w:bCs/>
          <w:sz w:val="24"/>
          <w:szCs w:val="24"/>
        </w:rPr>
        <w:t>3</w:t>
      </w:r>
      <w:r w:rsidRPr="004D4EBA">
        <w:rPr>
          <w:rFonts w:ascii="Times New Roman" w:hAnsi="Times New Roman" w:cs="Times New Roman"/>
          <w:bCs/>
          <w:sz w:val="24"/>
          <w:szCs w:val="24"/>
        </w:rPr>
        <w:t>].</w:t>
      </w:r>
      <w:r w:rsidRPr="009B4C07">
        <w:rPr>
          <w:rFonts w:ascii="Times New Roman" w:hAnsi="Times New Roman" w:cs="Times New Roman"/>
          <w:bCs/>
          <w:sz w:val="24"/>
          <w:szCs w:val="24"/>
        </w:rPr>
        <w:t xml:space="preserve"> Este estudio se centra en analizar el comportamiento del sistema ante la salida de los generadores con el parque fotovoltaico conectado y sin él. La programación de la desconexión de los generadores se logra utilizando la opción </w:t>
      </w:r>
      <w:proofErr w:type="spellStart"/>
      <w:r w:rsidRPr="009B4C07">
        <w:rPr>
          <w:rFonts w:ascii="Times New Roman" w:hAnsi="Times New Roman" w:cs="Times New Roman"/>
          <w:bCs/>
          <w:sz w:val="24"/>
          <w:szCs w:val="24"/>
        </w:rPr>
        <w:t>switching</w:t>
      </w:r>
      <w:proofErr w:type="spellEnd"/>
      <w:r w:rsidRPr="009B4C07">
        <w:rPr>
          <w:rFonts w:ascii="Times New Roman" w:hAnsi="Times New Roman" w:cs="Times New Roman"/>
          <w:bCs/>
          <w:sz w:val="24"/>
          <w:szCs w:val="24"/>
        </w:rPr>
        <w:t xml:space="preserve"> del software PSX, correspondiente al estudio de estabilidad transitoria. </w:t>
      </w:r>
    </w:p>
    <w:p w:rsidR="009B4C07" w:rsidRPr="009B4C07" w:rsidRDefault="009B4C07" w:rsidP="009B4C07">
      <w:pPr>
        <w:spacing w:after="0" w:line="360" w:lineRule="auto"/>
        <w:jc w:val="both"/>
        <w:rPr>
          <w:rFonts w:ascii="Times New Roman" w:hAnsi="Times New Roman" w:cs="Times New Roman"/>
          <w:bCs/>
          <w:sz w:val="24"/>
          <w:szCs w:val="24"/>
        </w:rPr>
      </w:pPr>
      <w:r w:rsidRPr="009B4C07">
        <w:rPr>
          <w:rFonts w:ascii="Times New Roman" w:hAnsi="Times New Roman" w:cs="Times New Roman"/>
          <w:bCs/>
          <w:sz w:val="24"/>
          <w:szCs w:val="24"/>
        </w:rPr>
        <w:t>Al ejecutar la salida de un generador, la simulación ofrece como resultado el comportamiento de las variables: frecuencia, potencia entregada y potencia mecánica de los generadores restantes.</w:t>
      </w:r>
    </w:p>
    <w:p w:rsidR="009B4C07" w:rsidRPr="009B4C07" w:rsidRDefault="009B4C07" w:rsidP="009B4C07">
      <w:pPr>
        <w:spacing w:after="0" w:line="360" w:lineRule="auto"/>
        <w:jc w:val="both"/>
        <w:rPr>
          <w:rFonts w:ascii="Times New Roman" w:hAnsi="Times New Roman" w:cs="Times New Roman"/>
          <w:b/>
          <w:bCs/>
          <w:sz w:val="24"/>
          <w:szCs w:val="24"/>
        </w:rPr>
      </w:pPr>
      <w:r w:rsidRPr="00B57DDF">
        <w:rPr>
          <w:rFonts w:ascii="Times New Roman" w:hAnsi="Times New Roman" w:cs="Times New Roman"/>
          <w:b/>
          <w:sz w:val="24"/>
          <w:szCs w:val="24"/>
        </w:rPr>
        <w:t>Descripción del sistema eléctrico del cayo santa maría</w:t>
      </w:r>
      <w:r w:rsidRPr="00B57DDF">
        <w:rPr>
          <w:rFonts w:ascii="Times New Roman" w:hAnsi="Times New Roman" w:cs="Times New Roman"/>
          <w:b/>
          <w:sz w:val="24"/>
          <w:szCs w:val="24"/>
          <w:lang w:val="es-MX"/>
        </w:rPr>
        <w:t xml:space="preserve"> </w:t>
      </w:r>
    </w:p>
    <w:p w:rsidR="009B4C07" w:rsidRPr="00B57DDF" w:rsidRDefault="009B4C07" w:rsidP="009B4C07">
      <w:pPr>
        <w:spacing w:after="0" w:line="360" w:lineRule="auto"/>
        <w:jc w:val="both"/>
        <w:rPr>
          <w:rFonts w:ascii="Times New Roman" w:hAnsi="Times New Roman" w:cs="Times New Roman"/>
          <w:sz w:val="24"/>
          <w:szCs w:val="24"/>
        </w:rPr>
      </w:pPr>
      <w:r w:rsidRPr="009B4C07">
        <w:rPr>
          <w:rFonts w:ascii="Times New Roman" w:hAnsi="Times New Roman" w:cs="Times New Roman"/>
          <w:sz w:val="24"/>
          <w:szCs w:val="24"/>
          <w:lang w:val="es-MX"/>
        </w:rPr>
        <w:t>La red eléctrica del Cayo Santa María se caracteriza por estar aislada del Sistema Eléctrico Nacional</w:t>
      </w:r>
      <w:r w:rsidRPr="00B57DDF">
        <w:rPr>
          <w:rFonts w:ascii="Times New Roman" w:hAnsi="Times New Roman" w:cs="Times New Roman"/>
          <w:sz w:val="24"/>
          <w:szCs w:val="24"/>
          <w:lang w:val="es-MX"/>
        </w:rPr>
        <w:t xml:space="preserve">, por lo que su generación depende de máquinas de baja inercia que conforman baterías de generadores MAN, HYUNDAI y MTU, las cuales continúan ampliándose por el crecimiento de la carga con la futura instalación de dos nuevos generadores MAN. El servicio se brinda a los consumidores mediante redes soterradas a una tensión de distribución de 13.8 kV. </w:t>
      </w:r>
    </w:p>
    <w:p w:rsidR="009B4C07" w:rsidRPr="00B57DDF" w:rsidRDefault="009B4C07" w:rsidP="009B4C07">
      <w:pPr>
        <w:spacing w:after="0" w:line="360" w:lineRule="auto"/>
        <w:jc w:val="both"/>
        <w:rPr>
          <w:rFonts w:ascii="Times New Roman" w:hAnsi="Times New Roman" w:cs="Times New Roman"/>
          <w:sz w:val="24"/>
          <w:szCs w:val="24"/>
        </w:rPr>
      </w:pPr>
      <w:r w:rsidRPr="00B57DDF">
        <w:rPr>
          <w:rFonts w:ascii="Times New Roman" w:hAnsi="Times New Roman" w:cs="Times New Roman"/>
          <w:sz w:val="24"/>
          <w:szCs w:val="24"/>
        </w:rPr>
        <w:t>La generación actualmente está compuesta por 26 generadores de tecnología MAN, Hyundai y MTU que totalizan cinco baterías, como se describe a continuación:</w:t>
      </w:r>
    </w:p>
    <w:p w:rsidR="009B4C07" w:rsidRPr="00B57DDF" w:rsidRDefault="009B4C07" w:rsidP="009B4C07">
      <w:pPr>
        <w:numPr>
          <w:ilvl w:val="0"/>
          <w:numId w:val="3"/>
        </w:numPr>
        <w:spacing w:after="0" w:line="360" w:lineRule="auto"/>
        <w:jc w:val="both"/>
        <w:rPr>
          <w:rFonts w:ascii="Times New Roman" w:hAnsi="Times New Roman" w:cs="Times New Roman"/>
          <w:sz w:val="24"/>
          <w:szCs w:val="24"/>
        </w:rPr>
      </w:pPr>
      <w:r w:rsidRPr="00B57DDF">
        <w:rPr>
          <w:rFonts w:ascii="Times New Roman" w:hAnsi="Times New Roman" w:cs="Times New Roman"/>
          <w:sz w:val="24"/>
          <w:szCs w:val="24"/>
        </w:rPr>
        <w:t xml:space="preserve">Una batería de ocho generadores MTU alimentados de tecnología alemana con </w:t>
      </w:r>
      <w:proofErr w:type="spellStart"/>
      <w:r w:rsidRPr="00B57DDF">
        <w:rPr>
          <w:rFonts w:ascii="Times New Roman" w:hAnsi="Times New Roman" w:cs="Times New Roman"/>
          <w:sz w:val="24"/>
          <w:szCs w:val="24"/>
        </w:rPr>
        <w:t>diesel</w:t>
      </w:r>
      <w:proofErr w:type="spellEnd"/>
      <w:r w:rsidRPr="00B57DDF">
        <w:rPr>
          <w:rFonts w:ascii="Times New Roman" w:hAnsi="Times New Roman" w:cs="Times New Roman"/>
          <w:sz w:val="24"/>
          <w:szCs w:val="24"/>
        </w:rPr>
        <w:t xml:space="preserve">, cada máquina tiene una capacidad de 2,36 MVA (1,9 MW) a 0,48 kV y están unidas a una barra de 13,8 kV por medio de un transformador de 2,5 MVA cada una, para un total de 15,2 MW. </w:t>
      </w:r>
    </w:p>
    <w:p w:rsidR="009B4C07" w:rsidRPr="00B57DDF" w:rsidRDefault="009B4C07" w:rsidP="009B4C07">
      <w:pPr>
        <w:numPr>
          <w:ilvl w:val="0"/>
          <w:numId w:val="3"/>
        </w:numPr>
        <w:spacing w:after="0" w:line="360" w:lineRule="auto"/>
        <w:jc w:val="both"/>
        <w:rPr>
          <w:rFonts w:ascii="Times New Roman" w:hAnsi="Times New Roman" w:cs="Times New Roman"/>
          <w:sz w:val="24"/>
          <w:szCs w:val="24"/>
        </w:rPr>
      </w:pPr>
      <w:r w:rsidRPr="00B57DDF">
        <w:rPr>
          <w:rFonts w:ascii="Times New Roman" w:hAnsi="Times New Roman" w:cs="Times New Roman"/>
          <w:sz w:val="24"/>
          <w:szCs w:val="24"/>
        </w:rPr>
        <w:t xml:space="preserve">Dos baterías de seis generadores MTU de tecnología china cada una, alimentados con </w:t>
      </w:r>
      <w:proofErr w:type="spellStart"/>
      <w:r w:rsidRPr="00B57DDF">
        <w:rPr>
          <w:rFonts w:ascii="Times New Roman" w:hAnsi="Times New Roman" w:cs="Times New Roman"/>
          <w:sz w:val="24"/>
          <w:szCs w:val="24"/>
        </w:rPr>
        <w:t>diesel</w:t>
      </w:r>
      <w:proofErr w:type="spellEnd"/>
      <w:r w:rsidRPr="00B57DDF">
        <w:rPr>
          <w:rFonts w:ascii="Times New Roman" w:hAnsi="Times New Roman" w:cs="Times New Roman"/>
          <w:sz w:val="24"/>
          <w:szCs w:val="24"/>
        </w:rPr>
        <w:t xml:space="preserve">, cada máquina tiene una capacidad de 2,70 MVA (2,1MW) a 0,48 kV y están unidos a una barra de 13,8 kV por medio de un transformador de 2,5 MVA cada una, para un total de 25,2 MW. </w:t>
      </w:r>
    </w:p>
    <w:p w:rsidR="009B4C07" w:rsidRPr="00B57DDF" w:rsidRDefault="009B4C07" w:rsidP="009B4C07">
      <w:pPr>
        <w:numPr>
          <w:ilvl w:val="0"/>
          <w:numId w:val="3"/>
        </w:numPr>
        <w:spacing w:after="0" w:line="360" w:lineRule="auto"/>
        <w:jc w:val="both"/>
        <w:rPr>
          <w:rFonts w:ascii="Times New Roman" w:hAnsi="Times New Roman" w:cs="Times New Roman"/>
          <w:sz w:val="24"/>
          <w:szCs w:val="24"/>
        </w:rPr>
      </w:pPr>
      <w:r w:rsidRPr="00B57DDF">
        <w:rPr>
          <w:rFonts w:ascii="Times New Roman" w:hAnsi="Times New Roman" w:cs="Times New Roman"/>
          <w:sz w:val="24"/>
          <w:szCs w:val="24"/>
        </w:rPr>
        <w:t xml:space="preserve">Una batería de cuatro generadores HYUNDAI alimentados con fuel </w:t>
      </w:r>
      <w:proofErr w:type="spellStart"/>
      <w:r w:rsidRPr="00B57DDF">
        <w:rPr>
          <w:rFonts w:ascii="Times New Roman" w:hAnsi="Times New Roman" w:cs="Times New Roman"/>
          <w:sz w:val="24"/>
          <w:szCs w:val="24"/>
        </w:rPr>
        <w:t>oil</w:t>
      </w:r>
      <w:proofErr w:type="spellEnd"/>
      <w:r w:rsidRPr="00B57DDF">
        <w:rPr>
          <w:rFonts w:ascii="Times New Roman" w:hAnsi="Times New Roman" w:cs="Times New Roman"/>
          <w:sz w:val="24"/>
          <w:szCs w:val="24"/>
        </w:rPr>
        <w:t xml:space="preserve">, cada máquina tiene una capacidad de 195MVA (1,7 MW) a 4,16 kV, posee un </w:t>
      </w:r>
      <w:r w:rsidRPr="00B57DDF">
        <w:rPr>
          <w:rFonts w:ascii="Times New Roman" w:hAnsi="Times New Roman" w:cs="Times New Roman"/>
          <w:sz w:val="24"/>
          <w:szCs w:val="24"/>
        </w:rPr>
        <w:lastRenderedPageBreak/>
        <w:t xml:space="preserve">transformador de 8,5 MVA que eleva la tensión a 13,8 kV, para un total de 6.8 MW. </w:t>
      </w:r>
    </w:p>
    <w:p w:rsidR="009B4C07" w:rsidRPr="00B57DDF" w:rsidRDefault="009B4C07" w:rsidP="009B4C07">
      <w:pPr>
        <w:numPr>
          <w:ilvl w:val="0"/>
          <w:numId w:val="3"/>
        </w:numPr>
        <w:spacing w:after="0" w:line="360" w:lineRule="auto"/>
        <w:jc w:val="both"/>
        <w:rPr>
          <w:rFonts w:ascii="Times New Roman" w:hAnsi="Times New Roman" w:cs="Times New Roman"/>
          <w:sz w:val="24"/>
          <w:szCs w:val="24"/>
        </w:rPr>
      </w:pPr>
      <w:r w:rsidRPr="00B57DDF">
        <w:rPr>
          <w:rFonts w:ascii="Times New Roman" w:hAnsi="Times New Roman" w:cs="Times New Roman"/>
          <w:sz w:val="24"/>
          <w:szCs w:val="24"/>
        </w:rPr>
        <w:t xml:space="preserve">Una batería de dos generadores MAN, alimentados con fuel </w:t>
      </w:r>
      <w:proofErr w:type="spellStart"/>
      <w:r w:rsidRPr="00B57DDF">
        <w:rPr>
          <w:rFonts w:ascii="Times New Roman" w:hAnsi="Times New Roman" w:cs="Times New Roman"/>
          <w:sz w:val="24"/>
          <w:szCs w:val="24"/>
        </w:rPr>
        <w:t>oil</w:t>
      </w:r>
      <w:proofErr w:type="spellEnd"/>
      <w:r w:rsidRPr="00B57DDF">
        <w:rPr>
          <w:rFonts w:ascii="Times New Roman" w:hAnsi="Times New Roman" w:cs="Times New Roman"/>
          <w:sz w:val="24"/>
          <w:szCs w:val="24"/>
        </w:rPr>
        <w:t xml:space="preserve">, cada máquina tiene una capacidad de 4,85 MVA (3.85 MW) y despachan directo a la barra de 13.8 kV, para un total de 7.7 MW. </w:t>
      </w:r>
    </w:p>
    <w:p w:rsidR="009B4C07" w:rsidRPr="00B57DDF" w:rsidRDefault="009B4C07" w:rsidP="009B4C07">
      <w:pPr>
        <w:numPr>
          <w:ilvl w:val="0"/>
          <w:numId w:val="3"/>
        </w:numPr>
        <w:spacing w:after="0" w:line="360" w:lineRule="auto"/>
        <w:jc w:val="both"/>
        <w:rPr>
          <w:rFonts w:ascii="Times New Roman" w:hAnsi="Times New Roman" w:cs="Times New Roman"/>
          <w:sz w:val="24"/>
          <w:szCs w:val="24"/>
        </w:rPr>
      </w:pPr>
      <w:r w:rsidRPr="00B57DDF">
        <w:rPr>
          <w:rFonts w:ascii="Times New Roman" w:hAnsi="Times New Roman" w:cs="Times New Roman"/>
          <w:sz w:val="24"/>
          <w:szCs w:val="24"/>
        </w:rPr>
        <w:t xml:space="preserve">Se espera para el futuro la instalación de un parque de generación fotovoltaica de 2 MW, además de dos baterías de dos generadores MAN, alimentados con fuel </w:t>
      </w:r>
      <w:proofErr w:type="spellStart"/>
      <w:r w:rsidRPr="00B57DDF">
        <w:rPr>
          <w:rFonts w:ascii="Times New Roman" w:hAnsi="Times New Roman" w:cs="Times New Roman"/>
          <w:sz w:val="24"/>
          <w:szCs w:val="24"/>
        </w:rPr>
        <w:t>oil</w:t>
      </w:r>
      <w:proofErr w:type="spellEnd"/>
      <w:r w:rsidRPr="00B57DDF">
        <w:rPr>
          <w:rFonts w:ascii="Times New Roman" w:hAnsi="Times New Roman" w:cs="Times New Roman"/>
          <w:sz w:val="24"/>
          <w:szCs w:val="24"/>
        </w:rPr>
        <w:t>, cada máquina tendrá una capacidad igual a 4,85 MVA y despacharán a 4,16 kV por lo que existirán entre esta baterías y la barra de 13,8 kV un transformador de 4,16 a 13,8 kV.</w:t>
      </w:r>
    </w:p>
    <w:p w:rsidR="009B4C07" w:rsidRPr="00B57DDF" w:rsidRDefault="009B4C07" w:rsidP="0069232F">
      <w:pPr>
        <w:spacing w:after="0" w:line="360" w:lineRule="auto"/>
        <w:jc w:val="both"/>
        <w:rPr>
          <w:rFonts w:ascii="Times New Roman" w:hAnsi="Times New Roman" w:cs="Times New Roman"/>
          <w:sz w:val="24"/>
          <w:szCs w:val="24"/>
          <w:lang w:val="es-MX"/>
        </w:rPr>
      </w:pPr>
      <w:r w:rsidRPr="00B57DDF">
        <w:rPr>
          <w:rFonts w:ascii="Times New Roman" w:hAnsi="Times New Roman" w:cs="Times New Roman"/>
          <w:sz w:val="24"/>
          <w:szCs w:val="24"/>
          <w:lang w:val="es-MX"/>
        </w:rPr>
        <w:t>Por lo tanto la capacidad instalada total es de 68,78 MVA (54,9 MW), un valor muy superior a la demanda máxima registrada hasta la fecha que fue en el año 2017 de 18,6 MW. Se espera además la puesta en explotación de cuatro nuevas unidades MAN</w:t>
      </w:r>
      <w:r w:rsidR="0069232F">
        <w:rPr>
          <w:rFonts w:ascii="Times New Roman" w:hAnsi="Times New Roman" w:cs="Times New Roman"/>
          <w:sz w:val="24"/>
          <w:szCs w:val="24"/>
          <w:lang w:val="es-MX"/>
        </w:rPr>
        <w:t xml:space="preserve"> </w:t>
      </w:r>
      <w:r w:rsidR="004D4EBA">
        <w:rPr>
          <w:rFonts w:ascii="Times New Roman" w:hAnsi="Times New Roman" w:cs="Times New Roman"/>
          <w:sz w:val="24"/>
          <w:szCs w:val="24"/>
          <w:lang w:val="es-MX"/>
        </w:rPr>
        <w:t>[</w:t>
      </w:r>
      <w:r w:rsidR="0069232F" w:rsidRPr="007809CB">
        <w:rPr>
          <w:rFonts w:ascii="Times New Roman" w:hAnsi="Times New Roman" w:cs="Times New Roman"/>
          <w:sz w:val="24"/>
          <w:szCs w:val="24"/>
          <w:lang w:val="es-MX"/>
        </w:rPr>
        <w:t>3</w:t>
      </w:r>
      <w:r w:rsidR="004D4EBA">
        <w:rPr>
          <w:rFonts w:ascii="Times New Roman" w:hAnsi="Times New Roman" w:cs="Times New Roman"/>
          <w:sz w:val="24"/>
          <w:szCs w:val="24"/>
          <w:lang w:val="es-MX"/>
        </w:rPr>
        <w:t>]</w:t>
      </w:r>
      <w:r w:rsidRPr="00B57DDF">
        <w:rPr>
          <w:rFonts w:ascii="Times New Roman" w:hAnsi="Times New Roman" w:cs="Times New Roman"/>
          <w:sz w:val="24"/>
          <w:szCs w:val="24"/>
          <w:lang w:val="es-MX"/>
        </w:rPr>
        <w:t>.</w:t>
      </w:r>
    </w:p>
    <w:p w:rsidR="00A21A1F" w:rsidRDefault="00A21A1F" w:rsidP="00FF3346">
      <w:pPr>
        <w:spacing w:after="0" w:line="360" w:lineRule="auto"/>
        <w:jc w:val="both"/>
        <w:rPr>
          <w:rFonts w:ascii="Times New Roman" w:hAnsi="Times New Roman" w:cs="Times New Roman"/>
          <w:sz w:val="24"/>
          <w:szCs w:val="24"/>
        </w:rPr>
      </w:pPr>
    </w:p>
    <w:p w:rsidR="00A21A1F" w:rsidRPr="003B5DB2" w:rsidRDefault="00A21A1F" w:rsidP="003B5DB2">
      <w:pPr>
        <w:pStyle w:val="ListParagraph"/>
        <w:numPr>
          <w:ilvl w:val="0"/>
          <w:numId w:val="2"/>
        </w:numPr>
        <w:spacing w:after="0" w:line="360" w:lineRule="auto"/>
        <w:jc w:val="both"/>
        <w:rPr>
          <w:rFonts w:ascii="Times New Roman" w:hAnsi="Times New Roman" w:cs="Times New Roman"/>
          <w:b/>
          <w:sz w:val="24"/>
          <w:szCs w:val="24"/>
        </w:rPr>
      </w:pPr>
      <w:r w:rsidRPr="003B5DB2">
        <w:rPr>
          <w:rFonts w:ascii="Times New Roman" w:hAnsi="Times New Roman" w:cs="Times New Roman"/>
          <w:b/>
          <w:sz w:val="24"/>
          <w:szCs w:val="24"/>
        </w:rPr>
        <w:t>Resultados y discusión</w:t>
      </w:r>
    </w:p>
    <w:p w:rsidR="003B5DB2" w:rsidRPr="008623DF" w:rsidRDefault="003B5DB2" w:rsidP="008623DF">
      <w:pPr>
        <w:spacing w:line="360" w:lineRule="auto"/>
        <w:ind w:left="360"/>
        <w:jc w:val="both"/>
        <w:rPr>
          <w:rFonts w:asciiTheme="majorBidi" w:hAnsiTheme="majorBidi" w:cstheme="majorBidi"/>
          <w:sz w:val="24"/>
          <w:szCs w:val="24"/>
        </w:rPr>
      </w:pPr>
      <w:bookmarkStart w:id="1" w:name="_Toc485572504"/>
      <w:r w:rsidRPr="008623DF">
        <w:rPr>
          <w:rFonts w:asciiTheme="majorBidi" w:hAnsiTheme="majorBidi" w:cstheme="majorBidi"/>
          <w:sz w:val="24"/>
          <w:szCs w:val="24"/>
        </w:rPr>
        <w:t xml:space="preserve">Análisis del caso de media demanda del Sistema Eléctrico de Potencia (SEP) con </w:t>
      </w:r>
      <w:bookmarkEnd w:id="1"/>
      <w:r w:rsidRPr="008623DF">
        <w:rPr>
          <w:rFonts w:asciiTheme="majorBidi" w:hAnsiTheme="majorBidi" w:cstheme="majorBidi"/>
          <w:sz w:val="24"/>
          <w:szCs w:val="24"/>
        </w:rPr>
        <w:t>Parque Fotovoltaico (PFV)</w:t>
      </w:r>
    </w:p>
    <w:p w:rsidR="003B5DB2" w:rsidRPr="008623DF" w:rsidRDefault="003B5DB2" w:rsidP="008623DF">
      <w:pPr>
        <w:spacing w:line="360" w:lineRule="auto"/>
        <w:ind w:left="360"/>
        <w:jc w:val="both"/>
        <w:rPr>
          <w:rFonts w:asciiTheme="majorBidi" w:hAnsiTheme="majorBidi" w:cstheme="majorBidi"/>
          <w:sz w:val="24"/>
          <w:szCs w:val="24"/>
        </w:rPr>
      </w:pPr>
      <w:r w:rsidRPr="008623DF">
        <w:rPr>
          <w:rFonts w:asciiTheme="majorBidi" w:hAnsiTheme="majorBidi" w:cstheme="majorBidi"/>
          <w:sz w:val="24"/>
          <w:szCs w:val="24"/>
        </w:rPr>
        <w:t xml:space="preserve">La demanda de potencia activa y reactiva para este estado de carga es 11.4 MW y 3.2 </w:t>
      </w:r>
      <w:proofErr w:type="spellStart"/>
      <w:r w:rsidRPr="008623DF">
        <w:rPr>
          <w:rFonts w:asciiTheme="majorBidi" w:hAnsiTheme="majorBidi" w:cstheme="majorBidi"/>
          <w:sz w:val="24"/>
          <w:szCs w:val="24"/>
        </w:rPr>
        <w:t>MVAr</w:t>
      </w:r>
      <w:proofErr w:type="spellEnd"/>
      <w:r w:rsidRPr="008623DF">
        <w:rPr>
          <w:rFonts w:asciiTheme="majorBidi" w:hAnsiTheme="majorBidi" w:cstheme="majorBidi"/>
          <w:sz w:val="24"/>
          <w:szCs w:val="24"/>
        </w:rPr>
        <w:t xml:space="preserve"> respectivamente. La tabla muestra como dicha demanda es distribuida entre los generadores asignados a operar en este régimen.</w:t>
      </w:r>
    </w:p>
    <w:p w:rsidR="003B5DB2" w:rsidRPr="008623DF" w:rsidRDefault="003B5DB2" w:rsidP="008623DF">
      <w:pPr>
        <w:spacing w:line="360" w:lineRule="auto"/>
        <w:ind w:left="360"/>
        <w:jc w:val="both"/>
        <w:rPr>
          <w:rFonts w:asciiTheme="majorBidi" w:hAnsiTheme="majorBidi" w:cstheme="majorBidi"/>
          <w:sz w:val="24"/>
          <w:szCs w:val="24"/>
        </w:rPr>
      </w:pPr>
    </w:p>
    <w:p w:rsidR="003B5DB2" w:rsidRPr="008623DF" w:rsidRDefault="003B5DB2" w:rsidP="008623DF">
      <w:pPr>
        <w:spacing w:line="360" w:lineRule="auto"/>
        <w:ind w:left="360"/>
        <w:jc w:val="both"/>
        <w:rPr>
          <w:rFonts w:asciiTheme="majorBidi" w:hAnsiTheme="majorBidi" w:cstheme="majorBidi"/>
          <w:sz w:val="24"/>
          <w:szCs w:val="24"/>
        </w:rPr>
      </w:pPr>
    </w:p>
    <w:p w:rsidR="003B5DB2" w:rsidRPr="008623DF" w:rsidRDefault="003B5DB2" w:rsidP="008623DF">
      <w:pPr>
        <w:spacing w:line="360" w:lineRule="auto"/>
        <w:ind w:left="360"/>
        <w:jc w:val="both"/>
        <w:rPr>
          <w:rFonts w:asciiTheme="majorBidi" w:hAnsiTheme="majorBidi" w:cstheme="majorBidi"/>
          <w:sz w:val="24"/>
          <w:szCs w:val="24"/>
        </w:rPr>
      </w:pPr>
    </w:p>
    <w:p w:rsidR="003B5DB2" w:rsidRPr="008623DF" w:rsidRDefault="003B5DB2" w:rsidP="008623DF">
      <w:pPr>
        <w:spacing w:line="360" w:lineRule="auto"/>
        <w:ind w:left="360"/>
        <w:jc w:val="both"/>
        <w:rPr>
          <w:rFonts w:asciiTheme="majorBidi" w:hAnsiTheme="majorBidi" w:cstheme="majorBidi"/>
          <w:sz w:val="24"/>
          <w:szCs w:val="24"/>
        </w:rPr>
      </w:pPr>
    </w:p>
    <w:p w:rsidR="003B5DB2" w:rsidRPr="008623DF" w:rsidRDefault="003B5DB2" w:rsidP="008623DF">
      <w:pPr>
        <w:pStyle w:val="IntenseQuote"/>
        <w:spacing w:line="360" w:lineRule="auto"/>
        <w:ind w:left="720"/>
        <w:jc w:val="both"/>
        <w:rPr>
          <w:rFonts w:asciiTheme="majorBidi" w:hAnsiTheme="majorBidi" w:cstheme="majorBidi"/>
          <w:sz w:val="24"/>
          <w:szCs w:val="24"/>
        </w:rPr>
      </w:pPr>
      <w:r w:rsidRPr="008623DF">
        <w:rPr>
          <w:rFonts w:asciiTheme="majorBidi" w:hAnsiTheme="majorBidi" w:cstheme="majorBidi"/>
          <w:sz w:val="24"/>
          <w:szCs w:val="24"/>
        </w:rPr>
        <w:t xml:space="preserve">Tabla 1 Distribución de la generación para demanda media con PFV  </w:t>
      </w:r>
    </w:p>
    <w:tbl>
      <w:tblPr>
        <w:tblStyle w:val="Tabladecuadrcula4-nfasis51"/>
        <w:tblW w:w="9337" w:type="dxa"/>
        <w:jc w:val="center"/>
        <w:tblLook w:val="04A0" w:firstRow="1" w:lastRow="0" w:firstColumn="1" w:lastColumn="0" w:noHBand="0" w:noVBand="1"/>
      </w:tblPr>
      <w:tblGrid>
        <w:gridCol w:w="1857"/>
        <w:gridCol w:w="1560"/>
        <w:gridCol w:w="1559"/>
        <w:gridCol w:w="1723"/>
        <w:gridCol w:w="1843"/>
        <w:gridCol w:w="1377"/>
      </w:tblGrid>
      <w:tr w:rsidR="003B5DB2" w:rsidRPr="008623DF" w:rsidTr="00053394">
        <w:trPr>
          <w:cnfStyle w:val="100000000000" w:firstRow="1" w:lastRow="0" w:firstColumn="0" w:lastColumn="0" w:oddVBand="0" w:evenVBand="0" w:oddHBand="0" w:evenHBand="0" w:firstRowFirstColumn="0" w:firstRowLastColumn="0" w:lastRowFirstColumn="0" w:lastRowLastColumn="0"/>
          <w:trHeight w:val="267"/>
          <w:jc w:val="center"/>
        </w:trPr>
        <w:tc>
          <w:tcPr>
            <w:cnfStyle w:val="001000000000" w:firstRow="0" w:lastRow="0" w:firstColumn="1" w:lastColumn="0" w:oddVBand="0" w:evenVBand="0" w:oddHBand="0" w:evenHBand="0" w:firstRowFirstColumn="0" w:firstRowLastColumn="0" w:lastRowFirstColumn="0" w:lastRowLastColumn="0"/>
            <w:tcW w:w="1809" w:type="dxa"/>
            <w:noWrap/>
            <w:hideMark/>
          </w:tcPr>
          <w:p w:rsidR="003B5DB2" w:rsidRPr="008623DF" w:rsidRDefault="003B5DB2" w:rsidP="008623DF">
            <w:pPr>
              <w:spacing w:line="360" w:lineRule="auto"/>
              <w:jc w:val="both"/>
              <w:rPr>
                <w:rFonts w:asciiTheme="majorBidi" w:eastAsia="Times New Roman" w:hAnsiTheme="majorBidi" w:cstheme="majorBidi"/>
                <w:b w:val="0"/>
                <w:bCs w:val="0"/>
                <w:color w:val="000000" w:themeColor="text1"/>
                <w:sz w:val="24"/>
                <w:szCs w:val="24"/>
                <w:lang w:eastAsia="es-MX"/>
              </w:rPr>
            </w:pPr>
            <w:r w:rsidRPr="008623DF">
              <w:rPr>
                <w:rFonts w:asciiTheme="majorBidi" w:eastAsia="Times New Roman" w:hAnsiTheme="majorBidi" w:cstheme="majorBidi"/>
                <w:b w:val="0"/>
                <w:color w:val="000000" w:themeColor="text1"/>
                <w:sz w:val="24"/>
                <w:szCs w:val="24"/>
                <w:lang w:eastAsia="es-MX"/>
              </w:rPr>
              <w:lastRenderedPageBreak/>
              <w:t>Generador</w:t>
            </w:r>
          </w:p>
        </w:tc>
        <w:tc>
          <w:tcPr>
            <w:tcW w:w="1560" w:type="dxa"/>
            <w:noWrap/>
            <w:hideMark/>
          </w:tcPr>
          <w:p w:rsidR="003B5DB2" w:rsidRPr="008623DF" w:rsidRDefault="003B5DB2" w:rsidP="008623DF">
            <w:pPr>
              <w:spacing w:line="360" w:lineRule="auto"/>
              <w:jc w:val="both"/>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val="0"/>
                <w:bCs w:val="0"/>
                <w:color w:val="000000" w:themeColor="text1"/>
                <w:sz w:val="24"/>
                <w:szCs w:val="24"/>
                <w:lang w:eastAsia="es-MX"/>
              </w:rPr>
            </w:pPr>
            <w:proofErr w:type="spellStart"/>
            <w:r w:rsidRPr="008623DF">
              <w:rPr>
                <w:rFonts w:asciiTheme="majorBidi" w:eastAsia="Times New Roman" w:hAnsiTheme="majorBidi" w:cstheme="majorBidi"/>
                <w:b w:val="0"/>
                <w:color w:val="000000" w:themeColor="text1"/>
                <w:sz w:val="24"/>
                <w:szCs w:val="24"/>
                <w:lang w:eastAsia="es-MX"/>
              </w:rPr>
              <w:t>Pg</w:t>
            </w:r>
            <w:proofErr w:type="spellEnd"/>
            <w:r w:rsidRPr="008623DF">
              <w:rPr>
                <w:rFonts w:asciiTheme="majorBidi" w:eastAsia="Times New Roman" w:hAnsiTheme="majorBidi" w:cstheme="majorBidi"/>
                <w:b w:val="0"/>
                <w:color w:val="000000" w:themeColor="text1"/>
                <w:sz w:val="24"/>
                <w:szCs w:val="24"/>
                <w:lang w:eastAsia="es-MX"/>
              </w:rPr>
              <w:t>(MW)</w:t>
            </w:r>
          </w:p>
        </w:tc>
        <w:tc>
          <w:tcPr>
            <w:tcW w:w="1559" w:type="dxa"/>
            <w:noWrap/>
            <w:hideMark/>
          </w:tcPr>
          <w:p w:rsidR="003B5DB2" w:rsidRPr="008623DF" w:rsidRDefault="003B5DB2" w:rsidP="008623DF">
            <w:pPr>
              <w:spacing w:line="360" w:lineRule="auto"/>
              <w:jc w:val="both"/>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val="0"/>
                <w:bCs w:val="0"/>
                <w:color w:val="000000" w:themeColor="text1"/>
                <w:sz w:val="24"/>
                <w:szCs w:val="24"/>
                <w:lang w:eastAsia="es-MX"/>
              </w:rPr>
            </w:pPr>
            <w:proofErr w:type="spellStart"/>
            <w:r w:rsidRPr="008623DF">
              <w:rPr>
                <w:rFonts w:asciiTheme="majorBidi" w:eastAsia="Times New Roman" w:hAnsiTheme="majorBidi" w:cstheme="majorBidi"/>
                <w:b w:val="0"/>
                <w:color w:val="000000" w:themeColor="text1"/>
                <w:sz w:val="24"/>
                <w:szCs w:val="24"/>
                <w:lang w:eastAsia="es-MX"/>
              </w:rPr>
              <w:t>Qg</w:t>
            </w:r>
            <w:proofErr w:type="spellEnd"/>
            <w:r w:rsidRPr="008623DF">
              <w:rPr>
                <w:rFonts w:asciiTheme="majorBidi" w:eastAsia="Times New Roman" w:hAnsiTheme="majorBidi" w:cstheme="majorBidi"/>
                <w:b w:val="0"/>
                <w:color w:val="000000" w:themeColor="text1"/>
                <w:sz w:val="24"/>
                <w:szCs w:val="24"/>
                <w:lang w:eastAsia="es-MX"/>
              </w:rPr>
              <w:t>(MVAR)</w:t>
            </w:r>
          </w:p>
        </w:tc>
        <w:tc>
          <w:tcPr>
            <w:tcW w:w="1417" w:type="dxa"/>
          </w:tcPr>
          <w:p w:rsidR="003B5DB2" w:rsidRPr="008623DF" w:rsidRDefault="003B5DB2" w:rsidP="008623DF">
            <w:pPr>
              <w:spacing w:line="360" w:lineRule="auto"/>
              <w:jc w:val="both"/>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val="0"/>
                <w:color w:val="000000" w:themeColor="text1"/>
                <w:sz w:val="24"/>
                <w:szCs w:val="24"/>
                <w:lang w:eastAsia="es-MX"/>
              </w:rPr>
            </w:pPr>
            <w:proofErr w:type="spellStart"/>
            <w:r w:rsidRPr="008623DF">
              <w:rPr>
                <w:rFonts w:asciiTheme="majorBidi" w:eastAsia="Times New Roman" w:hAnsiTheme="majorBidi" w:cstheme="majorBidi"/>
                <w:b w:val="0"/>
                <w:color w:val="000000" w:themeColor="text1"/>
                <w:sz w:val="24"/>
                <w:szCs w:val="24"/>
                <w:lang w:eastAsia="es-MX"/>
              </w:rPr>
              <w:t>Pmax</w:t>
            </w:r>
            <w:proofErr w:type="spellEnd"/>
            <w:r w:rsidRPr="008623DF">
              <w:rPr>
                <w:rFonts w:asciiTheme="majorBidi" w:eastAsia="Times New Roman" w:hAnsiTheme="majorBidi" w:cstheme="majorBidi"/>
                <w:b w:val="0"/>
                <w:color w:val="000000" w:themeColor="text1"/>
                <w:sz w:val="24"/>
                <w:szCs w:val="24"/>
                <w:lang w:eastAsia="es-MX"/>
              </w:rPr>
              <w:t xml:space="preserve"> (MW)</w:t>
            </w:r>
          </w:p>
        </w:tc>
        <w:tc>
          <w:tcPr>
            <w:tcW w:w="1276" w:type="dxa"/>
          </w:tcPr>
          <w:p w:rsidR="003B5DB2" w:rsidRPr="008623DF" w:rsidRDefault="003B5DB2" w:rsidP="008623DF">
            <w:pPr>
              <w:spacing w:line="360" w:lineRule="auto"/>
              <w:jc w:val="both"/>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val="0"/>
                <w:color w:val="000000" w:themeColor="text1"/>
                <w:sz w:val="24"/>
                <w:szCs w:val="24"/>
                <w:lang w:eastAsia="es-MX"/>
              </w:rPr>
            </w:pPr>
            <w:r w:rsidRPr="008623DF">
              <w:rPr>
                <w:rFonts w:asciiTheme="majorBidi" w:eastAsia="Times New Roman" w:hAnsiTheme="majorBidi" w:cstheme="majorBidi"/>
                <w:b w:val="0"/>
                <w:color w:val="000000" w:themeColor="text1"/>
                <w:sz w:val="24"/>
                <w:szCs w:val="24"/>
                <w:lang w:eastAsia="es-MX"/>
              </w:rPr>
              <w:t>S (MVA)</w:t>
            </w:r>
          </w:p>
        </w:tc>
        <w:tc>
          <w:tcPr>
            <w:tcW w:w="1716" w:type="dxa"/>
          </w:tcPr>
          <w:p w:rsidR="003B5DB2" w:rsidRPr="008623DF" w:rsidRDefault="003B5DB2" w:rsidP="008623DF">
            <w:pPr>
              <w:spacing w:line="360" w:lineRule="auto"/>
              <w:jc w:val="both"/>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val="0"/>
                <w:color w:val="000000" w:themeColor="text1"/>
                <w:sz w:val="24"/>
                <w:szCs w:val="24"/>
                <w:lang w:eastAsia="es-MX"/>
              </w:rPr>
            </w:pPr>
            <w:r w:rsidRPr="008623DF">
              <w:rPr>
                <w:rFonts w:asciiTheme="majorBidi" w:eastAsia="Times New Roman" w:hAnsiTheme="majorBidi" w:cstheme="majorBidi"/>
                <w:b w:val="0"/>
                <w:color w:val="000000" w:themeColor="text1"/>
                <w:sz w:val="24"/>
                <w:szCs w:val="24"/>
                <w:lang w:eastAsia="es-MX"/>
              </w:rPr>
              <w:t>H (s)</w:t>
            </w:r>
          </w:p>
        </w:tc>
      </w:tr>
      <w:tr w:rsidR="003B5DB2" w:rsidRPr="008623DF" w:rsidTr="00053394">
        <w:trPr>
          <w:cnfStyle w:val="000000100000" w:firstRow="0" w:lastRow="0" w:firstColumn="0" w:lastColumn="0" w:oddVBand="0" w:evenVBand="0" w:oddHBand="1" w:evenHBand="0" w:firstRowFirstColumn="0" w:firstRowLastColumn="0" w:lastRowFirstColumn="0" w:lastRowLastColumn="0"/>
          <w:trHeight w:val="267"/>
          <w:jc w:val="center"/>
        </w:trPr>
        <w:tc>
          <w:tcPr>
            <w:cnfStyle w:val="001000000000" w:firstRow="0" w:lastRow="0" w:firstColumn="1" w:lastColumn="0" w:oddVBand="0" w:evenVBand="0" w:oddHBand="0" w:evenHBand="0" w:firstRowFirstColumn="0" w:firstRowLastColumn="0" w:lastRowFirstColumn="0" w:lastRowLastColumn="0"/>
            <w:tcW w:w="1809" w:type="dxa"/>
            <w:noWrap/>
          </w:tcPr>
          <w:p w:rsidR="003B5DB2" w:rsidRPr="008623DF" w:rsidRDefault="003B5DB2" w:rsidP="008623DF">
            <w:pPr>
              <w:spacing w:line="360" w:lineRule="auto"/>
              <w:jc w:val="both"/>
              <w:rPr>
                <w:rFonts w:asciiTheme="majorBidi" w:eastAsia="Times New Roman" w:hAnsiTheme="majorBidi" w:cstheme="majorBidi"/>
                <w:b w:val="0"/>
                <w:color w:val="000000" w:themeColor="text1"/>
                <w:sz w:val="24"/>
                <w:szCs w:val="24"/>
                <w:lang w:eastAsia="es-MX"/>
              </w:rPr>
            </w:pPr>
            <w:r w:rsidRPr="008623DF">
              <w:rPr>
                <w:rFonts w:asciiTheme="majorBidi" w:eastAsia="Times New Roman" w:hAnsiTheme="majorBidi" w:cstheme="majorBidi"/>
                <w:b w:val="0"/>
                <w:color w:val="000000" w:themeColor="text1"/>
                <w:sz w:val="24"/>
                <w:szCs w:val="24"/>
                <w:lang w:eastAsia="es-MX"/>
              </w:rPr>
              <w:t>G1-HYU</w:t>
            </w:r>
          </w:p>
        </w:tc>
        <w:tc>
          <w:tcPr>
            <w:tcW w:w="1560" w:type="dxa"/>
            <w:noWrap/>
          </w:tcPr>
          <w:p w:rsidR="003B5DB2" w:rsidRPr="008623DF" w:rsidRDefault="003B5DB2" w:rsidP="008623DF">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sz w:val="24"/>
                <w:szCs w:val="24"/>
                <w:lang w:eastAsia="es-MX"/>
              </w:rPr>
            </w:pPr>
            <w:r w:rsidRPr="008623DF">
              <w:rPr>
                <w:rFonts w:asciiTheme="majorBidi" w:eastAsia="Times New Roman" w:hAnsiTheme="majorBidi" w:cstheme="majorBidi"/>
                <w:color w:val="000000" w:themeColor="text1"/>
                <w:sz w:val="24"/>
                <w:szCs w:val="24"/>
                <w:lang w:eastAsia="es-MX"/>
              </w:rPr>
              <w:t>1.1</w:t>
            </w:r>
          </w:p>
        </w:tc>
        <w:tc>
          <w:tcPr>
            <w:tcW w:w="1559" w:type="dxa"/>
            <w:noWrap/>
          </w:tcPr>
          <w:p w:rsidR="003B5DB2" w:rsidRPr="008623DF" w:rsidRDefault="003B5DB2" w:rsidP="008623DF">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sz w:val="24"/>
                <w:szCs w:val="24"/>
                <w:lang w:eastAsia="es-MX"/>
              </w:rPr>
            </w:pPr>
            <w:r w:rsidRPr="008623DF">
              <w:rPr>
                <w:rFonts w:asciiTheme="majorBidi" w:eastAsia="Times New Roman" w:hAnsiTheme="majorBidi" w:cstheme="majorBidi"/>
                <w:color w:val="000000" w:themeColor="text1"/>
                <w:sz w:val="24"/>
                <w:szCs w:val="24"/>
                <w:lang w:eastAsia="es-MX"/>
              </w:rPr>
              <w:t>0.2</w:t>
            </w:r>
          </w:p>
        </w:tc>
        <w:tc>
          <w:tcPr>
            <w:tcW w:w="1417" w:type="dxa"/>
          </w:tcPr>
          <w:p w:rsidR="003B5DB2" w:rsidRPr="008623DF" w:rsidRDefault="003B5DB2" w:rsidP="008623DF">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sz w:val="24"/>
                <w:szCs w:val="24"/>
                <w:lang w:eastAsia="es-MX"/>
              </w:rPr>
            </w:pPr>
            <w:r w:rsidRPr="008623DF">
              <w:rPr>
                <w:rFonts w:asciiTheme="majorBidi" w:eastAsia="Times New Roman" w:hAnsiTheme="majorBidi" w:cstheme="majorBidi"/>
                <w:color w:val="000000"/>
                <w:sz w:val="24"/>
                <w:szCs w:val="24"/>
                <w:lang w:eastAsia="es-MX"/>
              </w:rPr>
              <w:t>1.7</w:t>
            </w:r>
          </w:p>
        </w:tc>
        <w:tc>
          <w:tcPr>
            <w:tcW w:w="1276" w:type="dxa"/>
          </w:tcPr>
          <w:p w:rsidR="003B5DB2" w:rsidRPr="008623DF" w:rsidRDefault="003B5DB2" w:rsidP="008623DF">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sz w:val="24"/>
                <w:szCs w:val="24"/>
                <w:lang w:eastAsia="es-MX"/>
              </w:rPr>
            </w:pPr>
            <w:r w:rsidRPr="008623DF">
              <w:rPr>
                <w:rFonts w:asciiTheme="majorBidi" w:eastAsia="Times New Roman" w:hAnsiTheme="majorBidi" w:cstheme="majorBidi"/>
                <w:color w:val="000000"/>
                <w:sz w:val="24"/>
                <w:szCs w:val="24"/>
                <w:lang w:eastAsia="es-MX"/>
              </w:rPr>
              <w:t>2.13</w:t>
            </w:r>
          </w:p>
        </w:tc>
        <w:tc>
          <w:tcPr>
            <w:tcW w:w="1716" w:type="dxa"/>
          </w:tcPr>
          <w:p w:rsidR="003B5DB2" w:rsidRPr="008623DF" w:rsidRDefault="003B5DB2" w:rsidP="008623DF">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sz w:val="24"/>
                <w:szCs w:val="24"/>
                <w:lang w:eastAsia="es-MX"/>
              </w:rPr>
            </w:pPr>
            <w:r w:rsidRPr="008623DF">
              <w:rPr>
                <w:rFonts w:asciiTheme="majorBidi" w:eastAsia="Times New Roman" w:hAnsiTheme="majorBidi" w:cstheme="majorBidi"/>
                <w:color w:val="000000"/>
                <w:sz w:val="24"/>
                <w:szCs w:val="24"/>
                <w:lang w:eastAsia="es-MX"/>
              </w:rPr>
              <w:t>1.167</w:t>
            </w:r>
          </w:p>
        </w:tc>
      </w:tr>
      <w:tr w:rsidR="003B5DB2" w:rsidRPr="008623DF" w:rsidTr="00053394">
        <w:trPr>
          <w:trHeight w:val="267"/>
          <w:jc w:val="center"/>
        </w:trPr>
        <w:tc>
          <w:tcPr>
            <w:cnfStyle w:val="001000000000" w:firstRow="0" w:lastRow="0" w:firstColumn="1" w:lastColumn="0" w:oddVBand="0" w:evenVBand="0" w:oddHBand="0" w:evenHBand="0" w:firstRowFirstColumn="0" w:firstRowLastColumn="0" w:lastRowFirstColumn="0" w:lastRowLastColumn="0"/>
            <w:tcW w:w="1809" w:type="dxa"/>
            <w:noWrap/>
          </w:tcPr>
          <w:p w:rsidR="003B5DB2" w:rsidRPr="008623DF" w:rsidRDefault="003B5DB2" w:rsidP="008623DF">
            <w:pPr>
              <w:spacing w:line="360" w:lineRule="auto"/>
              <w:jc w:val="both"/>
              <w:rPr>
                <w:rFonts w:asciiTheme="majorBidi" w:eastAsia="Times New Roman" w:hAnsiTheme="majorBidi" w:cstheme="majorBidi"/>
                <w:b w:val="0"/>
                <w:color w:val="000000" w:themeColor="text1"/>
                <w:sz w:val="24"/>
                <w:szCs w:val="24"/>
                <w:lang w:eastAsia="es-MX"/>
              </w:rPr>
            </w:pPr>
            <w:r w:rsidRPr="008623DF">
              <w:rPr>
                <w:rFonts w:asciiTheme="majorBidi" w:eastAsia="Times New Roman" w:hAnsiTheme="majorBidi" w:cstheme="majorBidi"/>
                <w:b w:val="0"/>
                <w:color w:val="000000" w:themeColor="text1"/>
                <w:sz w:val="24"/>
                <w:szCs w:val="24"/>
                <w:lang w:eastAsia="es-MX"/>
              </w:rPr>
              <w:t>G2-HYU</w:t>
            </w:r>
          </w:p>
        </w:tc>
        <w:tc>
          <w:tcPr>
            <w:tcW w:w="1560" w:type="dxa"/>
            <w:noWrap/>
          </w:tcPr>
          <w:p w:rsidR="003B5DB2" w:rsidRPr="008623DF" w:rsidRDefault="003B5DB2" w:rsidP="008623DF">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4"/>
                <w:szCs w:val="24"/>
                <w:lang w:eastAsia="es-MX"/>
              </w:rPr>
            </w:pPr>
            <w:r w:rsidRPr="008623DF">
              <w:rPr>
                <w:rFonts w:asciiTheme="majorBidi" w:eastAsia="Times New Roman" w:hAnsiTheme="majorBidi" w:cstheme="majorBidi"/>
                <w:color w:val="000000" w:themeColor="text1"/>
                <w:sz w:val="24"/>
                <w:szCs w:val="24"/>
                <w:lang w:eastAsia="es-MX"/>
              </w:rPr>
              <w:t>1.1</w:t>
            </w:r>
          </w:p>
        </w:tc>
        <w:tc>
          <w:tcPr>
            <w:tcW w:w="1559" w:type="dxa"/>
            <w:noWrap/>
          </w:tcPr>
          <w:p w:rsidR="003B5DB2" w:rsidRPr="008623DF" w:rsidRDefault="003B5DB2" w:rsidP="008623DF">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4"/>
                <w:szCs w:val="24"/>
                <w:lang w:eastAsia="es-MX"/>
              </w:rPr>
            </w:pPr>
            <w:r w:rsidRPr="008623DF">
              <w:rPr>
                <w:rFonts w:asciiTheme="majorBidi" w:eastAsia="Times New Roman" w:hAnsiTheme="majorBidi" w:cstheme="majorBidi"/>
                <w:color w:val="000000" w:themeColor="text1"/>
                <w:sz w:val="24"/>
                <w:szCs w:val="24"/>
                <w:lang w:eastAsia="es-MX"/>
              </w:rPr>
              <w:t>0.2</w:t>
            </w:r>
          </w:p>
        </w:tc>
        <w:tc>
          <w:tcPr>
            <w:tcW w:w="1417" w:type="dxa"/>
          </w:tcPr>
          <w:p w:rsidR="003B5DB2" w:rsidRPr="008623DF" w:rsidRDefault="003B5DB2" w:rsidP="008623DF">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4"/>
                <w:szCs w:val="24"/>
                <w:lang w:eastAsia="es-MX"/>
              </w:rPr>
            </w:pPr>
            <w:r w:rsidRPr="008623DF">
              <w:rPr>
                <w:rFonts w:asciiTheme="majorBidi" w:eastAsia="Times New Roman" w:hAnsiTheme="majorBidi" w:cstheme="majorBidi"/>
                <w:color w:val="000000"/>
                <w:sz w:val="24"/>
                <w:szCs w:val="24"/>
                <w:lang w:eastAsia="es-MX"/>
              </w:rPr>
              <w:t>1.7</w:t>
            </w:r>
          </w:p>
        </w:tc>
        <w:tc>
          <w:tcPr>
            <w:tcW w:w="1276" w:type="dxa"/>
          </w:tcPr>
          <w:p w:rsidR="003B5DB2" w:rsidRPr="008623DF" w:rsidRDefault="003B5DB2" w:rsidP="008623DF">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4"/>
                <w:szCs w:val="24"/>
                <w:lang w:eastAsia="es-MX"/>
              </w:rPr>
            </w:pPr>
            <w:r w:rsidRPr="008623DF">
              <w:rPr>
                <w:rFonts w:asciiTheme="majorBidi" w:eastAsia="Times New Roman" w:hAnsiTheme="majorBidi" w:cstheme="majorBidi"/>
                <w:color w:val="000000"/>
                <w:sz w:val="24"/>
                <w:szCs w:val="24"/>
                <w:lang w:eastAsia="es-MX"/>
              </w:rPr>
              <w:t>2.13</w:t>
            </w:r>
          </w:p>
        </w:tc>
        <w:tc>
          <w:tcPr>
            <w:tcW w:w="1716" w:type="dxa"/>
          </w:tcPr>
          <w:p w:rsidR="003B5DB2" w:rsidRPr="008623DF" w:rsidRDefault="003B5DB2" w:rsidP="008623DF">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4"/>
                <w:szCs w:val="24"/>
                <w:lang w:eastAsia="es-MX"/>
              </w:rPr>
            </w:pPr>
            <w:r w:rsidRPr="008623DF">
              <w:rPr>
                <w:rFonts w:asciiTheme="majorBidi" w:eastAsia="Times New Roman" w:hAnsiTheme="majorBidi" w:cstheme="majorBidi"/>
                <w:color w:val="000000"/>
                <w:sz w:val="24"/>
                <w:szCs w:val="24"/>
                <w:lang w:eastAsia="es-MX"/>
              </w:rPr>
              <w:t>1.167</w:t>
            </w:r>
          </w:p>
        </w:tc>
      </w:tr>
      <w:tr w:rsidR="003B5DB2" w:rsidRPr="008623DF" w:rsidTr="00053394">
        <w:trPr>
          <w:cnfStyle w:val="000000100000" w:firstRow="0" w:lastRow="0" w:firstColumn="0" w:lastColumn="0" w:oddVBand="0" w:evenVBand="0" w:oddHBand="1" w:evenHBand="0" w:firstRowFirstColumn="0" w:firstRowLastColumn="0" w:lastRowFirstColumn="0" w:lastRowLastColumn="0"/>
          <w:trHeight w:val="267"/>
          <w:jc w:val="center"/>
        </w:trPr>
        <w:tc>
          <w:tcPr>
            <w:cnfStyle w:val="001000000000" w:firstRow="0" w:lastRow="0" w:firstColumn="1" w:lastColumn="0" w:oddVBand="0" w:evenVBand="0" w:oddHBand="0" w:evenHBand="0" w:firstRowFirstColumn="0" w:firstRowLastColumn="0" w:lastRowFirstColumn="0" w:lastRowLastColumn="0"/>
            <w:tcW w:w="1809" w:type="dxa"/>
            <w:noWrap/>
          </w:tcPr>
          <w:p w:rsidR="003B5DB2" w:rsidRPr="008623DF" w:rsidRDefault="003B5DB2" w:rsidP="008623DF">
            <w:pPr>
              <w:spacing w:line="360" w:lineRule="auto"/>
              <w:jc w:val="both"/>
              <w:rPr>
                <w:rFonts w:asciiTheme="majorBidi" w:eastAsia="Times New Roman" w:hAnsiTheme="majorBidi" w:cstheme="majorBidi"/>
                <w:b w:val="0"/>
                <w:color w:val="000000" w:themeColor="text1"/>
                <w:sz w:val="24"/>
                <w:szCs w:val="24"/>
                <w:lang w:eastAsia="es-MX"/>
              </w:rPr>
            </w:pPr>
            <w:r w:rsidRPr="008623DF">
              <w:rPr>
                <w:rFonts w:asciiTheme="majorBidi" w:eastAsia="Times New Roman" w:hAnsiTheme="majorBidi" w:cstheme="majorBidi"/>
                <w:b w:val="0"/>
                <w:color w:val="000000" w:themeColor="text1"/>
                <w:sz w:val="24"/>
                <w:szCs w:val="24"/>
                <w:lang w:eastAsia="es-MX"/>
              </w:rPr>
              <w:t>G3-HYU</w:t>
            </w:r>
          </w:p>
        </w:tc>
        <w:tc>
          <w:tcPr>
            <w:tcW w:w="1560" w:type="dxa"/>
            <w:noWrap/>
          </w:tcPr>
          <w:p w:rsidR="003B5DB2" w:rsidRPr="008623DF" w:rsidRDefault="003B5DB2" w:rsidP="008623DF">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sz w:val="24"/>
                <w:szCs w:val="24"/>
                <w:lang w:eastAsia="es-MX"/>
              </w:rPr>
            </w:pPr>
            <w:r w:rsidRPr="008623DF">
              <w:rPr>
                <w:rFonts w:asciiTheme="majorBidi" w:eastAsia="Times New Roman" w:hAnsiTheme="majorBidi" w:cstheme="majorBidi"/>
                <w:color w:val="000000" w:themeColor="text1"/>
                <w:sz w:val="24"/>
                <w:szCs w:val="24"/>
                <w:lang w:eastAsia="es-MX"/>
              </w:rPr>
              <w:t>1.1</w:t>
            </w:r>
          </w:p>
        </w:tc>
        <w:tc>
          <w:tcPr>
            <w:tcW w:w="1559" w:type="dxa"/>
            <w:noWrap/>
          </w:tcPr>
          <w:p w:rsidR="003B5DB2" w:rsidRPr="008623DF" w:rsidRDefault="003B5DB2" w:rsidP="008623DF">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sz w:val="24"/>
                <w:szCs w:val="24"/>
                <w:lang w:eastAsia="es-MX"/>
              </w:rPr>
            </w:pPr>
            <w:r w:rsidRPr="008623DF">
              <w:rPr>
                <w:rFonts w:asciiTheme="majorBidi" w:eastAsia="Times New Roman" w:hAnsiTheme="majorBidi" w:cstheme="majorBidi"/>
                <w:color w:val="000000" w:themeColor="text1"/>
                <w:sz w:val="24"/>
                <w:szCs w:val="24"/>
                <w:lang w:eastAsia="es-MX"/>
              </w:rPr>
              <w:t>0.2</w:t>
            </w:r>
          </w:p>
        </w:tc>
        <w:tc>
          <w:tcPr>
            <w:tcW w:w="1417" w:type="dxa"/>
          </w:tcPr>
          <w:p w:rsidR="003B5DB2" w:rsidRPr="008623DF" w:rsidRDefault="003B5DB2" w:rsidP="008623DF">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sz w:val="24"/>
                <w:szCs w:val="24"/>
                <w:lang w:eastAsia="es-MX"/>
              </w:rPr>
            </w:pPr>
            <w:r w:rsidRPr="008623DF">
              <w:rPr>
                <w:rFonts w:asciiTheme="majorBidi" w:eastAsia="Times New Roman" w:hAnsiTheme="majorBidi" w:cstheme="majorBidi"/>
                <w:color w:val="000000"/>
                <w:sz w:val="24"/>
                <w:szCs w:val="24"/>
                <w:lang w:eastAsia="es-MX"/>
              </w:rPr>
              <w:t>1.7</w:t>
            </w:r>
          </w:p>
        </w:tc>
        <w:tc>
          <w:tcPr>
            <w:tcW w:w="1276" w:type="dxa"/>
          </w:tcPr>
          <w:p w:rsidR="003B5DB2" w:rsidRPr="008623DF" w:rsidRDefault="003B5DB2" w:rsidP="008623DF">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sz w:val="24"/>
                <w:szCs w:val="24"/>
                <w:lang w:eastAsia="es-MX"/>
              </w:rPr>
            </w:pPr>
            <w:r w:rsidRPr="008623DF">
              <w:rPr>
                <w:rFonts w:asciiTheme="majorBidi" w:eastAsia="Times New Roman" w:hAnsiTheme="majorBidi" w:cstheme="majorBidi"/>
                <w:color w:val="000000"/>
                <w:sz w:val="24"/>
                <w:szCs w:val="24"/>
                <w:lang w:eastAsia="es-MX"/>
              </w:rPr>
              <w:t>2.13</w:t>
            </w:r>
          </w:p>
        </w:tc>
        <w:tc>
          <w:tcPr>
            <w:tcW w:w="1716" w:type="dxa"/>
          </w:tcPr>
          <w:p w:rsidR="003B5DB2" w:rsidRPr="008623DF" w:rsidRDefault="003B5DB2" w:rsidP="008623DF">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sz w:val="24"/>
                <w:szCs w:val="24"/>
                <w:lang w:eastAsia="es-MX"/>
              </w:rPr>
            </w:pPr>
            <w:r w:rsidRPr="008623DF">
              <w:rPr>
                <w:rFonts w:asciiTheme="majorBidi" w:eastAsia="Times New Roman" w:hAnsiTheme="majorBidi" w:cstheme="majorBidi"/>
                <w:color w:val="000000"/>
                <w:sz w:val="24"/>
                <w:szCs w:val="24"/>
                <w:lang w:eastAsia="es-MX"/>
              </w:rPr>
              <w:t>1.167</w:t>
            </w:r>
          </w:p>
        </w:tc>
      </w:tr>
      <w:tr w:rsidR="003B5DB2" w:rsidRPr="008623DF" w:rsidTr="00053394">
        <w:trPr>
          <w:trHeight w:val="267"/>
          <w:jc w:val="center"/>
        </w:trPr>
        <w:tc>
          <w:tcPr>
            <w:cnfStyle w:val="001000000000" w:firstRow="0" w:lastRow="0" w:firstColumn="1" w:lastColumn="0" w:oddVBand="0" w:evenVBand="0" w:oddHBand="0" w:evenHBand="0" w:firstRowFirstColumn="0" w:firstRowLastColumn="0" w:lastRowFirstColumn="0" w:lastRowLastColumn="0"/>
            <w:tcW w:w="1809" w:type="dxa"/>
            <w:noWrap/>
          </w:tcPr>
          <w:p w:rsidR="003B5DB2" w:rsidRPr="008623DF" w:rsidRDefault="003B5DB2" w:rsidP="008623DF">
            <w:pPr>
              <w:spacing w:line="360" w:lineRule="auto"/>
              <w:jc w:val="both"/>
              <w:rPr>
                <w:rFonts w:asciiTheme="majorBidi" w:eastAsia="Times New Roman" w:hAnsiTheme="majorBidi" w:cstheme="majorBidi"/>
                <w:b w:val="0"/>
                <w:color w:val="000000" w:themeColor="text1"/>
                <w:sz w:val="24"/>
                <w:szCs w:val="24"/>
                <w:lang w:eastAsia="es-MX"/>
              </w:rPr>
            </w:pPr>
            <w:r w:rsidRPr="008623DF">
              <w:rPr>
                <w:rFonts w:asciiTheme="majorBidi" w:eastAsia="Times New Roman" w:hAnsiTheme="majorBidi" w:cstheme="majorBidi"/>
                <w:b w:val="0"/>
                <w:color w:val="000000" w:themeColor="text1"/>
                <w:sz w:val="24"/>
                <w:szCs w:val="24"/>
                <w:lang w:eastAsia="es-MX"/>
              </w:rPr>
              <w:t>G4-HYU</w:t>
            </w:r>
          </w:p>
        </w:tc>
        <w:tc>
          <w:tcPr>
            <w:tcW w:w="1560" w:type="dxa"/>
            <w:noWrap/>
          </w:tcPr>
          <w:p w:rsidR="003B5DB2" w:rsidRPr="008623DF" w:rsidRDefault="003B5DB2" w:rsidP="008623DF">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4"/>
                <w:szCs w:val="24"/>
                <w:lang w:eastAsia="es-MX"/>
              </w:rPr>
            </w:pPr>
            <w:r w:rsidRPr="008623DF">
              <w:rPr>
                <w:rFonts w:asciiTheme="majorBidi" w:eastAsia="Times New Roman" w:hAnsiTheme="majorBidi" w:cstheme="majorBidi"/>
                <w:color w:val="000000" w:themeColor="text1"/>
                <w:sz w:val="24"/>
                <w:szCs w:val="24"/>
                <w:lang w:eastAsia="es-MX"/>
              </w:rPr>
              <w:t>1.1</w:t>
            </w:r>
          </w:p>
        </w:tc>
        <w:tc>
          <w:tcPr>
            <w:tcW w:w="1559" w:type="dxa"/>
            <w:noWrap/>
          </w:tcPr>
          <w:p w:rsidR="003B5DB2" w:rsidRPr="008623DF" w:rsidRDefault="003B5DB2" w:rsidP="008623DF">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4"/>
                <w:szCs w:val="24"/>
                <w:lang w:eastAsia="es-MX"/>
              </w:rPr>
            </w:pPr>
            <w:r w:rsidRPr="008623DF">
              <w:rPr>
                <w:rFonts w:asciiTheme="majorBidi" w:eastAsia="Times New Roman" w:hAnsiTheme="majorBidi" w:cstheme="majorBidi"/>
                <w:color w:val="000000" w:themeColor="text1"/>
                <w:sz w:val="24"/>
                <w:szCs w:val="24"/>
                <w:lang w:eastAsia="es-MX"/>
              </w:rPr>
              <w:t>0.2</w:t>
            </w:r>
          </w:p>
        </w:tc>
        <w:tc>
          <w:tcPr>
            <w:tcW w:w="1417" w:type="dxa"/>
          </w:tcPr>
          <w:p w:rsidR="003B5DB2" w:rsidRPr="008623DF" w:rsidRDefault="003B5DB2" w:rsidP="008623DF">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4"/>
                <w:szCs w:val="24"/>
                <w:lang w:eastAsia="es-MX"/>
              </w:rPr>
            </w:pPr>
            <w:r w:rsidRPr="008623DF">
              <w:rPr>
                <w:rFonts w:asciiTheme="majorBidi" w:eastAsia="Times New Roman" w:hAnsiTheme="majorBidi" w:cstheme="majorBidi"/>
                <w:color w:val="000000"/>
                <w:sz w:val="24"/>
                <w:szCs w:val="24"/>
                <w:lang w:eastAsia="es-MX"/>
              </w:rPr>
              <w:t>1.7</w:t>
            </w:r>
          </w:p>
        </w:tc>
        <w:tc>
          <w:tcPr>
            <w:tcW w:w="1276" w:type="dxa"/>
          </w:tcPr>
          <w:p w:rsidR="003B5DB2" w:rsidRPr="008623DF" w:rsidRDefault="003B5DB2" w:rsidP="008623DF">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4"/>
                <w:szCs w:val="24"/>
                <w:lang w:eastAsia="es-MX"/>
              </w:rPr>
            </w:pPr>
            <w:r w:rsidRPr="008623DF">
              <w:rPr>
                <w:rFonts w:asciiTheme="majorBidi" w:eastAsia="Times New Roman" w:hAnsiTheme="majorBidi" w:cstheme="majorBidi"/>
                <w:color w:val="000000"/>
                <w:sz w:val="24"/>
                <w:szCs w:val="24"/>
                <w:lang w:eastAsia="es-MX"/>
              </w:rPr>
              <w:t>2.13</w:t>
            </w:r>
          </w:p>
        </w:tc>
        <w:tc>
          <w:tcPr>
            <w:tcW w:w="1716" w:type="dxa"/>
          </w:tcPr>
          <w:p w:rsidR="003B5DB2" w:rsidRPr="008623DF" w:rsidRDefault="003B5DB2" w:rsidP="008623DF">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4"/>
                <w:szCs w:val="24"/>
                <w:lang w:eastAsia="es-MX"/>
              </w:rPr>
            </w:pPr>
            <w:r w:rsidRPr="008623DF">
              <w:rPr>
                <w:rFonts w:asciiTheme="majorBidi" w:eastAsia="Times New Roman" w:hAnsiTheme="majorBidi" w:cstheme="majorBidi"/>
                <w:color w:val="000000"/>
                <w:sz w:val="24"/>
                <w:szCs w:val="24"/>
                <w:lang w:eastAsia="es-MX"/>
              </w:rPr>
              <w:t>1.167</w:t>
            </w:r>
          </w:p>
        </w:tc>
      </w:tr>
      <w:tr w:rsidR="003B5DB2" w:rsidRPr="008623DF" w:rsidTr="00053394">
        <w:trPr>
          <w:cnfStyle w:val="000000100000" w:firstRow="0" w:lastRow="0" w:firstColumn="0" w:lastColumn="0" w:oddVBand="0" w:evenVBand="0" w:oddHBand="1" w:evenHBand="0" w:firstRowFirstColumn="0" w:firstRowLastColumn="0" w:lastRowFirstColumn="0" w:lastRowLastColumn="0"/>
          <w:trHeight w:val="267"/>
          <w:jc w:val="center"/>
        </w:trPr>
        <w:tc>
          <w:tcPr>
            <w:cnfStyle w:val="001000000000" w:firstRow="0" w:lastRow="0" w:firstColumn="1" w:lastColumn="0" w:oddVBand="0" w:evenVBand="0" w:oddHBand="0" w:evenHBand="0" w:firstRowFirstColumn="0" w:firstRowLastColumn="0" w:lastRowFirstColumn="0" w:lastRowLastColumn="0"/>
            <w:tcW w:w="1809" w:type="dxa"/>
            <w:noWrap/>
          </w:tcPr>
          <w:p w:rsidR="003B5DB2" w:rsidRPr="008623DF" w:rsidRDefault="003B5DB2" w:rsidP="008623DF">
            <w:pPr>
              <w:spacing w:line="360" w:lineRule="auto"/>
              <w:jc w:val="both"/>
              <w:rPr>
                <w:rFonts w:asciiTheme="majorBidi" w:eastAsia="Times New Roman" w:hAnsiTheme="majorBidi" w:cstheme="majorBidi"/>
                <w:b w:val="0"/>
                <w:color w:val="000000" w:themeColor="text1"/>
                <w:sz w:val="24"/>
                <w:szCs w:val="24"/>
                <w:lang w:eastAsia="es-MX"/>
              </w:rPr>
            </w:pPr>
            <w:r w:rsidRPr="008623DF">
              <w:rPr>
                <w:rFonts w:asciiTheme="majorBidi" w:eastAsia="Times New Roman" w:hAnsiTheme="majorBidi" w:cstheme="majorBidi"/>
                <w:b w:val="0"/>
                <w:color w:val="000000" w:themeColor="text1"/>
                <w:sz w:val="24"/>
                <w:szCs w:val="24"/>
                <w:lang w:eastAsia="es-MX"/>
              </w:rPr>
              <w:t>MAN-G1</w:t>
            </w:r>
          </w:p>
        </w:tc>
        <w:tc>
          <w:tcPr>
            <w:tcW w:w="1560" w:type="dxa"/>
            <w:noWrap/>
          </w:tcPr>
          <w:p w:rsidR="003B5DB2" w:rsidRPr="008623DF" w:rsidRDefault="003B5DB2" w:rsidP="008623DF">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sz w:val="24"/>
                <w:szCs w:val="24"/>
                <w:lang w:eastAsia="es-MX"/>
              </w:rPr>
            </w:pPr>
            <w:r w:rsidRPr="008623DF">
              <w:rPr>
                <w:rFonts w:asciiTheme="majorBidi" w:eastAsia="Times New Roman" w:hAnsiTheme="majorBidi" w:cstheme="majorBidi"/>
                <w:color w:val="000000" w:themeColor="text1"/>
                <w:sz w:val="24"/>
                <w:szCs w:val="24"/>
                <w:lang w:eastAsia="es-MX"/>
              </w:rPr>
              <w:t>2.5</w:t>
            </w:r>
          </w:p>
        </w:tc>
        <w:tc>
          <w:tcPr>
            <w:tcW w:w="1559" w:type="dxa"/>
            <w:noWrap/>
          </w:tcPr>
          <w:p w:rsidR="003B5DB2" w:rsidRPr="008623DF" w:rsidRDefault="003B5DB2" w:rsidP="008623DF">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sz w:val="24"/>
                <w:szCs w:val="24"/>
                <w:lang w:eastAsia="es-MX"/>
              </w:rPr>
            </w:pPr>
            <w:r w:rsidRPr="008623DF">
              <w:rPr>
                <w:rFonts w:asciiTheme="majorBidi" w:eastAsia="Times New Roman" w:hAnsiTheme="majorBidi" w:cstheme="majorBidi"/>
                <w:color w:val="000000" w:themeColor="text1"/>
                <w:sz w:val="24"/>
                <w:szCs w:val="24"/>
                <w:lang w:eastAsia="es-MX"/>
              </w:rPr>
              <w:t>1.2</w:t>
            </w:r>
          </w:p>
        </w:tc>
        <w:tc>
          <w:tcPr>
            <w:tcW w:w="1417" w:type="dxa"/>
          </w:tcPr>
          <w:p w:rsidR="003B5DB2" w:rsidRPr="008623DF" w:rsidRDefault="003B5DB2" w:rsidP="008623DF">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sz w:val="24"/>
                <w:szCs w:val="24"/>
                <w:lang w:eastAsia="es-MX"/>
              </w:rPr>
            </w:pPr>
            <w:r w:rsidRPr="008623DF">
              <w:rPr>
                <w:rFonts w:asciiTheme="majorBidi" w:eastAsia="Times New Roman" w:hAnsiTheme="majorBidi" w:cstheme="majorBidi"/>
                <w:color w:val="000000"/>
                <w:sz w:val="24"/>
                <w:szCs w:val="24"/>
                <w:lang w:eastAsia="es-MX"/>
              </w:rPr>
              <w:t>3.9</w:t>
            </w:r>
          </w:p>
        </w:tc>
        <w:tc>
          <w:tcPr>
            <w:tcW w:w="1276" w:type="dxa"/>
          </w:tcPr>
          <w:p w:rsidR="003B5DB2" w:rsidRPr="008623DF" w:rsidRDefault="003B5DB2" w:rsidP="008623DF">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sz w:val="24"/>
                <w:szCs w:val="24"/>
                <w:lang w:eastAsia="es-MX"/>
              </w:rPr>
            </w:pPr>
            <w:r w:rsidRPr="008623DF">
              <w:rPr>
                <w:rFonts w:asciiTheme="majorBidi" w:eastAsia="Times New Roman" w:hAnsiTheme="majorBidi" w:cstheme="majorBidi"/>
                <w:color w:val="000000"/>
                <w:sz w:val="24"/>
                <w:szCs w:val="24"/>
                <w:lang w:eastAsia="es-MX"/>
              </w:rPr>
              <w:t>4.88</w:t>
            </w:r>
          </w:p>
        </w:tc>
        <w:tc>
          <w:tcPr>
            <w:tcW w:w="1716" w:type="dxa"/>
          </w:tcPr>
          <w:p w:rsidR="003B5DB2" w:rsidRPr="008623DF" w:rsidRDefault="003B5DB2" w:rsidP="008623DF">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sz w:val="24"/>
                <w:szCs w:val="24"/>
                <w:lang w:eastAsia="es-MX"/>
              </w:rPr>
            </w:pPr>
            <w:r w:rsidRPr="008623DF">
              <w:rPr>
                <w:rFonts w:asciiTheme="majorBidi" w:eastAsia="Times New Roman" w:hAnsiTheme="majorBidi" w:cstheme="majorBidi"/>
                <w:color w:val="000000"/>
                <w:sz w:val="24"/>
                <w:szCs w:val="24"/>
                <w:lang w:eastAsia="es-MX"/>
              </w:rPr>
              <w:t>1.021</w:t>
            </w:r>
          </w:p>
        </w:tc>
      </w:tr>
      <w:tr w:rsidR="003B5DB2" w:rsidRPr="008623DF" w:rsidTr="00053394">
        <w:trPr>
          <w:trHeight w:val="267"/>
          <w:jc w:val="center"/>
        </w:trPr>
        <w:tc>
          <w:tcPr>
            <w:cnfStyle w:val="001000000000" w:firstRow="0" w:lastRow="0" w:firstColumn="1" w:lastColumn="0" w:oddVBand="0" w:evenVBand="0" w:oddHBand="0" w:evenHBand="0" w:firstRowFirstColumn="0" w:firstRowLastColumn="0" w:lastRowFirstColumn="0" w:lastRowLastColumn="0"/>
            <w:tcW w:w="1809" w:type="dxa"/>
            <w:noWrap/>
          </w:tcPr>
          <w:p w:rsidR="003B5DB2" w:rsidRPr="008623DF" w:rsidRDefault="003B5DB2" w:rsidP="008623DF">
            <w:pPr>
              <w:spacing w:line="360" w:lineRule="auto"/>
              <w:jc w:val="both"/>
              <w:rPr>
                <w:rFonts w:asciiTheme="majorBidi" w:eastAsia="Times New Roman" w:hAnsiTheme="majorBidi" w:cstheme="majorBidi"/>
                <w:b w:val="0"/>
                <w:color w:val="000000" w:themeColor="text1"/>
                <w:sz w:val="24"/>
                <w:szCs w:val="24"/>
                <w:lang w:eastAsia="es-MX"/>
              </w:rPr>
            </w:pPr>
            <w:r w:rsidRPr="008623DF">
              <w:rPr>
                <w:rFonts w:asciiTheme="majorBidi" w:eastAsia="Times New Roman" w:hAnsiTheme="majorBidi" w:cstheme="majorBidi"/>
                <w:b w:val="0"/>
                <w:color w:val="000000" w:themeColor="text1"/>
                <w:sz w:val="24"/>
                <w:szCs w:val="24"/>
                <w:lang w:eastAsia="es-MX"/>
              </w:rPr>
              <w:t>MAN-G2</w:t>
            </w:r>
          </w:p>
        </w:tc>
        <w:tc>
          <w:tcPr>
            <w:tcW w:w="1560" w:type="dxa"/>
            <w:noWrap/>
          </w:tcPr>
          <w:p w:rsidR="003B5DB2" w:rsidRPr="008623DF" w:rsidRDefault="003B5DB2" w:rsidP="008623DF">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4"/>
                <w:szCs w:val="24"/>
                <w:lang w:eastAsia="es-MX"/>
              </w:rPr>
            </w:pPr>
            <w:r w:rsidRPr="008623DF">
              <w:rPr>
                <w:rFonts w:asciiTheme="majorBidi" w:eastAsia="Times New Roman" w:hAnsiTheme="majorBidi" w:cstheme="majorBidi"/>
                <w:color w:val="000000" w:themeColor="text1"/>
                <w:sz w:val="24"/>
                <w:szCs w:val="24"/>
                <w:lang w:eastAsia="es-MX"/>
              </w:rPr>
              <w:t>2.5</w:t>
            </w:r>
          </w:p>
        </w:tc>
        <w:tc>
          <w:tcPr>
            <w:tcW w:w="1559" w:type="dxa"/>
            <w:noWrap/>
          </w:tcPr>
          <w:p w:rsidR="003B5DB2" w:rsidRPr="008623DF" w:rsidRDefault="003B5DB2" w:rsidP="008623DF">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4"/>
                <w:szCs w:val="24"/>
                <w:lang w:eastAsia="es-MX"/>
              </w:rPr>
            </w:pPr>
            <w:r w:rsidRPr="008623DF">
              <w:rPr>
                <w:rFonts w:asciiTheme="majorBidi" w:eastAsia="Times New Roman" w:hAnsiTheme="majorBidi" w:cstheme="majorBidi"/>
                <w:color w:val="000000" w:themeColor="text1"/>
                <w:sz w:val="24"/>
                <w:szCs w:val="24"/>
                <w:lang w:eastAsia="es-MX"/>
              </w:rPr>
              <w:t>1.2</w:t>
            </w:r>
          </w:p>
        </w:tc>
        <w:tc>
          <w:tcPr>
            <w:tcW w:w="1417" w:type="dxa"/>
          </w:tcPr>
          <w:p w:rsidR="003B5DB2" w:rsidRPr="008623DF" w:rsidRDefault="003B5DB2" w:rsidP="008623DF">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4"/>
                <w:szCs w:val="24"/>
                <w:lang w:eastAsia="es-MX"/>
              </w:rPr>
            </w:pPr>
            <w:r w:rsidRPr="008623DF">
              <w:rPr>
                <w:rFonts w:asciiTheme="majorBidi" w:eastAsia="Times New Roman" w:hAnsiTheme="majorBidi" w:cstheme="majorBidi"/>
                <w:color w:val="000000"/>
                <w:sz w:val="24"/>
                <w:szCs w:val="24"/>
                <w:lang w:eastAsia="es-MX"/>
              </w:rPr>
              <w:t>3.9</w:t>
            </w:r>
          </w:p>
        </w:tc>
        <w:tc>
          <w:tcPr>
            <w:tcW w:w="1276" w:type="dxa"/>
          </w:tcPr>
          <w:p w:rsidR="003B5DB2" w:rsidRPr="008623DF" w:rsidRDefault="003B5DB2" w:rsidP="008623DF">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4"/>
                <w:szCs w:val="24"/>
                <w:lang w:eastAsia="es-MX"/>
              </w:rPr>
            </w:pPr>
            <w:r w:rsidRPr="008623DF">
              <w:rPr>
                <w:rFonts w:asciiTheme="majorBidi" w:eastAsia="Times New Roman" w:hAnsiTheme="majorBidi" w:cstheme="majorBidi"/>
                <w:color w:val="000000"/>
                <w:sz w:val="24"/>
                <w:szCs w:val="24"/>
                <w:lang w:eastAsia="es-MX"/>
              </w:rPr>
              <w:t>4.88</w:t>
            </w:r>
          </w:p>
        </w:tc>
        <w:tc>
          <w:tcPr>
            <w:tcW w:w="1716" w:type="dxa"/>
          </w:tcPr>
          <w:p w:rsidR="003B5DB2" w:rsidRPr="008623DF" w:rsidRDefault="003B5DB2" w:rsidP="008623DF">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4"/>
                <w:szCs w:val="24"/>
                <w:lang w:eastAsia="es-MX"/>
              </w:rPr>
            </w:pPr>
            <w:r w:rsidRPr="008623DF">
              <w:rPr>
                <w:rFonts w:asciiTheme="majorBidi" w:eastAsia="Times New Roman" w:hAnsiTheme="majorBidi" w:cstheme="majorBidi"/>
                <w:color w:val="000000"/>
                <w:sz w:val="24"/>
                <w:szCs w:val="24"/>
                <w:lang w:eastAsia="es-MX"/>
              </w:rPr>
              <w:t>1.021</w:t>
            </w:r>
          </w:p>
        </w:tc>
      </w:tr>
      <w:tr w:rsidR="003B5DB2" w:rsidRPr="008623DF" w:rsidTr="00053394">
        <w:trPr>
          <w:cnfStyle w:val="000000100000" w:firstRow="0" w:lastRow="0" w:firstColumn="0" w:lastColumn="0" w:oddVBand="0" w:evenVBand="0" w:oddHBand="1" w:evenHBand="0" w:firstRowFirstColumn="0" w:firstRowLastColumn="0" w:lastRowFirstColumn="0" w:lastRowLastColumn="0"/>
          <w:trHeight w:val="120"/>
          <w:jc w:val="center"/>
        </w:trPr>
        <w:tc>
          <w:tcPr>
            <w:cnfStyle w:val="001000000000" w:firstRow="0" w:lastRow="0" w:firstColumn="1" w:lastColumn="0" w:oddVBand="0" w:evenVBand="0" w:oddHBand="0" w:evenHBand="0" w:firstRowFirstColumn="0" w:firstRowLastColumn="0" w:lastRowFirstColumn="0" w:lastRowLastColumn="0"/>
            <w:tcW w:w="1809" w:type="dxa"/>
            <w:noWrap/>
          </w:tcPr>
          <w:p w:rsidR="003B5DB2" w:rsidRPr="008623DF" w:rsidRDefault="003B5DB2" w:rsidP="008623DF">
            <w:pPr>
              <w:spacing w:line="360" w:lineRule="auto"/>
              <w:jc w:val="both"/>
              <w:rPr>
                <w:rFonts w:asciiTheme="majorBidi" w:eastAsia="Times New Roman" w:hAnsiTheme="majorBidi" w:cstheme="majorBidi"/>
                <w:b w:val="0"/>
                <w:color w:val="000000" w:themeColor="text1"/>
                <w:sz w:val="24"/>
                <w:szCs w:val="24"/>
                <w:lang w:eastAsia="es-MX"/>
              </w:rPr>
            </w:pPr>
            <w:r w:rsidRPr="008623DF">
              <w:rPr>
                <w:rFonts w:asciiTheme="majorBidi" w:eastAsia="Times New Roman" w:hAnsiTheme="majorBidi" w:cstheme="majorBidi"/>
                <w:b w:val="0"/>
                <w:color w:val="000000" w:themeColor="text1"/>
                <w:sz w:val="24"/>
                <w:szCs w:val="24"/>
                <w:lang w:eastAsia="es-MX"/>
              </w:rPr>
              <w:t>GFV Estrella</w:t>
            </w:r>
          </w:p>
        </w:tc>
        <w:tc>
          <w:tcPr>
            <w:tcW w:w="1560" w:type="dxa"/>
            <w:noWrap/>
          </w:tcPr>
          <w:p w:rsidR="003B5DB2" w:rsidRPr="008623DF" w:rsidRDefault="003B5DB2" w:rsidP="008623DF">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sz w:val="24"/>
                <w:szCs w:val="24"/>
                <w:lang w:eastAsia="es-MX"/>
              </w:rPr>
            </w:pPr>
            <w:r w:rsidRPr="008623DF">
              <w:rPr>
                <w:rFonts w:asciiTheme="majorBidi" w:eastAsia="Times New Roman" w:hAnsiTheme="majorBidi" w:cstheme="majorBidi"/>
                <w:color w:val="000000" w:themeColor="text1"/>
                <w:sz w:val="24"/>
                <w:szCs w:val="24"/>
                <w:lang w:eastAsia="es-MX"/>
              </w:rPr>
              <w:t>2</w:t>
            </w:r>
          </w:p>
        </w:tc>
        <w:tc>
          <w:tcPr>
            <w:tcW w:w="1559" w:type="dxa"/>
            <w:noWrap/>
          </w:tcPr>
          <w:p w:rsidR="003B5DB2" w:rsidRPr="008623DF" w:rsidRDefault="003B5DB2" w:rsidP="008623DF">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sz w:val="24"/>
                <w:szCs w:val="24"/>
                <w:lang w:eastAsia="es-MX"/>
              </w:rPr>
            </w:pPr>
            <w:r w:rsidRPr="008623DF">
              <w:rPr>
                <w:rFonts w:asciiTheme="majorBidi" w:eastAsia="Times New Roman" w:hAnsiTheme="majorBidi" w:cstheme="majorBidi"/>
                <w:color w:val="000000" w:themeColor="text1"/>
                <w:sz w:val="24"/>
                <w:szCs w:val="24"/>
                <w:lang w:eastAsia="es-MX"/>
              </w:rPr>
              <w:t>0</w:t>
            </w:r>
          </w:p>
        </w:tc>
        <w:tc>
          <w:tcPr>
            <w:tcW w:w="1417" w:type="dxa"/>
          </w:tcPr>
          <w:p w:rsidR="003B5DB2" w:rsidRPr="008623DF" w:rsidRDefault="003B5DB2" w:rsidP="008623DF">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sz w:val="24"/>
                <w:szCs w:val="24"/>
                <w:lang w:eastAsia="es-MX"/>
              </w:rPr>
            </w:pPr>
            <w:r w:rsidRPr="008623DF">
              <w:rPr>
                <w:rFonts w:asciiTheme="majorBidi" w:eastAsia="Times New Roman" w:hAnsiTheme="majorBidi" w:cstheme="majorBidi"/>
                <w:color w:val="000000"/>
                <w:sz w:val="24"/>
                <w:szCs w:val="24"/>
                <w:lang w:eastAsia="es-MX"/>
              </w:rPr>
              <w:t>2</w:t>
            </w:r>
          </w:p>
        </w:tc>
        <w:tc>
          <w:tcPr>
            <w:tcW w:w="1276" w:type="dxa"/>
          </w:tcPr>
          <w:p w:rsidR="003B5DB2" w:rsidRPr="008623DF" w:rsidRDefault="003B5DB2" w:rsidP="008623DF">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sz w:val="24"/>
                <w:szCs w:val="24"/>
                <w:lang w:eastAsia="es-MX"/>
              </w:rPr>
            </w:pPr>
            <w:r w:rsidRPr="008623DF">
              <w:rPr>
                <w:rFonts w:asciiTheme="majorBidi" w:eastAsia="Times New Roman" w:hAnsiTheme="majorBidi" w:cstheme="majorBidi"/>
                <w:color w:val="000000" w:themeColor="text1"/>
                <w:sz w:val="24"/>
                <w:szCs w:val="24"/>
                <w:lang w:eastAsia="es-MX"/>
              </w:rPr>
              <w:t>0</w:t>
            </w:r>
          </w:p>
        </w:tc>
        <w:tc>
          <w:tcPr>
            <w:tcW w:w="1716" w:type="dxa"/>
          </w:tcPr>
          <w:p w:rsidR="003B5DB2" w:rsidRPr="008623DF" w:rsidRDefault="003B5DB2" w:rsidP="008623DF">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sz w:val="24"/>
                <w:szCs w:val="24"/>
                <w:lang w:eastAsia="es-MX"/>
              </w:rPr>
            </w:pPr>
            <w:r w:rsidRPr="008623DF">
              <w:rPr>
                <w:rFonts w:asciiTheme="majorBidi" w:eastAsia="Times New Roman" w:hAnsiTheme="majorBidi" w:cstheme="majorBidi"/>
                <w:color w:val="000000" w:themeColor="text1"/>
                <w:sz w:val="24"/>
                <w:szCs w:val="24"/>
                <w:lang w:eastAsia="es-MX"/>
              </w:rPr>
              <w:t>0</w:t>
            </w:r>
          </w:p>
        </w:tc>
      </w:tr>
    </w:tbl>
    <w:p w:rsidR="003B5DB2" w:rsidRPr="008623DF" w:rsidRDefault="003B5DB2" w:rsidP="008623DF">
      <w:pPr>
        <w:pStyle w:val="ListParagraph"/>
        <w:spacing w:line="360" w:lineRule="auto"/>
        <w:jc w:val="both"/>
        <w:rPr>
          <w:rFonts w:asciiTheme="majorBidi" w:hAnsiTheme="majorBidi" w:cstheme="majorBidi"/>
          <w:sz w:val="24"/>
          <w:szCs w:val="24"/>
        </w:rPr>
      </w:pPr>
    </w:p>
    <w:p w:rsidR="003B5DB2" w:rsidRPr="008623DF" w:rsidRDefault="003B5DB2" w:rsidP="0069232F">
      <w:pPr>
        <w:spacing w:line="360" w:lineRule="auto"/>
        <w:jc w:val="both"/>
        <w:rPr>
          <w:rFonts w:asciiTheme="majorBidi" w:hAnsiTheme="majorBidi" w:cstheme="majorBidi"/>
          <w:sz w:val="24"/>
          <w:szCs w:val="24"/>
        </w:rPr>
      </w:pPr>
      <w:r w:rsidRPr="008623DF">
        <w:rPr>
          <w:rFonts w:asciiTheme="majorBidi" w:hAnsiTheme="majorBidi" w:cstheme="majorBidi"/>
          <w:sz w:val="24"/>
          <w:szCs w:val="24"/>
        </w:rPr>
        <w:t xml:space="preserve">El valor de la constante de inercia </w:t>
      </w:r>
      <w:r w:rsidRPr="008623DF">
        <w:rPr>
          <w:rFonts w:asciiTheme="majorBidi" w:hAnsiTheme="majorBidi" w:cstheme="majorBidi"/>
          <w:i/>
          <w:sz w:val="24"/>
          <w:szCs w:val="24"/>
        </w:rPr>
        <w:t>H</w:t>
      </w:r>
      <w:r w:rsidRPr="008623DF">
        <w:rPr>
          <w:rFonts w:asciiTheme="majorBidi" w:hAnsiTheme="majorBidi" w:cstheme="majorBidi"/>
          <w:sz w:val="24"/>
          <w:szCs w:val="24"/>
        </w:rPr>
        <w:t xml:space="preserve"> total del SEP teniendo en cuenta la operación de los parques fotovoltaicos </w:t>
      </w:r>
      <w:r w:rsidR="0069232F">
        <w:rPr>
          <w:rFonts w:asciiTheme="majorBidi" w:hAnsiTheme="majorBidi" w:cstheme="majorBidi"/>
          <w:sz w:val="24"/>
          <w:szCs w:val="24"/>
        </w:rPr>
        <w:t xml:space="preserve">[4,5] </w:t>
      </w:r>
      <w:r w:rsidRPr="008623DF">
        <w:rPr>
          <w:rFonts w:asciiTheme="majorBidi" w:hAnsiTheme="majorBidi" w:cstheme="majorBidi"/>
          <w:sz w:val="24"/>
          <w:szCs w:val="24"/>
        </w:rPr>
        <w:t>para el régimen de media demanda es:</w:t>
      </w:r>
    </w:p>
    <w:p w:rsidR="003B5DB2" w:rsidRPr="008623DF" w:rsidRDefault="003B5DB2" w:rsidP="008623DF">
      <w:pPr>
        <w:spacing w:line="360" w:lineRule="auto"/>
        <w:jc w:val="both"/>
        <w:rPr>
          <w:rFonts w:asciiTheme="majorBidi" w:eastAsiaTheme="minorEastAsia" w:hAnsiTheme="majorBidi" w:cstheme="majorBidi"/>
          <w:sz w:val="24"/>
          <w:szCs w:val="24"/>
        </w:rPr>
      </w:pPr>
      <w:r w:rsidRPr="008623DF">
        <w:rPr>
          <w:rFonts w:asciiTheme="majorBidi" w:hAnsiTheme="majorBidi" w:cstheme="majorBidi"/>
          <w:sz w:val="24"/>
          <w:szCs w:val="24"/>
        </w:rPr>
        <w:tab/>
      </w:r>
      <m:oMath>
        <m:r>
          <m:rPr>
            <m:sty m:val="p"/>
          </m:rPr>
          <w:rPr>
            <w:rFonts w:ascii="Cambria Math" w:hAnsi="Cambria Math" w:cstheme="majorBidi"/>
            <w:sz w:val="24"/>
            <w:szCs w:val="24"/>
          </w:rPr>
          <w:br/>
        </m:r>
      </m:oMath>
      <m:oMathPara>
        <m:oMathParaPr>
          <m:jc m:val="center"/>
        </m:oMathParaPr>
        <m:oMath>
          <m:r>
            <w:rPr>
              <w:rFonts w:ascii="Cambria Math" w:hAnsi="Cambria Math" w:cstheme="majorBidi"/>
              <w:sz w:val="24"/>
              <w:szCs w:val="24"/>
            </w:rPr>
            <m:t>Hsist=</m:t>
          </m:r>
          <m:f>
            <m:fPr>
              <m:ctrlPr>
                <w:rPr>
                  <w:rFonts w:ascii="Cambria Math" w:hAnsi="Cambria Math" w:cstheme="majorBidi"/>
                  <w:i/>
                  <w:sz w:val="24"/>
                  <w:szCs w:val="24"/>
                </w:rPr>
              </m:ctrlPr>
            </m:fPr>
            <m:num>
              <m:nary>
                <m:naryPr>
                  <m:chr m:val="∑"/>
                  <m:limLoc m:val="undOvr"/>
                  <m:subHide m:val="1"/>
                  <m:supHide m:val="1"/>
                  <m:ctrlPr>
                    <w:rPr>
                      <w:rFonts w:ascii="Cambria Math" w:hAnsi="Cambria Math" w:cstheme="majorBidi"/>
                      <w:i/>
                      <w:sz w:val="24"/>
                      <w:szCs w:val="24"/>
                    </w:rPr>
                  </m:ctrlPr>
                </m:naryPr>
                <m:sub/>
                <m:sup/>
                <m:e>
                  <m:r>
                    <w:rPr>
                      <w:rFonts w:ascii="Cambria Math" w:hAnsi="Cambria Math" w:cstheme="majorBidi"/>
                      <w:sz w:val="24"/>
                      <w:szCs w:val="24"/>
                    </w:rPr>
                    <m:t>Hi×Si</m:t>
                  </m:r>
                </m:e>
              </m:nary>
            </m:num>
            <m:den>
              <m:r>
                <w:rPr>
                  <w:rFonts w:ascii="Cambria Math" w:hAnsi="Cambria Math" w:cstheme="majorBidi"/>
                  <w:sz w:val="24"/>
                  <w:szCs w:val="24"/>
                </w:rPr>
                <m:t>Stot</m:t>
              </m:r>
            </m:den>
          </m:f>
          <m:r>
            <w:rPr>
              <w:rFonts w:ascii="Cambria Math" w:hAnsi="Cambria Math" w:cstheme="majorBidi"/>
              <w:sz w:val="24"/>
              <w:szCs w:val="24"/>
            </w:rPr>
            <m:t>=</m:t>
          </m:r>
          <m:r>
            <m:rPr>
              <m:sty m:val="p"/>
            </m:rPr>
            <w:rPr>
              <w:rFonts w:ascii="Cambria Math" w:eastAsiaTheme="minorEastAsia" w:hAnsi="Cambria Math" w:cstheme="majorBidi"/>
              <w:sz w:val="24"/>
              <w:szCs w:val="24"/>
            </w:rPr>
            <m:t>1.089 s</m:t>
          </m:r>
        </m:oMath>
      </m:oMathPara>
    </w:p>
    <w:p w:rsidR="003B5DB2" w:rsidRPr="008623DF" w:rsidRDefault="003B5DB2" w:rsidP="0069232F">
      <w:pPr>
        <w:spacing w:line="360" w:lineRule="auto"/>
        <w:jc w:val="both"/>
        <w:rPr>
          <w:rFonts w:asciiTheme="majorBidi" w:eastAsiaTheme="minorEastAsia" w:hAnsiTheme="majorBidi" w:cstheme="majorBidi"/>
          <w:sz w:val="24"/>
          <w:szCs w:val="24"/>
        </w:rPr>
      </w:pPr>
      <w:r w:rsidRPr="008623DF">
        <w:rPr>
          <w:rFonts w:asciiTheme="majorBidi" w:eastAsiaTheme="minorEastAsia" w:hAnsiTheme="majorBidi" w:cstheme="majorBidi"/>
          <w:sz w:val="24"/>
          <w:szCs w:val="24"/>
        </w:rPr>
        <w:t>El nivel de penetración fotovoltaica está dado por la relación entre la generación total fotovoltaica y la demanda total del sistema</w:t>
      </w:r>
      <w:r w:rsidR="0069232F">
        <w:rPr>
          <w:rFonts w:asciiTheme="majorBidi" w:eastAsiaTheme="minorEastAsia" w:hAnsiTheme="majorBidi" w:cstheme="majorBidi"/>
          <w:sz w:val="24"/>
          <w:szCs w:val="24"/>
        </w:rPr>
        <w:t xml:space="preserve"> [4,5]</w:t>
      </w:r>
      <w:r w:rsidRPr="008623DF">
        <w:rPr>
          <w:rFonts w:asciiTheme="majorBidi" w:eastAsiaTheme="minorEastAsia" w:hAnsiTheme="majorBidi" w:cstheme="majorBidi"/>
          <w:sz w:val="24"/>
          <w:szCs w:val="24"/>
        </w:rPr>
        <w:t>, para este estado de carga es igual a</w:t>
      </w:r>
    </w:p>
    <w:p w:rsidR="003B5DB2" w:rsidRPr="008623DF" w:rsidRDefault="003B5DB2" w:rsidP="008623DF">
      <w:pPr>
        <w:spacing w:line="360" w:lineRule="auto"/>
        <w:jc w:val="both"/>
        <w:rPr>
          <w:rFonts w:asciiTheme="majorBidi" w:eastAsiaTheme="minorEastAsia" w:hAnsiTheme="majorBidi" w:cstheme="majorBidi"/>
          <w:sz w:val="24"/>
          <w:szCs w:val="24"/>
        </w:rPr>
      </w:pPr>
      <m:oMathPara>
        <m:oMath>
          <m:r>
            <w:rPr>
              <w:rFonts w:ascii="Cambria Math" w:hAnsi="Cambria Math" w:cstheme="majorBidi"/>
              <w:sz w:val="24"/>
              <w:szCs w:val="24"/>
            </w:rPr>
            <m:t>penetración_FV(%)_de_generación_base =17.54%</m:t>
          </m:r>
        </m:oMath>
      </m:oMathPara>
    </w:p>
    <w:p w:rsidR="003B5DB2" w:rsidRPr="008623DF" w:rsidRDefault="003B5DB2" w:rsidP="008623DF">
      <w:pPr>
        <w:spacing w:line="360" w:lineRule="auto"/>
        <w:jc w:val="both"/>
        <w:rPr>
          <w:rFonts w:asciiTheme="majorBidi" w:hAnsiTheme="majorBidi" w:cstheme="majorBidi"/>
          <w:sz w:val="24"/>
          <w:szCs w:val="24"/>
        </w:rPr>
      </w:pPr>
      <w:r w:rsidRPr="008623DF">
        <w:rPr>
          <w:rFonts w:asciiTheme="majorBidi" w:hAnsiTheme="majorBidi" w:cstheme="majorBidi"/>
          <w:sz w:val="24"/>
          <w:szCs w:val="24"/>
        </w:rPr>
        <w:t xml:space="preserve">La tabla muestra los valores de reserva rodante que posee el sistema en función de posibles desconexiones de las unidades de generación presentes en este régimen. </w:t>
      </w:r>
    </w:p>
    <w:p w:rsidR="003B5DB2" w:rsidRPr="008623DF" w:rsidRDefault="003B5DB2" w:rsidP="008623DF">
      <w:pPr>
        <w:pStyle w:val="IntenseQuote"/>
        <w:spacing w:line="360" w:lineRule="auto"/>
        <w:ind w:left="720"/>
        <w:jc w:val="both"/>
        <w:rPr>
          <w:rFonts w:asciiTheme="majorBidi" w:hAnsiTheme="majorBidi" w:cstheme="majorBidi"/>
          <w:sz w:val="24"/>
          <w:szCs w:val="24"/>
        </w:rPr>
      </w:pPr>
      <w:r w:rsidRPr="008623DF">
        <w:rPr>
          <w:rFonts w:asciiTheme="majorBidi" w:hAnsiTheme="majorBidi" w:cstheme="majorBidi"/>
          <w:sz w:val="24"/>
          <w:szCs w:val="24"/>
        </w:rPr>
        <w:lastRenderedPageBreak/>
        <w:t>Tabla 2 Reserva rodante por tecnología aportada al sistema</w:t>
      </w:r>
    </w:p>
    <w:tbl>
      <w:tblPr>
        <w:tblStyle w:val="Tabladecuadrcula6concolores-nfasis51"/>
        <w:tblW w:w="0" w:type="auto"/>
        <w:tblInd w:w="2689" w:type="dxa"/>
        <w:tblLook w:val="04A0" w:firstRow="1" w:lastRow="0" w:firstColumn="1" w:lastColumn="0" w:noHBand="0" w:noVBand="1"/>
      </w:tblPr>
      <w:tblGrid>
        <w:gridCol w:w="1404"/>
        <w:gridCol w:w="2961"/>
      </w:tblGrid>
      <w:tr w:rsidR="003B5DB2" w:rsidRPr="008623DF" w:rsidTr="00053394">
        <w:trPr>
          <w:cnfStyle w:val="100000000000" w:firstRow="1" w:lastRow="0" w:firstColumn="0" w:lastColumn="0" w:oddVBand="0" w:evenVBand="0" w:oddHBand="0" w:evenHBand="0" w:firstRowFirstColumn="0" w:firstRowLastColumn="0" w:lastRowFirstColumn="0" w:lastRowLastColumn="0"/>
          <w:trHeight w:val="222"/>
        </w:trPr>
        <w:tc>
          <w:tcPr>
            <w:cnfStyle w:val="001000000000" w:firstRow="0" w:lastRow="0" w:firstColumn="1" w:lastColumn="0" w:oddVBand="0" w:evenVBand="0" w:oddHBand="0" w:evenHBand="0" w:firstRowFirstColumn="0" w:firstRowLastColumn="0" w:lastRowFirstColumn="0" w:lastRowLastColumn="0"/>
            <w:tcW w:w="1404" w:type="dxa"/>
          </w:tcPr>
          <w:p w:rsidR="003B5DB2" w:rsidRPr="008623DF" w:rsidRDefault="003B5DB2" w:rsidP="008623DF">
            <w:pPr>
              <w:spacing w:line="360" w:lineRule="auto"/>
              <w:jc w:val="both"/>
              <w:rPr>
                <w:rFonts w:asciiTheme="majorBidi" w:eastAsiaTheme="minorEastAsia" w:hAnsiTheme="majorBidi" w:cstheme="majorBidi"/>
                <w:b w:val="0"/>
                <w:color w:val="000000" w:themeColor="text1"/>
                <w:sz w:val="24"/>
                <w:szCs w:val="24"/>
              </w:rPr>
            </w:pPr>
            <w:r w:rsidRPr="008623DF">
              <w:rPr>
                <w:rFonts w:asciiTheme="majorBidi" w:eastAsiaTheme="minorEastAsia" w:hAnsiTheme="majorBidi" w:cstheme="majorBidi"/>
                <w:b w:val="0"/>
                <w:color w:val="000000" w:themeColor="text1"/>
                <w:sz w:val="24"/>
                <w:szCs w:val="24"/>
              </w:rPr>
              <w:t>Tecnología</w:t>
            </w:r>
          </w:p>
        </w:tc>
        <w:tc>
          <w:tcPr>
            <w:tcW w:w="2961" w:type="dxa"/>
          </w:tcPr>
          <w:p w:rsidR="003B5DB2" w:rsidRPr="008623DF" w:rsidRDefault="003B5DB2" w:rsidP="008623DF">
            <w:pPr>
              <w:spacing w:line="360" w:lineRule="auto"/>
              <w:jc w:val="both"/>
              <w:cnfStyle w:val="100000000000" w:firstRow="1" w:lastRow="0" w:firstColumn="0" w:lastColumn="0" w:oddVBand="0" w:evenVBand="0" w:oddHBand="0" w:evenHBand="0" w:firstRowFirstColumn="0" w:firstRowLastColumn="0" w:lastRowFirstColumn="0" w:lastRowLastColumn="0"/>
              <w:rPr>
                <w:rFonts w:asciiTheme="majorBidi" w:eastAsiaTheme="minorEastAsia" w:hAnsiTheme="majorBidi" w:cstheme="majorBidi"/>
                <w:b w:val="0"/>
                <w:color w:val="000000" w:themeColor="text1"/>
                <w:sz w:val="24"/>
                <w:szCs w:val="24"/>
              </w:rPr>
            </w:pPr>
            <w:r w:rsidRPr="008623DF">
              <w:rPr>
                <w:rFonts w:asciiTheme="majorBidi" w:eastAsiaTheme="minorEastAsia" w:hAnsiTheme="majorBidi" w:cstheme="majorBidi"/>
                <w:b w:val="0"/>
                <w:color w:val="000000" w:themeColor="text1"/>
                <w:sz w:val="24"/>
                <w:szCs w:val="24"/>
              </w:rPr>
              <w:t>Reserva rodante (MW)</w:t>
            </w:r>
          </w:p>
        </w:tc>
      </w:tr>
      <w:tr w:rsidR="003B5DB2" w:rsidRPr="008623DF" w:rsidTr="00053394">
        <w:trPr>
          <w:cnfStyle w:val="000000100000" w:firstRow="0" w:lastRow="0" w:firstColumn="0" w:lastColumn="0" w:oddVBand="0" w:evenVBand="0" w:oddHBand="1" w:evenHBand="0" w:firstRowFirstColumn="0" w:firstRowLastColumn="0" w:lastRowFirstColumn="0" w:lastRowLastColumn="0"/>
          <w:trHeight w:val="222"/>
        </w:trPr>
        <w:tc>
          <w:tcPr>
            <w:cnfStyle w:val="001000000000" w:firstRow="0" w:lastRow="0" w:firstColumn="1" w:lastColumn="0" w:oddVBand="0" w:evenVBand="0" w:oddHBand="0" w:evenHBand="0" w:firstRowFirstColumn="0" w:firstRowLastColumn="0" w:lastRowFirstColumn="0" w:lastRowLastColumn="0"/>
            <w:tcW w:w="1404" w:type="dxa"/>
          </w:tcPr>
          <w:p w:rsidR="003B5DB2" w:rsidRPr="008623DF" w:rsidRDefault="003B5DB2" w:rsidP="008623DF">
            <w:pPr>
              <w:spacing w:line="360" w:lineRule="auto"/>
              <w:jc w:val="both"/>
              <w:rPr>
                <w:rFonts w:asciiTheme="majorBidi" w:eastAsiaTheme="minorEastAsia" w:hAnsiTheme="majorBidi" w:cstheme="majorBidi"/>
                <w:b w:val="0"/>
                <w:color w:val="000000" w:themeColor="text1"/>
                <w:sz w:val="24"/>
                <w:szCs w:val="24"/>
              </w:rPr>
            </w:pPr>
            <w:r w:rsidRPr="008623DF">
              <w:rPr>
                <w:rFonts w:asciiTheme="majorBidi" w:eastAsiaTheme="minorEastAsia" w:hAnsiTheme="majorBidi" w:cstheme="majorBidi"/>
                <w:b w:val="0"/>
                <w:color w:val="000000" w:themeColor="text1"/>
                <w:sz w:val="24"/>
                <w:szCs w:val="24"/>
              </w:rPr>
              <w:t>HYU</w:t>
            </w:r>
          </w:p>
        </w:tc>
        <w:tc>
          <w:tcPr>
            <w:tcW w:w="2961" w:type="dxa"/>
          </w:tcPr>
          <w:p w:rsidR="003B5DB2" w:rsidRPr="008623DF" w:rsidRDefault="003B5DB2" w:rsidP="008623DF">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heme="minorEastAsia" w:hAnsiTheme="majorBidi" w:cstheme="majorBidi"/>
                <w:color w:val="000000" w:themeColor="text1"/>
                <w:sz w:val="24"/>
                <w:szCs w:val="24"/>
              </w:rPr>
            </w:pPr>
            <w:r w:rsidRPr="008623DF">
              <w:rPr>
                <w:rFonts w:asciiTheme="majorBidi" w:eastAsiaTheme="minorEastAsia" w:hAnsiTheme="majorBidi" w:cstheme="majorBidi"/>
                <w:color w:val="000000" w:themeColor="text1"/>
                <w:sz w:val="24"/>
                <w:szCs w:val="24"/>
              </w:rPr>
              <w:t>2.4</w:t>
            </w:r>
          </w:p>
        </w:tc>
      </w:tr>
      <w:tr w:rsidR="003B5DB2" w:rsidRPr="008623DF" w:rsidTr="00053394">
        <w:trPr>
          <w:trHeight w:val="542"/>
        </w:trPr>
        <w:tc>
          <w:tcPr>
            <w:cnfStyle w:val="001000000000" w:firstRow="0" w:lastRow="0" w:firstColumn="1" w:lastColumn="0" w:oddVBand="0" w:evenVBand="0" w:oddHBand="0" w:evenHBand="0" w:firstRowFirstColumn="0" w:firstRowLastColumn="0" w:lastRowFirstColumn="0" w:lastRowLastColumn="0"/>
            <w:tcW w:w="1404" w:type="dxa"/>
          </w:tcPr>
          <w:p w:rsidR="003B5DB2" w:rsidRPr="008623DF" w:rsidRDefault="003B5DB2" w:rsidP="008623DF">
            <w:pPr>
              <w:spacing w:line="360" w:lineRule="auto"/>
              <w:jc w:val="both"/>
              <w:rPr>
                <w:rFonts w:asciiTheme="majorBidi" w:eastAsiaTheme="minorEastAsia" w:hAnsiTheme="majorBidi" w:cstheme="majorBidi"/>
                <w:b w:val="0"/>
                <w:color w:val="000000" w:themeColor="text1"/>
                <w:sz w:val="24"/>
                <w:szCs w:val="24"/>
              </w:rPr>
            </w:pPr>
            <w:r w:rsidRPr="008623DF">
              <w:rPr>
                <w:rFonts w:asciiTheme="majorBidi" w:eastAsiaTheme="minorEastAsia" w:hAnsiTheme="majorBidi" w:cstheme="majorBidi"/>
                <w:b w:val="0"/>
                <w:color w:val="000000" w:themeColor="text1"/>
                <w:sz w:val="24"/>
                <w:szCs w:val="24"/>
              </w:rPr>
              <w:t>MAN</w:t>
            </w:r>
          </w:p>
        </w:tc>
        <w:tc>
          <w:tcPr>
            <w:tcW w:w="2961" w:type="dxa"/>
          </w:tcPr>
          <w:p w:rsidR="003B5DB2" w:rsidRPr="008623DF" w:rsidRDefault="003B5DB2" w:rsidP="008623DF">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heme="minorEastAsia" w:hAnsiTheme="majorBidi" w:cstheme="majorBidi"/>
                <w:color w:val="000000" w:themeColor="text1"/>
                <w:sz w:val="24"/>
                <w:szCs w:val="24"/>
              </w:rPr>
            </w:pPr>
            <w:r w:rsidRPr="008623DF">
              <w:rPr>
                <w:rFonts w:asciiTheme="majorBidi" w:eastAsiaTheme="minorEastAsia" w:hAnsiTheme="majorBidi" w:cstheme="majorBidi"/>
                <w:color w:val="000000" w:themeColor="text1"/>
                <w:sz w:val="24"/>
                <w:szCs w:val="24"/>
              </w:rPr>
              <w:t>2.8</w:t>
            </w:r>
          </w:p>
        </w:tc>
      </w:tr>
      <w:tr w:rsidR="003B5DB2" w:rsidRPr="008623DF" w:rsidTr="00053394">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404" w:type="dxa"/>
          </w:tcPr>
          <w:p w:rsidR="003B5DB2" w:rsidRPr="008623DF" w:rsidRDefault="003B5DB2" w:rsidP="008623DF">
            <w:pPr>
              <w:spacing w:line="360" w:lineRule="auto"/>
              <w:jc w:val="both"/>
              <w:rPr>
                <w:rFonts w:asciiTheme="majorBidi" w:eastAsiaTheme="minorEastAsia" w:hAnsiTheme="majorBidi" w:cstheme="majorBidi"/>
                <w:b w:val="0"/>
                <w:color w:val="000000" w:themeColor="text1"/>
                <w:sz w:val="24"/>
                <w:szCs w:val="24"/>
              </w:rPr>
            </w:pPr>
            <w:r w:rsidRPr="008623DF">
              <w:rPr>
                <w:rFonts w:asciiTheme="majorBidi" w:eastAsiaTheme="minorEastAsia" w:hAnsiTheme="majorBidi" w:cstheme="majorBidi"/>
                <w:b w:val="0"/>
                <w:color w:val="000000" w:themeColor="text1"/>
                <w:sz w:val="24"/>
                <w:szCs w:val="24"/>
              </w:rPr>
              <w:t>total</w:t>
            </w:r>
          </w:p>
        </w:tc>
        <w:tc>
          <w:tcPr>
            <w:tcW w:w="2961" w:type="dxa"/>
          </w:tcPr>
          <w:p w:rsidR="003B5DB2" w:rsidRPr="008623DF" w:rsidRDefault="003B5DB2" w:rsidP="008623DF">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heme="minorEastAsia" w:hAnsiTheme="majorBidi" w:cstheme="majorBidi"/>
                <w:color w:val="000000" w:themeColor="text1"/>
                <w:sz w:val="24"/>
                <w:szCs w:val="24"/>
              </w:rPr>
            </w:pPr>
            <w:r w:rsidRPr="008623DF">
              <w:rPr>
                <w:rFonts w:asciiTheme="majorBidi" w:eastAsiaTheme="minorEastAsia" w:hAnsiTheme="majorBidi" w:cstheme="majorBidi"/>
                <w:color w:val="000000" w:themeColor="text1"/>
                <w:sz w:val="24"/>
                <w:szCs w:val="24"/>
              </w:rPr>
              <w:t>5.2</w:t>
            </w:r>
          </w:p>
        </w:tc>
      </w:tr>
    </w:tbl>
    <w:p w:rsidR="003B5DB2" w:rsidRPr="008623DF" w:rsidRDefault="003B5DB2" w:rsidP="008623DF">
      <w:pPr>
        <w:spacing w:line="360" w:lineRule="auto"/>
        <w:jc w:val="both"/>
        <w:rPr>
          <w:rFonts w:asciiTheme="majorBidi" w:hAnsiTheme="majorBidi" w:cstheme="majorBidi"/>
          <w:sz w:val="24"/>
          <w:szCs w:val="24"/>
        </w:rPr>
      </w:pPr>
      <w:r w:rsidRPr="008623DF">
        <w:rPr>
          <w:rFonts w:asciiTheme="majorBidi" w:hAnsiTheme="majorBidi" w:cstheme="majorBidi"/>
          <w:sz w:val="24"/>
          <w:szCs w:val="24"/>
        </w:rPr>
        <w:t>Como se puede apreciar, esta magnitud corresponde a la potencia que tienen disponibles los generadores del grupo HYU y MAN según su demanda, ya que la generación solar fotovoltaica no presenta la capacidad de suministrar reservas de potencia.</w:t>
      </w:r>
      <w:r w:rsidRPr="008623DF">
        <w:rPr>
          <w:rFonts w:asciiTheme="majorBidi" w:hAnsiTheme="majorBidi" w:cstheme="majorBidi"/>
          <w:sz w:val="24"/>
          <w:szCs w:val="24"/>
        </w:rPr>
        <w:tab/>
      </w:r>
    </w:p>
    <w:p w:rsidR="003B5DB2" w:rsidRPr="008623DF" w:rsidRDefault="003B5DB2" w:rsidP="008623DF">
      <w:pPr>
        <w:spacing w:line="360" w:lineRule="auto"/>
        <w:jc w:val="both"/>
        <w:rPr>
          <w:rFonts w:asciiTheme="majorBidi" w:hAnsiTheme="majorBidi" w:cstheme="majorBidi"/>
          <w:sz w:val="24"/>
          <w:szCs w:val="24"/>
        </w:rPr>
      </w:pPr>
      <w:r w:rsidRPr="008623DF">
        <w:rPr>
          <w:rFonts w:asciiTheme="majorBidi" w:hAnsiTheme="majorBidi" w:cstheme="majorBidi"/>
          <w:sz w:val="24"/>
          <w:szCs w:val="24"/>
        </w:rPr>
        <w:t>A continuación, con el objetivo de evaluar la estabilidad de frecuencia del SEP para el régimen en cuestión, se analizan tres casos de desconexión: el primero para la salida de G1-HYU, el segundo para la salida del MAN-G1 y finalmente la salida del parque fotovoltaico.</w:t>
      </w:r>
    </w:p>
    <w:p w:rsidR="003B5DB2" w:rsidRPr="008623DF" w:rsidRDefault="003B5DB2" w:rsidP="008623DF">
      <w:pPr>
        <w:pStyle w:val="Heading3"/>
        <w:spacing w:line="360" w:lineRule="auto"/>
        <w:rPr>
          <w:rFonts w:asciiTheme="majorBidi" w:hAnsiTheme="majorBidi"/>
          <w:szCs w:val="24"/>
        </w:rPr>
      </w:pPr>
      <w:bookmarkStart w:id="2" w:name="_Toc485572505"/>
      <w:r w:rsidRPr="008623DF">
        <w:rPr>
          <w:rFonts w:asciiTheme="majorBidi" w:hAnsiTheme="majorBidi"/>
          <w:szCs w:val="24"/>
        </w:rPr>
        <w:t>Desconexión del generador G1-HYU</w:t>
      </w:r>
      <w:bookmarkEnd w:id="2"/>
    </w:p>
    <w:p w:rsidR="003B5DB2" w:rsidRPr="008623DF" w:rsidRDefault="003B5DB2" w:rsidP="008623DF">
      <w:pPr>
        <w:spacing w:line="360" w:lineRule="auto"/>
        <w:jc w:val="both"/>
        <w:rPr>
          <w:rFonts w:asciiTheme="majorBidi" w:hAnsiTheme="majorBidi" w:cstheme="majorBidi"/>
          <w:sz w:val="24"/>
          <w:szCs w:val="24"/>
        </w:rPr>
      </w:pPr>
      <w:r w:rsidRPr="008623DF">
        <w:rPr>
          <w:rFonts w:asciiTheme="majorBidi" w:hAnsiTheme="majorBidi" w:cstheme="majorBidi"/>
          <w:sz w:val="24"/>
          <w:szCs w:val="24"/>
        </w:rPr>
        <w:t xml:space="preserve">Las figuras que se muestran a continuación describen el comportamiento de la frecuencia del sistema, de la potencia aportada por las turbinas y de la potencia que entregan los generadores tras la desconexión del </w:t>
      </w:r>
      <w:r w:rsidRPr="008623DF">
        <w:rPr>
          <w:rFonts w:asciiTheme="majorBidi" w:eastAsiaTheme="minorEastAsia" w:hAnsiTheme="majorBidi" w:cstheme="majorBidi"/>
          <w:sz w:val="24"/>
          <w:szCs w:val="24"/>
        </w:rPr>
        <w:t>G1-HYU.</w:t>
      </w:r>
    </w:p>
    <w:p w:rsidR="003B5DB2" w:rsidRPr="008623DF" w:rsidRDefault="003B5DB2" w:rsidP="008623DF">
      <w:pPr>
        <w:spacing w:line="360" w:lineRule="auto"/>
        <w:jc w:val="both"/>
        <w:rPr>
          <w:rFonts w:asciiTheme="majorBidi" w:hAnsiTheme="majorBidi" w:cstheme="majorBidi"/>
          <w:sz w:val="24"/>
          <w:szCs w:val="24"/>
        </w:rPr>
      </w:pPr>
    </w:p>
    <w:p w:rsidR="003B5DB2" w:rsidRPr="008623DF" w:rsidRDefault="003B5DB2" w:rsidP="008623DF">
      <w:pPr>
        <w:spacing w:line="360" w:lineRule="auto"/>
        <w:jc w:val="both"/>
        <w:rPr>
          <w:rFonts w:asciiTheme="majorBidi" w:hAnsiTheme="majorBidi" w:cstheme="majorBidi"/>
          <w:sz w:val="24"/>
          <w:szCs w:val="24"/>
        </w:rPr>
      </w:pPr>
      <w:r w:rsidRPr="008623DF">
        <w:rPr>
          <w:rFonts w:asciiTheme="majorBidi" w:hAnsiTheme="majorBidi" w:cstheme="majorBidi"/>
          <w:noProof/>
          <w:sz w:val="24"/>
          <w:szCs w:val="24"/>
          <w:lang w:val="en-US"/>
        </w:rPr>
        <w:lastRenderedPageBreak/>
        <w:drawing>
          <wp:inline distT="0" distB="0" distL="0" distR="0" wp14:anchorId="54865FA9" wp14:editId="4210BC4C">
            <wp:extent cx="5760720" cy="2286000"/>
            <wp:effectExtent l="0" t="0" r="0" b="0"/>
            <wp:docPr id="73" name="Imagen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720" cy="2286000"/>
                    </a:xfrm>
                    <a:prstGeom prst="rect">
                      <a:avLst/>
                    </a:prstGeom>
                    <a:noFill/>
                    <a:ln>
                      <a:noFill/>
                    </a:ln>
                  </pic:spPr>
                </pic:pic>
              </a:graphicData>
            </a:graphic>
          </wp:inline>
        </w:drawing>
      </w:r>
    </w:p>
    <w:p w:rsidR="003B5DB2" w:rsidRPr="008623DF" w:rsidRDefault="003B5DB2" w:rsidP="008623DF">
      <w:pPr>
        <w:pStyle w:val="Subtitle"/>
        <w:numPr>
          <w:ilvl w:val="0"/>
          <w:numId w:val="0"/>
        </w:numPr>
        <w:spacing w:line="360" w:lineRule="auto"/>
        <w:ind w:left="1440"/>
        <w:jc w:val="both"/>
        <w:rPr>
          <w:rFonts w:asciiTheme="majorBidi" w:eastAsiaTheme="minorEastAsia" w:hAnsiTheme="majorBidi"/>
          <w:sz w:val="24"/>
        </w:rPr>
      </w:pPr>
      <w:r w:rsidRPr="008623DF">
        <w:rPr>
          <w:rFonts w:asciiTheme="majorBidi" w:eastAsiaTheme="minorEastAsia" w:hAnsiTheme="majorBidi"/>
          <w:sz w:val="24"/>
        </w:rPr>
        <w:t xml:space="preserve">Figura 1 Curvas de frecuencia ante la salida del G1-HYU </w:t>
      </w:r>
    </w:p>
    <w:p w:rsidR="003B5DB2" w:rsidRPr="008623DF" w:rsidRDefault="003B5DB2" w:rsidP="008623DF">
      <w:pPr>
        <w:spacing w:line="360" w:lineRule="auto"/>
        <w:jc w:val="both"/>
        <w:rPr>
          <w:rFonts w:asciiTheme="majorBidi" w:hAnsiTheme="majorBidi" w:cstheme="majorBidi"/>
          <w:sz w:val="24"/>
          <w:szCs w:val="24"/>
        </w:rPr>
      </w:pPr>
      <w:r w:rsidRPr="008623DF">
        <w:rPr>
          <w:rFonts w:asciiTheme="majorBidi" w:hAnsiTheme="majorBidi" w:cstheme="majorBidi"/>
          <w:noProof/>
          <w:sz w:val="24"/>
          <w:szCs w:val="24"/>
          <w:lang w:val="en-US"/>
        </w:rPr>
        <w:drawing>
          <wp:inline distT="0" distB="0" distL="0" distR="0" wp14:anchorId="17148AA6" wp14:editId="0A17D062">
            <wp:extent cx="5791835" cy="2315845"/>
            <wp:effectExtent l="0" t="0" r="0" b="8255"/>
            <wp:docPr id="79" name="Imagen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2315845"/>
                    </a:xfrm>
                    <a:prstGeom prst="rect">
                      <a:avLst/>
                    </a:prstGeom>
                  </pic:spPr>
                </pic:pic>
              </a:graphicData>
            </a:graphic>
          </wp:inline>
        </w:drawing>
      </w:r>
    </w:p>
    <w:p w:rsidR="003B5DB2" w:rsidRPr="008623DF" w:rsidRDefault="003B5DB2" w:rsidP="008623DF">
      <w:pPr>
        <w:pStyle w:val="Subtitle"/>
        <w:numPr>
          <w:ilvl w:val="0"/>
          <w:numId w:val="0"/>
        </w:numPr>
        <w:spacing w:line="360" w:lineRule="auto"/>
        <w:ind w:left="1440"/>
        <w:jc w:val="both"/>
        <w:rPr>
          <w:rFonts w:asciiTheme="majorBidi" w:hAnsiTheme="majorBidi"/>
          <w:sz w:val="24"/>
        </w:rPr>
      </w:pPr>
      <w:r w:rsidRPr="008623DF">
        <w:rPr>
          <w:rFonts w:asciiTheme="majorBidi" w:hAnsiTheme="majorBidi"/>
          <w:sz w:val="24"/>
        </w:rPr>
        <w:t>Figura 2 Curvas de potencia mecánica ante la salida del G1-HYU</w:t>
      </w:r>
    </w:p>
    <w:p w:rsidR="003B5DB2" w:rsidRPr="008623DF" w:rsidRDefault="003B5DB2" w:rsidP="008623DF">
      <w:pPr>
        <w:tabs>
          <w:tab w:val="left" w:pos="4020"/>
        </w:tabs>
        <w:spacing w:line="360" w:lineRule="auto"/>
        <w:jc w:val="both"/>
        <w:rPr>
          <w:rFonts w:asciiTheme="majorBidi" w:hAnsiTheme="majorBidi" w:cstheme="majorBidi"/>
          <w:sz w:val="24"/>
          <w:szCs w:val="24"/>
        </w:rPr>
      </w:pPr>
      <w:r w:rsidRPr="008623DF">
        <w:rPr>
          <w:rFonts w:asciiTheme="majorBidi" w:hAnsiTheme="majorBidi" w:cstheme="majorBidi"/>
          <w:noProof/>
          <w:sz w:val="24"/>
          <w:szCs w:val="24"/>
          <w:lang w:val="en-US"/>
        </w:rPr>
        <w:lastRenderedPageBreak/>
        <w:drawing>
          <wp:inline distT="0" distB="0" distL="0" distR="0" wp14:anchorId="4EA1FD6B" wp14:editId="3783C617">
            <wp:extent cx="5791835" cy="2338070"/>
            <wp:effectExtent l="0" t="0" r="0" b="5080"/>
            <wp:docPr id="84" name="Imagen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91835" cy="2338070"/>
                    </a:xfrm>
                    <a:prstGeom prst="rect">
                      <a:avLst/>
                    </a:prstGeom>
                  </pic:spPr>
                </pic:pic>
              </a:graphicData>
            </a:graphic>
          </wp:inline>
        </w:drawing>
      </w:r>
    </w:p>
    <w:p w:rsidR="003B5DB2" w:rsidRPr="008623DF" w:rsidRDefault="003B5DB2" w:rsidP="008623DF">
      <w:pPr>
        <w:pStyle w:val="Subtitle"/>
        <w:numPr>
          <w:ilvl w:val="0"/>
          <w:numId w:val="0"/>
        </w:numPr>
        <w:spacing w:line="360" w:lineRule="auto"/>
        <w:ind w:left="1440"/>
        <w:jc w:val="both"/>
        <w:rPr>
          <w:rFonts w:asciiTheme="majorBidi" w:hAnsiTheme="majorBidi"/>
          <w:sz w:val="24"/>
        </w:rPr>
      </w:pPr>
      <w:r w:rsidRPr="008623DF">
        <w:rPr>
          <w:rFonts w:asciiTheme="majorBidi" w:hAnsiTheme="majorBidi"/>
          <w:sz w:val="24"/>
        </w:rPr>
        <w:t>Figura 3 Curvas de potencia entregada ante la salida del G1-HYU</w:t>
      </w:r>
    </w:p>
    <w:p w:rsidR="003B5DB2" w:rsidRPr="008623DF" w:rsidRDefault="003B5DB2" w:rsidP="008623DF">
      <w:pPr>
        <w:spacing w:line="360" w:lineRule="auto"/>
        <w:jc w:val="both"/>
        <w:rPr>
          <w:rFonts w:asciiTheme="majorBidi" w:hAnsiTheme="majorBidi" w:cstheme="majorBidi"/>
          <w:sz w:val="24"/>
          <w:szCs w:val="24"/>
        </w:rPr>
      </w:pPr>
      <w:r w:rsidRPr="008623DF">
        <w:rPr>
          <w:rFonts w:asciiTheme="majorBidi" w:hAnsiTheme="majorBidi" w:cstheme="majorBidi"/>
          <w:sz w:val="24"/>
          <w:szCs w:val="24"/>
        </w:rPr>
        <w:t>Al desconectarse G1-HYU la frecuencia toma un valor 59.41 Hz. Los mecanismos de regulación de frecuencia se hacen cargo del balance de potencia activa y devuelven el equilibrio del SEP para un valor de frecuencia de 59,76 Hz. Como se puede apreciar aunque la frecuencia alcanzo un valor aceptable, esta no regresa al inicial aunque si a un valor que se encuentra dentro de los límites permisibles. Esto se debe principalmente a las características de los gobernadores que accionan las turbinas de los generadores, los cuales están configurados para permitir cierto error en la frecuencia del sistema.</w:t>
      </w:r>
      <w:bookmarkStart w:id="3" w:name="_Toc485572506"/>
    </w:p>
    <w:p w:rsidR="003B5DB2" w:rsidRPr="008623DF" w:rsidRDefault="003B5DB2" w:rsidP="008623DF">
      <w:pPr>
        <w:spacing w:line="360" w:lineRule="auto"/>
        <w:jc w:val="both"/>
        <w:rPr>
          <w:rFonts w:asciiTheme="majorBidi" w:hAnsiTheme="majorBidi" w:cstheme="majorBidi"/>
          <w:b/>
          <w:sz w:val="24"/>
          <w:szCs w:val="24"/>
        </w:rPr>
      </w:pPr>
      <w:r w:rsidRPr="008623DF">
        <w:rPr>
          <w:rFonts w:asciiTheme="majorBidi" w:hAnsiTheme="majorBidi" w:cstheme="majorBidi"/>
          <w:b/>
          <w:sz w:val="24"/>
          <w:szCs w:val="24"/>
        </w:rPr>
        <w:t>Desconexión del generador MAN-G1</w:t>
      </w:r>
      <w:bookmarkEnd w:id="3"/>
    </w:p>
    <w:p w:rsidR="003B5DB2" w:rsidRPr="008623DF" w:rsidRDefault="003B5DB2" w:rsidP="008623DF">
      <w:pPr>
        <w:spacing w:line="360" w:lineRule="auto"/>
        <w:jc w:val="both"/>
        <w:rPr>
          <w:rFonts w:asciiTheme="majorBidi" w:hAnsiTheme="majorBidi" w:cstheme="majorBidi"/>
          <w:sz w:val="24"/>
          <w:szCs w:val="24"/>
        </w:rPr>
      </w:pPr>
      <w:r w:rsidRPr="008623DF">
        <w:rPr>
          <w:rFonts w:asciiTheme="majorBidi" w:hAnsiTheme="majorBidi" w:cstheme="majorBidi"/>
          <w:sz w:val="24"/>
          <w:szCs w:val="24"/>
        </w:rPr>
        <w:t>Las figuras que se muestran a continuación representan el comportamiento de la frecuencia, potencia mecánica y potencia entregada tras la salida del MAN-G1.</w:t>
      </w:r>
    </w:p>
    <w:p w:rsidR="003B5DB2" w:rsidRPr="008623DF" w:rsidRDefault="003B5DB2" w:rsidP="008623DF">
      <w:pPr>
        <w:tabs>
          <w:tab w:val="left" w:pos="2175"/>
        </w:tabs>
        <w:spacing w:line="360" w:lineRule="auto"/>
        <w:jc w:val="both"/>
        <w:rPr>
          <w:rFonts w:asciiTheme="majorBidi" w:hAnsiTheme="majorBidi" w:cstheme="majorBidi"/>
          <w:sz w:val="24"/>
          <w:szCs w:val="24"/>
        </w:rPr>
      </w:pPr>
      <w:r w:rsidRPr="008623DF">
        <w:rPr>
          <w:rFonts w:asciiTheme="majorBidi" w:hAnsiTheme="majorBidi" w:cstheme="majorBidi"/>
          <w:sz w:val="24"/>
          <w:szCs w:val="24"/>
        </w:rPr>
        <w:lastRenderedPageBreak/>
        <w:tab/>
      </w:r>
      <w:r w:rsidRPr="008623DF">
        <w:rPr>
          <w:rFonts w:asciiTheme="majorBidi" w:hAnsiTheme="majorBidi" w:cstheme="majorBidi"/>
          <w:noProof/>
          <w:sz w:val="24"/>
          <w:szCs w:val="24"/>
          <w:lang w:val="en-US"/>
        </w:rPr>
        <w:drawing>
          <wp:inline distT="0" distB="0" distL="0" distR="0" wp14:anchorId="5553407D" wp14:editId="75DDD6F8">
            <wp:extent cx="5760720" cy="2286000"/>
            <wp:effectExtent l="0" t="0" r="0" b="0"/>
            <wp:docPr id="104" name="Imagen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0720" cy="2286000"/>
                    </a:xfrm>
                    <a:prstGeom prst="rect">
                      <a:avLst/>
                    </a:prstGeom>
                    <a:noFill/>
                    <a:ln>
                      <a:noFill/>
                    </a:ln>
                  </pic:spPr>
                </pic:pic>
              </a:graphicData>
            </a:graphic>
          </wp:inline>
        </w:drawing>
      </w:r>
    </w:p>
    <w:p w:rsidR="003B5DB2" w:rsidRPr="008623DF" w:rsidRDefault="003B5DB2" w:rsidP="008623DF">
      <w:pPr>
        <w:pStyle w:val="Subtitle"/>
        <w:numPr>
          <w:ilvl w:val="0"/>
          <w:numId w:val="0"/>
        </w:numPr>
        <w:spacing w:line="360" w:lineRule="auto"/>
        <w:ind w:left="1440"/>
        <w:jc w:val="both"/>
        <w:rPr>
          <w:rFonts w:asciiTheme="majorBidi" w:eastAsiaTheme="minorEastAsia" w:hAnsiTheme="majorBidi"/>
          <w:sz w:val="24"/>
        </w:rPr>
      </w:pPr>
      <w:r w:rsidRPr="008623DF">
        <w:rPr>
          <w:rFonts w:asciiTheme="majorBidi" w:eastAsiaTheme="minorEastAsia" w:hAnsiTheme="majorBidi"/>
          <w:sz w:val="24"/>
        </w:rPr>
        <w:t>Figura 4 Curvas de frecuencia ante la salida del MAN-G1</w:t>
      </w:r>
    </w:p>
    <w:p w:rsidR="003B5DB2" w:rsidRPr="008623DF" w:rsidRDefault="003B5DB2" w:rsidP="008623DF">
      <w:pPr>
        <w:spacing w:line="360" w:lineRule="auto"/>
        <w:jc w:val="both"/>
        <w:rPr>
          <w:rFonts w:asciiTheme="majorBidi" w:hAnsiTheme="majorBidi" w:cstheme="majorBidi"/>
          <w:sz w:val="24"/>
          <w:szCs w:val="24"/>
        </w:rPr>
      </w:pPr>
      <w:r w:rsidRPr="008623DF">
        <w:rPr>
          <w:rFonts w:asciiTheme="majorBidi" w:hAnsiTheme="majorBidi" w:cstheme="majorBidi"/>
          <w:noProof/>
          <w:sz w:val="24"/>
          <w:szCs w:val="24"/>
          <w:lang w:val="en-US"/>
        </w:rPr>
        <w:drawing>
          <wp:inline distT="0" distB="0" distL="0" distR="0" wp14:anchorId="5A8CE6F2" wp14:editId="6A84BFAF">
            <wp:extent cx="5791835" cy="2313940"/>
            <wp:effectExtent l="0" t="0" r="0" b="0"/>
            <wp:docPr id="105" name="Imagen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91835" cy="2313940"/>
                    </a:xfrm>
                    <a:prstGeom prst="rect">
                      <a:avLst/>
                    </a:prstGeom>
                  </pic:spPr>
                </pic:pic>
              </a:graphicData>
            </a:graphic>
          </wp:inline>
        </w:drawing>
      </w:r>
    </w:p>
    <w:p w:rsidR="003B5DB2" w:rsidRPr="008623DF" w:rsidRDefault="003B5DB2" w:rsidP="008623DF">
      <w:pPr>
        <w:pStyle w:val="Subtitle"/>
        <w:numPr>
          <w:ilvl w:val="0"/>
          <w:numId w:val="0"/>
        </w:numPr>
        <w:spacing w:line="360" w:lineRule="auto"/>
        <w:ind w:left="1440"/>
        <w:jc w:val="both"/>
        <w:rPr>
          <w:rFonts w:asciiTheme="majorBidi" w:hAnsiTheme="majorBidi"/>
          <w:sz w:val="24"/>
        </w:rPr>
      </w:pPr>
      <w:r w:rsidRPr="008623DF">
        <w:rPr>
          <w:rFonts w:asciiTheme="majorBidi" w:hAnsiTheme="majorBidi"/>
          <w:sz w:val="24"/>
        </w:rPr>
        <w:t>Figura 5 Curvas de potencia mecánica ante la salida del MAN-G1</w:t>
      </w:r>
    </w:p>
    <w:p w:rsidR="003B5DB2" w:rsidRPr="008623DF" w:rsidRDefault="003B5DB2" w:rsidP="008623DF">
      <w:pPr>
        <w:spacing w:line="360" w:lineRule="auto"/>
        <w:jc w:val="both"/>
        <w:rPr>
          <w:rFonts w:asciiTheme="majorBidi" w:hAnsiTheme="majorBidi" w:cstheme="majorBidi"/>
          <w:sz w:val="24"/>
          <w:szCs w:val="24"/>
        </w:rPr>
      </w:pPr>
      <w:r w:rsidRPr="008623DF">
        <w:rPr>
          <w:rFonts w:asciiTheme="majorBidi" w:hAnsiTheme="majorBidi" w:cstheme="majorBidi"/>
          <w:noProof/>
          <w:sz w:val="24"/>
          <w:szCs w:val="24"/>
          <w:lang w:val="en-US"/>
        </w:rPr>
        <w:lastRenderedPageBreak/>
        <w:drawing>
          <wp:inline distT="0" distB="0" distL="0" distR="0" wp14:anchorId="01BA7A63" wp14:editId="69F5EB53">
            <wp:extent cx="5791835" cy="2336165"/>
            <wp:effectExtent l="0" t="0" r="0" b="6985"/>
            <wp:docPr id="106" name="Imagen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91835" cy="2336165"/>
                    </a:xfrm>
                    <a:prstGeom prst="rect">
                      <a:avLst/>
                    </a:prstGeom>
                  </pic:spPr>
                </pic:pic>
              </a:graphicData>
            </a:graphic>
          </wp:inline>
        </w:drawing>
      </w:r>
    </w:p>
    <w:p w:rsidR="003B5DB2" w:rsidRPr="008623DF" w:rsidRDefault="003B5DB2" w:rsidP="008623DF">
      <w:pPr>
        <w:pStyle w:val="Subtitle"/>
        <w:numPr>
          <w:ilvl w:val="0"/>
          <w:numId w:val="0"/>
        </w:numPr>
        <w:spacing w:line="360" w:lineRule="auto"/>
        <w:ind w:left="1440"/>
        <w:jc w:val="both"/>
        <w:rPr>
          <w:rFonts w:asciiTheme="majorBidi" w:hAnsiTheme="majorBidi"/>
          <w:sz w:val="24"/>
        </w:rPr>
      </w:pPr>
      <w:r w:rsidRPr="008623DF">
        <w:rPr>
          <w:rFonts w:asciiTheme="majorBidi" w:hAnsiTheme="majorBidi"/>
          <w:sz w:val="24"/>
        </w:rPr>
        <w:t>Figura 6 Curvas de potencia entregada ante la salida del MAN-G1</w:t>
      </w:r>
    </w:p>
    <w:p w:rsidR="003B5DB2" w:rsidRPr="008623DF" w:rsidRDefault="003B5DB2" w:rsidP="008623DF">
      <w:pPr>
        <w:spacing w:line="360" w:lineRule="auto"/>
        <w:jc w:val="both"/>
        <w:rPr>
          <w:rFonts w:asciiTheme="majorBidi" w:hAnsiTheme="majorBidi" w:cstheme="majorBidi"/>
          <w:sz w:val="24"/>
          <w:szCs w:val="24"/>
        </w:rPr>
      </w:pPr>
      <w:r w:rsidRPr="008623DF">
        <w:rPr>
          <w:rFonts w:asciiTheme="majorBidi" w:hAnsiTheme="majorBidi" w:cstheme="majorBidi"/>
          <w:sz w:val="24"/>
          <w:szCs w:val="24"/>
        </w:rPr>
        <w:t>Cuando se produce la desconexión de MAN-G1 la frecuencia del sistema cae hasta alcanzar valores que se consideran inadmisibles para la operación de los motores primarios. En esta situación donde no hemos considerado ningún tipo de protección, se puede apreciar como los reguladores de velocidad intentaron hacer frente a tal comportamiento, no obstante sus acciones no fueron suficientes y la frecuencia alcanzo un valor de 59.55 Hz. Ante esta situación es necesario conectar otra unidad que sea capaz de cubrir la generación del MAN-G1 y el sistema se restablezca.</w:t>
      </w:r>
    </w:p>
    <w:p w:rsidR="003B5DB2" w:rsidRPr="008623DF" w:rsidRDefault="003B5DB2" w:rsidP="008623DF">
      <w:pPr>
        <w:spacing w:line="360" w:lineRule="auto"/>
        <w:jc w:val="both"/>
        <w:rPr>
          <w:rFonts w:asciiTheme="majorBidi" w:hAnsiTheme="majorBidi" w:cstheme="majorBidi"/>
          <w:b/>
          <w:bCs/>
          <w:noProof/>
          <w:sz w:val="24"/>
          <w:szCs w:val="24"/>
          <w:lang w:eastAsia="es-MX"/>
        </w:rPr>
      </w:pPr>
      <w:bookmarkStart w:id="4" w:name="_Toc485572507"/>
      <w:r w:rsidRPr="008623DF">
        <w:rPr>
          <w:rFonts w:asciiTheme="majorBidi" w:hAnsiTheme="majorBidi" w:cstheme="majorBidi"/>
          <w:b/>
          <w:bCs/>
          <w:sz w:val="24"/>
          <w:szCs w:val="24"/>
        </w:rPr>
        <w:t xml:space="preserve">Desconexión del </w:t>
      </w:r>
      <w:r w:rsidRPr="008623DF">
        <w:rPr>
          <w:rFonts w:asciiTheme="majorBidi" w:hAnsiTheme="majorBidi" w:cstheme="majorBidi"/>
          <w:b/>
          <w:bCs/>
          <w:noProof/>
          <w:sz w:val="24"/>
          <w:szCs w:val="24"/>
          <w:lang w:eastAsia="es-MX"/>
        </w:rPr>
        <w:t>parque fotovoltaico de 2 MW</w:t>
      </w:r>
      <w:bookmarkEnd w:id="4"/>
    </w:p>
    <w:p w:rsidR="003B5DB2" w:rsidRPr="008623DF" w:rsidRDefault="003B5DB2" w:rsidP="008623DF">
      <w:pPr>
        <w:spacing w:line="360" w:lineRule="auto"/>
        <w:jc w:val="both"/>
        <w:rPr>
          <w:rFonts w:asciiTheme="majorBidi" w:hAnsiTheme="majorBidi" w:cstheme="majorBidi"/>
          <w:sz w:val="24"/>
          <w:szCs w:val="24"/>
          <w:lang w:eastAsia="es-MX"/>
        </w:rPr>
      </w:pPr>
      <w:r w:rsidRPr="008623DF">
        <w:rPr>
          <w:rFonts w:asciiTheme="majorBidi" w:hAnsiTheme="majorBidi" w:cstheme="majorBidi"/>
          <w:sz w:val="24"/>
          <w:szCs w:val="24"/>
          <w:lang w:eastAsia="es-MX"/>
        </w:rPr>
        <w:t>A continuación las gráficas muestran el comportamiento de la frecuencia, potencia mecánica y potencia entregada tras la salida del parque fotovoltaico de 2MW.</w:t>
      </w:r>
    </w:p>
    <w:p w:rsidR="003B5DB2" w:rsidRPr="008623DF" w:rsidRDefault="003B5DB2" w:rsidP="008623DF">
      <w:pPr>
        <w:tabs>
          <w:tab w:val="left" w:pos="2985"/>
        </w:tabs>
        <w:spacing w:line="360" w:lineRule="auto"/>
        <w:jc w:val="both"/>
        <w:rPr>
          <w:rFonts w:asciiTheme="majorBidi" w:hAnsiTheme="majorBidi" w:cstheme="majorBidi"/>
          <w:sz w:val="24"/>
          <w:szCs w:val="24"/>
        </w:rPr>
      </w:pPr>
      <w:r w:rsidRPr="008623DF">
        <w:rPr>
          <w:rFonts w:asciiTheme="majorBidi" w:hAnsiTheme="majorBidi" w:cstheme="majorBidi"/>
          <w:noProof/>
          <w:sz w:val="24"/>
          <w:szCs w:val="24"/>
          <w:lang w:val="en-US"/>
        </w:rPr>
        <w:lastRenderedPageBreak/>
        <w:drawing>
          <wp:inline distT="0" distB="0" distL="0" distR="0" wp14:anchorId="1A51B44F" wp14:editId="4B7F0D6B">
            <wp:extent cx="5760720" cy="2286000"/>
            <wp:effectExtent l="0" t="0" r="0" b="0"/>
            <wp:docPr id="108" name="Imagen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60720" cy="2286000"/>
                    </a:xfrm>
                    <a:prstGeom prst="rect">
                      <a:avLst/>
                    </a:prstGeom>
                    <a:noFill/>
                    <a:ln>
                      <a:noFill/>
                    </a:ln>
                  </pic:spPr>
                </pic:pic>
              </a:graphicData>
            </a:graphic>
          </wp:inline>
        </w:drawing>
      </w:r>
    </w:p>
    <w:p w:rsidR="008623DF" w:rsidRPr="008623DF" w:rsidRDefault="003B5DB2" w:rsidP="008623DF">
      <w:pPr>
        <w:pStyle w:val="Subtitle"/>
        <w:spacing w:line="360" w:lineRule="auto"/>
        <w:jc w:val="both"/>
        <w:rPr>
          <w:rFonts w:asciiTheme="majorBidi" w:hAnsiTheme="majorBidi"/>
          <w:noProof/>
          <w:sz w:val="24"/>
          <w:lang w:eastAsia="es-MX"/>
        </w:rPr>
      </w:pPr>
      <w:r w:rsidRPr="008623DF">
        <w:rPr>
          <w:rStyle w:val="SubtitleChar"/>
          <w:rFonts w:asciiTheme="majorBidi" w:hAnsiTheme="majorBidi"/>
          <w:sz w:val="24"/>
        </w:rPr>
        <w:t>Figura 7 Curvas de frecuencia ante la salida del parque fotovoltaico</w:t>
      </w:r>
      <w:r w:rsidRPr="008623DF">
        <w:rPr>
          <w:rFonts w:asciiTheme="majorBidi" w:hAnsiTheme="majorBidi"/>
          <w:noProof/>
          <w:sz w:val="24"/>
          <w:lang w:eastAsia="es-MX"/>
        </w:rPr>
        <w:t xml:space="preserve"> </w:t>
      </w:r>
    </w:p>
    <w:p w:rsidR="003B5DB2" w:rsidRPr="008623DF" w:rsidRDefault="003B5DB2" w:rsidP="008623DF">
      <w:pPr>
        <w:tabs>
          <w:tab w:val="left" w:pos="2985"/>
        </w:tabs>
        <w:spacing w:line="360" w:lineRule="auto"/>
        <w:jc w:val="both"/>
        <w:rPr>
          <w:rFonts w:asciiTheme="majorBidi" w:hAnsiTheme="majorBidi" w:cstheme="majorBidi"/>
          <w:sz w:val="24"/>
          <w:szCs w:val="24"/>
        </w:rPr>
      </w:pPr>
      <w:r w:rsidRPr="008623DF">
        <w:rPr>
          <w:rFonts w:asciiTheme="majorBidi" w:hAnsiTheme="majorBidi" w:cstheme="majorBidi"/>
          <w:noProof/>
          <w:sz w:val="24"/>
          <w:szCs w:val="24"/>
          <w:lang w:val="en-US"/>
        </w:rPr>
        <w:drawing>
          <wp:inline distT="0" distB="0" distL="0" distR="0" wp14:anchorId="6432B017" wp14:editId="079A439E">
            <wp:extent cx="5791835" cy="2331720"/>
            <wp:effectExtent l="0" t="0" r="0" b="0"/>
            <wp:docPr id="109" name="Imagen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791835" cy="2331720"/>
                    </a:xfrm>
                    <a:prstGeom prst="rect">
                      <a:avLst/>
                    </a:prstGeom>
                  </pic:spPr>
                </pic:pic>
              </a:graphicData>
            </a:graphic>
          </wp:inline>
        </w:drawing>
      </w:r>
    </w:p>
    <w:p w:rsidR="003B5DB2" w:rsidRPr="008623DF" w:rsidRDefault="003B5DB2" w:rsidP="008623DF">
      <w:pPr>
        <w:pStyle w:val="Subtitle"/>
        <w:spacing w:line="360" w:lineRule="auto"/>
        <w:jc w:val="both"/>
        <w:rPr>
          <w:rFonts w:asciiTheme="majorBidi" w:hAnsiTheme="majorBidi"/>
          <w:sz w:val="24"/>
          <w:highlight w:val="yellow"/>
        </w:rPr>
      </w:pPr>
      <w:r w:rsidRPr="008623DF">
        <w:rPr>
          <w:rFonts w:asciiTheme="majorBidi" w:hAnsiTheme="majorBidi"/>
          <w:sz w:val="24"/>
        </w:rPr>
        <w:t>Figura 8 Curvas de potencia mecánica ante la salida del parque fotovoltaico</w:t>
      </w:r>
      <w:r w:rsidRPr="008623DF">
        <w:rPr>
          <w:rFonts w:asciiTheme="majorBidi" w:hAnsiTheme="majorBidi"/>
          <w:sz w:val="24"/>
          <w:highlight w:val="yellow"/>
        </w:rPr>
        <w:t xml:space="preserve"> </w:t>
      </w:r>
    </w:p>
    <w:p w:rsidR="003B5DB2" w:rsidRPr="008623DF" w:rsidRDefault="003B5DB2" w:rsidP="008623DF">
      <w:pPr>
        <w:spacing w:line="360" w:lineRule="auto"/>
        <w:jc w:val="both"/>
        <w:rPr>
          <w:rFonts w:asciiTheme="majorBidi" w:hAnsiTheme="majorBidi" w:cstheme="majorBidi"/>
          <w:sz w:val="24"/>
          <w:szCs w:val="24"/>
          <w:highlight w:val="yellow"/>
        </w:rPr>
      </w:pPr>
      <w:r w:rsidRPr="008623DF">
        <w:rPr>
          <w:rFonts w:asciiTheme="majorBidi" w:hAnsiTheme="majorBidi" w:cstheme="majorBidi"/>
          <w:noProof/>
          <w:sz w:val="24"/>
          <w:szCs w:val="24"/>
          <w:lang w:val="en-US"/>
        </w:rPr>
        <w:lastRenderedPageBreak/>
        <w:drawing>
          <wp:inline distT="0" distB="0" distL="0" distR="0" wp14:anchorId="4420AF08" wp14:editId="34E7AD4F">
            <wp:extent cx="5791835" cy="2333625"/>
            <wp:effectExtent l="0" t="0" r="0" b="9525"/>
            <wp:docPr id="110" name="Imagen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791835" cy="2333625"/>
                    </a:xfrm>
                    <a:prstGeom prst="rect">
                      <a:avLst/>
                    </a:prstGeom>
                  </pic:spPr>
                </pic:pic>
              </a:graphicData>
            </a:graphic>
          </wp:inline>
        </w:drawing>
      </w:r>
    </w:p>
    <w:p w:rsidR="003B5DB2" w:rsidRPr="008623DF" w:rsidRDefault="003B5DB2" w:rsidP="008623DF">
      <w:pPr>
        <w:pStyle w:val="Subtitle"/>
        <w:numPr>
          <w:ilvl w:val="0"/>
          <w:numId w:val="0"/>
        </w:numPr>
        <w:spacing w:line="360" w:lineRule="auto"/>
        <w:ind w:left="1440"/>
        <w:jc w:val="both"/>
        <w:rPr>
          <w:rFonts w:asciiTheme="majorBidi" w:hAnsiTheme="majorBidi"/>
          <w:sz w:val="24"/>
          <w:highlight w:val="yellow"/>
        </w:rPr>
      </w:pPr>
      <w:r w:rsidRPr="008623DF">
        <w:rPr>
          <w:rFonts w:asciiTheme="majorBidi" w:hAnsiTheme="majorBidi"/>
          <w:sz w:val="24"/>
        </w:rPr>
        <w:t>Figura 9 Curvas de potencia entregada ante la salida del parque fotovoltaico</w:t>
      </w:r>
      <w:r w:rsidRPr="008623DF">
        <w:rPr>
          <w:rFonts w:asciiTheme="majorBidi" w:hAnsiTheme="majorBidi"/>
          <w:sz w:val="24"/>
          <w:highlight w:val="yellow"/>
        </w:rPr>
        <w:t xml:space="preserve"> </w:t>
      </w:r>
    </w:p>
    <w:p w:rsidR="00D00046" w:rsidRDefault="003B5DB2" w:rsidP="008623DF">
      <w:pPr>
        <w:spacing w:line="360" w:lineRule="auto"/>
        <w:jc w:val="both"/>
        <w:rPr>
          <w:rFonts w:ascii="Arial" w:hAnsi="Arial" w:cs="Arial"/>
          <w:sz w:val="24"/>
          <w:szCs w:val="24"/>
        </w:rPr>
      </w:pPr>
      <w:r w:rsidRPr="008623DF">
        <w:rPr>
          <w:rFonts w:asciiTheme="majorBidi" w:hAnsiTheme="majorBidi" w:cstheme="majorBidi"/>
          <w:sz w:val="24"/>
          <w:szCs w:val="24"/>
        </w:rPr>
        <w:t>La salida del parque fotovoltaico, provocó una condición de inestabilidad en la frecuencia, la cual no presentó ningún problema para los mecanismos de regulación, quienes recuperaron el equilibrio del sistema a una frecuencia aceptable de 59,7 Hz.</w:t>
      </w:r>
      <w:r w:rsidRPr="008623DF">
        <w:rPr>
          <w:rFonts w:ascii="Arial" w:hAnsi="Arial" w:cs="Arial"/>
          <w:sz w:val="24"/>
          <w:szCs w:val="24"/>
        </w:rPr>
        <w:t xml:space="preserve"> </w:t>
      </w:r>
    </w:p>
    <w:p w:rsidR="00D00046" w:rsidRPr="00940763" w:rsidRDefault="00940763" w:rsidP="00940763">
      <w:pPr>
        <w:spacing w:line="360" w:lineRule="auto"/>
        <w:jc w:val="both"/>
        <w:rPr>
          <w:rFonts w:ascii="Arial" w:hAnsi="Arial" w:cs="Arial"/>
          <w:b/>
          <w:bCs/>
          <w:sz w:val="24"/>
          <w:szCs w:val="24"/>
        </w:rPr>
      </w:pPr>
      <w:r>
        <w:rPr>
          <w:rFonts w:ascii="Arial" w:hAnsi="Arial" w:cs="Arial"/>
          <w:b/>
          <w:bCs/>
          <w:sz w:val="24"/>
          <w:szCs w:val="24"/>
        </w:rPr>
        <w:t xml:space="preserve"> Resumen del a</w:t>
      </w:r>
      <w:r w:rsidR="00D00046" w:rsidRPr="00940763">
        <w:rPr>
          <w:rFonts w:ascii="Arial" w:hAnsi="Arial" w:cs="Arial"/>
          <w:b/>
          <w:bCs/>
          <w:sz w:val="24"/>
          <w:szCs w:val="24"/>
        </w:rPr>
        <w:t>nálisis del caso de media demanda en el SEP sin PFV</w:t>
      </w:r>
    </w:p>
    <w:p w:rsidR="003B5DB2" w:rsidRPr="003B5DB2" w:rsidRDefault="00D00046" w:rsidP="00940763">
      <w:pPr>
        <w:spacing w:line="360" w:lineRule="auto"/>
        <w:jc w:val="both"/>
        <w:rPr>
          <w:rFonts w:ascii="Times New Roman" w:hAnsi="Times New Roman" w:cs="Times New Roman"/>
          <w:b/>
          <w:sz w:val="24"/>
          <w:szCs w:val="24"/>
        </w:rPr>
      </w:pPr>
      <w:r w:rsidRPr="00D00046">
        <w:rPr>
          <w:rFonts w:ascii="Arial" w:hAnsi="Arial" w:cs="Arial"/>
          <w:sz w:val="24"/>
          <w:szCs w:val="24"/>
        </w:rPr>
        <w:t xml:space="preserve">Para este régimen la potencia activa y reactiva es de 11.4 MW y 4.1 </w:t>
      </w:r>
      <w:proofErr w:type="spellStart"/>
      <w:r w:rsidRPr="00D00046">
        <w:rPr>
          <w:rFonts w:ascii="Arial" w:hAnsi="Arial" w:cs="Arial"/>
          <w:sz w:val="24"/>
          <w:szCs w:val="24"/>
        </w:rPr>
        <w:t>MVAr</w:t>
      </w:r>
      <w:proofErr w:type="spellEnd"/>
      <w:r w:rsidRPr="00D00046">
        <w:rPr>
          <w:rFonts w:ascii="Arial" w:hAnsi="Arial" w:cs="Arial"/>
          <w:sz w:val="24"/>
          <w:szCs w:val="24"/>
        </w:rPr>
        <w:t xml:space="preserve"> respectivamente</w:t>
      </w:r>
      <w:r w:rsidR="00940763">
        <w:rPr>
          <w:rFonts w:ascii="Arial" w:hAnsi="Arial" w:cs="Arial"/>
          <w:sz w:val="24"/>
          <w:szCs w:val="24"/>
        </w:rPr>
        <w:t xml:space="preserve">. </w:t>
      </w:r>
      <w:r w:rsidR="00940763" w:rsidRPr="00940763">
        <w:rPr>
          <w:rFonts w:ascii="Arial" w:hAnsi="Arial" w:cs="Arial"/>
          <w:sz w:val="24"/>
          <w:szCs w:val="24"/>
        </w:rPr>
        <w:t>Ante la salida del G2-HYU la frecuencia cae a 59.3 Hz pero rápidamente comienzan a actuar</w:t>
      </w:r>
      <w:r w:rsidR="00940763">
        <w:rPr>
          <w:rFonts w:ascii="Arial" w:hAnsi="Arial" w:cs="Arial"/>
          <w:sz w:val="24"/>
          <w:szCs w:val="24"/>
        </w:rPr>
        <w:t xml:space="preserve"> </w:t>
      </w:r>
      <w:r w:rsidR="00940763" w:rsidRPr="00940763">
        <w:rPr>
          <w:rFonts w:ascii="Arial" w:hAnsi="Arial" w:cs="Arial"/>
          <w:sz w:val="24"/>
          <w:szCs w:val="24"/>
        </w:rPr>
        <w:t>los mecanismos de regulación de frecuencia y las unidades encargadas comienzan a</w:t>
      </w:r>
      <w:r w:rsidR="00940763">
        <w:rPr>
          <w:rFonts w:ascii="Arial" w:hAnsi="Arial" w:cs="Arial"/>
          <w:sz w:val="24"/>
          <w:szCs w:val="24"/>
        </w:rPr>
        <w:t xml:space="preserve"> </w:t>
      </w:r>
      <w:r w:rsidR="00940763" w:rsidRPr="00940763">
        <w:rPr>
          <w:rFonts w:ascii="Arial" w:hAnsi="Arial" w:cs="Arial"/>
          <w:sz w:val="24"/>
          <w:szCs w:val="24"/>
        </w:rPr>
        <w:t>aumentar su consigna de potencia de entrega y la frecuencia queda restablecida hasta un</w:t>
      </w:r>
      <w:r w:rsidR="00940763">
        <w:rPr>
          <w:rFonts w:ascii="Arial" w:hAnsi="Arial" w:cs="Arial"/>
          <w:sz w:val="24"/>
          <w:szCs w:val="24"/>
        </w:rPr>
        <w:t xml:space="preserve"> </w:t>
      </w:r>
      <w:r w:rsidR="00940763" w:rsidRPr="00940763">
        <w:rPr>
          <w:rFonts w:ascii="Arial" w:hAnsi="Arial" w:cs="Arial"/>
          <w:sz w:val="24"/>
          <w:szCs w:val="24"/>
        </w:rPr>
        <w:t>valor de 59.82 Hz aproximadamente.</w:t>
      </w:r>
      <w:r w:rsidR="00940763">
        <w:rPr>
          <w:rFonts w:ascii="Arial" w:hAnsi="Arial" w:cs="Arial"/>
          <w:sz w:val="24"/>
          <w:szCs w:val="24"/>
        </w:rPr>
        <w:t xml:space="preserve"> Ante la d</w:t>
      </w:r>
      <w:r w:rsidR="00940763" w:rsidRPr="00940763">
        <w:rPr>
          <w:rFonts w:ascii="Arial" w:hAnsi="Arial" w:cs="Arial"/>
          <w:sz w:val="24"/>
          <w:szCs w:val="24"/>
        </w:rPr>
        <w:t>esconexión del generador MAN-G2</w:t>
      </w:r>
      <w:r w:rsidR="00940763">
        <w:rPr>
          <w:rFonts w:ascii="Arial" w:hAnsi="Arial" w:cs="Arial"/>
          <w:sz w:val="24"/>
          <w:szCs w:val="24"/>
        </w:rPr>
        <w:t xml:space="preserve"> l</w:t>
      </w:r>
      <w:r w:rsidR="00940763" w:rsidRPr="00940763">
        <w:rPr>
          <w:rFonts w:ascii="Arial" w:hAnsi="Arial" w:cs="Arial"/>
          <w:sz w:val="24"/>
          <w:szCs w:val="24"/>
        </w:rPr>
        <w:t>a frecuencia cae a un valor de 58.21 Hz pero una vez entran en función los mecanismos de</w:t>
      </w:r>
      <w:r w:rsidR="00940763">
        <w:rPr>
          <w:rFonts w:ascii="Arial" w:hAnsi="Arial" w:cs="Arial"/>
          <w:sz w:val="24"/>
          <w:szCs w:val="24"/>
        </w:rPr>
        <w:t xml:space="preserve"> </w:t>
      </w:r>
      <w:r w:rsidR="00940763" w:rsidRPr="00940763">
        <w:rPr>
          <w:rFonts w:ascii="Arial" w:hAnsi="Arial" w:cs="Arial"/>
          <w:sz w:val="24"/>
          <w:szCs w:val="24"/>
        </w:rPr>
        <w:t>regulación de frecuencia en 5s logran restablecerla a un valor de 59.64 Hz.</w:t>
      </w:r>
      <w:r w:rsidR="00940763">
        <w:rPr>
          <w:rFonts w:ascii="Arial" w:hAnsi="Arial" w:cs="Arial"/>
          <w:sz w:val="24"/>
          <w:szCs w:val="24"/>
        </w:rPr>
        <w:t xml:space="preserve"> </w:t>
      </w:r>
      <w:r w:rsidR="00940763" w:rsidRPr="00940763">
        <w:rPr>
          <w:rFonts w:ascii="Arial" w:hAnsi="Arial" w:cs="Arial"/>
          <w:sz w:val="24"/>
          <w:szCs w:val="24"/>
        </w:rPr>
        <w:t>Cuando sale de funcionamiento el MTUG2 la frecuencia del sistema cae hasta alcanzar un</w:t>
      </w:r>
      <w:r w:rsidR="00940763">
        <w:rPr>
          <w:rFonts w:ascii="Arial" w:hAnsi="Arial" w:cs="Arial"/>
          <w:sz w:val="24"/>
          <w:szCs w:val="24"/>
        </w:rPr>
        <w:t xml:space="preserve"> </w:t>
      </w:r>
      <w:r w:rsidR="00940763" w:rsidRPr="00940763">
        <w:rPr>
          <w:rFonts w:ascii="Arial" w:hAnsi="Arial" w:cs="Arial"/>
          <w:sz w:val="24"/>
          <w:szCs w:val="24"/>
        </w:rPr>
        <w:t>valor de 58.42 Hz. Al producirse dicha variación en la frecuencia, los mecanismos de</w:t>
      </w:r>
      <w:r w:rsidR="00940763">
        <w:rPr>
          <w:rFonts w:ascii="Arial" w:hAnsi="Arial" w:cs="Arial"/>
          <w:sz w:val="24"/>
          <w:szCs w:val="24"/>
        </w:rPr>
        <w:t xml:space="preserve"> </w:t>
      </w:r>
      <w:r w:rsidR="00940763" w:rsidRPr="00940763">
        <w:rPr>
          <w:rFonts w:ascii="Arial" w:hAnsi="Arial" w:cs="Arial"/>
          <w:sz w:val="24"/>
          <w:szCs w:val="24"/>
        </w:rPr>
        <w:t>regulación primaria y secundaria utilizando la reserva rodante</w:t>
      </w:r>
      <w:r w:rsidR="00940763">
        <w:rPr>
          <w:rFonts w:ascii="Arial" w:hAnsi="Arial" w:cs="Arial"/>
          <w:sz w:val="24"/>
          <w:szCs w:val="24"/>
        </w:rPr>
        <w:t xml:space="preserve"> </w:t>
      </w:r>
      <w:r w:rsidR="00940763" w:rsidRPr="00940763">
        <w:rPr>
          <w:rFonts w:ascii="Arial" w:hAnsi="Arial" w:cs="Arial"/>
          <w:sz w:val="24"/>
          <w:szCs w:val="24"/>
        </w:rPr>
        <w:lastRenderedPageBreak/>
        <w:t>disponible efectúan los</w:t>
      </w:r>
      <w:r w:rsidR="00940763">
        <w:rPr>
          <w:rFonts w:ascii="Arial" w:hAnsi="Arial" w:cs="Arial"/>
          <w:sz w:val="24"/>
          <w:szCs w:val="24"/>
        </w:rPr>
        <w:t xml:space="preserve"> </w:t>
      </w:r>
      <w:r w:rsidR="00940763" w:rsidRPr="00940763">
        <w:rPr>
          <w:rFonts w:ascii="Arial" w:hAnsi="Arial" w:cs="Arial"/>
          <w:sz w:val="24"/>
          <w:szCs w:val="24"/>
        </w:rPr>
        <w:t>cambios necesarios en la generación y logran devolver la frecuencia del sistema a un valor</w:t>
      </w:r>
      <w:r w:rsidR="00940763">
        <w:rPr>
          <w:rFonts w:ascii="Arial" w:hAnsi="Arial" w:cs="Arial"/>
          <w:sz w:val="24"/>
          <w:szCs w:val="24"/>
        </w:rPr>
        <w:t xml:space="preserve"> </w:t>
      </w:r>
      <w:r w:rsidR="00940763" w:rsidRPr="00940763">
        <w:rPr>
          <w:rFonts w:ascii="Arial" w:hAnsi="Arial" w:cs="Arial"/>
          <w:sz w:val="24"/>
          <w:szCs w:val="24"/>
        </w:rPr>
        <w:t>que se encuentra dentro de los límites permisibles.</w:t>
      </w:r>
      <w:r w:rsidR="00940763">
        <w:rPr>
          <w:rFonts w:ascii="Arial" w:hAnsi="Arial" w:cs="Arial"/>
          <w:sz w:val="24"/>
          <w:szCs w:val="24"/>
        </w:rPr>
        <w:t xml:space="preserve"> </w:t>
      </w:r>
    </w:p>
    <w:p w:rsidR="00FF3346" w:rsidRPr="00FF3346" w:rsidRDefault="00FF3346" w:rsidP="00FF3346">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4. Conclusiones</w:t>
      </w:r>
    </w:p>
    <w:p w:rsidR="003B5DB2" w:rsidRPr="003B5DB2" w:rsidRDefault="003B5DB2" w:rsidP="003B5DB2">
      <w:pPr>
        <w:pStyle w:val="Grundtext"/>
        <w:spacing w:before="100" w:beforeAutospacing="1" w:after="100" w:afterAutospacing="1" w:line="360" w:lineRule="auto"/>
        <w:rPr>
          <w:rFonts w:asciiTheme="majorBidi" w:hAnsiTheme="majorBidi" w:cstheme="majorBidi"/>
          <w:szCs w:val="24"/>
          <w:lang w:val="es-ES"/>
        </w:rPr>
      </w:pPr>
      <w:r w:rsidRPr="003B5DB2">
        <w:rPr>
          <w:rFonts w:asciiTheme="majorBidi" w:hAnsiTheme="majorBidi" w:cstheme="majorBidi"/>
          <w:szCs w:val="24"/>
          <w:lang w:val="es-ES"/>
        </w:rPr>
        <w:t>Los resultados de este trabajo permiten arribar a las siguientes conclusiones:</w:t>
      </w:r>
    </w:p>
    <w:p w:rsidR="003B5DB2" w:rsidRPr="003B5DB2" w:rsidRDefault="003B5DB2" w:rsidP="003B5DB2">
      <w:pPr>
        <w:pStyle w:val="Grundtext"/>
        <w:numPr>
          <w:ilvl w:val="0"/>
          <w:numId w:val="4"/>
        </w:numPr>
        <w:spacing w:before="100" w:beforeAutospacing="1" w:after="100" w:afterAutospacing="1" w:line="360" w:lineRule="auto"/>
        <w:rPr>
          <w:rFonts w:asciiTheme="majorBidi" w:hAnsiTheme="majorBidi" w:cstheme="majorBidi"/>
          <w:szCs w:val="24"/>
          <w:lang w:val="es-ES"/>
        </w:rPr>
      </w:pPr>
      <w:r w:rsidRPr="003B5DB2">
        <w:rPr>
          <w:rFonts w:asciiTheme="majorBidi" w:hAnsiTheme="majorBidi" w:cstheme="majorBidi"/>
          <w:szCs w:val="24"/>
          <w:lang w:val="es-ES"/>
        </w:rPr>
        <w:t xml:space="preserve">La generación distribuida influye en la estabilidad de los SEP en dependencia de su nivel de penetración y tipo de fuente utilizada. La aleatoriedad de este tipo de fuente hace que sea de vital importancia su consideración en los estudios de estabilidad de la frecuencia. </w:t>
      </w:r>
    </w:p>
    <w:p w:rsidR="003B5DB2" w:rsidRPr="003B5DB2" w:rsidRDefault="003B5DB2" w:rsidP="003B5DB2">
      <w:pPr>
        <w:pStyle w:val="Grundtext"/>
        <w:numPr>
          <w:ilvl w:val="0"/>
          <w:numId w:val="4"/>
        </w:numPr>
        <w:spacing w:before="100" w:beforeAutospacing="1" w:after="100" w:afterAutospacing="1" w:line="360" w:lineRule="auto"/>
        <w:rPr>
          <w:rFonts w:asciiTheme="majorBidi" w:hAnsiTheme="majorBidi" w:cstheme="majorBidi"/>
          <w:szCs w:val="24"/>
          <w:lang w:val="es-VE"/>
        </w:rPr>
      </w:pPr>
      <w:r w:rsidRPr="003B5DB2">
        <w:rPr>
          <w:rFonts w:asciiTheme="majorBidi" w:hAnsiTheme="majorBidi" w:cstheme="majorBidi"/>
          <w:szCs w:val="24"/>
          <w:lang w:val="es-ES"/>
        </w:rPr>
        <w:t>La mayoría de las averías en el cayo Santa María están asociadas a la pérdida de generación y por tanto a un problema de inestabilidad de la frecuencia. Es vital mantener una adecuada reserva rodante para poder asumir las salidas imprevistas de la generación, para esto también es importante la posibilidad de las unidades de ayudar al control de la frecuencia. El Cayo Santa María es un SEP aislado por lo que las variaciones de frecuencia tienen que ser asumidas por la generación propia, sin apoyo de ningún SEP adyacente.</w:t>
      </w:r>
    </w:p>
    <w:p w:rsidR="003B5DB2" w:rsidRPr="003B5DB2" w:rsidRDefault="003B5DB2" w:rsidP="003B5DB2">
      <w:pPr>
        <w:pStyle w:val="Grundtext"/>
        <w:numPr>
          <w:ilvl w:val="0"/>
          <w:numId w:val="4"/>
        </w:numPr>
        <w:spacing w:before="100" w:beforeAutospacing="1" w:after="100" w:afterAutospacing="1" w:line="360" w:lineRule="auto"/>
        <w:rPr>
          <w:rFonts w:asciiTheme="majorBidi" w:hAnsiTheme="majorBidi" w:cstheme="majorBidi"/>
          <w:szCs w:val="24"/>
          <w:lang w:val="es-VE"/>
        </w:rPr>
      </w:pPr>
      <w:r w:rsidRPr="003B5DB2">
        <w:rPr>
          <w:rFonts w:asciiTheme="majorBidi" w:hAnsiTheme="majorBidi" w:cstheme="majorBidi"/>
          <w:szCs w:val="24"/>
          <w:lang w:val="es-ES"/>
        </w:rPr>
        <w:t>Las unidades MAN juegan un papel determinante en la estabilidad y control de frecuencia, la salida de estas unidades son las más perjudiciales por lo que se hace necesario limitar su entrega a valores por debajo de 3 MW para garantizar que no se pierda la estabilidad.</w:t>
      </w:r>
    </w:p>
    <w:p w:rsidR="003B5DB2" w:rsidRPr="003B5DB2" w:rsidRDefault="003B5DB2" w:rsidP="003B5DB2">
      <w:pPr>
        <w:pStyle w:val="Grundtext"/>
        <w:numPr>
          <w:ilvl w:val="0"/>
          <w:numId w:val="4"/>
        </w:numPr>
        <w:spacing w:before="100" w:beforeAutospacing="1" w:after="100" w:afterAutospacing="1" w:line="360" w:lineRule="auto"/>
        <w:rPr>
          <w:rFonts w:asciiTheme="majorBidi" w:hAnsiTheme="majorBidi" w:cstheme="majorBidi"/>
          <w:szCs w:val="24"/>
          <w:lang w:val="es-VE"/>
        </w:rPr>
      </w:pPr>
      <w:r w:rsidRPr="003B5DB2">
        <w:rPr>
          <w:rFonts w:asciiTheme="majorBidi" w:hAnsiTheme="majorBidi" w:cstheme="majorBidi"/>
          <w:szCs w:val="24"/>
          <w:lang w:val="es-VE"/>
        </w:rPr>
        <w:t>La capacidad de la generación de paneles fotovoltaicos previstos aún no compromete la estabilidad de frecuencia al estar su valor por debajo siempre de la generación de las unidades MAN y por tanto estas y las Hyundai pueden asumir sus variaciones.</w:t>
      </w:r>
    </w:p>
    <w:p w:rsidR="00640758" w:rsidRPr="003B5DB2" w:rsidRDefault="00640758" w:rsidP="00FF3346">
      <w:pPr>
        <w:spacing w:after="0" w:line="360" w:lineRule="auto"/>
        <w:jc w:val="both"/>
        <w:rPr>
          <w:rFonts w:ascii="Times New Roman" w:hAnsi="Times New Roman" w:cs="Times New Roman"/>
          <w:sz w:val="24"/>
          <w:szCs w:val="24"/>
          <w:lang w:val="es-VE"/>
        </w:rPr>
      </w:pPr>
    </w:p>
    <w:p w:rsidR="00FF3346" w:rsidRPr="004D4EBA" w:rsidRDefault="00FF3346" w:rsidP="004D4EBA">
      <w:pPr>
        <w:pStyle w:val="ListParagraph"/>
        <w:numPr>
          <w:ilvl w:val="0"/>
          <w:numId w:val="4"/>
        </w:numPr>
        <w:spacing w:after="0" w:line="360" w:lineRule="auto"/>
        <w:jc w:val="both"/>
        <w:rPr>
          <w:rFonts w:ascii="Times New Roman" w:hAnsi="Times New Roman" w:cs="Times New Roman"/>
          <w:b/>
          <w:sz w:val="24"/>
          <w:szCs w:val="24"/>
        </w:rPr>
      </w:pPr>
      <w:r w:rsidRPr="004D4EBA">
        <w:rPr>
          <w:rFonts w:ascii="Times New Roman" w:hAnsi="Times New Roman" w:cs="Times New Roman"/>
          <w:b/>
          <w:sz w:val="24"/>
          <w:szCs w:val="24"/>
        </w:rPr>
        <w:t>Referencias bibliográficas</w:t>
      </w:r>
    </w:p>
    <w:p w:rsidR="004D4EBA" w:rsidRPr="004D4EBA" w:rsidRDefault="004D4EBA" w:rsidP="004D4EBA">
      <w:pPr>
        <w:pStyle w:val="ListParagraph"/>
        <w:rPr>
          <w:rFonts w:ascii="Times New Roman" w:hAnsi="Times New Roman" w:cs="Times New Roman"/>
          <w:b/>
          <w:sz w:val="24"/>
          <w:szCs w:val="24"/>
        </w:rPr>
      </w:pPr>
    </w:p>
    <w:p w:rsidR="004D4EBA" w:rsidRDefault="004D4EBA" w:rsidP="0069232F">
      <w:pPr>
        <w:spacing w:after="0" w:line="360" w:lineRule="auto"/>
        <w:ind w:left="360"/>
        <w:jc w:val="both"/>
        <w:rPr>
          <w:rFonts w:ascii="Times New Roman" w:hAnsi="Times New Roman" w:cs="Times New Roman"/>
          <w:bCs/>
          <w:sz w:val="24"/>
          <w:szCs w:val="24"/>
        </w:rPr>
      </w:pPr>
      <w:r w:rsidRPr="004D4EBA">
        <w:rPr>
          <w:rFonts w:ascii="Times New Roman" w:hAnsi="Times New Roman" w:cs="Times New Roman"/>
          <w:bCs/>
          <w:sz w:val="24"/>
          <w:szCs w:val="24"/>
        </w:rPr>
        <w:t>[</w:t>
      </w:r>
      <w:r w:rsidR="0069232F" w:rsidRPr="007809CB">
        <w:rPr>
          <w:rFonts w:ascii="Times New Roman" w:hAnsi="Times New Roman" w:cs="Times New Roman"/>
          <w:bCs/>
          <w:sz w:val="24"/>
          <w:szCs w:val="24"/>
        </w:rPr>
        <w:t>1</w:t>
      </w:r>
      <w:r w:rsidRPr="004D4EBA">
        <w:rPr>
          <w:rFonts w:ascii="Times New Roman" w:hAnsi="Times New Roman" w:cs="Times New Roman"/>
          <w:bCs/>
          <w:sz w:val="24"/>
          <w:szCs w:val="24"/>
        </w:rPr>
        <w:t xml:space="preserve">] N. R. </w:t>
      </w:r>
      <w:proofErr w:type="spellStart"/>
      <w:r w:rsidRPr="004D4EBA">
        <w:rPr>
          <w:rFonts w:ascii="Times New Roman" w:hAnsi="Times New Roman" w:cs="Times New Roman"/>
          <w:bCs/>
          <w:sz w:val="24"/>
          <w:szCs w:val="24"/>
        </w:rPr>
        <w:t>Fabara</w:t>
      </w:r>
      <w:proofErr w:type="spellEnd"/>
      <w:r w:rsidRPr="004D4EBA">
        <w:rPr>
          <w:rFonts w:ascii="Times New Roman" w:hAnsi="Times New Roman" w:cs="Times New Roman"/>
          <w:bCs/>
          <w:sz w:val="24"/>
          <w:szCs w:val="24"/>
        </w:rPr>
        <w:t xml:space="preserve"> Tobar, «Propuesta de sistema de protecciones para generación</w:t>
      </w:r>
      <w:r w:rsidR="0069232F">
        <w:rPr>
          <w:rFonts w:ascii="Times New Roman" w:hAnsi="Times New Roman" w:cs="Times New Roman"/>
          <w:bCs/>
          <w:sz w:val="24"/>
          <w:szCs w:val="24"/>
        </w:rPr>
        <w:t xml:space="preserve"> </w:t>
      </w:r>
      <w:r w:rsidRPr="004D4EBA">
        <w:rPr>
          <w:rFonts w:ascii="Times New Roman" w:hAnsi="Times New Roman" w:cs="Times New Roman"/>
          <w:bCs/>
          <w:sz w:val="24"/>
          <w:szCs w:val="24"/>
        </w:rPr>
        <w:t>distribuida», Quito, 2016., 2016.</w:t>
      </w:r>
    </w:p>
    <w:p w:rsidR="0069232F" w:rsidRPr="004D4EBA" w:rsidRDefault="0069232F" w:rsidP="0069232F">
      <w:pPr>
        <w:spacing w:after="0" w:line="360" w:lineRule="auto"/>
        <w:ind w:left="360"/>
        <w:jc w:val="both"/>
        <w:rPr>
          <w:rFonts w:ascii="Times New Roman" w:hAnsi="Times New Roman" w:cs="Times New Roman"/>
          <w:bCs/>
          <w:sz w:val="24"/>
          <w:szCs w:val="24"/>
        </w:rPr>
      </w:pPr>
      <w:r w:rsidRPr="004D4EBA">
        <w:rPr>
          <w:rFonts w:ascii="Times New Roman" w:hAnsi="Times New Roman" w:cs="Times New Roman"/>
          <w:bCs/>
          <w:sz w:val="24"/>
          <w:szCs w:val="24"/>
        </w:rPr>
        <w:t>[</w:t>
      </w:r>
      <w:r w:rsidRPr="007809CB">
        <w:rPr>
          <w:rFonts w:ascii="Times New Roman" w:hAnsi="Times New Roman" w:cs="Times New Roman"/>
          <w:bCs/>
          <w:sz w:val="24"/>
          <w:szCs w:val="24"/>
        </w:rPr>
        <w:t>2</w:t>
      </w:r>
      <w:r w:rsidRPr="004D4EBA">
        <w:rPr>
          <w:rFonts w:ascii="Times New Roman" w:hAnsi="Times New Roman" w:cs="Times New Roman"/>
          <w:bCs/>
          <w:sz w:val="24"/>
          <w:szCs w:val="24"/>
        </w:rPr>
        <w:t>] "Fuentes renovables de energía abre camino de la actualización," in Granma, ed. La Habana: Empresa grafica de Villa Clara, 2014.</w:t>
      </w:r>
    </w:p>
    <w:p w:rsidR="0069232F" w:rsidRPr="004D4EBA" w:rsidRDefault="0069232F" w:rsidP="0069232F">
      <w:pPr>
        <w:spacing w:after="0" w:line="360" w:lineRule="auto"/>
        <w:ind w:left="360"/>
        <w:jc w:val="both"/>
        <w:rPr>
          <w:rFonts w:ascii="Times New Roman" w:hAnsi="Times New Roman" w:cs="Times New Roman"/>
          <w:bCs/>
          <w:sz w:val="24"/>
          <w:szCs w:val="24"/>
        </w:rPr>
      </w:pPr>
      <w:r w:rsidRPr="004D4EBA">
        <w:rPr>
          <w:rFonts w:ascii="Times New Roman" w:hAnsi="Times New Roman" w:cs="Times New Roman"/>
          <w:bCs/>
          <w:sz w:val="24"/>
          <w:szCs w:val="24"/>
        </w:rPr>
        <w:t>[</w:t>
      </w:r>
      <w:r w:rsidRPr="007809CB">
        <w:rPr>
          <w:rFonts w:ascii="Times New Roman" w:hAnsi="Times New Roman" w:cs="Times New Roman"/>
          <w:bCs/>
          <w:sz w:val="24"/>
          <w:szCs w:val="24"/>
        </w:rPr>
        <w:t>3</w:t>
      </w:r>
      <w:r w:rsidRPr="004D4EBA">
        <w:rPr>
          <w:rFonts w:ascii="Times New Roman" w:hAnsi="Times New Roman" w:cs="Times New Roman"/>
          <w:bCs/>
          <w:sz w:val="24"/>
          <w:szCs w:val="24"/>
        </w:rPr>
        <w:t xml:space="preserve">] Y. Rivas Arocha, «Impacto de la generación fotovoltaica en el sistema aislado Cayo Santa María», Universidad Central« Marta Abreu» de Las Villas. Facultad de Ingeniería Eléctrica. Departamento de </w:t>
      </w:r>
      <w:proofErr w:type="spellStart"/>
      <w:r w:rsidRPr="004D4EBA">
        <w:rPr>
          <w:rFonts w:ascii="Times New Roman" w:hAnsi="Times New Roman" w:cs="Times New Roman"/>
          <w:bCs/>
          <w:sz w:val="24"/>
          <w:szCs w:val="24"/>
        </w:rPr>
        <w:t>Electroenergética</w:t>
      </w:r>
      <w:proofErr w:type="spellEnd"/>
      <w:r w:rsidRPr="004D4EBA">
        <w:rPr>
          <w:rFonts w:ascii="Times New Roman" w:hAnsi="Times New Roman" w:cs="Times New Roman"/>
          <w:bCs/>
          <w:sz w:val="24"/>
          <w:szCs w:val="24"/>
        </w:rPr>
        <w:t>, 2016.</w:t>
      </w:r>
    </w:p>
    <w:p w:rsidR="004D4EBA" w:rsidRPr="004D4EBA" w:rsidRDefault="004D4EBA" w:rsidP="0069232F">
      <w:pPr>
        <w:spacing w:after="0" w:line="360" w:lineRule="auto"/>
        <w:ind w:left="360"/>
        <w:jc w:val="both"/>
        <w:rPr>
          <w:rFonts w:ascii="Times New Roman" w:hAnsi="Times New Roman" w:cs="Times New Roman"/>
          <w:bCs/>
          <w:sz w:val="24"/>
          <w:szCs w:val="24"/>
        </w:rPr>
      </w:pPr>
      <w:r w:rsidRPr="004D4EBA">
        <w:rPr>
          <w:rFonts w:ascii="Times New Roman" w:hAnsi="Times New Roman" w:cs="Times New Roman"/>
          <w:bCs/>
          <w:sz w:val="24"/>
          <w:szCs w:val="24"/>
        </w:rPr>
        <w:t>[</w:t>
      </w:r>
      <w:r w:rsidR="0069232F">
        <w:rPr>
          <w:rFonts w:ascii="Times New Roman" w:hAnsi="Times New Roman" w:cs="Times New Roman"/>
          <w:bCs/>
          <w:sz w:val="24"/>
          <w:szCs w:val="24"/>
        </w:rPr>
        <w:t>4</w:t>
      </w:r>
      <w:r w:rsidRPr="004D4EBA">
        <w:rPr>
          <w:rFonts w:ascii="Times New Roman" w:hAnsi="Times New Roman" w:cs="Times New Roman"/>
          <w:bCs/>
          <w:sz w:val="24"/>
          <w:szCs w:val="24"/>
        </w:rPr>
        <w:t>] F. A. S. Moroni Rey, «Control automático de desbalances en redes con generación fotovoltaica distribuida», 2016.</w:t>
      </w:r>
    </w:p>
    <w:p w:rsidR="004D4EBA" w:rsidRPr="004D4EBA" w:rsidRDefault="004D4EBA" w:rsidP="0069232F">
      <w:pPr>
        <w:spacing w:after="0" w:line="360" w:lineRule="auto"/>
        <w:ind w:left="360"/>
        <w:jc w:val="both"/>
        <w:rPr>
          <w:rFonts w:ascii="Times New Roman" w:hAnsi="Times New Roman" w:cs="Times New Roman"/>
          <w:bCs/>
          <w:sz w:val="24"/>
          <w:szCs w:val="24"/>
        </w:rPr>
      </w:pPr>
      <w:r w:rsidRPr="004D4EBA">
        <w:rPr>
          <w:rFonts w:ascii="Times New Roman" w:hAnsi="Times New Roman" w:cs="Times New Roman"/>
          <w:bCs/>
          <w:sz w:val="24"/>
          <w:szCs w:val="24"/>
        </w:rPr>
        <w:t>[</w:t>
      </w:r>
      <w:r w:rsidR="0069232F">
        <w:rPr>
          <w:rFonts w:ascii="Times New Roman" w:hAnsi="Times New Roman" w:cs="Times New Roman"/>
          <w:bCs/>
          <w:sz w:val="24"/>
          <w:szCs w:val="24"/>
        </w:rPr>
        <w:t>5</w:t>
      </w:r>
      <w:r w:rsidRPr="004D4EBA">
        <w:rPr>
          <w:rFonts w:ascii="Times New Roman" w:hAnsi="Times New Roman" w:cs="Times New Roman"/>
          <w:bCs/>
          <w:sz w:val="24"/>
          <w:szCs w:val="24"/>
        </w:rPr>
        <w:t xml:space="preserve">] P. Ledesma, «Regulación de frecuencia y potencia», Univ. Carlos III </w:t>
      </w:r>
      <w:proofErr w:type="spellStart"/>
      <w:r w:rsidRPr="004D4EBA">
        <w:rPr>
          <w:rFonts w:ascii="Times New Roman" w:hAnsi="Times New Roman" w:cs="Times New Roman"/>
          <w:bCs/>
          <w:sz w:val="24"/>
          <w:szCs w:val="24"/>
        </w:rPr>
        <w:t>Madr</w:t>
      </w:r>
      <w:proofErr w:type="spellEnd"/>
      <w:r w:rsidRPr="004D4EBA">
        <w:rPr>
          <w:rFonts w:ascii="Times New Roman" w:hAnsi="Times New Roman" w:cs="Times New Roman"/>
          <w:bCs/>
          <w:sz w:val="24"/>
          <w:szCs w:val="24"/>
        </w:rPr>
        <w:t>., vol. 21, pp. 4-6, 2008.</w:t>
      </w:r>
    </w:p>
    <w:p w:rsidR="004D4EBA" w:rsidRDefault="004D4EBA" w:rsidP="004D4EBA">
      <w:pPr>
        <w:spacing w:after="0" w:line="360" w:lineRule="auto"/>
        <w:ind w:left="360"/>
        <w:jc w:val="both"/>
        <w:rPr>
          <w:rFonts w:ascii="Times New Roman" w:hAnsi="Times New Roman" w:cs="Times New Roman"/>
          <w:b/>
          <w:sz w:val="24"/>
          <w:szCs w:val="24"/>
        </w:rPr>
      </w:pPr>
    </w:p>
    <w:p w:rsidR="004D4EBA" w:rsidRPr="004D4EBA" w:rsidRDefault="004D4EBA" w:rsidP="004D4EBA">
      <w:pPr>
        <w:spacing w:after="0" w:line="360" w:lineRule="auto"/>
        <w:ind w:left="360"/>
        <w:jc w:val="both"/>
        <w:rPr>
          <w:rFonts w:ascii="Times New Roman" w:hAnsi="Times New Roman" w:cs="Times New Roman"/>
          <w:b/>
          <w:sz w:val="24"/>
          <w:szCs w:val="24"/>
        </w:rPr>
      </w:pPr>
    </w:p>
    <w:p w:rsidR="00D36D1C" w:rsidRPr="009D5E02" w:rsidRDefault="00D36D1C" w:rsidP="00FF3346">
      <w:pPr>
        <w:spacing w:after="0" w:line="360" w:lineRule="auto"/>
        <w:jc w:val="both"/>
        <w:rPr>
          <w:rFonts w:ascii="Times New Roman" w:hAnsi="Times New Roman" w:cs="Times New Roman"/>
          <w:sz w:val="24"/>
          <w:szCs w:val="24"/>
        </w:rPr>
      </w:pPr>
    </w:p>
    <w:sectPr w:rsidR="00D36D1C" w:rsidRPr="009D5E02" w:rsidSect="00C8585B">
      <w:headerReference w:type="default" r:id="rId18"/>
      <w:footerReference w:type="default" r:id="rId19"/>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2EE2" w:rsidRDefault="00912EE2" w:rsidP="00C8585B">
      <w:pPr>
        <w:spacing w:after="0" w:line="240" w:lineRule="auto"/>
      </w:pPr>
      <w:r>
        <w:separator/>
      </w:r>
    </w:p>
  </w:endnote>
  <w:endnote w:type="continuationSeparator" w:id="0">
    <w:p w:rsidR="00912EE2" w:rsidRDefault="00912EE2"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2497" w:rsidRDefault="005E2497" w:rsidP="005E2497">
    <w:pPr>
      <w:pStyle w:val="Footer"/>
      <w:jc w:val="center"/>
      <w:rPr>
        <w:rFonts w:ascii="Times New Roman" w:hAnsi="Times New Roman" w:cs="Times New Roman"/>
        <w:sz w:val="24"/>
      </w:rPr>
    </w:pPr>
  </w:p>
  <w:p w:rsidR="00362E5F" w:rsidRPr="007559FA" w:rsidRDefault="005E2497" w:rsidP="005E2497">
    <w:pPr>
      <w:pStyle w:val="Footer"/>
      <w:jc w:val="center"/>
      <w:rPr>
        <w:rFonts w:ascii="Times New Roman" w:hAnsi="Times New Roman" w:cs="Times New Roman"/>
        <w:sz w:val="28"/>
      </w:rPr>
    </w:pPr>
    <w:r w:rsidRPr="007559FA">
      <w:rPr>
        <w:rFonts w:ascii="Times New Roman" w:hAnsi="Times New Roman" w:cs="Times New Roman"/>
        <w:sz w:val="28"/>
      </w:rPr>
      <w:t>Información de contacto</w:t>
    </w:r>
  </w:p>
  <w:p w:rsidR="005E2497" w:rsidRPr="007559FA" w:rsidRDefault="005E2497" w:rsidP="005E2497">
    <w:pPr>
      <w:pStyle w:val="Footer"/>
      <w:jc w:val="center"/>
      <w:rPr>
        <w:rFonts w:ascii="Times New Roman" w:hAnsi="Times New Roman" w:cs="Times New Roman"/>
        <w:sz w:val="28"/>
      </w:rPr>
    </w:pPr>
    <w:r w:rsidRPr="007559FA">
      <w:rPr>
        <w:rFonts w:ascii="Times New Roman" w:hAnsi="Times New Roman" w:cs="Times New Roman"/>
        <w:sz w:val="28"/>
      </w:rPr>
      <w:t xml:space="preserve"> </w:t>
    </w:r>
    <w:hyperlink r:id="rId1" w:history="1">
      <w:r w:rsidRPr="007559FA">
        <w:rPr>
          <w:rStyle w:val="Hyperlink"/>
          <w:rFonts w:ascii="Times New Roman" w:hAnsi="Times New Roman" w:cs="Times New Roman"/>
          <w:sz w:val="28"/>
        </w:rPr>
        <w:t>convencionuclv@uclv.cu</w:t>
      </w:r>
    </w:hyperlink>
  </w:p>
  <w:p w:rsidR="005E2497" w:rsidRPr="007559FA" w:rsidRDefault="00912EE2" w:rsidP="005E2497">
    <w:pPr>
      <w:pStyle w:val="Footer"/>
      <w:jc w:val="center"/>
      <w:rPr>
        <w:rFonts w:ascii="Times New Roman" w:hAnsi="Times New Roman" w:cs="Times New Roman"/>
        <w:sz w:val="28"/>
      </w:rPr>
    </w:pPr>
    <w:hyperlink r:id="rId2" w:history="1">
      <w:r w:rsidR="005E2497" w:rsidRPr="007559FA">
        <w:rPr>
          <w:rStyle w:val="Hyperlink"/>
          <w:rFonts w:ascii="Times New Roman" w:hAnsi="Times New Roman" w:cs="Times New Roman"/>
          <w:sz w:val="28"/>
        </w:rPr>
        <w:t>www.uclv.edu.cu</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2EE2" w:rsidRDefault="00912EE2" w:rsidP="00C8585B">
      <w:pPr>
        <w:spacing w:after="0" w:line="240" w:lineRule="auto"/>
      </w:pPr>
      <w:r>
        <w:separator/>
      </w:r>
    </w:p>
  </w:footnote>
  <w:footnote w:type="continuationSeparator" w:id="0">
    <w:p w:rsidR="00912EE2" w:rsidRDefault="00912EE2" w:rsidP="00C858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0758" w:rsidRPr="00640758" w:rsidRDefault="00640758" w:rsidP="00E83573">
    <w:pPr>
      <w:pStyle w:val="Header"/>
      <w:jc w:val="center"/>
      <w:rPr>
        <w:rFonts w:ascii="Times New Roman" w:hAnsi="Times New Roman" w:cs="Times New Roman"/>
        <w:b/>
        <w:sz w:val="24"/>
      </w:rPr>
    </w:pPr>
    <w:r>
      <w:rPr>
        <w:rFonts w:ascii="Times New Roman" w:hAnsi="Times New Roman" w:cs="Times New Roman"/>
        <w:noProof/>
        <w:sz w:val="24"/>
        <w:szCs w:val="24"/>
        <w:lang w:val="en-US"/>
      </w:rPr>
      <w:drawing>
        <wp:anchor distT="0" distB="0" distL="114300" distR="114300" simplePos="0" relativeHeight="251658240" behindDoc="1" locked="0" layoutInCell="1" allowOverlap="1" wp14:anchorId="384D2426" wp14:editId="027087F8">
          <wp:simplePos x="0" y="0"/>
          <wp:positionH relativeFrom="column">
            <wp:posOffset>5387340</wp:posOffset>
          </wp:positionH>
          <wp:positionV relativeFrom="paragraph">
            <wp:posOffset>-169545</wp:posOffset>
          </wp:positionV>
          <wp:extent cx="714375" cy="836295"/>
          <wp:effectExtent l="0" t="0" r="9525" b="1905"/>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4375" cy="836295"/>
                  </a:xfrm>
                  <a:prstGeom prst="rect">
                    <a:avLst/>
                  </a:prstGeom>
                  <a:noFill/>
                  <a:ln>
                    <a:noFill/>
                  </a:ln>
                </pic:spPr>
              </pic:pic>
            </a:graphicData>
          </a:graphic>
        </wp:anchor>
      </w:drawing>
    </w:r>
    <w:r w:rsidR="00E83573" w:rsidRPr="00640758">
      <w:rPr>
        <w:rFonts w:ascii="Times New Roman" w:hAnsi="Times New Roman" w:cs="Times New Roman"/>
        <w:b/>
        <w:sz w:val="24"/>
      </w:rPr>
      <w:t xml:space="preserve">PLANTILLA OFICIAL PARA LA </w:t>
    </w:r>
    <w:r w:rsidRPr="00640758">
      <w:rPr>
        <w:rFonts w:ascii="Times New Roman" w:hAnsi="Times New Roman" w:cs="Times New Roman"/>
        <w:b/>
        <w:sz w:val="24"/>
      </w:rPr>
      <w:t>PRESENTACIÓ</w:t>
    </w:r>
    <w:r w:rsidR="00E83573" w:rsidRPr="00640758">
      <w:rPr>
        <w:rFonts w:ascii="Times New Roman" w:hAnsi="Times New Roman" w:cs="Times New Roman"/>
        <w:b/>
        <w:sz w:val="24"/>
      </w:rPr>
      <w:t>N DE TRA</w:t>
    </w:r>
    <w:r w:rsidRPr="00640758">
      <w:rPr>
        <w:rFonts w:ascii="Times New Roman" w:hAnsi="Times New Roman" w:cs="Times New Roman"/>
        <w:b/>
        <w:sz w:val="24"/>
      </w:rPr>
      <w:t xml:space="preserve">BAJOS </w:t>
    </w:r>
  </w:p>
  <w:p w:rsidR="005E2497" w:rsidRDefault="00640758" w:rsidP="00E83573">
    <w:pPr>
      <w:pStyle w:val="Header"/>
      <w:jc w:val="center"/>
      <w:rPr>
        <w:rFonts w:ascii="Times New Roman" w:hAnsi="Times New Roman" w:cs="Times New Roman"/>
        <w:b/>
        <w:sz w:val="24"/>
      </w:rPr>
    </w:pPr>
    <w:r w:rsidRPr="00640758">
      <w:rPr>
        <w:rFonts w:ascii="Times New Roman" w:hAnsi="Times New Roman" w:cs="Times New Roman"/>
        <w:b/>
        <w:sz w:val="24"/>
      </w:rPr>
      <w:t>II C</w:t>
    </w:r>
    <w:r>
      <w:rPr>
        <w:rFonts w:ascii="Times New Roman" w:hAnsi="Times New Roman" w:cs="Times New Roman"/>
        <w:b/>
        <w:sz w:val="24"/>
      </w:rPr>
      <w:t>ONVENCIÓ</w:t>
    </w:r>
    <w:r w:rsidRPr="00640758">
      <w:rPr>
        <w:rFonts w:ascii="Times New Roman" w:hAnsi="Times New Roman" w:cs="Times New Roman"/>
        <w:b/>
        <w:sz w:val="24"/>
      </w:rPr>
      <w:t>N CIENTÍ</w:t>
    </w:r>
    <w:r w:rsidR="00E83573" w:rsidRPr="00640758">
      <w:rPr>
        <w:rFonts w:ascii="Times New Roman" w:hAnsi="Times New Roman" w:cs="Times New Roman"/>
        <w:b/>
        <w:sz w:val="24"/>
      </w:rPr>
      <w:t xml:space="preserve">FICA INTERNACIONAL </w:t>
    </w:r>
  </w:p>
  <w:p w:rsidR="009D5E02" w:rsidRDefault="00E83573" w:rsidP="00E83573">
    <w:pPr>
      <w:pStyle w:val="Header"/>
      <w:jc w:val="center"/>
      <w:rPr>
        <w:rFonts w:ascii="Times New Roman" w:hAnsi="Times New Roman" w:cs="Times New Roman"/>
        <w:sz w:val="24"/>
        <w:szCs w:val="24"/>
      </w:rPr>
    </w:pPr>
    <w:r w:rsidRPr="00640758">
      <w:rPr>
        <w:rFonts w:ascii="Times New Roman" w:hAnsi="Times New Roman" w:cs="Times New Roman"/>
        <w:b/>
        <w:sz w:val="24"/>
      </w:rPr>
      <w:t>“</w:t>
    </w:r>
    <w:r w:rsidR="008A2E7E">
      <w:rPr>
        <w:rFonts w:ascii="Times New Roman" w:hAnsi="Times New Roman" w:cs="Times New Roman"/>
        <w:b/>
        <w:sz w:val="24"/>
      </w:rPr>
      <w:t xml:space="preserve">II </w:t>
    </w:r>
    <w:r w:rsidR="00640758">
      <w:rPr>
        <w:rFonts w:ascii="Times New Roman" w:hAnsi="Times New Roman" w:cs="Times New Roman"/>
        <w:b/>
        <w:sz w:val="24"/>
      </w:rPr>
      <w:t xml:space="preserve">CCI </w:t>
    </w:r>
    <w:r w:rsidRPr="00640758">
      <w:rPr>
        <w:rFonts w:ascii="Times New Roman" w:hAnsi="Times New Roman" w:cs="Times New Roman"/>
        <w:b/>
        <w:sz w:val="24"/>
      </w:rPr>
      <w:t>UCLV 2019”</w:t>
    </w:r>
    <w:r w:rsidR="00640758" w:rsidRPr="00640758">
      <w:rPr>
        <w:rFonts w:ascii="Times New Roman" w:hAnsi="Times New Roman" w:cs="Times New Roman"/>
        <w:sz w:val="24"/>
        <w:szCs w:val="24"/>
      </w:rPr>
      <w:t xml:space="preserve"> </w:t>
    </w:r>
  </w:p>
  <w:p w:rsidR="005E2497" w:rsidRPr="00640758" w:rsidRDefault="00EA1598" w:rsidP="00E83573">
    <w:pPr>
      <w:pStyle w:val="Header"/>
      <w:jc w:val="center"/>
      <w:rPr>
        <w:rFonts w:ascii="Times New Roman" w:hAnsi="Times New Roman" w:cs="Times New Roman"/>
        <w:b/>
        <w:sz w:val="24"/>
      </w:rPr>
    </w:pPr>
    <w:r>
      <w:rPr>
        <w:rFonts w:ascii="Times New Roman" w:hAnsi="Times New Roman" w:cs="Times New Roman"/>
        <w:noProof/>
        <w:sz w:val="20"/>
        <w:szCs w:val="20"/>
        <w:lang w:val="en-US"/>
      </w:rPr>
      <w:drawing>
        <wp:anchor distT="0" distB="0" distL="114300" distR="114300" simplePos="0" relativeHeight="251659264" behindDoc="1" locked="0" layoutInCell="1" allowOverlap="1" wp14:anchorId="00FD88E1" wp14:editId="1978C02F">
          <wp:simplePos x="0" y="0"/>
          <wp:positionH relativeFrom="column">
            <wp:posOffset>5390515</wp:posOffset>
          </wp:positionH>
          <wp:positionV relativeFrom="paragraph">
            <wp:posOffset>140970</wp:posOffset>
          </wp:positionV>
          <wp:extent cx="729615" cy="815975"/>
          <wp:effectExtent l="0" t="0" r="0" b="317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29615" cy="8159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40758" w:rsidRDefault="00640758" w:rsidP="00E83573">
    <w:pPr>
      <w:pStyle w:val="Header"/>
      <w:jc w:val="center"/>
      <w:rPr>
        <w:rFonts w:ascii="Times New Roman" w:hAnsi="Times New Roman" w:cs="Times New Roman"/>
        <w:b/>
        <w:sz w:val="24"/>
      </w:rPr>
    </w:pPr>
    <w:r w:rsidRPr="00640758">
      <w:rPr>
        <w:rFonts w:ascii="Times New Roman" w:hAnsi="Times New Roman" w:cs="Times New Roman"/>
        <w:b/>
        <w:sz w:val="24"/>
      </w:rPr>
      <w:t xml:space="preserve">DEL 23 AL 30 DE JUNIO </w:t>
    </w:r>
    <w:r w:rsidR="008A2E7E">
      <w:rPr>
        <w:rFonts w:ascii="Times New Roman" w:hAnsi="Times New Roman" w:cs="Times New Roman"/>
        <w:b/>
        <w:sz w:val="24"/>
      </w:rPr>
      <w:t xml:space="preserve">DEL </w:t>
    </w:r>
    <w:r w:rsidRPr="00640758">
      <w:rPr>
        <w:rFonts w:ascii="Times New Roman" w:hAnsi="Times New Roman" w:cs="Times New Roman"/>
        <w:b/>
        <w:sz w:val="24"/>
      </w:rPr>
      <w:t xml:space="preserve">2019. </w:t>
    </w:r>
  </w:p>
  <w:p w:rsidR="00640758" w:rsidRDefault="00640758" w:rsidP="00E83573">
    <w:pPr>
      <w:pStyle w:val="Header"/>
      <w:jc w:val="center"/>
      <w:rPr>
        <w:rFonts w:ascii="Times New Roman" w:hAnsi="Times New Roman" w:cs="Times New Roman"/>
        <w:b/>
        <w:sz w:val="24"/>
      </w:rPr>
    </w:pPr>
    <w:r>
      <w:rPr>
        <w:rFonts w:ascii="Times New Roman" w:hAnsi="Times New Roman" w:cs="Times New Roman"/>
        <w:b/>
        <w:sz w:val="24"/>
      </w:rPr>
      <w:t xml:space="preserve">CAYOS DE VILLA CLARA. </w:t>
    </w:r>
    <w:r w:rsidRPr="00640758">
      <w:rPr>
        <w:rFonts w:ascii="Times New Roman" w:hAnsi="Times New Roman" w:cs="Times New Roman"/>
        <w:b/>
        <w:sz w:val="24"/>
      </w:rPr>
      <w:t>CUBA</w:t>
    </w:r>
    <w:r w:rsidR="00EA1598">
      <w:rPr>
        <w:rFonts w:ascii="Times New Roman" w:hAnsi="Times New Roman" w:cs="Times New Roman"/>
        <w:b/>
        <w:sz w:val="24"/>
      </w:rPr>
      <w:t>.</w:t>
    </w:r>
  </w:p>
  <w:p w:rsidR="00EA1598" w:rsidRDefault="00EA1598" w:rsidP="00E83573">
    <w:pPr>
      <w:pStyle w:val="Header"/>
      <w:jc w:val="center"/>
      <w:rPr>
        <w:rFonts w:ascii="Times New Roman" w:hAnsi="Times New Roman" w:cs="Times New Roman"/>
        <w:b/>
        <w:sz w:val="24"/>
      </w:rPr>
    </w:pPr>
  </w:p>
  <w:p w:rsidR="00EA1598" w:rsidRDefault="00EA1598" w:rsidP="00E83573">
    <w:pPr>
      <w:pStyle w:val="Header"/>
      <w:jc w:val="center"/>
      <w:rPr>
        <w:rFonts w:ascii="Times New Roman" w:hAnsi="Times New Roman" w:cs="Times New Roman"/>
        <w:b/>
        <w:sz w:val="24"/>
      </w:rPr>
    </w:pPr>
  </w:p>
  <w:p w:rsidR="00640758" w:rsidRDefault="00640758" w:rsidP="00E83573">
    <w:pPr>
      <w:pStyle w:val="Header"/>
      <w:jc w:val="center"/>
      <w:rPr>
        <w:rFonts w:ascii="Times New Roman" w:hAnsi="Times New Roman" w:cs="Times New Roman"/>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826B83"/>
    <w:multiLevelType w:val="hybridMultilevel"/>
    <w:tmpl w:val="9E56E838"/>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330D440C"/>
    <w:multiLevelType w:val="hybridMultilevel"/>
    <w:tmpl w:val="528C1CDC"/>
    <w:lvl w:ilvl="0" w:tplc="81866C54">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4F302C98"/>
    <w:multiLevelType w:val="hybridMultilevel"/>
    <w:tmpl w:val="0AE8CF8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68303612"/>
    <w:multiLevelType w:val="hybridMultilevel"/>
    <w:tmpl w:val="D7B279F8"/>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85B"/>
    <w:rsid w:val="00046F14"/>
    <w:rsid w:val="000C14DC"/>
    <w:rsid w:val="00114C82"/>
    <w:rsid w:val="0012608A"/>
    <w:rsid w:val="002A131C"/>
    <w:rsid w:val="002C4923"/>
    <w:rsid w:val="002E0882"/>
    <w:rsid w:val="002E272A"/>
    <w:rsid w:val="003068F5"/>
    <w:rsid w:val="00362E5F"/>
    <w:rsid w:val="003B5DB2"/>
    <w:rsid w:val="00403285"/>
    <w:rsid w:val="004D4EBA"/>
    <w:rsid w:val="00516400"/>
    <w:rsid w:val="00540912"/>
    <w:rsid w:val="005754D8"/>
    <w:rsid w:val="005C0A30"/>
    <w:rsid w:val="005E2497"/>
    <w:rsid w:val="006271E4"/>
    <w:rsid w:val="00640758"/>
    <w:rsid w:val="00667F10"/>
    <w:rsid w:val="0069232F"/>
    <w:rsid w:val="00712A31"/>
    <w:rsid w:val="007559FA"/>
    <w:rsid w:val="007809CB"/>
    <w:rsid w:val="007E29BF"/>
    <w:rsid w:val="008623DF"/>
    <w:rsid w:val="0088159E"/>
    <w:rsid w:val="008A1C16"/>
    <w:rsid w:val="008A2E7E"/>
    <w:rsid w:val="008B06F8"/>
    <w:rsid w:val="009061A5"/>
    <w:rsid w:val="00912EE2"/>
    <w:rsid w:val="0091621C"/>
    <w:rsid w:val="00940763"/>
    <w:rsid w:val="009A5F7E"/>
    <w:rsid w:val="009B1EF2"/>
    <w:rsid w:val="009B4C07"/>
    <w:rsid w:val="009D5E02"/>
    <w:rsid w:val="009D67CD"/>
    <w:rsid w:val="009F0204"/>
    <w:rsid w:val="00A156A5"/>
    <w:rsid w:val="00A21A1F"/>
    <w:rsid w:val="00A62A14"/>
    <w:rsid w:val="00AB3187"/>
    <w:rsid w:val="00B2024E"/>
    <w:rsid w:val="00B80E97"/>
    <w:rsid w:val="00BF107B"/>
    <w:rsid w:val="00C56288"/>
    <w:rsid w:val="00C6208A"/>
    <w:rsid w:val="00C8585B"/>
    <w:rsid w:val="00C94D63"/>
    <w:rsid w:val="00CD2BC3"/>
    <w:rsid w:val="00D00046"/>
    <w:rsid w:val="00D05242"/>
    <w:rsid w:val="00D10662"/>
    <w:rsid w:val="00D36D1C"/>
    <w:rsid w:val="00D73DE9"/>
    <w:rsid w:val="00E83573"/>
    <w:rsid w:val="00E912D0"/>
    <w:rsid w:val="00EA1598"/>
    <w:rsid w:val="00EA7584"/>
    <w:rsid w:val="00FF3346"/>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0054BE9-B657-4FDB-8BF5-CEEF0C50F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7CD"/>
  </w:style>
  <w:style w:type="paragraph" w:styleId="Heading3">
    <w:name w:val="heading 3"/>
    <w:basedOn w:val="Normal"/>
    <w:next w:val="Normal"/>
    <w:link w:val="Heading3Char"/>
    <w:uiPriority w:val="9"/>
    <w:unhideWhenUsed/>
    <w:qFormat/>
    <w:rsid w:val="003B5DB2"/>
    <w:pPr>
      <w:keepNext/>
      <w:keepLines/>
      <w:spacing w:before="360" w:after="120"/>
      <w:jc w:val="both"/>
      <w:outlineLvl w:val="2"/>
    </w:pPr>
    <w:rPr>
      <w:rFonts w:ascii="Arial" w:eastAsiaTheme="majorEastAsia" w:hAnsi="Arial" w:cstheme="majorBidi"/>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8585B"/>
    <w:pPr>
      <w:tabs>
        <w:tab w:val="center" w:pos="4252"/>
        <w:tab w:val="right" w:pos="8504"/>
      </w:tabs>
      <w:spacing w:after="0" w:line="240" w:lineRule="auto"/>
    </w:pPr>
  </w:style>
  <w:style w:type="character" w:customStyle="1" w:styleId="HeaderChar">
    <w:name w:val="Header Char"/>
    <w:basedOn w:val="DefaultParagraphFont"/>
    <w:link w:val="Header"/>
    <w:rsid w:val="00C8585B"/>
  </w:style>
  <w:style w:type="paragraph" w:styleId="Footer">
    <w:name w:val="footer"/>
    <w:basedOn w:val="Normal"/>
    <w:link w:val="FooterChar"/>
    <w:uiPriority w:val="99"/>
    <w:unhideWhenUsed/>
    <w:rsid w:val="00C8585B"/>
    <w:pPr>
      <w:tabs>
        <w:tab w:val="center" w:pos="4252"/>
        <w:tab w:val="right" w:pos="8504"/>
      </w:tabs>
      <w:spacing w:after="0" w:line="240" w:lineRule="auto"/>
    </w:pPr>
  </w:style>
  <w:style w:type="character" w:customStyle="1" w:styleId="FooterChar">
    <w:name w:val="Footer Char"/>
    <w:basedOn w:val="DefaultParagraphFont"/>
    <w:link w:val="Footer"/>
    <w:uiPriority w:val="99"/>
    <w:rsid w:val="00C8585B"/>
  </w:style>
  <w:style w:type="paragraph" w:styleId="BalloonText">
    <w:name w:val="Balloon Text"/>
    <w:basedOn w:val="Normal"/>
    <w:link w:val="BalloonTextChar"/>
    <w:uiPriority w:val="99"/>
    <w:semiHidden/>
    <w:unhideWhenUsed/>
    <w:rsid w:val="00C858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585B"/>
    <w:rPr>
      <w:rFonts w:ascii="Tahoma" w:hAnsi="Tahoma" w:cs="Tahoma"/>
      <w:sz w:val="16"/>
      <w:szCs w:val="16"/>
    </w:rPr>
  </w:style>
  <w:style w:type="paragraph" w:styleId="ListParagraph">
    <w:name w:val="List Paragraph"/>
    <w:basedOn w:val="Normal"/>
    <w:uiPriority w:val="34"/>
    <w:qFormat/>
    <w:rsid w:val="00A21A1F"/>
    <w:pPr>
      <w:ind w:left="720"/>
      <w:contextualSpacing/>
    </w:pPr>
  </w:style>
  <w:style w:type="character" w:styleId="Hyperlink">
    <w:name w:val="Hyperlink"/>
    <w:basedOn w:val="DefaultParagraphFont"/>
    <w:uiPriority w:val="99"/>
    <w:unhideWhenUsed/>
    <w:rsid w:val="00D36D1C"/>
    <w:rPr>
      <w:color w:val="0000FF" w:themeColor="hyperlink"/>
      <w:u w:val="single"/>
    </w:rPr>
  </w:style>
  <w:style w:type="character" w:customStyle="1" w:styleId="tlid-translation">
    <w:name w:val="tlid-translation"/>
    <w:basedOn w:val="DefaultParagraphFont"/>
    <w:rsid w:val="009F0204"/>
  </w:style>
  <w:style w:type="character" w:customStyle="1" w:styleId="5yl5">
    <w:name w:val="_5yl5"/>
    <w:basedOn w:val="DefaultParagraphFont"/>
    <w:rsid w:val="009F0204"/>
  </w:style>
  <w:style w:type="paragraph" w:customStyle="1" w:styleId="Grundtext">
    <w:name w:val="Grundtext"/>
    <w:link w:val="GrundtextCar"/>
    <w:rsid w:val="003B5DB2"/>
    <w:pPr>
      <w:spacing w:after="240" w:line="360" w:lineRule="atLeast"/>
      <w:jc w:val="both"/>
    </w:pPr>
    <w:rPr>
      <w:rFonts w:ascii="Times New Roman" w:eastAsia="Times New Roman" w:hAnsi="Times New Roman" w:cs="Times New Roman"/>
      <w:sz w:val="24"/>
      <w:szCs w:val="20"/>
      <w:lang w:val="de-DE" w:eastAsia="de-DE"/>
    </w:rPr>
  </w:style>
  <w:style w:type="character" w:customStyle="1" w:styleId="GrundtextCar">
    <w:name w:val="Grundtext Car"/>
    <w:basedOn w:val="DefaultParagraphFont"/>
    <w:link w:val="Grundtext"/>
    <w:rsid w:val="003B5DB2"/>
    <w:rPr>
      <w:rFonts w:ascii="Times New Roman" w:eastAsia="Times New Roman" w:hAnsi="Times New Roman" w:cs="Times New Roman"/>
      <w:sz w:val="24"/>
      <w:szCs w:val="20"/>
      <w:lang w:val="de-DE" w:eastAsia="de-DE"/>
    </w:rPr>
  </w:style>
  <w:style w:type="character" w:customStyle="1" w:styleId="Heading3Char">
    <w:name w:val="Heading 3 Char"/>
    <w:basedOn w:val="DefaultParagraphFont"/>
    <w:link w:val="Heading3"/>
    <w:uiPriority w:val="9"/>
    <w:rsid w:val="003B5DB2"/>
    <w:rPr>
      <w:rFonts w:ascii="Arial" w:eastAsiaTheme="majorEastAsia" w:hAnsi="Arial" w:cstheme="majorBidi"/>
      <w:b/>
      <w:bCs/>
      <w:sz w:val="24"/>
    </w:rPr>
  </w:style>
  <w:style w:type="paragraph" w:styleId="Subtitle">
    <w:name w:val="Subtitle"/>
    <w:aliases w:val="Pie de Imagen"/>
    <w:basedOn w:val="Normal"/>
    <w:next w:val="Normal"/>
    <w:link w:val="SubtitleChar"/>
    <w:uiPriority w:val="11"/>
    <w:qFormat/>
    <w:rsid w:val="003B5DB2"/>
    <w:pPr>
      <w:numPr>
        <w:ilvl w:val="1"/>
      </w:numPr>
      <w:spacing w:after="120"/>
      <w:jc w:val="center"/>
    </w:pPr>
    <w:rPr>
      <w:rFonts w:ascii="Arial" w:eastAsiaTheme="majorEastAsia" w:hAnsi="Arial" w:cstheme="majorBidi"/>
      <w:iCs/>
      <w:sz w:val="20"/>
      <w:szCs w:val="24"/>
    </w:rPr>
  </w:style>
  <w:style w:type="character" w:customStyle="1" w:styleId="SubtitleChar">
    <w:name w:val="Subtitle Char"/>
    <w:aliases w:val="Pie de Imagen Char"/>
    <w:basedOn w:val="DefaultParagraphFont"/>
    <w:link w:val="Subtitle"/>
    <w:uiPriority w:val="11"/>
    <w:rsid w:val="003B5DB2"/>
    <w:rPr>
      <w:rFonts w:ascii="Arial" w:eastAsiaTheme="majorEastAsia" w:hAnsi="Arial" w:cstheme="majorBidi"/>
      <w:iCs/>
      <w:sz w:val="20"/>
      <w:szCs w:val="24"/>
    </w:rPr>
  </w:style>
  <w:style w:type="paragraph" w:styleId="IntenseQuote">
    <w:name w:val="Intense Quote"/>
    <w:aliases w:val="C. Tabla"/>
    <w:basedOn w:val="Normal"/>
    <w:next w:val="Normal"/>
    <w:link w:val="IntenseQuoteChar"/>
    <w:uiPriority w:val="30"/>
    <w:qFormat/>
    <w:rsid w:val="003B5DB2"/>
    <w:pPr>
      <w:spacing w:before="120" w:after="0"/>
      <w:jc w:val="center"/>
    </w:pPr>
    <w:rPr>
      <w:rFonts w:ascii="Arial" w:hAnsi="Arial"/>
      <w:sz w:val="20"/>
    </w:rPr>
  </w:style>
  <w:style w:type="character" w:customStyle="1" w:styleId="IntenseQuoteChar">
    <w:name w:val="Intense Quote Char"/>
    <w:aliases w:val="C. Tabla Char"/>
    <w:basedOn w:val="DefaultParagraphFont"/>
    <w:link w:val="IntenseQuote"/>
    <w:uiPriority w:val="30"/>
    <w:rsid w:val="003B5DB2"/>
    <w:rPr>
      <w:rFonts w:ascii="Arial" w:hAnsi="Arial"/>
      <w:sz w:val="20"/>
    </w:rPr>
  </w:style>
  <w:style w:type="table" w:customStyle="1" w:styleId="Tabladecuadrcula4-nfasis51">
    <w:name w:val="Tabla de cuadrícula 4 - Énfasis 51"/>
    <w:basedOn w:val="TableNormal"/>
    <w:uiPriority w:val="49"/>
    <w:rsid w:val="003B5DB2"/>
    <w:pPr>
      <w:spacing w:before="360" w:after="0" w:line="240" w:lineRule="auto"/>
      <w:ind w:left="907" w:hanging="907"/>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Tabladecuadrcula6concolores-nfasis51">
    <w:name w:val="Tabla de cuadrícula 6 con colores - Énfasis 51"/>
    <w:basedOn w:val="TableNormal"/>
    <w:uiPriority w:val="51"/>
    <w:rsid w:val="003B5DB2"/>
    <w:pPr>
      <w:spacing w:before="360" w:after="0" w:line="240" w:lineRule="auto"/>
      <w:ind w:left="907" w:hanging="907"/>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cortina@uclv.cu" TargetMode="External"/><Relationship Id="rId13" Type="http://schemas.openxmlformats.org/officeDocument/2006/relationships/image" Target="media/image5.png"/><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zaid@uclv.edu.cu" TargetMode="Externa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6.png"/></Relationships>
</file>

<file path=word/_rels/footer1.xml.rels><?xml version="1.0" encoding="UTF-8" standalone="yes"?>
<Relationships xmlns="http://schemas.openxmlformats.org/package/2006/relationships"><Relationship Id="rId2" Type="http://schemas.openxmlformats.org/officeDocument/2006/relationships/hyperlink" Target="http://www.uclv.edu.cu" TargetMode="External"/><Relationship Id="rId1" Type="http://schemas.openxmlformats.org/officeDocument/2006/relationships/hyperlink" Target="mailto:convencionuclv@uclv.c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110</TotalTime>
  <Pages>15</Pages>
  <Words>2517</Words>
  <Characters>14352</Characters>
  <Application>Microsoft Office Word</Application>
  <DocSecurity>0</DocSecurity>
  <Lines>119</Lines>
  <Paragraphs>33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16836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founder</cp:lastModifiedBy>
  <cp:revision>9</cp:revision>
  <cp:lastPrinted>2017-03-02T19:45:00Z</cp:lastPrinted>
  <dcterms:created xsi:type="dcterms:W3CDTF">2018-11-08T20:40:00Z</dcterms:created>
  <dcterms:modified xsi:type="dcterms:W3CDTF">2019-04-16T13:18:00Z</dcterms:modified>
</cp:coreProperties>
</file>