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C16" w:rsidRPr="008A1C16" w:rsidRDefault="005A1CC4" w:rsidP="005A1CC4">
      <w:pPr>
        <w:spacing w:after="0"/>
        <w:jc w:val="center"/>
        <w:rPr>
          <w:rFonts w:ascii="Times New Roman" w:hAnsi="Times New Roman" w:cs="Times New Roman"/>
          <w:sz w:val="24"/>
          <w:szCs w:val="24"/>
        </w:rPr>
      </w:pPr>
      <w:r w:rsidRPr="005A1CC4">
        <w:rPr>
          <w:rFonts w:ascii="Times New Roman" w:hAnsi="Times New Roman" w:cs="Times New Roman"/>
          <w:b/>
          <w:sz w:val="28"/>
          <w:szCs w:val="28"/>
        </w:rPr>
        <w:t>12no SIMPOSIO INT. ESTRUCTURAS, GEOTECNIA Y MATERIALES DE CONSTRUCCIÓN</w:t>
      </w:r>
    </w:p>
    <w:p w:rsidR="00E912D0" w:rsidRDefault="00E912D0" w:rsidP="00667F10">
      <w:pPr>
        <w:spacing w:after="0"/>
        <w:jc w:val="center"/>
        <w:rPr>
          <w:rFonts w:ascii="Times New Roman" w:hAnsi="Times New Roman" w:cs="Times New Roman"/>
          <w:b/>
          <w:sz w:val="24"/>
          <w:szCs w:val="24"/>
        </w:rPr>
      </w:pPr>
    </w:p>
    <w:p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8A1C16" w:rsidRDefault="002F768E" w:rsidP="00667F10">
      <w:pPr>
        <w:spacing w:after="0"/>
        <w:jc w:val="center"/>
        <w:rPr>
          <w:rFonts w:ascii="Times New Roman" w:hAnsi="Times New Roman" w:cs="Times New Roman"/>
          <w:sz w:val="24"/>
          <w:szCs w:val="24"/>
        </w:rPr>
      </w:pPr>
      <w:r w:rsidRPr="002F768E">
        <w:rPr>
          <w:rFonts w:ascii="Times New Roman" w:hAnsi="Times New Roman" w:cs="Times New Roman"/>
          <w:sz w:val="28"/>
          <w:szCs w:val="24"/>
        </w:rPr>
        <w:t xml:space="preserve">Aplicación de los ensayos de integridad de pilotes combinado con la modelación matemática. </w:t>
      </w:r>
    </w:p>
    <w:p w:rsidR="00E912D0" w:rsidRDefault="00E912D0" w:rsidP="00667F10">
      <w:pPr>
        <w:spacing w:after="0"/>
        <w:jc w:val="center"/>
        <w:rPr>
          <w:rFonts w:ascii="Times New Roman" w:hAnsi="Times New Roman" w:cs="Times New Roman"/>
          <w:b/>
          <w:i/>
          <w:sz w:val="24"/>
          <w:szCs w:val="24"/>
        </w:rPr>
      </w:pPr>
    </w:p>
    <w:p w:rsidR="008A1C16" w:rsidRPr="008A500B" w:rsidRDefault="008A1C16" w:rsidP="00667F10">
      <w:pPr>
        <w:spacing w:after="0"/>
        <w:jc w:val="center"/>
        <w:rPr>
          <w:rFonts w:ascii="Times New Roman" w:hAnsi="Times New Roman" w:cs="Times New Roman"/>
          <w:b/>
          <w:i/>
          <w:sz w:val="28"/>
          <w:szCs w:val="28"/>
          <w:lang w:val="en-US"/>
        </w:rPr>
      </w:pPr>
      <w:r w:rsidRPr="008A500B">
        <w:rPr>
          <w:rFonts w:ascii="Times New Roman" w:hAnsi="Times New Roman" w:cs="Times New Roman"/>
          <w:b/>
          <w:i/>
          <w:sz w:val="28"/>
          <w:szCs w:val="28"/>
          <w:lang w:val="en-US"/>
        </w:rPr>
        <w:t>Title</w:t>
      </w:r>
    </w:p>
    <w:p w:rsidR="00BA3723" w:rsidRPr="00BA3723" w:rsidRDefault="00BA3723" w:rsidP="00BA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0"/>
          <w:lang w:val="en-US"/>
        </w:rPr>
      </w:pPr>
      <w:r w:rsidRPr="00BA3723">
        <w:rPr>
          <w:rFonts w:ascii="Times New Roman" w:eastAsia="Times New Roman" w:hAnsi="Times New Roman" w:cs="Times New Roman"/>
          <w:sz w:val="28"/>
          <w:szCs w:val="20"/>
          <w:lang w:val="en"/>
        </w:rPr>
        <w:t>Application of piles integrity tests combined with mathematical modeling</w:t>
      </w:r>
    </w:p>
    <w:p w:rsidR="009D5E02" w:rsidRPr="00BA3723" w:rsidRDefault="009D5E02" w:rsidP="00FF3346">
      <w:pPr>
        <w:spacing w:after="0" w:line="360" w:lineRule="auto"/>
        <w:rPr>
          <w:rFonts w:ascii="Times New Roman" w:hAnsi="Times New Roman" w:cs="Times New Roman"/>
          <w:b/>
          <w:sz w:val="24"/>
          <w:szCs w:val="24"/>
          <w:lang w:val="en-US"/>
        </w:rPr>
      </w:pPr>
    </w:p>
    <w:p w:rsidR="008A1C16" w:rsidRPr="009D5E02" w:rsidRDefault="009D5E02"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Nombre y Apellidos</w:t>
      </w:r>
      <w:r>
        <w:rPr>
          <w:rFonts w:ascii="Times New Roman" w:hAnsi="Times New Roman" w:cs="Times New Roman"/>
          <w:b/>
          <w:sz w:val="24"/>
          <w:szCs w:val="24"/>
          <w:vertAlign w:val="superscript"/>
        </w:rPr>
        <w:t>1</w:t>
      </w:r>
    </w:p>
    <w:p w:rsidR="009D5E02" w:rsidRDefault="009D5E02"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5A1CC4">
        <w:rPr>
          <w:rFonts w:ascii="Times New Roman" w:hAnsi="Times New Roman" w:cs="Times New Roman"/>
          <w:sz w:val="24"/>
          <w:szCs w:val="24"/>
        </w:rPr>
        <w:t xml:space="preserve">Luis Orlando </w:t>
      </w:r>
      <w:r w:rsidR="00C24376">
        <w:rPr>
          <w:rFonts w:ascii="Times New Roman" w:hAnsi="Times New Roman" w:cs="Times New Roman"/>
          <w:sz w:val="24"/>
          <w:szCs w:val="24"/>
        </w:rPr>
        <w:t>Ibáñez</w:t>
      </w:r>
      <w:r w:rsidR="005A1CC4">
        <w:rPr>
          <w:rFonts w:ascii="Times New Roman" w:hAnsi="Times New Roman" w:cs="Times New Roman"/>
          <w:sz w:val="24"/>
          <w:szCs w:val="24"/>
        </w:rPr>
        <w:t xml:space="preserve"> Mora</w:t>
      </w:r>
      <w:r w:rsidRPr="00E912D0">
        <w:rPr>
          <w:rFonts w:ascii="Times New Roman" w:hAnsi="Times New Roman" w:cs="Times New Roman"/>
          <w:sz w:val="24"/>
          <w:szCs w:val="24"/>
        </w:rPr>
        <w:t>.</w:t>
      </w:r>
      <w:r w:rsidR="005A1CC4">
        <w:rPr>
          <w:rFonts w:ascii="Times New Roman" w:hAnsi="Times New Roman" w:cs="Times New Roman"/>
          <w:sz w:val="24"/>
          <w:szCs w:val="24"/>
        </w:rPr>
        <w:t xml:space="preserve"> Universidad Central Marta Abreu de Las Villas. Cuba.</w:t>
      </w:r>
      <w:r w:rsidRPr="00E912D0">
        <w:rPr>
          <w:rFonts w:ascii="Times New Roman" w:hAnsi="Times New Roman" w:cs="Times New Roman"/>
          <w:sz w:val="24"/>
          <w:szCs w:val="24"/>
        </w:rPr>
        <w:t xml:space="preserve"> </w:t>
      </w:r>
      <w:r w:rsidR="005A1CC4">
        <w:rPr>
          <w:rFonts w:ascii="Times New Roman" w:hAnsi="Times New Roman" w:cs="Times New Roman"/>
          <w:sz w:val="24"/>
          <w:szCs w:val="24"/>
        </w:rPr>
        <w:t>Ibanez@uclv.edu.cu</w:t>
      </w:r>
    </w:p>
    <w:p w:rsidR="00E912D0" w:rsidRDefault="00E912D0" w:rsidP="00FF3346">
      <w:pPr>
        <w:spacing w:after="0" w:line="360" w:lineRule="auto"/>
        <w:rPr>
          <w:rFonts w:ascii="Times New Roman" w:hAnsi="Times New Roman" w:cs="Times New Roman"/>
          <w:b/>
          <w:sz w:val="24"/>
          <w:szCs w:val="24"/>
        </w:rPr>
      </w:pPr>
    </w:p>
    <w:p w:rsidR="009D2DD8" w:rsidRDefault="008A1C16" w:rsidP="009D2DD8">
      <w:pPr>
        <w:autoSpaceDE w:val="0"/>
        <w:autoSpaceDN w:val="0"/>
        <w:adjustRightInd w:val="0"/>
        <w:spacing w:line="360" w:lineRule="auto"/>
        <w:jc w:val="both"/>
        <w:rPr>
          <w:rFonts w:cs="Arial"/>
          <w:sz w:val="24"/>
          <w:lang w:eastAsia="es-ES"/>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9D2DD8" w:rsidRPr="009D2DD8">
        <w:rPr>
          <w:rFonts w:ascii="Times New Roman" w:hAnsi="Times New Roman" w:cs="Times New Roman"/>
          <w:sz w:val="24"/>
          <w:lang w:eastAsia="es-ES"/>
        </w:rPr>
        <w:t>E</w:t>
      </w:r>
      <w:r w:rsidR="009C4606">
        <w:rPr>
          <w:rFonts w:ascii="Times New Roman" w:hAnsi="Times New Roman" w:cs="Times New Roman"/>
          <w:sz w:val="24"/>
          <w:lang w:eastAsia="es-ES"/>
        </w:rPr>
        <w:t>n e</w:t>
      </w:r>
      <w:r w:rsidR="009D2DD8" w:rsidRPr="009D2DD8">
        <w:rPr>
          <w:rFonts w:ascii="Times New Roman" w:hAnsi="Times New Roman" w:cs="Times New Roman"/>
          <w:sz w:val="24"/>
          <w:lang w:eastAsia="es-ES"/>
        </w:rPr>
        <w:t>l presente trabajo se aborda</w:t>
      </w:r>
      <w:r w:rsidR="009C4606">
        <w:rPr>
          <w:rFonts w:ascii="Times New Roman" w:hAnsi="Times New Roman" w:cs="Times New Roman"/>
          <w:sz w:val="24"/>
          <w:lang w:eastAsia="es-ES"/>
        </w:rPr>
        <w:t>n</w:t>
      </w:r>
      <w:r w:rsidR="009D2DD8" w:rsidRPr="009D2DD8">
        <w:rPr>
          <w:rFonts w:ascii="Times New Roman" w:hAnsi="Times New Roman" w:cs="Times New Roman"/>
          <w:sz w:val="24"/>
          <w:lang w:eastAsia="es-ES"/>
        </w:rPr>
        <w:t xml:space="preserve"> los ensayos de integridad en pilotes (PIT), utilizando </w:t>
      </w:r>
      <w:r w:rsidR="009D2DD8" w:rsidRPr="009D2DD8">
        <w:rPr>
          <w:rFonts w:ascii="Times New Roman" w:hAnsi="Times New Roman" w:cs="Times New Roman"/>
          <w:sz w:val="24"/>
        </w:rPr>
        <w:t xml:space="preserve">el método de baja deformación, que es uno de los </w:t>
      </w:r>
      <w:r w:rsidR="009D2DD8" w:rsidRPr="009D2DD8">
        <w:rPr>
          <w:rFonts w:ascii="Times New Roman" w:hAnsi="Times New Roman" w:cs="Times New Roman"/>
          <w:sz w:val="24"/>
          <w:lang w:eastAsia="es-ES"/>
        </w:rPr>
        <w:t xml:space="preserve">más utilizados hoy en día para la comprobación de la integridad de pilotes y la determinación de su longitud, debido a que los pilotes son inaccesibles prácticamente en su totalidad, ya que no se puede comprobar que los mismos se han ejecutado correctamente y que satisfaga las exigencias para las que ha sido diseñado. Se explica el funcionamiento del método de ensayo, la modelación matemática y los resultados obtenidos a escala real. Finalmente, mediante métodos analíticos y la modelación con el software PLAXIS 3D, correlacionando los resultados de los ensayos de integridad </w:t>
      </w:r>
      <w:r w:rsidR="009C4606">
        <w:rPr>
          <w:rFonts w:ascii="Times New Roman" w:hAnsi="Times New Roman" w:cs="Times New Roman"/>
          <w:sz w:val="24"/>
          <w:lang w:eastAsia="es-ES"/>
        </w:rPr>
        <w:t xml:space="preserve">y la modelación </w:t>
      </w:r>
      <w:r w:rsidR="009D2DD8" w:rsidRPr="009D2DD8">
        <w:rPr>
          <w:rFonts w:ascii="Times New Roman" w:hAnsi="Times New Roman" w:cs="Times New Roman"/>
          <w:sz w:val="24"/>
          <w:lang w:eastAsia="es-ES"/>
        </w:rPr>
        <w:t>se determina la capacidad de carga de cimentaciones sobre pilotes pertenecientes a los puentes del pedraplén Jigüey</w:t>
      </w:r>
      <w:r w:rsidR="009C4606">
        <w:rPr>
          <w:rFonts w:ascii="Times New Roman" w:hAnsi="Times New Roman" w:cs="Times New Roman"/>
          <w:sz w:val="24"/>
          <w:lang w:eastAsia="es-ES"/>
        </w:rPr>
        <w:t xml:space="preserve"> -</w:t>
      </w:r>
      <w:r w:rsidR="009D2DD8" w:rsidRPr="009D2DD8">
        <w:rPr>
          <w:rFonts w:ascii="Times New Roman" w:hAnsi="Times New Roman" w:cs="Times New Roman"/>
          <w:sz w:val="24"/>
          <w:lang w:eastAsia="es-ES"/>
        </w:rPr>
        <w:t xml:space="preserve"> Cayo Romano, </w:t>
      </w:r>
      <w:r w:rsidR="009C4606">
        <w:rPr>
          <w:rFonts w:ascii="Times New Roman" w:hAnsi="Times New Roman" w:cs="Times New Roman"/>
          <w:sz w:val="24"/>
          <w:lang w:eastAsia="es-ES"/>
        </w:rPr>
        <w:t xml:space="preserve">en </w:t>
      </w:r>
      <w:r w:rsidR="009D2DD8" w:rsidRPr="009D2DD8">
        <w:rPr>
          <w:rFonts w:ascii="Times New Roman" w:hAnsi="Times New Roman" w:cs="Times New Roman"/>
          <w:sz w:val="24"/>
          <w:lang w:eastAsia="es-ES"/>
        </w:rPr>
        <w:t>Cayo Cruz.</w:t>
      </w:r>
      <w:r w:rsidR="009D2DD8" w:rsidRPr="009D2DD8">
        <w:rPr>
          <w:rFonts w:cs="Arial"/>
          <w:sz w:val="24"/>
          <w:lang w:eastAsia="es-ES"/>
        </w:rPr>
        <w:t xml:space="preserve"> </w:t>
      </w:r>
    </w:p>
    <w:p w:rsidR="008F1278" w:rsidRDefault="008F1278" w:rsidP="008F1278">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Pr="00043F37">
        <w:rPr>
          <w:rFonts w:ascii="Times New Roman" w:hAnsi="Times New Roman" w:cs="Times New Roman"/>
          <w:i/>
          <w:sz w:val="24"/>
          <w:szCs w:val="24"/>
        </w:rPr>
        <w:t>Ensayos; Pilotes; Modelación.</w:t>
      </w:r>
      <w:r>
        <w:rPr>
          <w:rFonts w:ascii="Times New Roman" w:hAnsi="Times New Roman" w:cs="Times New Roman"/>
          <w:sz w:val="24"/>
          <w:szCs w:val="24"/>
        </w:rPr>
        <w:t xml:space="preserve"> </w:t>
      </w:r>
    </w:p>
    <w:p w:rsidR="008F1278" w:rsidRDefault="008F1278" w:rsidP="009D2DD8">
      <w:pPr>
        <w:autoSpaceDE w:val="0"/>
        <w:autoSpaceDN w:val="0"/>
        <w:adjustRightInd w:val="0"/>
        <w:spacing w:line="360" w:lineRule="auto"/>
        <w:jc w:val="both"/>
        <w:rPr>
          <w:rFonts w:cs="Arial"/>
          <w:lang w:eastAsia="es-ES"/>
        </w:rPr>
      </w:pPr>
    </w:p>
    <w:p w:rsidR="00043F37" w:rsidRPr="00455A74" w:rsidRDefault="009061A5" w:rsidP="008F1278">
      <w:pPr>
        <w:spacing w:line="360" w:lineRule="auto"/>
        <w:jc w:val="both"/>
        <w:rPr>
          <w:rFonts w:ascii="Times New Roman" w:hAnsi="Times New Roman" w:cs="Times New Roman"/>
          <w:sz w:val="24"/>
          <w:lang w:val="en-US"/>
        </w:rPr>
      </w:pPr>
      <w:r w:rsidRPr="008A500B">
        <w:rPr>
          <w:rFonts w:ascii="Times New Roman" w:hAnsi="Times New Roman" w:cs="Times New Roman"/>
          <w:b/>
          <w:sz w:val="24"/>
          <w:lang w:val="en-US"/>
        </w:rPr>
        <w:lastRenderedPageBreak/>
        <w:t>Abstract</w:t>
      </w:r>
      <w:r w:rsidRPr="008A500B">
        <w:rPr>
          <w:b/>
          <w:i/>
          <w:lang w:val="en-US"/>
        </w:rPr>
        <w:t>:</w:t>
      </w:r>
      <w:r w:rsidRPr="008A500B">
        <w:rPr>
          <w:lang w:val="en-US"/>
        </w:rPr>
        <w:t xml:space="preserve"> </w:t>
      </w:r>
      <w:r w:rsidR="00043F37" w:rsidRPr="008A500B">
        <w:rPr>
          <w:rFonts w:ascii="Times New Roman" w:hAnsi="Times New Roman" w:cs="Times New Roman"/>
          <w:sz w:val="24"/>
          <w:lang w:val="en-US"/>
        </w:rPr>
        <w:t>At</w:t>
      </w:r>
      <w:r w:rsidR="00043F37" w:rsidRPr="008F1278">
        <w:rPr>
          <w:rFonts w:ascii="Times New Roman" w:hAnsi="Times New Roman" w:cs="Times New Roman"/>
          <w:sz w:val="24"/>
          <w:lang w:val="en"/>
        </w:rPr>
        <w:t xml:space="preserve"> the present work the integrity tests in piles (PIT) are addressed, using the low deformation method, which is one of the most used today for the verification of the integrity of piles and the determination of their length, due to that the piles are practically inaccessible in their totality, since it </w:t>
      </w:r>
      <w:r w:rsidR="008F1278" w:rsidRPr="008F1278">
        <w:rPr>
          <w:rFonts w:ascii="Times New Roman" w:hAnsi="Times New Roman" w:cs="Times New Roman"/>
          <w:sz w:val="24"/>
          <w:lang w:val="en"/>
        </w:rPr>
        <w:t>cannot</w:t>
      </w:r>
      <w:r w:rsidR="00043F37" w:rsidRPr="008F1278">
        <w:rPr>
          <w:rFonts w:ascii="Times New Roman" w:hAnsi="Times New Roman" w:cs="Times New Roman"/>
          <w:sz w:val="24"/>
          <w:lang w:val="en"/>
        </w:rPr>
        <w:t xml:space="preserve"> be verified that they have been correctly executed and that they meet the requirements for which they were designed. The operation of the test method, the mathematical modeling and the results obtained on a real scale are explained. Finally, by means of analytical methods and modeling with the PLAXIS 3D software, correlating the results of integrity tests and modeling, the load capacity of foundations on piles </w:t>
      </w:r>
      <w:r w:rsidR="00455A74">
        <w:rPr>
          <w:rFonts w:ascii="Times New Roman" w:hAnsi="Times New Roman" w:cs="Times New Roman"/>
          <w:sz w:val="24"/>
          <w:lang w:val="en"/>
        </w:rPr>
        <w:t>on</w:t>
      </w:r>
      <w:r w:rsidR="00043F37" w:rsidRPr="008F1278">
        <w:rPr>
          <w:rFonts w:ascii="Times New Roman" w:hAnsi="Times New Roman" w:cs="Times New Roman"/>
          <w:sz w:val="24"/>
          <w:lang w:val="en"/>
        </w:rPr>
        <w:t xml:space="preserve"> the Jigüey </w:t>
      </w:r>
      <w:r w:rsidR="00C24376">
        <w:rPr>
          <w:rFonts w:ascii="Times New Roman" w:hAnsi="Times New Roman" w:cs="Times New Roman"/>
          <w:sz w:val="24"/>
          <w:lang w:val="en"/>
        </w:rPr>
        <w:t>–</w:t>
      </w:r>
      <w:r w:rsidR="00043F37" w:rsidRPr="008F1278">
        <w:rPr>
          <w:rFonts w:ascii="Times New Roman" w:hAnsi="Times New Roman" w:cs="Times New Roman"/>
          <w:sz w:val="24"/>
          <w:lang w:val="en"/>
        </w:rPr>
        <w:t xml:space="preserve"> </w:t>
      </w:r>
      <w:r w:rsidR="00C24376">
        <w:rPr>
          <w:rFonts w:ascii="Times New Roman" w:hAnsi="Times New Roman" w:cs="Times New Roman"/>
          <w:sz w:val="24"/>
          <w:lang w:val="en"/>
        </w:rPr>
        <w:t xml:space="preserve">Key </w:t>
      </w:r>
      <w:r w:rsidR="00043F37" w:rsidRPr="008F1278">
        <w:rPr>
          <w:rFonts w:ascii="Times New Roman" w:hAnsi="Times New Roman" w:cs="Times New Roman"/>
          <w:sz w:val="24"/>
          <w:lang w:val="en"/>
        </w:rPr>
        <w:t xml:space="preserve">Romano </w:t>
      </w:r>
      <w:r w:rsidR="007B274C">
        <w:rPr>
          <w:rFonts w:ascii="Times New Roman" w:hAnsi="Times New Roman" w:cs="Times New Roman"/>
          <w:sz w:val="24"/>
          <w:lang w:val="en"/>
        </w:rPr>
        <w:t xml:space="preserve">highway </w:t>
      </w:r>
      <w:r w:rsidR="007B274C" w:rsidRPr="008F1278">
        <w:rPr>
          <w:rFonts w:ascii="Times New Roman" w:hAnsi="Times New Roman" w:cs="Times New Roman"/>
          <w:sz w:val="24"/>
          <w:lang w:val="en"/>
        </w:rPr>
        <w:t>bridges</w:t>
      </w:r>
      <w:r w:rsidR="00043F37" w:rsidRPr="008F1278">
        <w:rPr>
          <w:rFonts w:ascii="Times New Roman" w:hAnsi="Times New Roman" w:cs="Times New Roman"/>
          <w:sz w:val="24"/>
          <w:lang w:val="en"/>
        </w:rPr>
        <w:t xml:space="preserve"> in </w:t>
      </w:r>
      <w:r w:rsidR="007B274C">
        <w:rPr>
          <w:rFonts w:ascii="Times New Roman" w:hAnsi="Times New Roman" w:cs="Times New Roman"/>
          <w:sz w:val="24"/>
          <w:lang w:val="en"/>
        </w:rPr>
        <w:t xml:space="preserve">Key </w:t>
      </w:r>
      <w:r w:rsidR="00043F37" w:rsidRPr="008F1278">
        <w:rPr>
          <w:rFonts w:ascii="Times New Roman" w:hAnsi="Times New Roman" w:cs="Times New Roman"/>
          <w:sz w:val="24"/>
          <w:lang w:val="en"/>
        </w:rPr>
        <w:t xml:space="preserve">Cruz is determined. </w:t>
      </w:r>
    </w:p>
    <w:p w:rsidR="008F1278" w:rsidRPr="008A500B" w:rsidRDefault="009061A5" w:rsidP="008F1278">
      <w:pPr>
        <w:pStyle w:val="HTMLconformatoprevio"/>
        <w:rPr>
          <w:lang w:val="es-US"/>
        </w:rPr>
      </w:pPr>
      <w:r w:rsidRPr="008A500B">
        <w:rPr>
          <w:rFonts w:ascii="Times New Roman" w:hAnsi="Times New Roman" w:cs="Times New Roman"/>
          <w:b/>
          <w:sz w:val="24"/>
          <w:szCs w:val="24"/>
          <w:lang w:val="es-US"/>
        </w:rPr>
        <w:t>Keywords:</w:t>
      </w:r>
      <w:r w:rsidRPr="008A500B">
        <w:rPr>
          <w:rFonts w:ascii="Times New Roman" w:hAnsi="Times New Roman" w:cs="Times New Roman"/>
          <w:sz w:val="24"/>
          <w:szCs w:val="24"/>
          <w:lang w:val="es-US"/>
        </w:rPr>
        <w:t xml:space="preserve"> </w:t>
      </w:r>
      <w:r w:rsidR="008F1278" w:rsidRPr="008A500B">
        <w:rPr>
          <w:rFonts w:ascii="Times New Roman" w:hAnsi="Times New Roman" w:cs="Times New Roman"/>
          <w:i/>
          <w:sz w:val="24"/>
          <w:szCs w:val="24"/>
          <w:lang w:val="es-US"/>
        </w:rPr>
        <w:t>Test, Piles; Modeling</w:t>
      </w:r>
    </w:p>
    <w:p w:rsidR="00A21A1F" w:rsidRPr="008A500B" w:rsidRDefault="00A21A1F" w:rsidP="00FF3346">
      <w:pPr>
        <w:spacing w:after="0" w:line="360" w:lineRule="auto"/>
        <w:jc w:val="both"/>
        <w:rPr>
          <w:rFonts w:ascii="Times New Roman" w:hAnsi="Times New Roman" w:cs="Times New Roman"/>
          <w:sz w:val="24"/>
          <w:szCs w:val="24"/>
          <w:lang w:val="es-US"/>
        </w:rPr>
      </w:pPr>
    </w:p>
    <w:p w:rsidR="00A21A1F" w:rsidRPr="008A500B" w:rsidRDefault="00A21A1F" w:rsidP="00FF3346">
      <w:pPr>
        <w:spacing w:after="0" w:line="360" w:lineRule="auto"/>
        <w:jc w:val="both"/>
        <w:rPr>
          <w:rFonts w:ascii="Times New Roman" w:hAnsi="Times New Roman" w:cs="Times New Roman"/>
          <w:b/>
          <w:sz w:val="24"/>
          <w:szCs w:val="24"/>
          <w:lang w:val="es-US"/>
        </w:rPr>
      </w:pPr>
      <w:r w:rsidRPr="008A500B">
        <w:rPr>
          <w:rFonts w:ascii="Times New Roman" w:hAnsi="Times New Roman" w:cs="Times New Roman"/>
          <w:b/>
          <w:sz w:val="24"/>
          <w:szCs w:val="24"/>
          <w:lang w:val="es-US"/>
        </w:rPr>
        <w:t>1. Introducción</w:t>
      </w:r>
    </w:p>
    <w:p w:rsidR="00C27B8C" w:rsidRDefault="00C27B8C" w:rsidP="00C27B8C">
      <w:pPr>
        <w:spacing w:line="360" w:lineRule="auto"/>
        <w:jc w:val="both"/>
        <w:rPr>
          <w:rFonts w:ascii="Times New Roman" w:hAnsi="Times New Roman"/>
          <w:sz w:val="24"/>
          <w:szCs w:val="24"/>
        </w:rPr>
      </w:pPr>
      <w:r w:rsidRPr="009B4E89">
        <w:rPr>
          <w:rFonts w:ascii="Times New Roman" w:hAnsi="Times New Roman"/>
          <w:sz w:val="24"/>
          <w:szCs w:val="24"/>
          <w:lang w:eastAsia="es-ES"/>
        </w:rPr>
        <w:t xml:space="preserve">Los pilotes como una forma de cimentación profunda son utilizados cuando las primeras capas del suelo presentan poca capacidad de apoyo. En la ejecución de los pilotes fundidos in situ pueden llegar a existir anomalías en cuanto a su integridad estructural, al no alcanzarse la continuidad del pilote. Las pruebas de integridad de pilotes permiten verificar la longitud del elemento, para calcular su capacidad de carga y garantizar las condiciones del proyecto. </w:t>
      </w:r>
      <w:r w:rsidRPr="009B4E89">
        <w:rPr>
          <w:rFonts w:ascii="Times New Roman" w:hAnsi="Times New Roman"/>
          <w:sz w:val="24"/>
          <w:szCs w:val="24"/>
        </w:rPr>
        <w:t>En este trabajo se abordan las investigaciones relacionadas con las cimentaciones sobre pilotes existentes en los Puentes 1 y 3 pertenecientes a la vía de categoría I de carácter nacional denominada Pedraplén Jigüey - Cayo Romano</w:t>
      </w:r>
      <w:r w:rsidR="008A211B">
        <w:rPr>
          <w:rFonts w:ascii="Times New Roman" w:hAnsi="Times New Roman"/>
          <w:sz w:val="24"/>
          <w:szCs w:val="24"/>
        </w:rPr>
        <w:t xml:space="preserve"> en </w:t>
      </w:r>
      <w:r w:rsidRPr="009B4E89">
        <w:rPr>
          <w:rFonts w:ascii="Times New Roman" w:hAnsi="Times New Roman"/>
          <w:sz w:val="24"/>
          <w:szCs w:val="24"/>
        </w:rPr>
        <w:t>Cayo Cruz, la cual está sometida a un proceso de reconstrucción</w:t>
      </w:r>
      <w:r>
        <w:rPr>
          <w:rFonts w:ascii="Times New Roman" w:hAnsi="Times New Roman"/>
          <w:sz w:val="24"/>
          <w:szCs w:val="24"/>
        </w:rPr>
        <w:t>, donde se propone utilizar la cimentación sobre pilotes existente, como cimentación de los estribos de nuevos puentes a construir en el lugar, capaces de resistir una carga de 1500 kN</w:t>
      </w:r>
      <w:r>
        <w:rPr>
          <w:rFonts w:ascii="Times New Roman" w:hAnsi="Times New Roman"/>
          <w:sz w:val="24"/>
          <w:szCs w:val="24"/>
        </w:rPr>
        <w:t>.</w:t>
      </w: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 xml:space="preserve">La cimentación de los puentes que se dirigen a Cayo Cruz está apoyada en roca (Martínez, 2010). Para la determinación de la capacidad de carga, se propone utilizar los métodos estáticos basados en la teoría de la plasticidad. Estos están basados en principios teóricos y ensayos, que procuran determinar la capacidad máxima de carga que es capaz de resistir </w:t>
      </w:r>
      <w:r w:rsidRPr="00C27B8C">
        <w:rPr>
          <w:rFonts w:ascii="Times New Roman" w:hAnsi="Times New Roman" w:cs="Times New Roman"/>
          <w:sz w:val="24"/>
          <w:szCs w:val="24"/>
        </w:rPr>
        <w:lastRenderedPageBreak/>
        <w:t xml:space="preserve">un pilote o grupo de estos en el medio. Sowers (1977), Juárez (1975), Jiménez (1986) y (1994), L´ Herminier (1968), Norma Cubana (1989), </w:t>
      </w:r>
      <w:r w:rsidR="00C24376" w:rsidRPr="00C27B8C">
        <w:rPr>
          <w:rFonts w:ascii="Times New Roman" w:hAnsi="Times New Roman" w:cs="Times New Roman"/>
          <w:sz w:val="24"/>
          <w:szCs w:val="24"/>
        </w:rPr>
        <w:t>Ibáñez</w:t>
      </w:r>
      <w:r w:rsidRPr="00C27B8C">
        <w:rPr>
          <w:rFonts w:ascii="Times New Roman" w:hAnsi="Times New Roman" w:cs="Times New Roman"/>
          <w:sz w:val="24"/>
          <w:szCs w:val="24"/>
        </w:rPr>
        <w:t xml:space="preserve"> (2001), Paulos and Davis (1980), etc. entre otros coinciden en que la capacidad de carga se obtiene de la suma de la resistencia por la punta y por la fricción lateral en el instante de carga máxima:</w:t>
      </w:r>
    </w:p>
    <w:p w:rsidR="00C27B8C" w:rsidRPr="00C27B8C" w:rsidRDefault="00C27B8C" w:rsidP="00C27B8C">
      <w:pPr>
        <w:spacing w:line="360" w:lineRule="auto"/>
        <w:jc w:val="center"/>
        <w:rPr>
          <w:rFonts w:ascii="Times New Roman" w:hAnsi="Times New Roman" w:cs="Times New Roman"/>
          <w:sz w:val="24"/>
          <w:szCs w:val="24"/>
        </w:rPr>
      </w:pPr>
      <w:r w:rsidRPr="00C27B8C">
        <w:rPr>
          <w:rFonts w:ascii="Times New Roman" w:hAnsi="Times New Roman" w:cs="Times New Roman"/>
          <w:sz w:val="24"/>
          <w:szCs w:val="24"/>
        </w:rPr>
        <w:t>Q</w:t>
      </w:r>
      <w:r w:rsidRPr="00C24376">
        <w:rPr>
          <w:rFonts w:ascii="Times New Roman" w:hAnsi="Times New Roman" w:cs="Times New Roman"/>
          <w:sz w:val="24"/>
          <w:szCs w:val="24"/>
          <w:vertAlign w:val="subscript"/>
        </w:rPr>
        <w:t>total</w:t>
      </w:r>
      <w:r w:rsidRPr="00C27B8C">
        <w:rPr>
          <w:rFonts w:ascii="Times New Roman" w:hAnsi="Times New Roman" w:cs="Times New Roman"/>
          <w:sz w:val="24"/>
          <w:szCs w:val="24"/>
        </w:rPr>
        <w:t xml:space="preserve"> = Q</w:t>
      </w:r>
      <w:r w:rsidRPr="00C24376">
        <w:rPr>
          <w:rFonts w:ascii="Times New Roman" w:hAnsi="Times New Roman" w:cs="Times New Roman"/>
          <w:sz w:val="24"/>
          <w:szCs w:val="24"/>
          <w:vertAlign w:val="subscript"/>
        </w:rPr>
        <w:t>punta</w:t>
      </w:r>
      <w:r w:rsidRPr="00C27B8C">
        <w:rPr>
          <w:rFonts w:ascii="Times New Roman" w:hAnsi="Times New Roman" w:cs="Times New Roman"/>
          <w:sz w:val="24"/>
          <w:szCs w:val="24"/>
        </w:rPr>
        <w:t xml:space="preserve"> + Q</w:t>
      </w:r>
      <w:r w:rsidRPr="00C24376">
        <w:rPr>
          <w:rFonts w:ascii="Times New Roman" w:hAnsi="Times New Roman" w:cs="Times New Roman"/>
          <w:sz w:val="24"/>
          <w:szCs w:val="24"/>
          <w:vertAlign w:val="subscript"/>
        </w:rPr>
        <w:t>fricción</w:t>
      </w:r>
      <w:r w:rsidRPr="00C27B8C">
        <w:rPr>
          <w:rFonts w:ascii="Times New Roman" w:hAnsi="Times New Roman" w:cs="Times New Roman"/>
          <w:sz w:val="24"/>
          <w:szCs w:val="24"/>
        </w:rPr>
        <w:tab/>
      </w:r>
      <w:r w:rsidRPr="00C27B8C">
        <w:rPr>
          <w:rFonts w:ascii="Times New Roman" w:hAnsi="Times New Roman" w:cs="Times New Roman"/>
          <w:sz w:val="24"/>
          <w:szCs w:val="24"/>
        </w:rPr>
        <w:tab/>
      </w:r>
      <w:r w:rsidRPr="00C27B8C">
        <w:rPr>
          <w:rFonts w:ascii="Times New Roman" w:hAnsi="Times New Roman" w:cs="Times New Roman"/>
          <w:sz w:val="24"/>
          <w:szCs w:val="24"/>
        </w:rPr>
        <w:tab/>
      </w:r>
      <w:r w:rsidRPr="00C27B8C">
        <w:rPr>
          <w:rFonts w:ascii="Times New Roman" w:hAnsi="Times New Roman" w:cs="Times New Roman"/>
          <w:sz w:val="24"/>
          <w:szCs w:val="24"/>
        </w:rPr>
        <w:tab/>
        <w:t>Expresión 1</w:t>
      </w: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 xml:space="preserve">En aquellos casos que lo amerite se propone calcular el aporte a fricción, aunque en la mayoría de las normativas no lo tienen en cuenta. </w:t>
      </w: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Torne (1977) propone los siguientes valores mínimo y máximo para el cálculo de la resistencia por fuste:</w:t>
      </w:r>
    </w:p>
    <w:p w:rsidR="00C27B8C" w:rsidRPr="00C27B8C" w:rsidRDefault="00C27B8C" w:rsidP="00C27B8C">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ult</m:t>
            </m:r>
          </m:sub>
        </m:sSub>
        <m:r>
          <w:rPr>
            <w:rFonts w:ascii="Cambria Math" w:hAnsi="Cambria Math" w:cs="Times New Roman"/>
            <w:sz w:val="24"/>
            <w:szCs w:val="24"/>
          </w:rPr>
          <m:t>=0.05(→0.1)∙</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c</m:t>
            </m:r>
          </m:sub>
        </m:sSub>
      </m:oMath>
      <w:r w:rsidRPr="00C27B8C">
        <w:rPr>
          <w:rFonts w:ascii="Times New Roman" w:hAnsi="Times New Roman" w:cs="Times New Roman"/>
          <w:sz w:val="24"/>
          <w:szCs w:val="24"/>
        </w:rPr>
        <w:t xml:space="preserve">                                                          Expresión 2</w:t>
      </w: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 xml:space="preserve">Poulos y Davis (1980) establecen una resistencia admisible por fuste de 0.05 σc. Suponiendo un coeficiente de seguridad de 3, se obtiene una resistencia última de 0.15 σc, proporcionándose además una resistencia última de 0.45 MPa para el caso de rocas que no estén meteorizadas: </w:t>
      </w:r>
    </w:p>
    <w:p w:rsidR="00C27B8C" w:rsidRPr="00C27B8C" w:rsidRDefault="00C27B8C" w:rsidP="00C27B8C">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ult</m:t>
            </m:r>
          </m:sub>
        </m:sSub>
        <m:r>
          <w:rPr>
            <w:rFonts w:ascii="Cambria Math" w:hAnsi="Cambria Math" w:cs="Times New Roman"/>
            <w:sz w:val="24"/>
            <w:szCs w:val="24"/>
          </w:rPr>
          <m:t>=0.15∙</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ult</m:t>
            </m:r>
          </m:sub>
        </m:sSub>
        <m:r>
          <w:rPr>
            <w:rFonts w:ascii="Cambria Math" w:hAnsi="Cambria Math" w:cs="Times New Roman"/>
            <w:sz w:val="24"/>
            <w:szCs w:val="24"/>
          </w:rPr>
          <m:t>&lt;0.45MPa)</m:t>
        </m:r>
      </m:oMath>
      <w:r w:rsidRPr="00C27B8C">
        <w:rPr>
          <w:rFonts w:ascii="Times New Roman" w:hAnsi="Times New Roman" w:cs="Times New Roman"/>
          <w:sz w:val="24"/>
          <w:szCs w:val="24"/>
        </w:rPr>
        <w:t xml:space="preserve">                                 Expresión 3</w:t>
      </w: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Tanto en esta teoría como en las formuladas a continuación, se considera un coeficiente de seguridad de 3. Aunque se trata de un valor elevado respecto del coeficiente de seguridad de 2.5 usado tradicionalmente para la evaluación de la resistencia por fuste, en el análisis comparativo la resistencia última por fuste se ha obtenido siempre multiplicando el valor de la carga admisible por 3.</w:t>
      </w: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La resistencia aportada por el fuste de un pilote a lo largo de su empotramiento en roca puede ser también obtenida como función de la raíz cuadrada de la resistencia a compresión simple:</w:t>
      </w:r>
    </w:p>
    <w:p w:rsidR="00C27B8C" w:rsidRPr="00C27B8C" w:rsidRDefault="00C27B8C" w:rsidP="00C27B8C">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ult</m:t>
            </m:r>
          </m:sub>
        </m:sSub>
        <m:r>
          <w:rPr>
            <w:rFonts w:ascii="Cambria Math" w:hAnsi="Cambria Math" w:cs="Times New Roman"/>
            <w:sz w:val="24"/>
            <w:szCs w:val="24"/>
          </w:rPr>
          <m:t>=α∙</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c</m:t>
            </m:r>
          </m:sub>
          <m:sup>
            <m:r>
              <w:rPr>
                <w:rFonts w:ascii="Cambria Math" w:hAnsi="Cambria Math" w:cs="Times New Roman"/>
                <w:sz w:val="24"/>
                <w:szCs w:val="24"/>
              </w:rPr>
              <m:t>0.5</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ult</m:t>
            </m:r>
          </m:sub>
        </m:sSub>
        <m:r>
          <w:rPr>
            <w:rFonts w:ascii="Cambria Math" w:hAnsi="Cambria Math" w:cs="Times New Roman"/>
            <w:sz w:val="24"/>
            <w:szCs w:val="24"/>
          </w:rPr>
          <m:t xml:space="preserve"> y </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 xml:space="preserve">c </m:t>
            </m:r>
          </m:sub>
        </m:sSub>
        <m:r>
          <w:rPr>
            <w:rFonts w:ascii="Cambria Math" w:hAnsi="Cambria Math" w:cs="Times New Roman"/>
            <w:sz w:val="24"/>
            <w:szCs w:val="24"/>
          </w:rPr>
          <m:t>en  MPa</m:t>
        </m:r>
      </m:oMath>
      <w:r w:rsidRPr="00C27B8C">
        <w:rPr>
          <w:rFonts w:ascii="Times New Roman" w:hAnsi="Times New Roman" w:cs="Times New Roman"/>
          <w:sz w:val="24"/>
          <w:szCs w:val="24"/>
        </w:rPr>
        <w:t>)                                   Expresión 4</w:t>
      </w:r>
    </w:p>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lastRenderedPageBreak/>
        <w:t>Tabla 1: Resistencia por fuste de pilotes en roca. Fuente: elaboración propia.</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6"/>
        <w:gridCol w:w="695"/>
        <w:gridCol w:w="1390"/>
        <w:gridCol w:w="2589"/>
        <w:gridCol w:w="2449"/>
      </w:tblGrid>
      <w:tr w:rsidR="00C27B8C" w:rsidRPr="00C27B8C" w:rsidTr="00D7441F">
        <w:trPr>
          <w:trHeight w:val="584"/>
        </w:trPr>
        <w:tc>
          <w:tcPr>
            <w:tcW w:w="5000" w:type="pct"/>
            <w:gridSpan w:val="5"/>
            <w:tcBorders>
              <w:top w:val="single" w:sz="18" w:space="0" w:color="auto"/>
              <w:left w:val="nil"/>
              <w:right w:val="nil"/>
            </w:tcBorders>
            <w:shd w:val="clear" w:color="auto" w:fill="C6D9F1"/>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Resistencia por fuste de pilotes empotrados en roca como función de la raíz cuadrada de la resistencia a compresión simple: f(σc</w:t>
            </w:r>
            <w:r w:rsidRPr="00D979FC">
              <w:rPr>
                <w:rFonts w:ascii="Times New Roman" w:hAnsi="Times New Roman" w:cs="Times New Roman"/>
                <w:sz w:val="20"/>
                <w:szCs w:val="20"/>
                <w:vertAlign w:val="superscript"/>
              </w:rPr>
              <w:t>1/2</w:t>
            </w:r>
            <w:r w:rsidRPr="00C27B8C">
              <w:rPr>
                <w:rFonts w:ascii="Times New Roman" w:hAnsi="Times New Roman" w:cs="Times New Roman"/>
                <w:sz w:val="20"/>
                <w:szCs w:val="20"/>
              </w:rPr>
              <w:t>)</w:t>
            </w:r>
          </w:p>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τult = α·σc</w:t>
            </w:r>
            <w:r w:rsidRPr="00D979FC">
              <w:rPr>
                <w:rFonts w:ascii="Times New Roman" w:hAnsi="Times New Roman" w:cs="Times New Roman"/>
                <w:sz w:val="20"/>
                <w:szCs w:val="20"/>
                <w:vertAlign w:val="superscript"/>
              </w:rPr>
              <w:t>0.5</w:t>
            </w:r>
          </w:p>
        </w:tc>
      </w:tr>
      <w:tr w:rsidR="00D979FC" w:rsidRPr="00C27B8C" w:rsidTr="00D979FC">
        <w:trPr>
          <w:trHeight w:val="276"/>
        </w:trPr>
        <w:tc>
          <w:tcPr>
            <w:tcW w:w="920" w:type="pct"/>
            <w:tcBorders>
              <w:left w:val="nil"/>
              <w:bottom w:val="single" w:sz="18" w:space="0" w:color="auto"/>
            </w:tcBorders>
            <w:shd w:val="clear" w:color="auto" w:fill="C6D9F1"/>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Autores</w:t>
            </w:r>
          </w:p>
        </w:tc>
        <w:tc>
          <w:tcPr>
            <w:tcW w:w="398" w:type="pct"/>
            <w:tcBorders>
              <w:bottom w:val="single" w:sz="18" w:space="0" w:color="auto"/>
            </w:tcBorders>
            <w:shd w:val="clear" w:color="auto" w:fill="C6D9F1"/>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Fecha</w:t>
            </w:r>
          </w:p>
        </w:tc>
        <w:tc>
          <w:tcPr>
            <w:tcW w:w="796" w:type="pct"/>
            <w:tcBorders>
              <w:bottom w:val="single" w:sz="18" w:space="0" w:color="auto"/>
            </w:tcBorders>
            <w:shd w:val="clear" w:color="auto" w:fill="C6D9F1"/>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Coeficiente α</w:t>
            </w:r>
          </w:p>
        </w:tc>
        <w:tc>
          <w:tcPr>
            <w:tcW w:w="1483" w:type="pct"/>
            <w:tcBorders>
              <w:bottom w:val="single" w:sz="18" w:space="0" w:color="auto"/>
            </w:tcBorders>
            <w:shd w:val="clear" w:color="auto" w:fill="C6D9F1"/>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Limitaciones</w:t>
            </w:r>
          </w:p>
        </w:tc>
        <w:tc>
          <w:tcPr>
            <w:tcW w:w="1403" w:type="pct"/>
            <w:tcBorders>
              <w:bottom w:val="single" w:sz="18" w:space="0" w:color="auto"/>
              <w:right w:val="nil"/>
            </w:tcBorders>
            <w:shd w:val="clear" w:color="auto" w:fill="C6D9F1"/>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Observaciones</w:t>
            </w:r>
          </w:p>
        </w:tc>
      </w:tr>
      <w:tr w:rsidR="00D979FC" w:rsidRPr="00C27B8C" w:rsidTr="00D979FC">
        <w:trPr>
          <w:trHeight w:val="783"/>
        </w:trPr>
        <w:tc>
          <w:tcPr>
            <w:tcW w:w="920" w:type="pct"/>
            <w:tcBorders>
              <w:top w:val="single" w:sz="18" w:space="0" w:color="auto"/>
            </w:tcBorders>
            <w:vAlign w:val="center"/>
          </w:tcPr>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t>Rosenberg &amp; Journaux</w:t>
            </w:r>
          </w:p>
        </w:tc>
        <w:tc>
          <w:tcPr>
            <w:tcW w:w="398" w:type="pct"/>
            <w:tcBorders>
              <w:top w:val="single" w:sz="18" w:space="0" w:color="auto"/>
            </w:tcBorders>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1976</w:t>
            </w:r>
          </w:p>
        </w:tc>
        <w:tc>
          <w:tcPr>
            <w:tcW w:w="796" w:type="pct"/>
            <w:tcBorders>
              <w:top w:val="single" w:sz="18" w:space="0" w:color="auto"/>
            </w:tcBorders>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0,375</w:t>
            </w:r>
          </w:p>
        </w:tc>
        <w:tc>
          <w:tcPr>
            <w:tcW w:w="1483" w:type="pct"/>
            <w:tcBorders>
              <w:top w:val="single" w:sz="18" w:space="0" w:color="auto"/>
            </w:tcBorders>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En pilotes de diámetro entre 210 · 610 mm, empotrados en pizarras.</w:t>
            </w:r>
          </w:p>
        </w:tc>
        <w:tc>
          <w:tcPr>
            <w:tcW w:w="1403" w:type="pct"/>
            <w:tcBorders>
              <w:top w:val="single" w:sz="18" w:space="0" w:color="auto"/>
            </w:tcBorders>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w:t>
            </w:r>
          </w:p>
        </w:tc>
      </w:tr>
      <w:tr w:rsidR="00D979FC" w:rsidRPr="00C27B8C" w:rsidTr="00D979FC">
        <w:trPr>
          <w:trHeight w:val="719"/>
        </w:trPr>
        <w:tc>
          <w:tcPr>
            <w:tcW w:w="920" w:type="pct"/>
            <w:vAlign w:val="center"/>
          </w:tcPr>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t>Horvath et al.</w:t>
            </w:r>
          </w:p>
        </w:tc>
        <w:tc>
          <w:tcPr>
            <w:tcW w:w="398"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1983</w:t>
            </w:r>
          </w:p>
        </w:tc>
        <w:tc>
          <w:tcPr>
            <w:tcW w:w="796"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0,2 / 0,3</w:t>
            </w:r>
          </w:p>
        </w:tc>
        <w:tc>
          <w:tcPr>
            <w:tcW w:w="148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En pilotes de 710 mm de diámetro (aprox). en argilitas o similares.</w:t>
            </w:r>
          </w:p>
        </w:tc>
        <w:tc>
          <w:tcPr>
            <w:tcW w:w="140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Si la pared del pilote presenta cierta rugosidad, se considera un coeficiente de 0,3</w:t>
            </w:r>
          </w:p>
        </w:tc>
      </w:tr>
      <w:tr w:rsidR="00D979FC" w:rsidRPr="00C27B8C" w:rsidTr="00D979FC">
        <w:trPr>
          <w:trHeight w:val="881"/>
        </w:trPr>
        <w:tc>
          <w:tcPr>
            <w:tcW w:w="920" w:type="pct"/>
            <w:vAlign w:val="center"/>
          </w:tcPr>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t>Rowe &amp; Armitage</w:t>
            </w:r>
          </w:p>
        </w:tc>
        <w:tc>
          <w:tcPr>
            <w:tcW w:w="398"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1987</w:t>
            </w:r>
          </w:p>
        </w:tc>
        <w:tc>
          <w:tcPr>
            <w:tcW w:w="796"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0,45 / 0,6</w:t>
            </w:r>
          </w:p>
        </w:tc>
        <w:tc>
          <w:tcPr>
            <w:tcW w:w="148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w:t>
            </w:r>
          </w:p>
        </w:tc>
        <w:tc>
          <w:tcPr>
            <w:tcW w:w="140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Si la superficie de contacto       pilote – terreno es muy rugosa, se considera un coeficiente de 0,6</w:t>
            </w:r>
          </w:p>
        </w:tc>
      </w:tr>
      <w:tr w:rsidR="00D979FC" w:rsidRPr="00C27B8C" w:rsidTr="00D979FC">
        <w:trPr>
          <w:trHeight w:val="602"/>
        </w:trPr>
        <w:tc>
          <w:tcPr>
            <w:tcW w:w="920" w:type="pct"/>
            <w:vAlign w:val="center"/>
          </w:tcPr>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t>Wyllie</w:t>
            </w:r>
          </w:p>
        </w:tc>
        <w:tc>
          <w:tcPr>
            <w:tcW w:w="398"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1991</w:t>
            </w:r>
          </w:p>
        </w:tc>
        <w:tc>
          <w:tcPr>
            <w:tcW w:w="796"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0,4 → 0,6</w:t>
            </w:r>
          </w:p>
        </w:tc>
        <w:tc>
          <w:tcPr>
            <w:tcW w:w="148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w:t>
            </w:r>
          </w:p>
        </w:tc>
        <w:tc>
          <w:tcPr>
            <w:tcW w:w="140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Establece un límite inferior      y otro superior.</w:t>
            </w:r>
          </w:p>
        </w:tc>
      </w:tr>
      <w:tr w:rsidR="00D979FC" w:rsidRPr="00C27B8C" w:rsidTr="00D979FC">
        <w:trPr>
          <w:trHeight w:val="590"/>
        </w:trPr>
        <w:tc>
          <w:tcPr>
            <w:tcW w:w="920" w:type="pct"/>
            <w:vAlign w:val="center"/>
          </w:tcPr>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t>Fleming et al.</w:t>
            </w:r>
          </w:p>
        </w:tc>
        <w:tc>
          <w:tcPr>
            <w:tcW w:w="398"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1992</w:t>
            </w:r>
          </w:p>
        </w:tc>
        <w:tc>
          <w:tcPr>
            <w:tcW w:w="796"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0,4</w:t>
            </w:r>
          </w:p>
        </w:tc>
        <w:tc>
          <w:tcPr>
            <w:tcW w:w="148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σc &lt; 0,50 MPa</w:t>
            </w:r>
          </w:p>
        </w:tc>
        <w:tc>
          <w:tcPr>
            <w:tcW w:w="140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Aplicable solo a rocas suficientemente blandas</w:t>
            </w:r>
          </w:p>
        </w:tc>
      </w:tr>
      <w:tr w:rsidR="00D979FC" w:rsidRPr="00C27B8C" w:rsidTr="00D979FC">
        <w:trPr>
          <w:trHeight w:val="665"/>
        </w:trPr>
        <w:tc>
          <w:tcPr>
            <w:tcW w:w="920" w:type="pct"/>
            <w:vAlign w:val="center"/>
          </w:tcPr>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t>Hooley &amp; Lefroy</w:t>
            </w:r>
          </w:p>
        </w:tc>
        <w:tc>
          <w:tcPr>
            <w:tcW w:w="398"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1993</w:t>
            </w:r>
          </w:p>
        </w:tc>
        <w:tc>
          <w:tcPr>
            <w:tcW w:w="796"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0,15 → 0,4</w:t>
            </w:r>
          </w:p>
        </w:tc>
        <w:tc>
          <w:tcPr>
            <w:tcW w:w="148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0,25 &lt; σc &lt; 3,00 MPa en pizarras, lutitas y argilitas.</w:t>
            </w:r>
          </w:p>
        </w:tc>
        <w:tc>
          <w:tcPr>
            <w:tcW w:w="140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Aplicable sobre rocas alteradas y blandas</w:t>
            </w:r>
          </w:p>
        </w:tc>
      </w:tr>
      <w:tr w:rsidR="00D979FC" w:rsidRPr="00C27B8C" w:rsidTr="00D979FC">
        <w:trPr>
          <w:trHeight w:val="1133"/>
        </w:trPr>
        <w:tc>
          <w:tcPr>
            <w:tcW w:w="920" w:type="pct"/>
            <w:vAlign w:val="center"/>
          </w:tcPr>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t>Kulhawy &amp; Phoon</w:t>
            </w:r>
          </w:p>
        </w:tc>
        <w:tc>
          <w:tcPr>
            <w:tcW w:w="398"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1993</w:t>
            </w:r>
          </w:p>
        </w:tc>
        <w:tc>
          <w:tcPr>
            <w:tcW w:w="796"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0,22 → 0,67</w:t>
            </w:r>
          </w:p>
        </w:tc>
        <w:tc>
          <w:tcPr>
            <w:tcW w:w="148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w:t>
            </w:r>
          </w:p>
        </w:tc>
        <w:tc>
          <w:tcPr>
            <w:tcW w:w="140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El coeficiente superior, para superficies de contacto     pilote – terreno muy rugoso.</w:t>
            </w:r>
          </w:p>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El inferior, para rocas blandas.</w:t>
            </w:r>
          </w:p>
        </w:tc>
      </w:tr>
      <w:tr w:rsidR="00D979FC" w:rsidRPr="00C27B8C" w:rsidTr="00D979FC">
        <w:trPr>
          <w:trHeight w:val="590"/>
        </w:trPr>
        <w:tc>
          <w:tcPr>
            <w:tcW w:w="920" w:type="pct"/>
            <w:vAlign w:val="center"/>
          </w:tcPr>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t>Carubba</w:t>
            </w:r>
          </w:p>
        </w:tc>
        <w:tc>
          <w:tcPr>
            <w:tcW w:w="398"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1997</w:t>
            </w:r>
          </w:p>
        </w:tc>
        <w:tc>
          <w:tcPr>
            <w:tcW w:w="796"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0,13 → 0,25</w:t>
            </w:r>
          </w:p>
        </w:tc>
        <w:tc>
          <w:tcPr>
            <w:tcW w:w="148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w:t>
            </w:r>
          </w:p>
        </w:tc>
        <w:tc>
          <w:tcPr>
            <w:tcW w:w="1403" w:type="pct"/>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Establece un límite inferior      y otro superior.</w:t>
            </w:r>
          </w:p>
        </w:tc>
      </w:tr>
      <w:tr w:rsidR="00D979FC" w:rsidRPr="00C27B8C" w:rsidTr="00D979FC">
        <w:trPr>
          <w:trHeight w:val="602"/>
        </w:trPr>
        <w:tc>
          <w:tcPr>
            <w:tcW w:w="920" w:type="pct"/>
            <w:tcBorders>
              <w:bottom w:val="single" w:sz="18" w:space="0" w:color="auto"/>
            </w:tcBorders>
            <w:vAlign w:val="center"/>
          </w:tcPr>
          <w:p w:rsidR="00C27B8C" w:rsidRPr="00C27B8C" w:rsidRDefault="00C27B8C" w:rsidP="00C27B8C">
            <w:pPr>
              <w:spacing w:after="0" w:line="240" w:lineRule="auto"/>
              <w:jc w:val="both"/>
              <w:rPr>
                <w:rFonts w:ascii="Times New Roman" w:hAnsi="Times New Roman" w:cs="Times New Roman"/>
                <w:sz w:val="20"/>
                <w:szCs w:val="20"/>
              </w:rPr>
            </w:pPr>
            <w:r w:rsidRPr="00C27B8C">
              <w:rPr>
                <w:rFonts w:ascii="Times New Roman" w:hAnsi="Times New Roman" w:cs="Times New Roman"/>
                <w:sz w:val="20"/>
                <w:szCs w:val="20"/>
              </w:rPr>
              <w:t>Zhang &amp; Einstein</w:t>
            </w:r>
          </w:p>
        </w:tc>
        <w:tc>
          <w:tcPr>
            <w:tcW w:w="398" w:type="pct"/>
            <w:tcBorders>
              <w:bottom w:val="single" w:sz="18" w:space="0" w:color="auto"/>
            </w:tcBorders>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1998</w:t>
            </w:r>
          </w:p>
        </w:tc>
        <w:tc>
          <w:tcPr>
            <w:tcW w:w="796" w:type="pct"/>
            <w:tcBorders>
              <w:bottom w:val="single" w:sz="18" w:space="0" w:color="auto"/>
            </w:tcBorders>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0,4 → 0,8</w:t>
            </w:r>
          </w:p>
        </w:tc>
        <w:tc>
          <w:tcPr>
            <w:tcW w:w="1483" w:type="pct"/>
            <w:tcBorders>
              <w:bottom w:val="single" w:sz="18" w:space="0" w:color="auto"/>
            </w:tcBorders>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w:t>
            </w:r>
          </w:p>
        </w:tc>
        <w:tc>
          <w:tcPr>
            <w:tcW w:w="1403" w:type="pct"/>
            <w:tcBorders>
              <w:bottom w:val="single" w:sz="18" w:space="0" w:color="auto"/>
            </w:tcBorders>
            <w:vAlign w:val="center"/>
          </w:tcPr>
          <w:p w:rsidR="00C27B8C" w:rsidRPr="00C27B8C" w:rsidRDefault="00C27B8C" w:rsidP="00D979FC">
            <w:pPr>
              <w:spacing w:after="0" w:line="240" w:lineRule="auto"/>
              <w:jc w:val="center"/>
              <w:rPr>
                <w:rFonts w:ascii="Times New Roman" w:hAnsi="Times New Roman" w:cs="Times New Roman"/>
                <w:sz w:val="20"/>
                <w:szCs w:val="20"/>
              </w:rPr>
            </w:pPr>
            <w:r w:rsidRPr="00C27B8C">
              <w:rPr>
                <w:rFonts w:ascii="Times New Roman" w:hAnsi="Times New Roman" w:cs="Times New Roman"/>
                <w:sz w:val="20"/>
                <w:szCs w:val="20"/>
              </w:rPr>
              <w:t>Establece un límite inferior      y otro superior.</w:t>
            </w:r>
          </w:p>
        </w:tc>
      </w:tr>
    </w:tbl>
    <w:p w:rsidR="00D979FC" w:rsidRDefault="00D979FC" w:rsidP="00C27B8C">
      <w:pPr>
        <w:spacing w:line="360" w:lineRule="auto"/>
        <w:jc w:val="both"/>
        <w:rPr>
          <w:rFonts w:ascii="Times New Roman" w:hAnsi="Times New Roman" w:cs="Times New Roman"/>
          <w:sz w:val="24"/>
          <w:szCs w:val="24"/>
        </w:rPr>
      </w:pP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Para el caso del aporte en punta, la Propuesta de Norma Cubana (1989) establece para los tipos de pilotes: hincados, encamisados, rellenables y perforados, los cuales se apoyan en suelos rocosos o poco compresibles (Eo &gt; 100000 kPa) la fórmula:</w:t>
      </w:r>
    </w:p>
    <w:p w:rsidR="00C27B8C" w:rsidRPr="00C27B8C" w:rsidRDefault="00C27B8C" w:rsidP="00D979FC">
      <w:pPr>
        <w:spacing w:line="360" w:lineRule="auto"/>
        <w:jc w:val="center"/>
        <w:rPr>
          <w:rFonts w:ascii="Times New Roman" w:hAnsi="Times New Roman" w:cs="Times New Roman"/>
          <w:sz w:val="24"/>
          <w:szCs w:val="24"/>
        </w:rPr>
      </w:pPr>
      <w:r w:rsidRPr="00C27B8C">
        <w:rPr>
          <w:rFonts w:ascii="Times New Roman" w:hAnsi="Times New Roman" w:cs="Times New Roman"/>
          <w:sz w:val="24"/>
          <w:szCs w:val="24"/>
        </w:rPr>
        <w:t>Q*V=R*·A</w:t>
      </w:r>
      <w:r w:rsidR="000C15D3">
        <w:rPr>
          <w:rFonts w:ascii="Times New Roman" w:hAnsi="Times New Roman" w:cs="Times New Roman"/>
          <w:sz w:val="24"/>
          <w:szCs w:val="24"/>
        </w:rPr>
        <w:t>p en</w:t>
      </w:r>
      <w:r w:rsidRPr="00C27B8C">
        <w:rPr>
          <w:rFonts w:ascii="Times New Roman" w:hAnsi="Times New Roman" w:cs="Times New Roman"/>
          <w:sz w:val="24"/>
          <w:szCs w:val="24"/>
        </w:rPr>
        <w:t xml:space="preserve"> (kN)                                                               Expresión 5</w:t>
      </w: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donde:</w:t>
      </w:r>
    </w:p>
    <w:p w:rsidR="00C27B8C" w:rsidRPr="00C27B8C" w:rsidRDefault="00C27B8C" w:rsidP="00D979FC">
      <w:pPr>
        <w:spacing w:after="0" w:line="360" w:lineRule="auto"/>
        <w:ind w:left="360" w:hanging="360"/>
        <w:jc w:val="both"/>
        <w:rPr>
          <w:rFonts w:ascii="Times New Roman" w:hAnsi="Times New Roman" w:cs="Times New Roman"/>
          <w:sz w:val="24"/>
          <w:szCs w:val="24"/>
        </w:rPr>
      </w:pPr>
      <w:r w:rsidRPr="00C27B8C">
        <w:rPr>
          <w:rFonts w:ascii="Times New Roman" w:hAnsi="Times New Roman" w:cs="Times New Roman"/>
          <w:sz w:val="24"/>
          <w:szCs w:val="24"/>
        </w:rPr>
        <w:lastRenderedPageBreak/>
        <w:t>A</w:t>
      </w:r>
      <w:r w:rsidR="000C15D3">
        <w:rPr>
          <w:rFonts w:ascii="Times New Roman" w:hAnsi="Times New Roman" w:cs="Times New Roman"/>
          <w:sz w:val="24"/>
          <w:szCs w:val="24"/>
        </w:rPr>
        <w:t>p</w:t>
      </w:r>
      <w:r w:rsidRPr="00C27B8C">
        <w:rPr>
          <w:rFonts w:ascii="Times New Roman" w:hAnsi="Times New Roman" w:cs="Times New Roman"/>
          <w:sz w:val="24"/>
          <w:szCs w:val="24"/>
        </w:rPr>
        <w:t>: área de apoyo del pilote (m</w:t>
      </w:r>
      <w:r w:rsidRPr="00D979FC">
        <w:rPr>
          <w:rFonts w:ascii="Times New Roman" w:hAnsi="Times New Roman" w:cs="Times New Roman"/>
          <w:sz w:val="24"/>
          <w:szCs w:val="24"/>
          <w:vertAlign w:val="superscript"/>
        </w:rPr>
        <w:t>2</w:t>
      </w:r>
      <w:r w:rsidRPr="00C27B8C">
        <w:rPr>
          <w:rFonts w:ascii="Times New Roman" w:hAnsi="Times New Roman" w:cs="Times New Roman"/>
          <w:sz w:val="24"/>
          <w:szCs w:val="24"/>
        </w:rPr>
        <w:t xml:space="preserve">) que se asume para los casos de pilotes de sección transversal constante e igual al área neta de la sección transversal para pilotes encamisados, huecos, cuando estos no son rellenados con hormigón. Si hay relleno con hormigón será igual al área bruta de la sección transversal, siempre que </w:t>
      </w:r>
      <w:r w:rsidR="000C15D3">
        <w:rPr>
          <w:rFonts w:ascii="Times New Roman" w:hAnsi="Times New Roman" w:cs="Times New Roman"/>
          <w:sz w:val="24"/>
          <w:szCs w:val="24"/>
        </w:rPr>
        <w:t>d</w:t>
      </w:r>
      <w:r w:rsidRPr="00C27B8C">
        <w:rPr>
          <w:rFonts w:ascii="Times New Roman" w:hAnsi="Times New Roman" w:cs="Times New Roman"/>
          <w:sz w:val="24"/>
          <w:szCs w:val="24"/>
        </w:rPr>
        <w:t>icho relleno alcance una altura mayor o igual a 3D</w:t>
      </w:r>
      <w:r w:rsidR="000C15D3">
        <w:rPr>
          <w:rFonts w:ascii="Times New Roman" w:hAnsi="Times New Roman" w:cs="Times New Roman"/>
          <w:sz w:val="24"/>
          <w:szCs w:val="24"/>
        </w:rPr>
        <w:t>.</w:t>
      </w:r>
    </w:p>
    <w:p w:rsidR="00C27B8C" w:rsidRPr="00C27B8C" w:rsidRDefault="00C27B8C" w:rsidP="00D979FC">
      <w:pPr>
        <w:spacing w:after="0" w:line="360" w:lineRule="auto"/>
        <w:ind w:left="360" w:hanging="360"/>
        <w:jc w:val="both"/>
        <w:rPr>
          <w:rFonts w:ascii="Times New Roman" w:hAnsi="Times New Roman" w:cs="Times New Roman"/>
          <w:sz w:val="24"/>
          <w:szCs w:val="24"/>
        </w:rPr>
      </w:pPr>
      <w:r w:rsidRPr="00C27B8C">
        <w:rPr>
          <w:rFonts w:ascii="Times New Roman" w:hAnsi="Times New Roman" w:cs="Times New Roman"/>
          <w:sz w:val="24"/>
          <w:szCs w:val="24"/>
        </w:rPr>
        <w:t>R*: resistencia a compresión no confinada de los núcleos de roca (kPa), que se asume de la forma siguiente:</w:t>
      </w:r>
    </w:p>
    <w:p w:rsidR="00C27B8C" w:rsidRPr="00C27B8C" w:rsidRDefault="00C27B8C" w:rsidP="000C15D3">
      <w:pPr>
        <w:spacing w:line="360" w:lineRule="auto"/>
        <w:jc w:val="center"/>
        <w:rPr>
          <w:rFonts w:ascii="Times New Roman" w:hAnsi="Times New Roman" w:cs="Times New Roman"/>
          <w:sz w:val="24"/>
          <w:szCs w:val="24"/>
        </w:rPr>
      </w:pPr>
      <w:r w:rsidRPr="00C27B8C">
        <w:rPr>
          <w:rFonts w:ascii="Times New Roman" w:hAnsi="Times New Roman" w:cs="Times New Roman"/>
          <w:sz w:val="24"/>
          <w:szCs w:val="24"/>
        </w:rPr>
        <w:object w:dxaOrig="15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75pt;height:36.3pt" o:ole="" fillcolor="window">
            <v:imagedata r:id="rId7" o:title=""/>
          </v:shape>
          <o:OLEObject Type="Embed" ProgID="Equation.3" ShapeID="_x0000_i1038" DrawAspect="Content" ObjectID="_1608747037" r:id="rId8"/>
        </w:object>
      </w:r>
      <w:r w:rsidRPr="00C27B8C">
        <w:rPr>
          <w:rFonts w:ascii="Times New Roman" w:hAnsi="Times New Roman" w:cs="Times New Roman"/>
          <w:sz w:val="24"/>
          <w:szCs w:val="24"/>
        </w:rPr>
        <w:t xml:space="preserve">                                                                       Expresión 6</w:t>
      </w:r>
    </w:p>
    <w:p w:rsidR="00C27B8C" w:rsidRPr="00C27B8C" w:rsidRDefault="00C27B8C" w:rsidP="000C15D3">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donde:</w:t>
      </w:r>
    </w:p>
    <w:p w:rsidR="00C27B8C" w:rsidRPr="00C27B8C" w:rsidRDefault="00C27B8C" w:rsidP="000C15D3">
      <w:pPr>
        <w:spacing w:after="0" w:line="360" w:lineRule="auto"/>
        <w:ind w:left="450" w:hanging="360"/>
        <w:jc w:val="both"/>
        <w:rPr>
          <w:rFonts w:ascii="Times New Roman" w:hAnsi="Times New Roman" w:cs="Times New Roman"/>
          <w:sz w:val="24"/>
          <w:szCs w:val="24"/>
        </w:rPr>
      </w:pPr>
      <w:r w:rsidRPr="00C27B8C">
        <w:rPr>
          <w:rFonts w:ascii="Times New Roman" w:hAnsi="Times New Roman" w:cs="Times New Roman"/>
          <w:sz w:val="24"/>
          <w:szCs w:val="24"/>
        </w:rPr>
        <w:object w:dxaOrig="260" w:dyaOrig="300">
          <v:shape id="_x0000_i1039" type="#_x0000_t75" style="width:13.25pt;height:15pt" o:ole="" fillcolor="window">
            <v:imagedata r:id="rId9" o:title=""/>
          </v:shape>
          <o:OLEObject Type="Embed" ProgID="Equation.3" ShapeID="_x0000_i1039" DrawAspect="Content" ObjectID="_1608747038" r:id="rId10"/>
        </w:object>
      </w:r>
      <w:r w:rsidRPr="00C27B8C">
        <w:rPr>
          <w:rFonts w:ascii="Times New Roman" w:hAnsi="Times New Roman" w:cs="Times New Roman"/>
          <w:sz w:val="24"/>
          <w:szCs w:val="24"/>
        </w:rPr>
        <w:t>: valor promedio de la resistencia límite a compresión axial del suelo rocoso en condiciones de humedad natural (en relación con el diámetro: altura de la muestra igual a dos, 2).</w:t>
      </w:r>
    </w:p>
    <w:p w:rsidR="00C27B8C" w:rsidRPr="00C27B8C" w:rsidRDefault="00C27B8C" w:rsidP="000C15D3">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γgR: coeficiente de seguridad para los suelos igual a γgR=1.6.</w:t>
      </w:r>
    </w:p>
    <w:p w:rsidR="00C27B8C" w:rsidRPr="00C27B8C" w:rsidRDefault="00C27B8C" w:rsidP="000C15D3">
      <w:pPr>
        <w:spacing w:line="360" w:lineRule="auto"/>
        <w:jc w:val="center"/>
        <w:rPr>
          <w:rFonts w:ascii="Times New Roman" w:hAnsi="Times New Roman" w:cs="Times New Roman"/>
          <w:sz w:val="24"/>
          <w:szCs w:val="24"/>
        </w:rPr>
      </w:pPr>
      <w:r w:rsidRPr="00C27B8C">
        <w:rPr>
          <w:rFonts w:ascii="Times New Roman" w:hAnsi="Times New Roman" w:cs="Times New Roman"/>
          <w:sz w:val="24"/>
          <w:szCs w:val="24"/>
        </w:rPr>
        <w:object w:dxaOrig="2299" w:dyaOrig="680">
          <v:shape id="_x0000_i1040" type="#_x0000_t75" style="width:114.6pt;height:32.85pt" o:ole="" fillcolor="window">
            <v:imagedata r:id="rId11" o:title=""/>
          </v:shape>
          <o:OLEObject Type="Embed" ProgID="Equation.3" ShapeID="_x0000_i1040" DrawAspect="Content" ObjectID="_1608747039" r:id="rId12"/>
        </w:object>
      </w:r>
      <w:r w:rsidRPr="00C27B8C">
        <w:rPr>
          <w:rFonts w:ascii="Times New Roman" w:hAnsi="Times New Roman" w:cs="Times New Roman"/>
          <w:sz w:val="24"/>
          <w:szCs w:val="24"/>
        </w:rPr>
        <w:t xml:space="preserve">                                                         Expresión 7</w:t>
      </w:r>
    </w:p>
    <w:p w:rsidR="00C27B8C" w:rsidRPr="00C27B8C" w:rsidRDefault="00C27B8C" w:rsidP="005452E1">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LE: profundidad de embebimiento del pilote obturado en la roca. Se asume igual a la profundidad de empotramiento (m).</w:t>
      </w:r>
    </w:p>
    <w:p w:rsidR="00C27B8C" w:rsidRPr="00C27B8C" w:rsidRDefault="00C27B8C" w:rsidP="005452E1">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D: diámetro exterior de empotramiento en el suelo rocoso.</w:t>
      </w:r>
    </w:p>
    <w:p w:rsidR="00C27B8C" w:rsidRPr="005452E1" w:rsidRDefault="00C27B8C" w:rsidP="00C27B8C">
      <w:pPr>
        <w:spacing w:line="360" w:lineRule="auto"/>
        <w:jc w:val="both"/>
        <w:rPr>
          <w:rFonts w:ascii="Times New Roman" w:hAnsi="Times New Roman" w:cs="Times New Roman"/>
          <w:b/>
          <w:i/>
          <w:sz w:val="24"/>
          <w:szCs w:val="24"/>
        </w:rPr>
      </w:pPr>
      <w:bookmarkStart w:id="0" w:name="_Toc453787980"/>
      <w:r w:rsidRPr="005452E1">
        <w:rPr>
          <w:rFonts w:ascii="Times New Roman" w:hAnsi="Times New Roman" w:cs="Times New Roman"/>
          <w:b/>
          <w:i/>
          <w:sz w:val="24"/>
          <w:szCs w:val="24"/>
        </w:rPr>
        <w:t>Ensayos de Integridad en Pilotes. Métodos no destructivos.</w:t>
      </w:r>
      <w:bookmarkEnd w:id="0"/>
    </w:p>
    <w:p w:rsidR="00C27B8C" w:rsidRPr="00C27B8C" w:rsidRDefault="00C27B8C" w:rsidP="000C15D3">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Son tres los métodos utilizados con más frecuencia para comprobar la integridad estructural de pilotes mediante sistemas no destructivos:</w:t>
      </w:r>
    </w:p>
    <w:p w:rsidR="00C27B8C" w:rsidRPr="00C27B8C" w:rsidRDefault="00C27B8C" w:rsidP="000C15D3">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 xml:space="preserve">a) El método sónico mediante martillo de mano. </w:t>
      </w:r>
    </w:p>
    <w:p w:rsidR="00C27B8C" w:rsidRPr="00C27B8C" w:rsidRDefault="00C27B8C" w:rsidP="000C15D3">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b) El método de cross-hole ultrasónico.</w:t>
      </w:r>
    </w:p>
    <w:p w:rsidR="00C27B8C" w:rsidRPr="00C27B8C" w:rsidRDefault="00C27B8C" w:rsidP="005452E1">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c) El método es el ensayo dinámico.</w:t>
      </w:r>
    </w:p>
    <w:p w:rsidR="00C27B8C" w:rsidRPr="00C27B8C" w:rsidRDefault="00C27B8C" w:rsidP="005452E1">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lastRenderedPageBreak/>
        <w:t>Los ensayos de Integridad de Pilotes (PIT) son métodos que le posibilitan al constructor conocer cómo se presentan sus características bajo el suelo luego de su ejecución y comprobar si puede ser utilizado para una posterior construcción sobre este tipo de cimiento sin dañar el pilote. (García 2010)</w:t>
      </w:r>
      <w:r w:rsidR="005452E1">
        <w:rPr>
          <w:rFonts w:ascii="Times New Roman" w:hAnsi="Times New Roman" w:cs="Times New Roman"/>
          <w:sz w:val="24"/>
          <w:szCs w:val="24"/>
        </w:rPr>
        <w:t>.</w:t>
      </w:r>
    </w:p>
    <w:p w:rsidR="00C27B8C" w:rsidRPr="005452E1" w:rsidRDefault="00C27B8C" w:rsidP="005452E1">
      <w:pPr>
        <w:spacing w:after="0" w:line="360" w:lineRule="auto"/>
        <w:jc w:val="both"/>
        <w:rPr>
          <w:rFonts w:ascii="Times New Roman" w:hAnsi="Times New Roman" w:cs="Times New Roman"/>
          <w:b/>
          <w:i/>
          <w:sz w:val="24"/>
          <w:szCs w:val="24"/>
        </w:rPr>
      </w:pPr>
      <w:bookmarkStart w:id="1" w:name="_Toc453787983"/>
      <w:r w:rsidRPr="005452E1">
        <w:rPr>
          <w:rFonts w:ascii="Times New Roman" w:hAnsi="Times New Roman" w:cs="Times New Roman"/>
          <w:b/>
          <w:i/>
          <w:sz w:val="24"/>
          <w:szCs w:val="24"/>
        </w:rPr>
        <w:t>Ensayo de integridad por el método sónico</w:t>
      </w:r>
      <w:bookmarkEnd w:id="1"/>
    </w:p>
    <w:p w:rsidR="00C27B8C" w:rsidRPr="00C27B8C" w:rsidRDefault="00C27B8C" w:rsidP="005452E1">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Es el método más usado internacionalmente y consiste en golpear la cabeza del pilote con un martillo de mano y obtener mediante un acelerómetro el movimiento de la cabeza del pilote como consecuencia de la onda de tensión generada. Este método se denomina generalmente “método sónico”, aunque también puede llamarse “sísmico”, “ensayo de integridad de baja deformación” o “sonic echo” (eco sónico). Se aplica a cualquier tipo de pilote, no requiere ninguna especificación técnica, ni necesita equipo pesado, por lo que resulta económico y de gran rendimiento. Para pantallas, pilotes, o en general elementos que no su geometría no sea cilíndrica o prismática, no se asegura el correcto funcionamiento del ensayo para su posterior interpretación, debido a que no sabemos ciertamente si la onda de compresión que generamos, desciende verticalmente, o se producen rebotes de onda que nos darían interpretaciones equívocas de la realidad.</w:t>
      </w:r>
    </w:p>
    <w:p w:rsidR="00C27B8C" w:rsidRPr="00C27B8C" w:rsidRDefault="00C27B8C" w:rsidP="005452E1">
      <w:pPr>
        <w:spacing w:line="360" w:lineRule="auto"/>
        <w:jc w:val="center"/>
        <w:rPr>
          <w:rFonts w:ascii="Times New Roman" w:hAnsi="Times New Roman" w:cs="Times New Roman"/>
          <w:sz w:val="24"/>
          <w:szCs w:val="24"/>
        </w:rPr>
      </w:pPr>
      <w:r w:rsidRPr="00C27B8C">
        <w:rPr>
          <w:rFonts w:ascii="Times New Roman" w:hAnsi="Times New Roman" w:cs="Times New Roman"/>
          <w:sz w:val="24"/>
          <w:szCs w:val="24"/>
        </w:rPr>
        <w:drawing>
          <wp:inline distT="0" distB="0" distL="0" distR="0" wp14:anchorId="642FB945" wp14:editId="15E38514">
            <wp:extent cx="1982784" cy="1331366"/>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1815" cy="1344145"/>
                    </a:xfrm>
                    <a:prstGeom prst="rect">
                      <a:avLst/>
                    </a:prstGeom>
                    <a:noFill/>
                    <a:ln>
                      <a:noFill/>
                    </a:ln>
                  </pic:spPr>
                </pic:pic>
              </a:graphicData>
            </a:graphic>
          </wp:inline>
        </w:drawing>
      </w:r>
    </w:p>
    <w:p w:rsidR="00E85158" w:rsidRDefault="00C27B8C" w:rsidP="00E85158">
      <w:pPr>
        <w:spacing w:after="0"/>
        <w:jc w:val="center"/>
        <w:rPr>
          <w:rFonts w:ascii="Times New Roman" w:hAnsi="Times New Roman" w:cs="Times New Roman"/>
          <w:sz w:val="20"/>
          <w:szCs w:val="24"/>
        </w:rPr>
      </w:pPr>
      <w:r w:rsidRPr="005452E1">
        <w:rPr>
          <w:rFonts w:ascii="Times New Roman" w:hAnsi="Times New Roman" w:cs="Times New Roman"/>
          <w:sz w:val="20"/>
          <w:szCs w:val="24"/>
        </w:rPr>
        <w:t>Figura</w:t>
      </w:r>
      <w:r w:rsidR="000C15D3">
        <w:rPr>
          <w:rFonts w:ascii="Times New Roman" w:hAnsi="Times New Roman" w:cs="Times New Roman"/>
          <w:sz w:val="20"/>
          <w:szCs w:val="24"/>
        </w:rPr>
        <w:t xml:space="preserve"> 1</w:t>
      </w:r>
      <w:r w:rsidRPr="005452E1">
        <w:rPr>
          <w:rFonts w:ascii="Times New Roman" w:hAnsi="Times New Roman" w:cs="Times New Roman"/>
          <w:sz w:val="20"/>
          <w:szCs w:val="24"/>
        </w:rPr>
        <w:t>: Equipo para el ensayo mediante el método sónico. Martillo, acelerómetro y ordenador.</w:t>
      </w:r>
    </w:p>
    <w:p w:rsidR="00E85158" w:rsidRPr="009B4E89" w:rsidRDefault="00E85158" w:rsidP="00E85158">
      <w:pPr>
        <w:spacing w:after="0"/>
        <w:jc w:val="center"/>
        <w:rPr>
          <w:rFonts w:ascii="Times New Roman" w:hAnsi="Times New Roman"/>
          <w:sz w:val="20"/>
          <w:szCs w:val="24"/>
          <w:highlight w:val="yellow"/>
          <w:lang w:eastAsia="es-ES"/>
        </w:rPr>
      </w:pPr>
      <w:r>
        <w:rPr>
          <w:rFonts w:ascii="Times New Roman" w:hAnsi="Times New Roman" w:cs="Times New Roman"/>
          <w:sz w:val="20"/>
          <w:szCs w:val="24"/>
        </w:rPr>
        <w:t xml:space="preserve"> </w:t>
      </w:r>
      <w:r>
        <w:rPr>
          <w:rFonts w:ascii="Times New Roman" w:hAnsi="Times New Roman"/>
          <w:sz w:val="20"/>
          <w:szCs w:val="20"/>
        </w:rPr>
        <w:t>F</w:t>
      </w:r>
      <w:r w:rsidRPr="005F5677">
        <w:rPr>
          <w:rFonts w:ascii="Times New Roman" w:hAnsi="Times New Roman"/>
          <w:sz w:val="20"/>
          <w:szCs w:val="20"/>
        </w:rPr>
        <w:t>uente: elaboración propia</w:t>
      </w:r>
      <w:r>
        <w:rPr>
          <w:rFonts w:ascii="Times New Roman" w:hAnsi="Times New Roman"/>
          <w:sz w:val="20"/>
          <w:szCs w:val="20"/>
        </w:rPr>
        <w:t>.</w:t>
      </w: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 xml:space="preserve">Estos ensayos de integridad de pilotes constituyen una potente herramienta de trabajo para poder determinar experimentalmente la existencia de defectos en los pilotes. El método ultrasónico "cross-hole" está siendo empleado en el control de pilotes de gran diámetro, siendo la única preparación previa necesaria el dejar tubos embebidos en el hormigón del pilote. Los modernos ensayos rápidos de carga permiten abaratar un método </w:t>
      </w:r>
      <w:r w:rsidRPr="00C27B8C">
        <w:rPr>
          <w:rFonts w:ascii="Times New Roman" w:hAnsi="Times New Roman" w:cs="Times New Roman"/>
          <w:sz w:val="24"/>
          <w:szCs w:val="24"/>
        </w:rPr>
        <w:lastRenderedPageBreak/>
        <w:t>de diseño y comprobación, que hasta ahora estaba reservado para obras de elevado presupuesto. Tanto los ensayos de integridad estructural como los ensayos rápidos de carga disminuyen el margen de incertidumbre existente en la construcción de cimentaciones profundas. (García 2010)</w:t>
      </w:r>
      <w:bookmarkStart w:id="2" w:name="_Toc453787994"/>
    </w:p>
    <w:p w:rsidR="00C27B8C" w:rsidRPr="000C6BE1" w:rsidRDefault="00C27B8C" w:rsidP="005452E1">
      <w:pPr>
        <w:spacing w:after="0" w:line="360" w:lineRule="auto"/>
        <w:jc w:val="both"/>
        <w:rPr>
          <w:rFonts w:ascii="Times New Roman" w:hAnsi="Times New Roman" w:cs="Times New Roman"/>
          <w:b/>
          <w:i/>
          <w:sz w:val="24"/>
          <w:szCs w:val="24"/>
        </w:rPr>
      </w:pPr>
      <w:r w:rsidRPr="000C6BE1">
        <w:rPr>
          <w:rFonts w:ascii="Times New Roman" w:hAnsi="Times New Roman" w:cs="Times New Roman"/>
          <w:b/>
          <w:i/>
          <w:sz w:val="24"/>
          <w:szCs w:val="24"/>
        </w:rPr>
        <w:t>Empleo de Modelación Matemática en la determinación de capacidad de carga sobre pilotes.</w:t>
      </w:r>
      <w:bookmarkEnd w:id="2"/>
    </w:p>
    <w:p w:rsidR="00C27B8C" w:rsidRPr="00C27B8C" w:rsidRDefault="00C27B8C" w:rsidP="005452E1">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A través de la modelación matemática basada en el Método de los Elementos Finitos (MEF) se establece un modelo en el cual se cuantifica y evalúa la capacidad de carga de las cimentaciones sobre pilotes. La modelación en 3D de cada estructura permite determinar la redistribución de cargas en un puente en función de su configuración. Se estudia la cimentación de los puentes, fijándonos en la estratificación presente, y por el tiempo que lleva construido esta obra de infraestructura no se conoce con exactitud la longitud real de los pilotes, por lo que se analizan una cantidad considerable de casos, determinado la capacidad de carga</w:t>
      </w:r>
      <w:r w:rsidR="0087345C">
        <w:rPr>
          <w:rFonts w:ascii="Times New Roman" w:hAnsi="Times New Roman" w:cs="Times New Roman"/>
          <w:sz w:val="24"/>
          <w:szCs w:val="24"/>
        </w:rPr>
        <w:t>.</w:t>
      </w:r>
    </w:p>
    <w:p w:rsidR="00C27B8C" w:rsidRPr="00C27B8C" w:rsidRDefault="00C27B8C" w:rsidP="000C6BE1">
      <w:pPr>
        <w:spacing w:after="0" w:line="360" w:lineRule="auto"/>
        <w:jc w:val="both"/>
        <w:rPr>
          <w:rFonts w:ascii="Times New Roman" w:hAnsi="Times New Roman" w:cs="Times New Roman"/>
          <w:sz w:val="24"/>
          <w:szCs w:val="24"/>
        </w:rPr>
      </w:pPr>
      <w:r w:rsidRPr="00C27B8C">
        <w:rPr>
          <w:rFonts w:ascii="Times New Roman" w:hAnsi="Times New Roman" w:cs="Times New Roman"/>
          <w:sz w:val="24"/>
          <w:szCs w:val="24"/>
        </w:rPr>
        <w:t>Estudio de los pilotes del puente No 3 en Cayo Cruz, Camagüey utilizando las PIT para determinar la longitud y los cambios de impedancia pertinente.</w:t>
      </w:r>
    </w:p>
    <w:p w:rsidR="00C27B8C" w:rsidRPr="00C27B8C" w:rsidRDefault="00C27B8C" w:rsidP="00C27B8C">
      <w:pPr>
        <w:spacing w:line="360" w:lineRule="auto"/>
        <w:jc w:val="both"/>
        <w:rPr>
          <w:rFonts w:ascii="Times New Roman" w:hAnsi="Times New Roman" w:cs="Times New Roman"/>
          <w:sz w:val="24"/>
          <w:szCs w:val="24"/>
        </w:rPr>
      </w:pPr>
    </w:p>
    <w:p w:rsidR="00C27B8C" w:rsidRPr="000C6BE1" w:rsidRDefault="00C27B8C" w:rsidP="000C6BE1">
      <w:pPr>
        <w:spacing w:line="360" w:lineRule="auto"/>
        <w:jc w:val="center"/>
        <w:rPr>
          <w:rFonts w:ascii="Times New Roman" w:hAnsi="Times New Roman" w:cs="Times New Roman"/>
          <w:sz w:val="20"/>
          <w:szCs w:val="24"/>
        </w:rPr>
      </w:pPr>
      <w:r w:rsidRPr="000C6BE1">
        <w:rPr>
          <w:rFonts w:ascii="Times New Roman" w:hAnsi="Times New Roman" w:cs="Times New Roman"/>
          <w:sz w:val="20"/>
          <w:szCs w:val="24"/>
        </w:rPr>
        <w:drawing>
          <wp:inline distT="0" distB="0" distL="0" distR="0" wp14:anchorId="54751127" wp14:editId="2A1FEA8C">
            <wp:extent cx="1997049" cy="1167766"/>
            <wp:effectExtent l="0" t="0" r="3810" b="0"/>
            <wp:docPr id="2" name="Imagen 2" descr="DSC0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047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6994" cy="1173581"/>
                    </a:xfrm>
                    <a:prstGeom prst="rect">
                      <a:avLst/>
                    </a:prstGeom>
                    <a:noFill/>
                    <a:ln>
                      <a:noFill/>
                    </a:ln>
                  </pic:spPr>
                </pic:pic>
              </a:graphicData>
            </a:graphic>
          </wp:inline>
        </w:drawing>
      </w:r>
    </w:p>
    <w:p w:rsidR="00E85158" w:rsidRDefault="00C27B8C" w:rsidP="00E85158">
      <w:pPr>
        <w:spacing w:after="0"/>
        <w:jc w:val="center"/>
        <w:rPr>
          <w:rFonts w:ascii="Times New Roman" w:hAnsi="Times New Roman" w:cs="Times New Roman"/>
          <w:sz w:val="20"/>
          <w:szCs w:val="24"/>
        </w:rPr>
      </w:pPr>
      <w:r w:rsidRPr="000C6BE1">
        <w:rPr>
          <w:rFonts w:ascii="Times New Roman" w:hAnsi="Times New Roman" w:cs="Times New Roman"/>
          <w:sz w:val="20"/>
          <w:szCs w:val="24"/>
        </w:rPr>
        <w:t>Figura 2: Aplicación de las PIT en Cayo Cruz, Camagüey</w:t>
      </w:r>
      <w:r w:rsidR="00E85158">
        <w:rPr>
          <w:rFonts w:ascii="Times New Roman" w:hAnsi="Times New Roman" w:cs="Times New Roman"/>
          <w:sz w:val="20"/>
          <w:szCs w:val="24"/>
        </w:rPr>
        <w:t xml:space="preserve">. </w:t>
      </w:r>
    </w:p>
    <w:p w:rsidR="00E85158" w:rsidRPr="009B4E89" w:rsidRDefault="00E85158" w:rsidP="00E85158">
      <w:pPr>
        <w:spacing w:after="0"/>
        <w:jc w:val="center"/>
        <w:rPr>
          <w:rFonts w:ascii="Times New Roman" w:hAnsi="Times New Roman"/>
          <w:sz w:val="20"/>
          <w:szCs w:val="24"/>
          <w:highlight w:val="yellow"/>
          <w:lang w:eastAsia="es-ES"/>
        </w:rPr>
      </w:pPr>
      <w:r>
        <w:rPr>
          <w:rFonts w:ascii="Times New Roman" w:hAnsi="Times New Roman"/>
          <w:sz w:val="20"/>
          <w:szCs w:val="20"/>
        </w:rPr>
        <w:t>F</w:t>
      </w:r>
      <w:r w:rsidRPr="005F5677">
        <w:rPr>
          <w:rFonts w:ascii="Times New Roman" w:hAnsi="Times New Roman"/>
          <w:sz w:val="20"/>
          <w:szCs w:val="20"/>
        </w:rPr>
        <w:t>uente: elaboración propia</w:t>
      </w:r>
      <w:r>
        <w:rPr>
          <w:rFonts w:ascii="Times New Roman" w:hAnsi="Times New Roman"/>
          <w:sz w:val="20"/>
          <w:szCs w:val="20"/>
        </w:rPr>
        <w:t>.</w:t>
      </w:r>
    </w:p>
    <w:p w:rsidR="00C27B8C" w:rsidRPr="000C6BE1" w:rsidRDefault="00C27B8C" w:rsidP="000C6BE1">
      <w:pPr>
        <w:spacing w:line="360" w:lineRule="auto"/>
        <w:jc w:val="center"/>
        <w:rPr>
          <w:rFonts w:ascii="Times New Roman" w:hAnsi="Times New Roman" w:cs="Times New Roman"/>
          <w:sz w:val="20"/>
          <w:szCs w:val="24"/>
        </w:rPr>
      </w:pP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Estas pruebas mostraron que la mayoría de los pilotes se encontraban en buen estado y empotrados en roca, por lo que pueden ser usados como base en la reconstrucción de los puentes</w:t>
      </w:r>
      <w:r w:rsidR="0087345C">
        <w:rPr>
          <w:rFonts w:ascii="Times New Roman" w:hAnsi="Times New Roman" w:cs="Times New Roman"/>
          <w:sz w:val="24"/>
          <w:szCs w:val="24"/>
        </w:rPr>
        <w:t>, además de comprobar su longitud verdadera.</w:t>
      </w:r>
    </w:p>
    <w:p w:rsidR="00C27B8C" w:rsidRPr="00C27B8C" w:rsidRDefault="00C27B8C" w:rsidP="000C6BE1">
      <w:pPr>
        <w:spacing w:line="360" w:lineRule="auto"/>
        <w:jc w:val="center"/>
        <w:rPr>
          <w:rFonts w:ascii="Times New Roman" w:hAnsi="Times New Roman" w:cs="Times New Roman"/>
          <w:sz w:val="24"/>
          <w:szCs w:val="24"/>
        </w:rPr>
      </w:pPr>
      <w:r w:rsidRPr="00C27B8C">
        <w:rPr>
          <w:rFonts w:ascii="Times New Roman" w:hAnsi="Times New Roman" w:cs="Times New Roman"/>
          <w:sz w:val="24"/>
          <w:szCs w:val="24"/>
        </w:rPr>
        <w:lastRenderedPageBreak/>
        <w:drawing>
          <wp:inline distT="0" distB="0" distL="0" distR="0" wp14:anchorId="2575CD7C" wp14:editId="3358D29B">
            <wp:extent cx="2596896" cy="10863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769" cy="1099647"/>
                    </a:xfrm>
                    <a:prstGeom prst="rect">
                      <a:avLst/>
                    </a:prstGeom>
                    <a:noFill/>
                    <a:ln>
                      <a:noFill/>
                    </a:ln>
                  </pic:spPr>
                </pic:pic>
              </a:graphicData>
            </a:graphic>
          </wp:inline>
        </w:drawing>
      </w:r>
    </w:p>
    <w:p w:rsidR="00E85158" w:rsidRPr="009B4E89" w:rsidRDefault="00C27B8C" w:rsidP="00E85158">
      <w:pPr>
        <w:jc w:val="center"/>
        <w:rPr>
          <w:rFonts w:ascii="Times New Roman" w:hAnsi="Times New Roman"/>
          <w:sz w:val="20"/>
          <w:szCs w:val="24"/>
          <w:highlight w:val="yellow"/>
          <w:lang w:eastAsia="es-ES"/>
        </w:rPr>
      </w:pPr>
      <w:r w:rsidRPr="00D979FC">
        <w:rPr>
          <w:rFonts w:ascii="Times New Roman" w:hAnsi="Times New Roman" w:cs="Times New Roman"/>
          <w:sz w:val="20"/>
          <w:szCs w:val="24"/>
        </w:rPr>
        <w:t>Figura 3: Reflectograma del pilote No 21, puente 1</w:t>
      </w:r>
      <w:r w:rsidR="00E85158">
        <w:rPr>
          <w:rFonts w:ascii="Times New Roman" w:hAnsi="Times New Roman" w:cs="Times New Roman"/>
          <w:sz w:val="20"/>
          <w:szCs w:val="24"/>
        </w:rPr>
        <w:t xml:space="preserve">. </w:t>
      </w:r>
      <w:r w:rsidR="00E85158">
        <w:rPr>
          <w:rFonts w:ascii="Times New Roman" w:hAnsi="Times New Roman"/>
          <w:sz w:val="20"/>
          <w:szCs w:val="20"/>
        </w:rPr>
        <w:t>F</w:t>
      </w:r>
      <w:r w:rsidR="00E85158" w:rsidRPr="005F5677">
        <w:rPr>
          <w:rFonts w:ascii="Times New Roman" w:hAnsi="Times New Roman"/>
          <w:sz w:val="20"/>
          <w:szCs w:val="20"/>
        </w:rPr>
        <w:t>uente: elaboración propia</w:t>
      </w:r>
      <w:r w:rsidR="00E85158">
        <w:rPr>
          <w:rFonts w:ascii="Times New Roman" w:hAnsi="Times New Roman"/>
          <w:sz w:val="20"/>
          <w:szCs w:val="20"/>
        </w:rPr>
        <w:t>.</w:t>
      </w:r>
    </w:p>
    <w:p w:rsidR="00C27B8C" w:rsidRPr="00C27B8C" w:rsidRDefault="00C27B8C" w:rsidP="00C27B8C">
      <w:pPr>
        <w:spacing w:line="360" w:lineRule="auto"/>
        <w:jc w:val="both"/>
        <w:rPr>
          <w:rFonts w:ascii="Times New Roman" w:hAnsi="Times New Roman" w:cs="Times New Roman"/>
          <w:sz w:val="24"/>
          <w:szCs w:val="24"/>
        </w:rPr>
      </w:pPr>
      <w:r w:rsidRPr="00C27B8C">
        <w:rPr>
          <w:rFonts w:ascii="Times New Roman" w:hAnsi="Times New Roman" w:cs="Times New Roman"/>
          <w:sz w:val="24"/>
          <w:szCs w:val="24"/>
        </w:rPr>
        <w:t xml:space="preserve">Se realizaron 256 registros en los </w:t>
      </w:r>
      <w:r w:rsidR="0087345C">
        <w:rPr>
          <w:rFonts w:ascii="Times New Roman" w:hAnsi="Times New Roman" w:cs="Times New Roman"/>
          <w:sz w:val="24"/>
          <w:szCs w:val="24"/>
        </w:rPr>
        <w:t>16</w:t>
      </w:r>
      <w:r w:rsidRPr="00C27B8C">
        <w:rPr>
          <w:rFonts w:ascii="Times New Roman" w:hAnsi="Times New Roman" w:cs="Times New Roman"/>
          <w:sz w:val="24"/>
          <w:szCs w:val="24"/>
        </w:rPr>
        <w:t xml:space="preserve"> pilotes del Puente No 1</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C27B8C" w:rsidRPr="009B4E89" w:rsidRDefault="00C27B8C" w:rsidP="005452E1">
      <w:pPr>
        <w:spacing w:after="0" w:line="360" w:lineRule="auto"/>
        <w:jc w:val="both"/>
        <w:rPr>
          <w:rFonts w:ascii="Times New Roman" w:hAnsi="Times New Roman"/>
          <w:sz w:val="24"/>
          <w:szCs w:val="24"/>
          <w:lang w:eastAsia="es-ES"/>
        </w:rPr>
      </w:pPr>
      <w:r w:rsidRPr="009B4E89">
        <w:rPr>
          <w:rFonts w:ascii="Times New Roman" w:hAnsi="Times New Roman"/>
          <w:sz w:val="24"/>
          <w:szCs w:val="24"/>
          <w:lang w:eastAsia="es-ES"/>
        </w:rPr>
        <w:t xml:space="preserve">Según el análisis de los informes ingeniero geológicos en la zona existen varios suelos y rocas que están en contacto con los pilotes, en una primera cala se verifica la presencia de un relleno de 5.6 metros con arcilla y roca caliza por debajo del mismo. El puente 1 al presentar una sola luz de 20m consta de 2 estribos donde el perfil de suelo cambia </w:t>
      </w:r>
      <w:r w:rsidRPr="000C15D3">
        <w:rPr>
          <w:rFonts w:ascii="Times New Roman" w:hAnsi="Times New Roman"/>
          <w:sz w:val="24"/>
          <w:szCs w:val="24"/>
          <w:lang w:eastAsia="es-ES"/>
        </w:rPr>
        <w:t>bruscamente (Figura 4).</w:t>
      </w:r>
      <w:r w:rsidRPr="009B4E89">
        <w:rPr>
          <w:rFonts w:ascii="Times New Roman" w:hAnsi="Times New Roman"/>
          <w:sz w:val="24"/>
          <w:szCs w:val="24"/>
          <w:lang w:eastAsia="es-ES"/>
        </w:rPr>
        <w:t xml:space="preserve"> </w:t>
      </w:r>
    </w:p>
    <w:p w:rsidR="00C27B8C" w:rsidRPr="009B4E89" w:rsidRDefault="00C27B8C" w:rsidP="005452E1">
      <w:pPr>
        <w:spacing w:after="0" w:line="360" w:lineRule="auto"/>
        <w:jc w:val="both"/>
        <w:rPr>
          <w:rFonts w:ascii="Times New Roman" w:hAnsi="Times New Roman"/>
          <w:sz w:val="24"/>
          <w:szCs w:val="24"/>
          <w:lang w:eastAsia="es-ES"/>
        </w:rPr>
      </w:pPr>
      <w:r w:rsidRPr="009B4E89">
        <w:rPr>
          <w:rFonts w:ascii="Times New Roman" w:hAnsi="Times New Roman"/>
          <w:sz w:val="24"/>
          <w:szCs w:val="24"/>
          <w:lang w:eastAsia="es-ES"/>
        </w:rPr>
        <w:t>Las características del suelo que está en contacto con los pilotes se pueden describir como una primera capa de arcilla de color amarillo de plasticidad media a alta con un</w:t>
      </w:r>
      <w:r>
        <w:rPr>
          <w:rFonts w:ascii="Times New Roman" w:hAnsi="Times New Roman"/>
          <w:sz w:val="24"/>
          <w:szCs w:val="24"/>
          <w:lang w:eastAsia="es-ES"/>
        </w:rPr>
        <w:t>a</w:t>
      </w:r>
      <w:r w:rsidRPr="009B4E89">
        <w:rPr>
          <w:rFonts w:ascii="Times New Roman" w:hAnsi="Times New Roman"/>
          <w:sz w:val="24"/>
          <w:szCs w:val="24"/>
          <w:lang w:eastAsia="es-ES"/>
        </w:rPr>
        <w:t xml:space="preserve"> </w:t>
      </w:r>
      <w:r>
        <w:rPr>
          <w:rFonts w:ascii="Times New Roman" w:hAnsi="Times New Roman"/>
          <w:sz w:val="24"/>
          <w:szCs w:val="24"/>
          <w:lang w:eastAsia="es-ES"/>
        </w:rPr>
        <w:t>c</w:t>
      </w:r>
      <w:r w:rsidRPr="009B4E89">
        <w:rPr>
          <w:rFonts w:ascii="Times New Roman" w:hAnsi="Times New Roman"/>
          <w:sz w:val="24"/>
          <w:szCs w:val="24"/>
          <w:lang w:eastAsia="es-ES"/>
        </w:rPr>
        <w:t xml:space="preserve">ohesión de 100 kPa y una segunda capa de roca caliza que es donde algunos de los pilotes están apoyados con σc=18 MPa. </w:t>
      </w:r>
    </w:p>
    <w:p w:rsidR="00C27B8C" w:rsidRPr="009B4E89" w:rsidRDefault="00C27B8C" w:rsidP="00C27B8C">
      <w:pPr>
        <w:rPr>
          <w:rFonts w:ascii="Times New Roman" w:hAnsi="Times New Roman"/>
          <w:sz w:val="24"/>
          <w:szCs w:val="24"/>
          <w:lang w:eastAsia="es-ES"/>
        </w:rPr>
      </w:pPr>
    </w:p>
    <w:tbl>
      <w:tblPr>
        <w:tblW w:w="0" w:type="auto"/>
        <w:tblLook w:val="04A0" w:firstRow="1" w:lastRow="0" w:firstColumn="1" w:lastColumn="0" w:noHBand="0" w:noVBand="1"/>
      </w:tblPr>
      <w:tblGrid>
        <w:gridCol w:w="4651"/>
        <w:gridCol w:w="3853"/>
      </w:tblGrid>
      <w:tr w:rsidR="00C27B8C" w:rsidRPr="009B4E89" w:rsidTr="00D7441F">
        <w:tc>
          <w:tcPr>
            <w:tcW w:w="4806" w:type="dxa"/>
            <w:shd w:val="clear" w:color="auto" w:fill="auto"/>
          </w:tcPr>
          <w:p w:rsidR="00C27B8C" w:rsidRPr="009B4E89" w:rsidRDefault="00C27B8C" w:rsidP="00D7441F">
            <w:pPr>
              <w:rPr>
                <w:rFonts w:ascii="Times New Roman" w:hAnsi="Times New Roman"/>
                <w:sz w:val="24"/>
                <w:szCs w:val="24"/>
                <w:lang w:eastAsia="es-ES"/>
              </w:rPr>
            </w:pPr>
            <w:r w:rsidRPr="009B4E89">
              <w:rPr>
                <w:rFonts w:ascii="Times New Roman" w:hAnsi="Times New Roman"/>
                <w:noProof/>
                <w:sz w:val="24"/>
                <w:szCs w:val="24"/>
                <w:lang w:val="es-US" w:eastAsia="es-US"/>
              </w:rPr>
              <w:drawing>
                <wp:inline distT="0" distB="0" distL="0" distR="0" wp14:anchorId="37B8F9D9" wp14:editId="4E55D252">
                  <wp:extent cx="2750515" cy="191426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31956" t="21382" r="13928" b="11627"/>
                          <a:stretch>
                            <a:fillRect/>
                          </a:stretch>
                        </pic:blipFill>
                        <pic:spPr bwMode="auto">
                          <a:xfrm>
                            <a:off x="0" y="0"/>
                            <a:ext cx="2759000" cy="1920167"/>
                          </a:xfrm>
                          <a:prstGeom prst="rect">
                            <a:avLst/>
                          </a:prstGeom>
                          <a:noFill/>
                          <a:ln>
                            <a:noFill/>
                          </a:ln>
                        </pic:spPr>
                      </pic:pic>
                    </a:graphicData>
                  </a:graphic>
                </wp:inline>
              </w:drawing>
            </w:r>
          </w:p>
        </w:tc>
        <w:tc>
          <w:tcPr>
            <w:tcW w:w="4750" w:type="dxa"/>
            <w:shd w:val="clear" w:color="auto" w:fill="auto"/>
          </w:tcPr>
          <w:p w:rsidR="00C27B8C" w:rsidRPr="009B4E89" w:rsidRDefault="00C27B8C" w:rsidP="00D7441F">
            <w:pPr>
              <w:rPr>
                <w:rFonts w:ascii="Times New Roman" w:hAnsi="Times New Roman"/>
                <w:sz w:val="24"/>
                <w:szCs w:val="24"/>
                <w:lang w:eastAsia="es-ES"/>
              </w:rPr>
            </w:pPr>
            <w:r w:rsidRPr="009B4E89">
              <w:rPr>
                <w:rFonts w:ascii="Times New Roman" w:hAnsi="Times New Roman"/>
                <w:noProof/>
                <w:sz w:val="24"/>
                <w:szCs w:val="24"/>
                <w:lang w:val="es-US" w:eastAsia="es-US"/>
              </w:rPr>
              <w:drawing>
                <wp:inline distT="0" distB="0" distL="0" distR="0" wp14:anchorId="4D72817C" wp14:editId="3CDE48E4">
                  <wp:extent cx="1916582" cy="1753613"/>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29895" t="16862" r="28604" b="15686"/>
                          <a:stretch>
                            <a:fillRect/>
                          </a:stretch>
                        </pic:blipFill>
                        <pic:spPr bwMode="auto">
                          <a:xfrm>
                            <a:off x="0" y="0"/>
                            <a:ext cx="1922967" cy="1759455"/>
                          </a:xfrm>
                          <a:prstGeom prst="rect">
                            <a:avLst/>
                          </a:prstGeom>
                          <a:noFill/>
                          <a:ln>
                            <a:noFill/>
                          </a:ln>
                        </pic:spPr>
                      </pic:pic>
                    </a:graphicData>
                  </a:graphic>
                </wp:inline>
              </w:drawing>
            </w:r>
          </w:p>
        </w:tc>
      </w:tr>
      <w:tr w:rsidR="00C27B8C" w:rsidRPr="009B4E89" w:rsidTr="00D7441F">
        <w:tc>
          <w:tcPr>
            <w:tcW w:w="4806" w:type="dxa"/>
            <w:shd w:val="clear" w:color="auto" w:fill="auto"/>
          </w:tcPr>
          <w:p w:rsidR="00E85158" w:rsidRDefault="00C27B8C" w:rsidP="00E85158">
            <w:pPr>
              <w:spacing w:after="0" w:line="240" w:lineRule="auto"/>
              <w:jc w:val="center"/>
              <w:rPr>
                <w:rFonts w:ascii="Times New Roman" w:hAnsi="Times New Roman"/>
                <w:sz w:val="20"/>
                <w:szCs w:val="24"/>
                <w:lang w:eastAsia="es-ES"/>
              </w:rPr>
            </w:pPr>
            <w:r w:rsidRPr="009B4E89">
              <w:rPr>
                <w:rFonts w:ascii="Times New Roman" w:hAnsi="Times New Roman"/>
                <w:sz w:val="20"/>
                <w:szCs w:val="24"/>
                <w:lang w:eastAsia="es-ES"/>
              </w:rPr>
              <w:t>Figura 4: Configuración de un estribo</w:t>
            </w:r>
            <w:r w:rsidR="00E85158">
              <w:rPr>
                <w:rFonts w:ascii="Times New Roman" w:hAnsi="Times New Roman"/>
                <w:sz w:val="20"/>
                <w:szCs w:val="24"/>
                <w:lang w:eastAsia="es-ES"/>
              </w:rPr>
              <w:t>.</w:t>
            </w:r>
          </w:p>
          <w:p w:rsidR="00E85158" w:rsidRPr="009B4E89" w:rsidRDefault="00E85158" w:rsidP="00E85158">
            <w:pPr>
              <w:spacing w:after="0" w:line="240" w:lineRule="auto"/>
              <w:jc w:val="center"/>
              <w:rPr>
                <w:rFonts w:ascii="Times New Roman" w:hAnsi="Times New Roman"/>
                <w:sz w:val="20"/>
                <w:szCs w:val="24"/>
                <w:highlight w:val="yellow"/>
                <w:lang w:eastAsia="es-ES"/>
              </w:rPr>
            </w:pPr>
            <w:r>
              <w:rPr>
                <w:rFonts w:ascii="Times New Roman" w:hAnsi="Times New Roman"/>
                <w:sz w:val="20"/>
                <w:szCs w:val="24"/>
                <w:lang w:eastAsia="es-ES"/>
              </w:rPr>
              <w:t xml:space="preserve"> </w:t>
            </w:r>
            <w:r>
              <w:rPr>
                <w:rFonts w:ascii="Times New Roman" w:hAnsi="Times New Roman"/>
                <w:sz w:val="20"/>
                <w:szCs w:val="20"/>
              </w:rPr>
              <w:t>F</w:t>
            </w:r>
            <w:r w:rsidRPr="005F5677">
              <w:rPr>
                <w:rFonts w:ascii="Times New Roman" w:hAnsi="Times New Roman"/>
                <w:sz w:val="20"/>
                <w:szCs w:val="20"/>
              </w:rPr>
              <w:t>uente: elaboración propia</w:t>
            </w:r>
            <w:r>
              <w:rPr>
                <w:rFonts w:ascii="Times New Roman" w:hAnsi="Times New Roman"/>
                <w:sz w:val="20"/>
                <w:szCs w:val="20"/>
              </w:rPr>
              <w:t>.</w:t>
            </w:r>
          </w:p>
          <w:p w:rsidR="00C27B8C" w:rsidRPr="009B4E89" w:rsidRDefault="00C27B8C" w:rsidP="00D7441F">
            <w:pPr>
              <w:jc w:val="center"/>
              <w:rPr>
                <w:rFonts w:ascii="Times New Roman" w:hAnsi="Times New Roman"/>
                <w:sz w:val="20"/>
                <w:szCs w:val="24"/>
                <w:lang w:eastAsia="es-ES"/>
              </w:rPr>
            </w:pPr>
          </w:p>
        </w:tc>
        <w:tc>
          <w:tcPr>
            <w:tcW w:w="4750" w:type="dxa"/>
            <w:shd w:val="clear" w:color="auto" w:fill="auto"/>
          </w:tcPr>
          <w:p w:rsidR="00E85158" w:rsidRDefault="00C27B8C" w:rsidP="00E85158">
            <w:pPr>
              <w:spacing w:after="0" w:line="240" w:lineRule="auto"/>
              <w:jc w:val="center"/>
              <w:rPr>
                <w:rFonts w:ascii="Times New Roman" w:hAnsi="Times New Roman"/>
                <w:sz w:val="20"/>
                <w:szCs w:val="24"/>
              </w:rPr>
            </w:pPr>
            <w:r w:rsidRPr="009B4E89">
              <w:rPr>
                <w:rFonts w:ascii="Times New Roman" w:hAnsi="Times New Roman"/>
                <w:sz w:val="20"/>
                <w:szCs w:val="24"/>
              </w:rPr>
              <w:lastRenderedPageBreak/>
              <w:t>Figura 5: Perfil geológico</w:t>
            </w:r>
            <w:r w:rsidR="00E85158">
              <w:rPr>
                <w:rFonts w:ascii="Times New Roman" w:hAnsi="Times New Roman"/>
                <w:sz w:val="20"/>
                <w:szCs w:val="24"/>
              </w:rPr>
              <w:t>.</w:t>
            </w:r>
          </w:p>
          <w:p w:rsidR="00E85158" w:rsidRPr="009B4E89" w:rsidRDefault="00E85158" w:rsidP="00E85158">
            <w:pPr>
              <w:spacing w:after="0" w:line="240" w:lineRule="auto"/>
              <w:jc w:val="center"/>
              <w:rPr>
                <w:rFonts w:ascii="Times New Roman" w:hAnsi="Times New Roman"/>
                <w:sz w:val="20"/>
                <w:szCs w:val="24"/>
                <w:highlight w:val="yellow"/>
                <w:lang w:eastAsia="es-ES"/>
              </w:rPr>
            </w:pPr>
            <w:r>
              <w:rPr>
                <w:rFonts w:ascii="Times New Roman" w:hAnsi="Times New Roman"/>
                <w:sz w:val="20"/>
                <w:szCs w:val="24"/>
              </w:rPr>
              <w:t xml:space="preserve"> </w:t>
            </w:r>
            <w:r>
              <w:rPr>
                <w:rFonts w:ascii="Times New Roman" w:hAnsi="Times New Roman"/>
                <w:sz w:val="20"/>
                <w:szCs w:val="20"/>
              </w:rPr>
              <w:t>F</w:t>
            </w:r>
            <w:r w:rsidRPr="005F5677">
              <w:rPr>
                <w:rFonts w:ascii="Times New Roman" w:hAnsi="Times New Roman"/>
                <w:sz w:val="20"/>
                <w:szCs w:val="20"/>
              </w:rPr>
              <w:t>uente: elaboración propia</w:t>
            </w:r>
            <w:r>
              <w:rPr>
                <w:rFonts w:ascii="Times New Roman" w:hAnsi="Times New Roman"/>
                <w:sz w:val="20"/>
                <w:szCs w:val="20"/>
              </w:rPr>
              <w:t>.</w:t>
            </w:r>
          </w:p>
          <w:p w:rsidR="00C27B8C" w:rsidRPr="009B4E89" w:rsidRDefault="00C27B8C" w:rsidP="00D7441F">
            <w:pPr>
              <w:jc w:val="center"/>
              <w:rPr>
                <w:rFonts w:ascii="Times New Roman" w:hAnsi="Times New Roman"/>
                <w:sz w:val="20"/>
                <w:szCs w:val="24"/>
                <w:lang w:eastAsia="es-ES"/>
              </w:rPr>
            </w:pPr>
          </w:p>
        </w:tc>
      </w:tr>
    </w:tbl>
    <w:p w:rsidR="00C27B8C" w:rsidRPr="009B4E89" w:rsidRDefault="00C27B8C" w:rsidP="005452E1">
      <w:pPr>
        <w:spacing w:line="360" w:lineRule="auto"/>
        <w:jc w:val="both"/>
        <w:rPr>
          <w:rFonts w:ascii="Times New Roman" w:hAnsi="Times New Roman"/>
          <w:sz w:val="24"/>
          <w:szCs w:val="24"/>
          <w:lang w:eastAsia="es-ES"/>
        </w:rPr>
      </w:pPr>
      <w:r w:rsidRPr="009B4E89">
        <w:rPr>
          <w:rFonts w:ascii="Times New Roman" w:hAnsi="Times New Roman"/>
          <w:sz w:val="24"/>
          <w:szCs w:val="24"/>
          <w:lang w:eastAsia="es-ES"/>
        </w:rPr>
        <w:lastRenderedPageBreak/>
        <w:t>Teniendo en cuenta la complejidad del perfil geológico del lugar a continuación se presentan los perfiles de cada pilote según el Informe Ingeniero geológico.</w:t>
      </w:r>
    </w:p>
    <w:p w:rsidR="00C27B8C" w:rsidRPr="009B4E89" w:rsidRDefault="00C27B8C" w:rsidP="00C27B8C">
      <w:pPr>
        <w:jc w:val="center"/>
        <w:rPr>
          <w:rFonts w:ascii="Times New Roman" w:hAnsi="Times New Roman"/>
          <w:sz w:val="24"/>
          <w:szCs w:val="24"/>
          <w:lang w:eastAsia="es-ES"/>
        </w:rPr>
      </w:pPr>
      <w:r w:rsidRPr="009B4E89">
        <w:rPr>
          <w:rFonts w:ascii="Times New Roman" w:hAnsi="Times New Roman"/>
          <w:noProof/>
          <w:sz w:val="24"/>
          <w:szCs w:val="24"/>
          <w:lang w:eastAsia="es-ES"/>
        </w:rPr>
        <w:drawing>
          <wp:inline distT="0" distB="0" distL="0" distR="0" wp14:anchorId="369F1A50" wp14:editId="10C12D7B">
            <wp:extent cx="4593946" cy="366326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6126" cy="3672978"/>
                    </a:xfrm>
                    <a:prstGeom prst="rect">
                      <a:avLst/>
                    </a:prstGeom>
                    <a:noFill/>
                    <a:ln>
                      <a:noFill/>
                    </a:ln>
                  </pic:spPr>
                </pic:pic>
              </a:graphicData>
            </a:graphic>
          </wp:inline>
        </w:drawing>
      </w:r>
    </w:p>
    <w:p w:rsidR="00E85158" w:rsidRDefault="00C27B8C" w:rsidP="00E85158">
      <w:pPr>
        <w:spacing w:after="0" w:line="240" w:lineRule="auto"/>
        <w:jc w:val="center"/>
        <w:rPr>
          <w:rFonts w:ascii="Times New Roman" w:hAnsi="Times New Roman"/>
          <w:sz w:val="20"/>
          <w:szCs w:val="24"/>
          <w:lang w:eastAsia="es-ES"/>
        </w:rPr>
      </w:pPr>
      <w:r w:rsidRPr="009B4E89">
        <w:rPr>
          <w:rFonts w:ascii="Times New Roman" w:hAnsi="Times New Roman"/>
          <w:sz w:val="20"/>
          <w:szCs w:val="24"/>
          <w:lang w:eastAsia="es-ES"/>
        </w:rPr>
        <w:t>Figura 6: Columna estratigráfica Pilote 1. El pilote apoya en roca (estribo izquierdo)</w:t>
      </w:r>
      <w:r w:rsidR="00E85158">
        <w:rPr>
          <w:rFonts w:ascii="Times New Roman" w:hAnsi="Times New Roman"/>
          <w:sz w:val="20"/>
          <w:szCs w:val="24"/>
          <w:lang w:eastAsia="es-ES"/>
        </w:rPr>
        <w:t xml:space="preserve">. </w:t>
      </w:r>
    </w:p>
    <w:p w:rsidR="00E85158" w:rsidRPr="009B4E89" w:rsidRDefault="00E85158" w:rsidP="00E85158">
      <w:pPr>
        <w:spacing w:after="0" w:line="240" w:lineRule="auto"/>
        <w:jc w:val="center"/>
        <w:rPr>
          <w:rFonts w:ascii="Times New Roman" w:hAnsi="Times New Roman"/>
          <w:sz w:val="20"/>
          <w:szCs w:val="24"/>
          <w:highlight w:val="yellow"/>
          <w:lang w:eastAsia="es-ES"/>
        </w:rPr>
      </w:pPr>
      <w:r>
        <w:rPr>
          <w:rFonts w:ascii="Times New Roman" w:hAnsi="Times New Roman"/>
          <w:sz w:val="20"/>
          <w:szCs w:val="20"/>
        </w:rPr>
        <w:t>F</w:t>
      </w:r>
      <w:r w:rsidRPr="005F5677">
        <w:rPr>
          <w:rFonts w:ascii="Times New Roman" w:hAnsi="Times New Roman"/>
          <w:sz w:val="20"/>
          <w:szCs w:val="20"/>
        </w:rPr>
        <w:t>uente: elaboración propia</w:t>
      </w:r>
      <w:r>
        <w:rPr>
          <w:rFonts w:ascii="Times New Roman" w:hAnsi="Times New Roman"/>
          <w:sz w:val="20"/>
          <w:szCs w:val="20"/>
        </w:rPr>
        <w:t>.</w:t>
      </w: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C27B8C" w:rsidRPr="009B4E89" w:rsidRDefault="00C27B8C" w:rsidP="005452E1">
      <w:pPr>
        <w:spacing w:after="0" w:line="360" w:lineRule="auto"/>
        <w:jc w:val="both"/>
        <w:rPr>
          <w:rFonts w:ascii="Times New Roman" w:hAnsi="Times New Roman"/>
          <w:sz w:val="24"/>
          <w:szCs w:val="24"/>
          <w:lang w:eastAsia="es-ES"/>
        </w:rPr>
      </w:pPr>
      <w:r w:rsidRPr="009B4E89">
        <w:rPr>
          <w:rFonts w:ascii="Times New Roman" w:hAnsi="Times New Roman"/>
          <w:sz w:val="24"/>
          <w:szCs w:val="24"/>
          <w:lang w:eastAsia="es-ES"/>
        </w:rPr>
        <w:t>A continuación, se estudia el efecto del espesor de la roca bajo la punta del pilote para el cálculo de la capacidad de carga. De los informes ingeniero geológicos se destaca que varios pilotes atraviesan el estrato de roca, pero no se logra más de 3D por debajo de la punta del pilote, por lo que se determina la capacidad de carga como pilotes a fricción.</w:t>
      </w:r>
    </w:p>
    <w:p w:rsidR="00C27B8C" w:rsidRPr="009B4E89" w:rsidRDefault="00C27B8C" w:rsidP="005452E1">
      <w:pPr>
        <w:spacing w:after="0" w:line="360" w:lineRule="auto"/>
        <w:jc w:val="both"/>
        <w:rPr>
          <w:rFonts w:ascii="Times New Roman" w:hAnsi="Times New Roman"/>
          <w:sz w:val="24"/>
          <w:szCs w:val="24"/>
          <w:lang w:eastAsia="es-ES"/>
        </w:rPr>
      </w:pPr>
      <w:r w:rsidRPr="009B4E89">
        <w:rPr>
          <w:rFonts w:ascii="Times New Roman" w:hAnsi="Times New Roman"/>
          <w:sz w:val="24"/>
          <w:szCs w:val="24"/>
        </w:rPr>
        <w:t xml:space="preserve">Para el problema que se aborda se propone modelar en PLAXIS 3D (2016) tres casos donde se varíe el espesor de la roca bajo la punta del pilote y evaluar el efecto del mismo. Para ello se decidió modelar la roca como un suelo con </w:t>
      </w:r>
      <w:r>
        <w:rPr>
          <w:rFonts w:ascii="Times New Roman" w:hAnsi="Times New Roman"/>
          <w:sz w:val="24"/>
          <w:szCs w:val="24"/>
        </w:rPr>
        <w:t>c</w:t>
      </w:r>
      <w:r w:rsidRPr="009B4E89">
        <w:rPr>
          <w:rFonts w:ascii="Times New Roman" w:hAnsi="Times New Roman"/>
          <w:sz w:val="24"/>
          <w:szCs w:val="24"/>
        </w:rPr>
        <w:t xml:space="preserve">ohesión y </w:t>
      </w:r>
      <w:r w:rsidR="009A54F8">
        <w:rPr>
          <w:rFonts w:ascii="Times New Roman" w:hAnsi="Times New Roman"/>
          <w:sz w:val="24"/>
          <w:szCs w:val="24"/>
        </w:rPr>
        <w:t>á</w:t>
      </w:r>
      <w:r w:rsidR="009A54F8" w:rsidRPr="009B4E89">
        <w:rPr>
          <w:rFonts w:ascii="Times New Roman" w:hAnsi="Times New Roman"/>
          <w:sz w:val="24"/>
          <w:szCs w:val="24"/>
        </w:rPr>
        <w:t>ngulo</w:t>
      </w:r>
      <w:r w:rsidRPr="009B4E89">
        <w:rPr>
          <w:rFonts w:ascii="Times New Roman" w:hAnsi="Times New Roman"/>
          <w:sz w:val="24"/>
          <w:szCs w:val="24"/>
        </w:rPr>
        <w:t xml:space="preserve"> de </w:t>
      </w:r>
      <w:r>
        <w:rPr>
          <w:rFonts w:ascii="Times New Roman" w:hAnsi="Times New Roman"/>
          <w:sz w:val="24"/>
          <w:szCs w:val="24"/>
        </w:rPr>
        <w:t>f</w:t>
      </w:r>
      <w:r w:rsidRPr="009B4E89">
        <w:rPr>
          <w:rFonts w:ascii="Times New Roman" w:hAnsi="Times New Roman"/>
          <w:sz w:val="24"/>
          <w:szCs w:val="24"/>
        </w:rPr>
        <w:t xml:space="preserve">ricción interna. </w:t>
      </w:r>
      <w:r w:rsidRPr="009B4E89">
        <w:rPr>
          <w:rFonts w:ascii="Times New Roman" w:hAnsi="Times New Roman"/>
          <w:sz w:val="24"/>
          <w:szCs w:val="24"/>
          <w:lang w:eastAsia="es-ES"/>
        </w:rPr>
        <w:t xml:space="preserve">Con los datos ofrecidos por las pruebas de integridad de pilotes </w:t>
      </w:r>
      <w:r>
        <w:rPr>
          <w:rFonts w:ascii="Times New Roman" w:hAnsi="Times New Roman"/>
          <w:sz w:val="24"/>
          <w:szCs w:val="24"/>
          <w:lang w:eastAsia="es-ES"/>
        </w:rPr>
        <w:t xml:space="preserve">(longitud) </w:t>
      </w:r>
      <w:r w:rsidRPr="009B4E89">
        <w:rPr>
          <w:rFonts w:ascii="Times New Roman" w:hAnsi="Times New Roman"/>
          <w:sz w:val="24"/>
          <w:szCs w:val="24"/>
          <w:lang w:eastAsia="es-ES"/>
        </w:rPr>
        <w:lastRenderedPageBreak/>
        <w:t>realizadas a la cimentación sobre pilotes de los puentes 1 del pedraplén Jigüey</w:t>
      </w:r>
      <w:r>
        <w:rPr>
          <w:rFonts w:ascii="Times New Roman" w:hAnsi="Times New Roman"/>
          <w:sz w:val="24"/>
          <w:szCs w:val="24"/>
          <w:lang w:eastAsia="es-ES"/>
        </w:rPr>
        <w:t xml:space="preserve"> - </w:t>
      </w:r>
      <w:r w:rsidRPr="009B4E89">
        <w:rPr>
          <w:rFonts w:ascii="Times New Roman" w:hAnsi="Times New Roman"/>
          <w:sz w:val="24"/>
          <w:szCs w:val="24"/>
          <w:lang w:eastAsia="es-ES"/>
        </w:rPr>
        <w:t>Cayo Romano</w:t>
      </w:r>
      <w:r>
        <w:rPr>
          <w:rFonts w:ascii="Times New Roman" w:hAnsi="Times New Roman"/>
          <w:sz w:val="24"/>
          <w:szCs w:val="24"/>
          <w:lang w:eastAsia="es-ES"/>
        </w:rPr>
        <w:t xml:space="preserve"> </w:t>
      </w:r>
      <w:r w:rsidR="008A211B">
        <w:rPr>
          <w:rFonts w:ascii="Times New Roman" w:hAnsi="Times New Roman"/>
          <w:sz w:val="24"/>
          <w:szCs w:val="24"/>
          <w:lang w:eastAsia="es-ES"/>
        </w:rPr>
        <w:t>en</w:t>
      </w:r>
      <w:r>
        <w:rPr>
          <w:rFonts w:ascii="Times New Roman" w:hAnsi="Times New Roman"/>
          <w:sz w:val="24"/>
          <w:szCs w:val="24"/>
          <w:lang w:eastAsia="es-ES"/>
        </w:rPr>
        <w:t xml:space="preserve"> </w:t>
      </w:r>
      <w:r w:rsidRPr="009B4E89">
        <w:rPr>
          <w:rFonts w:ascii="Times New Roman" w:hAnsi="Times New Roman"/>
          <w:sz w:val="24"/>
          <w:szCs w:val="24"/>
          <w:lang w:eastAsia="es-ES"/>
        </w:rPr>
        <w:t>Cayo Cruz se calculó la capacidad de carga de dicha cimentación.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029"/>
      </w:tblGrid>
      <w:tr w:rsidR="00E85158" w:rsidRPr="009B4E89" w:rsidTr="00D7441F">
        <w:tc>
          <w:tcPr>
            <w:tcW w:w="4716" w:type="dxa"/>
          </w:tcPr>
          <w:p w:rsidR="00C27B8C" w:rsidRPr="009B4E89" w:rsidRDefault="00C27B8C" w:rsidP="00E85158">
            <w:pPr>
              <w:jc w:val="center"/>
              <w:rPr>
                <w:rFonts w:ascii="Times New Roman" w:hAnsi="Times New Roman"/>
                <w:sz w:val="24"/>
                <w:szCs w:val="24"/>
                <w:lang w:eastAsia="es-ES"/>
              </w:rPr>
            </w:pPr>
            <w:r w:rsidRPr="009B4E89">
              <w:rPr>
                <w:rFonts w:ascii="Times New Roman" w:hAnsi="Times New Roman"/>
                <w:noProof/>
                <w:sz w:val="24"/>
                <w:szCs w:val="24"/>
                <w:lang w:val="es-US" w:eastAsia="es-US"/>
              </w:rPr>
              <w:drawing>
                <wp:inline distT="0" distB="0" distL="0" distR="0" wp14:anchorId="7A477288" wp14:editId="2201D640">
                  <wp:extent cx="1975104" cy="1293244"/>
                  <wp:effectExtent l="0" t="0" r="635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25711" t="20183" r="23799" b="17583"/>
                          <a:stretch>
                            <a:fillRect/>
                          </a:stretch>
                        </pic:blipFill>
                        <pic:spPr bwMode="auto">
                          <a:xfrm>
                            <a:off x="0" y="0"/>
                            <a:ext cx="2021296" cy="1323489"/>
                          </a:xfrm>
                          <a:prstGeom prst="rect">
                            <a:avLst/>
                          </a:prstGeom>
                          <a:noFill/>
                          <a:ln>
                            <a:noFill/>
                          </a:ln>
                        </pic:spPr>
                      </pic:pic>
                    </a:graphicData>
                  </a:graphic>
                </wp:inline>
              </w:drawing>
            </w:r>
          </w:p>
        </w:tc>
        <w:tc>
          <w:tcPr>
            <w:tcW w:w="4310" w:type="dxa"/>
          </w:tcPr>
          <w:p w:rsidR="00C27B8C" w:rsidRPr="009B4E89" w:rsidRDefault="00C27B8C" w:rsidP="00E85158">
            <w:pPr>
              <w:jc w:val="center"/>
              <w:rPr>
                <w:rFonts w:ascii="Times New Roman" w:hAnsi="Times New Roman"/>
                <w:sz w:val="24"/>
                <w:szCs w:val="24"/>
                <w:lang w:eastAsia="es-ES"/>
              </w:rPr>
            </w:pPr>
            <w:r w:rsidRPr="009B4E89">
              <w:rPr>
                <w:rFonts w:ascii="Times New Roman" w:hAnsi="Times New Roman"/>
                <w:noProof/>
                <w:sz w:val="24"/>
                <w:szCs w:val="24"/>
                <w:lang w:val="es-US" w:eastAsia="es-US"/>
              </w:rPr>
              <w:drawing>
                <wp:inline distT="0" distB="0" distL="0" distR="0" wp14:anchorId="3B851F0E" wp14:editId="7D0532B3">
                  <wp:extent cx="1572768" cy="1109545"/>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24863" t="11874" r="22998" b="11908"/>
                          <a:stretch>
                            <a:fillRect/>
                          </a:stretch>
                        </pic:blipFill>
                        <pic:spPr bwMode="auto">
                          <a:xfrm>
                            <a:off x="0" y="0"/>
                            <a:ext cx="1595631" cy="1125674"/>
                          </a:xfrm>
                          <a:prstGeom prst="rect">
                            <a:avLst/>
                          </a:prstGeom>
                          <a:noFill/>
                          <a:ln>
                            <a:noFill/>
                          </a:ln>
                        </pic:spPr>
                      </pic:pic>
                    </a:graphicData>
                  </a:graphic>
                </wp:inline>
              </w:drawing>
            </w:r>
          </w:p>
        </w:tc>
      </w:tr>
      <w:tr w:rsidR="00E85158" w:rsidRPr="009B4E89" w:rsidTr="00D7441F">
        <w:tc>
          <w:tcPr>
            <w:tcW w:w="4716" w:type="dxa"/>
          </w:tcPr>
          <w:p w:rsidR="00C27B8C" w:rsidRPr="009B4E89" w:rsidRDefault="00C27B8C" w:rsidP="00D7441F">
            <w:pPr>
              <w:rPr>
                <w:rFonts w:ascii="Times New Roman" w:hAnsi="Times New Roman"/>
                <w:noProof/>
                <w:szCs w:val="24"/>
                <w:lang w:val="es-US" w:eastAsia="es-US"/>
              </w:rPr>
            </w:pPr>
            <w:r w:rsidRPr="009B4E89">
              <w:rPr>
                <w:rFonts w:ascii="Times New Roman" w:hAnsi="Times New Roman"/>
                <w:noProof/>
                <w:szCs w:val="24"/>
                <w:lang w:val="es-US" w:eastAsia="es-US"/>
              </w:rPr>
              <w:t>Figura 8: Esquema para la modelación</w:t>
            </w:r>
          </w:p>
        </w:tc>
        <w:tc>
          <w:tcPr>
            <w:tcW w:w="4310" w:type="dxa"/>
          </w:tcPr>
          <w:p w:rsidR="00C27B8C" w:rsidRPr="00C27B8C" w:rsidRDefault="00C27B8C" w:rsidP="00D7441F">
            <w:pPr>
              <w:rPr>
                <w:rFonts w:ascii="Times New Roman" w:hAnsi="Times New Roman"/>
                <w:szCs w:val="24"/>
                <w:lang w:val="es-US" w:eastAsia="es-ES"/>
              </w:rPr>
            </w:pPr>
            <w:r w:rsidRPr="00C27B8C">
              <w:rPr>
                <w:rFonts w:ascii="Times New Roman" w:hAnsi="Times New Roman"/>
                <w:szCs w:val="24"/>
                <w:lang w:val="es-US"/>
              </w:rPr>
              <w:t xml:space="preserve">Figura 9: </w:t>
            </w:r>
            <w:r w:rsidRPr="00C27B8C">
              <w:rPr>
                <w:rFonts w:ascii="Times New Roman" w:hAnsi="Times New Roman"/>
                <w:szCs w:val="24"/>
                <w:lang w:val="es-US" w:eastAsia="es-ES"/>
              </w:rPr>
              <w:t>Estribo izquierdo (Pilotes del 1 al 6)</w:t>
            </w:r>
          </w:p>
        </w:tc>
      </w:tr>
    </w:tbl>
    <w:p w:rsidR="005452E1" w:rsidRDefault="005452E1" w:rsidP="00C27B8C">
      <w:pPr>
        <w:rPr>
          <w:rFonts w:ascii="Times New Roman" w:hAnsi="Times New Roman"/>
          <w:sz w:val="24"/>
          <w:szCs w:val="24"/>
          <w:lang w:eastAsia="es-ES"/>
        </w:rPr>
      </w:pPr>
    </w:p>
    <w:p w:rsidR="00C27B8C" w:rsidRPr="009B4E89" w:rsidRDefault="00C27B8C" w:rsidP="005452E1">
      <w:pPr>
        <w:spacing w:after="0" w:line="360" w:lineRule="auto"/>
        <w:jc w:val="both"/>
        <w:rPr>
          <w:rFonts w:ascii="Times New Roman" w:hAnsi="Times New Roman"/>
          <w:sz w:val="24"/>
          <w:szCs w:val="24"/>
          <w:lang w:eastAsia="es-ES"/>
        </w:rPr>
      </w:pPr>
      <w:r w:rsidRPr="00CE1DF9">
        <w:rPr>
          <w:rFonts w:ascii="Times New Roman" w:hAnsi="Times New Roman"/>
          <w:sz w:val="24"/>
          <w:szCs w:val="24"/>
          <w:lang w:eastAsia="es-ES"/>
        </w:rPr>
        <w:t xml:space="preserve">Los pilotes de 1 al 6 todos penetran en la roca más de 1D por lo que la capacidad de carga se calculó como aporte a fricción en la roca </w:t>
      </w:r>
      <w:r w:rsidRPr="00CE1DF9">
        <w:rPr>
          <w:rFonts w:ascii="Times New Roman" w:hAnsi="Times New Roman"/>
          <w:noProof/>
          <w:sz w:val="24"/>
          <w:szCs w:val="24"/>
        </w:rPr>
        <w:t xml:space="preserve">(Martínez, 2010). </w:t>
      </w:r>
      <w:r w:rsidRPr="00CE1DF9">
        <w:rPr>
          <w:rFonts w:ascii="Times New Roman" w:hAnsi="Times New Roman"/>
          <w:sz w:val="24"/>
          <w:szCs w:val="24"/>
          <w:lang w:eastAsia="es-ES"/>
        </w:rPr>
        <w:t xml:space="preserve">Se aplican tres métodos diferentes para determinar la capacidad de carga de los pilotes: </w:t>
      </w:r>
      <w:r w:rsidRPr="00CE1DF9">
        <w:rPr>
          <w:rFonts w:ascii="Times New Roman" w:hAnsi="Times New Roman"/>
          <w:sz w:val="24"/>
          <w:szCs w:val="24"/>
        </w:rPr>
        <w:t xml:space="preserve">Torne (1977); Rowe &amp; Armitage (1987) y </w:t>
      </w:r>
      <w:r w:rsidRPr="00CE1DF9">
        <w:rPr>
          <w:rFonts w:ascii="Times New Roman" w:hAnsi="Times New Roman"/>
          <w:sz w:val="24"/>
          <w:szCs w:val="24"/>
          <w:lang w:eastAsia="es-ES"/>
        </w:rPr>
        <w:t>según la Norma Cubana (1988).</w:t>
      </w:r>
    </w:p>
    <w:p w:rsidR="00C27B8C" w:rsidRPr="009B4E89" w:rsidRDefault="00C27B8C" w:rsidP="00C27B8C">
      <w:pPr>
        <w:jc w:val="center"/>
        <w:rPr>
          <w:rFonts w:ascii="Times New Roman" w:hAnsi="Times New Roman"/>
          <w:sz w:val="20"/>
          <w:szCs w:val="24"/>
          <w:highlight w:val="yellow"/>
          <w:lang w:eastAsia="es-ES"/>
        </w:rPr>
      </w:pPr>
      <w:r w:rsidRPr="009B4E89">
        <w:rPr>
          <w:rFonts w:ascii="Times New Roman" w:hAnsi="Times New Roman"/>
          <w:sz w:val="20"/>
          <w:szCs w:val="24"/>
          <w:lang w:eastAsia="es-ES"/>
        </w:rPr>
        <w:t xml:space="preserve">Tabla </w:t>
      </w:r>
      <w:r>
        <w:rPr>
          <w:rFonts w:ascii="Times New Roman" w:hAnsi="Times New Roman"/>
          <w:sz w:val="20"/>
          <w:szCs w:val="24"/>
          <w:lang w:eastAsia="es-ES"/>
        </w:rPr>
        <w:t>2</w:t>
      </w:r>
      <w:r w:rsidRPr="009B4E89">
        <w:rPr>
          <w:rFonts w:ascii="Times New Roman" w:hAnsi="Times New Roman"/>
          <w:sz w:val="20"/>
          <w:szCs w:val="24"/>
          <w:lang w:eastAsia="es-ES"/>
        </w:rPr>
        <w:t xml:space="preserve"> Cálculo de la capacidad de carga de los pilotes del 1 al 6</w:t>
      </w:r>
      <w:r>
        <w:rPr>
          <w:rFonts w:ascii="Times New Roman" w:hAnsi="Times New Roman"/>
          <w:sz w:val="20"/>
          <w:szCs w:val="24"/>
          <w:lang w:eastAsia="es-ES"/>
        </w:rPr>
        <w:t xml:space="preserve">. </w:t>
      </w:r>
      <w:r>
        <w:rPr>
          <w:rFonts w:ascii="Times New Roman" w:hAnsi="Times New Roman"/>
          <w:sz w:val="20"/>
          <w:szCs w:val="20"/>
        </w:rPr>
        <w:t>F</w:t>
      </w:r>
      <w:r w:rsidRPr="005F5677">
        <w:rPr>
          <w:rFonts w:ascii="Times New Roman" w:hAnsi="Times New Roman"/>
          <w:sz w:val="20"/>
          <w:szCs w:val="20"/>
        </w:rPr>
        <w:t>uente: elaboración propia</w:t>
      </w:r>
      <w:r>
        <w:rPr>
          <w:rFonts w:ascii="Times New Roman" w:hAnsi="Times New Roman"/>
          <w:sz w:val="20"/>
          <w:szCs w:val="20"/>
        </w:rPr>
        <w:t>.</w:t>
      </w:r>
    </w:p>
    <w:tbl>
      <w:tblPr>
        <w:tblW w:w="8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2250"/>
        <w:gridCol w:w="3240"/>
        <w:gridCol w:w="1710"/>
      </w:tblGrid>
      <w:tr w:rsidR="00C27B8C" w:rsidRPr="009B4E89" w:rsidTr="00D7441F">
        <w:trPr>
          <w:jc w:val="center"/>
        </w:trPr>
        <w:tc>
          <w:tcPr>
            <w:tcW w:w="805" w:type="dxa"/>
            <w:shd w:val="clear" w:color="auto" w:fill="auto"/>
          </w:tcPr>
          <w:p w:rsidR="00C27B8C" w:rsidRPr="009B4E89" w:rsidRDefault="00C27B8C" w:rsidP="005452E1">
            <w:pPr>
              <w:spacing w:after="0"/>
              <w:jc w:val="center"/>
              <w:rPr>
                <w:rFonts w:ascii="Times New Roman" w:hAnsi="Times New Roman"/>
                <w:sz w:val="20"/>
                <w:szCs w:val="24"/>
                <w:highlight w:val="yellow"/>
                <w:lang w:eastAsia="es-ES"/>
              </w:rPr>
            </w:pPr>
            <w:r w:rsidRPr="009B4E89">
              <w:rPr>
                <w:rFonts w:ascii="Times New Roman" w:hAnsi="Times New Roman"/>
                <w:sz w:val="20"/>
                <w:szCs w:val="24"/>
                <w:lang w:eastAsia="es-ES"/>
              </w:rPr>
              <w:t>Pilote</w:t>
            </w:r>
          </w:p>
        </w:tc>
        <w:tc>
          <w:tcPr>
            <w:tcW w:w="2250" w:type="dxa"/>
            <w:shd w:val="clear" w:color="auto" w:fill="auto"/>
          </w:tcPr>
          <w:p w:rsidR="00C27B8C" w:rsidRPr="009B4E89" w:rsidRDefault="00C27B8C" w:rsidP="005452E1">
            <w:pPr>
              <w:spacing w:after="0"/>
              <w:jc w:val="center"/>
              <w:rPr>
                <w:rFonts w:ascii="Times New Roman" w:hAnsi="Times New Roman"/>
                <w:sz w:val="20"/>
                <w:szCs w:val="24"/>
                <w:highlight w:val="yellow"/>
                <w:lang w:eastAsia="es-ES"/>
              </w:rPr>
            </w:pPr>
            <w:r w:rsidRPr="009B4E89">
              <w:rPr>
                <w:rFonts w:ascii="Times New Roman" w:hAnsi="Times New Roman"/>
                <w:sz w:val="20"/>
                <w:szCs w:val="24"/>
                <w:lang w:eastAsia="es-ES"/>
              </w:rPr>
              <w:t>Qf (</w:t>
            </w:r>
            <w:r w:rsidRPr="009B4E89">
              <w:rPr>
                <w:rFonts w:ascii="Times New Roman" w:hAnsi="Times New Roman"/>
                <w:sz w:val="20"/>
                <w:szCs w:val="24"/>
              </w:rPr>
              <w:t>Torne (1977)) en kN</w:t>
            </w:r>
          </w:p>
        </w:tc>
        <w:tc>
          <w:tcPr>
            <w:tcW w:w="3240" w:type="dxa"/>
            <w:shd w:val="clear" w:color="auto" w:fill="auto"/>
          </w:tcPr>
          <w:p w:rsidR="00C27B8C" w:rsidRPr="009B4E89" w:rsidRDefault="00C27B8C" w:rsidP="005452E1">
            <w:pPr>
              <w:spacing w:after="0"/>
              <w:jc w:val="center"/>
              <w:rPr>
                <w:rFonts w:ascii="Times New Roman" w:hAnsi="Times New Roman"/>
                <w:sz w:val="20"/>
                <w:szCs w:val="24"/>
                <w:highlight w:val="yellow"/>
                <w:lang w:eastAsia="es-ES"/>
              </w:rPr>
            </w:pPr>
            <w:r w:rsidRPr="009B4E89">
              <w:rPr>
                <w:rFonts w:ascii="Times New Roman" w:hAnsi="Times New Roman"/>
                <w:sz w:val="20"/>
                <w:szCs w:val="24"/>
                <w:lang w:eastAsia="es-ES"/>
              </w:rPr>
              <w:t>Qf (</w:t>
            </w:r>
            <w:r w:rsidRPr="009B4E89">
              <w:rPr>
                <w:rFonts w:ascii="Times New Roman" w:hAnsi="Times New Roman"/>
                <w:sz w:val="20"/>
                <w:szCs w:val="24"/>
              </w:rPr>
              <w:t>Rowe &amp; Armitage (1987)</w:t>
            </w:r>
            <w:r w:rsidRPr="009B4E89">
              <w:rPr>
                <w:rFonts w:ascii="Times New Roman" w:hAnsi="Times New Roman"/>
                <w:sz w:val="20"/>
                <w:szCs w:val="24"/>
                <w:lang w:eastAsia="es-ES"/>
              </w:rPr>
              <w:t>) (kN)</w:t>
            </w:r>
          </w:p>
        </w:tc>
        <w:tc>
          <w:tcPr>
            <w:tcW w:w="1710" w:type="dxa"/>
            <w:shd w:val="clear" w:color="auto" w:fill="auto"/>
          </w:tcPr>
          <w:p w:rsidR="00C27B8C" w:rsidRPr="009B4E89" w:rsidRDefault="00C27B8C" w:rsidP="005452E1">
            <w:pPr>
              <w:spacing w:after="0"/>
              <w:jc w:val="center"/>
              <w:rPr>
                <w:rFonts w:ascii="Times New Roman" w:hAnsi="Times New Roman"/>
                <w:sz w:val="20"/>
                <w:szCs w:val="24"/>
                <w:highlight w:val="yellow"/>
                <w:lang w:eastAsia="es-ES"/>
              </w:rPr>
            </w:pPr>
            <w:r w:rsidRPr="009B4E89">
              <w:rPr>
                <w:rFonts w:ascii="Times New Roman" w:hAnsi="Times New Roman"/>
                <w:sz w:val="20"/>
                <w:szCs w:val="24"/>
                <w:lang w:eastAsia="es-ES"/>
              </w:rPr>
              <w:t>Qf (NC) en kN</w:t>
            </w:r>
          </w:p>
        </w:tc>
      </w:tr>
      <w:tr w:rsidR="00C27B8C" w:rsidRPr="009B4E89" w:rsidTr="00D7441F">
        <w:trPr>
          <w:jc w:val="center"/>
        </w:trPr>
        <w:tc>
          <w:tcPr>
            <w:tcW w:w="80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w:t>
            </w:r>
          </w:p>
        </w:tc>
        <w:tc>
          <w:tcPr>
            <w:tcW w:w="225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1509.1</w:t>
            </w:r>
          </w:p>
        </w:tc>
        <w:tc>
          <w:tcPr>
            <w:tcW w:w="324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112.5</w:t>
            </w:r>
          </w:p>
        </w:tc>
        <w:tc>
          <w:tcPr>
            <w:tcW w:w="171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101.2</w:t>
            </w:r>
          </w:p>
        </w:tc>
      </w:tr>
      <w:tr w:rsidR="00C27B8C" w:rsidRPr="009B4E89" w:rsidTr="00D7441F">
        <w:trPr>
          <w:jc w:val="center"/>
        </w:trPr>
        <w:tc>
          <w:tcPr>
            <w:tcW w:w="80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2</w:t>
            </w:r>
          </w:p>
        </w:tc>
        <w:tc>
          <w:tcPr>
            <w:tcW w:w="225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1560</w:t>
            </w:r>
          </w:p>
        </w:tc>
        <w:tc>
          <w:tcPr>
            <w:tcW w:w="324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116.3</w:t>
            </w:r>
          </w:p>
        </w:tc>
        <w:tc>
          <w:tcPr>
            <w:tcW w:w="171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104.6</w:t>
            </w:r>
          </w:p>
        </w:tc>
      </w:tr>
      <w:tr w:rsidR="00C27B8C" w:rsidRPr="009B4E89" w:rsidTr="00D7441F">
        <w:trPr>
          <w:jc w:val="center"/>
        </w:trPr>
        <w:tc>
          <w:tcPr>
            <w:tcW w:w="80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3</w:t>
            </w:r>
          </w:p>
        </w:tc>
        <w:tc>
          <w:tcPr>
            <w:tcW w:w="225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1780.4</w:t>
            </w:r>
          </w:p>
        </w:tc>
        <w:tc>
          <w:tcPr>
            <w:tcW w:w="324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132.7</w:t>
            </w:r>
          </w:p>
        </w:tc>
        <w:tc>
          <w:tcPr>
            <w:tcW w:w="171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119.4</w:t>
            </w:r>
          </w:p>
        </w:tc>
      </w:tr>
      <w:tr w:rsidR="00C27B8C" w:rsidRPr="009B4E89" w:rsidTr="00D7441F">
        <w:trPr>
          <w:jc w:val="center"/>
        </w:trPr>
        <w:tc>
          <w:tcPr>
            <w:tcW w:w="80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4</w:t>
            </w:r>
          </w:p>
        </w:tc>
        <w:tc>
          <w:tcPr>
            <w:tcW w:w="225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2085.6</w:t>
            </w:r>
          </w:p>
        </w:tc>
        <w:tc>
          <w:tcPr>
            <w:tcW w:w="324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155.5</w:t>
            </w:r>
          </w:p>
        </w:tc>
        <w:tc>
          <w:tcPr>
            <w:tcW w:w="171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139.9</w:t>
            </w:r>
          </w:p>
        </w:tc>
      </w:tr>
      <w:tr w:rsidR="00C27B8C" w:rsidRPr="009B4E89" w:rsidTr="00D7441F">
        <w:trPr>
          <w:jc w:val="center"/>
        </w:trPr>
        <w:tc>
          <w:tcPr>
            <w:tcW w:w="80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5</w:t>
            </w:r>
          </w:p>
        </w:tc>
        <w:tc>
          <w:tcPr>
            <w:tcW w:w="225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2272.1</w:t>
            </w:r>
          </w:p>
        </w:tc>
        <w:tc>
          <w:tcPr>
            <w:tcW w:w="324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169.4</w:t>
            </w:r>
          </w:p>
        </w:tc>
        <w:tc>
          <w:tcPr>
            <w:tcW w:w="171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152.4</w:t>
            </w:r>
          </w:p>
        </w:tc>
      </w:tr>
      <w:tr w:rsidR="00C27B8C" w:rsidRPr="009B4E89" w:rsidTr="00D7441F">
        <w:trPr>
          <w:jc w:val="center"/>
        </w:trPr>
        <w:tc>
          <w:tcPr>
            <w:tcW w:w="80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6</w:t>
            </w:r>
          </w:p>
        </w:tc>
        <w:tc>
          <w:tcPr>
            <w:tcW w:w="225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1865.2</w:t>
            </w:r>
          </w:p>
        </w:tc>
        <w:tc>
          <w:tcPr>
            <w:tcW w:w="324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139</w:t>
            </w:r>
          </w:p>
        </w:tc>
        <w:tc>
          <w:tcPr>
            <w:tcW w:w="171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125.1</w:t>
            </w:r>
          </w:p>
        </w:tc>
      </w:tr>
      <w:tr w:rsidR="00C27B8C" w:rsidRPr="009B4E89" w:rsidTr="00D7441F">
        <w:trPr>
          <w:jc w:val="center"/>
        </w:trPr>
        <w:tc>
          <w:tcPr>
            <w:tcW w:w="80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Total</w:t>
            </w:r>
          </w:p>
        </w:tc>
        <w:tc>
          <w:tcPr>
            <w:tcW w:w="225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11072.4</w:t>
            </w:r>
          </w:p>
        </w:tc>
        <w:tc>
          <w:tcPr>
            <w:tcW w:w="324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825.4</w:t>
            </w:r>
          </w:p>
        </w:tc>
        <w:tc>
          <w:tcPr>
            <w:tcW w:w="171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742.6</w:t>
            </w:r>
          </w:p>
        </w:tc>
      </w:tr>
    </w:tbl>
    <w:p w:rsidR="00C27B8C" w:rsidRPr="009B4E89" w:rsidRDefault="00C27B8C" w:rsidP="005452E1">
      <w:pPr>
        <w:spacing w:after="0" w:line="360" w:lineRule="auto"/>
        <w:jc w:val="both"/>
        <w:rPr>
          <w:rFonts w:ascii="Times New Roman" w:hAnsi="Times New Roman"/>
          <w:sz w:val="24"/>
          <w:szCs w:val="24"/>
          <w:lang w:eastAsia="es-ES"/>
        </w:rPr>
      </w:pPr>
      <w:r w:rsidRPr="009B4E89">
        <w:rPr>
          <w:rFonts w:ascii="Times New Roman" w:hAnsi="Times New Roman"/>
          <w:sz w:val="24"/>
          <w:szCs w:val="24"/>
          <w:lang w:eastAsia="es-ES"/>
        </w:rPr>
        <w:t>A este estribo también le pertenecen los pilotes 7 y 8 que no se calcularon por mostrar posibles defectos en las pruebas de integridad de pilotes.</w:t>
      </w:r>
      <w:r>
        <w:rPr>
          <w:rFonts w:ascii="Times New Roman" w:hAnsi="Times New Roman"/>
          <w:sz w:val="24"/>
          <w:szCs w:val="24"/>
          <w:lang w:eastAsia="es-ES"/>
        </w:rPr>
        <w:t xml:space="preserve"> (mala calidad y longitudes muy pequeñas)</w:t>
      </w:r>
    </w:p>
    <w:p w:rsidR="00C27B8C" w:rsidRPr="009B4E89" w:rsidRDefault="00C27B8C" w:rsidP="005452E1">
      <w:pPr>
        <w:spacing w:after="0" w:line="360" w:lineRule="auto"/>
        <w:jc w:val="both"/>
        <w:rPr>
          <w:rFonts w:ascii="Times New Roman" w:hAnsi="Times New Roman"/>
          <w:sz w:val="24"/>
          <w:szCs w:val="24"/>
        </w:rPr>
      </w:pPr>
      <w:r w:rsidRPr="009B4E89">
        <w:rPr>
          <w:rFonts w:ascii="Times New Roman" w:hAnsi="Times New Roman"/>
          <w:sz w:val="24"/>
          <w:szCs w:val="24"/>
          <w:lang w:eastAsia="es-ES"/>
        </w:rPr>
        <w:t xml:space="preserve">Como puede apreciarse los </w:t>
      </w:r>
      <w:r w:rsidRPr="00CE1DF9">
        <w:rPr>
          <w:rFonts w:ascii="Times New Roman" w:hAnsi="Times New Roman"/>
          <w:sz w:val="24"/>
          <w:szCs w:val="24"/>
          <w:lang w:eastAsia="es-ES"/>
        </w:rPr>
        <w:t xml:space="preserve">valores propuestos por </w:t>
      </w:r>
      <w:r w:rsidRPr="00CE1DF9">
        <w:rPr>
          <w:rFonts w:ascii="Times New Roman" w:hAnsi="Times New Roman"/>
          <w:sz w:val="24"/>
          <w:szCs w:val="24"/>
        </w:rPr>
        <w:t>Torne (1977) son muy altos, siendo los más conservadores los propuestos por la Norma Cubana (1988), los cuales</w:t>
      </w:r>
      <w:r w:rsidRPr="009B4E89">
        <w:rPr>
          <w:rFonts w:ascii="Times New Roman" w:hAnsi="Times New Roman"/>
          <w:sz w:val="24"/>
          <w:szCs w:val="24"/>
        </w:rPr>
        <w:t xml:space="preserve"> no presentan diferencias </w:t>
      </w:r>
      <w:r w:rsidRPr="00E85158">
        <w:rPr>
          <w:rFonts w:ascii="Times New Roman" w:hAnsi="Times New Roman"/>
          <w:sz w:val="24"/>
          <w:szCs w:val="24"/>
        </w:rPr>
        <w:t>significativas con Rowe &amp; Armitage (1987).</w:t>
      </w:r>
      <w:r w:rsidRPr="009B4E89">
        <w:rPr>
          <w:rFonts w:ascii="Times New Roman" w:hAnsi="Times New Roman"/>
          <w:sz w:val="24"/>
          <w:szCs w:val="24"/>
        </w:rPr>
        <w:t xml:space="preserve"> </w:t>
      </w:r>
    </w:p>
    <w:p w:rsidR="00C27B8C" w:rsidRPr="009B4E89" w:rsidRDefault="00C27B8C" w:rsidP="005452E1">
      <w:pPr>
        <w:spacing w:after="0" w:line="360" w:lineRule="auto"/>
        <w:jc w:val="both"/>
        <w:rPr>
          <w:rFonts w:ascii="Times New Roman" w:hAnsi="Times New Roman"/>
          <w:sz w:val="24"/>
          <w:szCs w:val="24"/>
        </w:rPr>
      </w:pPr>
      <w:r w:rsidRPr="009B4E89">
        <w:rPr>
          <w:rFonts w:ascii="Times New Roman" w:hAnsi="Times New Roman"/>
          <w:sz w:val="24"/>
          <w:szCs w:val="24"/>
        </w:rPr>
        <w:t>En la siguiente tabla se le añadirá el aporte a fricción del suelo arcilloso existente sobre el estrato de roca, considerando su posible aporte.</w:t>
      </w:r>
    </w:p>
    <w:p w:rsidR="00C27B8C" w:rsidRPr="00BF79AF" w:rsidRDefault="00C27B8C" w:rsidP="00C27B8C">
      <w:pPr>
        <w:jc w:val="center"/>
        <w:rPr>
          <w:rFonts w:ascii="Times New Roman" w:hAnsi="Times New Roman"/>
          <w:sz w:val="20"/>
          <w:szCs w:val="24"/>
        </w:rPr>
      </w:pPr>
      <w:r w:rsidRPr="00BF79AF">
        <w:rPr>
          <w:rFonts w:ascii="Times New Roman" w:hAnsi="Times New Roman"/>
          <w:sz w:val="20"/>
          <w:szCs w:val="24"/>
        </w:rPr>
        <w:t xml:space="preserve">Tabla </w:t>
      </w:r>
      <w:r>
        <w:rPr>
          <w:rFonts w:ascii="Times New Roman" w:hAnsi="Times New Roman"/>
          <w:sz w:val="20"/>
          <w:szCs w:val="24"/>
        </w:rPr>
        <w:t>3</w:t>
      </w:r>
      <w:r w:rsidRPr="00BF79AF">
        <w:rPr>
          <w:rFonts w:ascii="Times New Roman" w:hAnsi="Times New Roman"/>
          <w:sz w:val="20"/>
          <w:szCs w:val="24"/>
        </w:rPr>
        <w:t>. Aporte total en el estribo izquierdo</w:t>
      </w:r>
      <w:r>
        <w:rPr>
          <w:rFonts w:ascii="Times New Roman" w:hAnsi="Times New Roman"/>
          <w:sz w:val="20"/>
          <w:szCs w:val="24"/>
        </w:rPr>
        <w:t xml:space="preserve">. </w:t>
      </w:r>
      <w:r>
        <w:rPr>
          <w:rFonts w:ascii="Times New Roman" w:hAnsi="Times New Roman"/>
          <w:sz w:val="20"/>
          <w:szCs w:val="20"/>
        </w:rPr>
        <w:t>F</w:t>
      </w:r>
      <w:r w:rsidRPr="005F5677">
        <w:rPr>
          <w:rFonts w:ascii="Times New Roman" w:hAnsi="Times New Roman"/>
          <w:sz w:val="20"/>
          <w:szCs w:val="20"/>
        </w:rPr>
        <w:t>uente: elaboración propia</w:t>
      </w:r>
      <w:r>
        <w:rPr>
          <w:rFonts w:ascii="Times New Roman" w:hAnsi="Times New Roman"/>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
        <w:gridCol w:w="2384"/>
        <w:gridCol w:w="2656"/>
        <w:gridCol w:w="2070"/>
      </w:tblGrid>
      <w:tr w:rsidR="00C27B8C" w:rsidRPr="009B4E89" w:rsidTr="00D7441F">
        <w:trPr>
          <w:jc w:val="center"/>
        </w:trPr>
        <w:tc>
          <w:tcPr>
            <w:tcW w:w="98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lastRenderedPageBreak/>
              <w:t>Pilote</w:t>
            </w:r>
          </w:p>
        </w:tc>
        <w:tc>
          <w:tcPr>
            <w:tcW w:w="2384"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Qf (Roca) en kN</w:t>
            </w:r>
          </w:p>
        </w:tc>
        <w:tc>
          <w:tcPr>
            <w:tcW w:w="2656"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Qf (Arcilla) en kN</w:t>
            </w:r>
          </w:p>
        </w:tc>
        <w:tc>
          <w:tcPr>
            <w:tcW w:w="207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Q total en kN</w:t>
            </w:r>
          </w:p>
        </w:tc>
      </w:tr>
      <w:tr w:rsidR="00C27B8C" w:rsidRPr="009B4E89" w:rsidTr="00D7441F">
        <w:trPr>
          <w:jc w:val="center"/>
        </w:trPr>
        <w:tc>
          <w:tcPr>
            <w:tcW w:w="98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w:t>
            </w:r>
          </w:p>
        </w:tc>
        <w:tc>
          <w:tcPr>
            <w:tcW w:w="2384"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101.2</w:t>
            </w:r>
          </w:p>
        </w:tc>
        <w:tc>
          <w:tcPr>
            <w:tcW w:w="2656"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val="es-US" w:eastAsia="es-US"/>
              </w:rPr>
            </w:pPr>
            <w:r w:rsidRPr="009B4E89">
              <w:rPr>
                <w:rFonts w:ascii="Times New Roman" w:hAnsi="Times New Roman"/>
                <w:color w:val="000000"/>
                <w:sz w:val="20"/>
                <w:szCs w:val="24"/>
                <w:lang w:eastAsia="es-US"/>
              </w:rPr>
              <w:t>105.3</w:t>
            </w:r>
          </w:p>
        </w:tc>
        <w:tc>
          <w:tcPr>
            <w:tcW w:w="2070"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eastAsia="es-US"/>
              </w:rPr>
            </w:pPr>
            <w:r w:rsidRPr="009B4E89">
              <w:rPr>
                <w:rFonts w:ascii="Times New Roman" w:hAnsi="Times New Roman"/>
                <w:color w:val="000000"/>
                <w:sz w:val="20"/>
                <w:szCs w:val="24"/>
                <w:lang w:eastAsia="es-US"/>
              </w:rPr>
              <w:t>206.5</w:t>
            </w:r>
          </w:p>
        </w:tc>
      </w:tr>
      <w:tr w:rsidR="00C27B8C" w:rsidRPr="009B4E89" w:rsidTr="00D7441F">
        <w:trPr>
          <w:jc w:val="center"/>
        </w:trPr>
        <w:tc>
          <w:tcPr>
            <w:tcW w:w="98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2</w:t>
            </w:r>
          </w:p>
        </w:tc>
        <w:tc>
          <w:tcPr>
            <w:tcW w:w="2384"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104.6</w:t>
            </w:r>
          </w:p>
        </w:tc>
        <w:tc>
          <w:tcPr>
            <w:tcW w:w="2656"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val="es-US" w:eastAsia="es-US"/>
              </w:rPr>
            </w:pPr>
            <w:r w:rsidRPr="009B4E89">
              <w:rPr>
                <w:rFonts w:ascii="Times New Roman" w:hAnsi="Times New Roman"/>
                <w:color w:val="000000"/>
                <w:sz w:val="20"/>
                <w:szCs w:val="24"/>
                <w:lang w:eastAsia="es-US"/>
              </w:rPr>
              <w:t>105.3</w:t>
            </w:r>
          </w:p>
        </w:tc>
        <w:tc>
          <w:tcPr>
            <w:tcW w:w="2070"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eastAsia="es-US"/>
              </w:rPr>
            </w:pPr>
            <w:r w:rsidRPr="009B4E89">
              <w:rPr>
                <w:rFonts w:ascii="Times New Roman" w:hAnsi="Times New Roman"/>
                <w:color w:val="000000"/>
                <w:sz w:val="20"/>
                <w:szCs w:val="24"/>
                <w:lang w:eastAsia="es-US"/>
              </w:rPr>
              <w:t>209.9</w:t>
            </w:r>
          </w:p>
        </w:tc>
      </w:tr>
      <w:tr w:rsidR="00C27B8C" w:rsidRPr="009B4E89" w:rsidTr="00D7441F">
        <w:trPr>
          <w:jc w:val="center"/>
        </w:trPr>
        <w:tc>
          <w:tcPr>
            <w:tcW w:w="98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3</w:t>
            </w:r>
          </w:p>
        </w:tc>
        <w:tc>
          <w:tcPr>
            <w:tcW w:w="2384"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119.4</w:t>
            </w:r>
          </w:p>
        </w:tc>
        <w:tc>
          <w:tcPr>
            <w:tcW w:w="2656"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val="es-US" w:eastAsia="es-US"/>
              </w:rPr>
            </w:pPr>
            <w:r w:rsidRPr="009B4E89">
              <w:rPr>
                <w:rFonts w:ascii="Times New Roman" w:hAnsi="Times New Roman"/>
                <w:color w:val="000000"/>
                <w:sz w:val="20"/>
                <w:szCs w:val="24"/>
                <w:lang w:eastAsia="es-US"/>
              </w:rPr>
              <w:t>105.3</w:t>
            </w:r>
          </w:p>
        </w:tc>
        <w:tc>
          <w:tcPr>
            <w:tcW w:w="2070"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eastAsia="es-US"/>
              </w:rPr>
            </w:pPr>
            <w:r w:rsidRPr="009B4E89">
              <w:rPr>
                <w:rFonts w:ascii="Times New Roman" w:hAnsi="Times New Roman"/>
                <w:color w:val="000000"/>
                <w:sz w:val="20"/>
                <w:szCs w:val="24"/>
                <w:lang w:eastAsia="es-US"/>
              </w:rPr>
              <w:t>224.7</w:t>
            </w:r>
          </w:p>
        </w:tc>
      </w:tr>
      <w:tr w:rsidR="00C27B8C" w:rsidRPr="009B4E89" w:rsidTr="00D7441F">
        <w:trPr>
          <w:jc w:val="center"/>
        </w:trPr>
        <w:tc>
          <w:tcPr>
            <w:tcW w:w="98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4</w:t>
            </w:r>
          </w:p>
        </w:tc>
        <w:tc>
          <w:tcPr>
            <w:tcW w:w="2384"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139.9</w:t>
            </w:r>
          </w:p>
        </w:tc>
        <w:tc>
          <w:tcPr>
            <w:tcW w:w="2656"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val="es-US" w:eastAsia="es-US"/>
              </w:rPr>
            </w:pPr>
            <w:r w:rsidRPr="009B4E89">
              <w:rPr>
                <w:rFonts w:ascii="Times New Roman" w:hAnsi="Times New Roman"/>
                <w:color w:val="000000"/>
                <w:sz w:val="20"/>
                <w:szCs w:val="24"/>
                <w:lang w:eastAsia="es-US"/>
              </w:rPr>
              <w:t>105.3</w:t>
            </w:r>
          </w:p>
        </w:tc>
        <w:tc>
          <w:tcPr>
            <w:tcW w:w="2070"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eastAsia="es-US"/>
              </w:rPr>
            </w:pPr>
            <w:r w:rsidRPr="009B4E89">
              <w:rPr>
                <w:rFonts w:ascii="Times New Roman" w:hAnsi="Times New Roman"/>
                <w:color w:val="000000"/>
                <w:sz w:val="20"/>
                <w:szCs w:val="24"/>
                <w:lang w:eastAsia="es-US"/>
              </w:rPr>
              <w:t>245.2</w:t>
            </w:r>
          </w:p>
        </w:tc>
      </w:tr>
      <w:tr w:rsidR="00C27B8C" w:rsidRPr="009B4E89" w:rsidTr="00D7441F">
        <w:trPr>
          <w:jc w:val="center"/>
        </w:trPr>
        <w:tc>
          <w:tcPr>
            <w:tcW w:w="98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5</w:t>
            </w:r>
          </w:p>
        </w:tc>
        <w:tc>
          <w:tcPr>
            <w:tcW w:w="2384"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152.4</w:t>
            </w:r>
          </w:p>
        </w:tc>
        <w:tc>
          <w:tcPr>
            <w:tcW w:w="2656"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val="es-US" w:eastAsia="es-US"/>
              </w:rPr>
            </w:pPr>
            <w:r w:rsidRPr="009B4E89">
              <w:rPr>
                <w:rFonts w:ascii="Times New Roman" w:hAnsi="Times New Roman"/>
                <w:color w:val="000000"/>
                <w:sz w:val="20"/>
                <w:szCs w:val="24"/>
                <w:lang w:eastAsia="es-US"/>
              </w:rPr>
              <w:t>105.3</w:t>
            </w:r>
          </w:p>
        </w:tc>
        <w:tc>
          <w:tcPr>
            <w:tcW w:w="2070"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eastAsia="es-US"/>
              </w:rPr>
            </w:pPr>
            <w:r w:rsidRPr="009B4E89">
              <w:rPr>
                <w:rFonts w:ascii="Times New Roman" w:hAnsi="Times New Roman"/>
                <w:color w:val="000000"/>
                <w:sz w:val="20"/>
                <w:szCs w:val="24"/>
                <w:lang w:eastAsia="es-US"/>
              </w:rPr>
              <w:t>257.7</w:t>
            </w:r>
          </w:p>
        </w:tc>
      </w:tr>
      <w:tr w:rsidR="00C27B8C" w:rsidRPr="009B4E89" w:rsidTr="00D7441F">
        <w:trPr>
          <w:jc w:val="center"/>
        </w:trPr>
        <w:tc>
          <w:tcPr>
            <w:tcW w:w="98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6</w:t>
            </w:r>
          </w:p>
        </w:tc>
        <w:tc>
          <w:tcPr>
            <w:tcW w:w="2384"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125.1</w:t>
            </w:r>
          </w:p>
        </w:tc>
        <w:tc>
          <w:tcPr>
            <w:tcW w:w="2656"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val="es-US" w:eastAsia="es-US"/>
              </w:rPr>
            </w:pPr>
            <w:r w:rsidRPr="009B4E89">
              <w:rPr>
                <w:rFonts w:ascii="Times New Roman" w:hAnsi="Times New Roman"/>
                <w:color w:val="000000"/>
                <w:sz w:val="20"/>
                <w:szCs w:val="24"/>
                <w:lang w:eastAsia="es-US"/>
              </w:rPr>
              <w:t>105.3</w:t>
            </w:r>
          </w:p>
        </w:tc>
        <w:tc>
          <w:tcPr>
            <w:tcW w:w="2070" w:type="dxa"/>
            <w:shd w:val="clear" w:color="auto" w:fill="auto"/>
            <w:vAlign w:val="center"/>
          </w:tcPr>
          <w:p w:rsidR="00C27B8C" w:rsidRPr="009B4E89" w:rsidRDefault="00C27B8C" w:rsidP="005452E1">
            <w:pPr>
              <w:spacing w:after="0"/>
              <w:jc w:val="center"/>
              <w:rPr>
                <w:rFonts w:ascii="Times New Roman" w:hAnsi="Times New Roman"/>
                <w:color w:val="000000"/>
                <w:sz w:val="20"/>
                <w:szCs w:val="24"/>
                <w:lang w:eastAsia="es-US"/>
              </w:rPr>
            </w:pPr>
            <w:r w:rsidRPr="009B4E89">
              <w:rPr>
                <w:rFonts w:ascii="Times New Roman" w:hAnsi="Times New Roman"/>
                <w:color w:val="000000"/>
                <w:sz w:val="20"/>
                <w:szCs w:val="24"/>
                <w:lang w:eastAsia="es-US"/>
              </w:rPr>
              <w:t>230.4</w:t>
            </w:r>
          </w:p>
        </w:tc>
      </w:tr>
      <w:tr w:rsidR="00C27B8C" w:rsidRPr="009B4E89" w:rsidTr="00D7441F">
        <w:trPr>
          <w:jc w:val="center"/>
        </w:trPr>
        <w:tc>
          <w:tcPr>
            <w:tcW w:w="985"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Total</w:t>
            </w:r>
          </w:p>
        </w:tc>
        <w:tc>
          <w:tcPr>
            <w:tcW w:w="2384"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742.6</w:t>
            </w:r>
          </w:p>
        </w:tc>
        <w:tc>
          <w:tcPr>
            <w:tcW w:w="2656"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631.8</w:t>
            </w:r>
          </w:p>
        </w:tc>
        <w:tc>
          <w:tcPr>
            <w:tcW w:w="2070" w:type="dxa"/>
            <w:shd w:val="clear" w:color="auto" w:fill="auto"/>
          </w:tcPr>
          <w:p w:rsidR="00C27B8C" w:rsidRPr="009B4E89" w:rsidRDefault="00C27B8C" w:rsidP="005452E1">
            <w:pPr>
              <w:spacing w:after="0"/>
              <w:jc w:val="center"/>
              <w:rPr>
                <w:rFonts w:ascii="Times New Roman" w:hAnsi="Times New Roman"/>
                <w:sz w:val="20"/>
                <w:szCs w:val="24"/>
                <w:lang w:eastAsia="es-ES"/>
              </w:rPr>
            </w:pPr>
            <w:r w:rsidRPr="009B4E89">
              <w:rPr>
                <w:rFonts w:ascii="Times New Roman" w:hAnsi="Times New Roman"/>
                <w:sz w:val="20"/>
                <w:szCs w:val="24"/>
                <w:lang w:eastAsia="es-ES"/>
              </w:rPr>
              <w:t>1374.4</w:t>
            </w:r>
          </w:p>
        </w:tc>
      </w:tr>
    </w:tbl>
    <w:p w:rsidR="00C27B8C" w:rsidRPr="009B4E89" w:rsidRDefault="00C27B8C" w:rsidP="00C27B8C">
      <w:pPr>
        <w:rPr>
          <w:rFonts w:ascii="Times New Roman" w:hAnsi="Times New Roman"/>
          <w:sz w:val="24"/>
          <w:szCs w:val="24"/>
        </w:rPr>
      </w:pPr>
    </w:p>
    <w:p w:rsidR="00C27B8C" w:rsidRPr="009B4E89" w:rsidRDefault="00C27B8C" w:rsidP="005452E1">
      <w:pPr>
        <w:spacing w:after="0" w:line="360" w:lineRule="auto"/>
        <w:jc w:val="both"/>
        <w:rPr>
          <w:rFonts w:ascii="Times New Roman" w:hAnsi="Times New Roman"/>
          <w:sz w:val="24"/>
          <w:szCs w:val="24"/>
          <w:lang w:eastAsia="es-ES"/>
        </w:rPr>
      </w:pPr>
      <w:r w:rsidRPr="009B4E89">
        <w:rPr>
          <w:rFonts w:ascii="Times New Roman" w:hAnsi="Times New Roman"/>
          <w:sz w:val="24"/>
          <w:szCs w:val="24"/>
          <w:lang w:eastAsia="es-ES"/>
        </w:rPr>
        <w:t>Como puede apreciarse este valor es más lógico que el obtenido anteriormente y se acerca al valor de capacidad de carga de un estribo.</w:t>
      </w:r>
    </w:p>
    <w:p w:rsidR="00C27B8C" w:rsidRPr="009B4E89" w:rsidRDefault="00C27B8C" w:rsidP="005452E1">
      <w:pPr>
        <w:spacing w:after="0" w:line="360" w:lineRule="auto"/>
        <w:jc w:val="both"/>
        <w:rPr>
          <w:rFonts w:ascii="Times New Roman" w:hAnsi="Times New Roman"/>
          <w:sz w:val="24"/>
          <w:szCs w:val="24"/>
        </w:rPr>
      </w:pPr>
      <w:r w:rsidRPr="00CE1DF9">
        <w:rPr>
          <w:rFonts w:ascii="Times New Roman" w:hAnsi="Times New Roman"/>
          <w:sz w:val="24"/>
          <w:szCs w:val="24"/>
        </w:rPr>
        <w:t xml:space="preserve">En la Tabla 4 se le añadirá también el aporte en punta del suelo arcilloso existente debajo del estrato de roca, considerando su posible aporte. En la bibliografía consultada (Serrano (2012), </w:t>
      </w:r>
      <w:r w:rsidRPr="00CE1DF9">
        <w:rPr>
          <w:rFonts w:ascii="Times New Roman" w:hAnsi="Times New Roman"/>
          <w:noProof/>
          <w:sz w:val="24"/>
          <w:szCs w:val="24"/>
          <w:lang w:val="es-US"/>
        </w:rPr>
        <w:t>Tomlison (1980)</w:t>
      </w:r>
      <w:r w:rsidRPr="00CE1DF9">
        <w:rPr>
          <w:rFonts w:ascii="Times New Roman" w:hAnsi="Times New Roman"/>
          <w:sz w:val="24"/>
          <w:szCs w:val="24"/>
        </w:rPr>
        <w:t>) se propone la siguiente solución</w:t>
      </w:r>
      <w:r w:rsidRPr="009B4E89">
        <w:rPr>
          <w:rFonts w:ascii="Times New Roman" w:hAnsi="Times New Roman"/>
          <w:sz w:val="24"/>
          <w:szCs w:val="24"/>
        </w:rPr>
        <w:t xml:space="preserve"> para cimentaciones superficiales que adaptaremos a pilotes</w:t>
      </w:r>
      <w:r>
        <w:rPr>
          <w:rFonts w:ascii="Times New Roman" w:hAnsi="Times New Roman"/>
          <w:sz w:val="24"/>
          <w:szCs w:val="24"/>
        </w:rPr>
        <w:t>:</w:t>
      </w:r>
    </w:p>
    <w:p w:rsidR="00C27B8C" w:rsidRPr="00CE1DF9" w:rsidRDefault="00C27B8C" w:rsidP="005452E1">
      <w:pPr>
        <w:spacing w:after="0" w:line="360" w:lineRule="auto"/>
        <w:jc w:val="both"/>
        <w:rPr>
          <w:rFonts w:ascii="Times New Roman" w:hAnsi="Times New Roman"/>
          <w:sz w:val="24"/>
          <w:szCs w:val="24"/>
        </w:rPr>
      </w:pPr>
      <w:r w:rsidRPr="00CE1DF9">
        <w:rPr>
          <w:rFonts w:ascii="Times New Roman" w:hAnsi="Times New Roman"/>
          <w:sz w:val="24"/>
          <w:szCs w:val="24"/>
        </w:rPr>
        <w:t>Como debajo de las puntas de estos pilotes no hay más de 3D se convertirá la roca (valores típicos de parámetros de resistencia para rocas) en un suelo cohesivo de C = 10000 kPa y se obtendrá el valor del coeficiente Nc según (Juárez Badillo, 1967).</w:t>
      </w:r>
    </w:p>
    <w:p w:rsidR="00C27B8C" w:rsidRPr="00CE1DF9" w:rsidRDefault="00C27B8C" w:rsidP="005452E1">
      <w:pPr>
        <w:spacing w:after="0" w:line="360" w:lineRule="auto"/>
        <w:jc w:val="both"/>
        <w:rPr>
          <w:rFonts w:ascii="Times New Roman" w:hAnsi="Times New Roman"/>
          <w:noProof/>
          <w:sz w:val="24"/>
          <w:szCs w:val="24"/>
          <w:lang w:eastAsia="es-ES"/>
        </w:rPr>
      </w:pPr>
      <w:r w:rsidRPr="00CE1DF9">
        <w:rPr>
          <w:rFonts w:ascii="Times New Roman" w:hAnsi="Times New Roman"/>
          <w:noProof/>
          <w:sz w:val="24"/>
          <w:szCs w:val="24"/>
          <w:lang w:eastAsia="es-ES"/>
        </w:rPr>
        <w:t>La relación C</w:t>
      </w:r>
      <w:r w:rsidRPr="00CE1DF9">
        <w:rPr>
          <w:rFonts w:ascii="Times New Roman" w:hAnsi="Times New Roman"/>
          <w:noProof/>
          <w:sz w:val="24"/>
          <w:szCs w:val="24"/>
          <w:vertAlign w:val="subscript"/>
          <w:lang w:eastAsia="es-ES"/>
        </w:rPr>
        <w:t>2</w:t>
      </w:r>
      <w:r w:rsidRPr="00CE1DF9">
        <w:rPr>
          <w:rFonts w:ascii="Times New Roman" w:hAnsi="Times New Roman"/>
          <w:noProof/>
          <w:sz w:val="24"/>
          <w:szCs w:val="24"/>
          <w:lang w:eastAsia="es-ES"/>
        </w:rPr>
        <w:t>/C</w:t>
      </w:r>
      <w:r w:rsidRPr="00CE1DF9">
        <w:rPr>
          <w:rFonts w:ascii="Times New Roman" w:hAnsi="Times New Roman"/>
          <w:noProof/>
          <w:sz w:val="24"/>
          <w:szCs w:val="24"/>
          <w:vertAlign w:val="subscript"/>
          <w:lang w:eastAsia="es-ES"/>
        </w:rPr>
        <w:t xml:space="preserve">1 </w:t>
      </w:r>
      <w:r w:rsidRPr="00CE1DF9">
        <w:rPr>
          <w:rFonts w:ascii="Times New Roman" w:hAnsi="Times New Roman"/>
          <w:noProof/>
          <w:sz w:val="24"/>
          <w:szCs w:val="24"/>
          <w:lang w:eastAsia="es-ES"/>
        </w:rPr>
        <w:t>= 0.01 y la relación d/B varía entre 0.1 y 0.85 por tanto los valores de Nc varían entre 0.5 y 2.1 aproximadamente.</w:t>
      </w:r>
    </w:p>
    <w:p w:rsidR="00C27B8C" w:rsidRPr="009B4E89" w:rsidRDefault="00C27B8C" w:rsidP="005452E1">
      <w:pPr>
        <w:spacing w:after="0" w:line="360" w:lineRule="auto"/>
        <w:jc w:val="both"/>
        <w:rPr>
          <w:rFonts w:ascii="Times New Roman" w:hAnsi="Times New Roman"/>
          <w:sz w:val="24"/>
          <w:szCs w:val="24"/>
        </w:rPr>
      </w:pPr>
      <w:r w:rsidRPr="00CE1DF9">
        <w:rPr>
          <w:rFonts w:ascii="Times New Roman" w:hAnsi="Times New Roman"/>
          <w:sz w:val="24"/>
          <w:szCs w:val="24"/>
        </w:rPr>
        <w:t>Según la Norma Cubana (1989) el aporte en punta en suelo cohesivo se calcula:</w:t>
      </w:r>
    </w:p>
    <w:p w:rsidR="00C27B8C" w:rsidRPr="009B4E89" w:rsidRDefault="00C27B8C" w:rsidP="00C27B8C">
      <w:pPr>
        <w:jc w:val="center"/>
        <w:rPr>
          <w:rFonts w:ascii="Times New Roman" w:hAnsi="Times New Roman"/>
          <w:sz w:val="24"/>
          <w:szCs w:val="24"/>
        </w:rPr>
      </w:pPr>
      <w:r w:rsidRPr="009B4E89">
        <w:rPr>
          <w:rFonts w:ascii="Times New Roman" w:hAnsi="Times New Roman"/>
          <w:position w:val="-32"/>
          <w:sz w:val="24"/>
          <w:szCs w:val="24"/>
        </w:rPr>
        <w:object w:dxaOrig="1700" w:dyaOrig="900">
          <v:shape id="_x0000_i1034" type="#_x0000_t75" style="width:66.8pt;height:35.15pt" o:ole="" fillcolor="window">
            <v:imagedata r:id="rId21" o:title=""/>
          </v:shape>
          <o:OLEObject Type="Embed" ProgID="Equation.3" ShapeID="_x0000_i1034" DrawAspect="Content" ObjectID="_1608747040" r:id="rId22"/>
        </w:objec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Expresión 8.</w:t>
      </w:r>
    </w:p>
    <w:p w:rsidR="00C27B8C" w:rsidRPr="00BF79AF" w:rsidRDefault="00C27B8C" w:rsidP="00C27B8C">
      <w:pPr>
        <w:jc w:val="center"/>
        <w:rPr>
          <w:rFonts w:ascii="Times New Roman" w:hAnsi="Times New Roman"/>
          <w:sz w:val="20"/>
          <w:szCs w:val="20"/>
        </w:rPr>
      </w:pPr>
      <w:r w:rsidRPr="00CE1DF9">
        <w:rPr>
          <w:rFonts w:ascii="Times New Roman" w:hAnsi="Times New Roman"/>
          <w:sz w:val="20"/>
          <w:szCs w:val="20"/>
        </w:rPr>
        <w:t>Tabla 4. Aporte en el estribo</w:t>
      </w:r>
      <w:r w:rsidRPr="00BF79AF">
        <w:rPr>
          <w:rFonts w:ascii="Times New Roman" w:hAnsi="Times New Roman"/>
          <w:sz w:val="20"/>
          <w:szCs w:val="20"/>
        </w:rPr>
        <w:t xml:space="preserve"> izquierdo (kN). Fuente: elaboración propia.</w:t>
      </w:r>
    </w:p>
    <w:tbl>
      <w:tblPr>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1983"/>
        <w:gridCol w:w="1686"/>
        <w:gridCol w:w="946"/>
        <w:gridCol w:w="1031"/>
        <w:gridCol w:w="1578"/>
        <w:gridCol w:w="1253"/>
      </w:tblGrid>
      <w:tr w:rsidR="00C27B8C" w:rsidRPr="00BF79AF" w:rsidTr="005452E1">
        <w:trPr>
          <w:jc w:val="center"/>
        </w:trPr>
        <w:tc>
          <w:tcPr>
            <w:tcW w:w="27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Pilote</w:t>
            </w:r>
          </w:p>
        </w:tc>
        <w:tc>
          <w:tcPr>
            <w:tcW w:w="207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Longitud de empotramiento Le en la roca (lente) (kN)</w:t>
            </w:r>
          </w:p>
        </w:tc>
        <w:tc>
          <w:tcPr>
            <w:tcW w:w="180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Espesor de roca bajo la punta(m) (kN)</w:t>
            </w:r>
          </w:p>
        </w:tc>
        <w:tc>
          <w:tcPr>
            <w:tcW w:w="99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 xml:space="preserve">Qf en la roca </w:t>
            </w:r>
            <w:r w:rsidRPr="00BF79AF">
              <w:rPr>
                <w:rFonts w:ascii="Times New Roman" w:hAnsi="Times New Roman"/>
                <w:sz w:val="20"/>
                <w:szCs w:val="20"/>
              </w:rPr>
              <w:t>(kN)</w:t>
            </w:r>
          </w:p>
        </w:tc>
        <w:tc>
          <w:tcPr>
            <w:tcW w:w="108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 xml:space="preserve">Qf en la arcilla </w:t>
            </w:r>
            <w:r w:rsidRPr="00BF79AF">
              <w:rPr>
                <w:rFonts w:ascii="Times New Roman" w:hAnsi="Times New Roman"/>
                <w:sz w:val="20"/>
                <w:szCs w:val="20"/>
              </w:rPr>
              <w:t>(kN)</w:t>
            </w:r>
          </w:p>
        </w:tc>
        <w:tc>
          <w:tcPr>
            <w:tcW w:w="169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 xml:space="preserve">Qp según </w:t>
            </w:r>
            <w:r w:rsidRPr="00BF79AF">
              <w:rPr>
                <w:rFonts w:ascii="Times New Roman" w:hAnsi="Times New Roman"/>
                <w:sz w:val="20"/>
                <w:szCs w:val="20"/>
              </w:rPr>
              <w:t>(Juárez Badillo, 1967)</w:t>
            </w:r>
            <w:r w:rsidRPr="00BF79AF">
              <w:rPr>
                <w:rFonts w:ascii="Times New Roman" w:hAnsi="Times New Roman"/>
                <w:sz w:val="20"/>
                <w:szCs w:val="20"/>
                <w:lang w:eastAsia="es-ES"/>
              </w:rPr>
              <w:t xml:space="preserve"> </w:t>
            </w:r>
            <w:r w:rsidRPr="00BF79AF">
              <w:rPr>
                <w:rFonts w:ascii="Times New Roman" w:hAnsi="Times New Roman"/>
                <w:sz w:val="20"/>
                <w:szCs w:val="20"/>
              </w:rPr>
              <w:t>(kN)</w:t>
            </w:r>
          </w:p>
        </w:tc>
        <w:tc>
          <w:tcPr>
            <w:tcW w:w="126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 xml:space="preserve">Qp (Arcilla homogénea) </w:t>
            </w:r>
            <w:r w:rsidRPr="00BF79AF">
              <w:rPr>
                <w:rFonts w:ascii="Times New Roman" w:hAnsi="Times New Roman"/>
                <w:sz w:val="20"/>
                <w:szCs w:val="20"/>
              </w:rPr>
              <w:t>(kN)</w:t>
            </w:r>
          </w:p>
        </w:tc>
      </w:tr>
      <w:tr w:rsidR="00C27B8C" w:rsidRPr="00BF79AF" w:rsidTr="005452E1">
        <w:trPr>
          <w:jc w:val="center"/>
        </w:trPr>
        <w:tc>
          <w:tcPr>
            <w:tcW w:w="27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w:t>
            </w:r>
          </w:p>
        </w:tc>
        <w:tc>
          <w:tcPr>
            <w:tcW w:w="207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0.89 m</w:t>
            </w:r>
          </w:p>
        </w:tc>
        <w:tc>
          <w:tcPr>
            <w:tcW w:w="180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0.51</w:t>
            </w:r>
          </w:p>
        </w:tc>
        <w:tc>
          <w:tcPr>
            <w:tcW w:w="99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101.2</w:t>
            </w:r>
          </w:p>
        </w:tc>
        <w:tc>
          <w:tcPr>
            <w:tcW w:w="1080" w:type="dxa"/>
            <w:shd w:val="clear" w:color="auto" w:fill="auto"/>
            <w:vAlign w:val="center"/>
          </w:tcPr>
          <w:p w:rsidR="00C27B8C" w:rsidRPr="00BF79AF" w:rsidRDefault="00C27B8C" w:rsidP="005452E1">
            <w:pPr>
              <w:spacing w:after="0"/>
              <w:jc w:val="center"/>
              <w:rPr>
                <w:rFonts w:ascii="Times New Roman" w:hAnsi="Times New Roman"/>
                <w:color w:val="000000"/>
                <w:sz w:val="20"/>
                <w:szCs w:val="20"/>
                <w:lang w:val="es-US" w:eastAsia="es-US"/>
              </w:rPr>
            </w:pPr>
            <w:r w:rsidRPr="00BF79AF">
              <w:rPr>
                <w:rFonts w:ascii="Times New Roman" w:hAnsi="Times New Roman"/>
                <w:color w:val="000000"/>
                <w:sz w:val="20"/>
                <w:szCs w:val="20"/>
                <w:lang w:eastAsia="es-US"/>
              </w:rPr>
              <w:t>105.3</w:t>
            </w:r>
          </w:p>
        </w:tc>
        <w:tc>
          <w:tcPr>
            <w:tcW w:w="169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78.8</w:t>
            </w:r>
          </w:p>
        </w:tc>
        <w:tc>
          <w:tcPr>
            <w:tcW w:w="126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196</w:t>
            </w:r>
          </w:p>
        </w:tc>
      </w:tr>
      <w:tr w:rsidR="00C27B8C" w:rsidRPr="00BF79AF" w:rsidTr="005452E1">
        <w:trPr>
          <w:jc w:val="center"/>
        </w:trPr>
        <w:tc>
          <w:tcPr>
            <w:tcW w:w="27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2</w:t>
            </w:r>
          </w:p>
        </w:tc>
        <w:tc>
          <w:tcPr>
            <w:tcW w:w="207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0.92 m</w:t>
            </w:r>
          </w:p>
        </w:tc>
        <w:tc>
          <w:tcPr>
            <w:tcW w:w="180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0.48</w:t>
            </w:r>
          </w:p>
        </w:tc>
        <w:tc>
          <w:tcPr>
            <w:tcW w:w="99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104.6</w:t>
            </w:r>
          </w:p>
        </w:tc>
        <w:tc>
          <w:tcPr>
            <w:tcW w:w="1080" w:type="dxa"/>
            <w:shd w:val="clear" w:color="auto" w:fill="auto"/>
            <w:vAlign w:val="center"/>
          </w:tcPr>
          <w:p w:rsidR="00C27B8C" w:rsidRPr="00BF79AF" w:rsidRDefault="00C27B8C" w:rsidP="005452E1">
            <w:pPr>
              <w:spacing w:after="0"/>
              <w:jc w:val="center"/>
              <w:rPr>
                <w:rFonts w:ascii="Times New Roman" w:hAnsi="Times New Roman"/>
                <w:color w:val="000000"/>
                <w:sz w:val="20"/>
                <w:szCs w:val="20"/>
                <w:lang w:val="es-US" w:eastAsia="es-US"/>
              </w:rPr>
            </w:pPr>
            <w:r w:rsidRPr="00BF79AF">
              <w:rPr>
                <w:rFonts w:ascii="Times New Roman" w:hAnsi="Times New Roman"/>
                <w:color w:val="000000"/>
                <w:sz w:val="20"/>
                <w:szCs w:val="20"/>
                <w:lang w:eastAsia="es-US"/>
              </w:rPr>
              <w:t>105.3</w:t>
            </w:r>
          </w:p>
        </w:tc>
        <w:tc>
          <w:tcPr>
            <w:tcW w:w="169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75.04</w:t>
            </w:r>
          </w:p>
        </w:tc>
        <w:tc>
          <w:tcPr>
            <w:tcW w:w="126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196</w:t>
            </w:r>
          </w:p>
        </w:tc>
      </w:tr>
      <w:tr w:rsidR="00C27B8C" w:rsidRPr="00BF79AF" w:rsidTr="005452E1">
        <w:trPr>
          <w:jc w:val="center"/>
        </w:trPr>
        <w:tc>
          <w:tcPr>
            <w:tcW w:w="27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3</w:t>
            </w:r>
          </w:p>
        </w:tc>
        <w:tc>
          <w:tcPr>
            <w:tcW w:w="207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1.05 m</w:t>
            </w:r>
          </w:p>
        </w:tc>
        <w:tc>
          <w:tcPr>
            <w:tcW w:w="180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0.35</w:t>
            </w:r>
          </w:p>
        </w:tc>
        <w:tc>
          <w:tcPr>
            <w:tcW w:w="99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119.4</w:t>
            </w:r>
          </w:p>
        </w:tc>
        <w:tc>
          <w:tcPr>
            <w:tcW w:w="1080" w:type="dxa"/>
            <w:shd w:val="clear" w:color="auto" w:fill="auto"/>
            <w:vAlign w:val="center"/>
          </w:tcPr>
          <w:p w:rsidR="00C27B8C" w:rsidRPr="00BF79AF" w:rsidRDefault="00C27B8C" w:rsidP="005452E1">
            <w:pPr>
              <w:spacing w:after="0"/>
              <w:jc w:val="center"/>
              <w:rPr>
                <w:rFonts w:ascii="Times New Roman" w:hAnsi="Times New Roman"/>
                <w:color w:val="000000"/>
                <w:sz w:val="20"/>
                <w:szCs w:val="20"/>
                <w:lang w:val="es-US" w:eastAsia="es-US"/>
              </w:rPr>
            </w:pPr>
            <w:r w:rsidRPr="00BF79AF">
              <w:rPr>
                <w:rFonts w:ascii="Times New Roman" w:hAnsi="Times New Roman"/>
                <w:color w:val="000000"/>
                <w:sz w:val="20"/>
                <w:szCs w:val="20"/>
                <w:lang w:eastAsia="es-US"/>
              </w:rPr>
              <w:t>105.3</w:t>
            </w:r>
          </w:p>
        </w:tc>
        <w:tc>
          <w:tcPr>
            <w:tcW w:w="169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71.3</w:t>
            </w:r>
          </w:p>
        </w:tc>
        <w:tc>
          <w:tcPr>
            <w:tcW w:w="126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196</w:t>
            </w:r>
          </w:p>
        </w:tc>
      </w:tr>
      <w:tr w:rsidR="00C27B8C" w:rsidRPr="00BF79AF" w:rsidTr="005452E1">
        <w:trPr>
          <w:jc w:val="center"/>
        </w:trPr>
        <w:tc>
          <w:tcPr>
            <w:tcW w:w="27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4</w:t>
            </w:r>
          </w:p>
        </w:tc>
        <w:tc>
          <w:tcPr>
            <w:tcW w:w="207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1.23 m</w:t>
            </w:r>
          </w:p>
        </w:tc>
        <w:tc>
          <w:tcPr>
            <w:tcW w:w="180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0.17</w:t>
            </w:r>
          </w:p>
        </w:tc>
        <w:tc>
          <w:tcPr>
            <w:tcW w:w="99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139.9</w:t>
            </w:r>
          </w:p>
        </w:tc>
        <w:tc>
          <w:tcPr>
            <w:tcW w:w="1080" w:type="dxa"/>
            <w:shd w:val="clear" w:color="auto" w:fill="auto"/>
            <w:vAlign w:val="center"/>
          </w:tcPr>
          <w:p w:rsidR="00C27B8C" w:rsidRPr="00BF79AF" w:rsidRDefault="00C27B8C" w:rsidP="005452E1">
            <w:pPr>
              <w:spacing w:after="0"/>
              <w:jc w:val="center"/>
              <w:rPr>
                <w:rFonts w:ascii="Times New Roman" w:hAnsi="Times New Roman"/>
                <w:color w:val="000000"/>
                <w:sz w:val="20"/>
                <w:szCs w:val="20"/>
                <w:lang w:val="es-US" w:eastAsia="es-US"/>
              </w:rPr>
            </w:pPr>
            <w:r w:rsidRPr="00BF79AF">
              <w:rPr>
                <w:rFonts w:ascii="Times New Roman" w:hAnsi="Times New Roman"/>
                <w:color w:val="000000"/>
                <w:sz w:val="20"/>
                <w:szCs w:val="20"/>
                <w:lang w:eastAsia="es-US"/>
              </w:rPr>
              <w:t>105.3</w:t>
            </w:r>
          </w:p>
        </w:tc>
        <w:tc>
          <w:tcPr>
            <w:tcW w:w="169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41.3</w:t>
            </w:r>
          </w:p>
        </w:tc>
        <w:tc>
          <w:tcPr>
            <w:tcW w:w="126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196</w:t>
            </w:r>
          </w:p>
        </w:tc>
      </w:tr>
      <w:tr w:rsidR="00C27B8C" w:rsidRPr="00BF79AF" w:rsidTr="005452E1">
        <w:trPr>
          <w:jc w:val="center"/>
        </w:trPr>
        <w:tc>
          <w:tcPr>
            <w:tcW w:w="27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5</w:t>
            </w:r>
          </w:p>
        </w:tc>
        <w:tc>
          <w:tcPr>
            <w:tcW w:w="207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1.34 m</w:t>
            </w:r>
          </w:p>
        </w:tc>
        <w:tc>
          <w:tcPr>
            <w:tcW w:w="180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0.06</w:t>
            </w:r>
          </w:p>
        </w:tc>
        <w:tc>
          <w:tcPr>
            <w:tcW w:w="99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152.4</w:t>
            </w:r>
          </w:p>
        </w:tc>
        <w:tc>
          <w:tcPr>
            <w:tcW w:w="1080" w:type="dxa"/>
            <w:shd w:val="clear" w:color="auto" w:fill="auto"/>
            <w:vAlign w:val="center"/>
          </w:tcPr>
          <w:p w:rsidR="00C27B8C" w:rsidRPr="00BF79AF" w:rsidRDefault="00C27B8C" w:rsidP="005452E1">
            <w:pPr>
              <w:spacing w:after="0"/>
              <w:jc w:val="center"/>
              <w:rPr>
                <w:rFonts w:ascii="Times New Roman" w:hAnsi="Times New Roman"/>
                <w:color w:val="000000"/>
                <w:sz w:val="20"/>
                <w:szCs w:val="20"/>
                <w:lang w:val="es-US" w:eastAsia="es-US"/>
              </w:rPr>
            </w:pPr>
            <w:r w:rsidRPr="00BF79AF">
              <w:rPr>
                <w:rFonts w:ascii="Times New Roman" w:hAnsi="Times New Roman"/>
                <w:color w:val="000000"/>
                <w:sz w:val="20"/>
                <w:szCs w:val="20"/>
                <w:lang w:eastAsia="es-US"/>
              </w:rPr>
              <w:t>105.3</w:t>
            </w:r>
          </w:p>
        </w:tc>
        <w:tc>
          <w:tcPr>
            <w:tcW w:w="169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18.8</w:t>
            </w:r>
          </w:p>
        </w:tc>
        <w:tc>
          <w:tcPr>
            <w:tcW w:w="126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196</w:t>
            </w:r>
          </w:p>
        </w:tc>
      </w:tr>
      <w:tr w:rsidR="00C27B8C" w:rsidRPr="00BF79AF" w:rsidTr="005452E1">
        <w:trPr>
          <w:jc w:val="center"/>
        </w:trPr>
        <w:tc>
          <w:tcPr>
            <w:tcW w:w="27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6</w:t>
            </w:r>
          </w:p>
        </w:tc>
        <w:tc>
          <w:tcPr>
            <w:tcW w:w="207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1.10 m</w:t>
            </w:r>
          </w:p>
        </w:tc>
        <w:tc>
          <w:tcPr>
            <w:tcW w:w="1800" w:type="dxa"/>
          </w:tcPr>
          <w:p w:rsidR="00C27B8C" w:rsidRPr="00BF79AF" w:rsidRDefault="00C27B8C" w:rsidP="005452E1">
            <w:pPr>
              <w:spacing w:after="0"/>
              <w:jc w:val="center"/>
              <w:rPr>
                <w:rFonts w:ascii="Times New Roman" w:hAnsi="Times New Roman"/>
                <w:sz w:val="20"/>
                <w:szCs w:val="20"/>
              </w:rPr>
            </w:pPr>
            <w:r w:rsidRPr="00BF79AF">
              <w:rPr>
                <w:rFonts w:ascii="Times New Roman" w:hAnsi="Times New Roman"/>
                <w:sz w:val="20"/>
                <w:szCs w:val="20"/>
              </w:rPr>
              <w:t>0.30</w:t>
            </w:r>
          </w:p>
        </w:tc>
        <w:tc>
          <w:tcPr>
            <w:tcW w:w="99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125.1</w:t>
            </w:r>
          </w:p>
        </w:tc>
        <w:tc>
          <w:tcPr>
            <w:tcW w:w="1080" w:type="dxa"/>
            <w:shd w:val="clear" w:color="auto" w:fill="auto"/>
            <w:vAlign w:val="center"/>
          </w:tcPr>
          <w:p w:rsidR="00C27B8C" w:rsidRPr="00BF79AF" w:rsidRDefault="00C27B8C" w:rsidP="005452E1">
            <w:pPr>
              <w:spacing w:after="0"/>
              <w:jc w:val="center"/>
              <w:rPr>
                <w:rFonts w:ascii="Times New Roman" w:hAnsi="Times New Roman"/>
                <w:color w:val="000000"/>
                <w:sz w:val="20"/>
                <w:szCs w:val="20"/>
                <w:lang w:val="es-US" w:eastAsia="es-US"/>
              </w:rPr>
            </w:pPr>
            <w:r w:rsidRPr="00BF79AF">
              <w:rPr>
                <w:rFonts w:ascii="Times New Roman" w:hAnsi="Times New Roman"/>
                <w:color w:val="000000"/>
                <w:sz w:val="20"/>
                <w:szCs w:val="20"/>
                <w:lang w:eastAsia="es-US"/>
              </w:rPr>
              <w:t>105.3</w:t>
            </w:r>
          </w:p>
        </w:tc>
        <w:tc>
          <w:tcPr>
            <w:tcW w:w="169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45.1</w:t>
            </w:r>
          </w:p>
        </w:tc>
        <w:tc>
          <w:tcPr>
            <w:tcW w:w="126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196</w:t>
            </w:r>
          </w:p>
        </w:tc>
      </w:tr>
      <w:tr w:rsidR="00C27B8C" w:rsidRPr="00BF79AF" w:rsidTr="005452E1">
        <w:trPr>
          <w:jc w:val="center"/>
        </w:trPr>
        <w:tc>
          <w:tcPr>
            <w:tcW w:w="27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Total</w:t>
            </w:r>
          </w:p>
        </w:tc>
        <w:tc>
          <w:tcPr>
            <w:tcW w:w="2070" w:type="dxa"/>
          </w:tcPr>
          <w:p w:rsidR="00C27B8C" w:rsidRPr="00BF79AF" w:rsidRDefault="00C27B8C" w:rsidP="005452E1">
            <w:pPr>
              <w:spacing w:after="0"/>
              <w:jc w:val="center"/>
              <w:rPr>
                <w:rFonts w:ascii="Times New Roman" w:hAnsi="Times New Roman"/>
                <w:sz w:val="20"/>
                <w:szCs w:val="20"/>
                <w:lang w:eastAsia="es-ES"/>
              </w:rPr>
            </w:pPr>
          </w:p>
        </w:tc>
        <w:tc>
          <w:tcPr>
            <w:tcW w:w="1800" w:type="dxa"/>
          </w:tcPr>
          <w:p w:rsidR="00C27B8C" w:rsidRPr="00BF79AF" w:rsidRDefault="00C27B8C" w:rsidP="005452E1">
            <w:pPr>
              <w:spacing w:after="0"/>
              <w:jc w:val="center"/>
              <w:rPr>
                <w:rFonts w:ascii="Times New Roman" w:hAnsi="Times New Roman"/>
                <w:sz w:val="20"/>
                <w:szCs w:val="20"/>
                <w:lang w:eastAsia="es-ES"/>
              </w:rPr>
            </w:pPr>
          </w:p>
        </w:tc>
        <w:tc>
          <w:tcPr>
            <w:tcW w:w="99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742.6</w:t>
            </w:r>
          </w:p>
        </w:tc>
        <w:tc>
          <w:tcPr>
            <w:tcW w:w="1080" w:type="dxa"/>
            <w:shd w:val="clear" w:color="auto" w:fill="auto"/>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631.8</w:t>
            </w:r>
          </w:p>
        </w:tc>
        <w:tc>
          <w:tcPr>
            <w:tcW w:w="169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330.4</w:t>
            </w:r>
          </w:p>
        </w:tc>
        <w:tc>
          <w:tcPr>
            <w:tcW w:w="1260" w:type="dxa"/>
          </w:tcPr>
          <w:p w:rsidR="00C27B8C" w:rsidRPr="00BF79AF" w:rsidRDefault="00C27B8C" w:rsidP="005452E1">
            <w:pPr>
              <w:spacing w:after="0"/>
              <w:jc w:val="center"/>
              <w:rPr>
                <w:rFonts w:ascii="Times New Roman" w:hAnsi="Times New Roman"/>
                <w:sz w:val="20"/>
                <w:szCs w:val="20"/>
                <w:lang w:eastAsia="es-ES"/>
              </w:rPr>
            </w:pPr>
            <w:r w:rsidRPr="00BF79AF">
              <w:rPr>
                <w:rFonts w:ascii="Times New Roman" w:hAnsi="Times New Roman"/>
                <w:sz w:val="20"/>
                <w:szCs w:val="20"/>
                <w:lang w:eastAsia="es-ES"/>
              </w:rPr>
              <w:t>1176</w:t>
            </w:r>
          </w:p>
        </w:tc>
      </w:tr>
    </w:tbl>
    <w:p w:rsidR="00C27B8C" w:rsidRPr="00BF79AF" w:rsidRDefault="00C27B8C" w:rsidP="00C27B8C">
      <w:pPr>
        <w:jc w:val="center"/>
        <w:rPr>
          <w:rFonts w:ascii="Times New Roman" w:hAnsi="Times New Roman"/>
          <w:sz w:val="20"/>
          <w:szCs w:val="20"/>
          <w:lang w:eastAsia="es-ES"/>
        </w:rPr>
      </w:pPr>
    </w:p>
    <w:p w:rsidR="00C27B8C" w:rsidRPr="009B4E89" w:rsidRDefault="00C27B8C" w:rsidP="005452E1">
      <w:pPr>
        <w:spacing w:after="0" w:line="360" w:lineRule="auto"/>
        <w:jc w:val="both"/>
        <w:rPr>
          <w:rFonts w:ascii="Times New Roman" w:hAnsi="Times New Roman"/>
          <w:sz w:val="24"/>
          <w:szCs w:val="24"/>
        </w:rPr>
      </w:pPr>
      <w:r w:rsidRPr="009B4E89">
        <w:rPr>
          <w:rFonts w:ascii="Times New Roman" w:hAnsi="Times New Roman"/>
          <w:sz w:val="24"/>
          <w:szCs w:val="24"/>
        </w:rPr>
        <w:t xml:space="preserve">Analizando estos resultados se propone considerar el aporte a fricción del pilote en roca y el aporte en punta tomando el suelo </w:t>
      </w:r>
      <w:bookmarkStart w:id="3" w:name="_GoBack"/>
      <w:bookmarkEnd w:id="3"/>
      <w:r w:rsidRPr="009B4E89">
        <w:rPr>
          <w:rFonts w:ascii="Times New Roman" w:hAnsi="Times New Roman"/>
          <w:sz w:val="24"/>
          <w:szCs w:val="24"/>
        </w:rPr>
        <w:t>como una arcilla homogénea, pudiendo existir la reserva del aporte a fricción de la arcilla sobre la roca.</w:t>
      </w:r>
    </w:p>
    <w:p w:rsidR="00C27B8C" w:rsidRPr="009B4E89" w:rsidRDefault="00C27B8C" w:rsidP="005452E1">
      <w:pPr>
        <w:spacing w:after="0" w:line="360" w:lineRule="auto"/>
        <w:jc w:val="both"/>
        <w:rPr>
          <w:rFonts w:ascii="Times New Roman" w:hAnsi="Times New Roman"/>
          <w:sz w:val="24"/>
          <w:szCs w:val="24"/>
        </w:rPr>
      </w:pPr>
      <w:r w:rsidRPr="009B4E89">
        <w:rPr>
          <w:rFonts w:ascii="Times New Roman" w:hAnsi="Times New Roman"/>
          <w:sz w:val="24"/>
          <w:szCs w:val="24"/>
        </w:rPr>
        <w:t>Una vez realizados los cálculos por expresiones clásicas y la modelación matemática se resumen en la siguiente tabla los resultados finales:</w:t>
      </w:r>
    </w:p>
    <w:p w:rsidR="00C27B8C" w:rsidRPr="00FB30D4" w:rsidRDefault="00C27B8C" w:rsidP="00C27B8C">
      <w:pPr>
        <w:jc w:val="center"/>
        <w:rPr>
          <w:rFonts w:ascii="Times New Roman" w:hAnsi="Times New Roman"/>
          <w:sz w:val="20"/>
          <w:szCs w:val="24"/>
        </w:rPr>
      </w:pPr>
      <w:r w:rsidRPr="00FB30D4">
        <w:rPr>
          <w:rFonts w:ascii="Times New Roman" w:hAnsi="Times New Roman"/>
          <w:sz w:val="20"/>
          <w:szCs w:val="24"/>
        </w:rPr>
        <w:t xml:space="preserve">Tabla </w:t>
      </w:r>
      <w:r>
        <w:rPr>
          <w:rFonts w:ascii="Times New Roman" w:hAnsi="Times New Roman"/>
          <w:sz w:val="20"/>
          <w:szCs w:val="24"/>
        </w:rPr>
        <w:t>6:</w:t>
      </w:r>
      <w:r w:rsidRPr="00FB30D4">
        <w:rPr>
          <w:rFonts w:ascii="Times New Roman" w:hAnsi="Times New Roman"/>
          <w:sz w:val="20"/>
          <w:szCs w:val="24"/>
        </w:rPr>
        <w:t xml:space="preserve"> Resultados finales de esta etapa de la investigación</w:t>
      </w:r>
      <w:r>
        <w:rPr>
          <w:rFonts w:ascii="Times New Roman" w:hAnsi="Times New Roman"/>
          <w:sz w:val="20"/>
          <w:szCs w:val="24"/>
        </w:rPr>
        <w:t xml:space="preserve">. </w:t>
      </w:r>
      <w:r>
        <w:rPr>
          <w:rFonts w:ascii="Times New Roman" w:hAnsi="Times New Roman"/>
          <w:sz w:val="20"/>
          <w:szCs w:val="20"/>
        </w:rPr>
        <w:t>F</w:t>
      </w:r>
      <w:r w:rsidRPr="005F5677">
        <w:rPr>
          <w:rFonts w:ascii="Times New Roman" w:hAnsi="Times New Roman"/>
          <w:sz w:val="20"/>
          <w:szCs w:val="20"/>
        </w:rPr>
        <w:t>uente: elaboración propia</w:t>
      </w:r>
      <w:r>
        <w:rPr>
          <w:rFonts w:ascii="Times New Roman" w:hAnsi="Times New Roman"/>
          <w:sz w:val="20"/>
          <w:szCs w:val="20"/>
        </w:rPr>
        <w:t>.</w:t>
      </w:r>
    </w:p>
    <w:tbl>
      <w:tblPr>
        <w:tblW w:w="8115" w:type="dxa"/>
        <w:tblInd w:w="70" w:type="dxa"/>
        <w:tblCellMar>
          <w:left w:w="70" w:type="dxa"/>
          <w:right w:w="70" w:type="dxa"/>
        </w:tblCellMar>
        <w:tblLook w:val="04A0" w:firstRow="1" w:lastRow="0" w:firstColumn="1" w:lastColumn="0" w:noHBand="0" w:noVBand="1"/>
      </w:tblPr>
      <w:tblGrid>
        <w:gridCol w:w="735"/>
        <w:gridCol w:w="900"/>
        <w:gridCol w:w="900"/>
        <w:gridCol w:w="1080"/>
        <w:gridCol w:w="990"/>
        <w:gridCol w:w="1170"/>
        <w:gridCol w:w="2340"/>
      </w:tblGrid>
      <w:tr w:rsidR="00C27B8C" w:rsidRPr="00FB30D4" w:rsidTr="005452E1">
        <w:trPr>
          <w:trHeight w:val="300"/>
        </w:trPr>
        <w:tc>
          <w:tcPr>
            <w:tcW w:w="81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27B8C" w:rsidRPr="00FB30D4" w:rsidRDefault="00C27B8C" w:rsidP="005452E1">
            <w:pPr>
              <w:spacing w:after="0"/>
              <w:jc w:val="center"/>
              <w:rPr>
                <w:rFonts w:ascii="Times New Roman" w:hAnsi="Times New Roman"/>
                <w:color w:val="000000"/>
                <w:sz w:val="20"/>
                <w:szCs w:val="20"/>
                <w:lang w:eastAsia="es-US"/>
              </w:rPr>
            </w:pPr>
            <w:r w:rsidRPr="00FB30D4">
              <w:rPr>
                <w:rFonts w:ascii="Times New Roman" w:hAnsi="Times New Roman"/>
                <w:color w:val="000000"/>
                <w:sz w:val="20"/>
                <w:szCs w:val="20"/>
                <w:lang w:eastAsia="es-US"/>
              </w:rPr>
              <w:t>Estribo Izquierdo</w:t>
            </w:r>
          </w:p>
        </w:tc>
      </w:tr>
      <w:tr w:rsidR="00C27B8C" w:rsidRPr="00FB30D4" w:rsidTr="005452E1">
        <w:trPr>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Roca</w:t>
            </w:r>
          </w:p>
        </w:tc>
        <w:tc>
          <w:tcPr>
            <w:tcW w:w="2070" w:type="dxa"/>
            <w:gridSpan w:val="2"/>
            <w:tcBorders>
              <w:top w:val="single" w:sz="4" w:space="0" w:color="auto"/>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Arcilla</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p>
        </w:tc>
      </w:tr>
      <w:tr w:rsidR="00C27B8C" w:rsidRPr="00FB30D4" w:rsidTr="005452E1">
        <w:trPr>
          <w:trHeight w:val="30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Pilote</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Qp (kN)</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Qf (kN)</w:t>
            </w:r>
          </w:p>
        </w:tc>
        <w:tc>
          <w:tcPr>
            <w:tcW w:w="108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Qp (kN)</w:t>
            </w:r>
          </w:p>
        </w:tc>
        <w:tc>
          <w:tcPr>
            <w:tcW w:w="99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Qf (kN)</w:t>
            </w:r>
          </w:p>
        </w:tc>
        <w:tc>
          <w:tcPr>
            <w:tcW w:w="117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Qt(kN)</w:t>
            </w:r>
          </w:p>
        </w:tc>
        <w:tc>
          <w:tcPr>
            <w:tcW w:w="234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Observaciones</w:t>
            </w:r>
          </w:p>
        </w:tc>
      </w:tr>
      <w:tr w:rsidR="00C27B8C" w:rsidRPr="00FB30D4" w:rsidTr="005452E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1</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ES"/>
              </w:rPr>
              <w:t>-</w:t>
            </w:r>
          </w:p>
        </w:tc>
        <w:tc>
          <w:tcPr>
            <w:tcW w:w="90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101.2</w:t>
            </w:r>
          </w:p>
        </w:tc>
        <w:tc>
          <w:tcPr>
            <w:tcW w:w="108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196</w:t>
            </w:r>
          </w:p>
        </w:tc>
        <w:tc>
          <w:tcPr>
            <w:tcW w:w="990" w:type="dxa"/>
            <w:tcBorders>
              <w:top w:val="nil"/>
              <w:left w:val="nil"/>
              <w:bottom w:val="single" w:sz="4" w:space="0" w:color="auto"/>
              <w:right w:val="single" w:sz="4" w:space="0" w:color="auto"/>
            </w:tcBorders>
            <w:shd w:val="clear" w:color="auto" w:fill="auto"/>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117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b/>
                <w:sz w:val="20"/>
                <w:szCs w:val="20"/>
                <w:lang w:eastAsia="es-ES"/>
              </w:rPr>
            </w:pPr>
            <w:r w:rsidRPr="00FB30D4">
              <w:rPr>
                <w:rFonts w:ascii="Times New Roman" w:hAnsi="Times New Roman"/>
                <w:b/>
                <w:sz w:val="20"/>
                <w:szCs w:val="20"/>
                <w:lang w:eastAsia="es-ES"/>
              </w:rPr>
              <w:t>297.2</w:t>
            </w:r>
          </w:p>
        </w:tc>
        <w:tc>
          <w:tcPr>
            <w:tcW w:w="234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Trabaja a fricción / Punta</w:t>
            </w:r>
          </w:p>
        </w:tc>
      </w:tr>
      <w:tr w:rsidR="00C27B8C" w:rsidRPr="00FB30D4" w:rsidTr="005452E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2</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ES"/>
              </w:rPr>
              <w:t>-</w:t>
            </w:r>
          </w:p>
        </w:tc>
        <w:tc>
          <w:tcPr>
            <w:tcW w:w="90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104.6</w:t>
            </w:r>
          </w:p>
        </w:tc>
        <w:tc>
          <w:tcPr>
            <w:tcW w:w="108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196</w:t>
            </w:r>
          </w:p>
        </w:tc>
        <w:tc>
          <w:tcPr>
            <w:tcW w:w="990" w:type="dxa"/>
            <w:tcBorders>
              <w:top w:val="nil"/>
              <w:left w:val="nil"/>
              <w:bottom w:val="single" w:sz="4" w:space="0" w:color="auto"/>
              <w:right w:val="single" w:sz="4" w:space="0" w:color="auto"/>
            </w:tcBorders>
            <w:shd w:val="clear" w:color="auto" w:fill="auto"/>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117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b/>
                <w:sz w:val="20"/>
                <w:szCs w:val="20"/>
                <w:lang w:eastAsia="es-ES"/>
              </w:rPr>
            </w:pPr>
            <w:r w:rsidRPr="00FB30D4">
              <w:rPr>
                <w:rFonts w:ascii="Times New Roman" w:hAnsi="Times New Roman"/>
                <w:b/>
                <w:sz w:val="20"/>
                <w:szCs w:val="20"/>
                <w:lang w:eastAsia="es-ES"/>
              </w:rPr>
              <w:t>300.6</w:t>
            </w:r>
          </w:p>
        </w:tc>
        <w:tc>
          <w:tcPr>
            <w:tcW w:w="234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Trabaja a fricción / Punta</w:t>
            </w:r>
          </w:p>
        </w:tc>
      </w:tr>
      <w:tr w:rsidR="00C27B8C" w:rsidRPr="00FB30D4" w:rsidTr="005452E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3</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ES"/>
              </w:rPr>
              <w:t>-</w:t>
            </w:r>
          </w:p>
        </w:tc>
        <w:tc>
          <w:tcPr>
            <w:tcW w:w="90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119.4</w:t>
            </w:r>
          </w:p>
        </w:tc>
        <w:tc>
          <w:tcPr>
            <w:tcW w:w="108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196</w:t>
            </w:r>
          </w:p>
        </w:tc>
        <w:tc>
          <w:tcPr>
            <w:tcW w:w="990" w:type="dxa"/>
            <w:tcBorders>
              <w:top w:val="nil"/>
              <w:left w:val="nil"/>
              <w:bottom w:val="single" w:sz="4" w:space="0" w:color="auto"/>
              <w:right w:val="single" w:sz="4" w:space="0" w:color="auto"/>
            </w:tcBorders>
            <w:shd w:val="clear" w:color="auto" w:fill="auto"/>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117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b/>
                <w:sz w:val="20"/>
                <w:szCs w:val="20"/>
                <w:lang w:eastAsia="es-ES"/>
              </w:rPr>
            </w:pPr>
            <w:r w:rsidRPr="00FB30D4">
              <w:rPr>
                <w:rFonts w:ascii="Times New Roman" w:hAnsi="Times New Roman"/>
                <w:b/>
                <w:sz w:val="20"/>
                <w:szCs w:val="20"/>
                <w:lang w:eastAsia="es-ES"/>
              </w:rPr>
              <w:t>315.4</w:t>
            </w:r>
          </w:p>
        </w:tc>
        <w:tc>
          <w:tcPr>
            <w:tcW w:w="234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Trabaja a fricción / Punta</w:t>
            </w:r>
          </w:p>
        </w:tc>
      </w:tr>
      <w:tr w:rsidR="00C27B8C" w:rsidRPr="00FB30D4" w:rsidTr="005452E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4</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ES"/>
              </w:rPr>
              <w:t>-</w:t>
            </w:r>
          </w:p>
        </w:tc>
        <w:tc>
          <w:tcPr>
            <w:tcW w:w="90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139.9</w:t>
            </w:r>
          </w:p>
        </w:tc>
        <w:tc>
          <w:tcPr>
            <w:tcW w:w="108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196</w:t>
            </w:r>
          </w:p>
        </w:tc>
        <w:tc>
          <w:tcPr>
            <w:tcW w:w="990" w:type="dxa"/>
            <w:tcBorders>
              <w:top w:val="nil"/>
              <w:left w:val="nil"/>
              <w:bottom w:val="single" w:sz="4" w:space="0" w:color="auto"/>
              <w:right w:val="single" w:sz="4" w:space="0" w:color="auto"/>
            </w:tcBorders>
            <w:shd w:val="clear" w:color="auto" w:fill="auto"/>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117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b/>
                <w:sz w:val="20"/>
                <w:szCs w:val="20"/>
                <w:lang w:eastAsia="es-ES"/>
              </w:rPr>
            </w:pPr>
            <w:r w:rsidRPr="00FB30D4">
              <w:rPr>
                <w:rFonts w:ascii="Times New Roman" w:hAnsi="Times New Roman"/>
                <w:b/>
                <w:sz w:val="20"/>
                <w:szCs w:val="20"/>
                <w:lang w:eastAsia="es-ES"/>
              </w:rPr>
              <w:t>335.9</w:t>
            </w:r>
          </w:p>
        </w:tc>
        <w:tc>
          <w:tcPr>
            <w:tcW w:w="234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Trabaja a fricción / Punta</w:t>
            </w:r>
          </w:p>
        </w:tc>
      </w:tr>
      <w:tr w:rsidR="00C27B8C" w:rsidRPr="00FB30D4" w:rsidTr="005452E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5</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ES"/>
              </w:rPr>
              <w:t>-</w:t>
            </w:r>
          </w:p>
        </w:tc>
        <w:tc>
          <w:tcPr>
            <w:tcW w:w="90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152.4</w:t>
            </w:r>
          </w:p>
        </w:tc>
        <w:tc>
          <w:tcPr>
            <w:tcW w:w="108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196</w:t>
            </w:r>
          </w:p>
        </w:tc>
        <w:tc>
          <w:tcPr>
            <w:tcW w:w="990" w:type="dxa"/>
            <w:tcBorders>
              <w:top w:val="nil"/>
              <w:left w:val="nil"/>
              <w:bottom w:val="single" w:sz="4" w:space="0" w:color="auto"/>
              <w:right w:val="single" w:sz="4" w:space="0" w:color="auto"/>
            </w:tcBorders>
            <w:shd w:val="clear" w:color="auto" w:fill="auto"/>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117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b/>
                <w:sz w:val="20"/>
                <w:szCs w:val="20"/>
                <w:lang w:eastAsia="es-ES"/>
              </w:rPr>
            </w:pPr>
            <w:r w:rsidRPr="00FB30D4">
              <w:rPr>
                <w:rFonts w:ascii="Times New Roman" w:hAnsi="Times New Roman"/>
                <w:b/>
                <w:sz w:val="20"/>
                <w:szCs w:val="20"/>
                <w:lang w:eastAsia="es-ES"/>
              </w:rPr>
              <w:t>348.4</w:t>
            </w:r>
          </w:p>
        </w:tc>
        <w:tc>
          <w:tcPr>
            <w:tcW w:w="234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Trabaja a fricción / Punta</w:t>
            </w:r>
          </w:p>
        </w:tc>
      </w:tr>
      <w:tr w:rsidR="00C27B8C" w:rsidRPr="00FB30D4" w:rsidTr="005452E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6</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ES"/>
              </w:rPr>
              <w:t>-</w:t>
            </w:r>
          </w:p>
        </w:tc>
        <w:tc>
          <w:tcPr>
            <w:tcW w:w="90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125.1</w:t>
            </w:r>
          </w:p>
        </w:tc>
        <w:tc>
          <w:tcPr>
            <w:tcW w:w="108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196</w:t>
            </w:r>
          </w:p>
        </w:tc>
        <w:tc>
          <w:tcPr>
            <w:tcW w:w="990" w:type="dxa"/>
            <w:tcBorders>
              <w:top w:val="nil"/>
              <w:left w:val="nil"/>
              <w:bottom w:val="single" w:sz="4" w:space="0" w:color="auto"/>
              <w:right w:val="single" w:sz="4" w:space="0" w:color="auto"/>
            </w:tcBorders>
            <w:shd w:val="clear" w:color="auto" w:fill="auto"/>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117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b/>
                <w:sz w:val="20"/>
                <w:szCs w:val="20"/>
                <w:lang w:eastAsia="es-ES"/>
              </w:rPr>
            </w:pPr>
            <w:r w:rsidRPr="00FB30D4">
              <w:rPr>
                <w:rFonts w:ascii="Times New Roman" w:hAnsi="Times New Roman"/>
                <w:b/>
                <w:sz w:val="20"/>
                <w:szCs w:val="20"/>
                <w:lang w:eastAsia="es-ES"/>
              </w:rPr>
              <w:t>321.1</w:t>
            </w:r>
          </w:p>
        </w:tc>
        <w:tc>
          <w:tcPr>
            <w:tcW w:w="234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Trabaja a fricción / Punta</w:t>
            </w:r>
          </w:p>
        </w:tc>
      </w:tr>
      <w:tr w:rsidR="00C27B8C" w:rsidRPr="00FB30D4" w:rsidTr="005452E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7</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w:t>
            </w:r>
          </w:p>
        </w:tc>
        <w:tc>
          <w:tcPr>
            <w:tcW w:w="108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990" w:type="dxa"/>
            <w:tcBorders>
              <w:top w:val="nil"/>
              <w:left w:val="nil"/>
              <w:bottom w:val="single" w:sz="4" w:space="0" w:color="auto"/>
              <w:right w:val="single" w:sz="4" w:space="0" w:color="auto"/>
            </w:tcBorders>
            <w:shd w:val="clear" w:color="auto" w:fill="auto"/>
            <w:noWrap/>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117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234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Pilotes con defecto</w:t>
            </w:r>
          </w:p>
        </w:tc>
      </w:tr>
      <w:tr w:rsidR="00C27B8C" w:rsidRPr="00FB30D4" w:rsidTr="005452E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8</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w:t>
            </w:r>
          </w:p>
        </w:tc>
        <w:tc>
          <w:tcPr>
            <w:tcW w:w="1080" w:type="dxa"/>
            <w:tcBorders>
              <w:top w:val="nil"/>
              <w:left w:val="nil"/>
              <w:bottom w:val="single" w:sz="4" w:space="0" w:color="auto"/>
              <w:right w:val="single" w:sz="4" w:space="0" w:color="auto"/>
            </w:tcBorders>
            <w:shd w:val="clear" w:color="auto" w:fill="auto"/>
            <w:vAlign w:val="bottom"/>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val="es-US" w:eastAsia="es-US"/>
              </w:rPr>
              <w:t>-</w:t>
            </w:r>
          </w:p>
        </w:tc>
        <w:tc>
          <w:tcPr>
            <w:tcW w:w="990" w:type="dxa"/>
            <w:tcBorders>
              <w:top w:val="nil"/>
              <w:left w:val="nil"/>
              <w:bottom w:val="single" w:sz="4" w:space="0" w:color="auto"/>
              <w:right w:val="single" w:sz="4" w:space="0" w:color="auto"/>
            </w:tcBorders>
            <w:shd w:val="clear" w:color="auto" w:fill="auto"/>
            <w:noWrap/>
            <w:vAlign w:val="bottom"/>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val="es-US" w:eastAsia="es-US"/>
              </w:rPr>
              <w:t>-</w:t>
            </w:r>
          </w:p>
        </w:tc>
        <w:tc>
          <w:tcPr>
            <w:tcW w:w="1170" w:type="dxa"/>
            <w:tcBorders>
              <w:top w:val="nil"/>
              <w:left w:val="nil"/>
              <w:bottom w:val="single" w:sz="4" w:space="0" w:color="auto"/>
              <w:right w:val="single" w:sz="4" w:space="0" w:color="auto"/>
            </w:tcBorders>
            <w:shd w:val="clear" w:color="auto" w:fill="auto"/>
            <w:hideMark/>
          </w:tcPr>
          <w:p w:rsidR="00C27B8C" w:rsidRPr="00FB30D4" w:rsidRDefault="00C27B8C" w:rsidP="005452E1">
            <w:pPr>
              <w:spacing w:after="0"/>
              <w:jc w:val="center"/>
              <w:rPr>
                <w:rFonts w:ascii="Times New Roman" w:hAnsi="Times New Roman"/>
                <w:sz w:val="20"/>
                <w:szCs w:val="20"/>
                <w:lang w:eastAsia="es-ES"/>
              </w:rPr>
            </w:pPr>
            <w:r w:rsidRPr="00FB30D4">
              <w:rPr>
                <w:rFonts w:ascii="Times New Roman" w:hAnsi="Times New Roman"/>
                <w:sz w:val="20"/>
                <w:szCs w:val="20"/>
                <w:lang w:eastAsia="es-ES"/>
              </w:rPr>
              <w:t>-</w:t>
            </w:r>
          </w:p>
        </w:tc>
        <w:tc>
          <w:tcPr>
            <w:tcW w:w="234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Pilotes con defecto</w:t>
            </w:r>
          </w:p>
        </w:tc>
      </w:tr>
      <w:tr w:rsidR="00C27B8C" w:rsidRPr="00FB30D4" w:rsidTr="005452E1">
        <w:trPr>
          <w:trHeight w:val="31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color w:val="000000"/>
                <w:sz w:val="20"/>
                <w:szCs w:val="20"/>
                <w:lang w:val="es-US" w:eastAsia="es-US"/>
              </w:rPr>
            </w:pPr>
            <w:r w:rsidRPr="00FB30D4">
              <w:rPr>
                <w:rFonts w:ascii="Times New Roman" w:hAnsi="Times New Roman"/>
                <w:color w:val="000000"/>
                <w:sz w:val="20"/>
                <w:szCs w:val="20"/>
                <w:lang w:eastAsia="es-US"/>
              </w:rPr>
              <w:t>Total</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b/>
                <w:bCs/>
                <w:color w:val="000000"/>
                <w:sz w:val="20"/>
                <w:szCs w:val="20"/>
                <w:lang w:val="es-US" w:eastAsia="es-US"/>
              </w:rPr>
            </w:pPr>
            <w:r w:rsidRPr="00FB30D4">
              <w:rPr>
                <w:rFonts w:ascii="Times New Roman" w:hAnsi="Times New Roman"/>
                <w:b/>
                <w:bCs/>
                <w:color w:val="000000"/>
                <w:sz w:val="20"/>
                <w:szCs w:val="20"/>
                <w:lang w:eastAsia="es-ES"/>
              </w:rPr>
              <w:t>0</w:t>
            </w:r>
          </w:p>
        </w:tc>
        <w:tc>
          <w:tcPr>
            <w:tcW w:w="90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b/>
                <w:bCs/>
                <w:color w:val="000000"/>
                <w:sz w:val="20"/>
                <w:szCs w:val="20"/>
                <w:lang w:val="es-US" w:eastAsia="es-US"/>
              </w:rPr>
            </w:pPr>
            <w:r w:rsidRPr="00FB30D4">
              <w:rPr>
                <w:rFonts w:ascii="Times New Roman" w:hAnsi="Times New Roman"/>
                <w:b/>
                <w:bCs/>
                <w:color w:val="000000"/>
                <w:sz w:val="20"/>
                <w:szCs w:val="20"/>
                <w:lang w:eastAsia="es-US"/>
              </w:rPr>
              <w:t>742.6</w:t>
            </w:r>
          </w:p>
        </w:tc>
        <w:tc>
          <w:tcPr>
            <w:tcW w:w="108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b/>
                <w:bCs/>
                <w:color w:val="000000"/>
                <w:sz w:val="20"/>
                <w:szCs w:val="20"/>
                <w:lang w:val="es-US" w:eastAsia="es-US"/>
              </w:rPr>
            </w:pPr>
            <w:r w:rsidRPr="00FB30D4">
              <w:rPr>
                <w:rFonts w:ascii="Times New Roman" w:hAnsi="Times New Roman"/>
                <w:b/>
                <w:sz w:val="20"/>
                <w:szCs w:val="20"/>
                <w:lang w:eastAsia="es-ES"/>
              </w:rPr>
              <w:t>1176</w:t>
            </w:r>
          </w:p>
        </w:tc>
        <w:tc>
          <w:tcPr>
            <w:tcW w:w="990" w:type="dxa"/>
            <w:tcBorders>
              <w:top w:val="nil"/>
              <w:left w:val="nil"/>
              <w:bottom w:val="single" w:sz="4" w:space="0" w:color="auto"/>
              <w:right w:val="single" w:sz="4" w:space="0" w:color="auto"/>
            </w:tcBorders>
            <w:shd w:val="clear" w:color="auto" w:fill="auto"/>
            <w:vAlign w:val="center"/>
          </w:tcPr>
          <w:p w:rsidR="00C27B8C" w:rsidRPr="00FB30D4" w:rsidRDefault="00C27B8C" w:rsidP="005452E1">
            <w:pPr>
              <w:spacing w:after="0"/>
              <w:jc w:val="center"/>
              <w:rPr>
                <w:rFonts w:ascii="Times New Roman" w:hAnsi="Times New Roman"/>
                <w:b/>
                <w:bCs/>
                <w:color w:val="000000"/>
                <w:sz w:val="20"/>
                <w:szCs w:val="20"/>
                <w:lang w:val="es-US" w:eastAsia="es-US"/>
              </w:rPr>
            </w:pPr>
            <w:r w:rsidRPr="00FB30D4">
              <w:rPr>
                <w:rFonts w:ascii="Times New Roman" w:hAnsi="Times New Roman"/>
                <w:b/>
                <w:bCs/>
                <w:color w:val="000000"/>
                <w:sz w:val="20"/>
                <w:szCs w:val="20"/>
                <w:lang w:val="es-US" w:eastAsia="es-US"/>
              </w:rPr>
              <w:t>0</w:t>
            </w:r>
          </w:p>
        </w:tc>
        <w:tc>
          <w:tcPr>
            <w:tcW w:w="1170" w:type="dxa"/>
            <w:tcBorders>
              <w:top w:val="nil"/>
              <w:left w:val="nil"/>
              <w:bottom w:val="single" w:sz="4" w:space="0" w:color="auto"/>
              <w:right w:val="single" w:sz="4" w:space="0" w:color="auto"/>
            </w:tcBorders>
            <w:shd w:val="clear" w:color="auto" w:fill="auto"/>
            <w:vAlign w:val="center"/>
            <w:hideMark/>
          </w:tcPr>
          <w:p w:rsidR="00C27B8C" w:rsidRPr="00FB30D4" w:rsidRDefault="00C27B8C" w:rsidP="005452E1">
            <w:pPr>
              <w:spacing w:after="0"/>
              <w:jc w:val="center"/>
              <w:rPr>
                <w:rFonts w:ascii="Times New Roman" w:hAnsi="Times New Roman"/>
                <w:b/>
                <w:bCs/>
                <w:color w:val="000000"/>
                <w:sz w:val="20"/>
                <w:szCs w:val="20"/>
                <w:lang w:val="es-US" w:eastAsia="es-US"/>
              </w:rPr>
            </w:pPr>
            <w:r w:rsidRPr="00FB30D4">
              <w:rPr>
                <w:rFonts w:ascii="Times New Roman" w:hAnsi="Times New Roman"/>
                <w:b/>
                <w:sz w:val="20"/>
                <w:szCs w:val="20"/>
                <w:lang w:eastAsia="es-ES"/>
              </w:rPr>
              <w:t>1918.6</w:t>
            </w:r>
          </w:p>
        </w:tc>
        <w:tc>
          <w:tcPr>
            <w:tcW w:w="2340" w:type="dxa"/>
            <w:tcBorders>
              <w:top w:val="nil"/>
              <w:left w:val="nil"/>
              <w:bottom w:val="single" w:sz="4" w:space="0" w:color="auto"/>
              <w:right w:val="single" w:sz="4" w:space="0" w:color="auto"/>
            </w:tcBorders>
            <w:shd w:val="clear" w:color="auto" w:fill="auto"/>
            <w:noWrap/>
            <w:vAlign w:val="bottom"/>
            <w:hideMark/>
          </w:tcPr>
          <w:p w:rsidR="00C27B8C" w:rsidRPr="00FB30D4" w:rsidRDefault="00C27B8C" w:rsidP="005452E1">
            <w:pPr>
              <w:spacing w:after="0"/>
              <w:jc w:val="center"/>
              <w:rPr>
                <w:rFonts w:ascii="Times New Roman" w:hAnsi="Times New Roman"/>
                <w:color w:val="000000"/>
                <w:sz w:val="20"/>
                <w:szCs w:val="20"/>
                <w:lang w:val="es-US" w:eastAsia="es-US"/>
              </w:rPr>
            </w:pPr>
          </w:p>
        </w:tc>
      </w:tr>
      <w:tr w:rsidR="00C27B8C" w:rsidRPr="00FB30D4" w:rsidTr="005452E1">
        <w:trPr>
          <w:trHeight w:val="300"/>
        </w:trPr>
        <w:tc>
          <w:tcPr>
            <w:tcW w:w="735" w:type="dxa"/>
            <w:tcBorders>
              <w:top w:val="nil"/>
              <w:left w:val="nil"/>
              <w:bottom w:val="nil"/>
              <w:right w:val="nil"/>
            </w:tcBorders>
            <w:shd w:val="clear" w:color="auto" w:fill="auto"/>
            <w:noWrap/>
            <w:vAlign w:val="bottom"/>
            <w:hideMark/>
          </w:tcPr>
          <w:p w:rsidR="00C27B8C" w:rsidRPr="00FB30D4" w:rsidRDefault="00C27B8C" w:rsidP="005452E1">
            <w:pPr>
              <w:spacing w:after="0"/>
              <w:rPr>
                <w:rFonts w:ascii="Times New Roman" w:hAnsi="Times New Roman"/>
                <w:color w:val="000000"/>
                <w:sz w:val="20"/>
                <w:szCs w:val="20"/>
                <w:lang w:val="es-US" w:eastAsia="es-US"/>
              </w:rPr>
            </w:pPr>
          </w:p>
        </w:tc>
        <w:tc>
          <w:tcPr>
            <w:tcW w:w="900" w:type="dxa"/>
            <w:tcBorders>
              <w:top w:val="nil"/>
              <w:left w:val="nil"/>
              <w:bottom w:val="nil"/>
              <w:right w:val="nil"/>
            </w:tcBorders>
            <w:shd w:val="clear" w:color="auto" w:fill="auto"/>
            <w:noWrap/>
            <w:vAlign w:val="bottom"/>
            <w:hideMark/>
          </w:tcPr>
          <w:p w:rsidR="00C27B8C" w:rsidRPr="00FB30D4" w:rsidRDefault="00C27B8C" w:rsidP="005452E1">
            <w:pPr>
              <w:spacing w:after="0"/>
              <w:rPr>
                <w:rFonts w:ascii="Times New Roman" w:hAnsi="Times New Roman"/>
                <w:sz w:val="20"/>
                <w:szCs w:val="20"/>
                <w:lang w:val="es-US" w:eastAsia="es-US"/>
              </w:rPr>
            </w:pPr>
          </w:p>
        </w:tc>
        <w:tc>
          <w:tcPr>
            <w:tcW w:w="900" w:type="dxa"/>
            <w:tcBorders>
              <w:top w:val="nil"/>
              <w:left w:val="nil"/>
              <w:bottom w:val="nil"/>
              <w:right w:val="nil"/>
            </w:tcBorders>
            <w:shd w:val="clear" w:color="auto" w:fill="auto"/>
            <w:noWrap/>
            <w:vAlign w:val="bottom"/>
            <w:hideMark/>
          </w:tcPr>
          <w:p w:rsidR="00C27B8C" w:rsidRPr="00FB30D4" w:rsidRDefault="00C27B8C" w:rsidP="005452E1">
            <w:pPr>
              <w:spacing w:after="0"/>
              <w:rPr>
                <w:rFonts w:ascii="Times New Roman" w:hAnsi="Times New Roman"/>
                <w:sz w:val="20"/>
                <w:szCs w:val="20"/>
                <w:lang w:val="es-US" w:eastAsia="es-US"/>
              </w:rPr>
            </w:pPr>
          </w:p>
        </w:tc>
        <w:tc>
          <w:tcPr>
            <w:tcW w:w="1080" w:type="dxa"/>
            <w:tcBorders>
              <w:top w:val="nil"/>
              <w:left w:val="nil"/>
              <w:bottom w:val="nil"/>
              <w:right w:val="nil"/>
            </w:tcBorders>
            <w:shd w:val="clear" w:color="auto" w:fill="auto"/>
            <w:noWrap/>
            <w:vAlign w:val="bottom"/>
            <w:hideMark/>
          </w:tcPr>
          <w:p w:rsidR="00C27B8C" w:rsidRPr="00FB30D4" w:rsidRDefault="00C27B8C" w:rsidP="005452E1">
            <w:pPr>
              <w:spacing w:after="0"/>
              <w:rPr>
                <w:rFonts w:ascii="Times New Roman" w:hAnsi="Times New Roman"/>
                <w:sz w:val="20"/>
                <w:szCs w:val="20"/>
                <w:lang w:val="es-US" w:eastAsia="es-US"/>
              </w:rPr>
            </w:pPr>
          </w:p>
        </w:tc>
        <w:tc>
          <w:tcPr>
            <w:tcW w:w="990" w:type="dxa"/>
            <w:tcBorders>
              <w:top w:val="nil"/>
              <w:left w:val="nil"/>
              <w:bottom w:val="nil"/>
              <w:right w:val="nil"/>
            </w:tcBorders>
            <w:shd w:val="clear" w:color="auto" w:fill="auto"/>
            <w:noWrap/>
            <w:vAlign w:val="bottom"/>
            <w:hideMark/>
          </w:tcPr>
          <w:p w:rsidR="00C27B8C" w:rsidRPr="00FB30D4" w:rsidRDefault="00C27B8C" w:rsidP="005452E1">
            <w:pPr>
              <w:spacing w:after="0"/>
              <w:rPr>
                <w:rFonts w:ascii="Times New Roman" w:hAnsi="Times New Roman"/>
                <w:sz w:val="20"/>
                <w:szCs w:val="20"/>
                <w:lang w:val="es-US" w:eastAsia="es-US"/>
              </w:rPr>
            </w:pPr>
          </w:p>
        </w:tc>
        <w:tc>
          <w:tcPr>
            <w:tcW w:w="1170" w:type="dxa"/>
            <w:tcBorders>
              <w:top w:val="nil"/>
              <w:left w:val="nil"/>
              <w:bottom w:val="nil"/>
              <w:right w:val="nil"/>
            </w:tcBorders>
            <w:shd w:val="clear" w:color="auto" w:fill="auto"/>
            <w:vAlign w:val="center"/>
            <w:hideMark/>
          </w:tcPr>
          <w:p w:rsidR="00C27B8C" w:rsidRPr="00FB30D4" w:rsidRDefault="00C27B8C" w:rsidP="005452E1">
            <w:pPr>
              <w:spacing w:after="0"/>
              <w:rPr>
                <w:rFonts w:ascii="Times New Roman" w:hAnsi="Times New Roman"/>
                <w:color w:val="000000"/>
                <w:sz w:val="20"/>
                <w:szCs w:val="20"/>
                <w:lang w:val="es-US" w:eastAsia="es-US"/>
              </w:rPr>
            </w:pPr>
            <w:r w:rsidRPr="00FB30D4">
              <w:rPr>
                <w:rFonts w:ascii="Times New Roman" w:hAnsi="Times New Roman"/>
                <w:color w:val="000000"/>
                <w:sz w:val="20"/>
                <w:szCs w:val="20"/>
                <w:lang w:val="es-US" w:eastAsia="es-US"/>
              </w:rPr>
              <w:t xml:space="preserve"> </w:t>
            </w:r>
          </w:p>
        </w:tc>
        <w:tc>
          <w:tcPr>
            <w:tcW w:w="2340" w:type="dxa"/>
            <w:tcBorders>
              <w:top w:val="nil"/>
              <w:left w:val="nil"/>
              <w:bottom w:val="nil"/>
              <w:right w:val="nil"/>
            </w:tcBorders>
            <w:shd w:val="clear" w:color="auto" w:fill="auto"/>
            <w:noWrap/>
            <w:vAlign w:val="bottom"/>
            <w:hideMark/>
          </w:tcPr>
          <w:p w:rsidR="00C27B8C" w:rsidRPr="00FB30D4" w:rsidRDefault="00C27B8C" w:rsidP="005452E1">
            <w:pPr>
              <w:spacing w:after="0"/>
              <w:rPr>
                <w:rFonts w:ascii="Times New Roman" w:hAnsi="Times New Roman"/>
                <w:color w:val="000000"/>
                <w:sz w:val="20"/>
                <w:szCs w:val="20"/>
                <w:lang w:val="es-US" w:eastAsia="es-US"/>
              </w:rPr>
            </w:pPr>
          </w:p>
        </w:tc>
      </w:tr>
    </w:tbl>
    <w:p w:rsidR="00C27B8C" w:rsidRPr="00174F6B" w:rsidRDefault="00C27B8C" w:rsidP="005452E1">
      <w:pPr>
        <w:spacing w:after="0"/>
        <w:jc w:val="both"/>
        <w:rPr>
          <w:rFonts w:ascii="Times New Roman" w:hAnsi="Times New Roman"/>
          <w:sz w:val="24"/>
          <w:szCs w:val="24"/>
        </w:rPr>
      </w:pPr>
      <w:r w:rsidRPr="00174F6B">
        <w:rPr>
          <w:rFonts w:ascii="Times New Roman" w:hAnsi="Times New Roman"/>
          <w:sz w:val="24"/>
          <w:szCs w:val="24"/>
        </w:rPr>
        <w:t>Como se observa los valores de capacidad de carga total garantizan el posible funcionamiento del estribo del futuro puente</w:t>
      </w:r>
      <w:r>
        <w:rPr>
          <w:rFonts w:ascii="Times New Roman" w:hAnsi="Times New Roman"/>
          <w:sz w:val="24"/>
          <w:szCs w:val="24"/>
        </w:rPr>
        <w:t>, mayor a los 1500 kN.</w:t>
      </w:r>
    </w:p>
    <w:p w:rsidR="00FF3346" w:rsidRDefault="00FF3346" w:rsidP="005452E1">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871569" w:rsidRPr="00871569" w:rsidRDefault="00871569" w:rsidP="00871569">
      <w:pPr>
        <w:spacing w:after="0" w:line="360" w:lineRule="auto"/>
        <w:jc w:val="both"/>
        <w:rPr>
          <w:rFonts w:ascii="Times New Roman" w:hAnsi="Times New Roman" w:cs="Times New Roman"/>
          <w:sz w:val="24"/>
        </w:rPr>
      </w:pPr>
      <w:r w:rsidRPr="00871569">
        <w:rPr>
          <w:rFonts w:ascii="Times New Roman" w:hAnsi="Times New Roman" w:cs="Times New Roman"/>
          <w:sz w:val="24"/>
        </w:rPr>
        <w:t xml:space="preserve">Una vez realizado el cálculo de la capacidad de carga de los pilotes en los estribos del puente No1 del pedraplén Jigüey - Cayo Romano </w:t>
      </w:r>
      <w:r w:rsidR="008A211B">
        <w:rPr>
          <w:rFonts w:ascii="Times New Roman" w:hAnsi="Times New Roman" w:cs="Times New Roman"/>
          <w:sz w:val="24"/>
        </w:rPr>
        <w:t>en</w:t>
      </w:r>
      <w:r w:rsidRPr="00871569">
        <w:rPr>
          <w:rFonts w:ascii="Times New Roman" w:hAnsi="Times New Roman" w:cs="Times New Roman"/>
          <w:sz w:val="24"/>
        </w:rPr>
        <w:t xml:space="preserve"> Cayo Cruz se establecen las siguientes conclusiones parciales:</w:t>
      </w:r>
    </w:p>
    <w:p w:rsidR="00871569" w:rsidRPr="00871569" w:rsidRDefault="00871569" w:rsidP="00871569">
      <w:pPr>
        <w:pStyle w:val="Prrafodelista"/>
        <w:numPr>
          <w:ilvl w:val="0"/>
          <w:numId w:val="7"/>
        </w:numPr>
        <w:spacing w:after="0" w:line="360" w:lineRule="auto"/>
        <w:jc w:val="both"/>
        <w:rPr>
          <w:rFonts w:ascii="Times New Roman" w:hAnsi="Times New Roman" w:cs="Times New Roman"/>
          <w:sz w:val="24"/>
        </w:rPr>
      </w:pPr>
      <w:r w:rsidRPr="00871569">
        <w:rPr>
          <w:rFonts w:ascii="Times New Roman" w:hAnsi="Times New Roman" w:cs="Times New Roman"/>
          <w:sz w:val="24"/>
        </w:rPr>
        <w:t>La capacidad de carga del estribo izquierdo es de 1918.6 kN, lo que soporta la nueva estructura</w:t>
      </w:r>
    </w:p>
    <w:p w:rsidR="00871569" w:rsidRPr="00871569" w:rsidRDefault="00871569" w:rsidP="00871569">
      <w:pPr>
        <w:pStyle w:val="Prrafodelista"/>
        <w:numPr>
          <w:ilvl w:val="0"/>
          <w:numId w:val="7"/>
        </w:numPr>
        <w:spacing w:after="0" w:line="360" w:lineRule="auto"/>
        <w:jc w:val="both"/>
        <w:rPr>
          <w:rFonts w:ascii="Times New Roman" w:hAnsi="Times New Roman" w:cs="Times New Roman"/>
          <w:sz w:val="24"/>
        </w:rPr>
      </w:pPr>
      <w:r w:rsidRPr="00871569">
        <w:rPr>
          <w:rFonts w:ascii="Times New Roman" w:hAnsi="Times New Roman" w:cs="Times New Roman"/>
          <w:sz w:val="24"/>
        </w:rPr>
        <w:t>La propuesta simplificada, de suelos equivalente, para el caso de suelos estratificados, parece válida para pilotes en el caso de pilotes que penetran roca que descansa sobre un suelo.</w:t>
      </w:r>
    </w:p>
    <w:p w:rsidR="00871569" w:rsidRPr="00871569" w:rsidRDefault="00871569" w:rsidP="00871569">
      <w:pPr>
        <w:pStyle w:val="Prrafodelista"/>
        <w:numPr>
          <w:ilvl w:val="0"/>
          <w:numId w:val="7"/>
        </w:numPr>
        <w:spacing w:after="0" w:line="360" w:lineRule="auto"/>
        <w:jc w:val="both"/>
        <w:rPr>
          <w:rFonts w:ascii="Times New Roman" w:hAnsi="Times New Roman" w:cs="Times New Roman"/>
          <w:sz w:val="24"/>
        </w:rPr>
      </w:pPr>
      <w:r w:rsidRPr="00871569">
        <w:rPr>
          <w:rFonts w:ascii="Times New Roman" w:hAnsi="Times New Roman" w:cs="Times New Roman"/>
          <w:sz w:val="24"/>
        </w:rPr>
        <w:lastRenderedPageBreak/>
        <w:t>El empleo combinado de ensayos de integridad de pilotes con la modelación matemática permite estimar la capacidad de carga en este tipo de cimentación.</w:t>
      </w: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1. </w:t>
      </w:r>
      <w:r w:rsidRPr="008A500B">
        <w:rPr>
          <w:rFonts w:ascii="Times New Roman" w:hAnsi="Times New Roman" w:cs="Times New Roman"/>
          <w:sz w:val="24"/>
        </w:rPr>
        <w:t xml:space="preserve">Badillo, J., 1967. </w:t>
      </w:r>
      <w:r w:rsidR="004D3A47" w:rsidRPr="008A500B">
        <w:rPr>
          <w:rFonts w:ascii="Times New Roman" w:hAnsi="Times New Roman" w:cs="Times New Roman"/>
          <w:sz w:val="24"/>
        </w:rPr>
        <w:t>Mecánica</w:t>
      </w:r>
      <w:r w:rsidRPr="008A500B">
        <w:rPr>
          <w:rFonts w:ascii="Times New Roman" w:hAnsi="Times New Roman" w:cs="Times New Roman"/>
          <w:sz w:val="24"/>
        </w:rPr>
        <w:t xml:space="preserve"> de suelos. Tomo II. s.l.</w:t>
      </w:r>
      <w:r w:rsidR="004D3A47">
        <w:rPr>
          <w:rFonts w:ascii="Times New Roman" w:hAnsi="Times New Roman" w:cs="Times New Roman"/>
          <w:sz w:val="24"/>
        </w:rPr>
        <w:t xml:space="preserve"> </w:t>
      </w:r>
      <w:r w:rsidRPr="008A500B">
        <w:rPr>
          <w:rFonts w:ascii="Times New Roman" w:hAnsi="Times New Roman" w:cs="Times New Roman"/>
          <w:sz w:val="24"/>
        </w:rPr>
        <w:t>s.n.</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2. </w:t>
      </w:r>
      <w:r w:rsidRPr="008A500B">
        <w:rPr>
          <w:rFonts w:ascii="Times New Roman" w:hAnsi="Times New Roman" w:cs="Times New Roman"/>
          <w:sz w:val="24"/>
        </w:rPr>
        <w:t xml:space="preserve">García, D. G., 2010. Estudio sobre ensayos de integridad estructural de pilotes: </w:t>
      </w:r>
      <w:r w:rsidR="004D3A47" w:rsidRPr="008A500B">
        <w:rPr>
          <w:rFonts w:ascii="Times New Roman" w:hAnsi="Times New Roman" w:cs="Times New Roman"/>
          <w:sz w:val="24"/>
        </w:rPr>
        <w:t>métodos</w:t>
      </w:r>
      <w:r w:rsidRPr="008A500B">
        <w:rPr>
          <w:rFonts w:ascii="Times New Roman" w:hAnsi="Times New Roman" w:cs="Times New Roman"/>
          <w:sz w:val="24"/>
        </w:rPr>
        <w:t xml:space="preserve"> y ejemplos de interpretación de resultados. Catalunya: s.n.</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3. </w:t>
      </w:r>
      <w:r w:rsidRPr="008A500B">
        <w:rPr>
          <w:rFonts w:ascii="Times New Roman" w:hAnsi="Times New Roman" w:cs="Times New Roman"/>
          <w:sz w:val="24"/>
        </w:rPr>
        <w:t>Ibañez Mora, L (2001): Modelación matemática de las cimentaciones sobre Pilotes. Aplicaciones. ISPJAE. Cuba. Tesis de Doctorado. 98 p.</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4. </w:t>
      </w:r>
      <w:r w:rsidRPr="008A500B">
        <w:rPr>
          <w:rFonts w:ascii="Times New Roman" w:hAnsi="Times New Roman" w:cs="Times New Roman"/>
          <w:sz w:val="24"/>
        </w:rPr>
        <w:t>Informes emitidos por la ENIA Nacional</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5. </w:t>
      </w:r>
      <w:r w:rsidRPr="008A500B">
        <w:rPr>
          <w:rFonts w:ascii="Times New Roman" w:hAnsi="Times New Roman" w:cs="Times New Roman"/>
          <w:sz w:val="24"/>
        </w:rPr>
        <w:t>Jiménez S., J. A. (1986): Geotecnia y Cimientos. Editorial Rueda. Madrid. Tomos II y III.</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6. </w:t>
      </w:r>
      <w:r w:rsidRPr="008A500B">
        <w:rPr>
          <w:rFonts w:ascii="Times New Roman" w:hAnsi="Times New Roman" w:cs="Times New Roman"/>
          <w:sz w:val="24"/>
        </w:rPr>
        <w:t>Jiménez S., J. A. (1994): Curso sobre pilotajes y cimentaciones especiales. CEDEX. Madrid. Tomo I y II.</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7. </w:t>
      </w:r>
      <w:r w:rsidRPr="008A500B">
        <w:rPr>
          <w:rFonts w:ascii="Times New Roman" w:hAnsi="Times New Roman" w:cs="Times New Roman"/>
          <w:sz w:val="24"/>
        </w:rPr>
        <w:t>Juárez B., E.; Rico R., A. (1969): Mecánica de suelo. Edición Revolucionaria, La Habana. 1969. Tomo I y II.</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8. </w:t>
      </w:r>
      <w:r w:rsidRPr="008A500B">
        <w:rPr>
          <w:rFonts w:ascii="Times New Roman" w:hAnsi="Times New Roman" w:cs="Times New Roman"/>
          <w:sz w:val="24"/>
        </w:rPr>
        <w:t>L' Herminier, R. (1968): Mecánica de suelos y dimensionamiento de firmes. Versión al español de José Luis Ortiz. Madrid. Editorial Blume, 208 p.</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9. </w:t>
      </w:r>
      <w:r w:rsidRPr="008A500B">
        <w:rPr>
          <w:rFonts w:ascii="Times New Roman" w:hAnsi="Times New Roman" w:cs="Times New Roman"/>
          <w:sz w:val="24"/>
        </w:rPr>
        <w:t>Martínez, E. C., 2010. Estudio de la capacidad portante de los pilotes de la Marina Gaviota en Varadero. Varadero: s.n.</w:t>
      </w:r>
    </w:p>
    <w:p w:rsidR="008A500B" w:rsidRPr="008A500B" w:rsidRDefault="008A500B" w:rsidP="004D3A47">
      <w:pPr>
        <w:spacing w:after="0" w:line="360" w:lineRule="auto"/>
        <w:ind w:left="540" w:hanging="540"/>
        <w:jc w:val="both"/>
        <w:rPr>
          <w:rFonts w:ascii="Times New Roman" w:hAnsi="Times New Roman" w:cs="Times New Roman"/>
          <w:sz w:val="24"/>
        </w:rPr>
      </w:pPr>
      <w:r w:rsidRPr="008A500B">
        <w:rPr>
          <w:rFonts w:ascii="Times New Roman" w:hAnsi="Times New Roman" w:cs="Times New Roman"/>
          <w:sz w:val="24"/>
          <w:lang w:val="en-US"/>
        </w:rPr>
        <w:t xml:space="preserve">10. Poulos, H. G. and Davis, E.H. (1980): Pile foundation analysis and design. </w:t>
      </w:r>
      <w:r w:rsidRPr="008A500B">
        <w:rPr>
          <w:rFonts w:ascii="Times New Roman" w:hAnsi="Times New Roman" w:cs="Times New Roman"/>
          <w:sz w:val="24"/>
        </w:rPr>
        <w:t>Chichester: Wiley.</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11. </w:t>
      </w:r>
      <w:r w:rsidRPr="008A500B">
        <w:rPr>
          <w:rFonts w:ascii="Times New Roman" w:hAnsi="Times New Roman" w:cs="Times New Roman"/>
          <w:sz w:val="24"/>
        </w:rPr>
        <w:t>Propuesta de norma cubana de cimentaciones sobre pilotes (1988).</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12. </w:t>
      </w:r>
      <w:r w:rsidRPr="008A500B">
        <w:rPr>
          <w:rFonts w:ascii="Times New Roman" w:hAnsi="Times New Roman" w:cs="Times New Roman"/>
          <w:sz w:val="24"/>
        </w:rPr>
        <w:t xml:space="preserve">Serrano, 2012. Carga de </w:t>
      </w:r>
      <w:r>
        <w:rPr>
          <w:rFonts w:ascii="Times New Roman" w:hAnsi="Times New Roman" w:cs="Times New Roman"/>
          <w:sz w:val="24"/>
        </w:rPr>
        <w:t>h</w:t>
      </w:r>
      <w:r w:rsidRPr="008A500B">
        <w:rPr>
          <w:rFonts w:ascii="Times New Roman" w:hAnsi="Times New Roman" w:cs="Times New Roman"/>
          <w:sz w:val="24"/>
        </w:rPr>
        <w:t>undimiento por puente de pilotes en roca: Estudio corporativo. s.l.</w:t>
      </w:r>
      <w:r>
        <w:rPr>
          <w:rFonts w:ascii="Times New Roman" w:hAnsi="Times New Roman" w:cs="Times New Roman"/>
          <w:sz w:val="24"/>
        </w:rPr>
        <w:t xml:space="preserve"> </w:t>
      </w:r>
      <w:r w:rsidRPr="008A500B">
        <w:rPr>
          <w:rFonts w:ascii="Times New Roman" w:hAnsi="Times New Roman" w:cs="Times New Roman"/>
          <w:sz w:val="24"/>
        </w:rPr>
        <w:t>Revista Ingeniería Civil 160.</w:t>
      </w:r>
    </w:p>
    <w:p w:rsidR="008A500B" w:rsidRPr="008A500B" w:rsidRDefault="008A500B"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t xml:space="preserve">13. </w:t>
      </w:r>
      <w:r w:rsidRPr="008A500B">
        <w:rPr>
          <w:rFonts w:ascii="Times New Roman" w:hAnsi="Times New Roman" w:cs="Times New Roman"/>
          <w:sz w:val="24"/>
        </w:rPr>
        <w:t>Sowers, G y Sowers F. (1977): Introducción a la mecánica de suelo y cimentaciones. La Habana. Editorial Pueblo y Educación, 677 p.</w:t>
      </w:r>
    </w:p>
    <w:p w:rsidR="008A500B" w:rsidRPr="008A500B" w:rsidRDefault="004D3A47" w:rsidP="004D3A47">
      <w:pPr>
        <w:spacing w:after="0" w:line="360" w:lineRule="auto"/>
        <w:ind w:left="540" w:hanging="540"/>
        <w:jc w:val="both"/>
        <w:rPr>
          <w:rFonts w:ascii="Times New Roman" w:hAnsi="Times New Roman" w:cs="Times New Roman"/>
          <w:sz w:val="24"/>
        </w:rPr>
      </w:pPr>
      <w:r>
        <w:rPr>
          <w:rFonts w:ascii="Times New Roman" w:hAnsi="Times New Roman" w:cs="Times New Roman"/>
          <w:sz w:val="24"/>
        </w:rPr>
        <w:lastRenderedPageBreak/>
        <w:t xml:space="preserve">14. </w:t>
      </w:r>
      <w:r w:rsidR="008A500B" w:rsidRPr="008A500B">
        <w:rPr>
          <w:rFonts w:ascii="Times New Roman" w:hAnsi="Times New Roman" w:cs="Times New Roman"/>
          <w:sz w:val="24"/>
        </w:rPr>
        <w:t xml:space="preserve">Thorne, 1977. Capacidad de carga de pilote en suelos arenosos. </w:t>
      </w:r>
      <w:r w:rsidR="00DF1096" w:rsidRPr="008A500B">
        <w:rPr>
          <w:rFonts w:ascii="Times New Roman" w:hAnsi="Times New Roman" w:cs="Times New Roman"/>
          <w:sz w:val="24"/>
        </w:rPr>
        <w:t>Sídney</w:t>
      </w:r>
      <w:r w:rsidR="008A500B" w:rsidRPr="008A500B">
        <w:rPr>
          <w:rFonts w:ascii="Times New Roman" w:hAnsi="Times New Roman" w:cs="Times New Roman"/>
          <w:sz w:val="24"/>
        </w:rPr>
        <w:t xml:space="preserve"> (Australia): Simpo</w:t>
      </w:r>
      <w:r w:rsidR="008A500B">
        <w:rPr>
          <w:rFonts w:ascii="Times New Roman" w:hAnsi="Times New Roman" w:cs="Times New Roman"/>
          <w:sz w:val="24"/>
        </w:rPr>
        <w:t>s</w:t>
      </w:r>
      <w:r w:rsidR="008A500B" w:rsidRPr="008A500B">
        <w:rPr>
          <w:rFonts w:ascii="Times New Roman" w:hAnsi="Times New Roman" w:cs="Times New Roman"/>
          <w:sz w:val="24"/>
        </w:rPr>
        <w:t>io internacional de geotecnia Australia.</w:t>
      </w:r>
    </w:p>
    <w:p w:rsidR="008A500B" w:rsidRPr="009A54F8" w:rsidRDefault="004D3A47" w:rsidP="004D3A47">
      <w:pPr>
        <w:spacing w:after="0" w:line="360" w:lineRule="auto"/>
        <w:ind w:left="540" w:hanging="540"/>
        <w:jc w:val="both"/>
        <w:rPr>
          <w:rFonts w:ascii="Times New Roman" w:hAnsi="Times New Roman" w:cs="Times New Roman"/>
          <w:sz w:val="24"/>
          <w:lang w:val="en-US"/>
        </w:rPr>
      </w:pPr>
      <w:r w:rsidRPr="009A54F8">
        <w:rPr>
          <w:rFonts w:ascii="Times New Roman" w:hAnsi="Times New Roman" w:cs="Times New Roman"/>
          <w:sz w:val="24"/>
          <w:lang w:val="en-US"/>
        </w:rPr>
        <w:t xml:space="preserve">15. </w:t>
      </w:r>
      <w:r w:rsidR="00DF1096" w:rsidRPr="009A54F8">
        <w:rPr>
          <w:rFonts w:ascii="Times New Roman" w:hAnsi="Times New Roman" w:cs="Times New Roman"/>
          <w:sz w:val="24"/>
          <w:lang w:val="en-US"/>
        </w:rPr>
        <w:t>Tomlinson</w:t>
      </w:r>
      <w:r w:rsidR="008A500B" w:rsidRPr="009A54F8">
        <w:rPr>
          <w:rFonts w:ascii="Times New Roman" w:hAnsi="Times New Roman" w:cs="Times New Roman"/>
          <w:sz w:val="24"/>
          <w:lang w:val="en-US"/>
        </w:rPr>
        <w:t xml:space="preserve">, 1980. Deep foundations </w:t>
      </w:r>
      <w:r w:rsidR="00DF1096" w:rsidRPr="009A54F8">
        <w:rPr>
          <w:rFonts w:ascii="Times New Roman" w:hAnsi="Times New Roman" w:cs="Times New Roman"/>
          <w:sz w:val="24"/>
          <w:lang w:val="en-US"/>
        </w:rPr>
        <w:t>design</w:t>
      </w:r>
      <w:r w:rsidR="008A500B" w:rsidRPr="009A54F8">
        <w:rPr>
          <w:rFonts w:ascii="Times New Roman" w:hAnsi="Times New Roman" w:cs="Times New Roman"/>
          <w:sz w:val="24"/>
          <w:lang w:val="en-US"/>
        </w:rPr>
        <w:t>. s.l.</w:t>
      </w:r>
      <w:r w:rsidR="009A54F8" w:rsidRPr="009A54F8">
        <w:rPr>
          <w:rFonts w:ascii="Times New Roman" w:hAnsi="Times New Roman" w:cs="Times New Roman"/>
          <w:sz w:val="24"/>
          <w:lang w:val="en-US"/>
        </w:rPr>
        <w:t xml:space="preserve"> </w:t>
      </w:r>
      <w:r w:rsidR="008A500B" w:rsidRPr="009A54F8">
        <w:rPr>
          <w:rFonts w:ascii="Times New Roman" w:hAnsi="Times New Roman" w:cs="Times New Roman"/>
          <w:sz w:val="24"/>
          <w:lang w:val="en-US"/>
        </w:rPr>
        <w:t>CEng, FICE. ISBN 072101013x.</w:t>
      </w:r>
    </w:p>
    <w:p w:rsidR="00B322E9" w:rsidRPr="009A54F8" w:rsidRDefault="00B322E9" w:rsidP="008A500B">
      <w:pPr>
        <w:spacing w:after="0" w:line="360" w:lineRule="auto"/>
        <w:jc w:val="both"/>
        <w:rPr>
          <w:rFonts w:ascii="Times New Roman" w:hAnsi="Times New Roman" w:cs="Times New Roman"/>
          <w:sz w:val="24"/>
          <w:lang w:val="en-US"/>
        </w:rPr>
      </w:pPr>
    </w:p>
    <w:sectPr w:rsidR="00B322E9" w:rsidRPr="009A54F8"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E12" w:rsidRDefault="00B86E12" w:rsidP="00C8585B">
      <w:pPr>
        <w:spacing w:after="0" w:line="240" w:lineRule="auto"/>
      </w:pPr>
      <w:r>
        <w:separator/>
      </w:r>
    </w:p>
  </w:endnote>
  <w:endnote w:type="continuationSeparator" w:id="0">
    <w:p w:rsidR="00B86E12" w:rsidRDefault="00B86E12"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B86E12"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E12" w:rsidRDefault="00B86E12" w:rsidP="00C8585B">
      <w:pPr>
        <w:spacing w:after="0" w:line="240" w:lineRule="auto"/>
      </w:pPr>
      <w:r>
        <w:separator/>
      </w:r>
    </w:p>
  </w:footnote>
  <w:footnote w:type="continuationSeparator" w:id="0">
    <w:p w:rsidR="00B86E12" w:rsidRDefault="00B86E12"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2418A"/>
    <w:multiLevelType w:val="hybridMultilevel"/>
    <w:tmpl w:val="395A9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2F73E7"/>
    <w:multiLevelType w:val="hybridMultilevel"/>
    <w:tmpl w:val="802E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F6AFD"/>
    <w:multiLevelType w:val="hybridMultilevel"/>
    <w:tmpl w:val="DD742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AE6D10"/>
    <w:multiLevelType w:val="hybridMultilevel"/>
    <w:tmpl w:val="9016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D06590"/>
    <w:multiLevelType w:val="hybridMultilevel"/>
    <w:tmpl w:val="021E9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605EE3"/>
    <w:multiLevelType w:val="hybridMultilevel"/>
    <w:tmpl w:val="FFD6798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43F37"/>
    <w:rsid w:val="00046F14"/>
    <w:rsid w:val="000C14DC"/>
    <w:rsid w:val="000C15D3"/>
    <w:rsid w:val="000C6BE1"/>
    <w:rsid w:val="00114C82"/>
    <w:rsid w:val="0012608A"/>
    <w:rsid w:val="002C4923"/>
    <w:rsid w:val="002C5EF8"/>
    <w:rsid w:val="002E0882"/>
    <w:rsid w:val="002E272A"/>
    <w:rsid w:val="002F768E"/>
    <w:rsid w:val="003068F5"/>
    <w:rsid w:val="00362E5F"/>
    <w:rsid w:val="00403285"/>
    <w:rsid w:val="00455A74"/>
    <w:rsid w:val="004D3A47"/>
    <w:rsid w:val="004F4B5B"/>
    <w:rsid w:val="005452E1"/>
    <w:rsid w:val="005754D8"/>
    <w:rsid w:val="005A1CC4"/>
    <w:rsid w:val="005E2497"/>
    <w:rsid w:val="005E7E3D"/>
    <w:rsid w:val="006271E4"/>
    <w:rsid w:val="00640758"/>
    <w:rsid w:val="00667F10"/>
    <w:rsid w:val="006822D9"/>
    <w:rsid w:val="00712A31"/>
    <w:rsid w:val="007559FA"/>
    <w:rsid w:val="007B274C"/>
    <w:rsid w:val="00871569"/>
    <w:rsid w:val="0087345C"/>
    <w:rsid w:val="0088159E"/>
    <w:rsid w:val="008A1C16"/>
    <w:rsid w:val="008A211B"/>
    <w:rsid w:val="008A2E7E"/>
    <w:rsid w:val="008A500B"/>
    <w:rsid w:val="008B06F8"/>
    <w:rsid w:val="008F1278"/>
    <w:rsid w:val="009061A5"/>
    <w:rsid w:val="0091621C"/>
    <w:rsid w:val="009A54F8"/>
    <w:rsid w:val="009B1EF2"/>
    <w:rsid w:val="009C4606"/>
    <w:rsid w:val="009D2DD8"/>
    <w:rsid w:val="009D5E02"/>
    <w:rsid w:val="009D67CD"/>
    <w:rsid w:val="00A156A5"/>
    <w:rsid w:val="00A21A1F"/>
    <w:rsid w:val="00A62A14"/>
    <w:rsid w:val="00B2024E"/>
    <w:rsid w:val="00B322E9"/>
    <w:rsid w:val="00B80E97"/>
    <w:rsid w:val="00B86E12"/>
    <w:rsid w:val="00BA3723"/>
    <w:rsid w:val="00BF107B"/>
    <w:rsid w:val="00C24376"/>
    <w:rsid w:val="00C27B8C"/>
    <w:rsid w:val="00C56288"/>
    <w:rsid w:val="00C6208A"/>
    <w:rsid w:val="00C8585B"/>
    <w:rsid w:val="00CB5B8B"/>
    <w:rsid w:val="00CD2BC3"/>
    <w:rsid w:val="00D05242"/>
    <w:rsid w:val="00D36D1C"/>
    <w:rsid w:val="00D73DE9"/>
    <w:rsid w:val="00D979FC"/>
    <w:rsid w:val="00DF1096"/>
    <w:rsid w:val="00E06CBF"/>
    <w:rsid w:val="00E13A17"/>
    <w:rsid w:val="00E83573"/>
    <w:rsid w:val="00E85158"/>
    <w:rsid w:val="00E912D0"/>
    <w:rsid w:val="00EA1598"/>
    <w:rsid w:val="00EA7584"/>
    <w:rsid w:val="00EF5D19"/>
    <w:rsid w:val="00F31EEF"/>
    <w:rsid w:val="00F638C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9199B"/>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99"/>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Bibliografa">
    <w:name w:val="Bibliography"/>
    <w:basedOn w:val="Normal"/>
    <w:next w:val="Normal"/>
    <w:uiPriority w:val="37"/>
    <w:unhideWhenUsed/>
    <w:rsid w:val="00E06CBF"/>
    <w:pPr>
      <w:spacing w:after="0" w:line="360" w:lineRule="auto"/>
      <w:contextualSpacing/>
      <w:jc w:val="both"/>
    </w:pPr>
    <w:rPr>
      <w:rFonts w:ascii="Arial" w:eastAsia="Times New Roman" w:hAnsi="Arial" w:cs="Times New Roman"/>
      <w:lang w:val="es-ES_tradnl"/>
    </w:rPr>
  </w:style>
  <w:style w:type="paragraph" w:customStyle="1" w:styleId="Standard">
    <w:name w:val="Standard"/>
    <w:rsid w:val="00E06CBF"/>
    <w:pPr>
      <w:suppressAutoHyphens/>
      <w:autoSpaceDN w:val="0"/>
      <w:textAlignment w:val="baseline"/>
    </w:pPr>
    <w:rPr>
      <w:rFonts w:ascii="Calibri" w:eastAsia="MS Mincho" w:hAnsi="Calibri" w:cs="Times New Roman"/>
      <w:kern w:val="3"/>
      <w:lang w:eastAsia="zh-CN"/>
    </w:rPr>
  </w:style>
  <w:style w:type="paragraph" w:styleId="HTMLconformatoprevio">
    <w:name w:val="HTML Preformatted"/>
    <w:basedOn w:val="Normal"/>
    <w:link w:val="HTMLconformatoprevioCar"/>
    <w:uiPriority w:val="99"/>
    <w:semiHidden/>
    <w:unhideWhenUsed/>
    <w:rsid w:val="00BA3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BA3723"/>
    <w:rPr>
      <w:rFonts w:ascii="Courier New" w:eastAsia="Times New Roman" w:hAnsi="Courier New" w:cs="Courier New"/>
      <w:sz w:val="20"/>
      <w:szCs w:val="20"/>
      <w:lang w:val="en-US"/>
    </w:rPr>
  </w:style>
  <w:style w:type="character" w:styleId="Ttulodellibro">
    <w:name w:val="Book Title"/>
    <w:basedOn w:val="Fuentedeprrafopredeter"/>
    <w:uiPriority w:val="33"/>
    <w:qFormat/>
    <w:rsid w:val="00871569"/>
    <w:rPr>
      <w:b/>
      <w:bCs/>
      <w:i/>
      <w:iCs/>
      <w:spacing w:val="5"/>
    </w:rPr>
  </w:style>
  <w:style w:type="table" w:styleId="Tablaconcuadrcula">
    <w:name w:val="Table Grid"/>
    <w:basedOn w:val="Tablanormal"/>
    <w:uiPriority w:val="59"/>
    <w:rsid w:val="00C27B8C"/>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80651">
      <w:bodyDiv w:val="1"/>
      <w:marLeft w:val="0"/>
      <w:marRight w:val="0"/>
      <w:marTop w:val="0"/>
      <w:marBottom w:val="0"/>
      <w:divBdr>
        <w:top w:val="none" w:sz="0" w:space="0" w:color="auto"/>
        <w:left w:val="none" w:sz="0" w:space="0" w:color="auto"/>
        <w:bottom w:val="none" w:sz="0" w:space="0" w:color="auto"/>
        <w:right w:val="none" w:sz="0" w:space="0" w:color="auto"/>
      </w:divBdr>
      <w:divsChild>
        <w:div w:id="2131584504">
          <w:marLeft w:val="0"/>
          <w:marRight w:val="0"/>
          <w:marTop w:val="0"/>
          <w:marBottom w:val="0"/>
          <w:divBdr>
            <w:top w:val="none" w:sz="0" w:space="0" w:color="auto"/>
            <w:left w:val="none" w:sz="0" w:space="0" w:color="auto"/>
            <w:bottom w:val="none" w:sz="0" w:space="0" w:color="auto"/>
            <w:right w:val="none" w:sz="0" w:space="0" w:color="auto"/>
          </w:divBdr>
          <w:divsChild>
            <w:div w:id="57675156">
              <w:marLeft w:val="0"/>
              <w:marRight w:val="0"/>
              <w:marTop w:val="0"/>
              <w:marBottom w:val="0"/>
              <w:divBdr>
                <w:top w:val="none" w:sz="0" w:space="0" w:color="auto"/>
                <w:left w:val="none" w:sz="0" w:space="0" w:color="auto"/>
                <w:bottom w:val="none" w:sz="0" w:space="0" w:color="auto"/>
                <w:right w:val="none" w:sz="0" w:space="0" w:color="auto"/>
              </w:divBdr>
              <w:divsChild>
                <w:div w:id="14595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0174">
      <w:bodyDiv w:val="1"/>
      <w:marLeft w:val="0"/>
      <w:marRight w:val="0"/>
      <w:marTop w:val="0"/>
      <w:marBottom w:val="0"/>
      <w:divBdr>
        <w:top w:val="none" w:sz="0" w:space="0" w:color="auto"/>
        <w:left w:val="none" w:sz="0" w:space="0" w:color="auto"/>
        <w:bottom w:val="none" w:sz="0" w:space="0" w:color="auto"/>
        <w:right w:val="none" w:sz="0" w:space="0" w:color="auto"/>
      </w:divBdr>
    </w:div>
    <w:div w:id="852499219">
      <w:bodyDiv w:val="1"/>
      <w:marLeft w:val="0"/>
      <w:marRight w:val="0"/>
      <w:marTop w:val="0"/>
      <w:marBottom w:val="0"/>
      <w:divBdr>
        <w:top w:val="none" w:sz="0" w:space="0" w:color="auto"/>
        <w:left w:val="none" w:sz="0" w:space="0" w:color="auto"/>
        <w:bottom w:val="none" w:sz="0" w:space="0" w:color="auto"/>
        <w:right w:val="none" w:sz="0" w:space="0" w:color="auto"/>
      </w:divBdr>
    </w:div>
    <w:div w:id="1458911955">
      <w:bodyDiv w:val="1"/>
      <w:marLeft w:val="0"/>
      <w:marRight w:val="0"/>
      <w:marTop w:val="0"/>
      <w:marBottom w:val="0"/>
      <w:divBdr>
        <w:top w:val="none" w:sz="0" w:space="0" w:color="auto"/>
        <w:left w:val="none" w:sz="0" w:space="0" w:color="auto"/>
        <w:bottom w:val="none" w:sz="0" w:space="0" w:color="auto"/>
        <w:right w:val="none" w:sz="0" w:space="0" w:color="auto"/>
      </w:divBdr>
    </w:div>
    <w:div w:id="1858615175">
      <w:bodyDiv w:val="1"/>
      <w:marLeft w:val="0"/>
      <w:marRight w:val="0"/>
      <w:marTop w:val="0"/>
      <w:marBottom w:val="0"/>
      <w:divBdr>
        <w:top w:val="none" w:sz="0" w:space="0" w:color="auto"/>
        <w:left w:val="none" w:sz="0" w:space="0" w:color="auto"/>
        <w:bottom w:val="none" w:sz="0" w:space="0" w:color="auto"/>
        <w:right w:val="none" w:sz="0" w:space="0" w:color="auto"/>
      </w:divBdr>
    </w:div>
    <w:div w:id="194468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14</Pages>
  <Words>3030</Words>
  <Characters>17277</Characters>
  <Application>Microsoft Office Word</Application>
  <DocSecurity>0</DocSecurity>
  <Lines>143</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Luis Ibanez Mora</cp:lastModifiedBy>
  <cp:revision>22</cp:revision>
  <cp:lastPrinted>2017-03-02T19:45:00Z</cp:lastPrinted>
  <dcterms:created xsi:type="dcterms:W3CDTF">2018-12-27T21:32:00Z</dcterms:created>
  <dcterms:modified xsi:type="dcterms:W3CDTF">2019-01-12T05:23:00Z</dcterms:modified>
</cp:coreProperties>
</file>