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2D52AC" w:rsidP="00667F10">
      <w:pPr>
        <w:spacing w:after="0"/>
        <w:jc w:val="center"/>
        <w:rPr>
          <w:rFonts w:ascii="Times New Roman" w:hAnsi="Times New Roman" w:cs="Times New Roman"/>
          <w:b/>
          <w:sz w:val="28"/>
          <w:szCs w:val="28"/>
        </w:rPr>
      </w:pPr>
      <w:r w:rsidRPr="002D52AC">
        <w:rPr>
          <w:rFonts w:ascii="Times New Roman" w:hAnsi="Times New Roman" w:cs="Times New Roman"/>
          <w:b/>
          <w:sz w:val="28"/>
          <w:szCs w:val="28"/>
        </w:rPr>
        <w:t>IX CONFERENCIA CIENTÍ</w:t>
      </w:r>
      <w:r w:rsidR="00C62FE2">
        <w:rPr>
          <w:rFonts w:ascii="Times New Roman" w:hAnsi="Times New Roman" w:cs="Times New Roman"/>
          <w:b/>
          <w:sz w:val="28"/>
          <w:szCs w:val="28"/>
        </w:rPr>
        <w:t>FI</w:t>
      </w:r>
      <w:r w:rsidRPr="002D52AC">
        <w:rPr>
          <w:rFonts w:ascii="Times New Roman" w:hAnsi="Times New Roman" w:cs="Times New Roman"/>
          <w:b/>
          <w:sz w:val="28"/>
          <w:szCs w:val="28"/>
        </w:rPr>
        <w:t>CA INTERNACIONAL DESARROLLO AGROPECUARIO Y SOSTENIBILIDAD “AGROCENTRO 2019”</w:t>
      </w:r>
    </w:p>
    <w:p w:rsidR="00E912D0" w:rsidRDefault="00E912D0" w:rsidP="00667F10">
      <w:pPr>
        <w:spacing w:after="0"/>
        <w:jc w:val="center"/>
        <w:rPr>
          <w:rFonts w:ascii="Times New Roman" w:hAnsi="Times New Roman" w:cs="Times New Roman"/>
          <w:b/>
          <w:sz w:val="24"/>
          <w:szCs w:val="24"/>
        </w:rPr>
      </w:pPr>
    </w:p>
    <w:p w:rsidR="0046247D" w:rsidRPr="0046247D" w:rsidRDefault="00A96401" w:rsidP="00B61BB9">
      <w:pPr>
        <w:pStyle w:val="Default"/>
        <w:jc w:val="center"/>
        <w:rPr>
          <w:rFonts w:ascii="Times New Roman" w:hAnsi="Times New Roman" w:cs="Times New Roman"/>
          <w:b/>
          <w:sz w:val="28"/>
          <w:szCs w:val="28"/>
        </w:rPr>
      </w:pPr>
      <w:r w:rsidRPr="00A96401">
        <w:rPr>
          <w:rFonts w:ascii="Times New Roman" w:hAnsi="Times New Roman" w:cs="Times New Roman"/>
          <w:b/>
          <w:bCs/>
          <w:iCs/>
          <w:sz w:val="28"/>
          <w:szCs w:val="28"/>
        </w:rPr>
        <w:t>Determinación d</w:t>
      </w:r>
      <w:r w:rsidRPr="00A96401">
        <w:rPr>
          <w:rFonts w:ascii="Times New Roman" w:hAnsi="Times New Roman" w:cs="Times New Roman"/>
          <w:b/>
          <w:sz w:val="28"/>
          <w:szCs w:val="28"/>
          <w:lang w:val="es-CU"/>
        </w:rPr>
        <w:t xml:space="preserve">el período óptimo de </w:t>
      </w:r>
      <w:r w:rsidRPr="00A96401">
        <w:rPr>
          <w:rFonts w:ascii="Times New Roman" w:hAnsi="Times New Roman" w:cs="Times New Roman"/>
          <w:b/>
          <w:bCs/>
          <w:iCs/>
          <w:sz w:val="28"/>
          <w:szCs w:val="28"/>
        </w:rPr>
        <w:t xml:space="preserve">la maduración de </w:t>
      </w:r>
      <w:r w:rsidRPr="00A96401">
        <w:rPr>
          <w:rFonts w:ascii="Times New Roman" w:hAnsi="Times New Roman" w:cs="Times New Roman"/>
          <w:b/>
          <w:bCs/>
          <w:iCs/>
          <w:sz w:val="28"/>
          <w:szCs w:val="28"/>
          <w:lang w:val="es-CU"/>
        </w:rPr>
        <w:t xml:space="preserve">cultivares de la caña de azúcar </w:t>
      </w:r>
      <w:r w:rsidRPr="00A96401">
        <w:rPr>
          <w:rFonts w:ascii="Times New Roman" w:hAnsi="Times New Roman" w:cs="Times New Roman"/>
          <w:b/>
          <w:sz w:val="28"/>
          <w:szCs w:val="28"/>
          <w:lang w:val="es-CU"/>
        </w:rPr>
        <w:t>(</w:t>
      </w:r>
      <w:r w:rsidRPr="00A96401">
        <w:rPr>
          <w:rFonts w:ascii="Times New Roman" w:hAnsi="Times New Roman" w:cs="Times New Roman"/>
          <w:b/>
          <w:i/>
          <w:sz w:val="28"/>
          <w:szCs w:val="28"/>
          <w:lang w:val="es-CU"/>
        </w:rPr>
        <w:t>Saccharum spp</w:t>
      </w:r>
      <w:r w:rsidRPr="00A96401">
        <w:rPr>
          <w:rFonts w:ascii="Times New Roman" w:hAnsi="Times New Roman" w:cs="Times New Roman"/>
          <w:b/>
          <w:sz w:val="28"/>
          <w:szCs w:val="28"/>
          <w:lang w:val="es-CU"/>
        </w:rPr>
        <w:t>.)</w:t>
      </w:r>
      <w:r w:rsidR="0046247D" w:rsidRPr="0046247D">
        <w:rPr>
          <w:rFonts w:ascii="Times New Roman" w:hAnsi="Times New Roman" w:cs="Times New Roman"/>
          <w:b/>
          <w:sz w:val="28"/>
          <w:szCs w:val="28"/>
        </w:rPr>
        <w:t>.</w:t>
      </w:r>
    </w:p>
    <w:p w:rsidR="00E912D0" w:rsidRPr="0046247D" w:rsidRDefault="00E912D0" w:rsidP="00667F10">
      <w:pPr>
        <w:spacing w:after="0"/>
        <w:jc w:val="center"/>
        <w:rPr>
          <w:rFonts w:ascii="Times New Roman" w:hAnsi="Times New Roman" w:cs="Times New Roman"/>
          <w:b/>
          <w:i/>
          <w:sz w:val="24"/>
          <w:szCs w:val="24"/>
          <w:lang w:val="es-VE"/>
        </w:rPr>
      </w:pPr>
    </w:p>
    <w:p w:rsidR="0046247D" w:rsidRDefault="00B61BB9" w:rsidP="00B61BB9">
      <w:pPr>
        <w:spacing w:after="0" w:line="240" w:lineRule="auto"/>
        <w:jc w:val="center"/>
        <w:rPr>
          <w:rStyle w:val="tlid-translation"/>
          <w:rFonts w:ascii="Times New Roman" w:hAnsi="Times New Roman" w:cs="Times New Roman"/>
          <w:b/>
          <w:sz w:val="28"/>
          <w:szCs w:val="28"/>
          <w:lang w:val="en"/>
        </w:rPr>
      </w:pPr>
      <w:r w:rsidRPr="00B61BB9">
        <w:rPr>
          <w:rStyle w:val="tlid-translation"/>
          <w:rFonts w:ascii="Times New Roman" w:hAnsi="Times New Roman" w:cs="Times New Roman"/>
          <w:b/>
          <w:sz w:val="28"/>
          <w:szCs w:val="28"/>
          <w:lang w:val="en"/>
        </w:rPr>
        <w:t>Determination of the optimum period of maturation of cultivars of sugarcane (</w:t>
      </w:r>
      <w:proofErr w:type="spellStart"/>
      <w:r w:rsidRPr="00B61BB9">
        <w:rPr>
          <w:rStyle w:val="tlid-translation"/>
          <w:rFonts w:ascii="Times New Roman" w:hAnsi="Times New Roman" w:cs="Times New Roman"/>
          <w:b/>
          <w:i/>
          <w:sz w:val="28"/>
          <w:szCs w:val="28"/>
          <w:lang w:val="en"/>
        </w:rPr>
        <w:t>Saccharum</w:t>
      </w:r>
      <w:proofErr w:type="spellEnd"/>
      <w:r w:rsidRPr="00B61BB9">
        <w:rPr>
          <w:rStyle w:val="tlid-translation"/>
          <w:rFonts w:ascii="Times New Roman" w:hAnsi="Times New Roman" w:cs="Times New Roman"/>
          <w:b/>
          <w:sz w:val="28"/>
          <w:szCs w:val="28"/>
          <w:lang w:val="en"/>
        </w:rPr>
        <w:t xml:space="preserve"> spp.).</w:t>
      </w:r>
    </w:p>
    <w:p w:rsidR="00B61BB9" w:rsidRPr="00B61BB9" w:rsidRDefault="00B61BB9" w:rsidP="00B61BB9">
      <w:pPr>
        <w:spacing w:after="0" w:line="240" w:lineRule="auto"/>
        <w:jc w:val="center"/>
        <w:rPr>
          <w:rFonts w:ascii="Times New Roman" w:hAnsi="Times New Roman" w:cs="Times New Roman"/>
          <w:b/>
          <w:sz w:val="28"/>
          <w:szCs w:val="28"/>
          <w:lang w:val="en-US"/>
        </w:rPr>
      </w:pPr>
    </w:p>
    <w:p w:rsidR="0046247D" w:rsidRPr="0046247D" w:rsidRDefault="00E14B91" w:rsidP="0046247D">
      <w:pPr>
        <w:pStyle w:val="Default"/>
        <w:jc w:val="center"/>
        <w:rPr>
          <w:rFonts w:ascii="Times New Roman" w:hAnsi="Times New Roman" w:cs="Times New Roman"/>
          <w:b/>
          <w:lang w:val="es-ES"/>
        </w:rPr>
      </w:pPr>
      <w:r w:rsidRPr="00E14B91">
        <w:rPr>
          <w:rFonts w:ascii="Times New Roman" w:hAnsi="Times New Roman" w:cs="Times New Roman"/>
          <w:b/>
          <w:bCs/>
          <w:iCs/>
          <w:lang w:val="es-CU"/>
        </w:rPr>
        <w:t>Irenaldo Delgado Mora</w:t>
      </w:r>
      <w:r w:rsidRPr="00E14B91">
        <w:rPr>
          <w:rFonts w:ascii="Times New Roman" w:hAnsi="Times New Roman" w:cs="Times New Roman"/>
          <w:b/>
          <w:bCs/>
          <w:iCs/>
          <w:vertAlign w:val="superscript"/>
          <w:lang w:val="es-CU"/>
        </w:rPr>
        <w:t>1</w:t>
      </w:r>
      <w:r w:rsidRPr="00E14B91">
        <w:rPr>
          <w:rFonts w:ascii="Times New Roman" w:hAnsi="Times New Roman" w:cs="Times New Roman"/>
          <w:b/>
          <w:bCs/>
          <w:iCs/>
          <w:lang w:val="es-CU"/>
        </w:rPr>
        <w:t>, Héctor Jorg</w:t>
      </w:r>
      <w:bookmarkStart w:id="0" w:name="_GoBack"/>
      <w:bookmarkEnd w:id="0"/>
      <w:r w:rsidRPr="00E14B91">
        <w:rPr>
          <w:rFonts w:ascii="Times New Roman" w:hAnsi="Times New Roman" w:cs="Times New Roman"/>
          <w:b/>
          <w:bCs/>
          <w:iCs/>
          <w:lang w:val="es-CU"/>
        </w:rPr>
        <w:t>e Suarez</w:t>
      </w:r>
      <w:r w:rsidRPr="00E14B91">
        <w:rPr>
          <w:rFonts w:ascii="Times New Roman" w:hAnsi="Times New Roman" w:cs="Times New Roman"/>
          <w:b/>
          <w:bCs/>
          <w:iCs/>
          <w:vertAlign w:val="superscript"/>
          <w:lang w:val="es-CU"/>
        </w:rPr>
        <w:t>2</w:t>
      </w:r>
      <w:r w:rsidRPr="00E14B91">
        <w:rPr>
          <w:rFonts w:ascii="Times New Roman" w:hAnsi="Times New Roman" w:cs="Times New Roman"/>
          <w:b/>
          <w:bCs/>
          <w:iCs/>
          <w:lang w:val="es-CU"/>
        </w:rPr>
        <w:t>, María Teresa Cornide Hernández</w:t>
      </w:r>
      <w:r w:rsidRPr="00E14B91">
        <w:rPr>
          <w:rFonts w:ascii="Times New Roman" w:hAnsi="Times New Roman" w:cs="Times New Roman"/>
          <w:b/>
          <w:bCs/>
          <w:iCs/>
          <w:vertAlign w:val="superscript"/>
          <w:lang w:val="es-CU"/>
        </w:rPr>
        <w:t>2</w:t>
      </w:r>
      <w:r w:rsidRPr="00E14B91">
        <w:rPr>
          <w:rFonts w:ascii="Times New Roman" w:hAnsi="Times New Roman" w:cs="Times New Roman"/>
          <w:b/>
          <w:bCs/>
          <w:iCs/>
          <w:lang w:val="es-CU"/>
        </w:rPr>
        <w:t>, Isaia Machado</w:t>
      </w:r>
      <w:r w:rsidRPr="00E14B91">
        <w:rPr>
          <w:rFonts w:ascii="Times New Roman" w:hAnsi="Times New Roman" w:cs="Times New Roman"/>
          <w:b/>
          <w:bCs/>
          <w:iCs/>
          <w:vertAlign w:val="superscript"/>
          <w:lang w:val="es-CU"/>
        </w:rPr>
        <w:t>2</w:t>
      </w:r>
      <w:r w:rsidRPr="00E14B91">
        <w:rPr>
          <w:rFonts w:ascii="Times New Roman" w:hAnsi="Times New Roman" w:cs="Times New Roman"/>
          <w:b/>
          <w:bCs/>
          <w:iCs/>
          <w:lang w:val="es-CU"/>
        </w:rPr>
        <w:t xml:space="preserve"> y José Ramón Gómez Pérez</w:t>
      </w:r>
      <w:r w:rsidRPr="00E14B91">
        <w:rPr>
          <w:rFonts w:ascii="Times New Roman" w:hAnsi="Times New Roman" w:cs="Times New Roman"/>
          <w:b/>
          <w:bCs/>
          <w:iCs/>
          <w:vertAlign w:val="superscript"/>
          <w:lang w:val="es-CU"/>
        </w:rPr>
        <w:t>1</w:t>
      </w:r>
      <w:r>
        <w:rPr>
          <w:bCs/>
          <w:iCs/>
          <w:sz w:val="22"/>
          <w:szCs w:val="22"/>
          <w:lang w:val="es-CU"/>
        </w:rPr>
        <w:t>.</w:t>
      </w:r>
    </w:p>
    <w:p w:rsidR="009D5E02" w:rsidRDefault="009D5E02" w:rsidP="00FF3346">
      <w:pPr>
        <w:spacing w:after="0" w:line="360" w:lineRule="auto"/>
        <w:rPr>
          <w:rFonts w:ascii="Times New Roman" w:hAnsi="Times New Roman" w:cs="Times New Roman"/>
          <w:sz w:val="24"/>
          <w:szCs w:val="24"/>
        </w:rPr>
      </w:pPr>
    </w:p>
    <w:p w:rsidR="0046247D" w:rsidRPr="0046247D" w:rsidRDefault="0046247D" w:rsidP="0046247D">
      <w:pPr>
        <w:spacing w:after="0" w:line="240" w:lineRule="auto"/>
        <w:jc w:val="both"/>
        <w:rPr>
          <w:rFonts w:ascii="Times New Roman" w:hAnsi="Times New Roman" w:cs="Times New Roman"/>
          <w:sz w:val="24"/>
          <w:szCs w:val="24"/>
        </w:rPr>
      </w:pPr>
      <w:r w:rsidRPr="0046247D">
        <w:rPr>
          <w:rFonts w:ascii="Times New Roman" w:hAnsi="Times New Roman" w:cs="Times New Roman"/>
          <w:sz w:val="24"/>
          <w:szCs w:val="24"/>
        </w:rPr>
        <w:t>1-Estación Territorial de Investigaciones de la Caña de Azúcar (ETICA Centro Villa Clara)</w:t>
      </w:r>
      <w:r w:rsidRPr="0046247D">
        <w:rPr>
          <w:rFonts w:ascii="Times New Roman" w:hAnsi="Times New Roman" w:cs="Times New Roman"/>
          <w:iCs/>
          <w:sz w:val="24"/>
          <w:szCs w:val="24"/>
          <w:lang w:eastAsia="es-VE"/>
        </w:rPr>
        <w:t xml:space="preserve">, Villa Clara, </w:t>
      </w:r>
      <w:r w:rsidRPr="0046247D">
        <w:rPr>
          <w:rFonts w:ascii="Times New Roman" w:hAnsi="Times New Roman" w:cs="Times New Roman"/>
          <w:bCs/>
          <w:iCs/>
          <w:sz w:val="24"/>
          <w:szCs w:val="24"/>
          <w:lang w:eastAsia="es-VE"/>
        </w:rPr>
        <w:t xml:space="preserve">Cuba. </w:t>
      </w:r>
      <w:r w:rsidRPr="0046247D">
        <w:rPr>
          <w:rFonts w:ascii="Times New Roman" w:hAnsi="Times New Roman" w:cs="Times New Roman"/>
          <w:sz w:val="24"/>
          <w:szCs w:val="24"/>
        </w:rPr>
        <w:t xml:space="preserve">Instituto de Investigaciones de la Caña de Azúcar, </w:t>
      </w:r>
      <w:r w:rsidRPr="0046247D">
        <w:rPr>
          <w:rFonts w:ascii="Times New Roman" w:hAnsi="Times New Roman" w:cs="Times New Roman"/>
          <w:iCs/>
          <w:sz w:val="24"/>
          <w:szCs w:val="24"/>
          <w:lang w:eastAsia="es-VE"/>
        </w:rPr>
        <w:t xml:space="preserve">La Habana, </w:t>
      </w:r>
      <w:r w:rsidRPr="0046247D">
        <w:rPr>
          <w:rFonts w:ascii="Times New Roman" w:hAnsi="Times New Roman" w:cs="Times New Roman"/>
          <w:bCs/>
          <w:iCs/>
          <w:sz w:val="24"/>
          <w:szCs w:val="24"/>
          <w:lang w:eastAsia="es-VE"/>
        </w:rPr>
        <w:t>Cuba</w:t>
      </w:r>
      <w:r w:rsidRPr="0046247D">
        <w:rPr>
          <w:rFonts w:ascii="Times New Roman" w:hAnsi="Times New Roman" w:cs="Times New Roman"/>
          <w:sz w:val="24"/>
          <w:szCs w:val="24"/>
        </w:rPr>
        <w:t xml:space="preserve">. E-mail: </w:t>
      </w:r>
      <w:hyperlink r:id="rId8" w:history="1">
        <w:r w:rsidR="00E14B91" w:rsidRPr="009C187A">
          <w:rPr>
            <w:rStyle w:val="Hyperlink"/>
            <w:rFonts w:ascii="Times New Roman" w:hAnsi="Times New Roman" w:cs="Times New Roman"/>
            <w:iCs/>
            <w:sz w:val="24"/>
            <w:szCs w:val="24"/>
            <w:lang w:eastAsia="es-VE"/>
          </w:rPr>
          <w:t>irenaldo.delgado@inicavc.azcuba.cu</w:t>
        </w:r>
      </w:hyperlink>
    </w:p>
    <w:p w:rsidR="0046247D" w:rsidRPr="0046247D" w:rsidRDefault="0046247D" w:rsidP="0046247D">
      <w:pPr>
        <w:autoSpaceDE w:val="0"/>
        <w:autoSpaceDN w:val="0"/>
        <w:adjustRightInd w:val="0"/>
        <w:spacing w:after="0" w:line="240" w:lineRule="auto"/>
        <w:jc w:val="both"/>
        <w:rPr>
          <w:rFonts w:ascii="Times New Roman" w:hAnsi="Times New Roman" w:cs="Times New Roman"/>
          <w:sz w:val="24"/>
          <w:szCs w:val="24"/>
        </w:rPr>
      </w:pPr>
      <w:r w:rsidRPr="0046247D">
        <w:rPr>
          <w:rFonts w:ascii="Times New Roman" w:hAnsi="Times New Roman" w:cs="Times New Roman"/>
          <w:sz w:val="24"/>
          <w:szCs w:val="24"/>
        </w:rPr>
        <w:t xml:space="preserve">2- Instituto de Investigaciones de la Caña de Azúcar, </w:t>
      </w:r>
      <w:r w:rsidRPr="0046247D">
        <w:rPr>
          <w:rFonts w:ascii="Times New Roman" w:hAnsi="Times New Roman" w:cs="Times New Roman"/>
          <w:iCs/>
          <w:sz w:val="24"/>
          <w:szCs w:val="24"/>
          <w:lang w:eastAsia="es-VE"/>
        </w:rPr>
        <w:t xml:space="preserve">Carretera CUJAE Km 1½, Boyeros, La Habana, </w:t>
      </w:r>
      <w:r w:rsidRPr="0046247D">
        <w:rPr>
          <w:rFonts w:ascii="Times New Roman" w:hAnsi="Times New Roman" w:cs="Times New Roman"/>
          <w:bCs/>
          <w:iCs/>
          <w:color w:val="000000"/>
          <w:sz w:val="24"/>
          <w:szCs w:val="24"/>
          <w:lang w:eastAsia="es-VE"/>
        </w:rPr>
        <w:t>Cuba.</w:t>
      </w:r>
      <w:r w:rsidRPr="0046247D">
        <w:rPr>
          <w:rFonts w:ascii="Times New Roman" w:hAnsi="Times New Roman" w:cs="Times New Roman"/>
          <w:iCs/>
          <w:sz w:val="24"/>
          <w:szCs w:val="24"/>
          <w:lang w:eastAsia="es-VE"/>
        </w:rPr>
        <w:t xml:space="preserve"> C.P. 19390.</w:t>
      </w:r>
    </w:p>
    <w:p w:rsidR="00E912D0" w:rsidRDefault="00E912D0" w:rsidP="00FF3346">
      <w:pPr>
        <w:spacing w:after="0" w:line="360" w:lineRule="auto"/>
        <w:rPr>
          <w:rFonts w:ascii="Times New Roman" w:hAnsi="Times New Roman" w:cs="Times New Roman"/>
          <w:b/>
          <w:sz w:val="24"/>
          <w:szCs w:val="24"/>
        </w:rPr>
      </w:pPr>
    </w:p>
    <w:p w:rsidR="00E14B91" w:rsidRPr="00E14B91" w:rsidRDefault="008A1C16" w:rsidP="00E14B91">
      <w:pPr>
        <w:jc w:val="both"/>
        <w:rPr>
          <w:rFonts w:ascii="Times New Roman" w:eastAsia="Calibri" w:hAnsi="Times New Roman" w:cs="Times New Roman"/>
          <w:sz w:val="24"/>
          <w:szCs w:val="24"/>
          <w:lang w:val="es-ES_tradnl"/>
        </w:rPr>
      </w:pPr>
      <w:r w:rsidRPr="0046247D">
        <w:rPr>
          <w:rFonts w:ascii="Times New Roman" w:hAnsi="Times New Roman" w:cs="Times New Roman"/>
          <w:b/>
          <w:sz w:val="24"/>
          <w:szCs w:val="24"/>
        </w:rPr>
        <w:t>Resumen:</w:t>
      </w:r>
      <w:r w:rsidR="0046247D" w:rsidRPr="0046247D">
        <w:rPr>
          <w:rFonts w:ascii="Times New Roman" w:hAnsi="Times New Roman" w:cs="Times New Roman"/>
          <w:sz w:val="24"/>
          <w:szCs w:val="24"/>
        </w:rPr>
        <w:t xml:space="preserve"> </w:t>
      </w:r>
      <w:r w:rsidR="00E14B91" w:rsidRPr="00E14B91">
        <w:rPr>
          <w:rFonts w:ascii="Times New Roman" w:hAnsi="Times New Roman" w:cs="Times New Roman"/>
          <w:sz w:val="24"/>
          <w:szCs w:val="24"/>
          <w:lang w:val="es-CU"/>
        </w:rPr>
        <w:t xml:space="preserve">Determinar la maduración de la caña de azúcar no solo es importante en la producción, para poder hacer una buena programación de los cortes, sino también en la investigación, cuando se pretenden comparar variedades que poseen diferentes ciclos </w:t>
      </w:r>
      <w:proofErr w:type="gramStart"/>
      <w:r w:rsidR="00E14B91" w:rsidRPr="00E14B91">
        <w:rPr>
          <w:rFonts w:ascii="Times New Roman" w:hAnsi="Times New Roman" w:cs="Times New Roman"/>
          <w:sz w:val="24"/>
          <w:szCs w:val="24"/>
          <w:lang w:val="es-CU"/>
        </w:rPr>
        <w:t>de  maduración</w:t>
      </w:r>
      <w:proofErr w:type="gramEnd"/>
      <w:r w:rsidR="00E14B91" w:rsidRPr="00E14B91">
        <w:rPr>
          <w:rFonts w:ascii="Times New Roman" w:hAnsi="Times New Roman" w:cs="Times New Roman"/>
          <w:sz w:val="24"/>
          <w:szCs w:val="24"/>
          <w:lang w:val="es-CU"/>
        </w:rPr>
        <w:t>. No existen reportes anteriores sobre el estudio de la meseta de madurez en caña de azúcar, por ello, e</w:t>
      </w:r>
      <w:r w:rsidR="00E14B91" w:rsidRPr="00E14B91">
        <w:rPr>
          <w:rFonts w:ascii="Times New Roman" w:eastAsia="Calibri" w:hAnsi="Times New Roman" w:cs="Times New Roman"/>
          <w:sz w:val="24"/>
          <w:szCs w:val="24"/>
          <w:lang w:val="es-CU"/>
        </w:rPr>
        <w:t xml:space="preserve">l objetivo del trabajo es </w:t>
      </w:r>
      <w:r w:rsidR="00E14B91" w:rsidRPr="00E14B91">
        <w:rPr>
          <w:rFonts w:ascii="Times New Roman" w:hAnsi="Times New Roman" w:cs="Times New Roman"/>
          <w:bCs/>
          <w:iCs/>
          <w:sz w:val="24"/>
          <w:szCs w:val="24"/>
        </w:rPr>
        <w:t xml:space="preserve">determinar la meseta de maduración de </w:t>
      </w:r>
      <w:r w:rsidR="00E14B91" w:rsidRPr="00E14B91">
        <w:rPr>
          <w:rFonts w:ascii="Times New Roman" w:hAnsi="Times New Roman" w:cs="Times New Roman"/>
          <w:bCs/>
          <w:iCs/>
          <w:sz w:val="24"/>
          <w:szCs w:val="24"/>
          <w:lang w:val="es-CU"/>
        </w:rPr>
        <w:t>cultivares de la caña de azúcar</w:t>
      </w:r>
      <w:r w:rsidR="00E14B91" w:rsidRPr="00E14B91">
        <w:rPr>
          <w:rFonts w:ascii="Times New Roman" w:eastAsia="Calibri" w:hAnsi="Times New Roman" w:cs="Times New Roman"/>
          <w:sz w:val="24"/>
          <w:szCs w:val="24"/>
          <w:lang w:val="es-CU"/>
        </w:rPr>
        <w:t>.</w:t>
      </w:r>
      <w:r w:rsidR="00E14B91" w:rsidRPr="00E14B91">
        <w:rPr>
          <w:rFonts w:ascii="Times New Roman" w:hAnsi="Times New Roman" w:cs="Times New Roman"/>
          <w:bCs/>
          <w:iCs/>
          <w:sz w:val="24"/>
          <w:szCs w:val="24"/>
          <w:lang w:val="es-CU"/>
        </w:rPr>
        <w:t xml:space="preserve"> El estudio se desarrolló </w:t>
      </w:r>
      <w:r w:rsidR="00E14B91" w:rsidRPr="00E14B91">
        <w:rPr>
          <w:rFonts w:ascii="Times New Roman" w:hAnsi="Times New Roman" w:cs="Times New Roman"/>
          <w:sz w:val="24"/>
          <w:szCs w:val="24"/>
          <w:lang w:val="es-ES_tradnl"/>
        </w:rPr>
        <w:t>en áreas experimentales de Matanzas, Villa Clara, Camagüey y Santiago de Cuba,</w:t>
      </w:r>
      <w:r w:rsidR="00E14B91" w:rsidRPr="00E14B91">
        <w:rPr>
          <w:rFonts w:ascii="Times New Roman" w:hAnsi="Times New Roman" w:cs="Times New Roman"/>
          <w:bCs/>
          <w:iCs/>
          <w:sz w:val="24"/>
          <w:szCs w:val="24"/>
          <w:lang w:val="es-CU"/>
        </w:rPr>
        <w:t xml:space="preserve"> en </w:t>
      </w:r>
      <w:r w:rsidR="00E14B91" w:rsidRPr="00E14B91">
        <w:rPr>
          <w:rFonts w:ascii="Times New Roman" w:hAnsi="Times New Roman" w:cs="Times New Roman"/>
          <w:sz w:val="24"/>
          <w:szCs w:val="24"/>
        </w:rPr>
        <w:t>bloques al azar con tres repeticiones. Se obtuvo como resultado que e</w:t>
      </w:r>
      <w:r w:rsidR="00E14B91" w:rsidRPr="00E14B91">
        <w:rPr>
          <w:rFonts w:ascii="Times New Roman" w:eastAsia="Calibri" w:hAnsi="Times New Roman" w:cs="Times New Roman"/>
          <w:sz w:val="24"/>
          <w:szCs w:val="24"/>
          <w:lang w:val="es-CU"/>
        </w:rPr>
        <w:t xml:space="preserve">l primer método define las </w:t>
      </w:r>
      <w:r w:rsidR="00E14B91" w:rsidRPr="00E14B91">
        <w:rPr>
          <w:rFonts w:ascii="Times New Roman" w:eastAsia="Calibri" w:hAnsi="Times New Roman" w:cs="Times New Roman"/>
          <w:sz w:val="24"/>
          <w:szCs w:val="24"/>
          <w:lang w:val="es-ES_tradnl"/>
        </w:rPr>
        <w:t xml:space="preserve">variables que identifican la meseta de maduración </w:t>
      </w:r>
      <w:r w:rsidR="00E14B91" w:rsidRPr="00E14B91">
        <w:rPr>
          <w:rFonts w:ascii="Times New Roman" w:hAnsi="Times New Roman" w:cs="Times New Roman"/>
          <w:color w:val="000000"/>
          <w:sz w:val="24"/>
          <w:szCs w:val="24"/>
          <w:lang w:val="es-CU"/>
        </w:rPr>
        <w:t xml:space="preserve">y </w:t>
      </w:r>
      <w:r w:rsidR="00E14B91" w:rsidRPr="00E14B91">
        <w:rPr>
          <w:rFonts w:ascii="Times New Roman" w:eastAsia="Calibri" w:hAnsi="Times New Roman" w:cs="Times New Roman"/>
          <w:sz w:val="24"/>
          <w:szCs w:val="24"/>
          <w:lang w:val="es-CU"/>
        </w:rPr>
        <w:t>establece la duración en días por localidades: Matanzas (101 días), Cienfuegos (111 días), Camaguey (103 días) y Santiago de Cuba (96 días), formándose dos grupos con valores de 90 y 120 días. E</w:t>
      </w:r>
      <w:r w:rsidR="00E14B91" w:rsidRPr="00E14B91">
        <w:rPr>
          <w:rFonts w:ascii="Times New Roman" w:eastAsia="Calibri" w:hAnsi="Times New Roman" w:cs="Times New Roman"/>
          <w:sz w:val="24"/>
          <w:szCs w:val="24"/>
          <w:lang w:val="es-ES_tradnl"/>
        </w:rPr>
        <w:t>l segundo método define los momentos óptimos de la meseta de maduración y la madurez máxima más precisa, con valores entre 39-40  días, iniciando la meseta de maduración la localidad de Cienfuegos, seguido de Camagüey y Santiago de Cuba que presentan los mismos momentos y por último la localidad de Matanzas. No existe una receta fija en el manejo de los cultivares: C1051-73 logra el punto máximo de madurez en Matanzas el día primero de febrero, pero en Cienfuegos ocurre el 18 de enero, en Camagüey corresponde el ocho de febrero y en Santiago el 27 de enero.</w:t>
      </w:r>
    </w:p>
    <w:p w:rsidR="00E14B91" w:rsidRDefault="00E14B91" w:rsidP="00E14B91">
      <w:pPr>
        <w:spacing w:line="360" w:lineRule="auto"/>
        <w:jc w:val="both"/>
        <w:rPr>
          <w:b/>
          <w:color w:val="000000"/>
          <w:lang w:val="es-ES_tradnl"/>
        </w:rPr>
      </w:pPr>
      <w:r w:rsidRPr="00656F9F">
        <w:rPr>
          <w:b/>
          <w:color w:val="000000"/>
          <w:lang w:val="es-ES_tradnl"/>
        </w:rPr>
        <w:lastRenderedPageBreak/>
        <w:t xml:space="preserve">Palabras claves: </w:t>
      </w:r>
      <w:r w:rsidRPr="00656F9F">
        <w:rPr>
          <w:color w:val="000000"/>
          <w:lang w:val="es-ES_tradnl"/>
        </w:rPr>
        <w:t>madurez, período de maduración</w:t>
      </w:r>
      <w:r w:rsidRPr="00656F9F">
        <w:rPr>
          <w:b/>
          <w:color w:val="000000"/>
          <w:lang w:val="es-ES_tradnl"/>
        </w:rPr>
        <w:t>.</w:t>
      </w:r>
    </w:p>
    <w:p w:rsidR="0046247D" w:rsidRPr="00AF116C" w:rsidRDefault="002D52AC" w:rsidP="00E14B91">
      <w:pPr>
        <w:spacing w:after="0" w:line="360" w:lineRule="auto"/>
        <w:jc w:val="both"/>
        <w:rPr>
          <w:rFonts w:ascii="Times New Roman" w:hAnsi="Times New Roman" w:cs="Times New Roman"/>
          <w:sz w:val="24"/>
          <w:szCs w:val="24"/>
          <w:lang w:val="en-US"/>
        </w:rPr>
      </w:pPr>
      <w:r w:rsidRPr="00AF116C">
        <w:rPr>
          <w:rFonts w:ascii="Times New Roman" w:hAnsi="Times New Roman" w:cs="Times New Roman"/>
          <w:sz w:val="24"/>
          <w:szCs w:val="24"/>
          <w:lang w:val="en-US"/>
        </w:rPr>
        <w:t>.</w:t>
      </w:r>
    </w:p>
    <w:p w:rsidR="00AF116C" w:rsidRPr="00AF116C" w:rsidRDefault="009061A5" w:rsidP="00AF116C">
      <w:pPr>
        <w:spacing w:after="0" w:line="360" w:lineRule="auto"/>
        <w:jc w:val="both"/>
        <w:rPr>
          <w:rStyle w:val="tlid-translation"/>
          <w:rFonts w:ascii="Times New Roman" w:hAnsi="Times New Roman" w:cs="Times New Roman"/>
          <w:sz w:val="24"/>
          <w:szCs w:val="24"/>
          <w:lang w:val="en-US"/>
        </w:rPr>
      </w:pPr>
      <w:r w:rsidRPr="001D6B80">
        <w:rPr>
          <w:rFonts w:ascii="Times New Roman" w:hAnsi="Times New Roman" w:cs="Times New Roman"/>
          <w:b/>
          <w:i/>
          <w:sz w:val="24"/>
          <w:szCs w:val="24"/>
          <w:lang w:val="en-US"/>
        </w:rPr>
        <w:t>Abstract:</w:t>
      </w:r>
      <w:r w:rsidR="0046247D">
        <w:rPr>
          <w:rFonts w:ascii="Times New Roman" w:hAnsi="Times New Roman" w:cs="Times New Roman"/>
          <w:b/>
          <w:i/>
          <w:sz w:val="24"/>
          <w:szCs w:val="24"/>
          <w:lang w:val="en-US"/>
        </w:rPr>
        <w:t xml:space="preserve"> </w:t>
      </w:r>
      <w:r w:rsidR="00AF116C" w:rsidRPr="00AF116C">
        <w:rPr>
          <w:rStyle w:val="tlid-translation"/>
          <w:rFonts w:ascii="Times New Roman" w:hAnsi="Times New Roman" w:cs="Times New Roman"/>
          <w:sz w:val="24"/>
          <w:szCs w:val="24"/>
          <w:lang w:val="en-US"/>
        </w:rPr>
        <w:t>Determine the maturation of sugar cane is not only important in production, to be able to make a good programming of the cuts, but also in research, when trying to compare varieties that have different ripening cycles. There are no previous reports on the study of the plateau maturity in sugarcane, therefore, the objective of the work is to determine the plateau maturation of cultivars of sugarcane. The study was developed in experimental areas of Matanzas, Villa Clara, Camagüey and Santiago de Cuba, in random blocks with three repetitions. It was obtained as a result that the first method defines the variables that identify the maturation plateau and establishes the duration in days by localities: Matanzas (101 days), Cienfuegos (111 days), Camaguey (103 days) and Santiago de Cuba (96 days</w:t>
      </w:r>
      <w:proofErr w:type="gramStart"/>
      <w:r w:rsidR="00AF116C" w:rsidRPr="00AF116C">
        <w:rPr>
          <w:rStyle w:val="tlid-translation"/>
          <w:rFonts w:ascii="Times New Roman" w:hAnsi="Times New Roman" w:cs="Times New Roman"/>
          <w:sz w:val="24"/>
          <w:szCs w:val="24"/>
          <w:lang w:val="en-US"/>
        </w:rPr>
        <w:t>) )</w:t>
      </w:r>
      <w:proofErr w:type="gramEnd"/>
      <w:r w:rsidR="00AF116C" w:rsidRPr="00AF116C">
        <w:rPr>
          <w:rStyle w:val="tlid-translation"/>
          <w:rFonts w:ascii="Times New Roman" w:hAnsi="Times New Roman" w:cs="Times New Roman"/>
          <w:sz w:val="24"/>
          <w:szCs w:val="24"/>
          <w:lang w:val="en-US"/>
        </w:rPr>
        <w:t>, forming two groups with values ​​of 90 and 120 days. The second method defines the optimum moments of the maturation plateau and the most accurate maximum maturity, with values ​​between 39-40 days, the maturing plateau starting in Cienfuegos, followed by Camagüey and Santiago de Cuba, which present the same moments and finally the town of Matanzas. There is no fixed recipe in the management of the cultivars: C1051-73 reaches the maximum maturity point in Matanzas on the first day of February, but in Cienfuegos it occurs on January 18, in Camagüey it corresponds on February 8 and in Santiago on the 27th from January.</w:t>
      </w:r>
    </w:p>
    <w:p w:rsidR="009061A5" w:rsidRPr="00B61BB9" w:rsidRDefault="00AF116C" w:rsidP="00AF116C">
      <w:pPr>
        <w:spacing w:after="0" w:line="360" w:lineRule="auto"/>
        <w:jc w:val="both"/>
        <w:rPr>
          <w:rFonts w:ascii="Times New Roman" w:hAnsi="Times New Roman" w:cs="Times New Roman"/>
          <w:sz w:val="24"/>
          <w:szCs w:val="24"/>
          <w:lang w:val="es-CU"/>
        </w:rPr>
      </w:pPr>
      <w:r w:rsidRPr="00B61BB9">
        <w:rPr>
          <w:rStyle w:val="tlid-translation"/>
          <w:rFonts w:ascii="Times New Roman" w:hAnsi="Times New Roman" w:cs="Times New Roman"/>
          <w:b/>
          <w:sz w:val="24"/>
          <w:szCs w:val="24"/>
          <w:lang w:val="es-CU"/>
        </w:rPr>
        <w:t>Keywords:</w:t>
      </w:r>
      <w:r w:rsidRPr="00B61BB9">
        <w:rPr>
          <w:rStyle w:val="tlid-translation"/>
          <w:rFonts w:ascii="Times New Roman" w:hAnsi="Times New Roman" w:cs="Times New Roman"/>
          <w:sz w:val="24"/>
          <w:szCs w:val="24"/>
          <w:lang w:val="es-CU"/>
        </w:rPr>
        <w:t xml:space="preserve"> maturity, ripening period</w:t>
      </w:r>
      <w:r w:rsidR="001D6B80" w:rsidRPr="00B61BB9">
        <w:rPr>
          <w:rFonts w:ascii="Times New Roman" w:hAnsi="Times New Roman" w:cs="Times New Roman"/>
          <w:sz w:val="24"/>
          <w:szCs w:val="24"/>
          <w:lang w:val="es-CU"/>
        </w:rPr>
        <w:t>.</w:t>
      </w:r>
    </w:p>
    <w:p w:rsidR="00A21A1F" w:rsidRPr="00B61BB9" w:rsidRDefault="00A21A1F" w:rsidP="00FF3346">
      <w:pPr>
        <w:spacing w:after="0" w:line="360" w:lineRule="auto"/>
        <w:jc w:val="both"/>
        <w:rPr>
          <w:rFonts w:ascii="Times New Roman" w:hAnsi="Times New Roman" w:cs="Times New Roman"/>
          <w:sz w:val="24"/>
          <w:szCs w:val="24"/>
          <w:lang w:val="es-CU"/>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F116C" w:rsidRPr="00AF116C" w:rsidRDefault="00AF116C" w:rsidP="00AF116C">
      <w:pPr>
        <w:spacing w:after="0" w:line="360" w:lineRule="auto"/>
        <w:jc w:val="both"/>
        <w:rPr>
          <w:rFonts w:ascii="Times New Roman" w:hAnsi="Times New Roman" w:cs="Times New Roman"/>
          <w:sz w:val="24"/>
          <w:szCs w:val="24"/>
          <w:lang w:val="es-CU"/>
        </w:rPr>
      </w:pPr>
      <w:r w:rsidRPr="00AF116C">
        <w:rPr>
          <w:rFonts w:ascii="Times New Roman" w:hAnsi="Times New Roman" w:cs="Times New Roman"/>
          <w:sz w:val="24"/>
          <w:szCs w:val="24"/>
          <w:lang w:val="es-CU"/>
        </w:rPr>
        <w:t xml:space="preserve">La acumulación de sacarosa en la caña normalmente presenta un comportamiento semejante a la curva de Gauss (Chavez, 1982), en las cuales la cantidad de sacarosa aumenta al principio para finalmente declinar con el tiempo. </w:t>
      </w:r>
    </w:p>
    <w:p w:rsidR="00AF116C" w:rsidRPr="00AF116C" w:rsidRDefault="00AF116C" w:rsidP="00AF116C">
      <w:pPr>
        <w:spacing w:after="0" w:line="360" w:lineRule="auto"/>
        <w:jc w:val="both"/>
        <w:rPr>
          <w:rFonts w:ascii="Times New Roman" w:hAnsi="Times New Roman" w:cs="Times New Roman"/>
          <w:sz w:val="24"/>
          <w:szCs w:val="24"/>
          <w:lang w:val="es-CU"/>
        </w:rPr>
      </w:pPr>
      <w:r w:rsidRPr="00AF116C">
        <w:rPr>
          <w:rFonts w:ascii="Times New Roman" w:hAnsi="Times New Roman" w:cs="Times New Roman"/>
          <w:sz w:val="24"/>
          <w:szCs w:val="24"/>
          <w:lang w:val="es-CU"/>
        </w:rPr>
        <w:t>Existen diferencias marcadas entre las variedades respecto a su curva de acumulación, la cual es también influenciada significativamente por factores modificables del rendimiento, sobre todo los no controlables (Chavez, 1982).</w:t>
      </w:r>
    </w:p>
    <w:p w:rsidR="00AF116C" w:rsidRPr="00AF116C" w:rsidRDefault="00AF116C" w:rsidP="00AF116C">
      <w:pPr>
        <w:spacing w:after="0" w:line="360" w:lineRule="auto"/>
        <w:jc w:val="both"/>
        <w:rPr>
          <w:rFonts w:ascii="Times New Roman" w:hAnsi="Times New Roman" w:cs="Times New Roman"/>
          <w:sz w:val="24"/>
          <w:szCs w:val="24"/>
          <w:lang w:val="es-CU"/>
        </w:rPr>
      </w:pPr>
      <w:r w:rsidRPr="00AF116C">
        <w:rPr>
          <w:rFonts w:ascii="Times New Roman" w:hAnsi="Times New Roman" w:cs="Times New Roman"/>
          <w:sz w:val="24"/>
          <w:szCs w:val="24"/>
          <w:lang w:val="es-CU"/>
        </w:rPr>
        <w:lastRenderedPageBreak/>
        <w:t>Debe tratar de hacerse coincidir el periodo de máxima concentración de sacarosa (madurez fisiológica) con la época de cosecha (madurez teórica), para lograr el mejor rendimiento, hay que recordar que la edad (meses) no es sinónimo de madurez (Chavez, 1982).</w:t>
      </w:r>
    </w:p>
    <w:p w:rsidR="00AF116C" w:rsidRPr="00AF116C" w:rsidRDefault="00AF116C" w:rsidP="00AF116C">
      <w:pPr>
        <w:spacing w:after="0" w:line="360" w:lineRule="auto"/>
        <w:jc w:val="both"/>
        <w:rPr>
          <w:rFonts w:ascii="Times New Roman" w:hAnsi="Times New Roman" w:cs="Times New Roman"/>
          <w:sz w:val="24"/>
          <w:szCs w:val="24"/>
          <w:lang w:val="es-CU"/>
        </w:rPr>
      </w:pPr>
      <w:r w:rsidRPr="00AF116C">
        <w:rPr>
          <w:rFonts w:ascii="Times New Roman" w:hAnsi="Times New Roman" w:cs="Times New Roman"/>
          <w:sz w:val="24"/>
          <w:szCs w:val="24"/>
          <w:lang w:val="es-CU"/>
        </w:rPr>
        <w:t xml:space="preserve">Determinar el período óptimo de maduración de la caña de azúcar no solo es importante en la producción, para poder hacer una buena programación de los cortes, sino también en la investigación, cuando se pretenden comparar variedades que poseen diferentes ciclos de  maduración, o se estudian variantes que influyen en el proceso de maduración de las distintas formas, adelantándolo o retardándolo. Esto justifica la necesidad de buscar métodos cada vez más precisos, pero fáciles, que permitan realizar esta tarea (Jorge </w:t>
      </w:r>
      <w:r w:rsidRPr="00AF116C">
        <w:rPr>
          <w:rFonts w:ascii="Times New Roman" w:hAnsi="Times New Roman" w:cs="Times New Roman"/>
          <w:i/>
          <w:sz w:val="24"/>
          <w:szCs w:val="24"/>
          <w:lang w:val="es-CU"/>
        </w:rPr>
        <w:t>et al.</w:t>
      </w:r>
      <w:r w:rsidRPr="00AF116C">
        <w:rPr>
          <w:rFonts w:ascii="Times New Roman" w:hAnsi="Times New Roman" w:cs="Times New Roman"/>
          <w:sz w:val="24"/>
          <w:szCs w:val="24"/>
          <w:lang w:val="es-CU"/>
        </w:rPr>
        <w:t xml:space="preserve"> 2007).</w:t>
      </w:r>
    </w:p>
    <w:p w:rsidR="00AF116C" w:rsidRPr="00AF116C" w:rsidRDefault="00AF116C" w:rsidP="00AF116C">
      <w:pPr>
        <w:spacing w:after="0" w:line="360" w:lineRule="auto"/>
        <w:jc w:val="both"/>
        <w:rPr>
          <w:rFonts w:ascii="Times New Roman" w:hAnsi="Times New Roman" w:cs="Times New Roman"/>
          <w:sz w:val="24"/>
          <w:szCs w:val="24"/>
          <w:lang w:val="es-CU"/>
        </w:rPr>
      </w:pPr>
      <w:r w:rsidRPr="00AF116C">
        <w:rPr>
          <w:rFonts w:ascii="Times New Roman" w:eastAsia="Calibri" w:hAnsi="Times New Roman" w:cs="Times New Roman"/>
          <w:sz w:val="24"/>
          <w:szCs w:val="24"/>
          <w:lang w:val="es-CU"/>
        </w:rPr>
        <w:t>Por ello, el objetivo del trabajo es d</w:t>
      </w:r>
      <w:proofErr w:type="spellStart"/>
      <w:r w:rsidRPr="00AF116C">
        <w:rPr>
          <w:rFonts w:ascii="Times New Roman" w:hAnsi="Times New Roman" w:cs="Times New Roman"/>
          <w:bCs/>
          <w:iCs/>
          <w:sz w:val="24"/>
          <w:szCs w:val="24"/>
        </w:rPr>
        <w:t>eterminar</w:t>
      </w:r>
      <w:proofErr w:type="spellEnd"/>
      <w:r w:rsidRPr="00AF116C">
        <w:rPr>
          <w:rFonts w:ascii="Times New Roman" w:hAnsi="Times New Roman" w:cs="Times New Roman"/>
          <w:bCs/>
          <w:iCs/>
          <w:sz w:val="24"/>
          <w:szCs w:val="24"/>
        </w:rPr>
        <w:t xml:space="preserve"> </w:t>
      </w:r>
      <w:r w:rsidRPr="00AF116C">
        <w:rPr>
          <w:rFonts w:ascii="Times New Roman" w:hAnsi="Times New Roman" w:cs="Times New Roman"/>
          <w:sz w:val="24"/>
          <w:szCs w:val="24"/>
          <w:lang w:val="es-CU"/>
        </w:rPr>
        <w:t xml:space="preserve">el período óptimo de </w:t>
      </w:r>
      <w:r w:rsidRPr="00AF116C">
        <w:rPr>
          <w:rFonts w:ascii="Times New Roman" w:hAnsi="Times New Roman" w:cs="Times New Roman"/>
          <w:bCs/>
          <w:iCs/>
          <w:sz w:val="24"/>
          <w:szCs w:val="24"/>
        </w:rPr>
        <w:t xml:space="preserve">la maduración de </w:t>
      </w:r>
      <w:r w:rsidRPr="00AF116C">
        <w:rPr>
          <w:rFonts w:ascii="Times New Roman" w:hAnsi="Times New Roman" w:cs="Times New Roman"/>
          <w:bCs/>
          <w:iCs/>
          <w:sz w:val="24"/>
          <w:szCs w:val="24"/>
          <w:lang w:val="es-CU"/>
        </w:rPr>
        <w:t xml:space="preserve">cultivares de la caña de azúcar </w:t>
      </w:r>
      <w:r w:rsidRPr="00AF116C">
        <w:rPr>
          <w:rFonts w:ascii="Times New Roman" w:eastAsia="Calibri" w:hAnsi="Times New Roman" w:cs="Times New Roman"/>
          <w:sz w:val="24"/>
          <w:szCs w:val="24"/>
          <w:lang w:val="es-CU"/>
        </w:rPr>
        <w:t>(</w:t>
      </w:r>
      <w:r w:rsidRPr="00AF116C">
        <w:rPr>
          <w:rFonts w:ascii="Times New Roman" w:eastAsia="Calibri" w:hAnsi="Times New Roman" w:cs="Times New Roman"/>
          <w:i/>
          <w:sz w:val="24"/>
          <w:szCs w:val="24"/>
          <w:lang w:val="es-CU"/>
        </w:rPr>
        <w:t>Saccharum spp</w:t>
      </w:r>
      <w:r w:rsidRPr="00AF116C">
        <w:rPr>
          <w:rFonts w:ascii="Times New Roman" w:eastAsia="Calibri" w:hAnsi="Times New Roman" w:cs="Times New Roman"/>
          <w:sz w:val="24"/>
          <w:szCs w:val="24"/>
          <w:lang w:val="es-CU"/>
        </w:rPr>
        <w:t>.), por diferentes métodos</w:t>
      </w:r>
      <w:r w:rsidRPr="00AF116C">
        <w:rPr>
          <w:rFonts w:ascii="Times New Roman" w:hAnsi="Times New Roman" w:cs="Times New Roman"/>
          <w:bCs/>
          <w:iCs/>
          <w:sz w:val="24"/>
          <w:szCs w:val="24"/>
          <w:lang w:val="bg-BG"/>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w:t>
      </w:r>
      <w:r w:rsidR="00AF116C">
        <w:rPr>
          <w:rFonts w:ascii="Times New Roman" w:hAnsi="Times New Roman" w:cs="Times New Roman"/>
          <w:b/>
          <w:sz w:val="24"/>
          <w:szCs w:val="24"/>
        </w:rPr>
        <w:t>ateriales y métodos</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rPr>
        <w:t xml:space="preserve">Para la confección del documento de tesis se cuenta con experimentos de genotipos de caña de azúcar, en las cepas de caña planta y primer retoño, ubicados en suelo </w:t>
      </w:r>
      <w:r w:rsidRPr="00AF116C">
        <w:rPr>
          <w:rFonts w:ascii="Times New Roman" w:hAnsi="Times New Roman" w:cs="Times New Roman"/>
          <w:sz w:val="24"/>
          <w:szCs w:val="24"/>
          <w:lang w:val="es-ES_tradnl"/>
        </w:rPr>
        <w:t>Ferralítico (</w:t>
      </w:r>
      <w:proofErr w:type="spellStart"/>
      <w:r w:rsidRPr="00AF116C">
        <w:rPr>
          <w:rFonts w:ascii="Times New Roman" w:hAnsi="Times New Roman" w:cs="Times New Roman"/>
          <w:sz w:val="24"/>
          <w:szCs w:val="24"/>
          <w:lang w:val="es-ES_tradnl"/>
        </w:rPr>
        <w:t>Ferralsols</w:t>
      </w:r>
      <w:proofErr w:type="spellEnd"/>
      <w:r w:rsidRPr="00AF116C">
        <w:rPr>
          <w:rFonts w:ascii="Times New Roman" w:hAnsi="Times New Roman" w:cs="Times New Roman"/>
          <w:sz w:val="24"/>
          <w:szCs w:val="24"/>
          <w:lang w:val="es-ES_tradnl"/>
        </w:rPr>
        <w:t>) en la provincia de</w:t>
      </w:r>
      <w:r w:rsidRPr="00AF116C">
        <w:rPr>
          <w:rFonts w:ascii="Times New Roman" w:hAnsi="Times New Roman" w:cs="Times New Roman"/>
          <w:sz w:val="24"/>
          <w:szCs w:val="24"/>
        </w:rPr>
        <w:t xml:space="preserve"> Matanzas; Pardo Sialítico </w:t>
      </w:r>
      <w:r w:rsidRPr="00AF116C">
        <w:rPr>
          <w:rFonts w:ascii="Times New Roman" w:hAnsi="Times New Roman" w:cs="Times New Roman"/>
          <w:sz w:val="24"/>
          <w:szCs w:val="24"/>
          <w:lang w:val="es-ES_tradnl"/>
        </w:rPr>
        <w:t>(</w:t>
      </w:r>
      <w:proofErr w:type="spellStart"/>
      <w:r w:rsidRPr="00AF116C">
        <w:rPr>
          <w:rFonts w:ascii="Times New Roman" w:hAnsi="Times New Roman" w:cs="Times New Roman"/>
          <w:sz w:val="24"/>
          <w:szCs w:val="24"/>
          <w:lang w:val="es-ES_tradnl"/>
        </w:rPr>
        <w:t>Cambisols</w:t>
      </w:r>
      <w:proofErr w:type="spellEnd"/>
      <w:r w:rsidRPr="00AF116C">
        <w:rPr>
          <w:rFonts w:ascii="Times New Roman" w:hAnsi="Times New Roman" w:cs="Times New Roman"/>
          <w:sz w:val="24"/>
          <w:szCs w:val="24"/>
          <w:lang w:val="es-ES_tradnl"/>
        </w:rPr>
        <w:t xml:space="preserve">) </w:t>
      </w:r>
      <w:r w:rsidRPr="00AF116C">
        <w:rPr>
          <w:rFonts w:ascii="Times New Roman" w:hAnsi="Times New Roman" w:cs="Times New Roman"/>
          <w:sz w:val="24"/>
          <w:szCs w:val="24"/>
        </w:rPr>
        <w:t xml:space="preserve">en Cienfuegos, Camagüey y Santiago de Cuba </w:t>
      </w:r>
      <w:r w:rsidRPr="00AF116C">
        <w:rPr>
          <w:rFonts w:ascii="Times New Roman" w:hAnsi="Times New Roman" w:cs="Times New Roman"/>
          <w:sz w:val="24"/>
          <w:szCs w:val="24"/>
          <w:lang w:val="es-ES_tradnl"/>
        </w:rPr>
        <w:t xml:space="preserve">según Hernández </w:t>
      </w:r>
      <w:r w:rsidRPr="00AF116C">
        <w:rPr>
          <w:rFonts w:ascii="Times New Roman" w:hAnsi="Times New Roman" w:cs="Times New Roman"/>
          <w:i/>
          <w:sz w:val="24"/>
          <w:szCs w:val="24"/>
          <w:lang w:val="es-ES_tradnl"/>
        </w:rPr>
        <w:t>et al.</w:t>
      </w:r>
      <w:r w:rsidRPr="00AF116C">
        <w:rPr>
          <w:rFonts w:ascii="Times New Roman" w:hAnsi="Times New Roman" w:cs="Times New Roman"/>
          <w:sz w:val="24"/>
          <w:szCs w:val="24"/>
          <w:lang w:val="es-ES_tradnl"/>
        </w:rPr>
        <w:t xml:space="preserve"> (1975) y Hernández </w:t>
      </w:r>
      <w:r w:rsidRPr="00AF116C">
        <w:rPr>
          <w:rFonts w:ascii="Times New Roman" w:hAnsi="Times New Roman" w:cs="Times New Roman"/>
          <w:i/>
          <w:sz w:val="24"/>
          <w:szCs w:val="24"/>
          <w:lang w:val="es-ES_tradnl"/>
        </w:rPr>
        <w:t>et al.</w:t>
      </w:r>
      <w:r w:rsidRPr="00AF116C">
        <w:rPr>
          <w:rFonts w:ascii="Times New Roman" w:hAnsi="Times New Roman" w:cs="Times New Roman"/>
          <w:sz w:val="24"/>
          <w:szCs w:val="24"/>
          <w:lang w:val="es-ES_tradnl"/>
        </w:rPr>
        <w:t xml:space="preserve"> (1999). </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rPr>
        <w:t>El diseño empleado fue de bloques al azar con tres repeticiones, en áreas de secano, l</w:t>
      </w:r>
      <w:r w:rsidRPr="00AF116C">
        <w:rPr>
          <w:rFonts w:ascii="Times New Roman" w:hAnsi="Times New Roman" w:cs="Times New Roman"/>
          <w:sz w:val="24"/>
          <w:szCs w:val="24"/>
          <w:lang w:val="es-PA"/>
        </w:rPr>
        <w:t xml:space="preserve">a </w:t>
      </w:r>
      <w:r w:rsidRPr="00AF116C">
        <w:rPr>
          <w:rFonts w:ascii="Times New Roman" w:hAnsi="Times New Roman" w:cs="Times New Roman"/>
          <w:sz w:val="24"/>
          <w:szCs w:val="24"/>
        </w:rPr>
        <w:t xml:space="preserve">variable del rendimiento evaluada fue: porcentaje de </w:t>
      </w:r>
      <w:proofErr w:type="spellStart"/>
      <w:r w:rsidRPr="00AF116C">
        <w:rPr>
          <w:rFonts w:ascii="Times New Roman" w:hAnsi="Times New Roman" w:cs="Times New Roman"/>
          <w:sz w:val="24"/>
          <w:szCs w:val="24"/>
        </w:rPr>
        <w:t>pol</w:t>
      </w:r>
      <w:proofErr w:type="spellEnd"/>
      <w:r w:rsidRPr="00AF116C">
        <w:rPr>
          <w:rFonts w:ascii="Times New Roman" w:hAnsi="Times New Roman" w:cs="Times New Roman"/>
          <w:sz w:val="24"/>
          <w:szCs w:val="24"/>
        </w:rPr>
        <w:t xml:space="preserve"> en caña (% </w:t>
      </w:r>
      <w:proofErr w:type="spellStart"/>
      <w:r w:rsidRPr="00AF116C">
        <w:rPr>
          <w:rFonts w:ascii="Times New Roman" w:hAnsi="Times New Roman" w:cs="Times New Roman"/>
          <w:sz w:val="24"/>
          <w:szCs w:val="24"/>
        </w:rPr>
        <w:t>pol</w:t>
      </w:r>
      <w:proofErr w:type="spellEnd"/>
      <w:r w:rsidRPr="00AF116C">
        <w:rPr>
          <w:rFonts w:ascii="Times New Roman" w:hAnsi="Times New Roman" w:cs="Times New Roman"/>
          <w:sz w:val="24"/>
          <w:szCs w:val="24"/>
        </w:rPr>
        <w:t xml:space="preserve"> en caña) según la metodología establecida por el INICA (Jorge </w:t>
      </w:r>
      <w:r w:rsidRPr="00AF116C">
        <w:rPr>
          <w:rFonts w:ascii="Times New Roman" w:hAnsi="Times New Roman" w:cs="Times New Roman"/>
          <w:i/>
          <w:iCs/>
          <w:sz w:val="24"/>
          <w:szCs w:val="24"/>
        </w:rPr>
        <w:t>et al.</w:t>
      </w:r>
      <w:r w:rsidRPr="00AF116C">
        <w:rPr>
          <w:rFonts w:ascii="Times New Roman" w:hAnsi="Times New Roman" w:cs="Times New Roman"/>
          <w:sz w:val="24"/>
          <w:szCs w:val="24"/>
        </w:rPr>
        <w:t xml:space="preserve"> 2011).</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lang w:val="es-ES_tradnl"/>
        </w:rPr>
        <w:t xml:space="preserve">El área de </w:t>
      </w:r>
      <w:r w:rsidRPr="00AF116C">
        <w:rPr>
          <w:rFonts w:ascii="Times New Roman" w:hAnsi="Times New Roman" w:cs="Times New Roman"/>
          <w:sz w:val="24"/>
          <w:szCs w:val="24"/>
        </w:rPr>
        <w:t xml:space="preserve">las parcelas es de </w:t>
      </w:r>
      <w:smartTag w:uri="urn:schemas-microsoft-com:office:smarttags" w:element="metricconverter">
        <w:smartTagPr>
          <w:attr w:name="ProductID" w:val="48 m2"/>
        </w:smartTagPr>
        <w:r w:rsidRPr="00AF116C">
          <w:rPr>
            <w:rFonts w:ascii="Times New Roman" w:hAnsi="Times New Roman" w:cs="Times New Roman"/>
            <w:sz w:val="24"/>
            <w:szCs w:val="24"/>
          </w:rPr>
          <w:t>48 m</w:t>
        </w:r>
        <w:proofErr w:type="gramStart"/>
        <w:r w:rsidRPr="00AF116C">
          <w:rPr>
            <w:rFonts w:ascii="Times New Roman" w:hAnsi="Times New Roman" w:cs="Times New Roman"/>
            <w:sz w:val="24"/>
            <w:szCs w:val="24"/>
            <w:vertAlign w:val="superscript"/>
          </w:rPr>
          <w:t>2</w:t>
        </w:r>
      </w:smartTag>
      <w:r w:rsidRPr="00AF116C">
        <w:rPr>
          <w:rFonts w:ascii="Times New Roman" w:hAnsi="Times New Roman" w:cs="Times New Roman"/>
          <w:sz w:val="24"/>
          <w:szCs w:val="24"/>
        </w:rPr>
        <w:t>,</w:t>
      </w:r>
      <w:r w:rsidRPr="00AF116C">
        <w:rPr>
          <w:rFonts w:ascii="Times New Roman" w:hAnsi="Times New Roman" w:cs="Times New Roman"/>
          <w:sz w:val="24"/>
          <w:szCs w:val="24"/>
          <w:vertAlign w:val="subscript"/>
        </w:rPr>
        <w:t xml:space="preserve"> </w:t>
      </w:r>
      <w:r w:rsidRPr="00AF116C">
        <w:rPr>
          <w:rFonts w:ascii="Times New Roman" w:hAnsi="Times New Roman" w:cs="Times New Roman"/>
          <w:sz w:val="24"/>
          <w:szCs w:val="24"/>
        </w:rPr>
        <w:t xml:space="preserve"> con</w:t>
      </w:r>
      <w:proofErr w:type="gramEnd"/>
      <w:r w:rsidRPr="00AF116C">
        <w:rPr>
          <w:rFonts w:ascii="Times New Roman" w:hAnsi="Times New Roman" w:cs="Times New Roman"/>
          <w:sz w:val="24"/>
          <w:szCs w:val="24"/>
        </w:rPr>
        <w:t xml:space="preserve"> un largo de </w:t>
      </w:r>
      <w:smartTag w:uri="urn:schemas-microsoft-com:office:smarttags" w:element="metricconverter">
        <w:smartTagPr>
          <w:attr w:name="ProductID" w:val="7.5 m"/>
        </w:smartTagPr>
        <w:r w:rsidRPr="00AF116C">
          <w:rPr>
            <w:rFonts w:ascii="Times New Roman" w:hAnsi="Times New Roman" w:cs="Times New Roman"/>
            <w:sz w:val="24"/>
            <w:szCs w:val="24"/>
          </w:rPr>
          <w:t>7.5 m</w:t>
        </w:r>
      </w:smartTag>
      <w:r w:rsidRPr="00AF116C">
        <w:rPr>
          <w:rFonts w:ascii="Times New Roman" w:hAnsi="Times New Roman" w:cs="Times New Roman"/>
          <w:sz w:val="24"/>
          <w:szCs w:val="24"/>
        </w:rPr>
        <w:t xml:space="preserve">, por un ancho de </w:t>
      </w:r>
      <w:smartTag w:uri="urn:schemas-microsoft-com:office:smarttags" w:element="metricconverter">
        <w:smartTagPr>
          <w:attr w:name="ProductID" w:val="1.60 m"/>
        </w:smartTagPr>
        <w:r w:rsidRPr="00AF116C">
          <w:rPr>
            <w:rFonts w:ascii="Times New Roman" w:hAnsi="Times New Roman" w:cs="Times New Roman"/>
            <w:sz w:val="24"/>
            <w:szCs w:val="24"/>
          </w:rPr>
          <w:t>1.60 m</w:t>
        </w:r>
      </w:smartTag>
      <w:r w:rsidRPr="00AF116C">
        <w:rPr>
          <w:rFonts w:ascii="Times New Roman" w:hAnsi="Times New Roman" w:cs="Times New Roman"/>
          <w:sz w:val="24"/>
          <w:szCs w:val="24"/>
        </w:rPr>
        <w:t>, con cuatro surcos de ancho (Pérez y Milanés, 1979).</w:t>
      </w:r>
    </w:p>
    <w:p w:rsidR="00AF116C" w:rsidRPr="00AF116C" w:rsidRDefault="00AF116C" w:rsidP="00AF116C">
      <w:pPr>
        <w:spacing w:after="0" w:line="360" w:lineRule="auto"/>
        <w:jc w:val="both"/>
        <w:rPr>
          <w:rFonts w:ascii="Times New Roman" w:hAnsi="Times New Roman" w:cs="Times New Roman"/>
          <w:sz w:val="24"/>
          <w:szCs w:val="24"/>
          <w:lang w:val="es-PA"/>
        </w:rPr>
      </w:pPr>
      <w:r w:rsidRPr="00AF116C">
        <w:rPr>
          <w:rFonts w:ascii="Times New Roman" w:hAnsi="Times New Roman" w:cs="Times New Roman"/>
          <w:color w:val="231F20"/>
          <w:sz w:val="24"/>
          <w:szCs w:val="24"/>
        </w:rPr>
        <w:t>Los experimentos fueron cosechados entre noviembre 2010 a mayo de 2011 en la cepa de caña planta, con edades entre 14 - 20 meses y entre noviembre 2011 a mayo de 2012 en retoño con 12 meses de edad.</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lastRenderedPageBreak/>
        <w:t>Fueron analizados 19 cultivares que coincidían en las cuatro localidades (comerciales y en desarrollo</w:t>
      </w:r>
      <w:proofErr w:type="gramStart"/>
      <w:r w:rsidRPr="00AF116C">
        <w:rPr>
          <w:rFonts w:ascii="Times New Roman" w:hAnsi="Times New Roman" w:cs="Times New Roman"/>
          <w:sz w:val="24"/>
          <w:szCs w:val="24"/>
          <w:lang w:val="es-ES_tradnl"/>
        </w:rPr>
        <w:t>),</w:t>
      </w:r>
      <w:r w:rsidRPr="00AF116C">
        <w:rPr>
          <w:rFonts w:ascii="Times New Roman" w:hAnsi="Times New Roman" w:cs="Times New Roman"/>
          <w:sz w:val="24"/>
          <w:szCs w:val="24"/>
        </w:rPr>
        <w:t xml:space="preserve">  todos</w:t>
      </w:r>
      <w:proofErr w:type="gramEnd"/>
      <w:r w:rsidRPr="00AF116C">
        <w:rPr>
          <w:rFonts w:ascii="Times New Roman" w:hAnsi="Times New Roman" w:cs="Times New Roman"/>
          <w:sz w:val="24"/>
          <w:szCs w:val="24"/>
        </w:rPr>
        <w:t xml:space="preserve"> resultantes del Programa de Mejora cubano,</w:t>
      </w:r>
      <w:r w:rsidRPr="00AF116C">
        <w:rPr>
          <w:rFonts w:ascii="Times New Roman" w:hAnsi="Times New Roman" w:cs="Times New Roman"/>
          <w:sz w:val="24"/>
          <w:szCs w:val="24"/>
          <w:lang w:val="es-ES_tradnl"/>
        </w:rPr>
        <w:t xml:space="preserve"> (tabla 1). </w:t>
      </w:r>
    </w:p>
    <w:p w:rsidR="00AF116C" w:rsidRPr="00AF116C" w:rsidRDefault="00AF116C" w:rsidP="00AF116C">
      <w:pPr>
        <w:spacing w:after="0" w:line="240" w:lineRule="auto"/>
        <w:jc w:val="center"/>
        <w:rPr>
          <w:rFonts w:ascii="Times New Roman" w:hAnsi="Times New Roman" w:cs="Times New Roman"/>
          <w:sz w:val="24"/>
          <w:szCs w:val="24"/>
          <w:lang w:val="es-PA"/>
        </w:rPr>
      </w:pPr>
      <w:r w:rsidRPr="00AF116C">
        <w:rPr>
          <w:rFonts w:ascii="Times New Roman" w:hAnsi="Times New Roman" w:cs="Times New Roman"/>
          <w:b/>
          <w:bCs/>
          <w:sz w:val="24"/>
          <w:szCs w:val="24"/>
          <w:lang w:val="es-PA"/>
        </w:rPr>
        <w:t>Tabla 1.</w:t>
      </w:r>
      <w:r w:rsidRPr="00AF116C">
        <w:rPr>
          <w:rFonts w:ascii="Times New Roman" w:hAnsi="Times New Roman" w:cs="Times New Roman"/>
          <w:sz w:val="24"/>
          <w:szCs w:val="24"/>
          <w:lang w:val="es-PA"/>
        </w:rPr>
        <w:t xml:space="preserve"> Cultivares estudiados</w:t>
      </w:r>
    </w:p>
    <w:tbl>
      <w:tblPr>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673"/>
        <w:gridCol w:w="1415"/>
        <w:gridCol w:w="705"/>
        <w:gridCol w:w="1483"/>
        <w:gridCol w:w="616"/>
        <w:gridCol w:w="1483"/>
        <w:gridCol w:w="626"/>
        <w:gridCol w:w="1483"/>
      </w:tblGrid>
      <w:tr w:rsidR="00AF116C" w:rsidRPr="00AF116C" w:rsidTr="00847A23">
        <w:trPr>
          <w:trHeight w:val="270"/>
          <w:jc w:val="center"/>
        </w:trPr>
        <w:tc>
          <w:tcPr>
            <w:tcW w:w="675" w:type="dxa"/>
            <w:tcBorders>
              <w:top w:val="single" w:sz="8" w:space="0" w:color="9BBB59"/>
              <w:left w:val="single" w:sz="8" w:space="0" w:color="9BBB59"/>
              <w:bottom w:val="single" w:sz="1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N</w:t>
            </w:r>
            <w:r w:rsidRPr="00AF116C">
              <w:rPr>
                <w:rFonts w:ascii="Times New Roman" w:hAnsi="Times New Roman" w:cs="Times New Roman"/>
                <w:b/>
                <w:bCs/>
                <w:sz w:val="24"/>
                <w:szCs w:val="24"/>
                <w:vertAlign w:val="superscript"/>
                <w:lang w:val="es-PA"/>
              </w:rPr>
              <w:t>o</w:t>
            </w:r>
          </w:p>
        </w:tc>
        <w:tc>
          <w:tcPr>
            <w:tcW w:w="1418" w:type="dxa"/>
            <w:tcBorders>
              <w:top w:val="single" w:sz="8" w:space="0" w:color="9BBB59"/>
              <w:left w:val="single" w:sz="8" w:space="0" w:color="9BBB59"/>
              <w:bottom w:val="single" w:sz="1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Genotipos</w:t>
            </w:r>
          </w:p>
        </w:tc>
        <w:tc>
          <w:tcPr>
            <w:tcW w:w="709" w:type="dxa"/>
            <w:tcBorders>
              <w:top w:val="single" w:sz="8" w:space="0" w:color="9BBB59"/>
              <w:left w:val="single" w:sz="8" w:space="0" w:color="9BBB59"/>
              <w:bottom w:val="single" w:sz="1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N</w:t>
            </w:r>
            <w:r w:rsidRPr="00AF116C">
              <w:rPr>
                <w:rFonts w:ascii="Times New Roman" w:hAnsi="Times New Roman" w:cs="Times New Roman"/>
                <w:b/>
                <w:bCs/>
                <w:sz w:val="24"/>
                <w:szCs w:val="24"/>
                <w:vertAlign w:val="superscript"/>
                <w:lang w:val="es-PA"/>
              </w:rPr>
              <w:t>o</w:t>
            </w:r>
          </w:p>
        </w:tc>
        <w:tc>
          <w:tcPr>
            <w:tcW w:w="1487" w:type="dxa"/>
            <w:tcBorders>
              <w:top w:val="single" w:sz="8" w:space="0" w:color="9BBB59"/>
              <w:left w:val="single" w:sz="8" w:space="0" w:color="9BBB59"/>
              <w:bottom w:val="single" w:sz="1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Genotipos</w:t>
            </w:r>
          </w:p>
        </w:tc>
        <w:tc>
          <w:tcPr>
            <w:tcW w:w="618" w:type="dxa"/>
            <w:tcBorders>
              <w:top w:val="single" w:sz="8" w:space="0" w:color="9BBB59"/>
              <w:left w:val="single" w:sz="8" w:space="0" w:color="9BBB59"/>
              <w:bottom w:val="single" w:sz="1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N</w:t>
            </w:r>
            <w:r w:rsidRPr="00AF116C">
              <w:rPr>
                <w:rFonts w:ascii="Times New Roman" w:hAnsi="Times New Roman" w:cs="Times New Roman"/>
                <w:b/>
                <w:bCs/>
                <w:sz w:val="24"/>
                <w:szCs w:val="24"/>
                <w:vertAlign w:val="superscript"/>
                <w:lang w:val="es-PA"/>
              </w:rPr>
              <w:t>o</w:t>
            </w:r>
          </w:p>
        </w:tc>
        <w:tc>
          <w:tcPr>
            <w:tcW w:w="1487" w:type="dxa"/>
            <w:tcBorders>
              <w:top w:val="single" w:sz="8" w:space="0" w:color="9BBB59"/>
              <w:left w:val="single" w:sz="8" w:space="0" w:color="9BBB59"/>
              <w:bottom w:val="single" w:sz="1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Genotipos</w:t>
            </w:r>
          </w:p>
        </w:tc>
        <w:tc>
          <w:tcPr>
            <w:tcW w:w="629" w:type="dxa"/>
            <w:tcBorders>
              <w:top w:val="single" w:sz="8" w:space="0" w:color="9BBB59"/>
              <w:left w:val="single" w:sz="8" w:space="0" w:color="9BBB59"/>
              <w:bottom w:val="single" w:sz="1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N</w:t>
            </w:r>
            <w:r w:rsidRPr="00AF116C">
              <w:rPr>
                <w:rFonts w:ascii="Times New Roman" w:hAnsi="Times New Roman" w:cs="Times New Roman"/>
                <w:b/>
                <w:bCs/>
                <w:sz w:val="24"/>
                <w:szCs w:val="24"/>
                <w:vertAlign w:val="superscript"/>
                <w:lang w:val="es-PA"/>
              </w:rPr>
              <w:t>o</w:t>
            </w:r>
          </w:p>
        </w:tc>
        <w:tc>
          <w:tcPr>
            <w:tcW w:w="1487" w:type="dxa"/>
            <w:tcBorders>
              <w:top w:val="single" w:sz="8" w:space="0" w:color="9BBB59"/>
              <w:left w:val="single" w:sz="8" w:space="0" w:color="9BBB59"/>
              <w:bottom w:val="single" w:sz="1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Genotipos</w:t>
            </w:r>
          </w:p>
        </w:tc>
      </w:tr>
      <w:tr w:rsidR="00AF116C" w:rsidRPr="00AF116C" w:rsidTr="00847A23">
        <w:trPr>
          <w:trHeight w:val="270"/>
          <w:jc w:val="center"/>
        </w:trPr>
        <w:tc>
          <w:tcPr>
            <w:tcW w:w="675"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C1051-73</w:t>
            </w:r>
          </w:p>
        </w:tc>
        <w:tc>
          <w:tcPr>
            <w:tcW w:w="709" w:type="dxa"/>
            <w:tcBorders>
              <w:top w:val="single" w:sz="8" w:space="0" w:color="9BBB59"/>
              <w:left w:val="single" w:sz="8" w:space="0" w:color="9BBB59"/>
              <w:bottom w:val="single" w:sz="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6</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C86-251</w:t>
            </w:r>
          </w:p>
        </w:tc>
        <w:tc>
          <w:tcPr>
            <w:tcW w:w="6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11</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C89-250</w:t>
            </w:r>
          </w:p>
        </w:tc>
        <w:tc>
          <w:tcPr>
            <w:tcW w:w="629" w:type="dxa"/>
            <w:tcBorders>
              <w:top w:val="single" w:sz="8" w:space="0" w:color="9BBB59"/>
              <w:left w:val="single" w:sz="8" w:space="0" w:color="9BBB59"/>
              <w:bottom w:val="single" w:sz="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16</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C90-530</w:t>
            </w:r>
          </w:p>
        </w:tc>
      </w:tr>
      <w:tr w:rsidR="00AF116C" w:rsidRPr="00AF116C" w:rsidTr="00847A23">
        <w:trPr>
          <w:trHeight w:val="270"/>
          <w:jc w:val="center"/>
        </w:trPr>
        <w:tc>
          <w:tcPr>
            <w:tcW w:w="675" w:type="dxa"/>
            <w:tcBorders>
              <w:top w:val="single" w:sz="8" w:space="0" w:color="9BBB59"/>
              <w:left w:val="single" w:sz="8" w:space="0" w:color="9BBB59"/>
              <w:bottom w:val="single" w:sz="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2</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C323-68</w:t>
            </w:r>
          </w:p>
        </w:tc>
        <w:tc>
          <w:tcPr>
            <w:tcW w:w="709"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7</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C86-56</w:t>
            </w:r>
          </w:p>
        </w:tc>
        <w:tc>
          <w:tcPr>
            <w:tcW w:w="6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12</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C89-372</w:t>
            </w:r>
          </w:p>
        </w:tc>
        <w:tc>
          <w:tcPr>
            <w:tcW w:w="629"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17</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C91-115</w:t>
            </w:r>
          </w:p>
        </w:tc>
      </w:tr>
      <w:tr w:rsidR="00AF116C" w:rsidRPr="00AF116C" w:rsidTr="00847A23">
        <w:trPr>
          <w:trHeight w:val="270"/>
          <w:jc w:val="center"/>
        </w:trPr>
        <w:tc>
          <w:tcPr>
            <w:tcW w:w="675"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3</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C86-12</w:t>
            </w:r>
          </w:p>
        </w:tc>
        <w:tc>
          <w:tcPr>
            <w:tcW w:w="709" w:type="dxa"/>
            <w:tcBorders>
              <w:top w:val="single" w:sz="8" w:space="0" w:color="9BBB59"/>
              <w:left w:val="single" w:sz="8" w:space="0" w:color="9BBB59"/>
              <w:bottom w:val="single" w:sz="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8</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C88-380</w:t>
            </w:r>
          </w:p>
        </w:tc>
        <w:tc>
          <w:tcPr>
            <w:tcW w:w="6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13</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C90-317</w:t>
            </w:r>
          </w:p>
        </w:tc>
        <w:tc>
          <w:tcPr>
            <w:tcW w:w="629" w:type="dxa"/>
            <w:tcBorders>
              <w:top w:val="single" w:sz="8" w:space="0" w:color="9BBB59"/>
              <w:left w:val="single" w:sz="8" w:space="0" w:color="9BBB59"/>
              <w:bottom w:val="single" w:sz="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18</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C91-356</w:t>
            </w:r>
          </w:p>
        </w:tc>
      </w:tr>
      <w:tr w:rsidR="00AF116C" w:rsidRPr="00AF116C" w:rsidTr="00847A23">
        <w:trPr>
          <w:trHeight w:val="270"/>
          <w:jc w:val="center"/>
        </w:trPr>
        <w:tc>
          <w:tcPr>
            <w:tcW w:w="675" w:type="dxa"/>
            <w:tcBorders>
              <w:top w:val="single" w:sz="8" w:space="0" w:color="9BBB59"/>
              <w:left w:val="single" w:sz="8" w:space="0" w:color="9BBB59"/>
              <w:bottom w:val="single" w:sz="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4</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C86-156</w:t>
            </w:r>
          </w:p>
        </w:tc>
        <w:tc>
          <w:tcPr>
            <w:tcW w:w="709"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9</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C89-148</w:t>
            </w:r>
          </w:p>
        </w:tc>
        <w:tc>
          <w:tcPr>
            <w:tcW w:w="6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14</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C90-469</w:t>
            </w:r>
          </w:p>
        </w:tc>
        <w:tc>
          <w:tcPr>
            <w:tcW w:w="629"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19</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C91-367</w:t>
            </w:r>
          </w:p>
        </w:tc>
      </w:tr>
      <w:tr w:rsidR="00AF116C" w:rsidRPr="00AF116C" w:rsidTr="00847A23">
        <w:trPr>
          <w:trHeight w:val="270"/>
          <w:jc w:val="center"/>
        </w:trPr>
        <w:tc>
          <w:tcPr>
            <w:tcW w:w="675"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5</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C86-165</w:t>
            </w:r>
          </w:p>
        </w:tc>
        <w:tc>
          <w:tcPr>
            <w:tcW w:w="709" w:type="dxa"/>
            <w:tcBorders>
              <w:top w:val="single" w:sz="8" w:space="0" w:color="9BBB59"/>
              <w:left w:val="single" w:sz="8" w:space="0" w:color="9BBB59"/>
              <w:bottom w:val="single" w:sz="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10</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C89-176</w:t>
            </w:r>
          </w:p>
        </w:tc>
        <w:tc>
          <w:tcPr>
            <w:tcW w:w="618"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b/>
                <w:bCs/>
                <w:sz w:val="24"/>
                <w:szCs w:val="24"/>
                <w:lang w:val="es-PA"/>
              </w:rPr>
            </w:pPr>
            <w:r w:rsidRPr="00AF116C">
              <w:rPr>
                <w:rFonts w:ascii="Times New Roman" w:hAnsi="Times New Roman" w:cs="Times New Roman"/>
                <w:b/>
                <w:bCs/>
                <w:sz w:val="24"/>
                <w:szCs w:val="24"/>
                <w:lang w:val="es-PA"/>
              </w:rPr>
              <w:t>15</w:t>
            </w: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r w:rsidRPr="00AF116C">
              <w:rPr>
                <w:rFonts w:ascii="Times New Roman" w:hAnsi="Times New Roman" w:cs="Times New Roman"/>
                <w:color w:val="000000"/>
                <w:sz w:val="24"/>
                <w:szCs w:val="24"/>
                <w:lang w:val="es-PA"/>
              </w:rPr>
              <w:t>C90-501</w:t>
            </w:r>
          </w:p>
        </w:tc>
        <w:tc>
          <w:tcPr>
            <w:tcW w:w="629" w:type="dxa"/>
            <w:tcBorders>
              <w:top w:val="single" w:sz="8" w:space="0" w:color="9BBB59"/>
              <w:left w:val="single" w:sz="8" w:space="0" w:color="9BBB59"/>
              <w:bottom w:val="single" w:sz="8" w:space="0" w:color="9BBB59"/>
              <w:right w:val="single" w:sz="8" w:space="0" w:color="9BBB59"/>
            </w:tcBorders>
            <w:shd w:val="clear" w:color="auto" w:fill="auto"/>
          </w:tcPr>
          <w:p w:rsidR="00AF116C" w:rsidRPr="00AF116C" w:rsidRDefault="00AF116C" w:rsidP="00AF116C">
            <w:pPr>
              <w:spacing w:after="0" w:line="240" w:lineRule="auto"/>
              <w:jc w:val="center"/>
              <w:rPr>
                <w:rFonts w:ascii="Times New Roman" w:hAnsi="Times New Roman" w:cs="Times New Roman"/>
                <w:b/>
                <w:bCs/>
                <w:sz w:val="24"/>
                <w:szCs w:val="24"/>
                <w:lang w:val="es-PA"/>
              </w:rPr>
            </w:pPr>
          </w:p>
        </w:tc>
        <w:tc>
          <w:tcPr>
            <w:tcW w:w="1487" w:type="dxa"/>
            <w:tcBorders>
              <w:top w:val="single" w:sz="8" w:space="0" w:color="9BBB59"/>
              <w:left w:val="single" w:sz="8" w:space="0" w:color="9BBB59"/>
              <w:bottom w:val="single" w:sz="8" w:space="0" w:color="9BBB59"/>
              <w:right w:val="single" w:sz="8" w:space="0" w:color="9BBB59"/>
            </w:tcBorders>
            <w:shd w:val="clear" w:color="auto" w:fill="E6EED5"/>
          </w:tcPr>
          <w:p w:rsidR="00AF116C" w:rsidRPr="00AF116C" w:rsidRDefault="00AF116C" w:rsidP="00AF116C">
            <w:pPr>
              <w:spacing w:after="0" w:line="240" w:lineRule="auto"/>
              <w:jc w:val="center"/>
              <w:rPr>
                <w:rFonts w:ascii="Times New Roman" w:hAnsi="Times New Roman" w:cs="Times New Roman"/>
                <w:color w:val="000000"/>
                <w:sz w:val="24"/>
                <w:szCs w:val="24"/>
                <w:lang w:val="es-PA"/>
              </w:rPr>
            </w:pPr>
          </w:p>
        </w:tc>
      </w:tr>
    </w:tbl>
    <w:p w:rsidR="00AF116C" w:rsidRPr="00656F9F" w:rsidRDefault="00AF116C" w:rsidP="00AF116C">
      <w:pPr>
        <w:rPr>
          <w:b/>
        </w:rPr>
      </w:pP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lang w:val="es-CU"/>
        </w:rPr>
        <w:t>P</w:t>
      </w:r>
      <w:r w:rsidRPr="00AF116C">
        <w:rPr>
          <w:rFonts w:ascii="Times New Roman" w:hAnsi="Times New Roman" w:cs="Times New Roman"/>
          <w:sz w:val="24"/>
          <w:szCs w:val="24"/>
          <w:lang w:val="es-ES_tradnl"/>
        </w:rPr>
        <w:t xml:space="preserve">ara definir la meseta de maduración de la caña de azúcar y sus características se realizaron dos métodos </w:t>
      </w:r>
      <w:r w:rsidRPr="00AF116C">
        <w:rPr>
          <w:rFonts w:ascii="Times New Roman" w:eastAsia="Calibri" w:hAnsi="Times New Roman" w:cs="Times New Roman"/>
          <w:sz w:val="24"/>
          <w:szCs w:val="24"/>
          <w:lang w:val="es-CU"/>
        </w:rPr>
        <w:t xml:space="preserve">diferentes para determinar la meseta de maduración por localidad: el primero basado en los datos originales y su posible análisis e interpretación de una forma empírica o tradicional y el segundo más científicamente comprobado, </w:t>
      </w:r>
      <w:r w:rsidRPr="00AF116C">
        <w:rPr>
          <w:rFonts w:ascii="Times New Roman" w:hAnsi="Times New Roman" w:cs="Times New Roman"/>
          <w:sz w:val="24"/>
          <w:szCs w:val="24"/>
          <w:lang w:val="es-ES_tradnl"/>
        </w:rPr>
        <w:t>partiendo de los datos de las curvas de madurez.</w:t>
      </w:r>
      <w:r w:rsidRPr="00AF116C">
        <w:rPr>
          <w:rFonts w:ascii="Times New Roman" w:hAnsi="Times New Roman" w:cs="Times New Roman"/>
          <w:sz w:val="24"/>
          <w:szCs w:val="24"/>
        </w:rPr>
        <w:t xml:space="preserve"> </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b/>
          <w:sz w:val="24"/>
          <w:szCs w:val="24"/>
          <w:lang w:val="es-ES_tradnl"/>
        </w:rPr>
        <w:t>Primer método (tradicional):</w:t>
      </w:r>
      <w:r w:rsidRPr="00AF116C">
        <w:rPr>
          <w:rFonts w:ascii="Times New Roman" w:hAnsi="Times New Roman" w:cs="Times New Roman"/>
          <w:sz w:val="24"/>
          <w:szCs w:val="24"/>
          <w:lang w:val="es-ES_tradnl"/>
        </w:rPr>
        <w:t xml:space="preserve"> se tuvo en cuenta </w:t>
      </w:r>
      <w:r w:rsidRPr="00AF116C">
        <w:rPr>
          <w:rFonts w:ascii="Times New Roman" w:hAnsi="Times New Roman" w:cs="Times New Roman"/>
          <w:sz w:val="24"/>
          <w:szCs w:val="24"/>
        </w:rPr>
        <w:t xml:space="preserve">el comportamiento del porcentaje de </w:t>
      </w:r>
      <w:proofErr w:type="spellStart"/>
      <w:r w:rsidRPr="00AF116C">
        <w:rPr>
          <w:rFonts w:ascii="Times New Roman" w:hAnsi="Times New Roman" w:cs="Times New Roman"/>
          <w:sz w:val="24"/>
          <w:szCs w:val="24"/>
        </w:rPr>
        <w:t>pol</w:t>
      </w:r>
      <w:proofErr w:type="spellEnd"/>
      <w:r w:rsidRPr="00AF116C">
        <w:rPr>
          <w:rFonts w:ascii="Times New Roman" w:hAnsi="Times New Roman" w:cs="Times New Roman"/>
          <w:sz w:val="24"/>
          <w:szCs w:val="24"/>
        </w:rPr>
        <w:t xml:space="preserve"> en caña (PPC) en la meseta de madurez con los siguientes criterios: </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rPr>
        <w:t>a) La ubicación de la meseta con su punto central en el valor de PPC máximo (</w:t>
      </w:r>
      <w:proofErr w:type="spellStart"/>
      <w:r w:rsidRPr="00AF116C">
        <w:rPr>
          <w:rFonts w:ascii="Times New Roman" w:hAnsi="Times New Roman" w:cs="Times New Roman"/>
          <w:sz w:val="24"/>
          <w:szCs w:val="24"/>
        </w:rPr>
        <w:t>PPC</w:t>
      </w:r>
      <w:r w:rsidRPr="00AF116C">
        <w:rPr>
          <w:rFonts w:ascii="Times New Roman" w:hAnsi="Times New Roman" w:cs="Times New Roman"/>
          <w:sz w:val="24"/>
          <w:szCs w:val="24"/>
          <w:vertAlign w:val="subscript"/>
        </w:rPr>
        <w:t>max</w:t>
      </w:r>
      <w:proofErr w:type="spellEnd"/>
      <w:r w:rsidRPr="00AF116C">
        <w:rPr>
          <w:rFonts w:ascii="Times New Roman" w:hAnsi="Times New Roman" w:cs="Times New Roman"/>
          <w:sz w:val="24"/>
          <w:szCs w:val="24"/>
        </w:rPr>
        <w:t xml:space="preserve">), y </w:t>
      </w:r>
      <w:proofErr w:type="gramStart"/>
      <w:r w:rsidRPr="00AF116C">
        <w:rPr>
          <w:rFonts w:ascii="Times New Roman" w:hAnsi="Times New Roman" w:cs="Times New Roman"/>
          <w:sz w:val="24"/>
          <w:szCs w:val="24"/>
        </w:rPr>
        <w:t>como  puntos</w:t>
      </w:r>
      <w:proofErr w:type="gramEnd"/>
      <w:r w:rsidRPr="00AF116C">
        <w:rPr>
          <w:rFonts w:ascii="Times New Roman" w:hAnsi="Times New Roman" w:cs="Times New Roman"/>
          <w:sz w:val="24"/>
          <w:szCs w:val="24"/>
        </w:rPr>
        <w:t xml:space="preserve"> extremos, las evaluaciones anterior (PPC</w:t>
      </w:r>
      <w:r w:rsidRPr="00AF116C">
        <w:rPr>
          <w:rFonts w:ascii="Times New Roman" w:hAnsi="Times New Roman" w:cs="Times New Roman"/>
          <w:sz w:val="24"/>
          <w:szCs w:val="24"/>
          <w:vertAlign w:val="subscript"/>
        </w:rPr>
        <w:t>1</w:t>
      </w:r>
      <w:r w:rsidRPr="00AF116C">
        <w:rPr>
          <w:rFonts w:ascii="Times New Roman" w:hAnsi="Times New Roman" w:cs="Times New Roman"/>
          <w:sz w:val="24"/>
          <w:szCs w:val="24"/>
        </w:rPr>
        <w:t>)  y posterior (PPC</w:t>
      </w:r>
      <w:r w:rsidRPr="00AF116C">
        <w:rPr>
          <w:rFonts w:ascii="Times New Roman" w:hAnsi="Times New Roman" w:cs="Times New Roman"/>
          <w:sz w:val="24"/>
          <w:szCs w:val="24"/>
          <w:vertAlign w:val="subscript"/>
        </w:rPr>
        <w:t>2</w:t>
      </w:r>
      <w:r w:rsidRPr="00AF116C">
        <w:rPr>
          <w:rFonts w:ascii="Times New Roman" w:hAnsi="Times New Roman" w:cs="Times New Roman"/>
          <w:sz w:val="24"/>
          <w:szCs w:val="24"/>
        </w:rPr>
        <w:t>).</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rPr>
        <w:t xml:space="preserve">b) Para aquellos casos en los que la evaluación inmediata anterior al </w:t>
      </w:r>
      <w:proofErr w:type="spellStart"/>
      <w:r w:rsidRPr="00AF116C">
        <w:rPr>
          <w:rFonts w:ascii="Times New Roman" w:hAnsi="Times New Roman" w:cs="Times New Roman"/>
          <w:sz w:val="24"/>
          <w:szCs w:val="24"/>
        </w:rPr>
        <w:t>PPCmax</w:t>
      </w:r>
      <w:proofErr w:type="spellEnd"/>
      <w:r w:rsidRPr="00AF116C">
        <w:rPr>
          <w:rFonts w:ascii="Times New Roman" w:hAnsi="Times New Roman" w:cs="Times New Roman"/>
          <w:sz w:val="24"/>
          <w:szCs w:val="24"/>
        </w:rPr>
        <w:t xml:space="preserve"> </w:t>
      </w:r>
      <w:proofErr w:type="gramStart"/>
      <w:r w:rsidRPr="00AF116C">
        <w:rPr>
          <w:rFonts w:ascii="Times New Roman" w:hAnsi="Times New Roman" w:cs="Times New Roman"/>
          <w:sz w:val="24"/>
          <w:szCs w:val="24"/>
        </w:rPr>
        <w:t>fue  superior</w:t>
      </w:r>
      <w:proofErr w:type="gramEnd"/>
      <w:r w:rsidRPr="00AF116C">
        <w:rPr>
          <w:rFonts w:ascii="Times New Roman" w:hAnsi="Times New Roman" w:cs="Times New Roman"/>
          <w:sz w:val="24"/>
          <w:szCs w:val="24"/>
        </w:rPr>
        <w:t xml:space="preserve"> al PPC</w:t>
      </w:r>
      <w:r w:rsidRPr="00AF116C">
        <w:rPr>
          <w:rFonts w:ascii="Times New Roman" w:hAnsi="Times New Roman" w:cs="Times New Roman"/>
          <w:sz w:val="24"/>
          <w:szCs w:val="24"/>
          <w:vertAlign w:val="subscript"/>
        </w:rPr>
        <w:t>2</w:t>
      </w:r>
      <w:r w:rsidRPr="00AF116C">
        <w:rPr>
          <w:rFonts w:ascii="Times New Roman" w:hAnsi="Times New Roman" w:cs="Times New Roman"/>
          <w:sz w:val="24"/>
          <w:szCs w:val="24"/>
        </w:rPr>
        <w:t>, se tomó como inicio de la meseta (PPC</w:t>
      </w:r>
      <w:r w:rsidRPr="00AF116C">
        <w:rPr>
          <w:rFonts w:ascii="Times New Roman" w:hAnsi="Times New Roman" w:cs="Times New Roman"/>
          <w:sz w:val="24"/>
          <w:szCs w:val="24"/>
          <w:vertAlign w:val="subscript"/>
        </w:rPr>
        <w:t>1</w:t>
      </w:r>
      <w:r w:rsidRPr="00AF116C">
        <w:rPr>
          <w:rFonts w:ascii="Times New Roman" w:hAnsi="Times New Roman" w:cs="Times New Roman"/>
          <w:sz w:val="24"/>
          <w:szCs w:val="24"/>
        </w:rPr>
        <w:t xml:space="preserve">) la evaluación antecedente a la inmediata anterior al </w:t>
      </w:r>
      <w:proofErr w:type="spellStart"/>
      <w:r w:rsidRPr="00AF116C">
        <w:rPr>
          <w:rFonts w:ascii="Times New Roman" w:hAnsi="Times New Roman" w:cs="Times New Roman"/>
          <w:sz w:val="24"/>
          <w:szCs w:val="24"/>
        </w:rPr>
        <w:t>PPCmax</w:t>
      </w:r>
      <w:proofErr w:type="spellEnd"/>
      <w:r w:rsidRPr="00AF116C">
        <w:rPr>
          <w:rFonts w:ascii="Times New Roman" w:hAnsi="Times New Roman" w:cs="Times New Roman"/>
          <w:sz w:val="24"/>
          <w:szCs w:val="24"/>
        </w:rPr>
        <w:t>.</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rPr>
        <w:t>c) Duración en días del período de la meseta (</w:t>
      </w:r>
      <w:proofErr w:type="spellStart"/>
      <w:r w:rsidRPr="00AF116C">
        <w:rPr>
          <w:rFonts w:ascii="Times New Roman" w:hAnsi="Times New Roman" w:cs="Times New Roman"/>
          <w:sz w:val="24"/>
          <w:szCs w:val="24"/>
        </w:rPr>
        <w:t>Dr</w:t>
      </w:r>
      <w:proofErr w:type="spellEnd"/>
      <w:r w:rsidRPr="00AF116C">
        <w:rPr>
          <w:rFonts w:ascii="Times New Roman" w:hAnsi="Times New Roman" w:cs="Times New Roman"/>
          <w:sz w:val="24"/>
          <w:szCs w:val="24"/>
        </w:rPr>
        <w:t>), la cual se establecen patrones para definirla (tabla 2).</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rPr>
        <w:t xml:space="preserve">d) El porcentaje de </w:t>
      </w:r>
      <w:proofErr w:type="spellStart"/>
      <w:r w:rsidRPr="00AF116C">
        <w:rPr>
          <w:rFonts w:ascii="Times New Roman" w:hAnsi="Times New Roman" w:cs="Times New Roman"/>
          <w:sz w:val="24"/>
          <w:szCs w:val="24"/>
        </w:rPr>
        <w:t>pol</w:t>
      </w:r>
      <w:proofErr w:type="spellEnd"/>
      <w:r w:rsidRPr="00AF116C">
        <w:rPr>
          <w:rFonts w:ascii="Times New Roman" w:hAnsi="Times New Roman" w:cs="Times New Roman"/>
          <w:sz w:val="24"/>
          <w:szCs w:val="24"/>
        </w:rPr>
        <w:t xml:space="preserve"> en caña del mes de noviembre (</w:t>
      </w:r>
      <w:proofErr w:type="spellStart"/>
      <w:r w:rsidRPr="00AF116C">
        <w:rPr>
          <w:rFonts w:ascii="Times New Roman" w:hAnsi="Times New Roman" w:cs="Times New Roman"/>
          <w:sz w:val="24"/>
          <w:szCs w:val="24"/>
        </w:rPr>
        <w:t>PPCNov</w:t>
      </w:r>
      <w:proofErr w:type="spellEnd"/>
      <w:r w:rsidRPr="00AF116C">
        <w:rPr>
          <w:rFonts w:ascii="Times New Roman" w:hAnsi="Times New Roman" w:cs="Times New Roman"/>
          <w:sz w:val="24"/>
          <w:szCs w:val="24"/>
        </w:rPr>
        <w:t>), en diciembre (</w:t>
      </w:r>
      <w:proofErr w:type="spellStart"/>
      <w:r w:rsidRPr="00AF116C">
        <w:rPr>
          <w:rFonts w:ascii="Times New Roman" w:hAnsi="Times New Roman" w:cs="Times New Roman"/>
          <w:sz w:val="24"/>
          <w:szCs w:val="24"/>
        </w:rPr>
        <w:t>PPCDic</w:t>
      </w:r>
      <w:proofErr w:type="spellEnd"/>
      <w:r w:rsidRPr="00AF116C">
        <w:rPr>
          <w:rFonts w:ascii="Times New Roman" w:hAnsi="Times New Roman" w:cs="Times New Roman"/>
          <w:sz w:val="24"/>
          <w:szCs w:val="24"/>
        </w:rPr>
        <w:t>), en enero (</w:t>
      </w:r>
      <w:proofErr w:type="spellStart"/>
      <w:r w:rsidRPr="00AF116C">
        <w:rPr>
          <w:rFonts w:ascii="Times New Roman" w:hAnsi="Times New Roman" w:cs="Times New Roman"/>
          <w:sz w:val="24"/>
          <w:szCs w:val="24"/>
        </w:rPr>
        <w:t>PPCEne</w:t>
      </w:r>
      <w:proofErr w:type="spellEnd"/>
      <w:r w:rsidRPr="00AF116C">
        <w:rPr>
          <w:rFonts w:ascii="Times New Roman" w:hAnsi="Times New Roman" w:cs="Times New Roman"/>
          <w:sz w:val="24"/>
          <w:szCs w:val="24"/>
        </w:rPr>
        <w:t>), en febrero (</w:t>
      </w:r>
      <w:proofErr w:type="spellStart"/>
      <w:r w:rsidRPr="00AF116C">
        <w:rPr>
          <w:rFonts w:ascii="Times New Roman" w:hAnsi="Times New Roman" w:cs="Times New Roman"/>
          <w:sz w:val="24"/>
          <w:szCs w:val="24"/>
        </w:rPr>
        <w:t>PPCFeb</w:t>
      </w:r>
      <w:proofErr w:type="spellEnd"/>
      <w:r w:rsidRPr="00AF116C">
        <w:rPr>
          <w:rFonts w:ascii="Times New Roman" w:hAnsi="Times New Roman" w:cs="Times New Roman"/>
          <w:sz w:val="24"/>
          <w:szCs w:val="24"/>
        </w:rPr>
        <w:t>), en marzo (</w:t>
      </w:r>
      <w:proofErr w:type="spellStart"/>
      <w:r w:rsidRPr="00AF116C">
        <w:rPr>
          <w:rFonts w:ascii="Times New Roman" w:hAnsi="Times New Roman" w:cs="Times New Roman"/>
          <w:sz w:val="24"/>
          <w:szCs w:val="24"/>
        </w:rPr>
        <w:t>PPCMarz</w:t>
      </w:r>
      <w:proofErr w:type="spellEnd"/>
      <w:r w:rsidRPr="00AF116C">
        <w:rPr>
          <w:rFonts w:ascii="Times New Roman" w:hAnsi="Times New Roman" w:cs="Times New Roman"/>
          <w:sz w:val="24"/>
          <w:szCs w:val="24"/>
        </w:rPr>
        <w:t>), en abril (</w:t>
      </w:r>
      <w:proofErr w:type="spellStart"/>
      <w:r w:rsidRPr="00AF116C">
        <w:rPr>
          <w:rFonts w:ascii="Times New Roman" w:hAnsi="Times New Roman" w:cs="Times New Roman"/>
          <w:sz w:val="24"/>
          <w:szCs w:val="24"/>
        </w:rPr>
        <w:t>PPCAbr</w:t>
      </w:r>
      <w:proofErr w:type="spellEnd"/>
      <w:r w:rsidRPr="00AF116C">
        <w:rPr>
          <w:rFonts w:ascii="Times New Roman" w:hAnsi="Times New Roman" w:cs="Times New Roman"/>
          <w:sz w:val="24"/>
          <w:szCs w:val="24"/>
        </w:rPr>
        <w:t>) y en mayo (</w:t>
      </w:r>
      <w:proofErr w:type="spellStart"/>
      <w:r w:rsidRPr="00AF116C">
        <w:rPr>
          <w:rFonts w:ascii="Times New Roman" w:hAnsi="Times New Roman" w:cs="Times New Roman"/>
          <w:sz w:val="24"/>
          <w:szCs w:val="24"/>
        </w:rPr>
        <w:t>PPCMay</w:t>
      </w:r>
      <w:proofErr w:type="spellEnd"/>
      <w:r w:rsidRPr="00AF116C">
        <w:rPr>
          <w:rFonts w:ascii="Times New Roman" w:hAnsi="Times New Roman" w:cs="Times New Roman"/>
          <w:sz w:val="24"/>
          <w:szCs w:val="24"/>
        </w:rPr>
        <w:t>).</w:t>
      </w:r>
    </w:p>
    <w:p w:rsidR="00AF116C" w:rsidRPr="00AF116C" w:rsidRDefault="00AF116C" w:rsidP="00AF116C">
      <w:pPr>
        <w:spacing w:after="0" w:line="240" w:lineRule="auto"/>
        <w:jc w:val="center"/>
        <w:rPr>
          <w:rFonts w:ascii="Times New Roman" w:hAnsi="Times New Roman" w:cs="Times New Roman"/>
          <w:b/>
          <w:sz w:val="24"/>
          <w:szCs w:val="24"/>
        </w:rPr>
      </w:pPr>
      <w:r w:rsidRPr="00AF116C">
        <w:rPr>
          <w:rFonts w:ascii="Times New Roman" w:hAnsi="Times New Roman" w:cs="Times New Roman"/>
          <w:b/>
          <w:sz w:val="24"/>
          <w:szCs w:val="24"/>
        </w:rPr>
        <w:t>Tabla 2. Criterio para determinar los patrones de maduración.</w:t>
      </w:r>
    </w:p>
    <w:tbl>
      <w:tblPr>
        <w:tblW w:w="7837" w:type="dxa"/>
        <w:jc w:val="center"/>
        <w:tblLook w:val="04A0" w:firstRow="1" w:lastRow="0" w:firstColumn="1" w:lastColumn="0" w:noHBand="0" w:noVBand="1"/>
      </w:tblPr>
      <w:tblGrid>
        <w:gridCol w:w="1043"/>
        <w:gridCol w:w="1136"/>
        <w:gridCol w:w="960"/>
        <w:gridCol w:w="960"/>
        <w:gridCol w:w="960"/>
        <w:gridCol w:w="960"/>
        <w:gridCol w:w="960"/>
        <w:gridCol w:w="960"/>
      </w:tblGrid>
      <w:tr w:rsidR="00AF116C" w:rsidRPr="00AF116C" w:rsidTr="00847A23">
        <w:trPr>
          <w:trHeight w:val="300"/>
          <w:jc w:val="center"/>
        </w:trPr>
        <w:tc>
          <w:tcPr>
            <w:tcW w:w="1013" w:type="dxa"/>
            <w:vMerge w:val="restart"/>
            <w:shd w:val="clear" w:color="auto" w:fill="auto"/>
            <w:noWrap/>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roofErr w:type="spellStart"/>
            <w:r w:rsidRPr="00AF116C">
              <w:rPr>
                <w:rFonts w:ascii="Times New Roman" w:hAnsi="Times New Roman" w:cs="Times New Roman"/>
                <w:color w:val="000000"/>
                <w:sz w:val="24"/>
                <w:szCs w:val="24"/>
                <w:lang w:val="en-US"/>
              </w:rPr>
              <w:t>Patrones</w:t>
            </w:r>
            <w:proofErr w:type="spellEnd"/>
          </w:p>
        </w:tc>
        <w:tc>
          <w:tcPr>
            <w:tcW w:w="1064" w:type="dxa"/>
            <w:shd w:val="clear" w:color="auto" w:fill="auto"/>
            <w:noWrap/>
            <w:vAlign w:val="bottom"/>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Variantes</w:t>
            </w:r>
            <w:proofErr w:type="spellEnd"/>
          </w:p>
        </w:tc>
        <w:tc>
          <w:tcPr>
            <w:tcW w:w="960" w:type="dxa"/>
            <w:shd w:val="clear" w:color="auto" w:fill="auto"/>
            <w:noWrap/>
            <w:vAlign w:val="center"/>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rPr>
              <w:t>PPC</w:t>
            </w:r>
            <w:r w:rsidRPr="00AF116C">
              <w:rPr>
                <w:rFonts w:ascii="Times New Roman" w:hAnsi="Times New Roman" w:cs="Times New Roman"/>
                <w:sz w:val="24"/>
                <w:szCs w:val="24"/>
                <w:vertAlign w:val="subscript"/>
              </w:rPr>
              <w:t>1</w:t>
            </w:r>
          </w:p>
        </w:tc>
        <w:tc>
          <w:tcPr>
            <w:tcW w:w="960" w:type="dxa"/>
            <w:shd w:val="clear" w:color="auto" w:fill="auto"/>
            <w:noWrap/>
            <w:vAlign w:val="center"/>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rPr>
              <w:t>PPC</w:t>
            </w:r>
            <w:r w:rsidRPr="00AF116C">
              <w:rPr>
                <w:rFonts w:ascii="Times New Roman" w:hAnsi="Times New Roman" w:cs="Times New Roman"/>
                <w:sz w:val="24"/>
                <w:szCs w:val="24"/>
                <w:vertAlign w:val="subscript"/>
              </w:rPr>
              <w:t>max</w:t>
            </w:r>
            <w:proofErr w:type="spellEnd"/>
          </w:p>
        </w:tc>
        <w:tc>
          <w:tcPr>
            <w:tcW w:w="960" w:type="dxa"/>
            <w:shd w:val="clear" w:color="auto" w:fill="auto"/>
            <w:noWrap/>
            <w:vAlign w:val="center"/>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rPr>
              <w:t>PPC</w:t>
            </w:r>
            <w:r w:rsidRPr="00AF116C">
              <w:rPr>
                <w:rFonts w:ascii="Times New Roman" w:hAnsi="Times New Roman" w:cs="Times New Roman"/>
                <w:sz w:val="24"/>
                <w:szCs w:val="24"/>
                <w:vertAlign w:val="subscript"/>
              </w:rPr>
              <w:t>2</w:t>
            </w:r>
          </w:p>
        </w:tc>
        <w:tc>
          <w:tcPr>
            <w:tcW w:w="960" w:type="dxa"/>
            <w:shd w:val="clear" w:color="auto" w:fill="auto"/>
            <w:noWrap/>
            <w:vAlign w:val="bottom"/>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bottom"/>
          </w:tcPr>
          <w:p w:rsidR="00AF116C" w:rsidRPr="00AF116C" w:rsidRDefault="00AF116C" w:rsidP="00AF116C">
            <w:pPr>
              <w:spacing w:after="0" w:line="240" w:lineRule="auto"/>
              <w:rPr>
                <w:rFonts w:ascii="Times New Roman" w:hAnsi="Times New Roman" w:cs="Times New Roman"/>
                <w:sz w:val="24"/>
                <w:szCs w:val="24"/>
                <w:lang w:val="en-US"/>
              </w:rPr>
            </w:pPr>
          </w:p>
        </w:tc>
        <w:tc>
          <w:tcPr>
            <w:tcW w:w="960" w:type="dxa"/>
            <w:shd w:val="clear" w:color="auto" w:fill="auto"/>
            <w:noWrap/>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roofErr w:type="spellStart"/>
            <w:r w:rsidRPr="00AF116C">
              <w:rPr>
                <w:rFonts w:ascii="Times New Roman" w:hAnsi="Times New Roman" w:cs="Times New Roman"/>
                <w:color w:val="000000"/>
                <w:sz w:val="24"/>
                <w:szCs w:val="24"/>
                <w:lang w:val="en-US"/>
              </w:rPr>
              <w:t>Dr</w:t>
            </w:r>
            <w:proofErr w:type="spellEnd"/>
          </w:p>
        </w:tc>
      </w:tr>
      <w:tr w:rsidR="00AF116C" w:rsidRPr="00AF116C" w:rsidTr="00847A23">
        <w:trPr>
          <w:trHeight w:val="300"/>
          <w:jc w:val="center"/>
        </w:trPr>
        <w:tc>
          <w:tcPr>
            <w:tcW w:w="1013" w:type="dxa"/>
            <w:vMerge/>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
        </w:tc>
        <w:tc>
          <w:tcPr>
            <w:tcW w:w="1064"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1</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Ene</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Feb</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Mar</w:t>
            </w:r>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bottom"/>
            <w:hideMark/>
          </w:tcPr>
          <w:p w:rsidR="00AF116C" w:rsidRPr="00AF116C" w:rsidRDefault="00AF116C" w:rsidP="00AF116C">
            <w:pPr>
              <w:spacing w:after="0" w:line="240" w:lineRule="auto"/>
              <w:rPr>
                <w:rFonts w:ascii="Times New Roman" w:hAnsi="Times New Roman" w:cs="Times New Roman"/>
                <w:sz w:val="24"/>
                <w:szCs w:val="24"/>
                <w:lang w:val="en-US"/>
              </w:rPr>
            </w:pP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r w:rsidRPr="00AF116C">
              <w:rPr>
                <w:rFonts w:ascii="Times New Roman" w:hAnsi="Times New Roman" w:cs="Times New Roman"/>
                <w:color w:val="000000"/>
                <w:sz w:val="24"/>
                <w:szCs w:val="24"/>
                <w:lang w:val="en-US"/>
              </w:rPr>
              <w:t>90</w:t>
            </w:r>
          </w:p>
        </w:tc>
      </w:tr>
      <w:tr w:rsidR="00AF116C" w:rsidRPr="00AF116C" w:rsidTr="00847A23">
        <w:trPr>
          <w:trHeight w:val="300"/>
          <w:jc w:val="center"/>
        </w:trPr>
        <w:tc>
          <w:tcPr>
            <w:tcW w:w="1013" w:type="dxa"/>
            <w:vMerge/>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
        </w:tc>
        <w:tc>
          <w:tcPr>
            <w:tcW w:w="1064"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2</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Feb</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Mar</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Abr</w:t>
            </w:r>
            <w:proofErr w:type="spellEnd"/>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bottom"/>
            <w:hideMark/>
          </w:tcPr>
          <w:p w:rsidR="00AF116C" w:rsidRPr="00AF116C" w:rsidRDefault="00AF116C" w:rsidP="00AF116C">
            <w:pPr>
              <w:spacing w:after="0" w:line="240" w:lineRule="auto"/>
              <w:rPr>
                <w:rFonts w:ascii="Times New Roman" w:hAnsi="Times New Roman" w:cs="Times New Roman"/>
                <w:sz w:val="24"/>
                <w:szCs w:val="24"/>
                <w:lang w:val="en-US"/>
              </w:rPr>
            </w:pP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r w:rsidRPr="00AF116C">
              <w:rPr>
                <w:rFonts w:ascii="Times New Roman" w:hAnsi="Times New Roman" w:cs="Times New Roman"/>
                <w:color w:val="000000"/>
                <w:sz w:val="24"/>
                <w:szCs w:val="24"/>
                <w:lang w:val="en-US"/>
              </w:rPr>
              <w:t>90</w:t>
            </w:r>
          </w:p>
        </w:tc>
      </w:tr>
      <w:tr w:rsidR="00AF116C" w:rsidRPr="00AF116C" w:rsidTr="00847A23">
        <w:trPr>
          <w:trHeight w:val="300"/>
          <w:jc w:val="center"/>
        </w:trPr>
        <w:tc>
          <w:tcPr>
            <w:tcW w:w="1013" w:type="dxa"/>
            <w:vMerge/>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
        </w:tc>
        <w:tc>
          <w:tcPr>
            <w:tcW w:w="1064"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3</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Ene</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Mar</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Abr</w:t>
            </w:r>
            <w:proofErr w:type="spellEnd"/>
          </w:p>
        </w:tc>
        <w:tc>
          <w:tcPr>
            <w:tcW w:w="1920" w:type="dxa"/>
            <w:gridSpan w:val="2"/>
            <w:shd w:val="clear" w:color="auto" w:fill="auto"/>
            <w:noWrap/>
            <w:vAlign w:val="bottom"/>
            <w:hideMark/>
          </w:tcPr>
          <w:p w:rsidR="00AF116C" w:rsidRPr="00AF116C" w:rsidRDefault="00AF116C" w:rsidP="00AF116C">
            <w:pPr>
              <w:spacing w:after="0" w:line="240" w:lineRule="auto"/>
              <w:rPr>
                <w:rFonts w:ascii="Times New Roman" w:hAnsi="Times New Roman" w:cs="Times New Roman"/>
                <w:color w:val="000000"/>
                <w:sz w:val="24"/>
                <w:szCs w:val="24"/>
                <w:lang w:val="en-US"/>
              </w:rPr>
            </w:pPr>
            <w:r w:rsidRPr="00AF116C">
              <w:rPr>
                <w:rFonts w:ascii="Times New Roman" w:hAnsi="Times New Roman" w:cs="Times New Roman"/>
                <w:color w:val="000000"/>
                <w:sz w:val="24"/>
                <w:szCs w:val="24"/>
                <w:lang w:val="en-US"/>
              </w:rPr>
              <w:t xml:space="preserve">≥ 1 P1 y </w:t>
            </w:r>
            <w:proofErr w:type="spellStart"/>
            <w:r w:rsidRPr="00AF116C">
              <w:rPr>
                <w:rFonts w:ascii="Times New Roman" w:hAnsi="Times New Roman" w:cs="Times New Roman"/>
                <w:color w:val="000000"/>
                <w:sz w:val="24"/>
                <w:szCs w:val="24"/>
                <w:lang w:val="en-US"/>
              </w:rPr>
              <w:t>PMax</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r w:rsidRPr="00AF116C">
              <w:rPr>
                <w:rFonts w:ascii="Times New Roman" w:hAnsi="Times New Roman" w:cs="Times New Roman"/>
                <w:color w:val="000000"/>
                <w:sz w:val="24"/>
                <w:szCs w:val="24"/>
                <w:lang w:val="en-US"/>
              </w:rPr>
              <w:t>120</w:t>
            </w:r>
          </w:p>
        </w:tc>
      </w:tr>
      <w:tr w:rsidR="00AF116C" w:rsidRPr="00AF116C" w:rsidTr="00847A23">
        <w:trPr>
          <w:trHeight w:val="300"/>
          <w:jc w:val="center"/>
        </w:trPr>
        <w:tc>
          <w:tcPr>
            <w:tcW w:w="1013" w:type="dxa"/>
            <w:vMerge/>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
        </w:tc>
        <w:tc>
          <w:tcPr>
            <w:tcW w:w="1064"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4</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Ene</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Mar</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Abr</w:t>
            </w:r>
            <w:proofErr w:type="spellEnd"/>
          </w:p>
        </w:tc>
        <w:tc>
          <w:tcPr>
            <w:tcW w:w="1920" w:type="dxa"/>
            <w:gridSpan w:val="2"/>
            <w:shd w:val="clear" w:color="auto" w:fill="auto"/>
            <w:noWrap/>
            <w:vAlign w:val="bottom"/>
            <w:hideMark/>
          </w:tcPr>
          <w:p w:rsidR="00AF116C" w:rsidRPr="00AF116C" w:rsidRDefault="00AF116C" w:rsidP="00AF116C">
            <w:pPr>
              <w:spacing w:after="0" w:line="240" w:lineRule="auto"/>
              <w:rPr>
                <w:rFonts w:ascii="Times New Roman" w:hAnsi="Times New Roman" w:cs="Times New Roman"/>
                <w:color w:val="000000"/>
                <w:sz w:val="24"/>
                <w:szCs w:val="24"/>
                <w:lang w:val="en-US"/>
              </w:rPr>
            </w:pPr>
            <w:r w:rsidRPr="00AF116C">
              <w:rPr>
                <w:rFonts w:ascii="Times New Roman" w:hAnsi="Times New Roman" w:cs="Times New Roman"/>
                <w:color w:val="000000"/>
                <w:sz w:val="24"/>
                <w:szCs w:val="24"/>
                <w:lang w:val="en-US"/>
              </w:rPr>
              <w:t xml:space="preserve">≤ 1 P1 y </w:t>
            </w:r>
            <w:proofErr w:type="spellStart"/>
            <w:r w:rsidRPr="00AF116C">
              <w:rPr>
                <w:rFonts w:ascii="Times New Roman" w:hAnsi="Times New Roman" w:cs="Times New Roman"/>
                <w:color w:val="000000"/>
                <w:sz w:val="24"/>
                <w:szCs w:val="24"/>
                <w:lang w:val="en-US"/>
              </w:rPr>
              <w:t>Pmax</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r w:rsidRPr="00AF116C">
              <w:rPr>
                <w:rFonts w:ascii="Times New Roman" w:hAnsi="Times New Roman" w:cs="Times New Roman"/>
                <w:color w:val="000000"/>
                <w:sz w:val="24"/>
                <w:szCs w:val="24"/>
                <w:lang w:val="en-US"/>
              </w:rPr>
              <w:t>120</w:t>
            </w:r>
          </w:p>
        </w:tc>
      </w:tr>
      <w:tr w:rsidR="00AF116C" w:rsidRPr="00AF116C" w:rsidTr="00847A23">
        <w:trPr>
          <w:trHeight w:val="300"/>
          <w:jc w:val="center"/>
        </w:trPr>
        <w:tc>
          <w:tcPr>
            <w:tcW w:w="1013" w:type="dxa"/>
            <w:vMerge/>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
        </w:tc>
        <w:tc>
          <w:tcPr>
            <w:tcW w:w="1064"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5</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Dic</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Ene</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Mar</w:t>
            </w:r>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r w:rsidRPr="00AF116C">
              <w:rPr>
                <w:rFonts w:ascii="Times New Roman" w:hAnsi="Times New Roman" w:cs="Times New Roman"/>
                <w:color w:val="000000"/>
                <w:sz w:val="24"/>
                <w:szCs w:val="24"/>
                <w:lang w:val="en-US"/>
              </w:rPr>
              <w:t>120</w:t>
            </w:r>
          </w:p>
        </w:tc>
      </w:tr>
      <w:tr w:rsidR="00AF116C" w:rsidRPr="00AF116C" w:rsidTr="00847A23">
        <w:trPr>
          <w:trHeight w:val="300"/>
          <w:jc w:val="center"/>
        </w:trPr>
        <w:tc>
          <w:tcPr>
            <w:tcW w:w="1013" w:type="dxa"/>
            <w:vMerge/>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
        </w:tc>
        <w:tc>
          <w:tcPr>
            <w:tcW w:w="1064"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6</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Dic</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Ene</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Feb</w:t>
            </w:r>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r w:rsidRPr="00AF116C">
              <w:rPr>
                <w:rFonts w:ascii="Times New Roman" w:hAnsi="Times New Roman" w:cs="Times New Roman"/>
                <w:color w:val="000000"/>
                <w:sz w:val="24"/>
                <w:szCs w:val="24"/>
                <w:lang w:val="en-US"/>
              </w:rPr>
              <w:t>90</w:t>
            </w:r>
          </w:p>
        </w:tc>
      </w:tr>
      <w:tr w:rsidR="00AF116C" w:rsidRPr="00AF116C" w:rsidTr="00847A23">
        <w:trPr>
          <w:trHeight w:val="300"/>
          <w:jc w:val="center"/>
        </w:trPr>
        <w:tc>
          <w:tcPr>
            <w:tcW w:w="1013" w:type="dxa"/>
            <w:vMerge/>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color w:val="000000"/>
                <w:sz w:val="24"/>
                <w:szCs w:val="24"/>
                <w:lang w:val="en-US"/>
              </w:rPr>
            </w:pPr>
          </w:p>
        </w:tc>
        <w:tc>
          <w:tcPr>
            <w:tcW w:w="1064"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7</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Ene</w:t>
            </w:r>
            <w:proofErr w:type="spellEnd"/>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Feb</w:t>
            </w:r>
          </w:p>
        </w:tc>
        <w:tc>
          <w:tcPr>
            <w:tcW w:w="960" w:type="dxa"/>
            <w:shd w:val="clear" w:color="auto" w:fill="auto"/>
            <w:noWrap/>
            <w:vAlign w:val="center"/>
            <w:hideMark/>
          </w:tcPr>
          <w:p w:rsidR="00AF116C" w:rsidRPr="00AF116C" w:rsidRDefault="00AF116C" w:rsidP="00AF116C">
            <w:pPr>
              <w:spacing w:after="0" w:line="240" w:lineRule="auto"/>
              <w:jc w:val="center"/>
              <w:rPr>
                <w:rFonts w:ascii="Times New Roman" w:hAnsi="Times New Roman" w:cs="Times New Roman"/>
                <w:sz w:val="24"/>
                <w:szCs w:val="24"/>
                <w:lang w:val="en-US"/>
              </w:rPr>
            </w:pPr>
            <w:proofErr w:type="spellStart"/>
            <w:r w:rsidRPr="00AF116C">
              <w:rPr>
                <w:rFonts w:ascii="Times New Roman" w:hAnsi="Times New Roman" w:cs="Times New Roman"/>
                <w:sz w:val="24"/>
                <w:szCs w:val="24"/>
                <w:lang w:val="en-US"/>
              </w:rPr>
              <w:t>Abr</w:t>
            </w:r>
            <w:proofErr w:type="spellEnd"/>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p>
        </w:tc>
        <w:tc>
          <w:tcPr>
            <w:tcW w:w="960" w:type="dxa"/>
            <w:shd w:val="clear" w:color="auto" w:fill="auto"/>
            <w:noWrap/>
            <w:vAlign w:val="bottom"/>
            <w:hideMark/>
          </w:tcPr>
          <w:p w:rsidR="00AF116C" w:rsidRPr="00AF116C" w:rsidRDefault="00AF116C" w:rsidP="00AF116C">
            <w:pPr>
              <w:spacing w:after="0" w:line="240" w:lineRule="auto"/>
              <w:jc w:val="center"/>
              <w:rPr>
                <w:rFonts w:ascii="Times New Roman" w:hAnsi="Times New Roman" w:cs="Times New Roman"/>
                <w:sz w:val="24"/>
                <w:szCs w:val="24"/>
                <w:lang w:val="en-US"/>
              </w:rPr>
            </w:pPr>
            <w:r w:rsidRPr="00AF116C">
              <w:rPr>
                <w:rFonts w:ascii="Times New Roman" w:hAnsi="Times New Roman" w:cs="Times New Roman"/>
                <w:sz w:val="24"/>
                <w:szCs w:val="24"/>
                <w:lang w:val="en-US"/>
              </w:rPr>
              <w:t>120</w:t>
            </w:r>
          </w:p>
        </w:tc>
      </w:tr>
    </w:tbl>
    <w:p w:rsidR="00AF116C" w:rsidRPr="00AF116C" w:rsidRDefault="00AF116C" w:rsidP="00AF116C">
      <w:pPr>
        <w:spacing w:after="0" w:line="240" w:lineRule="auto"/>
        <w:rPr>
          <w:rFonts w:ascii="Times New Roman" w:hAnsi="Times New Roman" w:cs="Times New Roman"/>
          <w:sz w:val="24"/>
          <w:szCs w:val="24"/>
        </w:rPr>
      </w:pPr>
    </w:p>
    <w:p w:rsidR="00AF116C" w:rsidRPr="00AF116C" w:rsidRDefault="00AF116C" w:rsidP="00AF116C">
      <w:pPr>
        <w:pStyle w:val="ListParagraph"/>
        <w:numPr>
          <w:ilvl w:val="0"/>
          <w:numId w:val="7"/>
        </w:num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lang w:val="es-CU"/>
        </w:rPr>
        <w:t>Los valores de PPC, se ajustaron a un modelo binomial, realizándose las curvas de madurez a todos los genotipos estudiados, de ellas se extrajeron las variables:</w:t>
      </w:r>
      <w:r w:rsidRPr="00AF116C">
        <w:rPr>
          <w:rFonts w:ascii="Times New Roman" w:hAnsi="Times New Roman" w:cs="Times New Roman"/>
          <w:sz w:val="24"/>
          <w:szCs w:val="24"/>
        </w:rPr>
        <w:t xml:space="preserve"> </w:t>
      </w:r>
      <w:r w:rsidRPr="00AF116C">
        <w:rPr>
          <w:rFonts w:ascii="Times New Roman" w:hAnsi="Times New Roman" w:cs="Times New Roman"/>
          <w:color w:val="000000"/>
          <w:sz w:val="24"/>
          <w:szCs w:val="24"/>
          <w:lang w:val="es-CU"/>
        </w:rPr>
        <w:t>Coeficiente de determinación de la curva (R</w:t>
      </w:r>
      <w:r w:rsidRPr="00AF116C">
        <w:rPr>
          <w:rFonts w:ascii="Times New Roman" w:hAnsi="Times New Roman" w:cs="Times New Roman"/>
          <w:color w:val="000000"/>
          <w:sz w:val="24"/>
          <w:szCs w:val="24"/>
          <w:vertAlign w:val="superscript"/>
          <w:lang w:val="es-CU"/>
        </w:rPr>
        <w:t>2</w:t>
      </w:r>
      <w:r w:rsidRPr="00AF116C">
        <w:rPr>
          <w:rFonts w:ascii="Times New Roman" w:hAnsi="Times New Roman" w:cs="Times New Roman"/>
          <w:color w:val="000000"/>
          <w:sz w:val="24"/>
          <w:szCs w:val="24"/>
          <w:lang w:val="es-CU"/>
        </w:rPr>
        <w:t xml:space="preserve">), </w:t>
      </w:r>
      <w:r w:rsidRPr="00AF116C">
        <w:rPr>
          <w:rFonts w:ascii="Times New Roman" w:hAnsi="Times New Roman" w:cs="Times New Roman"/>
          <w:sz w:val="24"/>
          <w:szCs w:val="24"/>
        </w:rPr>
        <w:t>intercepto y los estimados de las pendientes r</w:t>
      </w:r>
      <w:r w:rsidRPr="00AF116C">
        <w:rPr>
          <w:rFonts w:ascii="Times New Roman" w:hAnsi="Times New Roman" w:cs="Times New Roman"/>
          <w:sz w:val="24"/>
          <w:szCs w:val="24"/>
          <w:vertAlign w:val="subscript"/>
        </w:rPr>
        <w:t>1</w:t>
      </w:r>
      <w:r w:rsidRPr="00AF116C">
        <w:rPr>
          <w:rFonts w:ascii="Times New Roman" w:hAnsi="Times New Roman" w:cs="Times New Roman"/>
          <w:sz w:val="24"/>
          <w:szCs w:val="24"/>
        </w:rPr>
        <w:t xml:space="preserve"> y r</w:t>
      </w:r>
      <w:r w:rsidRPr="00AF116C">
        <w:rPr>
          <w:rFonts w:ascii="Times New Roman" w:hAnsi="Times New Roman" w:cs="Times New Roman"/>
          <w:sz w:val="24"/>
          <w:szCs w:val="24"/>
          <w:vertAlign w:val="subscript"/>
        </w:rPr>
        <w:t>2</w:t>
      </w:r>
      <w:r w:rsidRPr="00AF116C">
        <w:rPr>
          <w:rFonts w:ascii="Times New Roman" w:hAnsi="Times New Roman" w:cs="Times New Roman"/>
          <w:sz w:val="24"/>
          <w:szCs w:val="24"/>
        </w:rPr>
        <w:t>.</w:t>
      </w:r>
    </w:p>
    <w:p w:rsidR="00AF116C" w:rsidRPr="00AF116C" w:rsidRDefault="00AF116C" w:rsidP="00AF116C">
      <w:pPr>
        <w:spacing w:after="0" w:line="360" w:lineRule="auto"/>
        <w:jc w:val="both"/>
        <w:rPr>
          <w:rFonts w:ascii="Times New Roman" w:hAnsi="Times New Roman" w:cs="Times New Roman"/>
          <w:sz w:val="24"/>
          <w:szCs w:val="24"/>
        </w:rPr>
      </w:pPr>
      <w:r w:rsidRPr="00AF116C">
        <w:rPr>
          <w:rFonts w:ascii="Times New Roman" w:hAnsi="Times New Roman" w:cs="Times New Roman"/>
          <w:sz w:val="24"/>
          <w:szCs w:val="24"/>
        </w:rPr>
        <w:t>Para definir las variables que caracterizan la meseta de madurez en cada localidad, se realizó un Análisis de Componentes Principales (ACP) sobre la base de la matriz de correlaciones con 11 variables (tabla 3), con todas las variedades por localidad:</w:t>
      </w:r>
    </w:p>
    <w:p w:rsidR="00AF116C" w:rsidRPr="00AF116C" w:rsidRDefault="00AF116C" w:rsidP="00AF116C">
      <w:pPr>
        <w:spacing w:after="0" w:line="240" w:lineRule="auto"/>
        <w:jc w:val="center"/>
        <w:rPr>
          <w:rFonts w:ascii="Times New Roman" w:hAnsi="Times New Roman" w:cs="Times New Roman"/>
          <w:b/>
          <w:sz w:val="24"/>
          <w:szCs w:val="24"/>
        </w:rPr>
      </w:pPr>
      <w:r w:rsidRPr="00AF116C">
        <w:rPr>
          <w:rFonts w:ascii="Times New Roman" w:hAnsi="Times New Roman" w:cs="Times New Roman"/>
          <w:b/>
          <w:sz w:val="24"/>
          <w:szCs w:val="24"/>
        </w:rPr>
        <w:t>Tabla 3. Variables utilizadas en el Análisis de Componente Principal (ACP).</w:t>
      </w:r>
    </w:p>
    <w:tbl>
      <w:tblPr>
        <w:tblW w:w="7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263"/>
      </w:tblGrid>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b/>
                <w:color w:val="000000"/>
                <w:sz w:val="24"/>
                <w:szCs w:val="24"/>
                <w:lang w:val="es-MX"/>
              </w:rPr>
            </w:pPr>
            <w:r w:rsidRPr="00AF116C">
              <w:rPr>
                <w:rFonts w:ascii="Times New Roman" w:hAnsi="Times New Roman" w:cs="Times New Roman"/>
                <w:b/>
                <w:color w:val="000000"/>
                <w:sz w:val="24"/>
                <w:szCs w:val="24"/>
                <w:lang w:val="es-MX"/>
              </w:rPr>
              <w:t>No.</w:t>
            </w:r>
          </w:p>
        </w:tc>
        <w:tc>
          <w:tcPr>
            <w:tcW w:w="7263" w:type="dxa"/>
            <w:shd w:val="clear" w:color="auto" w:fill="auto"/>
            <w:noWrap/>
            <w:vAlign w:val="center"/>
          </w:tcPr>
          <w:p w:rsidR="00AF116C" w:rsidRPr="00AF116C" w:rsidRDefault="00AF116C" w:rsidP="00AF116C">
            <w:pPr>
              <w:spacing w:after="0" w:line="240" w:lineRule="auto"/>
              <w:jc w:val="center"/>
              <w:rPr>
                <w:rFonts w:ascii="Times New Roman" w:hAnsi="Times New Roman" w:cs="Times New Roman"/>
                <w:b/>
                <w:color w:val="000000"/>
                <w:sz w:val="24"/>
                <w:szCs w:val="24"/>
                <w:lang w:val="es-CU"/>
              </w:rPr>
            </w:pPr>
            <w:r w:rsidRPr="00AF116C">
              <w:rPr>
                <w:rFonts w:ascii="Times New Roman" w:hAnsi="Times New Roman" w:cs="Times New Roman"/>
                <w:b/>
                <w:color w:val="000000"/>
                <w:sz w:val="24"/>
                <w:szCs w:val="24"/>
                <w:lang w:val="es-CU"/>
              </w:rPr>
              <w:t>Variables</w:t>
            </w:r>
          </w:p>
        </w:tc>
      </w:tr>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1</w:t>
            </w:r>
          </w:p>
        </w:tc>
        <w:tc>
          <w:tcPr>
            <w:tcW w:w="7263" w:type="dxa"/>
            <w:shd w:val="clear" w:color="auto" w:fill="auto"/>
            <w:noWrap/>
            <w:vAlign w:val="center"/>
          </w:tcPr>
          <w:p w:rsidR="00AF116C" w:rsidRPr="00AF116C" w:rsidRDefault="00AF116C" w:rsidP="00AF116C">
            <w:pPr>
              <w:spacing w:after="0" w:line="240" w:lineRule="auto"/>
              <w:jc w:val="both"/>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 xml:space="preserve">Porcentaje de </w:t>
            </w:r>
            <w:proofErr w:type="spellStart"/>
            <w:r w:rsidRPr="00AF116C">
              <w:rPr>
                <w:rFonts w:ascii="Times New Roman" w:hAnsi="Times New Roman" w:cs="Times New Roman"/>
                <w:color w:val="000000"/>
                <w:sz w:val="24"/>
                <w:szCs w:val="24"/>
                <w:lang w:val="es-MX"/>
              </w:rPr>
              <w:t>pol</w:t>
            </w:r>
            <w:proofErr w:type="spellEnd"/>
            <w:r w:rsidRPr="00AF116C">
              <w:rPr>
                <w:rFonts w:ascii="Times New Roman" w:hAnsi="Times New Roman" w:cs="Times New Roman"/>
                <w:color w:val="000000"/>
                <w:sz w:val="24"/>
                <w:szCs w:val="24"/>
                <w:lang w:val="es-MX"/>
              </w:rPr>
              <w:t xml:space="preserve"> en caña en el mes de noviembre (</w:t>
            </w:r>
            <w:proofErr w:type="spellStart"/>
            <w:r w:rsidRPr="00AF116C">
              <w:rPr>
                <w:rFonts w:ascii="Times New Roman" w:hAnsi="Times New Roman" w:cs="Times New Roman"/>
                <w:color w:val="000000"/>
                <w:sz w:val="24"/>
                <w:szCs w:val="24"/>
                <w:lang w:val="es-MX"/>
              </w:rPr>
              <w:t>PPCNov</w:t>
            </w:r>
            <w:proofErr w:type="spellEnd"/>
            <w:r w:rsidRPr="00AF116C">
              <w:rPr>
                <w:rFonts w:ascii="Times New Roman" w:hAnsi="Times New Roman" w:cs="Times New Roman"/>
                <w:color w:val="000000"/>
                <w:sz w:val="24"/>
                <w:szCs w:val="24"/>
                <w:lang w:val="es-MX"/>
              </w:rPr>
              <w:t>)</w:t>
            </w:r>
          </w:p>
        </w:tc>
      </w:tr>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2</w:t>
            </w:r>
          </w:p>
        </w:tc>
        <w:tc>
          <w:tcPr>
            <w:tcW w:w="7263" w:type="dxa"/>
            <w:shd w:val="clear" w:color="auto" w:fill="auto"/>
            <w:noWrap/>
            <w:vAlign w:val="center"/>
          </w:tcPr>
          <w:p w:rsidR="00AF116C" w:rsidRPr="00AF116C" w:rsidRDefault="00AF116C" w:rsidP="00AF116C">
            <w:pPr>
              <w:spacing w:after="0" w:line="240" w:lineRule="auto"/>
              <w:jc w:val="both"/>
              <w:rPr>
                <w:rFonts w:ascii="Times New Roman" w:hAnsi="Times New Roman" w:cs="Times New Roman"/>
                <w:color w:val="000000"/>
                <w:sz w:val="24"/>
                <w:szCs w:val="24"/>
                <w:lang w:val="es-CU"/>
              </w:rPr>
            </w:pPr>
            <w:r w:rsidRPr="00AF116C">
              <w:rPr>
                <w:rFonts w:ascii="Times New Roman" w:hAnsi="Times New Roman" w:cs="Times New Roman"/>
                <w:color w:val="000000"/>
                <w:sz w:val="24"/>
                <w:szCs w:val="24"/>
                <w:lang w:val="es-MX"/>
              </w:rPr>
              <w:t xml:space="preserve">Porcentaje de </w:t>
            </w:r>
            <w:proofErr w:type="spellStart"/>
            <w:r w:rsidRPr="00AF116C">
              <w:rPr>
                <w:rFonts w:ascii="Times New Roman" w:hAnsi="Times New Roman" w:cs="Times New Roman"/>
                <w:color w:val="000000"/>
                <w:sz w:val="24"/>
                <w:szCs w:val="24"/>
                <w:lang w:val="es-MX"/>
              </w:rPr>
              <w:t>pol</w:t>
            </w:r>
            <w:proofErr w:type="spellEnd"/>
            <w:r w:rsidRPr="00AF116C">
              <w:rPr>
                <w:rFonts w:ascii="Times New Roman" w:hAnsi="Times New Roman" w:cs="Times New Roman"/>
                <w:color w:val="000000"/>
                <w:sz w:val="24"/>
                <w:szCs w:val="24"/>
                <w:lang w:val="es-MX"/>
              </w:rPr>
              <w:t xml:space="preserve"> en caña en el mes de diciembre (</w:t>
            </w:r>
            <w:proofErr w:type="spellStart"/>
            <w:r w:rsidRPr="00AF116C">
              <w:rPr>
                <w:rFonts w:ascii="Times New Roman" w:hAnsi="Times New Roman" w:cs="Times New Roman"/>
                <w:color w:val="000000"/>
                <w:sz w:val="24"/>
                <w:szCs w:val="24"/>
                <w:lang w:val="es-MX"/>
              </w:rPr>
              <w:t>PPCDic</w:t>
            </w:r>
            <w:proofErr w:type="spellEnd"/>
            <w:r w:rsidRPr="00AF116C">
              <w:rPr>
                <w:rFonts w:ascii="Times New Roman" w:hAnsi="Times New Roman" w:cs="Times New Roman"/>
                <w:color w:val="000000"/>
                <w:sz w:val="24"/>
                <w:szCs w:val="24"/>
                <w:lang w:val="es-MX"/>
              </w:rPr>
              <w:t>)</w:t>
            </w:r>
          </w:p>
        </w:tc>
      </w:tr>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3</w:t>
            </w:r>
          </w:p>
        </w:tc>
        <w:tc>
          <w:tcPr>
            <w:tcW w:w="7263" w:type="dxa"/>
            <w:shd w:val="clear" w:color="auto" w:fill="auto"/>
            <w:noWrap/>
          </w:tcPr>
          <w:p w:rsidR="00AF116C" w:rsidRPr="00AF116C" w:rsidRDefault="00AF116C" w:rsidP="00AF116C">
            <w:pPr>
              <w:spacing w:after="0" w:line="240" w:lineRule="auto"/>
              <w:jc w:val="both"/>
              <w:rPr>
                <w:rFonts w:ascii="Times New Roman" w:hAnsi="Times New Roman" w:cs="Times New Roman"/>
                <w:color w:val="000000"/>
                <w:sz w:val="24"/>
                <w:szCs w:val="24"/>
                <w:lang w:val="es-CU"/>
              </w:rPr>
            </w:pPr>
            <w:r w:rsidRPr="00AF116C">
              <w:rPr>
                <w:rFonts w:ascii="Times New Roman" w:hAnsi="Times New Roman" w:cs="Times New Roman"/>
                <w:color w:val="000000"/>
                <w:sz w:val="24"/>
                <w:szCs w:val="24"/>
                <w:lang w:val="es-MX"/>
              </w:rPr>
              <w:t xml:space="preserve">Porcentaje de </w:t>
            </w:r>
            <w:proofErr w:type="spellStart"/>
            <w:r w:rsidRPr="00AF116C">
              <w:rPr>
                <w:rFonts w:ascii="Times New Roman" w:hAnsi="Times New Roman" w:cs="Times New Roman"/>
                <w:color w:val="000000"/>
                <w:sz w:val="24"/>
                <w:szCs w:val="24"/>
                <w:lang w:val="es-MX"/>
              </w:rPr>
              <w:t>pol</w:t>
            </w:r>
            <w:proofErr w:type="spellEnd"/>
            <w:r w:rsidRPr="00AF116C">
              <w:rPr>
                <w:rFonts w:ascii="Times New Roman" w:hAnsi="Times New Roman" w:cs="Times New Roman"/>
                <w:color w:val="000000"/>
                <w:sz w:val="24"/>
                <w:szCs w:val="24"/>
                <w:lang w:val="es-MX"/>
              </w:rPr>
              <w:t xml:space="preserve"> en caña en el mes de enero (</w:t>
            </w:r>
            <w:proofErr w:type="spellStart"/>
            <w:r w:rsidRPr="00AF116C">
              <w:rPr>
                <w:rFonts w:ascii="Times New Roman" w:hAnsi="Times New Roman" w:cs="Times New Roman"/>
                <w:color w:val="000000"/>
                <w:sz w:val="24"/>
                <w:szCs w:val="24"/>
                <w:lang w:val="es-MX"/>
              </w:rPr>
              <w:t>PPCEne</w:t>
            </w:r>
            <w:proofErr w:type="spellEnd"/>
            <w:r w:rsidRPr="00AF116C">
              <w:rPr>
                <w:rFonts w:ascii="Times New Roman" w:hAnsi="Times New Roman" w:cs="Times New Roman"/>
                <w:color w:val="000000"/>
                <w:sz w:val="24"/>
                <w:szCs w:val="24"/>
                <w:lang w:val="es-MX"/>
              </w:rPr>
              <w:t>)</w:t>
            </w:r>
          </w:p>
        </w:tc>
      </w:tr>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4</w:t>
            </w:r>
          </w:p>
        </w:tc>
        <w:tc>
          <w:tcPr>
            <w:tcW w:w="7263" w:type="dxa"/>
            <w:shd w:val="clear" w:color="auto" w:fill="auto"/>
            <w:noWrap/>
          </w:tcPr>
          <w:p w:rsidR="00AF116C" w:rsidRPr="00AF116C" w:rsidRDefault="00AF116C" w:rsidP="00AF116C">
            <w:pPr>
              <w:spacing w:after="0" w:line="240" w:lineRule="auto"/>
              <w:jc w:val="both"/>
              <w:rPr>
                <w:rFonts w:ascii="Times New Roman" w:hAnsi="Times New Roman" w:cs="Times New Roman"/>
                <w:color w:val="000000"/>
                <w:sz w:val="24"/>
                <w:szCs w:val="24"/>
                <w:lang w:val="es-CU"/>
              </w:rPr>
            </w:pPr>
            <w:r w:rsidRPr="00AF116C">
              <w:rPr>
                <w:rFonts w:ascii="Times New Roman" w:hAnsi="Times New Roman" w:cs="Times New Roman"/>
                <w:color w:val="000000"/>
                <w:sz w:val="24"/>
                <w:szCs w:val="24"/>
                <w:lang w:val="es-MX"/>
              </w:rPr>
              <w:t xml:space="preserve">Porcentaje de </w:t>
            </w:r>
            <w:proofErr w:type="spellStart"/>
            <w:r w:rsidRPr="00AF116C">
              <w:rPr>
                <w:rFonts w:ascii="Times New Roman" w:hAnsi="Times New Roman" w:cs="Times New Roman"/>
                <w:color w:val="000000"/>
                <w:sz w:val="24"/>
                <w:szCs w:val="24"/>
                <w:lang w:val="es-MX"/>
              </w:rPr>
              <w:t>pol</w:t>
            </w:r>
            <w:proofErr w:type="spellEnd"/>
            <w:r w:rsidRPr="00AF116C">
              <w:rPr>
                <w:rFonts w:ascii="Times New Roman" w:hAnsi="Times New Roman" w:cs="Times New Roman"/>
                <w:color w:val="000000"/>
                <w:sz w:val="24"/>
                <w:szCs w:val="24"/>
                <w:lang w:val="es-MX"/>
              </w:rPr>
              <w:t xml:space="preserve"> en caña en el mes de febrero (</w:t>
            </w:r>
            <w:proofErr w:type="spellStart"/>
            <w:r w:rsidRPr="00AF116C">
              <w:rPr>
                <w:rFonts w:ascii="Times New Roman" w:hAnsi="Times New Roman" w:cs="Times New Roman"/>
                <w:color w:val="000000"/>
                <w:sz w:val="24"/>
                <w:szCs w:val="24"/>
                <w:lang w:val="es-MX"/>
              </w:rPr>
              <w:t>PPCFeb</w:t>
            </w:r>
            <w:proofErr w:type="spellEnd"/>
            <w:r w:rsidRPr="00AF116C">
              <w:rPr>
                <w:rFonts w:ascii="Times New Roman" w:hAnsi="Times New Roman" w:cs="Times New Roman"/>
                <w:color w:val="000000"/>
                <w:sz w:val="24"/>
                <w:szCs w:val="24"/>
                <w:lang w:val="es-MX"/>
              </w:rPr>
              <w:t>)</w:t>
            </w:r>
          </w:p>
        </w:tc>
      </w:tr>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5</w:t>
            </w:r>
          </w:p>
        </w:tc>
        <w:tc>
          <w:tcPr>
            <w:tcW w:w="7263" w:type="dxa"/>
            <w:shd w:val="clear" w:color="auto" w:fill="auto"/>
            <w:noWrap/>
          </w:tcPr>
          <w:p w:rsidR="00AF116C" w:rsidRPr="00AF116C" w:rsidRDefault="00AF116C" w:rsidP="00AF116C">
            <w:pPr>
              <w:spacing w:after="0" w:line="240" w:lineRule="auto"/>
              <w:jc w:val="both"/>
              <w:rPr>
                <w:rFonts w:ascii="Times New Roman" w:hAnsi="Times New Roman" w:cs="Times New Roman"/>
                <w:color w:val="000000"/>
                <w:sz w:val="24"/>
                <w:szCs w:val="24"/>
                <w:lang w:val="es-CU"/>
              </w:rPr>
            </w:pPr>
            <w:r w:rsidRPr="00AF116C">
              <w:rPr>
                <w:rFonts w:ascii="Times New Roman" w:hAnsi="Times New Roman" w:cs="Times New Roman"/>
                <w:color w:val="000000"/>
                <w:sz w:val="24"/>
                <w:szCs w:val="24"/>
                <w:lang w:val="es-MX"/>
              </w:rPr>
              <w:t xml:space="preserve">Porcentaje de </w:t>
            </w:r>
            <w:proofErr w:type="spellStart"/>
            <w:r w:rsidRPr="00AF116C">
              <w:rPr>
                <w:rFonts w:ascii="Times New Roman" w:hAnsi="Times New Roman" w:cs="Times New Roman"/>
                <w:color w:val="000000"/>
                <w:sz w:val="24"/>
                <w:szCs w:val="24"/>
                <w:lang w:val="es-MX"/>
              </w:rPr>
              <w:t>pol</w:t>
            </w:r>
            <w:proofErr w:type="spellEnd"/>
            <w:r w:rsidRPr="00AF116C">
              <w:rPr>
                <w:rFonts w:ascii="Times New Roman" w:hAnsi="Times New Roman" w:cs="Times New Roman"/>
                <w:color w:val="000000"/>
                <w:sz w:val="24"/>
                <w:szCs w:val="24"/>
                <w:lang w:val="es-MX"/>
              </w:rPr>
              <w:t xml:space="preserve"> en caña en el mes de marzo (</w:t>
            </w:r>
            <w:proofErr w:type="spellStart"/>
            <w:r w:rsidRPr="00AF116C">
              <w:rPr>
                <w:rFonts w:ascii="Times New Roman" w:hAnsi="Times New Roman" w:cs="Times New Roman"/>
                <w:color w:val="000000"/>
                <w:sz w:val="24"/>
                <w:szCs w:val="24"/>
                <w:lang w:val="es-MX"/>
              </w:rPr>
              <w:t>PPCMarz</w:t>
            </w:r>
            <w:proofErr w:type="spellEnd"/>
            <w:r w:rsidRPr="00AF116C">
              <w:rPr>
                <w:rFonts w:ascii="Times New Roman" w:hAnsi="Times New Roman" w:cs="Times New Roman"/>
                <w:color w:val="000000"/>
                <w:sz w:val="24"/>
                <w:szCs w:val="24"/>
                <w:lang w:val="es-MX"/>
              </w:rPr>
              <w:t>)</w:t>
            </w:r>
          </w:p>
        </w:tc>
      </w:tr>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6</w:t>
            </w:r>
          </w:p>
        </w:tc>
        <w:tc>
          <w:tcPr>
            <w:tcW w:w="7263" w:type="dxa"/>
            <w:shd w:val="clear" w:color="auto" w:fill="auto"/>
            <w:noWrap/>
          </w:tcPr>
          <w:p w:rsidR="00AF116C" w:rsidRPr="00AF116C" w:rsidRDefault="00AF116C" w:rsidP="00AF116C">
            <w:pPr>
              <w:spacing w:after="0" w:line="240" w:lineRule="auto"/>
              <w:jc w:val="both"/>
              <w:rPr>
                <w:rFonts w:ascii="Times New Roman" w:hAnsi="Times New Roman" w:cs="Times New Roman"/>
                <w:color w:val="000000"/>
                <w:sz w:val="24"/>
                <w:szCs w:val="24"/>
                <w:lang w:val="es-CU"/>
              </w:rPr>
            </w:pPr>
            <w:r w:rsidRPr="00AF116C">
              <w:rPr>
                <w:rFonts w:ascii="Times New Roman" w:hAnsi="Times New Roman" w:cs="Times New Roman"/>
                <w:color w:val="000000"/>
                <w:sz w:val="24"/>
                <w:szCs w:val="24"/>
                <w:lang w:val="es-MX"/>
              </w:rPr>
              <w:t xml:space="preserve">Porcentaje de </w:t>
            </w:r>
            <w:proofErr w:type="spellStart"/>
            <w:r w:rsidRPr="00AF116C">
              <w:rPr>
                <w:rFonts w:ascii="Times New Roman" w:hAnsi="Times New Roman" w:cs="Times New Roman"/>
                <w:color w:val="000000"/>
                <w:sz w:val="24"/>
                <w:szCs w:val="24"/>
                <w:lang w:val="es-MX"/>
              </w:rPr>
              <w:t>pol</w:t>
            </w:r>
            <w:proofErr w:type="spellEnd"/>
            <w:r w:rsidRPr="00AF116C">
              <w:rPr>
                <w:rFonts w:ascii="Times New Roman" w:hAnsi="Times New Roman" w:cs="Times New Roman"/>
                <w:color w:val="000000"/>
                <w:sz w:val="24"/>
                <w:szCs w:val="24"/>
                <w:lang w:val="es-MX"/>
              </w:rPr>
              <w:t xml:space="preserve"> en caña en el mes de abril (</w:t>
            </w:r>
            <w:proofErr w:type="spellStart"/>
            <w:r w:rsidRPr="00AF116C">
              <w:rPr>
                <w:rFonts w:ascii="Times New Roman" w:hAnsi="Times New Roman" w:cs="Times New Roman"/>
                <w:color w:val="000000"/>
                <w:sz w:val="24"/>
                <w:szCs w:val="24"/>
                <w:lang w:val="es-MX"/>
              </w:rPr>
              <w:t>PPCAbr</w:t>
            </w:r>
            <w:proofErr w:type="spellEnd"/>
            <w:r w:rsidRPr="00AF116C">
              <w:rPr>
                <w:rFonts w:ascii="Times New Roman" w:hAnsi="Times New Roman" w:cs="Times New Roman"/>
                <w:color w:val="000000"/>
                <w:sz w:val="24"/>
                <w:szCs w:val="24"/>
                <w:lang w:val="es-MX"/>
              </w:rPr>
              <w:t>)</w:t>
            </w:r>
          </w:p>
        </w:tc>
      </w:tr>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7</w:t>
            </w:r>
          </w:p>
        </w:tc>
        <w:tc>
          <w:tcPr>
            <w:tcW w:w="7263" w:type="dxa"/>
            <w:shd w:val="clear" w:color="auto" w:fill="auto"/>
            <w:noWrap/>
          </w:tcPr>
          <w:p w:rsidR="00AF116C" w:rsidRPr="00AF116C" w:rsidRDefault="00AF116C" w:rsidP="00AF116C">
            <w:pPr>
              <w:spacing w:after="0" w:line="240" w:lineRule="auto"/>
              <w:jc w:val="both"/>
              <w:rPr>
                <w:rFonts w:ascii="Times New Roman" w:hAnsi="Times New Roman" w:cs="Times New Roman"/>
                <w:color w:val="000000"/>
                <w:sz w:val="24"/>
                <w:szCs w:val="24"/>
                <w:lang w:val="es-CU"/>
              </w:rPr>
            </w:pPr>
            <w:r w:rsidRPr="00AF116C">
              <w:rPr>
                <w:rFonts w:ascii="Times New Roman" w:hAnsi="Times New Roman" w:cs="Times New Roman"/>
                <w:color w:val="000000"/>
                <w:sz w:val="24"/>
                <w:szCs w:val="24"/>
                <w:lang w:val="es-MX"/>
              </w:rPr>
              <w:t xml:space="preserve">Porcentaje de </w:t>
            </w:r>
            <w:proofErr w:type="spellStart"/>
            <w:r w:rsidRPr="00AF116C">
              <w:rPr>
                <w:rFonts w:ascii="Times New Roman" w:hAnsi="Times New Roman" w:cs="Times New Roman"/>
                <w:color w:val="000000"/>
                <w:sz w:val="24"/>
                <w:szCs w:val="24"/>
                <w:lang w:val="es-MX"/>
              </w:rPr>
              <w:t>pol</w:t>
            </w:r>
            <w:proofErr w:type="spellEnd"/>
            <w:r w:rsidRPr="00AF116C">
              <w:rPr>
                <w:rFonts w:ascii="Times New Roman" w:hAnsi="Times New Roman" w:cs="Times New Roman"/>
                <w:color w:val="000000"/>
                <w:sz w:val="24"/>
                <w:szCs w:val="24"/>
                <w:lang w:val="es-MX"/>
              </w:rPr>
              <w:t xml:space="preserve"> en caña en el mes de mayo (</w:t>
            </w:r>
            <w:proofErr w:type="spellStart"/>
            <w:r w:rsidRPr="00AF116C">
              <w:rPr>
                <w:rFonts w:ascii="Times New Roman" w:hAnsi="Times New Roman" w:cs="Times New Roman"/>
                <w:color w:val="000000"/>
                <w:sz w:val="24"/>
                <w:szCs w:val="24"/>
                <w:lang w:val="es-MX"/>
              </w:rPr>
              <w:t>PPCMay</w:t>
            </w:r>
            <w:proofErr w:type="spellEnd"/>
            <w:r w:rsidRPr="00AF116C">
              <w:rPr>
                <w:rFonts w:ascii="Times New Roman" w:hAnsi="Times New Roman" w:cs="Times New Roman"/>
                <w:color w:val="000000"/>
                <w:sz w:val="24"/>
                <w:szCs w:val="24"/>
                <w:lang w:val="es-MX"/>
              </w:rPr>
              <w:t>)</w:t>
            </w:r>
          </w:p>
        </w:tc>
      </w:tr>
      <w:tr w:rsidR="00AF116C" w:rsidRPr="00AF116C" w:rsidTr="00847A23">
        <w:trPr>
          <w:trHeight w:val="300"/>
          <w:jc w:val="center"/>
        </w:trPr>
        <w:tc>
          <w:tcPr>
            <w:tcW w:w="603" w:type="dxa"/>
            <w:vAlign w:val="center"/>
          </w:tcPr>
          <w:p w:rsidR="00AF116C" w:rsidRPr="00AF116C" w:rsidRDefault="00AF116C" w:rsidP="00AF116C">
            <w:pPr>
              <w:spacing w:after="0" w:line="240" w:lineRule="auto"/>
              <w:jc w:val="center"/>
              <w:rPr>
                <w:rFonts w:ascii="Times New Roman" w:hAnsi="Times New Roman" w:cs="Times New Roman"/>
                <w:color w:val="000000"/>
                <w:sz w:val="24"/>
                <w:szCs w:val="24"/>
                <w:lang w:val="es-MX"/>
              </w:rPr>
            </w:pPr>
            <w:r w:rsidRPr="00AF116C">
              <w:rPr>
                <w:rFonts w:ascii="Times New Roman" w:hAnsi="Times New Roman" w:cs="Times New Roman"/>
                <w:color w:val="000000"/>
                <w:sz w:val="24"/>
                <w:szCs w:val="24"/>
                <w:lang w:val="es-MX"/>
              </w:rPr>
              <w:t>8</w:t>
            </w:r>
          </w:p>
        </w:tc>
        <w:tc>
          <w:tcPr>
            <w:tcW w:w="7263" w:type="dxa"/>
            <w:shd w:val="clear" w:color="auto" w:fill="auto"/>
            <w:noWrap/>
            <w:vAlign w:val="center"/>
          </w:tcPr>
          <w:p w:rsidR="00AF116C" w:rsidRPr="00AF116C" w:rsidRDefault="00AF116C" w:rsidP="00AF116C">
            <w:pPr>
              <w:spacing w:after="0" w:line="240" w:lineRule="auto"/>
              <w:jc w:val="both"/>
              <w:rPr>
                <w:rFonts w:ascii="Times New Roman" w:hAnsi="Times New Roman" w:cs="Times New Roman"/>
                <w:color w:val="000000"/>
                <w:sz w:val="24"/>
                <w:szCs w:val="24"/>
                <w:lang w:val="es-CU"/>
              </w:rPr>
            </w:pPr>
            <w:r w:rsidRPr="00AF116C">
              <w:rPr>
                <w:rFonts w:ascii="Times New Roman" w:hAnsi="Times New Roman" w:cs="Times New Roman"/>
                <w:color w:val="000000"/>
                <w:sz w:val="24"/>
                <w:szCs w:val="24"/>
                <w:lang w:val="es-MX"/>
              </w:rPr>
              <w:t xml:space="preserve">Porcentaje de </w:t>
            </w:r>
            <w:proofErr w:type="spellStart"/>
            <w:r w:rsidRPr="00AF116C">
              <w:rPr>
                <w:rFonts w:ascii="Times New Roman" w:hAnsi="Times New Roman" w:cs="Times New Roman"/>
                <w:color w:val="000000"/>
                <w:sz w:val="24"/>
                <w:szCs w:val="24"/>
                <w:lang w:val="es-MX"/>
              </w:rPr>
              <w:t>pol</w:t>
            </w:r>
            <w:proofErr w:type="spellEnd"/>
            <w:r w:rsidRPr="00AF116C">
              <w:rPr>
                <w:rFonts w:ascii="Times New Roman" w:hAnsi="Times New Roman" w:cs="Times New Roman"/>
                <w:color w:val="000000"/>
                <w:sz w:val="24"/>
                <w:szCs w:val="24"/>
                <w:lang w:val="es-MX"/>
              </w:rPr>
              <w:t xml:space="preserve"> en caña mes antes del máximo (PPC 1)</w:t>
            </w:r>
          </w:p>
        </w:tc>
      </w:tr>
      <w:tr w:rsidR="00AF116C" w:rsidRPr="00656F9F" w:rsidTr="00847A23">
        <w:trPr>
          <w:trHeight w:val="300"/>
          <w:jc w:val="center"/>
        </w:trPr>
        <w:tc>
          <w:tcPr>
            <w:tcW w:w="603" w:type="dxa"/>
            <w:vAlign w:val="center"/>
          </w:tcPr>
          <w:p w:rsidR="00AF116C" w:rsidRPr="00656F9F" w:rsidRDefault="00AF116C" w:rsidP="00AF116C">
            <w:pPr>
              <w:spacing w:after="0" w:line="240" w:lineRule="auto"/>
              <w:jc w:val="center"/>
              <w:rPr>
                <w:color w:val="000000"/>
                <w:lang w:val="es-MX"/>
              </w:rPr>
            </w:pPr>
            <w:r w:rsidRPr="00656F9F">
              <w:rPr>
                <w:color w:val="000000"/>
                <w:lang w:val="es-MX"/>
              </w:rPr>
              <w:t>9</w:t>
            </w:r>
          </w:p>
        </w:tc>
        <w:tc>
          <w:tcPr>
            <w:tcW w:w="7263" w:type="dxa"/>
            <w:shd w:val="clear" w:color="auto" w:fill="auto"/>
            <w:noWrap/>
            <w:vAlign w:val="center"/>
          </w:tcPr>
          <w:p w:rsidR="00AF116C" w:rsidRPr="00656F9F" w:rsidRDefault="00AF116C" w:rsidP="00AF116C">
            <w:pPr>
              <w:spacing w:after="0" w:line="240" w:lineRule="auto"/>
              <w:jc w:val="both"/>
              <w:rPr>
                <w:color w:val="000000"/>
                <w:lang w:val="es-CU"/>
              </w:rPr>
            </w:pPr>
            <w:r w:rsidRPr="00656F9F">
              <w:rPr>
                <w:color w:val="000000"/>
                <w:lang w:val="es-MX"/>
              </w:rPr>
              <w:t xml:space="preserve">Porcentaje de </w:t>
            </w:r>
            <w:proofErr w:type="spellStart"/>
            <w:r w:rsidRPr="00656F9F">
              <w:rPr>
                <w:color w:val="000000"/>
                <w:lang w:val="es-MX"/>
              </w:rPr>
              <w:t>pol</w:t>
            </w:r>
            <w:proofErr w:type="spellEnd"/>
            <w:r w:rsidRPr="00656F9F">
              <w:rPr>
                <w:color w:val="000000"/>
                <w:lang w:val="es-MX"/>
              </w:rPr>
              <w:t xml:space="preserve"> en caña máximo (PPC </w:t>
            </w:r>
            <w:proofErr w:type="spellStart"/>
            <w:r w:rsidRPr="00656F9F">
              <w:rPr>
                <w:color w:val="000000"/>
                <w:lang w:val="es-MX"/>
              </w:rPr>
              <w:t>máx</w:t>
            </w:r>
            <w:proofErr w:type="spellEnd"/>
            <w:r w:rsidRPr="00656F9F">
              <w:rPr>
                <w:color w:val="000000"/>
                <w:lang w:val="es-MX"/>
              </w:rPr>
              <w:t>)</w:t>
            </w:r>
          </w:p>
        </w:tc>
      </w:tr>
      <w:tr w:rsidR="00AF116C" w:rsidRPr="00656F9F" w:rsidTr="00847A23">
        <w:trPr>
          <w:trHeight w:val="315"/>
          <w:jc w:val="center"/>
        </w:trPr>
        <w:tc>
          <w:tcPr>
            <w:tcW w:w="603" w:type="dxa"/>
            <w:vAlign w:val="center"/>
          </w:tcPr>
          <w:p w:rsidR="00AF116C" w:rsidRPr="00656F9F" w:rsidRDefault="00AF116C" w:rsidP="00AF116C">
            <w:pPr>
              <w:spacing w:after="0" w:line="240" w:lineRule="auto"/>
              <w:jc w:val="center"/>
              <w:rPr>
                <w:color w:val="000000"/>
                <w:lang w:val="es-MX"/>
              </w:rPr>
            </w:pPr>
            <w:r w:rsidRPr="00656F9F">
              <w:rPr>
                <w:color w:val="000000"/>
                <w:lang w:val="es-MX"/>
              </w:rPr>
              <w:t>10</w:t>
            </w:r>
          </w:p>
        </w:tc>
        <w:tc>
          <w:tcPr>
            <w:tcW w:w="7263" w:type="dxa"/>
            <w:shd w:val="clear" w:color="auto" w:fill="auto"/>
            <w:noWrap/>
            <w:vAlign w:val="center"/>
          </w:tcPr>
          <w:p w:rsidR="00AF116C" w:rsidRPr="00656F9F" w:rsidRDefault="00AF116C" w:rsidP="00AF116C">
            <w:pPr>
              <w:spacing w:after="0" w:line="240" w:lineRule="auto"/>
              <w:jc w:val="both"/>
              <w:rPr>
                <w:color w:val="000000"/>
                <w:lang w:val="es-CU"/>
              </w:rPr>
            </w:pPr>
            <w:r w:rsidRPr="00656F9F">
              <w:rPr>
                <w:color w:val="000000"/>
                <w:lang w:val="es-MX"/>
              </w:rPr>
              <w:t xml:space="preserve">Porcentaje de </w:t>
            </w:r>
            <w:proofErr w:type="spellStart"/>
            <w:r w:rsidRPr="00656F9F">
              <w:rPr>
                <w:color w:val="000000"/>
                <w:lang w:val="es-MX"/>
              </w:rPr>
              <w:t>pol</w:t>
            </w:r>
            <w:proofErr w:type="spellEnd"/>
            <w:r w:rsidRPr="00656F9F">
              <w:rPr>
                <w:color w:val="000000"/>
                <w:lang w:val="es-MX"/>
              </w:rPr>
              <w:t xml:space="preserve"> en caña mes después del máximo (PPC 2)</w:t>
            </w:r>
          </w:p>
        </w:tc>
      </w:tr>
      <w:tr w:rsidR="00AF116C" w:rsidRPr="00656F9F" w:rsidTr="00847A23">
        <w:trPr>
          <w:trHeight w:val="300"/>
          <w:jc w:val="center"/>
        </w:trPr>
        <w:tc>
          <w:tcPr>
            <w:tcW w:w="603" w:type="dxa"/>
            <w:vAlign w:val="center"/>
          </w:tcPr>
          <w:p w:rsidR="00AF116C" w:rsidRPr="00656F9F" w:rsidRDefault="00AF116C" w:rsidP="00AF116C">
            <w:pPr>
              <w:spacing w:after="0" w:line="240" w:lineRule="auto"/>
              <w:jc w:val="center"/>
              <w:rPr>
                <w:color w:val="000000"/>
                <w:lang w:val="es-CU"/>
              </w:rPr>
            </w:pPr>
            <w:r w:rsidRPr="00656F9F">
              <w:rPr>
                <w:color w:val="000000"/>
                <w:lang w:val="es-CU"/>
              </w:rPr>
              <w:t>11</w:t>
            </w:r>
          </w:p>
        </w:tc>
        <w:tc>
          <w:tcPr>
            <w:tcW w:w="7263" w:type="dxa"/>
            <w:shd w:val="clear" w:color="auto" w:fill="auto"/>
            <w:noWrap/>
            <w:vAlign w:val="center"/>
            <w:hideMark/>
          </w:tcPr>
          <w:p w:rsidR="00AF116C" w:rsidRPr="00656F9F" w:rsidRDefault="00AF116C" w:rsidP="00AF116C">
            <w:pPr>
              <w:spacing w:after="0" w:line="240" w:lineRule="auto"/>
              <w:jc w:val="both"/>
              <w:rPr>
                <w:color w:val="000000"/>
                <w:lang w:val="es-CU"/>
              </w:rPr>
            </w:pPr>
            <w:r w:rsidRPr="00656F9F">
              <w:rPr>
                <w:color w:val="000000"/>
                <w:lang w:val="es-CU"/>
              </w:rPr>
              <w:t>Duración de la meseta (Dr)</w:t>
            </w:r>
          </w:p>
        </w:tc>
      </w:tr>
    </w:tbl>
    <w:p w:rsidR="00AF116C" w:rsidRPr="00656F9F" w:rsidRDefault="00AF116C" w:rsidP="00AF116C">
      <w:pPr>
        <w:jc w:val="both"/>
        <w:rPr>
          <w:lang w:val="es-CU"/>
        </w:rPr>
      </w:pPr>
    </w:p>
    <w:p w:rsidR="00AF116C" w:rsidRPr="00AF116C" w:rsidRDefault="00AF116C" w:rsidP="00AF116C">
      <w:pPr>
        <w:spacing w:after="0" w:line="360" w:lineRule="auto"/>
        <w:rPr>
          <w:rFonts w:ascii="Times New Roman" w:hAnsi="Times New Roman" w:cs="Times New Roman"/>
          <w:b/>
          <w:sz w:val="24"/>
          <w:szCs w:val="24"/>
          <w:lang w:val="es-ES_tradnl"/>
        </w:rPr>
      </w:pPr>
      <w:r w:rsidRPr="00AF116C">
        <w:rPr>
          <w:rFonts w:ascii="Times New Roman" w:hAnsi="Times New Roman" w:cs="Times New Roman"/>
          <w:b/>
          <w:sz w:val="24"/>
          <w:szCs w:val="24"/>
          <w:lang w:val="es-ES_tradnl"/>
        </w:rPr>
        <w:t>Segundo método para determinar la meseta de maduración de la caña de azúcar.</w:t>
      </w:r>
    </w:p>
    <w:p w:rsidR="00AF116C" w:rsidRPr="00AF116C" w:rsidRDefault="00AF116C" w:rsidP="00AF116C">
      <w:pPr>
        <w:spacing w:after="0" w:line="360" w:lineRule="auto"/>
        <w:jc w:val="both"/>
        <w:rPr>
          <w:rFonts w:ascii="Times New Roman" w:hAnsi="Times New Roman" w:cs="Times New Roman"/>
          <w:sz w:val="24"/>
          <w:szCs w:val="24"/>
          <w:lang w:val="es-CU"/>
        </w:rPr>
      </w:pPr>
      <w:r w:rsidRPr="00AF116C">
        <w:rPr>
          <w:rFonts w:ascii="Times New Roman" w:hAnsi="Times New Roman" w:cs="Times New Roman"/>
          <w:sz w:val="24"/>
          <w:szCs w:val="24"/>
          <w:lang w:val="es-CU"/>
        </w:rPr>
        <w:t>Se procedió a determinar la derivada de la ecuación de la curva de maduración de los datos originales, es decir, la pendiente de la curva (recta).</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t>Para determinar el punto medio de máxima madurez de las</w:t>
      </w:r>
      <w:r w:rsidRPr="00AF116C">
        <w:rPr>
          <w:rFonts w:ascii="Times New Roman" w:hAnsi="Times New Roman" w:cs="Times New Roman"/>
          <w:sz w:val="24"/>
          <w:szCs w:val="24"/>
          <w:lang w:val="es-CU"/>
        </w:rPr>
        <w:t xml:space="preserve"> 19 cultivares en las cuatro localidades</w:t>
      </w:r>
      <w:r w:rsidRPr="00AF116C">
        <w:rPr>
          <w:rFonts w:ascii="Times New Roman" w:hAnsi="Times New Roman" w:cs="Times New Roman"/>
          <w:sz w:val="24"/>
          <w:szCs w:val="24"/>
          <w:lang w:val="es-ES_tradnl"/>
        </w:rPr>
        <w:t xml:space="preserve"> se tuvo en cuenta la ecuación: </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t xml:space="preserve">donde, </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lastRenderedPageBreak/>
        <w:t xml:space="preserve">X= b/2c, siendo </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t>X, el punto medio</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t>b, el valor lineal de la curva</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t>c, el valor cuadrático de la curva</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t xml:space="preserve">Para determinar en qué mes y día correspondía dicho punto, se calculó el PPC tomando como referencia la ecuación original de la curva y dándole a (x) los valores de números corridos a partir del mes de diciembre (segundo mes) hasta el mes de abril (sexto mes), a este número se le eliminó la fracción y se multiplicó por los días del mes en curso. </w:t>
      </w:r>
    </w:p>
    <w:p w:rsidR="00AF116C"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t>Se calcula la pendiente según la numeración corrida de los meses y la ecuación de la línea recta, determinándose los valores absolutos (</w:t>
      </w:r>
      <w:proofErr w:type="spellStart"/>
      <w:r w:rsidRPr="00AF116C">
        <w:rPr>
          <w:rFonts w:ascii="Times New Roman" w:hAnsi="Times New Roman" w:cs="Times New Roman"/>
          <w:sz w:val="24"/>
          <w:szCs w:val="24"/>
          <w:lang w:val="es-ES_tradnl"/>
        </w:rPr>
        <w:t>Vabs</w:t>
      </w:r>
      <w:proofErr w:type="spellEnd"/>
      <w:r w:rsidRPr="00AF116C">
        <w:rPr>
          <w:rFonts w:ascii="Times New Roman" w:hAnsi="Times New Roman" w:cs="Times New Roman"/>
          <w:sz w:val="24"/>
          <w:szCs w:val="24"/>
          <w:lang w:val="es-ES_tradnl"/>
        </w:rPr>
        <w:t xml:space="preserve">) de las mismas, a los cuales se seleccionan los valores cercanos al punto medio (≥, ≤ 0.15) tomando este como punto 1 y </w:t>
      </w:r>
      <w:proofErr w:type="spellStart"/>
      <w:r w:rsidRPr="00AF116C">
        <w:rPr>
          <w:rFonts w:ascii="Times New Roman" w:hAnsi="Times New Roman" w:cs="Times New Roman"/>
          <w:sz w:val="24"/>
          <w:szCs w:val="24"/>
          <w:lang w:val="es-ES_tradnl"/>
        </w:rPr>
        <w:t>autoseguido</w:t>
      </w:r>
      <w:proofErr w:type="spellEnd"/>
      <w:r w:rsidRPr="00AF116C">
        <w:rPr>
          <w:rFonts w:ascii="Times New Roman" w:hAnsi="Times New Roman" w:cs="Times New Roman"/>
          <w:sz w:val="24"/>
          <w:szCs w:val="24"/>
          <w:lang w:val="es-ES_tradnl"/>
        </w:rPr>
        <w:t xml:space="preserve"> cinco números por debajo (pares, 2-4-6) y cinco por encima (impares, 3-5-7) se fueron enumerando hasta llegar a siete tratamientos (1-7) con más de 30 mediciones.</w:t>
      </w:r>
    </w:p>
    <w:p w:rsidR="00606778" w:rsidRPr="00AF116C" w:rsidRDefault="00AF116C" w:rsidP="00AF116C">
      <w:pPr>
        <w:spacing w:after="0" w:line="360" w:lineRule="auto"/>
        <w:jc w:val="both"/>
        <w:rPr>
          <w:rFonts w:ascii="Times New Roman" w:hAnsi="Times New Roman" w:cs="Times New Roman"/>
          <w:sz w:val="24"/>
          <w:szCs w:val="24"/>
          <w:lang w:val="es-ES_tradnl"/>
        </w:rPr>
      </w:pPr>
      <w:r w:rsidRPr="00AF116C">
        <w:rPr>
          <w:rFonts w:ascii="Times New Roman" w:hAnsi="Times New Roman" w:cs="Times New Roman"/>
          <w:sz w:val="24"/>
          <w:szCs w:val="24"/>
          <w:lang w:val="es-ES_tradnl"/>
        </w:rPr>
        <w:t xml:space="preserve">Los nuevos tratamientos formados se hacen coincidir con la lista de los números corridos por meses, para determinar a qué día y mes pertenece cada uno, a los cuales se le realiza el ANOVA simple con la comparación de media por </w:t>
      </w:r>
      <w:proofErr w:type="spellStart"/>
      <w:r w:rsidRPr="00AF116C">
        <w:rPr>
          <w:rFonts w:ascii="Times New Roman" w:hAnsi="Times New Roman" w:cs="Times New Roman"/>
          <w:sz w:val="24"/>
          <w:szCs w:val="24"/>
          <w:lang w:val="es-ES_tradnl"/>
        </w:rPr>
        <w:t>tukey</w:t>
      </w:r>
      <w:proofErr w:type="spellEnd"/>
      <w:r w:rsidR="00606778" w:rsidRPr="00AF116C">
        <w:rPr>
          <w:rFonts w:ascii="Times New Roman" w:hAnsi="Times New Roman" w:cs="Times New Roman"/>
          <w:sz w:val="24"/>
          <w:szCs w:val="24"/>
          <w:lang w:val="es-US"/>
        </w:rPr>
        <w:t>.</w:t>
      </w:r>
    </w:p>
    <w:p w:rsidR="00A21A1F" w:rsidRPr="00606778" w:rsidRDefault="00A21A1F" w:rsidP="00606778">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F116C" w:rsidRPr="00AF116C" w:rsidRDefault="00AF116C" w:rsidP="0000152B">
      <w:pPr>
        <w:spacing w:after="0" w:line="360" w:lineRule="auto"/>
        <w:ind w:left="360"/>
        <w:contextualSpacing/>
        <w:jc w:val="center"/>
        <w:rPr>
          <w:rFonts w:ascii="Times New Roman" w:eastAsia="Calibri" w:hAnsi="Times New Roman" w:cs="Times New Roman"/>
          <w:b/>
          <w:sz w:val="24"/>
          <w:szCs w:val="24"/>
          <w:lang w:val="es-CU"/>
        </w:rPr>
      </w:pPr>
      <w:r w:rsidRPr="00AF116C">
        <w:rPr>
          <w:rFonts w:ascii="Times New Roman" w:eastAsia="Calibri" w:hAnsi="Times New Roman" w:cs="Times New Roman"/>
          <w:b/>
          <w:sz w:val="24"/>
          <w:szCs w:val="24"/>
          <w:lang w:val="es-CU"/>
        </w:rPr>
        <w:t>Estudio de la maduración de cultivares de la caña de azúcar.</w:t>
      </w:r>
    </w:p>
    <w:p w:rsidR="00AF116C" w:rsidRPr="00AF116C" w:rsidRDefault="00AF116C" w:rsidP="0000152B">
      <w:pPr>
        <w:spacing w:after="0" w:line="360" w:lineRule="auto"/>
        <w:jc w:val="both"/>
        <w:rPr>
          <w:rFonts w:ascii="Times New Roman" w:hAnsi="Times New Roman" w:cs="Times New Roman"/>
          <w:b/>
          <w:sz w:val="24"/>
          <w:szCs w:val="24"/>
          <w:lang w:val="es-ES_tradnl"/>
        </w:rPr>
      </w:pPr>
      <w:r w:rsidRPr="00AF116C">
        <w:rPr>
          <w:rFonts w:ascii="Times New Roman" w:hAnsi="Times New Roman" w:cs="Times New Roman"/>
          <w:b/>
          <w:sz w:val="24"/>
          <w:szCs w:val="24"/>
          <w:lang w:val="es-ES_tradnl"/>
        </w:rPr>
        <w:t>Primer método para determinar la meseta de maduración de la caña de azúcar.</w:t>
      </w:r>
    </w:p>
    <w:p w:rsidR="00AF116C" w:rsidRPr="00AF116C" w:rsidRDefault="00AF116C" w:rsidP="0000152B">
      <w:pPr>
        <w:spacing w:after="0" w:line="360" w:lineRule="auto"/>
        <w:jc w:val="both"/>
        <w:rPr>
          <w:rFonts w:ascii="Times New Roman" w:eastAsia="Calibri" w:hAnsi="Times New Roman" w:cs="Times New Roman"/>
          <w:color w:val="000000"/>
          <w:sz w:val="24"/>
          <w:szCs w:val="24"/>
          <w:lang w:val="es-CU"/>
        </w:rPr>
      </w:pPr>
      <w:r w:rsidRPr="00AF116C">
        <w:rPr>
          <w:rFonts w:ascii="Times New Roman" w:eastAsia="Calibri" w:hAnsi="Times New Roman" w:cs="Times New Roman"/>
          <w:sz w:val="24"/>
          <w:szCs w:val="24"/>
          <w:lang w:val="es-CU"/>
        </w:rPr>
        <w:t xml:space="preserve">En el primer método desarrollado (tabla 4), mostró que </w:t>
      </w:r>
      <w:r w:rsidRPr="00AF116C">
        <w:rPr>
          <w:rFonts w:ascii="Times New Roman" w:eastAsia="Calibri" w:hAnsi="Times New Roman" w:cs="Times New Roman"/>
          <w:color w:val="000000"/>
          <w:sz w:val="24"/>
          <w:szCs w:val="24"/>
          <w:lang w:val="es-CU"/>
        </w:rPr>
        <w:t xml:space="preserve">Santiago de Cuba ofrece la menor duración promedio  de la meseta, debido a que el 78.9 % de los cultivares en estudio no sobrepasan los 90 días de duración de la meseta de maduración, así mismo, es donde se alcanzan los valores más bajos de PPCmáx (17.85).  </w:t>
      </w:r>
    </w:p>
    <w:p w:rsidR="00AF116C" w:rsidRPr="00AF116C" w:rsidRDefault="00AF116C" w:rsidP="0000152B">
      <w:pPr>
        <w:spacing w:after="0" w:line="360" w:lineRule="auto"/>
        <w:jc w:val="both"/>
        <w:rPr>
          <w:rFonts w:ascii="Times New Roman" w:eastAsia="Calibri" w:hAnsi="Times New Roman" w:cs="Times New Roman"/>
          <w:sz w:val="24"/>
          <w:szCs w:val="24"/>
          <w:lang w:val="es-ES_tradnl"/>
        </w:rPr>
      </w:pPr>
      <w:r w:rsidRPr="00AF116C">
        <w:rPr>
          <w:rFonts w:ascii="Times New Roman" w:eastAsia="Calibri" w:hAnsi="Times New Roman" w:cs="Times New Roman"/>
          <w:color w:val="000000"/>
          <w:sz w:val="24"/>
          <w:szCs w:val="24"/>
          <w:lang w:val="es-CU"/>
        </w:rPr>
        <w:t>Las localidades de Cienfuegos y Camagϋey muestran los mejores valores en cuanto a rendimiento y duración de la meseta, respectivamente.</w:t>
      </w:r>
      <w:r w:rsidRPr="00AF116C">
        <w:rPr>
          <w:rFonts w:ascii="Times New Roman" w:eastAsia="Calibri" w:hAnsi="Times New Roman" w:cs="Times New Roman"/>
          <w:b/>
          <w:sz w:val="24"/>
          <w:szCs w:val="24"/>
          <w:lang w:val="es-ES_tradnl"/>
        </w:rPr>
        <w:t xml:space="preserve"> </w:t>
      </w:r>
      <w:r w:rsidRPr="00AF116C">
        <w:rPr>
          <w:rFonts w:ascii="Times New Roman" w:eastAsia="Calibri" w:hAnsi="Times New Roman" w:cs="Times New Roman"/>
          <w:sz w:val="24"/>
          <w:szCs w:val="24"/>
          <w:lang w:val="es-ES_tradnl"/>
        </w:rPr>
        <w:t>Estos aspectos son importantes tenerlos en cuenta para la programación de la estrategia de corte en la zafra azucarera, dado que los cultivares no responden igual en todas las localidades.</w:t>
      </w:r>
    </w:p>
    <w:p w:rsidR="00AF116C" w:rsidRPr="0000152B" w:rsidRDefault="00AF116C" w:rsidP="0000152B">
      <w:pPr>
        <w:spacing w:after="0" w:line="240" w:lineRule="auto"/>
        <w:jc w:val="center"/>
        <w:rPr>
          <w:rFonts w:ascii="Times New Roman" w:eastAsia="Calibri" w:hAnsi="Times New Roman" w:cs="Times New Roman"/>
          <w:b/>
          <w:sz w:val="24"/>
          <w:szCs w:val="24"/>
          <w:lang w:val="es-ES_tradnl"/>
        </w:rPr>
      </w:pPr>
      <w:r w:rsidRPr="0000152B">
        <w:rPr>
          <w:rFonts w:ascii="Times New Roman" w:eastAsia="Calibri" w:hAnsi="Times New Roman" w:cs="Times New Roman"/>
          <w:b/>
          <w:sz w:val="24"/>
          <w:szCs w:val="24"/>
          <w:lang w:val="es-ES_tradnl"/>
        </w:rPr>
        <w:lastRenderedPageBreak/>
        <w:t>Tabla 4. Datos de la meseta de madurez en las localidades de estudio.</w:t>
      </w:r>
    </w:p>
    <w:tbl>
      <w:tblPr>
        <w:tblW w:w="8724" w:type="dxa"/>
        <w:jc w:val="center"/>
        <w:tblLook w:val="04A0" w:firstRow="1" w:lastRow="0" w:firstColumn="1" w:lastColumn="0" w:noHBand="0" w:noVBand="1"/>
      </w:tblPr>
      <w:tblGrid>
        <w:gridCol w:w="1497"/>
        <w:gridCol w:w="1295"/>
        <w:gridCol w:w="891"/>
        <w:gridCol w:w="848"/>
        <w:gridCol w:w="1275"/>
        <w:gridCol w:w="851"/>
        <w:gridCol w:w="850"/>
        <w:gridCol w:w="1217"/>
      </w:tblGrid>
      <w:tr w:rsidR="00AF116C" w:rsidRPr="0000152B" w:rsidTr="00847A23">
        <w:trPr>
          <w:trHeight w:val="517"/>
          <w:jc w:val="center"/>
        </w:trPr>
        <w:tc>
          <w:tcPr>
            <w:tcW w:w="1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Localidades</w:t>
            </w:r>
            <w:proofErr w:type="spellEnd"/>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lang w:val="es-CU"/>
              </w:rPr>
              <w:t>Cantidad de cultivares en estudio</w:t>
            </w:r>
          </w:p>
        </w:tc>
        <w:tc>
          <w:tcPr>
            <w:tcW w:w="17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lang w:val="es-CU"/>
              </w:rPr>
              <w:t>Duración de la meseta por cultivar</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lang w:val="es-CU"/>
              </w:rPr>
              <w:t>Duración promedio de la meseta</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lang w:val="es-CU"/>
              </w:rPr>
              <w:t>Valor promedio PPCmáx por la duración</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 xml:space="preserve">Valor </w:t>
            </w:r>
            <w:proofErr w:type="spellStart"/>
            <w:r w:rsidRPr="0000152B">
              <w:rPr>
                <w:rFonts w:ascii="Times New Roman" w:hAnsi="Times New Roman" w:cs="Times New Roman"/>
                <w:color w:val="000000"/>
                <w:sz w:val="24"/>
                <w:szCs w:val="24"/>
                <w:lang w:val="en-US"/>
              </w:rPr>
              <w:t>promedio</w:t>
            </w:r>
            <w:proofErr w:type="spellEnd"/>
            <w:r w:rsidRPr="0000152B">
              <w:rPr>
                <w:rFonts w:ascii="Times New Roman" w:hAnsi="Times New Roman" w:cs="Times New Roman"/>
                <w:color w:val="000000"/>
                <w:sz w:val="24"/>
                <w:szCs w:val="24"/>
                <w:lang w:val="en-US"/>
              </w:rPr>
              <w:t xml:space="preserve"> PPCmáx</w:t>
            </w:r>
          </w:p>
        </w:tc>
      </w:tr>
      <w:tr w:rsidR="00AF116C" w:rsidRPr="0000152B" w:rsidTr="00847A23">
        <w:trPr>
          <w:trHeight w:val="517"/>
          <w:jc w:val="center"/>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r>
      <w:tr w:rsidR="00AF116C" w:rsidRPr="0000152B" w:rsidTr="00847A23">
        <w:trPr>
          <w:trHeight w:val="450"/>
          <w:jc w:val="center"/>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89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 xml:space="preserve">90 </w:t>
            </w:r>
            <w:proofErr w:type="spellStart"/>
            <w:r w:rsidRPr="0000152B">
              <w:rPr>
                <w:rFonts w:ascii="Times New Roman" w:hAnsi="Times New Roman" w:cs="Times New Roman"/>
                <w:color w:val="000000"/>
                <w:sz w:val="24"/>
                <w:szCs w:val="24"/>
                <w:lang w:val="en-US"/>
              </w:rPr>
              <w:t>dias</w:t>
            </w:r>
            <w:proofErr w:type="spellEnd"/>
          </w:p>
        </w:tc>
        <w:tc>
          <w:tcPr>
            <w:tcW w:w="848"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 xml:space="preserve">&gt;90 </w:t>
            </w:r>
            <w:proofErr w:type="spellStart"/>
            <w:r w:rsidRPr="0000152B">
              <w:rPr>
                <w:rFonts w:ascii="Times New Roman" w:hAnsi="Times New Roman" w:cs="Times New Roman"/>
                <w:color w:val="000000"/>
                <w:sz w:val="24"/>
                <w:szCs w:val="24"/>
                <w:lang w:val="en-US"/>
              </w:rPr>
              <w:t>dias</w:t>
            </w:r>
            <w:proofErr w:type="spellEnd"/>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85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 xml:space="preserve">90 </w:t>
            </w:r>
            <w:proofErr w:type="spellStart"/>
            <w:r w:rsidRPr="0000152B">
              <w:rPr>
                <w:rFonts w:ascii="Times New Roman" w:hAnsi="Times New Roman" w:cs="Times New Roman"/>
                <w:color w:val="000000"/>
                <w:sz w:val="24"/>
                <w:szCs w:val="24"/>
                <w:lang w:val="en-US"/>
              </w:rPr>
              <w:t>dias</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 xml:space="preserve">&gt;90 </w:t>
            </w:r>
            <w:proofErr w:type="spellStart"/>
            <w:r w:rsidRPr="0000152B">
              <w:rPr>
                <w:rFonts w:ascii="Times New Roman" w:hAnsi="Times New Roman" w:cs="Times New Roman"/>
                <w:color w:val="000000"/>
                <w:sz w:val="24"/>
                <w:szCs w:val="24"/>
                <w:lang w:val="en-US"/>
              </w:rPr>
              <w:t>dias</w:t>
            </w:r>
            <w:proofErr w:type="spellEnd"/>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r>
      <w:tr w:rsidR="00AF116C" w:rsidRPr="0000152B" w:rsidTr="00847A23">
        <w:trPr>
          <w:trHeight w:val="315"/>
          <w:jc w:val="center"/>
        </w:trPr>
        <w:tc>
          <w:tcPr>
            <w:tcW w:w="1497" w:type="dxa"/>
            <w:tcBorders>
              <w:top w:val="nil"/>
              <w:left w:val="single" w:sz="4" w:space="0" w:color="auto"/>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Matanzas</w:t>
            </w:r>
          </w:p>
        </w:tc>
        <w:tc>
          <w:tcPr>
            <w:tcW w:w="1295"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w:t>
            </w:r>
          </w:p>
        </w:tc>
        <w:tc>
          <w:tcPr>
            <w:tcW w:w="89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12</w:t>
            </w:r>
          </w:p>
        </w:tc>
        <w:tc>
          <w:tcPr>
            <w:tcW w:w="848"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7</w:t>
            </w:r>
          </w:p>
        </w:tc>
        <w:tc>
          <w:tcPr>
            <w:tcW w:w="1275"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101</w:t>
            </w:r>
          </w:p>
        </w:tc>
        <w:tc>
          <w:tcPr>
            <w:tcW w:w="85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18.89</w:t>
            </w:r>
          </w:p>
        </w:tc>
        <w:tc>
          <w:tcPr>
            <w:tcW w:w="850"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16.62</w:t>
            </w:r>
          </w:p>
        </w:tc>
        <w:tc>
          <w:tcPr>
            <w:tcW w:w="1217"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18.73</w:t>
            </w:r>
          </w:p>
        </w:tc>
      </w:tr>
      <w:tr w:rsidR="00AF116C" w:rsidRPr="0000152B" w:rsidTr="00847A23">
        <w:trPr>
          <w:trHeight w:val="315"/>
          <w:jc w:val="center"/>
        </w:trPr>
        <w:tc>
          <w:tcPr>
            <w:tcW w:w="1497" w:type="dxa"/>
            <w:tcBorders>
              <w:top w:val="nil"/>
              <w:left w:val="single" w:sz="4" w:space="0" w:color="auto"/>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Cienfuegos</w:t>
            </w:r>
          </w:p>
        </w:tc>
        <w:tc>
          <w:tcPr>
            <w:tcW w:w="1295"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w:t>
            </w:r>
          </w:p>
        </w:tc>
        <w:tc>
          <w:tcPr>
            <w:tcW w:w="89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848"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w:t>
            </w:r>
          </w:p>
        </w:tc>
        <w:tc>
          <w:tcPr>
            <w:tcW w:w="1275"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111</w:t>
            </w:r>
          </w:p>
        </w:tc>
        <w:tc>
          <w:tcPr>
            <w:tcW w:w="85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19.77</w:t>
            </w:r>
          </w:p>
        </w:tc>
        <w:tc>
          <w:tcPr>
            <w:tcW w:w="850"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19.71</w:t>
            </w:r>
          </w:p>
        </w:tc>
        <w:tc>
          <w:tcPr>
            <w:tcW w:w="1217"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19.73</w:t>
            </w:r>
          </w:p>
        </w:tc>
      </w:tr>
      <w:tr w:rsidR="00AF116C" w:rsidRPr="0000152B" w:rsidTr="00847A23">
        <w:trPr>
          <w:trHeight w:val="315"/>
          <w:jc w:val="center"/>
        </w:trPr>
        <w:tc>
          <w:tcPr>
            <w:tcW w:w="1497" w:type="dxa"/>
            <w:tcBorders>
              <w:top w:val="nil"/>
              <w:left w:val="single" w:sz="4" w:space="0" w:color="auto"/>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Camaguey</w:t>
            </w:r>
          </w:p>
        </w:tc>
        <w:tc>
          <w:tcPr>
            <w:tcW w:w="1295"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w:t>
            </w:r>
          </w:p>
        </w:tc>
        <w:tc>
          <w:tcPr>
            <w:tcW w:w="89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w:t>
            </w:r>
          </w:p>
        </w:tc>
        <w:tc>
          <w:tcPr>
            <w:tcW w:w="848"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1275"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103</w:t>
            </w:r>
          </w:p>
        </w:tc>
        <w:tc>
          <w:tcPr>
            <w:tcW w:w="85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19.45</w:t>
            </w:r>
          </w:p>
        </w:tc>
        <w:tc>
          <w:tcPr>
            <w:tcW w:w="850"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19.11</w:t>
            </w:r>
          </w:p>
        </w:tc>
        <w:tc>
          <w:tcPr>
            <w:tcW w:w="1217"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19.31</w:t>
            </w:r>
          </w:p>
        </w:tc>
      </w:tr>
      <w:tr w:rsidR="00AF116C" w:rsidRPr="0000152B" w:rsidTr="00847A23">
        <w:trPr>
          <w:trHeight w:val="315"/>
          <w:jc w:val="center"/>
        </w:trPr>
        <w:tc>
          <w:tcPr>
            <w:tcW w:w="1497" w:type="dxa"/>
            <w:tcBorders>
              <w:top w:val="nil"/>
              <w:left w:val="single" w:sz="4" w:space="0" w:color="auto"/>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Santiago</w:t>
            </w:r>
          </w:p>
        </w:tc>
        <w:tc>
          <w:tcPr>
            <w:tcW w:w="1295"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19</w:t>
            </w:r>
          </w:p>
        </w:tc>
        <w:tc>
          <w:tcPr>
            <w:tcW w:w="89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15</w:t>
            </w:r>
          </w:p>
        </w:tc>
        <w:tc>
          <w:tcPr>
            <w:tcW w:w="848"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w:t>
            </w:r>
          </w:p>
        </w:tc>
        <w:tc>
          <w:tcPr>
            <w:tcW w:w="1275"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96</w:t>
            </w:r>
          </w:p>
        </w:tc>
        <w:tc>
          <w:tcPr>
            <w:tcW w:w="851"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17.84</w:t>
            </w:r>
          </w:p>
        </w:tc>
        <w:tc>
          <w:tcPr>
            <w:tcW w:w="850"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17.89</w:t>
            </w:r>
          </w:p>
        </w:tc>
        <w:tc>
          <w:tcPr>
            <w:tcW w:w="1217" w:type="dxa"/>
            <w:tcBorders>
              <w:top w:val="nil"/>
              <w:left w:val="nil"/>
              <w:bottom w:val="single" w:sz="4" w:space="0" w:color="auto"/>
              <w:right w:val="single" w:sz="4" w:space="0" w:color="auto"/>
            </w:tcBorders>
            <w:shd w:val="clear" w:color="auto" w:fill="auto"/>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17.85</w:t>
            </w:r>
          </w:p>
        </w:tc>
      </w:tr>
    </w:tbl>
    <w:p w:rsidR="0000152B" w:rsidRDefault="0000152B" w:rsidP="0000152B">
      <w:pPr>
        <w:spacing w:after="0" w:line="360" w:lineRule="auto"/>
        <w:jc w:val="both"/>
        <w:rPr>
          <w:rFonts w:ascii="Times New Roman" w:eastAsia="Calibri" w:hAnsi="Times New Roman" w:cs="Times New Roman"/>
          <w:sz w:val="24"/>
          <w:szCs w:val="24"/>
          <w:lang w:val="es-ES_tradnl"/>
        </w:rPr>
      </w:pPr>
    </w:p>
    <w:p w:rsidR="00AF116C" w:rsidRPr="0000152B" w:rsidRDefault="00AF116C" w:rsidP="0000152B">
      <w:pPr>
        <w:spacing w:after="0" w:line="360" w:lineRule="auto"/>
        <w:jc w:val="both"/>
        <w:rPr>
          <w:rFonts w:ascii="Times New Roman" w:eastAsia="Calibri" w:hAnsi="Times New Roman" w:cs="Times New Roman"/>
          <w:sz w:val="24"/>
          <w:szCs w:val="24"/>
          <w:lang w:val="es-ES_tradnl"/>
        </w:rPr>
      </w:pPr>
      <w:r w:rsidRPr="0000152B">
        <w:rPr>
          <w:rFonts w:ascii="Times New Roman" w:eastAsia="Calibri" w:hAnsi="Times New Roman" w:cs="Times New Roman"/>
          <w:sz w:val="24"/>
          <w:szCs w:val="24"/>
          <w:lang w:val="es-ES_tradnl"/>
        </w:rPr>
        <w:t xml:space="preserve">En </w:t>
      </w:r>
      <w:r w:rsidRPr="0000152B">
        <w:rPr>
          <w:rFonts w:ascii="Times New Roman" w:eastAsia="Calibri" w:hAnsi="Times New Roman" w:cs="Times New Roman"/>
          <w:sz w:val="24"/>
          <w:szCs w:val="24"/>
          <w:lang w:val="es-CU"/>
        </w:rPr>
        <w:t xml:space="preserve">el análisis de componentes principales (ACP) se desarrolló la matríz de correlación, donde se pudo comprobar la relación existente entre un grupo de variables, por lo que se procedió a la eliminación progresiva </w:t>
      </w:r>
      <w:r w:rsidRPr="0000152B">
        <w:rPr>
          <w:rFonts w:ascii="Times New Roman" w:eastAsia="Calibri" w:hAnsi="Times New Roman" w:cs="Times New Roman"/>
          <w:sz w:val="24"/>
          <w:szCs w:val="24"/>
          <w:lang w:val="es-ES_tradnl"/>
        </w:rPr>
        <w:t>de las mismas, seleccionando seis variables de baja a media relación.</w:t>
      </w:r>
    </w:p>
    <w:p w:rsidR="00AF116C" w:rsidRPr="0000152B" w:rsidRDefault="00AF116C" w:rsidP="0000152B">
      <w:pPr>
        <w:spacing w:after="0" w:line="360" w:lineRule="auto"/>
        <w:jc w:val="both"/>
        <w:rPr>
          <w:rFonts w:ascii="Times New Roman" w:hAnsi="Times New Roman" w:cs="Times New Roman"/>
          <w:color w:val="000000"/>
          <w:sz w:val="24"/>
          <w:szCs w:val="24"/>
          <w:lang w:val="es-CU"/>
        </w:rPr>
      </w:pPr>
      <w:r w:rsidRPr="0000152B">
        <w:rPr>
          <w:rFonts w:ascii="Times New Roman" w:eastAsia="Calibri" w:hAnsi="Times New Roman" w:cs="Times New Roman"/>
          <w:sz w:val="24"/>
          <w:szCs w:val="24"/>
          <w:lang w:val="es-CU"/>
        </w:rPr>
        <w:t xml:space="preserve">En el análisis de componentes principales (ACP) con seis variables, </w:t>
      </w:r>
      <w:r w:rsidRPr="0000152B">
        <w:rPr>
          <w:rFonts w:ascii="Times New Roman" w:hAnsi="Times New Roman" w:cs="Times New Roman"/>
          <w:sz w:val="24"/>
          <w:szCs w:val="24"/>
          <w:lang w:val="es-ES_tradnl"/>
        </w:rPr>
        <w:t xml:space="preserve">al evaluar los valores y vectores propios, se observó que en las cuatro </w:t>
      </w:r>
      <w:r w:rsidRPr="0000152B">
        <w:rPr>
          <w:rFonts w:ascii="Times New Roman" w:eastAsia="Calibri" w:hAnsi="Times New Roman" w:cs="Times New Roman"/>
          <w:sz w:val="24"/>
          <w:szCs w:val="24"/>
          <w:lang w:val="es-ES_tradnl"/>
        </w:rPr>
        <w:t>localidades coinciden las seis variables que identifican la meseta de maduración (p</w:t>
      </w:r>
      <w:proofErr w:type="spellStart"/>
      <w:r w:rsidRPr="0000152B">
        <w:rPr>
          <w:rFonts w:ascii="Times New Roman" w:hAnsi="Times New Roman" w:cs="Times New Roman"/>
          <w:color w:val="000000"/>
          <w:sz w:val="24"/>
          <w:szCs w:val="24"/>
          <w:lang w:val="es-MX"/>
        </w:rPr>
        <w:t>orcentaje</w:t>
      </w:r>
      <w:proofErr w:type="spellEnd"/>
      <w:r w:rsidRPr="0000152B">
        <w:rPr>
          <w:rFonts w:ascii="Times New Roman" w:hAnsi="Times New Roman" w:cs="Times New Roman"/>
          <w:color w:val="000000"/>
          <w:sz w:val="24"/>
          <w:szCs w:val="24"/>
          <w:lang w:val="es-MX"/>
        </w:rPr>
        <w:t xml:space="preserve"> de </w:t>
      </w:r>
      <w:proofErr w:type="spellStart"/>
      <w:r w:rsidRPr="0000152B">
        <w:rPr>
          <w:rFonts w:ascii="Times New Roman" w:hAnsi="Times New Roman" w:cs="Times New Roman"/>
          <w:color w:val="000000"/>
          <w:sz w:val="24"/>
          <w:szCs w:val="24"/>
          <w:lang w:val="es-MX"/>
        </w:rPr>
        <w:t>pol</w:t>
      </w:r>
      <w:proofErr w:type="spellEnd"/>
      <w:r w:rsidRPr="0000152B">
        <w:rPr>
          <w:rFonts w:ascii="Times New Roman" w:hAnsi="Times New Roman" w:cs="Times New Roman"/>
          <w:color w:val="000000"/>
          <w:sz w:val="24"/>
          <w:szCs w:val="24"/>
          <w:lang w:val="es-MX"/>
        </w:rPr>
        <w:t xml:space="preserve"> en caña en el mes de enero (</w:t>
      </w:r>
      <w:proofErr w:type="spellStart"/>
      <w:r w:rsidRPr="0000152B">
        <w:rPr>
          <w:rFonts w:ascii="Times New Roman" w:hAnsi="Times New Roman" w:cs="Times New Roman"/>
          <w:color w:val="000000"/>
          <w:sz w:val="24"/>
          <w:szCs w:val="24"/>
          <w:lang w:val="es-MX"/>
        </w:rPr>
        <w:t>PPCEne</w:t>
      </w:r>
      <w:proofErr w:type="spellEnd"/>
      <w:r w:rsidRPr="0000152B">
        <w:rPr>
          <w:rFonts w:ascii="Times New Roman" w:hAnsi="Times New Roman" w:cs="Times New Roman"/>
          <w:color w:val="000000"/>
          <w:sz w:val="24"/>
          <w:szCs w:val="24"/>
          <w:lang w:val="es-MX"/>
        </w:rPr>
        <w:t xml:space="preserve">), </w:t>
      </w:r>
      <w:r w:rsidRPr="0000152B">
        <w:rPr>
          <w:rFonts w:ascii="Times New Roman" w:eastAsia="Calibri" w:hAnsi="Times New Roman" w:cs="Times New Roman"/>
          <w:sz w:val="24"/>
          <w:szCs w:val="24"/>
          <w:lang w:val="es-ES_tradnl"/>
        </w:rPr>
        <w:t>(p</w:t>
      </w:r>
      <w:proofErr w:type="spellStart"/>
      <w:r w:rsidRPr="0000152B">
        <w:rPr>
          <w:rFonts w:ascii="Times New Roman" w:hAnsi="Times New Roman" w:cs="Times New Roman"/>
          <w:color w:val="000000"/>
          <w:sz w:val="24"/>
          <w:szCs w:val="24"/>
          <w:lang w:val="es-MX"/>
        </w:rPr>
        <w:t>orcentaje</w:t>
      </w:r>
      <w:proofErr w:type="spellEnd"/>
      <w:r w:rsidRPr="0000152B">
        <w:rPr>
          <w:rFonts w:ascii="Times New Roman" w:hAnsi="Times New Roman" w:cs="Times New Roman"/>
          <w:color w:val="000000"/>
          <w:sz w:val="24"/>
          <w:szCs w:val="24"/>
          <w:lang w:val="es-MX"/>
        </w:rPr>
        <w:t xml:space="preserve"> de </w:t>
      </w:r>
      <w:proofErr w:type="spellStart"/>
      <w:r w:rsidRPr="0000152B">
        <w:rPr>
          <w:rFonts w:ascii="Times New Roman" w:hAnsi="Times New Roman" w:cs="Times New Roman"/>
          <w:color w:val="000000"/>
          <w:sz w:val="24"/>
          <w:szCs w:val="24"/>
          <w:lang w:val="es-MX"/>
        </w:rPr>
        <w:t>pol</w:t>
      </w:r>
      <w:proofErr w:type="spellEnd"/>
      <w:r w:rsidRPr="0000152B">
        <w:rPr>
          <w:rFonts w:ascii="Times New Roman" w:hAnsi="Times New Roman" w:cs="Times New Roman"/>
          <w:color w:val="000000"/>
          <w:sz w:val="24"/>
          <w:szCs w:val="24"/>
          <w:lang w:val="es-MX"/>
        </w:rPr>
        <w:t xml:space="preserve"> en caña en el mes de febrero (</w:t>
      </w:r>
      <w:proofErr w:type="spellStart"/>
      <w:r w:rsidRPr="0000152B">
        <w:rPr>
          <w:rFonts w:ascii="Times New Roman" w:hAnsi="Times New Roman" w:cs="Times New Roman"/>
          <w:color w:val="000000"/>
          <w:sz w:val="24"/>
          <w:szCs w:val="24"/>
          <w:lang w:val="es-MX"/>
        </w:rPr>
        <w:t>PPCFeb</w:t>
      </w:r>
      <w:proofErr w:type="spellEnd"/>
      <w:r w:rsidRPr="0000152B">
        <w:rPr>
          <w:rFonts w:ascii="Times New Roman" w:hAnsi="Times New Roman" w:cs="Times New Roman"/>
          <w:color w:val="000000"/>
          <w:sz w:val="24"/>
          <w:szCs w:val="24"/>
          <w:lang w:val="es-MX"/>
        </w:rPr>
        <w:t xml:space="preserve">), porcentaje de </w:t>
      </w:r>
      <w:proofErr w:type="spellStart"/>
      <w:r w:rsidRPr="0000152B">
        <w:rPr>
          <w:rFonts w:ascii="Times New Roman" w:hAnsi="Times New Roman" w:cs="Times New Roman"/>
          <w:color w:val="000000"/>
          <w:sz w:val="24"/>
          <w:szCs w:val="24"/>
          <w:lang w:val="es-MX"/>
        </w:rPr>
        <w:t>pol</w:t>
      </w:r>
      <w:proofErr w:type="spellEnd"/>
      <w:r w:rsidRPr="0000152B">
        <w:rPr>
          <w:rFonts w:ascii="Times New Roman" w:hAnsi="Times New Roman" w:cs="Times New Roman"/>
          <w:color w:val="000000"/>
          <w:sz w:val="24"/>
          <w:szCs w:val="24"/>
          <w:lang w:val="es-MX"/>
        </w:rPr>
        <w:t xml:space="preserve"> en caña máxima (PPC </w:t>
      </w:r>
      <w:proofErr w:type="spellStart"/>
      <w:r w:rsidRPr="0000152B">
        <w:rPr>
          <w:rFonts w:ascii="Times New Roman" w:hAnsi="Times New Roman" w:cs="Times New Roman"/>
          <w:color w:val="000000"/>
          <w:sz w:val="24"/>
          <w:szCs w:val="24"/>
          <w:lang w:val="es-MX"/>
        </w:rPr>
        <w:t>máx</w:t>
      </w:r>
      <w:proofErr w:type="spellEnd"/>
      <w:r w:rsidRPr="0000152B">
        <w:rPr>
          <w:rFonts w:ascii="Times New Roman" w:hAnsi="Times New Roman" w:cs="Times New Roman"/>
          <w:color w:val="000000"/>
          <w:sz w:val="24"/>
          <w:szCs w:val="24"/>
          <w:lang w:val="es-MX"/>
        </w:rPr>
        <w:t xml:space="preserve">), porcentaje de </w:t>
      </w:r>
      <w:proofErr w:type="spellStart"/>
      <w:r w:rsidRPr="0000152B">
        <w:rPr>
          <w:rFonts w:ascii="Times New Roman" w:hAnsi="Times New Roman" w:cs="Times New Roman"/>
          <w:color w:val="000000"/>
          <w:sz w:val="24"/>
          <w:szCs w:val="24"/>
          <w:lang w:val="es-MX"/>
        </w:rPr>
        <w:t>pol</w:t>
      </w:r>
      <w:proofErr w:type="spellEnd"/>
      <w:r w:rsidRPr="0000152B">
        <w:rPr>
          <w:rFonts w:ascii="Times New Roman" w:hAnsi="Times New Roman" w:cs="Times New Roman"/>
          <w:color w:val="000000"/>
          <w:sz w:val="24"/>
          <w:szCs w:val="24"/>
          <w:lang w:val="es-MX"/>
        </w:rPr>
        <w:t xml:space="preserve"> en caña mes antes del máximo (PPC 1), porcentaje de </w:t>
      </w:r>
      <w:proofErr w:type="spellStart"/>
      <w:r w:rsidRPr="0000152B">
        <w:rPr>
          <w:rFonts w:ascii="Times New Roman" w:hAnsi="Times New Roman" w:cs="Times New Roman"/>
          <w:color w:val="000000"/>
          <w:sz w:val="24"/>
          <w:szCs w:val="24"/>
          <w:lang w:val="es-MX"/>
        </w:rPr>
        <w:t>pol</w:t>
      </w:r>
      <w:proofErr w:type="spellEnd"/>
      <w:r w:rsidRPr="0000152B">
        <w:rPr>
          <w:rFonts w:ascii="Times New Roman" w:hAnsi="Times New Roman" w:cs="Times New Roman"/>
          <w:color w:val="000000"/>
          <w:sz w:val="24"/>
          <w:szCs w:val="24"/>
          <w:lang w:val="es-MX"/>
        </w:rPr>
        <w:t xml:space="preserve"> en caña mes después del máximo (PPC 2) </w:t>
      </w:r>
      <w:r w:rsidRPr="0000152B">
        <w:rPr>
          <w:rFonts w:ascii="Times New Roman" w:hAnsi="Times New Roman" w:cs="Times New Roman"/>
          <w:color w:val="000000"/>
          <w:sz w:val="24"/>
          <w:szCs w:val="24"/>
          <w:lang w:val="es-CU"/>
        </w:rPr>
        <w:t xml:space="preserve">y duración de la meseta (Dr). </w:t>
      </w:r>
    </w:p>
    <w:p w:rsidR="00AF116C" w:rsidRPr="0000152B" w:rsidRDefault="00AF116C" w:rsidP="0000152B">
      <w:pPr>
        <w:spacing w:after="0" w:line="360" w:lineRule="auto"/>
        <w:jc w:val="both"/>
        <w:rPr>
          <w:rFonts w:ascii="Times New Roman" w:eastAsia="Calibri" w:hAnsi="Times New Roman" w:cs="Times New Roman"/>
          <w:sz w:val="24"/>
          <w:szCs w:val="24"/>
          <w:lang w:val="es-ES_tradnl"/>
        </w:rPr>
      </w:pPr>
      <w:r w:rsidRPr="0000152B">
        <w:rPr>
          <w:rFonts w:ascii="Times New Roman" w:eastAsia="Calibri" w:hAnsi="Times New Roman" w:cs="Times New Roman"/>
          <w:sz w:val="24"/>
          <w:szCs w:val="24"/>
          <w:lang w:val="es-ES_tradnl"/>
        </w:rPr>
        <w:t xml:space="preserve">Los valores de extracción en las dos primeras componentes oscilan desde 79.81 % a 95.28 %, indicando buen porcentaje de variación total y que con los mismos se puede explicar la población estudiada (tabla 5). Resultados similares con respecto a la variación total fueron informados por Milanés </w:t>
      </w:r>
      <w:r w:rsidRPr="0000152B">
        <w:rPr>
          <w:rFonts w:ascii="Times New Roman" w:eastAsia="Calibri" w:hAnsi="Times New Roman" w:cs="Times New Roman"/>
          <w:i/>
          <w:sz w:val="24"/>
          <w:szCs w:val="24"/>
          <w:lang w:val="es-ES_tradnl"/>
        </w:rPr>
        <w:t>et al.</w:t>
      </w:r>
      <w:r w:rsidRPr="0000152B">
        <w:rPr>
          <w:rFonts w:ascii="Times New Roman" w:eastAsia="Calibri" w:hAnsi="Times New Roman" w:cs="Times New Roman"/>
          <w:sz w:val="24"/>
          <w:szCs w:val="24"/>
          <w:lang w:val="es-ES_tradnl"/>
        </w:rPr>
        <w:t xml:space="preserve"> (1987) y Jorge (1996).</w:t>
      </w:r>
    </w:p>
    <w:p w:rsidR="0000152B" w:rsidRDefault="0000152B" w:rsidP="00AF116C">
      <w:pPr>
        <w:jc w:val="center"/>
        <w:rPr>
          <w:rFonts w:eastAsia="Calibri"/>
          <w:b/>
          <w:lang w:val="es-CU"/>
        </w:rPr>
      </w:pPr>
    </w:p>
    <w:p w:rsidR="00AF116C" w:rsidRPr="00656F9F" w:rsidRDefault="00AF116C" w:rsidP="00AF116C">
      <w:pPr>
        <w:jc w:val="center"/>
        <w:rPr>
          <w:rFonts w:eastAsia="Calibri"/>
          <w:b/>
          <w:lang w:val="es-ES_tradnl"/>
        </w:rPr>
      </w:pPr>
      <w:r w:rsidRPr="00656F9F">
        <w:rPr>
          <w:rFonts w:eastAsia="Calibri"/>
          <w:b/>
          <w:lang w:val="es-CU"/>
        </w:rPr>
        <w:t xml:space="preserve">Tabla </w:t>
      </w:r>
      <w:r w:rsidRPr="00656F9F">
        <w:rPr>
          <w:rFonts w:eastAsia="Calibri"/>
          <w:b/>
          <w:lang w:val="es-CU"/>
        </w:rPr>
        <w:tab/>
        <w:t>5. Análisis de Componentes Principales</w:t>
      </w:r>
      <w:r w:rsidRPr="00656F9F">
        <w:rPr>
          <w:rFonts w:eastAsia="Calibri"/>
          <w:b/>
          <w:lang w:val="es-ES_tradnl"/>
        </w:rPr>
        <w:t xml:space="preserve"> en las cuatro localidades con 19 cultivares.</w:t>
      </w:r>
    </w:p>
    <w:tbl>
      <w:tblPr>
        <w:tblW w:w="7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817"/>
        <w:gridCol w:w="817"/>
        <w:gridCol w:w="817"/>
        <w:gridCol w:w="817"/>
        <w:gridCol w:w="817"/>
        <w:gridCol w:w="817"/>
        <w:gridCol w:w="817"/>
        <w:gridCol w:w="817"/>
      </w:tblGrid>
      <w:tr w:rsidR="00AF116C" w:rsidRPr="0000152B" w:rsidTr="00847A23">
        <w:trPr>
          <w:trHeight w:val="300"/>
          <w:jc w:val="center"/>
        </w:trPr>
        <w:tc>
          <w:tcPr>
            <w:tcW w:w="1386" w:type="dxa"/>
            <w:vMerge w:val="restart"/>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 xml:space="preserve">Valores </w:t>
            </w:r>
          </w:p>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propios</w:t>
            </w:r>
          </w:p>
        </w:tc>
        <w:tc>
          <w:tcPr>
            <w:tcW w:w="1634" w:type="dxa"/>
            <w:gridSpan w:val="2"/>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Matanzas</w:t>
            </w:r>
          </w:p>
        </w:tc>
        <w:tc>
          <w:tcPr>
            <w:tcW w:w="1634" w:type="dxa"/>
            <w:gridSpan w:val="2"/>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Cienfuegos</w:t>
            </w:r>
          </w:p>
        </w:tc>
        <w:tc>
          <w:tcPr>
            <w:tcW w:w="1634" w:type="dxa"/>
            <w:gridSpan w:val="2"/>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Camaguey</w:t>
            </w:r>
          </w:p>
        </w:tc>
        <w:tc>
          <w:tcPr>
            <w:tcW w:w="1634" w:type="dxa"/>
            <w:gridSpan w:val="2"/>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Santiago de Cuba</w:t>
            </w:r>
          </w:p>
        </w:tc>
      </w:tr>
      <w:tr w:rsidR="00AF116C" w:rsidRPr="0000152B" w:rsidTr="00847A23">
        <w:trPr>
          <w:trHeight w:val="315"/>
          <w:jc w:val="center"/>
        </w:trPr>
        <w:tc>
          <w:tcPr>
            <w:tcW w:w="1386" w:type="dxa"/>
            <w:vMerge/>
            <w:vAlign w:val="center"/>
            <w:hideMark/>
          </w:tcPr>
          <w:p w:rsidR="00AF116C" w:rsidRPr="0000152B" w:rsidRDefault="00AF116C" w:rsidP="0000152B">
            <w:pPr>
              <w:spacing w:after="0" w:line="240" w:lineRule="auto"/>
              <w:jc w:val="both"/>
              <w:rPr>
                <w:rFonts w:ascii="Times New Roman" w:hAnsi="Times New Roman" w:cs="Times New Roman"/>
                <w:b/>
                <w:bCs/>
                <w:color w:val="000000"/>
                <w:sz w:val="24"/>
                <w:szCs w:val="24"/>
                <w:lang w:val="es-CU"/>
              </w:rPr>
            </w:pPr>
          </w:p>
        </w:tc>
        <w:tc>
          <w:tcPr>
            <w:tcW w:w="817" w:type="dxa"/>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CP 1</w:t>
            </w:r>
          </w:p>
        </w:tc>
        <w:tc>
          <w:tcPr>
            <w:tcW w:w="817" w:type="dxa"/>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CP 2</w:t>
            </w:r>
          </w:p>
        </w:tc>
        <w:tc>
          <w:tcPr>
            <w:tcW w:w="817" w:type="dxa"/>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CP 1</w:t>
            </w:r>
          </w:p>
        </w:tc>
        <w:tc>
          <w:tcPr>
            <w:tcW w:w="817" w:type="dxa"/>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CP 2</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CP 1</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CP 2</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CP 1</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CP 2</w:t>
            </w:r>
          </w:p>
        </w:tc>
      </w:tr>
      <w:tr w:rsidR="00AF116C" w:rsidRPr="0000152B" w:rsidTr="00847A23">
        <w:trPr>
          <w:trHeight w:val="300"/>
          <w:jc w:val="center"/>
        </w:trPr>
        <w:tc>
          <w:tcPr>
            <w:tcW w:w="1386" w:type="dxa"/>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Valor</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3.40</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1.61</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3.75</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1.27</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4.59</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1.13</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3.39</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1.40</w:t>
            </w:r>
          </w:p>
        </w:tc>
      </w:tr>
      <w:tr w:rsidR="00AF116C" w:rsidRPr="0000152B" w:rsidTr="00847A23">
        <w:trPr>
          <w:trHeight w:val="300"/>
          <w:jc w:val="center"/>
        </w:trPr>
        <w:tc>
          <w:tcPr>
            <w:tcW w:w="1386" w:type="dxa"/>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lastRenderedPageBreak/>
              <w:t xml:space="preserve">Valor </w:t>
            </w:r>
            <w:proofErr w:type="spellStart"/>
            <w:r w:rsidRPr="0000152B">
              <w:rPr>
                <w:rFonts w:ascii="Times New Roman" w:hAnsi="Times New Roman" w:cs="Times New Roman"/>
                <w:color w:val="000000"/>
                <w:sz w:val="24"/>
                <w:szCs w:val="24"/>
                <w:lang w:val="en-US"/>
              </w:rPr>
              <w:t>acdo</w:t>
            </w:r>
            <w:proofErr w:type="spellEnd"/>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3.40</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5.01</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3.75</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5.02</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4.59</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5.72</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3.39</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4.79</w:t>
            </w:r>
          </w:p>
        </w:tc>
      </w:tr>
      <w:tr w:rsidR="00AF116C" w:rsidRPr="0000152B" w:rsidTr="00847A23">
        <w:trPr>
          <w:trHeight w:val="315"/>
          <w:jc w:val="center"/>
        </w:trPr>
        <w:tc>
          <w:tcPr>
            <w:tcW w:w="1386" w:type="dxa"/>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 xml:space="preserve">% </w:t>
            </w:r>
            <w:proofErr w:type="spellStart"/>
            <w:r w:rsidRPr="0000152B">
              <w:rPr>
                <w:rFonts w:ascii="Times New Roman" w:hAnsi="Times New Roman" w:cs="Times New Roman"/>
                <w:color w:val="000000"/>
                <w:sz w:val="24"/>
                <w:szCs w:val="24"/>
                <w:lang w:val="en-US"/>
              </w:rPr>
              <w:t>Acdo</w:t>
            </w:r>
            <w:proofErr w:type="spellEnd"/>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56.71</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rPr>
              <w:t>83.57</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62.57</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rPr>
              <w:t>83.74</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76.48</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rPr>
              <w:t>95.28</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rPr>
              <w:t>56.46</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rPr>
              <w:t>79.81</w:t>
            </w:r>
          </w:p>
        </w:tc>
      </w:tr>
      <w:tr w:rsidR="00AF116C" w:rsidRPr="0000152B" w:rsidTr="00847A23">
        <w:trPr>
          <w:trHeight w:val="315"/>
          <w:jc w:val="center"/>
        </w:trPr>
        <w:tc>
          <w:tcPr>
            <w:tcW w:w="7922" w:type="dxa"/>
            <w:gridSpan w:val="9"/>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Peso relativo de las variables en cada componente</w:t>
            </w:r>
          </w:p>
        </w:tc>
      </w:tr>
      <w:tr w:rsidR="00AF116C" w:rsidRPr="0000152B" w:rsidTr="00847A23">
        <w:trPr>
          <w:trHeight w:val="300"/>
          <w:jc w:val="center"/>
        </w:trPr>
        <w:tc>
          <w:tcPr>
            <w:tcW w:w="1386" w:type="dxa"/>
            <w:shd w:val="clear" w:color="auto" w:fill="auto"/>
            <w:noWrap/>
            <w:vAlign w:val="center"/>
          </w:tcPr>
          <w:p w:rsidR="00AF116C" w:rsidRPr="0000152B" w:rsidRDefault="00AF116C" w:rsidP="0000152B">
            <w:pPr>
              <w:spacing w:after="0" w:line="240" w:lineRule="auto"/>
              <w:rPr>
                <w:rFonts w:ascii="Times New Roman" w:hAnsi="Times New Roman" w:cs="Times New Roman"/>
                <w:color w:val="000000"/>
                <w:sz w:val="24"/>
                <w:szCs w:val="24"/>
                <w:lang w:val="es-CU"/>
              </w:rPr>
            </w:pPr>
            <w:proofErr w:type="spellStart"/>
            <w:r w:rsidRPr="0000152B">
              <w:rPr>
                <w:rFonts w:ascii="Times New Roman" w:hAnsi="Times New Roman" w:cs="Times New Roman"/>
                <w:color w:val="000000"/>
                <w:sz w:val="24"/>
                <w:szCs w:val="24"/>
                <w:lang w:val="es-MX"/>
              </w:rPr>
              <w:t>PPCEne</w:t>
            </w:r>
            <w:proofErr w:type="spellEnd"/>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rPr>
              <w:t>-0.62</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rPr>
              <w:t>-0.71</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-0.85</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color w:val="000000"/>
                <w:sz w:val="24"/>
                <w:szCs w:val="24"/>
              </w:rPr>
              <w:t>-0.02</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-0.91</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color w:val="000000"/>
                <w:sz w:val="24"/>
                <w:szCs w:val="24"/>
              </w:rPr>
              <w:t>-0.33</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-0.72</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color w:val="000000"/>
                <w:sz w:val="24"/>
                <w:szCs w:val="24"/>
              </w:rPr>
              <w:t>0.08</w:t>
            </w:r>
          </w:p>
        </w:tc>
      </w:tr>
      <w:tr w:rsidR="00AF116C" w:rsidRPr="0000152B" w:rsidTr="00847A23">
        <w:trPr>
          <w:trHeight w:val="300"/>
          <w:jc w:val="center"/>
        </w:trPr>
        <w:tc>
          <w:tcPr>
            <w:tcW w:w="1386" w:type="dxa"/>
            <w:shd w:val="clear" w:color="auto" w:fill="auto"/>
            <w:noWrap/>
            <w:vAlign w:val="center"/>
          </w:tcPr>
          <w:p w:rsidR="00AF116C" w:rsidRPr="0000152B" w:rsidRDefault="00AF116C" w:rsidP="0000152B">
            <w:pPr>
              <w:spacing w:after="0" w:line="240" w:lineRule="auto"/>
              <w:rPr>
                <w:rFonts w:ascii="Times New Roman" w:hAnsi="Times New Roman" w:cs="Times New Roman"/>
                <w:color w:val="000000"/>
                <w:sz w:val="24"/>
                <w:szCs w:val="24"/>
                <w:lang w:val="es-CU"/>
              </w:rPr>
            </w:pPr>
            <w:proofErr w:type="spellStart"/>
            <w:r w:rsidRPr="0000152B">
              <w:rPr>
                <w:rFonts w:ascii="Times New Roman" w:hAnsi="Times New Roman" w:cs="Times New Roman"/>
                <w:color w:val="000000"/>
                <w:sz w:val="24"/>
                <w:szCs w:val="24"/>
                <w:lang w:val="es-MX"/>
              </w:rPr>
              <w:t>PPCFeb</w:t>
            </w:r>
            <w:proofErr w:type="spellEnd"/>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rPr>
              <w:t>-0.86</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-0.33</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-0.81</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-0.30</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-0.95</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-0.07</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-0.81</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-0.50</w:t>
            </w:r>
          </w:p>
        </w:tc>
      </w:tr>
      <w:tr w:rsidR="00AF116C" w:rsidRPr="0000152B" w:rsidTr="00847A23">
        <w:trPr>
          <w:trHeight w:val="300"/>
          <w:jc w:val="center"/>
        </w:trPr>
        <w:tc>
          <w:tcPr>
            <w:tcW w:w="1386" w:type="dxa"/>
            <w:shd w:val="clear" w:color="auto" w:fill="auto"/>
            <w:noWrap/>
            <w:vAlign w:val="center"/>
          </w:tcPr>
          <w:p w:rsidR="00AF116C" w:rsidRPr="0000152B" w:rsidRDefault="00AF116C" w:rsidP="0000152B">
            <w:pPr>
              <w:spacing w:after="0" w:line="240" w:lineRule="auto"/>
              <w:rPr>
                <w:rFonts w:ascii="Times New Roman" w:hAnsi="Times New Roman" w:cs="Times New Roman"/>
                <w:color w:val="000000"/>
                <w:sz w:val="24"/>
                <w:szCs w:val="24"/>
                <w:lang w:val="es-MX"/>
              </w:rPr>
            </w:pPr>
            <w:r w:rsidRPr="0000152B">
              <w:rPr>
                <w:rFonts w:ascii="Times New Roman" w:hAnsi="Times New Roman" w:cs="Times New Roman"/>
                <w:color w:val="000000"/>
                <w:sz w:val="24"/>
                <w:szCs w:val="24"/>
                <w:lang w:val="es-MX"/>
              </w:rPr>
              <w:t>PPC 1</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rPr>
              <w:t>-0.91</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-0.02</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-0.94</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0.01</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-0.95</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0.11</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-0.74</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0.43</w:t>
            </w:r>
          </w:p>
        </w:tc>
      </w:tr>
      <w:tr w:rsidR="00AF116C" w:rsidRPr="0000152B" w:rsidTr="00847A23">
        <w:trPr>
          <w:trHeight w:val="315"/>
          <w:jc w:val="center"/>
        </w:trPr>
        <w:tc>
          <w:tcPr>
            <w:tcW w:w="1386" w:type="dxa"/>
            <w:shd w:val="clear" w:color="auto" w:fill="auto"/>
            <w:noWrap/>
            <w:vAlign w:val="center"/>
          </w:tcPr>
          <w:p w:rsidR="00AF116C" w:rsidRPr="0000152B" w:rsidRDefault="00AF116C" w:rsidP="0000152B">
            <w:pPr>
              <w:spacing w:after="0" w:line="240" w:lineRule="auto"/>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lang w:val="es-MX"/>
              </w:rPr>
              <w:t xml:space="preserve">PPC </w:t>
            </w:r>
            <w:proofErr w:type="spellStart"/>
            <w:r w:rsidRPr="0000152B">
              <w:rPr>
                <w:rFonts w:ascii="Times New Roman" w:hAnsi="Times New Roman" w:cs="Times New Roman"/>
                <w:color w:val="000000"/>
                <w:sz w:val="24"/>
                <w:szCs w:val="24"/>
                <w:lang w:val="es-MX"/>
              </w:rPr>
              <w:t>máx</w:t>
            </w:r>
            <w:proofErr w:type="spellEnd"/>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rPr>
              <w:t>-0.84</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0.25</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-0.85</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-0.25</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-0.98</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0.09</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-0.86</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-0.42</w:t>
            </w:r>
          </w:p>
        </w:tc>
      </w:tr>
      <w:tr w:rsidR="00AF116C" w:rsidRPr="0000152B" w:rsidTr="00847A23">
        <w:trPr>
          <w:trHeight w:val="315"/>
          <w:jc w:val="center"/>
        </w:trPr>
        <w:tc>
          <w:tcPr>
            <w:tcW w:w="1386" w:type="dxa"/>
            <w:shd w:val="clear" w:color="auto" w:fill="auto"/>
            <w:noWrap/>
            <w:vAlign w:val="center"/>
          </w:tcPr>
          <w:p w:rsidR="00AF116C" w:rsidRPr="0000152B" w:rsidRDefault="00AF116C" w:rsidP="0000152B">
            <w:pPr>
              <w:spacing w:after="0" w:line="240" w:lineRule="auto"/>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lang w:val="es-MX"/>
              </w:rPr>
              <w:t>PPC 2</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rPr>
              <w:t>-0.80</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0.38</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-0.85</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0.40</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-0.98</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0.08</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color w:val="000000"/>
                <w:sz w:val="24"/>
                <w:szCs w:val="24"/>
              </w:rPr>
              <w:t>-0.87</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rPr>
              <w:t>0.09</w:t>
            </w:r>
          </w:p>
        </w:tc>
      </w:tr>
      <w:tr w:rsidR="00AF116C" w:rsidRPr="0000152B" w:rsidTr="00847A23">
        <w:trPr>
          <w:trHeight w:val="315"/>
          <w:jc w:val="center"/>
        </w:trPr>
        <w:tc>
          <w:tcPr>
            <w:tcW w:w="1386" w:type="dxa"/>
            <w:shd w:val="clear" w:color="auto" w:fill="auto"/>
            <w:noWrap/>
            <w:vAlign w:val="center"/>
          </w:tcPr>
          <w:p w:rsidR="00AF116C" w:rsidRPr="0000152B" w:rsidRDefault="00AF116C" w:rsidP="0000152B">
            <w:pPr>
              <w:spacing w:after="0" w:line="240" w:lineRule="auto"/>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lang w:val="es-CU"/>
              </w:rPr>
              <w:t>Dr</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color w:val="000000"/>
                <w:sz w:val="24"/>
                <w:szCs w:val="24"/>
              </w:rPr>
              <w:t>0.26</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color w:val="000000"/>
                <w:sz w:val="24"/>
                <w:szCs w:val="24"/>
                <w:lang w:val="es-CU"/>
              </w:rPr>
            </w:pPr>
            <w:r w:rsidRPr="0000152B">
              <w:rPr>
                <w:rFonts w:ascii="Times New Roman" w:hAnsi="Times New Roman" w:cs="Times New Roman"/>
                <w:b/>
                <w:bCs/>
                <w:color w:val="000000"/>
                <w:sz w:val="24"/>
                <w:szCs w:val="24"/>
              </w:rPr>
              <w:t>-0.88</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color w:val="000000"/>
                <w:sz w:val="24"/>
                <w:szCs w:val="24"/>
              </w:rPr>
              <w:t>0.12</w:t>
            </w:r>
          </w:p>
        </w:tc>
        <w:tc>
          <w:tcPr>
            <w:tcW w:w="817" w:type="dxa"/>
            <w:shd w:val="clear" w:color="auto" w:fill="auto"/>
            <w:noWrap/>
            <w:vAlign w:val="center"/>
          </w:tcPr>
          <w:p w:rsidR="00AF116C" w:rsidRPr="0000152B" w:rsidRDefault="00AF116C" w:rsidP="0000152B">
            <w:pPr>
              <w:spacing w:after="0" w:line="240" w:lineRule="auto"/>
              <w:jc w:val="center"/>
              <w:rPr>
                <w:rFonts w:ascii="Times New Roman" w:hAnsi="Times New Roman" w:cs="Times New Roman"/>
                <w:b/>
                <w:color w:val="000000"/>
                <w:sz w:val="24"/>
                <w:szCs w:val="24"/>
                <w:lang w:val="es-CU"/>
              </w:rPr>
            </w:pPr>
            <w:r w:rsidRPr="0000152B">
              <w:rPr>
                <w:rFonts w:ascii="Times New Roman" w:hAnsi="Times New Roman" w:cs="Times New Roman"/>
                <w:b/>
                <w:color w:val="000000"/>
                <w:sz w:val="24"/>
                <w:szCs w:val="24"/>
              </w:rPr>
              <w:t>-0.97</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color w:val="000000"/>
                <w:sz w:val="24"/>
                <w:szCs w:val="24"/>
              </w:rPr>
              <w:t>0.09</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color w:val="000000"/>
                <w:sz w:val="24"/>
                <w:szCs w:val="24"/>
                <w:lang w:val="es-CU"/>
              </w:rPr>
            </w:pPr>
            <w:r w:rsidRPr="0000152B">
              <w:rPr>
                <w:rFonts w:ascii="Times New Roman" w:hAnsi="Times New Roman" w:cs="Times New Roman"/>
                <w:b/>
                <w:color w:val="000000"/>
                <w:sz w:val="24"/>
                <w:szCs w:val="24"/>
              </w:rPr>
              <w:t>-0.99</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color w:val="000000"/>
                <w:sz w:val="24"/>
                <w:szCs w:val="24"/>
              </w:rPr>
              <w:t>0.36</w:t>
            </w:r>
          </w:p>
        </w:tc>
        <w:tc>
          <w:tcPr>
            <w:tcW w:w="817" w:type="dxa"/>
            <w:shd w:val="clear" w:color="auto" w:fill="auto"/>
            <w:vAlign w:val="center"/>
          </w:tcPr>
          <w:p w:rsidR="00AF116C" w:rsidRPr="0000152B" w:rsidRDefault="00AF116C" w:rsidP="0000152B">
            <w:pPr>
              <w:spacing w:after="0" w:line="240" w:lineRule="auto"/>
              <w:jc w:val="center"/>
              <w:rPr>
                <w:rFonts w:ascii="Times New Roman" w:hAnsi="Times New Roman" w:cs="Times New Roman"/>
                <w:b/>
                <w:color w:val="000000"/>
                <w:sz w:val="24"/>
                <w:szCs w:val="24"/>
                <w:lang w:val="es-CU"/>
              </w:rPr>
            </w:pPr>
            <w:r w:rsidRPr="0000152B">
              <w:rPr>
                <w:rFonts w:ascii="Times New Roman" w:hAnsi="Times New Roman" w:cs="Times New Roman"/>
                <w:b/>
                <w:color w:val="000000"/>
                <w:sz w:val="24"/>
                <w:szCs w:val="24"/>
              </w:rPr>
              <w:t>-0.87</w:t>
            </w:r>
          </w:p>
        </w:tc>
      </w:tr>
    </w:tbl>
    <w:p w:rsidR="00AF116C" w:rsidRPr="00656F9F" w:rsidRDefault="00AF116C" w:rsidP="00AF116C">
      <w:pPr>
        <w:jc w:val="both"/>
        <w:rPr>
          <w:rFonts w:eastAsia="Calibri"/>
          <w:lang w:val="es-ES_tradnl"/>
        </w:rPr>
      </w:pPr>
    </w:p>
    <w:p w:rsidR="00AF116C" w:rsidRPr="004313F5" w:rsidRDefault="00AF116C" w:rsidP="004313F5">
      <w:pPr>
        <w:spacing w:after="0" w:line="360" w:lineRule="auto"/>
        <w:jc w:val="both"/>
        <w:rPr>
          <w:rFonts w:ascii="Times New Roman" w:hAnsi="Times New Roman" w:cs="Times New Roman"/>
          <w:b/>
          <w:sz w:val="24"/>
          <w:szCs w:val="24"/>
          <w:lang w:val="es-ES_tradnl"/>
        </w:rPr>
      </w:pPr>
      <w:r w:rsidRPr="004313F5">
        <w:rPr>
          <w:rFonts w:ascii="Times New Roman" w:hAnsi="Times New Roman" w:cs="Times New Roman"/>
          <w:b/>
          <w:sz w:val="24"/>
          <w:szCs w:val="24"/>
          <w:lang w:val="es-ES_tradnl"/>
        </w:rPr>
        <w:t>Segundo método para determinar la meseta de maduración de la caña de azúcar.</w:t>
      </w:r>
    </w:p>
    <w:p w:rsidR="00AF116C" w:rsidRPr="004313F5" w:rsidRDefault="00AF116C" w:rsidP="004313F5">
      <w:pPr>
        <w:spacing w:after="0" w:line="360" w:lineRule="auto"/>
        <w:jc w:val="both"/>
        <w:rPr>
          <w:rFonts w:ascii="Times New Roman" w:eastAsia="Calibri" w:hAnsi="Times New Roman" w:cs="Times New Roman"/>
          <w:sz w:val="24"/>
          <w:szCs w:val="24"/>
          <w:lang w:val="es-CU"/>
        </w:rPr>
      </w:pPr>
      <w:r w:rsidRPr="004313F5">
        <w:rPr>
          <w:rFonts w:ascii="Times New Roman" w:eastAsia="Calibri" w:hAnsi="Times New Roman" w:cs="Times New Roman"/>
          <w:sz w:val="24"/>
          <w:szCs w:val="24"/>
          <w:lang w:val="es-CU"/>
        </w:rPr>
        <w:t xml:space="preserve">Se pudo observar más claramente en la linea recta proyectada, que los puntos medios y la variación del rendimiento en esta etapa de madurez son diferentes (figura </w:t>
      </w:r>
      <w:r w:rsidR="004313F5" w:rsidRPr="004313F5">
        <w:rPr>
          <w:rFonts w:ascii="Times New Roman" w:eastAsia="Calibri" w:hAnsi="Times New Roman" w:cs="Times New Roman"/>
          <w:sz w:val="24"/>
          <w:szCs w:val="24"/>
          <w:lang w:val="es-CU"/>
        </w:rPr>
        <w:t>1</w:t>
      </w:r>
      <w:r w:rsidRPr="004313F5">
        <w:rPr>
          <w:rFonts w:ascii="Times New Roman" w:eastAsia="Calibri" w:hAnsi="Times New Roman" w:cs="Times New Roman"/>
          <w:sz w:val="24"/>
          <w:szCs w:val="24"/>
          <w:lang w:val="es-CU"/>
        </w:rPr>
        <w:t>), donde los puntos medios varian según el genotipo y el ambiente dado: en Matanzas (4.1), Cienfuegos (3.9), Camaguey (4.2) y Santiago de Cuba (4.0).</w:t>
      </w:r>
    </w:p>
    <w:p w:rsidR="00AF116C" w:rsidRPr="00656F9F" w:rsidRDefault="00AF116C" w:rsidP="00AF116C">
      <w:pPr>
        <w:jc w:val="center"/>
        <w:rPr>
          <w:rFonts w:eastAsia="Calibri"/>
          <w:color w:val="000000"/>
          <w:lang w:val="es-CU"/>
        </w:rPr>
      </w:pPr>
      <w:r w:rsidRPr="00656F9F">
        <w:rPr>
          <w:b/>
          <w:noProof/>
          <w:lang w:val="en-US"/>
        </w:rPr>
        <w:drawing>
          <wp:inline distT="0" distB="0" distL="0" distR="0">
            <wp:extent cx="605790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2400300"/>
                    </a:xfrm>
                    <a:prstGeom prst="rect">
                      <a:avLst/>
                    </a:prstGeom>
                    <a:noFill/>
                    <a:ln>
                      <a:noFill/>
                    </a:ln>
                  </pic:spPr>
                </pic:pic>
              </a:graphicData>
            </a:graphic>
          </wp:inline>
        </w:drawing>
      </w:r>
    </w:p>
    <w:p w:rsidR="00AF116C" w:rsidRPr="004313F5" w:rsidRDefault="004313F5" w:rsidP="00AF116C">
      <w:pPr>
        <w:jc w:val="center"/>
        <w:rPr>
          <w:rFonts w:ascii="Times New Roman" w:eastAsia="Calibri" w:hAnsi="Times New Roman" w:cs="Times New Roman"/>
          <w:b/>
          <w:lang w:val="es-ES_tradnl"/>
        </w:rPr>
      </w:pPr>
      <w:r w:rsidRPr="004313F5">
        <w:rPr>
          <w:rFonts w:ascii="Times New Roman" w:eastAsia="Calibri" w:hAnsi="Times New Roman" w:cs="Times New Roman"/>
          <w:b/>
          <w:lang w:val="es-ES_tradnl"/>
        </w:rPr>
        <w:t>Figura 1</w:t>
      </w:r>
      <w:r w:rsidR="00AF116C" w:rsidRPr="004313F5">
        <w:rPr>
          <w:rFonts w:ascii="Times New Roman" w:eastAsia="Calibri" w:hAnsi="Times New Roman" w:cs="Times New Roman"/>
          <w:b/>
          <w:lang w:val="es-ES_tradnl"/>
        </w:rPr>
        <w:t>. Representación gráfica del período intermedio de madurez, expresado por la derivada de la curva, en las cuatro Localidades.</w:t>
      </w:r>
    </w:p>
    <w:p w:rsidR="004313F5" w:rsidRPr="004313F5" w:rsidRDefault="004313F5" w:rsidP="004313F5">
      <w:pPr>
        <w:spacing w:after="0" w:line="360" w:lineRule="auto"/>
        <w:jc w:val="both"/>
        <w:rPr>
          <w:rFonts w:ascii="Times New Roman" w:eastAsia="Calibri" w:hAnsi="Times New Roman" w:cs="Times New Roman"/>
          <w:sz w:val="24"/>
          <w:szCs w:val="24"/>
          <w:lang w:val="es-ES_tradnl"/>
        </w:rPr>
      </w:pPr>
      <w:r w:rsidRPr="004313F5">
        <w:rPr>
          <w:rFonts w:ascii="Times New Roman" w:eastAsia="Calibri" w:hAnsi="Times New Roman" w:cs="Times New Roman"/>
          <w:sz w:val="24"/>
          <w:szCs w:val="24"/>
          <w:lang w:val="es-ES_tradnl"/>
        </w:rPr>
        <w:t>Se observó que no existe una receta fija en manejo de los cultivares, dado por su comportamiento regional, por ejemplo: C1051-73 logra el punto máximo de madurez en Matanzas el día primero de febrero, pero en Cienfuegos ocurre el 18 de enero, en Camagüey corresponde el ocho de febrero y en Santiago el 27 de enero (tabla 6).</w:t>
      </w:r>
    </w:p>
    <w:p w:rsidR="00AF116C" w:rsidRPr="00656F9F" w:rsidRDefault="00AF116C" w:rsidP="00AF116C">
      <w:pPr>
        <w:jc w:val="center"/>
        <w:rPr>
          <w:rFonts w:eastAsia="Calibri"/>
          <w:b/>
          <w:lang w:val="es-ES_tradnl"/>
        </w:rPr>
      </w:pPr>
      <w:r w:rsidRPr="00656F9F">
        <w:rPr>
          <w:rFonts w:eastAsia="Calibri"/>
          <w:b/>
          <w:lang w:val="es-ES_tradnl"/>
        </w:rPr>
        <w:lastRenderedPageBreak/>
        <w:t>Tabla 6. Determinación del mes y día correspondiente al punto máximo de madurez por cultivar en cada localidad.</w:t>
      </w:r>
    </w:p>
    <w:tbl>
      <w:tblPr>
        <w:tblW w:w="9134" w:type="dxa"/>
        <w:jc w:val="center"/>
        <w:tblLook w:val="04A0" w:firstRow="1" w:lastRow="0" w:firstColumn="1" w:lastColumn="0" w:noHBand="0" w:noVBand="1"/>
      </w:tblPr>
      <w:tblGrid>
        <w:gridCol w:w="512"/>
        <w:gridCol w:w="1313"/>
        <w:gridCol w:w="550"/>
        <w:gridCol w:w="700"/>
        <w:gridCol w:w="590"/>
        <w:gridCol w:w="550"/>
        <w:gridCol w:w="683"/>
        <w:gridCol w:w="590"/>
        <w:gridCol w:w="550"/>
        <w:gridCol w:w="683"/>
        <w:gridCol w:w="590"/>
        <w:gridCol w:w="550"/>
        <w:gridCol w:w="683"/>
        <w:gridCol w:w="590"/>
      </w:tblGrid>
      <w:tr w:rsidR="00AF116C" w:rsidRPr="0000152B" w:rsidTr="00847A23">
        <w:trPr>
          <w:trHeight w:val="300"/>
          <w:jc w:val="center"/>
        </w:trPr>
        <w:tc>
          <w:tcPr>
            <w:tcW w:w="512"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V</w:t>
            </w:r>
          </w:p>
        </w:tc>
        <w:tc>
          <w:tcPr>
            <w:tcW w:w="131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Variedad</w:t>
            </w:r>
          </w:p>
        </w:tc>
        <w:tc>
          <w:tcPr>
            <w:tcW w:w="1840" w:type="dxa"/>
            <w:gridSpan w:val="3"/>
            <w:tcBorders>
              <w:top w:val="single" w:sz="8" w:space="0" w:color="auto"/>
              <w:left w:val="nil"/>
              <w:bottom w:val="single" w:sz="4" w:space="0" w:color="auto"/>
              <w:right w:val="single" w:sz="8" w:space="0" w:color="000000"/>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Localidad 1</w:t>
            </w:r>
          </w:p>
        </w:tc>
        <w:tc>
          <w:tcPr>
            <w:tcW w:w="1823" w:type="dxa"/>
            <w:gridSpan w:val="3"/>
            <w:tcBorders>
              <w:top w:val="single" w:sz="8" w:space="0" w:color="auto"/>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Localidad 2</w:t>
            </w:r>
          </w:p>
        </w:tc>
        <w:tc>
          <w:tcPr>
            <w:tcW w:w="1823"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Localidad 3</w:t>
            </w:r>
          </w:p>
        </w:tc>
        <w:tc>
          <w:tcPr>
            <w:tcW w:w="1823" w:type="dxa"/>
            <w:gridSpan w:val="3"/>
            <w:tcBorders>
              <w:top w:val="single" w:sz="8" w:space="0" w:color="auto"/>
              <w:left w:val="nil"/>
              <w:bottom w:val="single" w:sz="4" w:space="0" w:color="auto"/>
              <w:right w:val="single" w:sz="8" w:space="0" w:color="000000"/>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Localidad 4</w:t>
            </w:r>
          </w:p>
        </w:tc>
      </w:tr>
      <w:tr w:rsidR="00AF116C" w:rsidRPr="0000152B" w:rsidTr="00847A23">
        <w:trPr>
          <w:trHeight w:val="315"/>
          <w:jc w:val="center"/>
        </w:trPr>
        <w:tc>
          <w:tcPr>
            <w:tcW w:w="512" w:type="dxa"/>
            <w:vMerge/>
            <w:tcBorders>
              <w:top w:val="single" w:sz="8" w:space="0" w:color="auto"/>
              <w:left w:val="single" w:sz="8" w:space="0" w:color="auto"/>
              <w:bottom w:val="single" w:sz="8" w:space="0" w:color="000000"/>
              <w:right w:val="nil"/>
            </w:tcBorders>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p>
        </w:tc>
        <w:tc>
          <w:tcPr>
            <w:tcW w:w="1313" w:type="dxa"/>
            <w:vMerge/>
            <w:tcBorders>
              <w:top w:val="single" w:sz="8" w:space="0" w:color="auto"/>
              <w:left w:val="single" w:sz="8" w:space="0" w:color="auto"/>
              <w:bottom w:val="single" w:sz="8" w:space="0" w:color="000000"/>
              <w:right w:val="single" w:sz="8" w:space="0" w:color="auto"/>
            </w:tcBorders>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p>
        </w:tc>
        <w:tc>
          <w:tcPr>
            <w:tcW w:w="550"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x</w:t>
            </w:r>
          </w:p>
        </w:tc>
        <w:tc>
          <w:tcPr>
            <w:tcW w:w="700"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Mes</w:t>
            </w:r>
          </w:p>
        </w:tc>
        <w:tc>
          <w:tcPr>
            <w:tcW w:w="590" w:type="dxa"/>
            <w:tcBorders>
              <w:top w:val="nil"/>
              <w:left w:val="nil"/>
              <w:bottom w:val="single" w:sz="8"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Día</w:t>
            </w:r>
          </w:p>
        </w:tc>
        <w:tc>
          <w:tcPr>
            <w:tcW w:w="550"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x</w:t>
            </w:r>
          </w:p>
        </w:tc>
        <w:tc>
          <w:tcPr>
            <w:tcW w:w="683"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Mes</w:t>
            </w:r>
          </w:p>
        </w:tc>
        <w:tc>
          <w:tcPr>
            <w:tcW w:w="590" w:type="dxa"/>
            <w:tcBorders>
              <w:top w:val="nil"/>
              <w:left w:val="nil"/>
              <w:bottom w:val="single" w:sz="8"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Día</w:t>
            </w:r>
          </w:p>
        </w:tc>
        <w:tc>
          <w:tcPr>
            <w:tcW w:w="550" w:type="dxa"/>
            <w:tcBorders>
              <w:top w:val="nil"/>
              <w:left w:val="single" w:sz="8" w:space="0" w:color="auto"/>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x</w:t>
            </w:r>
          </w:p>
        </w:tc>
        <w:tc>
          <w:tcPr>
            <w:tcW w:w="683"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Mes</w:t>
            </w:r>
          </w:p>
        </w:tc>
        <w:tc>
          <w:tcPr>
            <w:tcW w:w="590" w:type="dxa"/>
            <w:tcBorders>
              <w:top w:val="nil"/>
              <w:left w:val="nil"/>
              <w:bottom w:val="single" w:sz="8"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Día</w:t>
            </w:r>
          </w:p>
        </w:tc>
        <w:tc>
          <w:tcPr>
            <w:tcW w:w="550"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x</w:t>
            </w:r>
          </w:p>
        </w:tc>
        <w:tc>
          <w:tcPr>
            <w:tcW w:w="683"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Mes</w:t>
            </w:r>
          </w:p>
        </w:tc>
        <w:tc>
          <w:tcPr>
            <w:tcW w:w="590" w:type="dxa"/>
            <w:tcBorders>
              <w:top w:val="nil"/>
              <w:left w:val="nil"/>
              <w:bottom w:val="single" w:sz="8"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Día</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s-CU"/>
              </w:rPr>
            </w:pPr>
            <w:r w:rsidRPr="0000152B">
              <w:rPr>
                <w:rFonts w:ascii="Times New Roman" w:hAnsi="Times New Roman" w:cs="Times New Roman"/>
                <w:b/>
                <w:bCs/>
                <w:color w:val="000000"/>
                <w:sz w:val="24"/>
                <w:szCs w:val="24"/>
                <w:lang w:val="es-CU"/>
              </w:rPr>
              <w:t>1</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s-CU"/>
              </w:rPr>
            </w:pPr>
            <w:r w:rsidRPr="0000152B">
              <w:rPr>
                <w:rFonts w:ascii="Times New Roman" w:hAnsi="Times New Roman" w:cs="Times New Roman"/>
                <w:bCs/>
                <w:color w:val="000000"/>
                <w:sz w:val="24"/>
                <w:szCs w:val="24"/>
                <w:lang w:val="es-CU"/>
              </w:rPr>
              <w:t>C1051-73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s-CU"/>
              </w:rPr>
            </w:pPr>
            <w:r w:rsidRPr="0000152B">
              <w:rPr>
                <w:rFonts w:ascii="Times New Roman" w:hAnsi="Times New Roman" w:cs="Times New Roman"/>
                <w:color w:val="000000"/>
                <w:sz w:val="24"/>
                <w:szCs w:val="24"/>
                <w:lang w:val="es-CU"/>
              </w:rPr>
              <w:t>4.0</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s-CU"/>
              </w:rPr>
              <w:t>Fe</w:t>
            </w:r>
            <w:r w:rsidRPr="0000152B">
              <w:rPr>
                <w:rFonts w:ascii="Times New Roman" w:hAnsi="Times New Roman" w:cs="Times New Roman"/>
                <w:color w:val="000000"/>
                <w:sz w:val="24"/>
                <w:szCs w:val="24"/>
                <w:lang w:val="en-US"/>
              </w:rPr>
              <w:t>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3.6</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18</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3.9</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27</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2</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C323-68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4.5</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14</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3</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C86-12</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3.9</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27</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4</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C86-156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5</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C86-165</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4.7</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20</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3.9</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27</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6</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C86-251</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4.5</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14</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3.8</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24</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7</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C86-56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4.4</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8</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C88-380</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3.8</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24</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9</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C89-148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4.7</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20</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3.8</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24</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10</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C89-176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4.6</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17</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3.9</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27</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11</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C89-250</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4.4</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3.3</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9</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12</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C89-372</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4.5</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14</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4.5</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14</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13</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C90-317</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4.9</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25</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4.4</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14</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C90-469</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3.7</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21</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15</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C90-501</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3.9</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27</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3.8</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24</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16</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C90-530</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3.8</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24</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4.4</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17</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C91-115</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3.9</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27</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r>
      <w:tr w:rsidR="00AF116C" w:rsidRPr="0000152B" w:rsidTr="00847A23">
        <w:trPr>
          <w:trHeight w:val="300"/>
          <w:jc w:val="center"/>
        </w:trPr>
        <w:tc>
          <w:tcPr>
            <w:tcW w:w="512" w:type="dxa"/>
            <w:tcBorders>
              <w:top w:val="nil"/>
              <w:left w:val="single" w:sz="8" w:space="0" w:color="auto"/>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18</w:t>
            </w:r>
          </w:p>
        </w:tc>
        <w:tc>
          <w:tcPr>
            <w:tcW w:w="1313" w:type="dxa"/>
            <w:tcBorders>
              <w:top w:val="nil"/>
              <w:left w:val="single" w:sz="8" w:space="0" w:color="auto"/>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C91-356</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4.3</w:t>
            </w:r>
          </w:p>
        </w:tc>
        <w:tc>
          <w:tcPr>
            <w:tcW w:w="70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8</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4.0</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w:t>
            </w:r>
          </w:p>
        </w:tc>
        <w:tc>
          <w:tcPr>
            <w:tcW w:w="550"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3.6</w:t>
            </w:r>
          </w:p>
        </w:tc>
        <w:tc>
          <w:tcPr>
            <w:tcW w:w="683"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t>Ene</w:t>
            </w:r>
            <w:proofErr w:type="spellEnd"/>
          </w:p>
        </w:tc>
        <w:tc>
          <w:tcPr>
            <w:tcW w:w="590" w:type="dxa"/>
            <w:tcBorders>
              <w:top w:val="nil"/>
              <w:left w:val="nil"/>
              <w:bottom w:val="single" w:sz="4"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18</w:t>
            </w:r>
          </w:p>
        </w:tc>
      </w:tr>
      <w:tr w:rsidR="00AF116C" w:rsidRPr="0000152B" w:rsidTr="00847A23">
        <w:trPr>
          <w:trHeight w:val="315"/>
          <w:jc w:val="center"/>
        </w:trPr>
        <w:tc>
          <w:tcPr>
            <w:tcW w:w="512" w:type="dxa"/>
            <w:tcBorders>
              <w:top w:val="nil"/>
              <w:left w:val="single" w:sz="8" w:space="0" w:color="auto"/>
              <w:bottom w:val="nil"/>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19</w:t>
            </w:r>
          </w:p>
        </w:tc>
        <w:tc>
          <w:tcPr>
            <w:tcW w:w="1313" w:type="dxa"/>
            <w:tcBorders>
              <w:top w:val="nil"/>
              <w:left w:val="single" w:sz="8" w:space="0" w:color="auto"/>
              <w:bottom w:val="single" w:sz="8" w:space="0" w:color="auto"/>
              <w:right w:val="single" w:sz="8"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bCs/>
                <w:color w:val="000000"/>
                <w:sz w:val="24"/>
                <w:szCs w:val="24"/>
                <w:lang w:val="en-US"/>
              </w:rPr>
            </w:pPr>
            <w:r w:rsidRPr="0000152B">
              <w:rPr>
                <w:rFonts w:ascii="Times New Roman" w:hAnsi="Times New Roman" w:cs="Times New Roman"/>
                <w:bCs/>
                <w:color w:val="000000"/>
                <w:sz w:val="24"/>
                <w:szCs w:val="24"/>
                <w:lang w:val="en-US"/>
              </w:rPr>
              <w:t>C91-367</w:t>
            </w:r>
          </w:p>
        </w:tc>
        <w:tc>
          <w:tcPr>
            <w:tcW w:w="550"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4.4</w:t>
            </w:r>
          </w:p>
        </w:tc>
        <w:tc>
          <w:tcPr>
            <w:tcW w:w="700"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single" w:sz="8"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w:t>
            </w:r>
          </w:p>
        </w:tc>
        <w:tc>
          <w:tcPr>
            <w:tcW w:w="550" w:type="dxa"/>
            <w:tcBorders>
              <w:top w:val="nil"/>
              <w:left w:val="nil"/>
              <w:bottom w:val="nil"/>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4.4</w:t>
            </w:r>
          </w:p>
        </w:tc>
        <w:tc>
          <w:tcPr>
            <w:tcW w:w="683" w:type="dxa"/>
            <w:tcBorders>
              <w:top w:val="nil"/>
              <w:left w:val="nil"/>
              <w:bottom w:val="nil"/>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nil"/>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11</w:t>
            </w:r>
          </w:p>
        </w:tc>
        <w:tc>
          <w:tcPr>
            <w:tcW w:w="550" w:type="dxa"/>
            <w:tcBorders>
              <w:top w:val="nil"/>
              <w:left w:val="single" w:sz="8" w:space="0" w:color="auto"/>
              <w:bottom w:val="nil"/>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4.1</w:t>
            </w:r>
          </w:p>
        </w:tc>
        <w:tc>
          <w:tcPr>
            <w:tcW w:w="683" w:type="dxa"/>
            <w:tcBorders>
              <w:top w:val="nil"/>
              <w:left w:val="nil"/>
              <w:bottom w:val="nil"/>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nil"/>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3</w:t>
            </w:r>
          </w:p>
        </w:tc>
        <w:tc>
          <w:tcPr>
            <w:tcW w:w="550" w:type="dxa"/>
            <w:tcBorders>
              <w:top w:val="nil"/>
              <w:left w:val="nil"/>
              <w:bottom w:val="nil"/>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4.2</w:t>
            </w:r>
          </w:p>
        </w:tc>
        <w:tc>
          <w:tcPr>
            <w:tcW w:w="683" w:type="dxa"/>
            <w:tcBorders>
              <w:top w:val="nil"/>
              <w:left w:val="nil"/>
              <w:bottom w:val="nil"/>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Feb</w:t>
            </w:r>
          </w:p>
        </w:tc>
        <w:tc>
          <w:tcPr>
            <w:tcW w:w="590" w:type="dxa"/>
            <w:tcBorders>
              <w:top w:val="nil"/>
              <w:left w:val="nil"/>
              <w:bottom w:val="nil"/>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6</w:t>
            </w:r>
          </w:p>
        </w:tc>
      </w:tr>
      <w:tr w:rsidR="00AF116C" w:rsidRPr="0000152B" w:rsidTr="00847A23">
        <w:trPr>
          <w:trHeight w:val="315"/>
          <w:jc w:val="center"/>
        </w:trPr>
        <w:tc>
          <w:tcPr>
            <w:tcW w:w="182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MEDIA</w:t>
            </w:r>
          </w:p>
        </w:tc>
        <w:tc>
          <w:tcPr>
            <w:tcW w:w="550"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4.4</w:t>
            </w:r>
          </w:p>
        </w:tc>
        <w:tc>
          <w:tcPr>
            <w:tcW w:w="700" w:type="dxa"/>
            <w:tcBorders>
              <w:top w:val="nil"/>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Feb</w:t>
            </w:r>
          </w:p>
        </w:tc>
        <w:tc>
          <w:tcPr>
            <w:tcW w:w="590" w:type="dxa"/>
            <w:tcBorders>
              <w:top w:val="nil"/>
              <w:left w:val="nil"/>
              <w:bottom w:val="single" w:sz="8" w:space="0" w:color="auto"/>
              <w:right w:val="nil"/>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11</w:t>
            </w:r>
          </w:p>
        </w:tc>
        <w:tc>
          <w:tcPr>
            <w:tcW w:w="55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3.8</w:t>
            </w:r>
          </w:p>
        </w:tc>
        <w:tc>
          <w:tcPr>
            <w:tcW w:w="683" w:type="dxa"/>
            <w:tcBorders>
              <w:top w:val="single" w:sz="8" w:space="0" w:color="auto"/>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proofErr w:type="spellStart"/>
            <w:r w:rsidRPr="0000152B">
              <w:rPr>
                <w:rFonts w:ascii="Times New Roman" w:hAnsi="Times New Roman" w:cs="Times New Roman"/>
                <w:b/>
                <w:bCs/>
                <w:color w:val="000000"/>
                <w:sz w:val="24"/>
                <w:szCs w:val="24"/>
                <w:lang w:val="en-US"/>
              </w:rPr>
              <w:t>Ene</w:t>
            </w:r>
            <w:proofErr w:type="spellEnd"/>
          </w:p>
        </w:tc>
        <w:tc>
          <w:tcPr>
            <w:tcW w:w="590" w:type="dxa"/>
            <w:tcBorders>
              <w:top w:val="single" w:sz="8" w:space="0" w:color="auto"/>
              <w:left w:val="nil"/>
              <w:bottom w:val="single" w:sz="8"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24</w:t>
            </w:r>
          </w:p>
        </w:tc>
        <w:tc>
          <w:tcPr>
            <w:tcW w:w="550" w:type="dxa"/>
            <w:tcBorders>
              <w:top w:val="single" w:sz="8" w:space="0" w:color="auto"/>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4.2</w:t>
            </w:r>
          </w:p>
        </w:tc>
        <w:tc>
          <w:tcPr>
            <w:tcW w:w="683" w:type="dxa"/>
            <w:tcBorders>
              <w:top w:val="single" w:sz="8" w:space="0" w:color="auto"/>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Feb</w:t>
            </w:r>
          </w:p>
        </w:tc>
        <w:tc>
          <w:tcPr>
            <w:tcW w:w="590" w:type="dxa"/>
            <w:tcBorders>
              <w:top w:val="single" w:sz="8" w:space="0" w:color="auto"/>
              <w:left w:val="nil"/>
              <w:bottom w:val="single" w:sz="8"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6</w:t>
            </w:r>
          </w:p>
        </w:tc>
        <w:tc>
          <w:tcPr>
            <w:tcW w:w="550" w:type="dxa"/>
            <w:tcBorders>
              <w:top w:val="single" w:sz="8" w:space="0" w:color="auto"/>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4.1</w:t>
            </w:r>
          </w:p>
        </w:tc>
        <w:tc>
          <w:tcPr>
            <w:tcW w:w="683" w:type="dxa"/>
            <w:tcBorders>
              <w:top w:val="single" w:sz="8" w:space="0" w:color="auto"/>
              <w:left w:val="nil"/>
              <w:bottom w:val="single" w:sz="8"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Feb</w:t>
            </w:r>
          </w:p>
        </w:tc>
        <w:tc>
          <w:tcPr>
            <w:tcW w:w="590" w:type="dxa"/>
            <w:tcBorders>
              <w:top w:val="single" w:sz="8" w:space="0" w:color="auto"/>
              <w:left w:val="nil"/>
              <w:bottom w:val="single" w:sz="8" w:space="0" w:color="auto"/>
              <w:right w:val="single" w:sz="8"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bCs/>
                <w:color w:val="000000"/>
                <w:sz w:val="24"/>
                <w:szCs w:val="24"/>
                <w:lang w:val="en-US"/>
              </w:rPr>
            </w:pPr>
            <w:r w:rsidRPr="0000152B">
              <w:rPr>
                <w:rFonts w:ascii="Times New Roman" w:hAnsi="Times New Roman" w:cs="Times New Roman"/>
                <w:b/>
                <w:bCs/>
                <w:color w:val="000000"/>
                <w:sz w:val="24"/>
                <w:szCs w:val="24"/>
                <w:lang w:val="en-US"/>
              </w:rPr>
              <w:t>3</w:t>
            </w:r>
          </w:p>
        </w:tc>
      </w:tr>
    </w:tbl>
    <w:p w:rsidR="00AF116C" w:rsidRPr="00656F9F" w:rsidRDefault="00AF116C" w:rsidP="00AF116C">
      <w:pPr>
        <w:jc w:val="both"/>
        <w:rPr>
          <w:rFonts w:eastAsia="Calibri"/>
          <w:lang w:val="es-ES_tradnl"/>
        </w:rPr>
      </w:pPr>
    </w:p>
    <w:p w:rsidR="00AF116C" w:rsidRPr="00F8746B" w:rsidRDefault="00AF116C" w:rsidP="00AF116C">
      <w:pPr>
        <w:jc w:val="both"/>
        <w:rPr>
          <w:rFonts w:ascii="Times New Roman" w:eastAsia="Calibri" w:hAnsi="Times New Roman" w:cs="Times New Roman"/>
          <w:sz w:val="24"/>
          <w:szCs w:val="24"/>
          <w:lang w:val="es-ES_tradnl"/>
        </w:rPr>
      </w:pPr>
      <w:r w:rsidRPr="00F8746B">
        <w:rPr>
          <w:rFonts w:ascii="Times New Roman" w:eastAsia="Calibri" w:hAnsi="Times New Roman" w:cs="Times New Roman"/>
          <w:sz w:val="24"/>
          <w:szCs w:val="24"/>
          <w:lang w:val="es-ES_tradnl"/>
        </w:rPr>
        <w:t>Además, se calcularon los valores absolutos (</w:t>
      </w:r>
      <w:proofErr w:type="spellStart"/>
      <w:r w:rsidRPr="00F8746B">
        <w:rPr>
          <w:rFonts w:ascii="Times New Roman" w:eastAsia="Calibri" w:hAnsi="Times New Roman" w:cs="Times New Roman"/>
          <w:sz w:val="24"/>
          <w:szCs w:val="24"/>
          <w:lang w:val="es-ES_tradnl"/>
        </w:rPr>
        <w:t>Vabs</w:t>
      </w:r>
      <w:proofErr w:type="spellEnd"/>
      <w:r w:rsidRPr="00F8746B">
        <w:rPr>
          <w:rFonts w:ascii="Times New Roman" w:eastAsia="Calibri" w:hAnsi="Times New Roman" w:cs="Times New Roman"/>
          <w:sz w:val="24"/>
          <w:szCs w:val="24"/>
          <w:lang w:val="es-ES_tradnl"/>
        </w:rPr>
        <w:t>) de las pendientes, a las cuales se le realizaron el ANOVA correspondiente; donde los siete grupos tuvieron diferencias estadísticas significativas (tabla 7).</w:t>
      </w:r>
    </w:p>
    <w:p w:rsidR="00AF116C" w:rsidRPr="00656F9F" w:rsidRDefault="00AF116C" w:rsidP="00AF116C">
      <w:pPr>
        <w:jc w:val="center"/>
        <w:rPr>
          <w:rFonts w:eastAsia="Calibri"/>
          <w:b/>
          <w:lang w:val="es-CU"/>
        </w:rPr>
      </w:pPr>
    </w:p>
    <w:p w:rsidR="00F8746B" w:rsidRDefault="00F8746B" w:rsidP="00AF116C">
      <w:pPr>
        <w:jc w:val="center"/>
        <w:rPr>
          <w:rFonts w:eastAsia="Calibri"/>
          <w:b/>
          <w:lang w:val="es-CU"/>
        </w:rPr>
      </w:pPr>
    </w:p>
    <w:p w:rsidR="00AF116C" w:rsidRPr="00656F9F" w:rsidRDefault="00AF116C" w:rsidP="00AF116C">
      <w:pPr>
        <w:jc w:val="center"/>
        <w:rPr>
          <w:rFonts w:eastAsia="Calibri"/>
          <w:b/>
          <w:lang w:val="es-CU"/>
        </w:rPr>
      </w:pPr>
      <w:r w:rsidRPr="00656F9F">
        <w:rPr>
          <w:rFonts w:eastAsia="Calibri"/>
          <w:b/>
          <w:lang w:val="es-CU"/>
        </w:rPr>
        <w:t xml:space="preserve">Tabla 7. ANOVA de los valores absolutos por localidad.  </w:t>
      </w:r>
    </w:p>
    <w:tbl>
      <w:tblPr>
        <w:tblW w:w="10341" w:type="dxa"/>
        <w:jc w:val="center"/>
        <w:tblLook w:val="04A0" w:firstRow="1" w:lastRow="0" w:firstColumn="1" w:lastColumn="0" w:noHBand="0" w:noVBand="1"/>
      </w:tblPr>
      <w:tblGrid>
        <w:gridCol w:w="1176"/>
        <w:gridCol w:w="894"/>
        <w:gridCol w:w="876"/>
        <w:gridCol w:w="876"/>
        <w:gridCol w:w="10"/>
        <w:gridCol w:w="866"/>
        <w:gridCol w:w="876"/>
        <w:gridCol w:w="876"/>
        <w:gridCol w:w="876"/>
        <w:gridCol w:w="876"/>
        <w:gridCol w:w="876"/>
        <w:gridCol w:w="876"/>
        <w:gridCol w:w="876"/>
        <w:gridCol w:w="876"/>
      </w:tblGrid>
      <w:tr w:rsidR="00AF116C" w:rsidRPr="0000152B" w:rsidTr="00847A23">
        <w:trPr>
          <w:trHeight w:val="300"/>
          <w:jc w:val="center"/>
        </w:trPr>
        <w:tc>
          <w:tcPr>
            <w:tcW w:w="1096" w:type="dxa"/>
            <w:vMerge w:val="restart"/>
            <w:tcBorders>
              <w:top w:val="single" w:sz="4" w:space="0" w:color="auto"/>
              <w:left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proofErr w:type="spellStart"/>
            <w:r w:rsidRPr="0000152B">
              <w:rPr>
                <w:rFonts w:ascii="Times New Roman" w:hAnsi="Times New Roman" w:cs="Times New Roman"/>
                <w:b/>
                <w:color w:val="000000"/>
                <w:sz w:val="24"/>
                <w:szCs w:val="24"/>
                <w:lang w:val="en-US"/>
              </w:rPr>
              <w:t>Causas</w:t>
            </w:r>
            <w:proofErr w:type="spellEnd"/>
            <w:r w:rsidRPr="0000152B">
              <w:rPr>
                <w:rFonts w:ascii="Times New Roman" w:hAnsi="Times New Roman" w:cs="Times New Roman"/>
                <w:b/>
                <w:color w:val="000000"/>
                <w:sz w:val="24"/>
                <w:szCs w:val="24"/>
                <w:lang w:val="en-US"/>
              </w:rPr>
              <w:t xml:space="preserve"> de</w:t>
            </w:r>
          </w:p>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proofErr w:type="spellStart"/>
            <w:r w:rsidRPr="0000152B">
              <w:rPr>
                <w:rFonts w:ascii="Times New Roman" w:hAnsi="Times New Roman" w:cs="Times New Roman"/>
                <w:b/>
                <w:sz w:val="24"/>
                <w:szCs w:val="24"/>
                <w:lang w:val="en-US"/>
              </w:rPr>
              <w:t>variación</w:t>
            </w:r>
            <w:proofErr w:type="spellEnd"/>
          </w:p>
        </w:tc>
        <w:tc>
          <w:tcPr>
            <w:tcW w:w="2498" w:type="dxa"/>
            <w:gridSpan w:val="4"/>
            <w:tcBorders>
              <w:top w:val="single" w:sz="4" w:space="0" w:color="auto"/>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Matanzas</w:t>
            </w:r>
          </w:p>
        </w:tc>
        <w:tc>
          <w:tcPr>
            <w:tcW w:w="2345" w:type="dxa"/>
            <w:gridSpan w:val="3"/>
            <w:tcBorders>
              <w:top w:val="single" w:sz="4" w:space="0" w:color="auto"/>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Cienfuegos</w:t>
            </w:r>
          </w:p>
        </w:tc>
        <w:tc>
          <w:tcPr>
            <w:tcW w:w="2403" w:type="dxa"/>
            <w:gridSpan w:val="3"/>
            <w:tcBorders>
              <w:top w:val="single" w:sz="4" w:space="0" w:color="auto"/>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Camaguey</w:t>
            </w:r>
          </w:p>
        </w:tc>
        <w:tc>
          <w:tcPr>
            <w:tcW w:w="1999" w:type="dxa"/>
            <w:gridSpan w:val="3"/>
            <w:tcBorders>
              <w:top w:val="single" w:sz="4" w:space="0" w:color="auto"/>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Santiago de Cuba</w:t>
            </w:r>
          </w:p>
        </w:tc>
      </w:tr>
      <w:tr w:rsidR="00AF116C" w:rsidRPr="0000152B" w:rsidTr="00847A23">
        <w:trPr>
          <w:trHeight w:val="300"/>
          <w:jc w:val="center"/>
        </w:trPr>
        <w:tc>
          <w:tcPr>
            <w:tcW w:w="1096" w:type="dxa"/>
            <w:vMerge/>
            <w:tcBorders>
              <w:left w:val="single" w:sz="4"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sz w:val="24"/>
                <w:szCs w:val="24"/>
                <w:lang w:val="en-US"/>
              </w:rPr>
            </w:pPr>
          </w:p>
        </w:tc>
        <w:tc>
          <w:tcPr>
            <w:tcW w:w="894"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MS</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F</w:t>
            </w:r>
          </w:p>
        </w:tc>
        <w:tc>
          <w:tcPr>
            <w:tcW w:w="82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p</w:t>
            </w:r>
          </w:p>
        </w:tc>
        <w:tc>
          <w:tcPr>
            <w:tcW w:w="813" w:type="dxa"/>
            <w:gridSpan w:val="2"/>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MS</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F</w:t>
            </w:r>
          </w:p>
        </w:tc>
        <w:tc>
          <w:tcPr>
            <w:tcW w:w="774"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p</w:t>
            </w:r>
          </w:p>
        </w:tc>
        <w:tc>
          <w:tcPr>
            <w:tcW w:w="80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MS</w:t>
            </w:r>
          </w:p>
        </w:tc>
        <w:tc>
          <w:tcPr>
            <w:tcW w:w="82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F</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p</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MS</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F</w:t>
            </w:r>
          </w:p>
        </w:tc>
        <w:tc>
          <w:tcPr>
            <w:tcW w:w="465"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b/>
                <w:color w:val="000000"/>
                <w:sz w:val="24"/>
                <w:szCs w:val="24"/>
                <w:lang w:val="en-US"/>
              </w:rPr>
            </w:pPr>
            <w:r w:rsidRPr="0000152B">
              <w:rPr>
                <w:rFonts w:ascii="Times New Roman" w:hAnsi="Times New Roman" w:cs="Times New Roman"/>
                <w:b/>
                <w:color w:val="000000"/>
                <w:sz w:val="24"/>
                <w:szCs w:val="24"/>
                <w:lang w:val="en-US"/>
              </w:rPr>
              <w:t>p</w:t>
            </w:r>
          </w:p>
        </w:tc>
      </w:tr>
      <w:tr w:rsidR="00AF116C" w:rsidRPr="0000152B" w:rsidTr="00847A23">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roofErr w:type="spellStart"/>
            <w:r w:rsidRPr="0000152B">
              <w:rPr>
                <w:rFonts w:ascii="Times New Roman" w:hAnsi="Times New Roman" w:cs="Times New Roman"/>
                <w:color w:val="000000"/>
                <w:sz w:val="24"/>
                <w:szCs w:val="24"/>
                <w:lang w:val="en-US"/>
              </w:rPr>
              <w:lastRenderedPageBreak/>
              <w:t>Tto</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1.0300</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55.636</w:t>
            </w:r>
          </w:p>
        </w:tc>
        <w:tc>
          <w:tcPr>
            <w:tcW w:w="82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0.0000</w:t>
            </w:r>
          </w:p>
        </w:tc>
        <w:tc>
          <w:tcPr>
            <w:tcW w:w="813" w:type="dxa"/>
            <w:gridSpan w:val="2"/>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0.6025</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55.696</w:t>
            </w:r>
          </w:p>
        </w:tc>
        <w:tc>
          <w:tcPr>
            <w:tcW w:w="774"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0.0000</w:t>
            </w:r>
          </w:p>
        </w:tc>
        <w:tc>
          <w:tcPr>
            <w:tcW w:w="80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0.7023</w:t>
            </w:r>
          </w:p>
        </w:tc>
        <w:tc>
          <w:tcPr>
            <w:tcW w:w="82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55.593</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0.0000</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0.9534</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55.657</w:t>
            </w:r>
          </w:p>
        </w:tc>
        <w:tc>
          <w:tcPr>
            <w:tcW w:w="465"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0.0000</w:t>
            </w:r>
          </w:p>
        </w:tc>
      </w:tr>
      <w:tr w:rsidR="00AF116C" w:rsidRPr="0000152B" w:rsidTr="00847A23">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Error</w:t>
            </w:r>
          </w:p>
        </w:tc>
        <w:tc>
          <w:tcPr>
            <w:tcW w:w="894"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0.0185</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82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813" w:type="dxa"/>
            <w:gridSpan w:val="2"/>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0.0108</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774"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80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0.0126</w:t>
            </w:r>
          </w:p>
        </w:tc>
        <w:tc>
          <w:tcPr>
            <w:tcW w:w="828"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r w:rsidRPr="0000152B">
              <w:rPr>
                <w:rFonts w:ascii="Times New Roman" w:hAnsi="Times New Roman" w:cs="Times New Roman"/>
                <w:color w:val="000000"/>
                <w:sz w:val="24"/>
                <w:szCs w:val="24"/>
                <w:lang w:val="en-US"/>
              </w:rPr>
              <w:t>0.0171</w:t>
            </w:r>
          </w:p>
        </w:tc>
        <w:tc>
          <w:tcPr>
            <w:tcW w:w="767"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c>
          <w:tcPr>
            <w:tcW w:w="465" w:type="dxa"/>
            <w:tcBorders>
              <w:top w:val="nil"/>
              <w:left w:val="nil"/>
              <w:bottom w:val="single" w:sz="4" w:space="0" w:color="auto"/>
              <w:right w:val="single" w:sz="4" w:space="0" w:color="auto"/>
            </w:tcBorders>
            <w:shd w:val="clear" w:color="auto" w:fill="auto"/>
            <w:noWrap/>
            <w:vAlign w:val="center"/>
            <w:hideMark/>
          </w:tcPr>
          <w:p w:rsidR="00AF116C" w:rsidRPr="0000152B" w:rsidRDefault="00AF116C" w:rsidP="0000152B">
            <w:pPr>
              <w:spacing w:after="0" w:line="240" w:lineRule="auto"/>
              <w:jc w:val="center"/>
              <w:rPr>
                <w:rFonts w:ascii="Times New Roman" w:hAnsi="Times New Roman" w:cs="Times New Roman"/>
                <w:color w:val="000000"/>
                <w:sz w:val="24"/>
                <w:szCs w:val="24"/>
                <w:lang w:val="en-US"/>
              </w:rPr>
            </w:pPr>
          </w:p>
        </w:tc>
      </w:tr>
    </w:tbl>
    <w:p w:rsidR="00AF116C" w:rsidRPr="00656F9F" w:rsidRDefault="00AF116C" w:rsidP="00AF116C">
      <w:pPr>
        <w:jc w:val="center"/>
        <w:rPr>
          <w:rFonts w:eastAsia="Calibri"/>
          <w:lang w:val="es-ES_tradnl"/>
        </w:rPr>
      </w:pPr>
    </w:p>
    <w:p w:rsidR="00AF116C" w:rsidRPr="00F8746B" w:rsidRDefault="00AF116C" w:rsidP="00F8746B">
      <w:pPr>
        <w:spacing w:after="0" w:line="360" w:lineRule="auto"/>
        <w:jc w:val="both"/>
        <w:rPr>
          <w:rFonts w:ascii="Times New Roman" w:eastAsia="Calibri" w:hAnsi="Times New Roman" w:cs="Times New Roman"/>
          <w:sz w:val="24"/>
          <w:szCs w:val="24"/>
          <w:lang w:val="es-ES_tradnl"/>
        </w:rPr>
      </w:pPr>
      <w:r w:rsidRPr="00F8746B">
        <w:rPr>
          <w:rFonts w:ascii="Times New Roman" w:eastAsia="Calibri" w:hAnsi="Times New Roman" w:cs="Times New Roman"/>
          <w:sz w:val="24"/>
          <w:szCs w:val="24"/>
          <w:lang w:val="es-ES_tradnl"/>
        </w:rPr>
        <w:t>Al analizar la comparación de medias se pudo contactar que, en las cuatro localidades el grupo 1 que corresponde al período de máximo rendimiento fue diferente totalmente a los demás, así como el segundo y tercer grupo perteneciente también al período de la meseta de la maduración de la caña de azúcar fueron similares entre ellos, pero diferentes a los grupos cuatro, cinco, seis y siete (tabla 8).</w:t>
      </w:r>
    </w:p>
    <w:p w:rsidR="00AF116C" w:rsidRPr="00F8746B" w:rsidRDefault="00AF116C" w:rsidP="00F8746B">
      <w:pPr>
        <w:spacing w:after="0" w:line="360" w:lineRule="auto"/>
        <w:jc w:val="both"/>
        <w:rPr>
          <w:rFonts w:ascii="Times New Roman" w:eastAsia="Calibri" w:hAnsi="Times New Roman" w:cs="Times New Roman"/>
          <w:sz w:val="24"/>
          <w:szCs w:val="24"/>
          <w:lang w:val="es-ES_tradnl"/>
        </w:rPr>
      </w:pPr>
      <w:r w:rsidRPr="00F8746B">
        <w:rPr>
          <w:rFonts w:ascii="Times New Roman" w:eastAsia="Calibri" w:hAnsi="Times New Roman" w:cs="Times New Roman"/>
          <w:sz w:val="24"/>
          <w:szCs w:val="24"/>
          <w:lang w:val="es-ES_tradnl"/>
        </w:rPr>
        <w:t>Los grupos uno, dos y tres coinciden con la menor variación del rendimiento, lo que sugiere el momento donde más estable es esta variable, es decir, donde se logra la meseta de la maduración de varios cultivares en cada una de las localidades.</w:t>
      </w:r>
    </w:p>
    <w:p w:rsidR="00AF116C" w:rsidRPr="00656F9F" w:rsidRDefault="00AF116C" w:rsidP="00AF116C">
      <w:pPr>
        <w:jc w:val="center"/>
        <w:rPr>
          <w:rFonts w:eastAsia="Calibri"/>
          <w:b/>
          <w:lang w:val="es-CU"/>
        </w:rPr>
      </w:pPr>
      <w:r w:rsidRPr="00656F9F">
        <w:rPr>
          <w:rFonts w:eastAsia="Calibri"/>
          <w:b/>
          <w:lang w:val="es-CU"/>
        </w:rPr>
        <w:t xml:space="preserve">Tabla 8. Comparación de medias de los valores absolutos por localidad.  </w:t>
      </w:r>
    </w:p>
    <w:tbl>
      <w:tblPr>
        <w:tblW w:w="8664" w:type="dxa"/>
        <w:jc w:val="center"/>
        <w:tblLook w:val="04A0" w:firstRow="1" w:lastRow="0" w:firstColumn="1" w:lastColumn="0" w:noHBand="0" w:noVBand="1"/>
      </w:tblPr>
      <w:tblGrid>
        <w:gridCol w:w="721"/>
        <w:gridCol w:w="953"/>
        <w:gridCol w:w="537"/>
        <w:gridCol w:w="670"/>
        <w:gridCol w:w="953"/>
        <w:gridCol w:w="537"/>
        <w:gridCol w:w="670"/>
        <w:gridCol w:w="953"/>
        <w:gridCol w:w="537"/>
        <w:gridCol w:w="670"/>
        <w:gridCol w:w="953"/>
        <w:gridCol w:w="537"/>
      </w:tblGrid>
      <w:tr w:rsidR="00F8746B" w:rsidRPr="00F8746B" w:rsidTr="00F8746B">
        <w:trPr>
          <w:trHeight w:val="300"/>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Tto1</w:t>
            </w:r>
          </w:p>
        </w:tc>
        <w:tc>
          <w:tcPr>
            <w:tcW w:w="953"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Vabs1</w:t>
            </w:r>
          </w:p>
        </w:tc>
        <w:tc>
          <w:tcPr>
            <w:tcW w:w="534"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Sig</w:t>
            </w:r>
          </w:p>
        </w:tc>
        <w:tc>
          <w:tcPr>
            <w:tcW w:w="665"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Tto2</w:t>
            </w:r>
          </w:p>
        </w:tc>
        <w:tc>
          <w:tcPr>
            <w:tcW w:w="953"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Vabs2</w:t>
            </w:r>
          </w:p>
        </w:tc>
        <w:tc>
          <w:tcPr>
            <w:tcW w:w="534"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Sig</w:t>
            </w:r>
          </w:p>
        </w:tc>
        <w:tc>
          <w:tcPr>
            <w:tcW w:w="665"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Tto3</w:t>
            </w:r>
          </w:p>
        </w:tc>
        <w:tc>
          <w:tcPr>
            <w:tcW w:w="953"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Vabs3</w:t>
            </w:r>
          </w:p>
        </w:tc>
        <w:tc>
          <w:tcPr>
            <w:tcW w:w="534"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Sig</w:t>
            </w:r>
          </w:p>
        </w:tc>
        <w:tc>
          <w:tcPr>
            <w:tcW w:w="665"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Tto4</w:t>
            </w:r>
          </w:p>
        </w:tc>
        <w:tc>
          <w:tcPr>
            <w:tcW w:w="953"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Vabs4</w:t>
            </w:r>
          </w:p>
        </w:tc>
        <w:tc>
          <w:tcPr>
            <w:tcW w:w="534" w:type="dxa"/>
            <w:tcBorders>
              <w:top w:val="single" w:sz="4" w:space="0" w:color="auto"/>
              <w:left w:val="nil"/>
              <w:bottom w:val="single" w:sz="4" w:space="0" w:color="auto"/>
              <w:right w:val="single" w:sz="4" w:space="0" w:color="auto"/>
            </w:tcBorders>
            <w:shd w:val="clear" w:color="auto" w:fill="auto"/>
            <w:noWrap/>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Sig</w:t>
            </w:r>
          </w:p>
        </w:tc>
      </w:tr>
      <w:tr w:rsidR="00F8746B" w:rsidRPr="00F8746B" w:rsidTr="00F8746B">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7</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1.33</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a</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6</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1.00</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a</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7</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1.10</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a</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6</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1.28</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a</w:t>
            </w:r>
          </w:p>
        </w:tc>
      </w:tr>
      <w:tr w:rsidR="00F8746B" w:rsidRPr="00F8746B" w:rsidTr="00F8746B">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6</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1.29</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a</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7</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1.00</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a</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6</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1.06</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a</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7</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1.25</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a</w:t>
            </w:r>
          </w:p>
        </w:tc>
      </w:tr>
      <w:tr w:rsidR="00F8746B" w:rsidRPr="00F8746B" w:rsidTr="00F8746B">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5</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0.88</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b</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4</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0.66</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b</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5</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0.73</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b</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4</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0.84</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b</w:t>
            </w:r>
          </w:p>
        </w:tc>
      </w:tr>
      <w:tr w:rsidR="00F8746B" w:rsidRPr="00F8746B" w:rsidTr="00F8746B">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4</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0.84</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b</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5</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0.66</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b</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4</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0.69</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b</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5</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0.81</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b</w:t>
            </w:r>
          </w:p>
        </w:tc>
      </w:tr>
      <w:tr w:rsidR="00F8746B" w:rsidRPr="00F8746B" w:rsidTr="00F8746B">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3</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0.43</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c</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2</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0.31</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c</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3</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0.36</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c</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2</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0.41</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c</w:t>
            </w:r>
          </w:p>
        </w:tc>
      </w:tr>
      <w:tr w:rsidR="00F8746B" w:rsidRPr="00F8746B" w:rsidTr="00F8746B">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2</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0.39</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c</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3</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0.31</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c</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2</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0.32</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c</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3</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0.38</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c</w:t>
            </w:r>
          </w:p>
        </w:tc>
      </w:tr>
      <w:tr w:rsidR="00F8746B" w:rsidRPr="00F8746B" w:rsidTr="00F8746B">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0.09</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d</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0.07</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d</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0.07</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d</w:t>
            </w:r>
          </w:p>
        </w:tc>
        <w:tc>
          <w:tcPr>
            <w:tcW w:w="66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1</w:t>
            </w:r>
          </w:p>
        </w:tc>
        <w:tc>
          <w:tcPr>
            <w:tcW w:w="953"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0.09</w:t>
            </w:r>
          </w:p>
        </w:tc>
        <w:tc>
          <w:tcPr>
            <w:tcW w:w="53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color w:val="000000"/>
                <w:sz w:val="24"/>
                <w:szCs w:val="24"/>
                <w:lang w:val="en-US"/>
              </w:rPr>
            </w:pPr>
            <w:r w:rsidRPr="00F8746B">
              <w:rPr>
                <w:rFonts w:ascii="Times New Roman" w:hAnsi="Times New Roman" w:cs="Times New Roman"/>
                <w:color w:val="000000"/>
                <w:sz w:val="24"/>
                <w:szCs w:val="24"/>
                <w:lang w:val="en-US"/>
              </w:rPr>
              <w:t>d</w:t>
            </w:r>
          </w:p>
        </w:tc>
      </w:tr>
    </w:tbl>
    <w:p w:rsidR="00AF116C" w:rsidRPr="00656F9F" w:rsidRDefault="00AF116C" w:rsidP="00AF116C">
      <w:pPr>
        <w:jc w:val="center"/>
        <w:rPr>
          <w:rFonts w:eastAsia="Calibri"/>
          <w:lang w:val="es-ES_tradnl"/>
        </w:rPr>
      </w:pPr>
    </w:p>
    <w:p w:rsidR="00AF116C" w:rsidRPr="00F8746B" w:rsidRDefault="00AF116C" w:rsidP="00F8746B">
      <w:pPr>
        <w:spacing w:after="0" w:line="360" w:lineRule="auto"/>
        <w:jc w:val="both"/>
        <w:rPr>
          <w:rFonts w:ascii="Times New Roman" w:eastAsia="Calibri" w:hAnsi="Times New Roman" w:cs="Times New Roman"/>
          <w:sz w:val="24"/>
          <w:szCs w:val="24"/>
          <w:lang w:val="es-ES_tradnl"/>
        </w:rPr>
      </w:pPr>
      <w:r w:rsidRPr="00F8746B">
        <w:rPr>
          <w:rFonts w:ascii="Times New Roman" w:eastAsia="Calibri" w:hAnsi="Times New Roman" w:cs="Times New Roman"/>
          <w:sz w:val="24"/>
          <w:szCs w:val="24"/>
          <w:lang w:val="es-ES_tradnl"/>
        </w:rPr>
        <w:t>Por este método se definen los momentos óptimos de la meseta de la maduración de la caña de azúcar, así como el período donde existe máxima madurez para cada localidad (tabla 9).</w:t>
      </w:r>
    </w:p>
    <w:p w:rsidR="00AF116C" w:rsidRPr="00F8746B" w:rsidRDefault="00AF116C" w:rsidP="00F8746B">
      <w:pPr>
        <w:spacing w:after="0" w:line="360" w:lineRule="auto"/>
        <w:jc w:val="both"/>
        <w:rPr>
          <w:rFonts w:ascii="Times New Roman" w:eastAsia="Calibri" w:hAnsi="Times New Roman" w:cs="Times New Roman"/>
          <w:sz w:val="24"/>
          <w:szCs w:val="24"/>
          <w:lang w:val="es-ES_tradnl"/>
        </w:rPr>
      </w:pPr>
      <w:r w:rsidRPr="00F8746B">
        <w:rPr>
          <w:rFonts w:ascii="Times New Roman" w:eastAsia="Calibri" w:hAnsi="Times New Roman" w:cs="Times New Roman"/>
          <w:sz w:val="24"/>
          <w:szCs w:val="24"/>
          <w:lang w:val="es-ES_tradnl"/>
        </w:rPr>
        <w:t>Es de destacar que la localidad que inicia la meseta de maduración es Cienfuegos, referida a la región centro sur del país, seguido de Camagüey y Santiago de Cuba que presentan los mismos momentos y por último la localidad de Matanzas, concerniente a la zona norte occidental.</w:t>
      </w:r>
    </w:p>
    <w:p w:rsidR="00AF116C" w:rsidRPr="00656F9F" w:rsidRDefault="00AF116C" w:rsidP="00AF116C">
      <w:pPr>
        <w:jc w:val="center"/>
        <w:rPr>
          <w:rFonts w:eastAsia="Calibri"/>
          <w:b/>
          <w:lang w:val="es-CU"/>
        </w:rPr>
      </w:pPr>
      <w:r w:rsidRPr="00656F9F">
        <w:rPr>
          <w:rFonts w:eastAsia="Calibri"/>
          <w:b/>
          <w:lang w:val="es-CU"/>
        </w:rPr>
        <w:t xml:space="preserve">Tabla 9. Período de duración de la meseta y máxima maduración por localidad.  </w:t>
      </w:r>
    </w:p>
    <w:tbl>
      <w:tblPr>
        <w:tblW w:w="8977" w:type="dxa"/>
        <w:jc w:val="center"/>
        <w:tblLook w:val="04A0" w:firstRow="1" w:lastRow="0" w:firstColumn="1" w:lastColumn="0" w:noHBand="0" w:noVBand="1"/>
      </w:tblPr>
      <w:tblGrid>
        <w:gridCol w:w="1687"/>
        <w:gridCol w:w="1817"/>
        <w:gridCol w:w="1894"/>
        <w:gridCol w:w="1784"/>
        <w:gridCol w:w="1795"/>
      </w:tblGrid>
      <w:tr w:rsidR="00AF116C" w:rsidRPr="00F8746B" w:rsidTr="00847A23">
        <w:trPr>
          <w:trHeight w:val="300"/>
          <w:jc w:val="center"/>
        </w:trPr>
        <w:tc>
          <w:tcPr>
            <w:tcW w:w="1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b/>
                <w:lang w:val="en-US"/>
              </w:rPr>
            </w:pPr>
            <w:proofErr w:type="spellStart"/>
            <w:r w:rsidRPr="00F8746B">
              <w:rPr>
                <w:rFonts w:ascii="Times New Roman" w:hAnsi="Times New Roman" w:cs="Times New Roman"/>
                <w:b/>
                <w:lang w:val="en-US"/>
              </w:rPr>
              <w:t>Duración</w:t>
            </w:r>
            <w:proofErr w:type="spellEnd"/>
            <w:r w:rsidRPr="00F8746B">
              <w:rPr>
                <w:rFonts w:ascii="Times New Roman" w:hAnsi="Times New Roman" w:cs="Times New Roman"/>
                <w:b/>
                <w:lang w:val="en-US"/>
              </w:rPr>
              <w:t xml:space="preserve"> (</w:t>
            </w:r>
            <w:proofErr w:type="spellStart"/>
            <w:r w:rsidRPr="00F8746B">
              <w:rPr>
                <w:rFonts w:ascii="Times New Roman" w:hAnsi="Times New Roman" w:cs="Times New Roman"/>
                <w:b/>
                <w:lang w:val="en-US"/>
              </w:rPr>
              <w:t>días</w:t>
            </w:r>
            <w:proofErr w:type="spellEnd"/>
            <w:r w:rsidRPr="00F8746B">
              <w:rPr>
                <w:rFonts w:ascii="Times New Roman" w:hAnsi="Times New Roman" w:cs="Times New Roman"/>
                <w:b/>
                <w:lang w:val="en-US"/>
              </w:rPr>
              <w:t>)</w:t>
            </w:r>
          </w:p>
        </w:tc>
        <w:tc>
          <w:tcPr>
            <w:tcW w:w="7290" w:type="dxa"/>
            <w:gridSpan w:val="4"/>
            <w:tcBorders>
              <w:top w:val="single" w:sz="4" w:space="0" w:color="auto"/>
              <w:left w:val="nil"/>
              <w:bottom w:val="single" w:sz="4" w:space="0" w:color="auto"/>
              <w:right w:val="single" w:sz="4" w:space="0" w:color="auto"/>
            </w:tcBorders>
            <w:shd w:val="clear" w:color="auto" w:fill="auto"/>
            <w:noWrap/>
            <w:vAlign w:val="bottom"/>
            <w:hideMark/>
          </w:tcPr>
          <w:p w:rsidR="00AF116C" w:rsidRPr="00F8746B" w:rsidRDefault="00AF116C" w:rsidP="00F8746B">
            <w:pPr>
              <w:spacing w:after="0" w:line="240" w:lineRule="auto"/>
              <w:jc w:val="center"/>
              <w:rPr>
                <w:rFonts w:ascii="Times New Roman" w:hAnsi="Times New Roman" w:cs="Times New Roman"/>
                <w:b/>
                <w:lang w:val="en-US"/>
              </w:rPr>
            </w:pPr>
            <w:proofErr w:type="spellStart"/>
            <w:r w:rsidRPr="00F8746B">
              <w:rPr>
                <w:rFonts w:ascii="Times New Roman" w:hAnsi="Times New Roman" w:cs="Times New Roman"/>
                <w:b/>
                <w:lang w:val="en-US"/>
              </w:rPr>
              <w:t>Localidades</w:t>
            </w:r>
            <w:proofErr w:type="spellEnd"/>
          </w:p>
        </w:tc>
      </w:tr>
      <w:tr w:rsidR="00AF116C" w:rsidRPr="00F8746B" w:rsidTr="00847A23">
        <w:trPr>
          <w:trHeight w:val="300"/>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AF116C" w:rsidRPr="00F8746B" w:rsidRDefault="00AF116C" w:rsidP="00F8746B">
            <w:pPr>
              <w:spacing w:after="0" w:line="240" w:lineRule="auto"/>
              <w:rPr>
                <w:rFonts w:ascii="Times New Roman" w:hAnsi="Times New Roman" w:cs="Times New Roman"/>
                <w:b/>
                <w:lang w:val="en-US"/>
              </w:rPr>
            </w:pPr>
          </w:p>
        </w:tc>
        <w:tc>
          <w:tcPr>
            <w:tcW w:w="1817"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b/>
                <w:lang w:val="en-US"/>
              </w:rPr>
            </w:pPr>
            <w:r w:rsidRPr="00F8746B">
              <w:rPr>
                <w:rFonts w:ascii="Times New Roman" w:hAnsi="Times New Roman" w:cs="Times New Roman"/>
                <w:b/>
                <w:lang w:val="en-US"/>
              </w:rPr>
              <w:t>Matanzas</w:t>
            </w:r>
          </w:p>
        </w:tc>
        <w:tc>
          <w:tcPr>
            <w:tcW w:w="189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b/>
                <w:lang w:val="en-US"/>
              </w:rPr>
            </w:pPr>
            <w:r w:rsidRPr="00F8746B">
              <w:rPr>
                <w:rFonts w:ascii="Times New Roman" w:hAnsi="Times New Roman" w:cs="Times New Roman"/>
                <w:b/>
                <w:lang w:val="en-US"/>
              </w:rPr>
              <w:t>Cienfuegos</w:t>
            </w:r>
          </w:p>
        </w:tc>
        <w:tc>
          <w:tcPr>
            <w:tcW w:w="178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b/>
                <w:lang w:val="en-US"/>
              </w:rPr>
            </w:pPr>
            <w:r w:rsidRPr="00F8746B">
              <w:rPr>
                <w:rFonts w:ascii="Times New Roman" w:hAnsi="Times New Roman" w:cs="Times New Roman"/>
                <w:b/>
                <w:lang w:val="en-US"/>
              </w:rPr>
              <w:t>Camagüey</w:t>
            </w:r>
          </w:p>
        </w:tc>
        <w:tc>
          <w:tcPr>
            <w:tcW w:w="179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b/>
                <w:lang w:val="en-US"/>
              </w:rPr>
            </w:pPr>
            <w:r w:rsidRPr="00F8746B">
              <w:rPr>
                <w:rFonts w:ascii="Times New Roman" w:hAnsi="Times New Roman" w:cs="Times New Roman"/>
                <w:b/>
                <w:lang w:val="en-US"/>
              </w:rPr>
              <w:t>Santiago</w:t>
            </w:r>
          </w:p>
        </w:tc>
      </w:tr>
      <w:tr w:rsidR="00AF116C" w:rsidRPr="00F8746B" w:rsidTr="00847A23">
        <w:trPr>
          <w:trHeight w:val="300"/>
          <w:jc w:val="center"/>
        </w:trPr>
        <w:tc>
          <w:tcPr>
            <w:tcW w:w="1687"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b/>
                <w:lang w:val="en-US"/>
              </w:rPr>
            </w:pPr>
            <w:proofErr w:type="spellStart"/>
            <w:r w:rsidRPr="00F8746B">
              <w:rPr>
                <w:rFonts w:ascii="Times New Roman" w:hAnsi="Times New Roman" w:cs="Times New Roman"/>
                <w:b/>
                <w:lang w:val="en-US"/>
              </w:rPr>
              <w:lastRenderedPageBreak/>
              <w:t>Meseta</w:t>
            </w:r>
            <w:proofErr w:type="spellEnd"/>
            <w:r w:rsidRPr="00F8746B">
              <w:rPr>
                <w:rFonts w:ascii="Times New Roman" w:hAnsi="Times New Roman" w:cs="Times New Roman"/>
                <w:b/>
                <w:lang w:val="en-US"/>
              </w:rPr>
              <w:t xml:space="preserve"> </w:t>
            </w:r>
            <w:proofErr w:type="spellStart"/>
            <w:r w:rsidRPr="00F8746B">
              <w:rPr>
                <w:rFonts w:ascii="Times New Roman" w:hAnsi="Times New Roman" w:cs="Times New Roman"/>
                <w:b/>
                <w:lang w:val="en-US"/>
              </w:rPr>
              <w:t>Maduración</w:t>
            </w:r>
            <w:proofErr w:type="spellEnd"/>
          </w:p>
        </w:tc>
        <w:tc>
          <w:tcPr>
            <w:tcW w:w="1817"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21 de enero al 1 de marzo (40 días)</w:t>
            </w:r>
          </w:p>
        </w:tc>
        <w:tc>
          <w:tcPr>
            <w:tcW w:w="189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6 de enero al 14 de febrero (40 días)</w:t>
            </w:r>
          </w:p>
        </w:tc>
        <w:tc>
          <w:tcPr>
            <w:tcW w:w="178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15 de enero al 22 de febrero (39 días)</w:t>
            </w:r>
          </w:p>
        </w:tc>
        <w:tc>
          <w:tcPr>
            <w:tcW w:w="179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15 de enero al 22 de febrero (39 días)</w:t>
            </w:r>
          </w:p>
        </w:tc>
      </w:tr>
      <w:tr w:rsidR="00AF116C" w:rsidRPr="00F8746B" w:rsidTr="00847A23">
        <w:trPr>
          <w:trHeight w:val="300"/>
          <w:jc w:val="center"/>
        </w:trPr>
        <w:tc>
          <w:tcPr>
            <w:tcW w:w="1687" w:type="dxa"/>
            <w:tcBorders>
              <w:top w:val="nil"/>
              <w:left w:val="single" w:sz="4" w:space="0" w:color="auto"/>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b/>
                <w:lang w:val="en-US"/>
              </w:rPr>
            </w:pPr>
            <w:proofErr w:type="spellStart"/>
            <w:r w:rsidRPr="00F8746B">
              <w:rPr>
                <w:rFonts w:ascii="Times New Roman" w:hAnsi="Times New Roman" w:cs="Times New Roman"/>
                <w:b/>
                <w:lang w:val="en-US"/>
              </w:rPr>
              <w:t>Máxima</w:t>
            </w:r>
            <w:proofErr w:type="spellEnd"/>
            <w:r w:rsidRPr="00F8746B">
              <w:rPr>
                <w:rFonts w:ascii="Times New Roman" w:hAnsi="Times New Roman" w:cs="Times New Roman"/>
                <w:b/>
                <w:lang w:val="en-US"/>
              </w:rPr>
              <w:t xml:space="preserve"> </w:t>
            </w:r>
            <w:proofErr w:type="spellStart"/>
            <w:r w:rsidRPr="00F8746B">
              <w:rPr>
                <w:rFonts w:ascii="Times New Roman" w:hAnsi="Times New Roman" w:cs="Times New Roman"/>
                <w:b/>
                <w:lang w:val="en-US"/>
              </w:rPr>
              <w:t>Madurez</w:t>
            </w:r>
            <w:proofErr w:type="spellEnd"/>
          </w:p>
        </w:tc>
        <w:tc>
          <w:tcPr>
            <w:tcW w:w="1817"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6 de febrero al 14 de febrero (9 días)</w:t>
            </w:r>
          </w:p>
        </w:tc>
        <w:tc>
          <w:tcPr>
            <w:tcW w:w="189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21 de enero al 1 de febrero (12 días)</w:t>
            </w:r>
          </w:p>
        </w:tc>
        <w:tc>
          <w:tcPr>
            <w:tcW w:w="1784"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1 de febrero al 8 de febrero (8 días)</w:t>
            </w:r>
          </w:p>
        </w:tc>
        <w:tc>
          <w:tcPr>
            <w:tcW w:w="1795" w:type="dxa"/>
            <w:tcBorders>
              <w:top w:val="nil"/>
              <w:left w:val="nil"/>
              <w:bottom w:val="single" w:sz="4" w:space="0" w:color="auto"/>
              <w:right w:val="single" w:sz="4" w:space="0" w:color="auto"/>
            </w:tcBorders>
            <w:shd w:val="clear" w:color="auto" w:fill="auto"/>
            <w:noWrap/>
            <w:vAlign w:val="center"/>
            <w:hideMark/>
          </w:tcPr>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 xml:space="preserve">1 de febrero al 8 de febrero </w:t>
            </w:r>
          </w:p>
          <w:p w:rsidR="00AF116C" w:rsidRPr="00F8746B" w:rsidRDefault="00AF116C" w:rsidP="00F8746B">
            <w:pPr>
              <w:spacing w:after="0" w:line="240" w:lineRule="auto"/>
              <w:jc w:val="center"/>
              <w:rPr>
                <w:rFonts w:ascii="Times New Roman" w:hAnsi="Times New Roman" w:cs="Times New Roman"/>
                <w:lang w:val="es-CU"/>
              </w:rPr>
            </w:pPr>
            <w:r w:rsidRPr="00F8746B">
              <w:rPr>
                <w:rFonts w:ascii="Times New Roman" w:hAnsi="Times New Roman" w:cs="Times New Roman"/>
                <w:lang w:val="es-CU"/>
              </w:rPr>
              <w:t>(8 días)</w:t>
            </w:r>
          </w:p>
        </w:tc>
      </w:tr>
    </w:tbl>
    <w:p w:rsidR="00AF116C" w:rsidRPr="00656F9F" w:rsidRDefault="00AF116C" w:rsidP="00AF116C">
      <w:pPr>
        <w:jc w:val="center"/>
        <w:rPr>
          <w:rFonts w:eastAsia="Calibri"/>
          <w:lang w:val="es-CU"/>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8746B" w:rsidRPr="00F8746B" w:rsidRDefault="00F8746B" w:rsidP="00F8746B">
      <w:pPr>
        <w:numPr>
          <w:ilvl w:val="0"/>
          <w:numId w:val="4"/>
        </w:numPr>
        <w:tabs>
          <w:tab w:val="left" w:pos="426"/>
        </w:tabs>
        <w:spacing w:after="0" w:line="360" w:lineRule="auto"/>
        <w:ind w:left="284" w:hanging="142"/>
        <w:jc w:val="both"/>
        <w:rPr>
          <w:rFonts w:ascii="Times New Roman" w:eastAsia="Calibri" w:hAnsi="Times New Roman" w:cs="Times New Roman"/>
          <w:sz w:val="24"/>
          <w:szCs w:val="24"/>
          <w:lang w:val="es-CU"/>
        </w:rPr>
      </w:pPr>
      <w:r w:rsidRPr="00F8746B">
        <w:rPr>
          <w:rFonts w:ascii="Times New Roman" w:eastAsia="Calibri" w:hAnsi="Times New Roman" w:cs="Times New Roman"/>
          <w:sz w:val="24"/>
          <w:szCs w:val="24"/>
          <w:lang w:val="es-CU"/>
        </w:rPr>
        <w:t xml:space="preserve">El primer método define las </w:t>
      </w:r>
      <w:r w:rsidRPr="00F8746B">
        <w:rPr>
          <w:rFonts w:ascii="Times New Roman" w:eastAsia="Calibri" w:hAnsi="Times New Roman" w:cs="Times New Roman"/>
          <w:sz w:val="24"/>
          <w:szCs w:val="24"/>
          <w:lang w:val="es-ES_tradnl"/>
        </w:rPr>
        <w:t>variables que identifican la meseta de maduración (p</w:t>
      </w:r>
      <w:proofErr w:type="spellStart"/>
      <w:r w:rsidRPr="00F8746B">
        <w:rPr>
          <w:rFonts w:ascii="Times New Roman" w:hAnsi="Times New Roman" w:cs="Times New Roman"/>
          <w:color w:val="000000"/>
          <w:sz w:val="24"/>
          <w:szCs w:val="24"/>
          <w:lang w:val="es-MX"/>
        </w:rPr>
        <w:t>orcentaje</w:t>
      </w:r>
      <w:proofErr w:type="spellEnd"/>
      <w:r w:rsidRPr="00F8746B">
        <w:rPr>
          <w:rFonts w:ascii="Times New Roman" w:hAnsi="Times New Roman" w:cs="Times New Roman"/>
          <w:color w:val="000000"/>
          <w:sz w:val="24"/>
          <w:szCs w:val="24"/>
          <w:lang w:val="es-MX"/>
        </w:rPr>
        <w:t xml:space="preserve"> de </w:t>
      </w:r>
      <w:proofErr w:type="spellStart"/>
      <w:r w:rsidRPr="00F8746B">
        <w:rPr>
          <w:rFonts w:ascii="Times New Roman" w:hAnsi="Times New Roman" w:cs="Times New Roman"/>
          <w:color w:val="000000"/>
          <w:sz w:val="24"/>
          <w:szCs w:val="24"/>
          <w:lang w:val="es-MX"/>
        </w:rPr>
        <w:t>pol</w:t>
      </w:r>
      <w:proofErr w:type="spellEnd"/>
      <w:r w:rsidRPr="00F8746B">
        <w:rPr>
          <w:rFonts w:ascii="Times New Roman" w:hAnsi="Times New Roman" w:cs="Times New Roman"/>
          <w:color w:val="000000"/>
          <w:sz w:val="24"/>
          <w:szCs w:val="24"/>
          <w:lang w:val="es-MX"/>
        </w:rPr>
        <w:t xml:space="preserve"> en caña en el mes de enero (</w:t>
      </w:r>
      <w:proofErr w:type="spellStart"/>
      <w:r w:rsidRPr="00F8746B">
        <w:rPr>
          <w:rFonts w:ascii="Times New Roman" w:hAnsi="Times New Roman" w:cs="Times New Roman"/>
          <w:color w:val="000000"/>
          <w:sz w:val="24"/>
          <w:szCs w:val="24"/>
          <w:lang w:val="es-MX"/>
        </w:rPr>
        <w:t>PPCEne</w:t>
      </w:r>
      <w:proofErr w:type="spellEnd"/>
      <w:r w:rsidRPr="00F8746B">
        <w:rPr>
          <w:rFonts w:ascii="Times New Roman" w:hAnsi="Times New Roman" w:cs="Times New Roman"/>
          <w:color w:val="000000"/>
          <w:sz w:val="24"/>
          <w:szCs w:val="24"/>
          <w:lang w:val="es-MX"/>
        </w:rPr>
        <w:t xml:space="preserve">), </w:t>
      </w:r>
      <w:r w:rsidRPr="00F8746B">
        <w:rPr>
          <w:rFonts w:ascii="Times New Roman" w:eastAsia="Calibri" w:hAnsi="Times New Roman" w:cs="Times New Roman"/>
          <w:sz w:val="24"/>
          <w:szCs w:val="24"/>
          <w:lang w:val="es-ES_tradnl"/>
        </w:rPr>
        <w:t>(p</w:t>
      </w:r>
      <w:proofErr w:type="spellStart"/>
      <w:r w:rsidRPr="00F8746B">
        <w:rPr>
          <w:rFonts w:ascii="Times New Roman" w:hAnsi="Times New Roman" w:cs="Times New Roman"/>
          <w:color w:val="000000"/>
          <w:sz w:val="24"/>
          <w:szCs w:val="24"/>
          <w:lang w:val="es-MX"/>
        </w:rPr>
        <w:t>orcentaje</w:t>
      </w:r>
      <w:proofErr w:type="spellEnd"/>
      <w:r w:rsidRPr="00F8746B">
        <w:rPr>
          <w:rFonts w:ascii="Times New Roman" w:hAnsi="Times New Roman" w:cs="Times New Roman"/>
          <w:color w:val="000000"/>
          <w:sz w:val="24"/>
          <w:szCs w:val="24"/>
          <w:lang w:val="es-MX"/>
        </w:rPr>
        <w:t xml:space="preserve"> de </w:t>
      </w:r>
      <w:proofErr w:type="spellStart"/>
      <w:r w:rsidRPr="00F8746B">
        <w:rPr>
          <w:rFonts w:ascii="Times New Roman" w:hAnsi="Times New Roman" w:cs="Times New Roman"/>
          <w:color w:val="000000"/>
          <w:sz w:val="24"/>
          <w:szCs w:val="24"/>
          <w:lang w:val="es-MX"/>
        </w:rPr>
        <w:t>pol</w:t>
      </w:r>
      <w:proofErr w:type="spellEnd"/>
      <w:r w:rsidRPr="00F8746B">
        <w:rPr>
          <w:rFonts w:ascii="Times New Roman" w:hAnsi="Times New Roman" w:cs="Times New Roman"/>
          <w:color w:val="000000"/>
          <w:sz w:val="24"/>
          <w:szCs w:val="24"/>
          <w:lang w:val="es-MX"/>
        </w:rPr>
        <w:t xml:space="preserve"> en caña en el mes de febrero (</w:t>
      </w:r>
      <w:proofErr w:type="spellStart"/>
      <w:r w:rsidRPr="00F8746B">
        <w:rPr>
          <w:rFonts w:ascii="Times New Roman" w:hAnsi="Times New Roman" w:cs="Times New Roman"/>
          <w:color w:val="000000"/>
          <w:sz w:val="24"/>
          <w:szCs w:val="24"/>
          <w:lang w:val="es-MX"/>
        </w:rPr>
        <w:t>PPCFeb</w:t>
      </w:r>
      <w:proofErr w:type="spellEnd"/>
      <w:r w:rsidRPr="00F8746B">
        <w:rPr>
          <w:rFonts w:ascii="Times New Roman" w:hAnsi="Times New Roman" w:cs="Times New Roman"/>
          <w:color w:val="000000"/>
          <w:sz w:val="24"/>
          <w:szCs w:val="24"/>
          <w:lang w:val="es-MX"/>
        </w:rPr>
        <w:t xml:space="preserve">), porcentaje de </w:t>
      </w:r>
      <w:proofErr w:type="spellStart"/>
      <w:r w:rsidRPr="00F8746B">
        <w:rPr>
          <w:rFonts w:ascii="Times New Roman" w:hAnsi="Times New Roman" w:cs="Times New Roman"/>
          <w:color w:val="000000"/>
          <w:sz w:val="24"/>
          <w:szCs w:val="24"/>
          <w:lang w:val="es-MX"/>
        </w:rPr>
        <w:t>pol</w:t>
      </w:r>
      <w:proofErr w:type="spellEnd"/>
      <w:r w:rsidRPr="00F8746B">
        <w:rPr>
          <w:rFonts w:ascii="Times New Roman" w:hAnsi="Times New Roman" w:cs="Times New Roman"/>
          <w:color w:val="000000"/>
          <w:sz w:val="24"/>
          <w:szCs w:val="24"/>
          <w:lang w:val="es-MX"/>
        </w:rPr>
        <w:t xml:space="preserve"> en caña máxima (PPC </w:t>
      </w:r>
      <w:proofErr w:type="spellStart"/>
      <w:r w:rsidRPr="00F8746B">
        <w:rPr>
          <w:rFonts w:ascii="Times New Roman" w:hAnsi="Times New Roman" w:cs="Times New Roman"/>
          <w:color w:val="000000"/>
          <w:sz w:val="24"/>
          <w:szCs w:val="24"/>
          <w:lang w:val="es-MX"/>
        </w:rPr>
        <w:t>máx</w:t>
      </w:r>
      <w:proofErr w:type="spellEnd"/>
      <w:r w:rsidRPr="00F8746B">
        <w:rPr>
          <w:rFonts w:ascii="Times New Roman" w:hAnsi="Times New Roman" w:cs="Times New Roman"/>
          <w:color w:val="000000"/>
          <w:sz w:val="24"/>
          <w:szCs w:val="24"/>
          <w:lang w:val="es-MX"/>
        </w:rPr>
        <w:t xml:space="preserve">), porcentaje de </w:t>
      </w:r>
      <w:proofErr w:type="spellStart"/>
      <w:r w:rsidRPr="00F8746B">
        <w:rPr>
          <w:rFonts w:ascii="Times New Roman" w:hAnsi="Times New Roman" w:cs="Times New Roman"/>
          <w:color w:val="000000"/>
          <w:sz w:val="24"/>
          <w:szCs w:val="24"/>
          <w:lang w:val="es-MX"/>
        </w:rPr>
        <w:t>pol</w:t>
      </w:r>
      <w:proofErr w:type="spellEnd"/>
      <w:r w:rsidRPr="00F8746B">
        <w:rPr>
          <w:rFonts w:ascii="Times New Roman" w:hAnsi="Times New Roman" w:cs="Times New Roman"/>
          <w:color w:val="000000"/>
          <w:sz w:val="24"/>
          <w:szCs w:val="24"/>
          <w:lang w:val="es-MX"/>
        </w:rPr>
        <w:t xml:space="preserve"> en caña mes antes del máximo (PPC 1), porcentaje de </w:t>
      </w:r>
      <w:proofErr w:type="spellStart"/>
      <w:r w:rsidRPr="00F8746B">
        <w:rPr>
          <w:rFonts w:ascii="Times New Roman" w:hAnsi="Times New Roman" w:cs="Times New Roman"/>
          <w:color w:val="000000"/>
          <w:sz w:val="24"/>
          <w:szCs w:val="24"/>
          <w:lang w:val="es-MX"/>
        </w:rPr>
        <w:t>pol</w:t>
      </w:r>
      <w:proofErr w:type="spellEnd"/>
      <w:r w:rsidRPr="00F8746B">
        <w:rPr>
          <w:rFonts w:ascii="Times New Roman" w:hAnsi="Times New Roman" w:cs="Times New Roman"/>
          <w:color w:val="000000"/>
          <w:sz w:val="24"/>
          <w:szCs w:val="24"/>
          <w:lang w:val="es-MX"/>
        </w:rPr>
        <w:t xml:space="preserve"> en caña mes después del máximo (PPC 2) </w:t>
      </w:r>
      <w:r w:rsidRPr="00F8746B">
        <w:rPr>
          <w:rFonts w:ascii="Times New Roman" w:hAnsi="Times New Roman" w:cs="Times New Roman"/>
          <w:color w:val="000000"/>
          <w:sz w:val="24"/>
          <w:szCs w:val="24"/>
          <w:lang w:val="es-CU"/>
        </w:rPr>
        <w:t xml:space="preserve">y duración de la meseta (Dr) y </w:t>
      </w:r>
      <w:r w:rsidRPr="00F8746B">
        <w:rPr>
          <w:rFonts w:ascii="Times New Roman" w:eastAsia="Calibri" w:hAnsi="Times New Roman" w:cs="Times New Roman"/>
          <w:sz w:val="24"/>
          <w:szCs w:val="24"/>
          <w:lang w:val="es-CU"/>
        </w:rPr>
        <w:t>establece la duración en días de la meseta de maduración de 19 cultivares de la caña de azúcar por localidades: Matanzas (101 días), Cienfuegos (111 días), Camaguey (103 días) y Santiago de Cuba (96 días), formándose dos grupos con valores de 90 y 120 días.</w:t>
      </w:r>
    </w:p>
    <w:p w:rsidR="00F8746B" w:rsidRPr="00F8746B" w:rsidRDefault="00F8746B" w:rsidP="00F8746B">
      <w:pPr>
        <w:pStyle w:val="ListParagraph"/>
        <w:numPr>
          <w:ilvl w:val="0"/>
          <w:numId w:val="4"/>
        </w:numPr>
        <w:tabs>
          <w:tab w:val="left" w:pos="426"/>
        </w:tabs>
        <w:spacing w:after="0" w:line="360" w:lineRule="auto"/>
        <w:ind w:left="284" w:hanging="142"/>
        <w:jc w:val="both"/>
        <w:rPr>
          <w:rFonts w:ascii="Times New Roman" w:eastAsia="Calibri" w:hAnsi="Times New Roman" w:cs="Times New Roman"/>
          <w:sz w:val="24"/>
          <w:szCs w:val="24"/>
          <w:lang w:val="es-ES_tradnl"/>
        </w:rPr>
      </w:pPr>
      <w:r w:rsidRPr="00F8746B">
        <w:rPr>
          <w:rFonts w:ascii="Times New Roman" w:eastAsia="Calibri" w:hAnsi="Times New Roman" w:cs="Times New Roman"/>
          <w:sz w:val="24"/>
          <w:szCs w:val="24"/>
          <w:lang w:val="es-ES_tradnl"/>
        </w:rPr>
        <w:t>Por el segundo método se definen los momentos óptimos de la meseta de la maduración de la caña de azúcar, así como el período donde existe máxima madurez para cada localidad de una forma más precisa, con valores entre 39-</w:t>
      </w:r>
      <w:proofErr w:type="gramStart"/>
      <w:r w:rsidRPr="00F8746B">
        <w:rPr>
          <w:rFonts w:ascii="Times New Roman" w:eastAsia="Calibri" w:hAnsi="Times New Roman" w:cs="Times New Roman"/>
          <w:sz w:val="24"/>
          <w:szCs w:val="24"/>
          <w:lang w:val="es-ES_tradnl"/>
        </w:rPr>
        <w:t>40  días</w:t>
      </w:r>
      <w:proofErr w:type="gramEnd"/>
      <w:r w:rsidRPr="00F8746B">
        <w:rPr>
          <w:rFonts w:ascii="Times New Roman" w:eastAsia="Calibri" w:hAnsi="Times New Roman" w:cs="Times New Roman"/>
          <w:sz w:val="24"/>
          <w:szCs w:val="24"/>
          <w:lang w:val="es-ES_tradnl"/>
        </w:rPr>
        <w:t>, iniciando la meseta de maduración la localidad de Cienfuegos, referida a la región centro sur del país, seguido de Camagüey y Santiago de Cuba que presentan los mismos momentos y por último la localidad de Matanzas, concerniente a la zona norte occidental.</w:t>
      </w:r>
    </w:p>
    <w:p w:rsidR="008036B4" w:rsidRPr="00F8746B" w:rsidRDefault="00F8746B" w:rsidP="00F8746B">
      <w:pPr>
        <w:pStyle w:val="ListParagraph"/>
        <w:numPr>
          <w:ilvl w:val="0"/>
          <w:numId w:val="4"/>
        </w:numPr>
        <w:tabs>
          <w:tab w:val="left" w:pos="426"/>
        </w:tabs>
        <w:spacing w:after="0" w:line="360" w:lineRule="auto"/>
        <w:ind w:left="284" w:hanging="142"/>
        <w:jc w:val="both"/>
        <w:rPr>
          <w:rFonts w:ascii="Times New Roman" w:eastAsia="Calibri" w:hAnsi="Times New Roman" w:cs="Times New Roman"/>
          <w:sz w:val="24"/>
          <w:szCs w:val="24"/>
          <w:lang w:val="es-ES_tradnl"/>
        </w:rPr>
      </w:pPr>
      <w:r w:rsidRPr="00F8746B">
        <w:rPr>
          <w:rFonts w:ascii="Times New Roman" w:eastAsia="Calibri" w:hAnsi="Times New Roman" w:cs="Times New Roman"/>
          <w:sz w:val="24"/>
          <w:szCs w:val="24"/>
          <w:lang w:val="es-ES_tradnl"/>
        </w:rPr>
        <w:t>No existe una receta fija en el manejo de los cultivares, dado por su comportamiento regional, por ejemplo: C1051-73 logra el punto máximo de madurez en Matanzas el día primero de febrero, pero en Cienfuegos ocurre el 18 de enero, en Camagüey corresponde el ocho de febrero y en Santiago el 27 de enero.</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8746B" w:rsidRPr="00F8746B" w:rsidRDefault="00F8746B" w:rsidP="00F8746B">
      <w:pPr>
        <w:numPr>
          <w:ilvl w:val="0"/>
          <w:numId w:val="9"/>
        </w:numPr>
        <w:tabs>
          <w:tab w:val="left" w:pos="426"/>
        </w:tabs>
        <w:spacing w:after="0" w:line="360" w:lineRule="auto"/>
        <w:ind w:left="425" w:hanging="425"/>
        <w:jc w:val="both"/>
        <w:rPr>
          <w:rFonts w:ascii="Times New Roman" w:eastAsia="Calibri" w:hAnsi="Times New Roman" w:cs="Times New Roman"/>
          <w:sz w:val="24"/>
          <w:szCs w:val="24"/>
          <w:lang w:val="es-CU"/>
        </w:rPr>
      </w:pPr>
      <w:r w:rsidRPr="00F8746B">
        <w:rPr>
          <w:rFonts w:ascii="Times New Roman" w:eastAsia="Calibri" w:hAnsi="Times New Roman" w:cs="Times New Roman"/>
          <w:sz w:val="24"/>
          <w:szCs w:val="24"/>
          <w:lang w:val="es-CU"/>
        </w:rPr>
        <w:t xml:space="preserve">Chavez Solera,  M. A. 1982. La maduracion, su control y la cosecha de la caña de azucar. Seminario de Tecnología Moderna de la Caña de Azúcar”, 2, San José, Costa </w:t>
      </w:r>
      <w:r w:rsidRPr="00F8746B">
        <w:rPr>
          <w:rFonts w:ascii="Times New Roman" w:eastAsia="Calibri" w:hAnsi="Times New Roman" w:cs="Times New Roman"/>
          <w:sz w:val="24"/>
          <w:szCs w:val="24"/>
          <w:lang w:val="es-CU"/>
        </w:rPr>
        <w:lastRenderedPageBreak/>
        <w:t>Rica, 1982. Memorias. San José, CAFESA / ATACORI / MAG/ LAICA, setiembre. p: 28-40.</w:t>
      </w:r>
    </w:p>
    <w:p w:rsidR="00F8746B" w:rsidRPr="00F8746B" w:rsidRDefault="00F8746B" w:rsidP="00F8746B">
      <w:pPr>
        <w:numPr>
          <w:ilvl w:val="0"/>
          <w:numId w:val="9"/>
        </w:numPr>
        <w:tabs>
          <w:tab w:val="left" w:pos="426"/>
        </w:tabs>
        <w:spacing w:after="0" w:line="360" w:lineRule="auto"/>
        <w:ind w:left="425" w:hanging="425"/>
        <w:jc w:val="both"/>
        <w:rPr>
          <w:rFonts w:ascii="Times New Roman" w:eastAsia="Calibri" w:hAnsi="Times New Roman" w:cs="Times New Roman"/>
          <w:sz w:val="24"/>
          <w:szCs w:val="24"/>
          <w:lang w:val="en-US"/>
        </w:rPr>
      </w:pPr>
      <w:r w:rsidRPr="00F8746B">
        <w:rPr>
          <w:rFonts w:ascii="Times New Roman" w:eastAsia="Calibri" w:hAnsi="Times New Roman" w:cs="Times New Roman"/>
          <w:sz w:val="24"/>
          <w:szCs w:val="24"/>
          <w:lang w:val="es-CU"/>
        </w:rPr>
        <w:t xml:space="preserve">Hernández, A;  Pérez,  J.M; Bosch, D. y Rivero, L. 1999. Nueva Versión de Clasificación Genética de los Suelos de Cuba. </w:t>
      </w:r>
      <w:r w:rsidRPr="00F8746B">
        <w:rPr>
          <w:rFonts w:ascii="Times New Roman" w:eastAsia="Calibri" w:hAnsi="Times New Roman" w:cs="Times New Roman"/>
          <w:sz w:val="24"/>
          <w:szCs w:val="24"/>
          <w:lang w:val="en-US"/>
        </w:rPr>
        <w:t>La Habana. AGRINFOR, 64 p.</w:t>
      </w:r>
    </w:p>
    <w:p w:rsidR="00F8746B" w:rsidRPr="00F8746B" w:rsidRDefault="00F8746B" w:rsidP="00F8746B">
      <w:pPr>
        <w:numPr>
          <w:ilvl w:val="0"/>
          <w:numId w:val="9"/>
        </w:numPr>
        <w:tabs>
          <w:tab w:val="left" w:pos="426"/>
        </w:tabs>
        <w:spacing w:after="0" w:line="360" w:lineRule="auto"/>
        <w:ind w:left="425" w:hanging="425"/>
        <w:jc w:val="both"/>
        <w:rPr>
          <w:rFonts w:ascii="Times New Roman" w:eastAsia="Calibri" w:hAnsi="Times New Roman" w:cs="Times New Roman"/>
          <w:spacing w:val="-3"/>
          <w:sz w:val="24"/>
          <w:szCs w:val="24"/>
          <w:lang w:val="en-US"/>
        </w:rPr>
      </w:pPr>
      <w:r w:rsidRPr="00F8746B">
        <w:rPr>
          <w:rFonts w:ascii="Times New Roman" w:eastAsia="Calibri" w:hAnsi="Times New Roman" w:cs="Times New Roman"/>
          <w:sz w:val="24"/>
          <w:szCs w:val="24"/>
          <w:lang w:val="es-CU"/>
        </w:rPr>
        <w:t xml:space="preserve">Hernández; A., J. Pérez, O. Ortega, L. Avila, A. Cárdenas, A. Marrero y  N. Companioni. 1975. II Clasificación  genética de los suelos de Cuba.  Revista Agricultura. </w:t>
      </w:r>
      <w:proofErr w:type="gramStart"/>
      <w:r w:rsidRPr="00F8746B">
        <w:rPr>
          <w:rFonts w:ascii="Times New Roman" w:eastAsia="Calibri" w:hAnsi="Times New Roman" w:cs="Times New Roman"/>
          <w:sz w:val="24"/>
          <w:szCs w:val="24"/>
          <w:lang w:val="en-US"/>
        </w:rPr>
        <w:t>VIII  (</w:t>
      </w:r>
      <w:proofErr w:type="gramEnd"/>
      <w:r w:rsidRPr="00F8746B">
        <w:rPr>
          <w:rFonts w:ascii="Times New Roman" w:eastAsia="Calibri" w:hAnsi="Times New Roman" w:cs="Times New Roman"/>
          <w:sz w:val="24"/>
          <w:szCs w:val="24"/>
          <w:lang w:val="en-US"/>
        </w:rPr>
        <w:t>1):  47-69.</w:t>
      </w:r>
      <w:bookmarkStart w:id="1" w:name="_Toc317775571"/>
      <w:bookmarkStart w:id="2" w:name="_Toc317799234"/>
      <w:bookmarkStart w:id="3" w:name="_Toc317870833"/>
      <w:bookmarkStart w:id="4" w:name="_Toc318263991"/>
      <w:bookmarkStart w:id="5" w:name="_Toc318470876"/>
      <w:bookmarkStart w:id="6" w:name="_Toc318704831"/>
      <w:bookmarkStart w:id="7" w:name="_Toc318724882"/>
    </w:p>
    <w:bookmarkEnd w:id="1"/>
    <w:bookmarkEnd w:id="2"/>
    <w:bookmarkEnd w:id="3"/>
    <w:bookmarkEnd w:id="4"/>
    <w:bookmarkEnd w:id="5"/>
    <w:bookmarkEnd w:id="6"/>
    <w:bookmarkEnd w:id="7"/>
    <w:p w:rsidR="00F8746B" w:rsidRPr="00F8746B" w:rsidRDefault="00F8746B" w:rsidP="00F8746B">
      <w:pPr>
        <w:numPr>
          <w:ilvl w:val="0"/>
          <w:numId w:val="9"/>
        </w:numPr>
        <w:tabs>
          <w:tab w:val="left" w:pos="426"/>
        </w:tabs>
        <w:spacing w:after="0" w:line="360" w:lineRule="auto"/>
        <w:ind w:left="425" w:hanging="425"/>
        <w:jc w:val="both"/>
        <w:rPr>
          <w:rFonts w:ascii="Times New Roman" w:hAnsi="Times New Roman" w:cs="Times New Roman"/>
          <w:sz w:val="24"/>
          <w:szCs w:val="24"/>
        </w:rPr>
      </w:pPr>
      <w:r w:rsidRPr="00F8746B">
        <w:rPr>
          <w:rFonts w:ascii="Times New Roman" w:hAnsi="Times New Roman" w:cs="Times New Roman"/>
          <w:sz w:val="24"/>
          <w:szCs w:val="24"/>
        </w:rPr>
        <w:t xml:space="preserve">Jorge, H. 1996. Estudio genético de los componente </w:t>
      </w:r>
      <w:proofErr w:type="spellStart"/>
      <w:r w:rsidRPr="00F8746B">
        <w:rPr>
          <w:rFonts w:ascii="Times New Roman" w:hAnsi="Times New Roman" w:cs="Times New Roman"/>
          <w:sz w:val="24"/>
          <w:szCs w:val="24"/>
        </w:rPr>
        <w:t>agroazucareros</w:t>
      </w:r>
      <w:proofErr w:type="spellEnd"/>
      <w:r w:rsidRPr="00F8746B">
        <w:rPr>
          <w:rFonts w:ascii="Times New Roman" w:hAnsi="Times New Roman" w:cs="Times New Roman"/>
          <w:sz w:val="24"/>
          <w:szCs w:val="24"/>
        </w:rPr>
        <w:t xml:space="preserve"> en las etapas </w:t>
      </w:r>
      <w:proofErr w:type="spellStart"/>
      <w:proofErr w:type="gramStart"/>
      <w:r w:rsidRPr="00F8746B">
        <w:rPr>
          <w:rFonts w:ascii="Times New Roman" w:hAnsi="Times New Roman" w:cs="Times New Roman"/>
          <w:sz w:val="24"/>
          <w:szCs w:val="24"/>
        </w:rPr>
        <w:t>clonales</w:t>
      </w:r>
      <w:proofErr w:type="spellEnd"/>
      <w:r w:rsidRPr="00F8746B">
        <w:rPr>
          <w:rFonts w:ascii="Times New Roman" w:hAnsi="Times New Roman" w:cs="Times New Roman"/>
          <w:sz w:val="24"/>
          <w:szCs w:val="24"/>
        </w:rPr>
        <w:t xml:space="preserve">  del</w:t>
      </w:r>
      <w:proofErr w:type="gramEnd"/>
      <w:r w:rsidRPr="00F8746B">
        <w:rPr>
          <w:rFonts w:ascii="Times New Roman" w:hAnsi="Times New Roman" w:cs="Times New Roman"/>
          <w:sz w:val="24"/>
          <w:szCs w:val="24"/>
        </w:rPr>
        <w:t xml:space="preserve"> esquema de selección  partiendo de posturas </w:t>
      </w:r>
      <w:proofErr w:type="spellStart"/>
      <w:r w:rsidRPr="00F8746B">
        <w:rPr>
          <w:rFonts w:ascii="Times New Roman" w:hAnsi="Times New Roman" w:cs="Times New Roman"/>
          <w:sz w:val="24"/>
          <w:szCs w:val="24"/>
        </w:rPr>
        <w:t>aviveradas</w:t>
      </w:r>
      <w:proofErr w:type="spellEnd"/>
      <w:r w:rsidRPr="00F8746B">
        <w:rPr>
          <w:rFonts w:ascii="Times New Roman" w:hAnsi="Times New Roman" w:cs="Times New Roman"/>
          <w:sz w:val="24"/>
          <w:szCs w:val="24"/>
        </w:rPr>
        <w:t xml:space="preserve"> de caña de azúcar (</w:t>
      </w:r>
      <w:proofErr w:type="spellStart"/>
      <w:r w:rsidRPr="00F8746B">
        <w:rPr>
          <w:rFonts w:ascii="Times New Roman" w:hAnsi="Times New Roman" w:cs="Times New Roman"/>
          <w:i/>
          <w:sz w:val="24"/>
          <w:szCs w:val="24"/>
        </w:rPr>
        <w:t>Saccharum</w:t>
      </w:r>
      <w:proofErr w:type="spellEnd"/>
      <w:r w:rsidRPr="00F8746B">
        <w:rPr>
          <w:rFonts w:ascii="Times New Roman" w:hAnsi="Times New Roman" w:cs="Times New Roman"/>
          <w:i/>
          <w:sz w:val="24"/>
          <w:szCs w:val="24"/>
        </w:rPr>
        <w:t xml:space="preserve"> </w:t>
      </w:r>
      <w:proofErr w:type="spellStart"/>
      <w:r w:rsidRPr="00F8746B">
        <w:rPr>
          <w:rFonts w:ascii="Times New Roman" w:hAnsi="Times New Roman" w:cs="Times New Roman"/>
          <w:i/>
          <w:sz w:val="24"/>
          <w:szCs w:val="24"/>
        </w:rPr>
        <w:t>spp</w:t>
      </w:r>
      <w:proofErr w:type="spellEnd"/>
      <w:r w:rsidRPr="00F8746B">
        <w:rPr>
          <w:rFonts w:ascii="Times New Roman" w:hAnsi="Times New Roman" w:cs="Times New Roman"/>
          <w:sz w:val="24"/>
          <w:szCs w:val="24"/>
        </w:rPr>
        <w:t>). Tesis en opción al Grado científico de Doctor en Ciencias Agrícolas. INICA. MINAZ, 90 pp.</w:t>
      </w:r>
    </w:p>
    <w:p w:rsidR="00F8746B" w:rsidRPr="00F8746B" w:rsidRDefault="00F8746B" w:rsidP="00F8746B">
      <w:pPr>
        <w:numPr>
          <w:ilvl w:val="0"/>
          <w:numId w:val="9"/>
        </w:numPr>
        <w:tabs>
          <w:tab w:val="left" w:pos="426"/>
        </w:tabs>
        <w:spacing w:after="0" w:line="360" w:lineRule="auto"/>
        <w:ind w:left="425" w:hanging="425"/>
        <w:jc w:val="both"/>
        <w:rPr>
          <w:rFonts w:ascii="Times New Roman" w:hAnsi="Times New Roman" w:cs="Times New Roman"/>
          <w:sz w:val="24"/>
          <w:szCs w:val="24"/>
        </w:rPr>
      </w:pPr>
      <w:r w:rsidRPr="00F8746B">
        <w:rPr>
          <w:rFonts w:ascii="Times New Roman" w:hAnsi="Times New Roman" w:cs="Times New Roman"/>
          <w:sz w:val="24"/>
          <w:szCs w:val="24"/>
          <w:lang w:val="pt-BR"/>
        </w:rPr>
        <w:t xml:space="preserve">Jorge, H.,  H. García., N. Bernal., Ibis Jorge., A. Vera., y O. Suárez. </w:t>
      </w:r>
      <w:r w:rsidRPr="00F8746B">
        <w:rPr>
          <w:rFonts w:ascii="Times New Roman" w:hAnsi="Times New Roman" w:cs="Times New Roman"/>
          <w:sz w:val="24"/>
          <w:szCs w:val="24"/>
        </w:rPr>
        <w:t>2007. Variedades de caña de azúcar en Cuba. Una nueva concepción y manejo. XXX Convención Nacional ATAM. Veracruz.</w:t>
      </w:r>
    </w:p>
    <w:p w:rsidR="00F8746B" w:rsidRPr="00F8746B" w:rsidRDefault="00F8746B" w:rsidP="00F8746B">
      <w:pPr>
        <w:numPr>
          <w:ilvl w:val="0"/>
          <w:numId w:val="9"/>
        </w:numPr>
        <w:tabs>
          <w:tab w:val="left" w:pos="426"/>
        </w:tabs>
        <w:spacing w:after="0" w:line="360" w:lineRule="auto"/>
        <w:ind w:left="425" w:hanging="425"/>
        <w:jc w:val="both"/>
        <w:rPr>
          <w:rFonts w:ascii="Times New Roman" w:eastAsia="Calibri" w:hAnsi="Times New Roman" w:cs="Times New Roman"/>
          <w:sz w:val="24"/>
          <w:szCs w:val="24"/>
          <w:lang w:val="en-US" w:bidi="he-IL"/>
        </w:rPr>
      </w:pPr>
      <w:r w:rsidRPr="00F8746B">
        <w:rPr>
          <w:rFonts w:ascii="Times New Roman" w:eastAsia="Calibri" w:hAnsi="Times New Roman" w:cs="Times New Roman"/>
          <w:sz w:val="24"/>
          <w:szCs w:val="24"/>
          <w:lang w:val="es-CU" w:bidi="he-IL"/>
        </w:rPr>
        <w:t xml:space="preserve">Jorge, H.; González, R.; Casas, M. y Jorge, I. 2011. Normas y Procedimientos del Programa de Mejoramiento Genético de la Caña de Azúcar en Cuba. </w:t>
      </w:r>
      <w:r w:rsidRPr="00F8746B">
        <w:rPr>
          <w:rFonts w:ascii="Times New Roman" w:eastAsia="Calibri" w:hAnsi="Times New Roman" w:cs="Times New Roman"/>
          <w:sz w:val="24"/>
          <w:szCs w:val="24"/>
          <w:lang w:val="en-US" w:bidi="he-IL"/>
        </w:rPr>
        <w:t xml:space="preserve">La Habana, Cuba, PUBLINICA. 308 p.  </w:t>
      </w:r>
    </w:p>
    <w:p w:rsidR="00F8746B" w:rsidRPr="00F8746B" w:rsidRDefault="00F8746B" w:rsidP="00F8746B">
      <w:pPr>
        <w:numPr>
          <w:ilvl w:val="0"/>
          <w:numId w:val="9"/>
        </w:numPr>
        <w:tabs>
          <w:tab w:val="left" w:pos="426"/>
        </w:tabs>
        <w:spacing w:after="0" w:line="360" w:lineRule="auto"/>
        <w:ind w:left="425" w:hanging="425"/>
        <w:jc w:val="both"/>
        <w:rPr>
          <w:rFonts w:ascii="Times New Roman" w:eastAsia="Calibri" w:hAnsi="Times New Roman" w:cs="Times New Roman"/>
          <w:sz w:val="24"/>
          <w:szCs w:val="24"/>
          <w:lang w:val="en-US"/>
        </w:rPr>
      </w:pPr>
      <w:r w:rsidRPr="00F8746B">
        <w:rPr>
          <w:rFonts w:ascii="Times New Roman" w:eastAsia="Calibri" w:hAnsi="Times New Roman" w:cs="Times New Roman"/>
          <w:sz w:val="24"/>
          <w:szCs w:val="24"/>
          <w:lang w:val="es-CU"/>
        </w:rPr>
        <w:t xml:space="preserve">Pérez, J.L. y N. Milanés 1979. Revista Ciencias de la Agricultura. </w:t>
      </w:r>
      <w:r w:rsidRPr="00F8746B">
        <w:rPr>
          <w:rFonts w:ascii="Times New Roman" w:eastAsia="Calibri" w:hAnsi="Times New Roman" w:cs="Times New Roman"/>
          <w:sz w:val="24"/>
          <w:szCs w:val="24"/>
          <w:lang w:val="en-US"/>
        </w:rPr>
        <w:t>No. 4.</w:t>
      </w:r>
    </w:p>
    <w:p w:rsidR="00D36D1C" w:rsidRPr="00315B0D" w:rsidRDefault="00D36D1C" w:rsidP="00F8746B">
      <w:pPr>
        <w:pStyle w:val="Pa2"/>
        <w:spacing w:line="276" w:lineRule="auto"/>
        <w:jc w:val="both"/>
        <w:rPr>
          <w:rFonts w:ascii="Times New Roman" w:hAnsi="Times New Roman" w:cs="Times New Roman"/>
        </w:rPr>
      </w:pPr>
    </w:p>
    <w:sectPr w:rsidR="00D36D1C" w:rsidRPr="00315B0D"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4DD" w:rsidRDefault="008154DD" w:rsidP="00C8585B">
      <w:pPr>
        <w:spacing w:after="0" w:line="240" w:lineRule="auto"/>
      </w:pPr>
      <w:r>
        <w:separator/>
      </w:r>
    </w:p>
  </w:endnote>
  <w:endnote w:type="continuationSeparator" w:id="0">
    <w:p w:rsidR="008154DD" w:rsidRDefault="008154D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91" w:rsidRDefault="00E14B91" w:rsidP="005E2497">
    <w:pPr>
      <w:pStyle w:val="Footer"/>
      <w:jc w:val="center"/>
      <w:rPr>
        <w:rFonts w:ascii="Times New Roman" w:hAnsi="Times New Roman" w:cs="Times New Roman"/>
        <w:sz w:val="24"/>
      </w:rPr>
    </w:pPr>
  </w:p>
  <w:p w:rsidR="00E14B91" w:rsidRPr="007559FA" w:rsidRDefault="00E14B91"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E14B91" w:rsidRPr="007559FA" w:rsidRDefault="008154DD" w:rsidP="005E2497">
    <w:pPr>
      <w:pStyle w:val="Footer"/>
      <w:jc w:val="center"/>
      <w:rPr>
        <w:rFonts w:ascii="Times New Roman" w:hAnsi="Times New Roman" w:cs="Times New Roman"/>
        <w:sz w:val="28"/>
      </w:rPr>
    </w:pPr>
    <w:hyperlink r:id="rId1" w:history="1">
      <w:r w:rsidR="00E14B91" w:rsidRPr="007559FA">
        <w:rPr>
          <w:rStyle w:val="Hyperlink"/>
          <w:rFonts w:ascii="Times New Roman" w:hAnsi="Times New Roman" w:cs="Times New Roman"/>
          <w:sz w:val="28"/>
        </w:rPr>
        <w:t>convencionuclv@uclv.cu</w:t>
      </w:r>
    </w:hyperlink>
  </w:p>
  <w:p w:rsidR="00E14B91" w:rsidRPr="007559FA" w:rsidRDefault="008154DD" w:rsidP="005E2497">
    <w:pPr>
      <w:pStyle w:val="Footer"/>
      <w:jc w:val="center"/>
      <w:rPr>
        <w:rFonts w:ascii="Times New Roman" w:hAnsi="Times New Roman" w:cs="Times New Roman"/>
        <w:sz w:val="28"/>
      </w:rPr>
    </w:pPr>
    <w:hyperlink r:id="rId2" w:history="1">
      <w:r w:rsidR="00E14B91"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4DD" w:rsidRDefault="008154DD" w:rsidP="00C8585B">
      <w:pPr>
        <w:spacing w:after="0" w:line="240" w:lineRule="auto"/>
      </w:pPr>
      <w:r>
        <w:separator/>
      </w:r>
    </w:p>
  </w:footnote>
  <w:footnote w:type="continuationSeparator" w:id="0">
    <w:p w:rsidR="008154DD" w:rsidRDefault="008154D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91" w:rsidRPr="00640758" w:rsidRDefault="00E14B91"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E14B91" w:rsidRDefault="00E14B91"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E14B91" w:rsidRDefault="00E14B91"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E14B91" w:rsidRPr="00640758" w:rsidRDefault="00E14B91"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E14B91" w:rsidRDefault="00E14B91"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E14B91" w:rsidRDefault="00E14B91"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E14B91" w:rsidRDefault="00E14B91" w:rsidP="00E83573">
    <w:pPr>
      <w:pStyle w:val="Header"/>
      <w:jc w:val="center"/>
      <w:rPr>
        <w:rFonts w:ascii="Times New Roman" w:hAnsi="Times New Roman" w:cs="Times New Roman"/>
        <w:b/>
        <w:sz w:val="24"/>
      </w:rPr>
    </w:pPr>
  </w:p>
  <w:p w:rsidR="00E14B91" w:rsidRDefault="00E14B91" w:rsidP="00E83573">
    <w:pPr>
      <w:pStyle w:val="Header"/>
      <w:jc w:val="center"/>
      <w:rPr>
        <w:rFonts w:ascii="Times New Roman" w:hAnsi="Times New Roman" w:cs="Times New Roman"/>
        <w:b/>
        <w:sz w:val="24"/>
      </w:rPr>
    </w:pPr>
  </w:p>
  <w:p w:rsidR="00E14B91" w:rsidRDefault="00E14B91"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5D41"/>
    <w:multiLevelType w:val="hybridMultilevel"/>
    <w:tmpl w:val="7F52139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1305F6"/>
    <w:multiLevelType w:val="hybridMultilevel"/>
    <w:tmpl w:val="37A0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45A39"/>
    <w:multiLevelType w:val="hybridMultilevel"/>
    <w:tmpl w:val="F14804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FD3D87"/>
    <w:multiLevelType w:val="hybridMultilevel"/>
    <w:tmpl w:val="68A4F08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46AC6E42"/>
    <w:multiLevelType w:val="hybridMultilevel"/>
    <w:tmpl w:val="7040B81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5F117C"/>
    <w:multiLevelType w:val="hybridMultilevel"/>
    <w:tmpl w:val="88246EE2"/>
    <w:lvl w:ilvl="0" w:tplc="E9BC8AD8">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DE0BC4"/>
    <w:multiLevelType w:val="hybridMultilevel"/>
    <w:tmpl w:val="1102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7CC3175"/>
    <w:multiLevelType w:val="multilevel"/>
    <w:tmpl w:val="EF1A585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7"/>
  </w:num>
  <w:num w:numId="2">
    <w:abstractNumId w:val="3"/>
  </w:num>
  <w:num w:numId="3">
    <w:abstractNumId w:val="0"/>
  </w:num>
  <w:num w:numId="4">
    <w:abstractNumId w:val="4"/>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52B"/>
    <w:rsid w:val="00046F14"/>
    <w:rsid w:val="00072E3E"/>
    <w:rsid w:val="000C14DC"/>
    <w:rsid w:val="000C2FAF"/>
    <w:rsid w:val="00102D76"/>
    <w:rsid w:val="00114C82"/>
    <w:rsid w:val="0012608A"/>
    <w:rsid w:val="001D6B80"/>
    <w:rsid w:val="00225278"/>
    <w:rsid w:val="002C4923"/>
    <w:rsid w:val="002D52AC"/>
    <w:rsid w:val="002E0882"/>
    <w:rsid w:val="002E272A"/>
    <w:rsid w:val="003068F5"/>
    <w:rsid w:val="00315B0D"/>
    <w:rsid w:val="00362E5F"/>
    <w:rsid w:val="00403285"/>
    <w:rsid w:val="004313F5"/>
    <w:rsid w:val="0046247D"/>
    <w:rsid w:val="005754D8"/>
    <w:rsid w:val="005D23FC"/>
    <w:rsid w:val="005E2497"/>
    <w:rsid w:val="00606778"/>
    <w:rsid w:val="006271E4"/>
    <w:rsid w:val="006350AB"/>
    <w:rsid w:val="00640758"/>
    <w:rsid w:val="00667F10"/>
    <w:rsid w:val="00703C14"/>
    <w:rsid w:val="00712A31"/>
    <w:rsid w:val="007559FA"/>
    <w:rsid w:val="00794E1F"/>
    <w:rsid w:val="007F63F2"/>
    <w:rsid w:val="008036B4"/>
    <w:rsid w:val="008154DD"/>
    <w:rsid w:val="0088159E"/>
    <w:rsid w:val="008A1C16"/>
    <w:rsid w:val="008A2E7E"/>
    <w:rsid w:val="008B06F8"/>
    <w:rsid w:val="009061A5"/>
    <w:rsid w:val="0091621C"/>
    <w:rsid w:val="009B1EF2"/>
    <w:rsid w:val="009D5E02"/>
    <w:rsid w:val="009D67CD"/>
    <w:rsid w:val="00A156A5"/>
    <w:rsid w:val="00A21A1F"/>
    <w:rsid w:val="00A62A14"/>
    <w:rsid w:val="00A96401"/>
    <w:rsid w:val="00AF116C"/>
    <w:rsid w:val="00AF3374"/>
    <w:rsid w:val="00B0514A"/>
    <w:rsid w:val="00B2024E"/>
    <w:rsid w:val="00B37750"/>
    <w:rsid w:val="00B61BB9"/>
    <w:rsid w:val="00B620E9"/>
    <w:rsid w:val="00B80E97"/>
    <w:rsid w:val="00BF107B"/>
    <w:rsid w:val="00C56288"/>
    <w:rsid w:val="00C6208A"/>
    <w:rsid w:val="00C62FE2"/>
    <w:rsid w:val="00C74B29"/>
    <w:rsid w:val="00C8585B"/>
    <w:rsid w:val="00CD2BC3"/>
    <w:rsid w:val="00D05242"/>
    <w:rsid w:val="00D36D1C"/>
    <w:rsid w:val="00D73DE9"/>
    <w:rsid w:val="00E14B91"/>
    <w:rsid w:val="00E83573"/>
    <w:rsid w:val="00E912D0"/>
    <w:rsid w:val="00EA1598"/>
    <w:rsid w:val="00EA7584"/>
    <w:rsid w:val="00EE19AE"/>
    <w:rsid w:val="00F17983"/>
    <w:rsid w:val="00F8746B"/>
    <w:rsid w:val="00F975F9"/>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3C8DAE0"/>
  <w15:docId w15:val="{0A23E2DF-3308-455B-AA33-6647648D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table" w:styleId="TableGrid">
    <w:name w:val="Table Grid"/>
    <w:basedOn w:val="TableNormal"/>
    <w:rsid w:val="001D6B80"/>
    <w:pPr>
      <w:spacing w:after="0" w:line="240" w:lineRule="auto"/>
    </w:pPr>
    <w:rPr>
      <w:rFonts w:ascii="Times New Roman" w:eastAsia="Times New Roman"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6247D"/>
    <w:pPr>
      <w:autoSpaceDE w:val="0"/>
      <w:autoSpaceDN w:val="0"/>
      <w:adjustRightInd w:val="0"/>
      <w:spacing w:after="0" w:line="240" w:lineRule="auto"/>
    </w:pPr>
    <w:rPr>
      <w:rFonts w:ascii="Arial" w:eastAsia="Calibri" w:hAnsi="Arial" w:cs="Arial"/>
      <w:color w:val="000000"/>
      <w:sz w:val="24"/>
      <w:szCs w:val="24"/>
      <w:lang w:val="es-VE"/>
    </w:rPr>
  </w:style>
  <w:style w:type="character" w:customStyle="1" w:styleId="ms-rtecustom-edctrdoi">
    <w:name w:val="ms-rtecustom-edctrdoi"/>
    <w:basedOn w:val="DefaultParagraphFont"/>
    <w:rsid w:val="00606778"/>
  </w:style>
  <w:style w:type="character" w:customStyle="1" w:styleId="ilfuvd">
    <w:name w:val="ilfuvd"/>
    <w:rsid w:val="00606778"/>
  </w:style>
  <w:style w:type="character" w:customStyle="1" w:styleId="A2">
    <w:name w:val="A2"/>
    <w:uiPriority w:val="99"/>
    <w:rsid w:val="008036B4"/>
    <w:rPr>
      <w:b/>
      <w:bCs/>
      <w:color w:val="221E1F"/>
      <w:sz w:val="36"/>
      <w:szCs w:val="36"/>
    </w:rPr>
  </w:style>
  <w:style w:type="paragraph" w:customStyle="1" w:styleId="Pa2">
    <w:name w:val="Pa2"/>
    <w:basedOn w:val="Normal"/>
    <w:next w:val="Normal"/>
    <w:uiPriority w:val="99"/>
    <w:rsid w:val="008036B4"/>
    <w:pPr>
      <w:autoSpaceDE w:val="0"/>
      <w:autoSpaceDN w:val="0"/>
      <w:adjustRightInd w:val="0"/>
      <w:spacing w:after="0" w:line="241" w:lineRule="atLeast"/>
    </w:pPr>
    <w:rPr>
      <w:rFonts w:ascii="Arial" w:eastAsia="Calibri" w:hAnsi="Arial" w:cs="Arial"/>
      <w:sz w:val="24"/>
      <w:szCs w:val="24"/>
      <w:lang w:val="es-VE"/>
    </w:rPr>
  </w:style>
  <w:style w:type="character" w:customStyle="1" w:styleId="A5">
    <w:name w:val="A5"/>
    <w:uiPriority w:val="99"/>
    <w:rsid w:val="008036B4"/>
    <w:rPr>
      <w:color w:val="221E1F"/>
      <w:sz w:val="20"/>
      <w:szCs w:val="20"/>
    </w:rPr>
  </w:style>
  <w:style w:type="character" w:customStyle="1" w:styleId="A4">
    <w:name w:val="A4"/>
    <w:uiPriority w:val="99"/>
    <w:rsid w:val="008036B4"/>
    <w:rPr>
      <w:i/>
      <w:iCs/>
      <w:color w:val="221E1F"/>
      <w:sz w:val="26"/>
      <w:szCs w:val="26"/>
    </w:rPr>
  </w:style>
  <w:style w:type="paragraph" w:styleId="NormalWeb">
    <w:name w:val="Normal (Web)"/>
    <w:basedOn w:val="Normal"/>
    <w:uiPriority w:val="99"/>
    <w:semiHidden/>
    <w:unhideWhenUsed/>
    <w:rsid w:val="008036B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rsid w:val="008036B4"/>
  </w:style>
  <w:style w:type="character" w:customStyle="1" w:styleId="tlid-translation">
    <w:name w:val="tlid-translation"/>
    <w:rsid w:val="00AF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ldo.delgado@inicavc.azcuba.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135C-075C-4CE2-B99F-2EC1F3E8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3179</Words>
  <Characters>18126</Characters>
  <Application>Microsoft Office Word</Application>
  <DocSecurity>0</DocSecurity>
  <Lines>151</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irenaldo</cp:lastModifiedBy>
  <cp:revision>3</cp:revision>
  <cp:lastPrinted>2017-03-02T19:45:00Z</cp:lastPrinted>
  <dcterms:created xsi:type="dcterms:W3CDTF">2019-03-28T19:15:00Z</dcterms:created>
  <dcterms:modified xsi:type="dcterms:W3CDTF">2019-03-28T20:04:00Z</dcterms:modified>
</cp:coreProperties>
</file>