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42C" w:rsidRDefault="000D36ED">
      <w:pPr>
        <w:spacing w:after="36" w:line="259" w:lineRule="auto"/>
        <w:ind w:left="48" w:firstLine="0"/>
        <w:jc w:val="center"/>
      </w:pPr>
      <w:bookmarkStart w:id="0" w:name="_GoBack"/>
      <w:bookmarkEnd w:id="0"/>
      <w:r>
        <w:rPr>
          <w:b/>
          <w:sz w:val="22"/>
        </w:rPr>
        <w:t xml:space="preserve"> </w:t>
      </w:r>
    </w:p>
    <w:p w:rsidR="008A142C" w:rsidRDefault="000D36ED">
      <w:pPr>
        <w:spacing w:after="93" w:line="259" w:lineRule="auto"/>
        <w:ind w:right="10"/>
        <w:jc w:val="center"/>
      </w:pPr>
      <w:r>
        <w:rPr>
          <w:b/>
          <w:sz w:val="28"/>
        </w:rPr>
        <w:t xml:space="preserve">V Simposio de Estudios Humanísticos  </w:t>
      </w:r>
    </w:p>
    <w:p w:rsidR="008A142C" w:rsidRDefault="000D36ED">
      <w:pPr>
        <w:spacing w:after="202" w:line="259" w:lineRule="auto"/>
        <w:ind w:left="53" w:firstLine="0"/>
        <w:jc w:val="center"/>
      </w:pPr>
      <w:r>
        <w:rPr>
          <w:b/>
        </w:rPr>
        <w:t xml:space="preserve"> </w:t>
      </w:r>
    </w:p>
    <w:p w:rsidR="008A142C" w:rsidRPr="00A92C05" w:rsidRDefault="000D36ED">
      <w:pPr>
        <w:spacing w:after="0" w:line="401" w:lineRule="auto"/>
        <w:jc w:val="center"/>
        <w:rPr>
          <w:lang w:val="es-ES"/>
        </w:rPr>
      </w:pPr>
      <w:r w:rsidRPr="00A92C05">
        <w:rPr>
          <w:b/>
          <w:sz w:val="28"/>
          <w:lang w:val="es-ES"/>
        </w:rPr>
        <w:t xml:space="preserve">“Caracterización de las relaciones interpersonales estudiante-profesor, mediadas por las TIC”. </w:t>
      </w:r>
    </w:p>
    <w:p w:rsidR="008A142C" w:rsidRPr="00A92C05" w:rsidRDefault="000D36ED">
      <w:pPr>
        <w:spacing w:after="187" w:line="259" w:lineRule="auto"/>
        <w:ind w:left="53" w:firstLine="0"/>
        <w:jc w:val="center"/>
        <w:rPr>
          <w:lang w:val="es-ES"/>
        </w:rPr>
      </w:pPr>
      <w:r w:rsidRPr="00A92C05">
        <w:rPr>
          <w:b/>
          <w:i/>
          <w:lang w:val="es-ES"/>
        </w:rPr>
        <w:t xml:space="preserve"> </w:t>
      </w:r>
    </w:p>
    <w:p w:rsidR="008A142C" w:rsidRDefault="000D36ED">
      <w:pPr>
        <w:spacing w:after="0" w:line="259" w:lineRule="auto"/>
        <w:ind w:left="223" w:firstLine="0"/>
        <w:jc w:val="left"/>
      </w:pPr>
      <w:r>
        <w:rPr>
          <w:b/>
          <w:sz w:val="37"/>
          <w:vertAlign w:val="subscript"/>
        </w:rPr>
        <w:t>“</w:t>
      </w:r>
      <w:r>
        <w:rPr>
          <w:b/>
          <w:i/>
          <w:sz w:val="28"/>
        </w:rPr>
        <w:t xml:space="preserve">Characterization of student-teacher relationships, mediated by ICT”. </w:t>
      </w:r>
    </w:p>
    <w:p w:rsidR="008A142C" w:rsidRDefault="000D36ED">
      <w:pPr>
        <w:spacing w:after="115" w:line="259" w:lineRule="auto"/>
        <w:ind w:left="0" w:firstLine="0"/>
        <w:jc w:val="left"/>
      </w:pPr>
      <w:r>
        <w:t xml:space="preserve"> </w:t>
      </w:r>
    </w:p>
    <w:p w:rsidR="008A142C" w:rsidRPr="00A92C05" w:rsidRDefault="000D36ED">
      <w:pPr>
        <w:spacing w:after="141" w:line="259" w:lineRule="auto"/>
        <w:ind w:left="0" w:right="7" w:firstLine="0"/>
        <w:jc w:val="center"/>
        <w:rPr>
          <w:lang w:val="es-ES"/>
        </w:rPr>
      </w:pPr>
      <w:r w:rsidRPr="00A92C05">
        <w:rPr>
          <w:b/>
          <w:lang w:val="es-ES"/>
        </w:rPr>
        <w:t xml:space="preserve">Maitié Rodríguez Wong , </w:t>
      </w:r>
      <w:r w:rsidRPr="00A92C05">
        <w:rPr>
          <w:b/>
          <w:lang w:val="es-ES"/>
        </w:rPr>
        <w:t xml:space="preserve">Yanet Hómez Rangel  </w:t>
      </w:r>
    </w:p>
    <w:p w:rsidR="008A142C" w:rsidRPr="00A92C05" w:rsidRDefault="000D36ED">
      <w:pPr>
        <w:numPr>
          <w:ilvl w:val="0"/>
          <w:numId w:val="1"/>
        </w:numPr>
        <w:spacing w:after="115" w:line="259" w:lineRule="auto"/>
        <w:ind w:hanging="259"/>
        <w:rPr>
          <w:lang w:val="es-ES"/>
        </w:rPr>
      </w:pPr>
      <w:r w:rsidRPr="00A92C05">
        <w:rPr>
          <w:lang w:val="es-ES"/>
        </w:rPr>
        <w:t>Msc.</w:t>
      </w:r>
      <w:r w:rsidRPr="00A92C05">
        <w:rPr>
          <w:b/>
          <w:lang w:val="es-ES"/>
        </w:rPr>
        <w:t xml:space="preserve"> </w:t>
      </w:r>
      <w:r w:rsidRPr="00A92C05">
        <w:rPr>
          <w:lang w:val="es-ES"/>
        </w:rPr>
        <w:t xml:space="preserve">Maitié Rodríguez Wong. Universidad Central “Martha Abreu” de Las Villas, </w:t>
      </w:r>
    </w:p>
    <w:p w:rsidR="008A142C" w:rsidRDefault="000D36ED">
      <w:pPr>
        <w:spacing w:after="140" w:line="259" w:lineRule="auto"/>
        <w:ind w:left="0" w:firstLine="0"/>
        <w:jc w:val="left"/>
      </w:pPr>
      <w:r>
        <w:t xml:space="preserve">Cuba. </w:t>
      </w:r>
      <w:r>
        <w:rPr>
          <w:color w:val="0000FF"/>
          <w:u w:val="single" w:color="0000FF"/>
        </w:rPr>
        <w:t>maitie@uclv.edu.cu</w:t>
      </w:r>
      <w:r>
        <w:t xml:space="preserve"> </w:t>
      </w:r>
    </w:p>
    <w:p w:rsidR="008A142C" w:rsidRPr="00A92C05" w:rsidRDefault="000D36ED">
      <w:pPr>
        <w:numPr>
          <w:ilvl w:val="0"/>
          <w:numId w:val="1"/>
        </w:numPr>
        <w:ind w:hanging="259"/>
        <w:rPr>
          <w:lang w:val="es-ES"/>
        </w:rPr>
      </w:pPr>
      <w:r w:rsidRPr="00A92C05">
        <w:rPr>
          <w:lang w:val="es-ES"/>
        </w:rPr>
        <w:t xml:space="preserve">Lic. Yanet Hómez Rangel. Universidad Central “Martha Abreu” de Las Villas, Cuba. </w:t>
      </w:r>
      <w:r w:rsidRPr="00A92C05">
        <w:rPr>
          <w:color w:val="0000FF"/>
          <w:u w:val="single" w:color="0000FF"/>
          <w:lang w:val="es-ES"/>
        </w:rPr>
        <w:t>yhromes@uclv.cu</w:t>
      </w:r>
      <w:r w:rsidRPr="00A92C05">
        <w:rPr>
          <w:lang w:val="es-ES"/>
        </w:rPr>
        <w:t xml:space="preserve"> </w:t>
      </w:r>
      <w:r w:rsidRPr="00A92C05">
        <w:rPr>
          <w:b/>
          <w:lang w:val="es-ES"/>
        </w:rPr>
        <w:t xml:space="preserve"> </w:t>
      </w:r>
    </w:p>
    <w:p w:rsidR="008A142C" w:rsidRPr="00A92C05" w:rsidRDefault="000D36ED">
      <w:pPr>
        <w:spacing w:after="194"/>
        <w:ind w:left="-5"/>
        <w:rPr>
          <w:lang w:val="es-ES"/>
        </w:rPr>
      </w:pPr>
      <w:r w:rsidRPr="00A92C05">
        <w:rPr>
          <w:b/>
          <w:lang w:val="es-ES"/>
        </w:rPr>
        <w:t>Resumen:</w:t>
      </w:r>
      <w:r w:rsidRPr="00A92C05">
        <w:rPr>
          <w:lang w:val="es-ES"/>
        </w:rPr>
        <w:t xml:space="preserve"> </w:t>
      </w:r>
      <w:r w:rsidRPr="00A92C05">
        <w:rPr>
          <w:lang w:val="es-ES"/>
        </w:rPr>
        <w:t xml:space="preserve">Se presenta un artículo científico derivado de una investigación sobre la caracterización de las relaciones interpersonales estudiante- profesor, mediadas por las TIC, en una universidad cubana. Se utiliza la investigación acción cooperativa, con análisis </w:t>
      </w:r>
      <w:r w:rsidRPr="00A92C05">
        <w:rPr>
          <w:lang w:val="es-ES"/>
        </w:rPr>
        <w:t>de documentos, entrevista en profundidad, entrevistas semiestructuradas individuales y grupales y observación participante. Los indicadores fueron: percepción mutua, autonomía, dinámica del poder: simetría, tipología de poder, y sentimientos mutuos conjunt</w:t>
      </w:r>
      <w:r w:rsidRPr="00A92C05">
        <w:rPr>
          <w:lang w:val="es-ES"/>
        </w:rPr>
        <w:t xml:space="preserve">ivos.  </w:t>
      </w:r>
      <w:r w:rsidRPr="00A92C05">
        <w:rPr>
          <w:b/>
          <w:lang w:val="es-ES"/>
        </w:rPr>
        <w:t xml:space="preserve"> </w:t>
      </w:r>
    </w:p>
    <w:p w:rsidR="008A142C" w:rsidRDefault="000D36ED">
      <w:pPr>
        <w:ind w:left="-5"/>
      </w:pPr>
      <w:r w:rsidRPr="00A92C05">
        <w:rPr>
          <w:lang w:val="es-ES"/>
        </w:rPr>
        <w:t>Se evidenció correspondencia entre la percepción mutua de estudiantes y profesores y su relación con las imágenes de profesor y estudiante  ideales,  el  desarrollo  de  la autonomía de los estudiantes mediante la utilización de las TIC y la prese</w:t>
      </w:r>
      <w:r w:rsidRPr="00A92C05">
        <w:rPr>
          <w:lang w:val="es-ES"/>
        </w:rPr>
        <w:t xml:space="preserve">ncia de dos tendencias en las dinámicas del poder, sustentadas en diferencias en cuanto a la simetría entre los actores del proceso, y las bases del poder que prevalecen. </w:t>
      </w:r>
      <w:r>
        <w:t xml:space="preserve">Se identificaron además sentimientos conjuntivos entre estudiantes y profesores.   </w:t>
      </w:r>
    </w:p>
    <w:p w:rsidR="008A142C" w:rsidRDefault="000D36ED">
      <w:pPr>
        <w:spacing w:after="196"/>
        <w:ind w:left="-5"/>
      </w:pPr>
      <w:r>
        <w:rPr>
          <w:b/>
          <w:i/>
        </w:rPr>
        <w:lastRenderedPageBreak/>
        <w:t>A</w:t>
      </w:r>
      <w:r>
        <w:rPr>
          <w:b/>
          <w:i/>
        </w:rPr>
        <w:t>bstract:</w:t>
      </w:r>
      <w:r>
        <w:t xml:space="preserve"> A scientific article derived from research on the characterization of student - teacher relationships, mediated by ICT in a Cuban university is presented. A cooperativeaction research is used, with document analysis, in-depth interviews, individua</w:t>
      </w:r>
      <w:r>
        <w:t xml:space="preserve">l and group semi-structured interviews and participant observation. The indicators were: mutual perception, autonomy, power dynamics: symmetry, types of power, and conjunctive mutual feelings. </w:t>
      </w:r>
    </w:p>
    <w:p w:rsidR="008A142C" w:rsidRDefault="000D36ED">
      <w:pPr>
        <w:spacing w:after="194"/>
        <w:ind w:left="-5"/>
      </w:pPr>
      <w:r>
        <w:t>It was evident mutual correspondence between the perception of</w:t>
      </w:r>
      <w:r>
        <w:t xml:space="preserve"> students and teachers and its relationship to the images of teacher and student ideals, the development of learner autonomy through the use of ICT and the presence of two trends in the dynamics of power, sustained in differences in symmetry between the ac</w:t>
      </w:r>
      <w:r>
        <w:t xml:space="preserve">tors involved, and the bases of power that prevail . Conjunctive feelings were also identified between students and teachers. </w:t>
      </w:r>
    </w:p>
    <w:p w:rsidR="008A142C" w:rsidRDefault="000D36ED">
      <w:pPr>
        <w:spacing w:after="115" w:line="259" w:lineRule="auto"/>
        <w:ind w:left="-5"/>
      </w:pPr>
      <w:r>
        <w:rPr>
          <w:b/>
        </w:rPr>
        <w:t>Palabras Clave:</w:t>
      </w:r>
      <w:r>
        <w:t xml:space="preserve"> Relaciones Interpersonales; Poder; Comunicación; TICs </w:t>
      </w:r>
    </w:p>
    <w:p w:rsidR="008A142C" w:rsidRDefault="000D36ED">
      <w:pPr>
        <w:spacing w:after="312" w:line="259" w:lineRule="auto"/>
        <w:ind w:left="-5"/>
      </w:pPr>
      <w:r>
        <w:rPr>
          <w:b/>
          <w:i/>
        </w:rPr>
        <w:t>Keywords:</w:t>
      </w:r>
      <w:r>
        <w:t xml:space="preserve"> Relationships; Power; Communication; ICT </w:t>
      </w:r>
    </w:p>
    <w:p w:rsidR="008A142C" w:rsidRDefault="000D36ED">
      <w:pPr>
        <w:pStyle w:val="Ttulo1"/>
        <w:ind w:left="225" w:right="0" w:hanging="240"/>
      </w:pPr>
      <w:r>
        <w:t>Introd</w:t>
      </w:r>
      <w:r>
        <w:t xml:space="preserve">ucción </w:t>
      </w:r>
    </w:p>
    <w:p w:rsidR="008A142C" w:rsidRPr="00A92C05" w:rsidRDefault="000D36ED">
      <w:pPr>
        <w:spacing w:after="194"/>
        <w:ind w:left="-5"/>
        <w:rPr>
          <w:lang w:val="es-ES"/>
        </w:rPr>
      </w:pPr>
      <w:r w:rsidRPr="00A92C05">
        <w:rPr>
          <w:lang w:val="es-ES"/>
        </w:rPr>
        <w:t>Las tecnologías de la información y la comunicación (TIC) han llegado a la sociedad moderna para quedarse. Los índices de uso de elementos como la telefonía celular, los juegos de video, el chat, el Internet, aumentan diariamente. Su uso se constit</w:t>
      </w:r>
      <w:r w:rsidRPr="00A92C05">
        <w:rPr>
          <w:lang w:val="es-ES"/>
        </w:rPr>
        <w:t xml:space="preserve">uye entonces una de las demandas principales del siglo XXI, que influyen cada vez más en la inclusión social en los contextos actuales.  </w:t>
      </w:r>
    </w:p>
    <w:p w:rsidR="008A142C" w:rsidRPr="00A92C05" w:rsidRDefault="000D36ED">
      <w:pPr>
        <w:spacing w:after="189"/>
        <w:ind w:left="-5"/>
        <w:rPr>
          <w:lang w:val="es-ES"/>
        </w:rPr>
      </w:pPr>
      <w:r w:rsidRPr="00A92C05">
        <w:rPr>
          <w:lang w:val="es-ES"/>
        </w:rPr>
        <w:t>Estas herramientas tecnológicas penetran notablemente la vida de los seres humanos, modificando progresivamente aspect</w:t>
      </w:r>
      <w:r w:rsidRPr="00A92C05">
        <w:rPr>
          <w:lang w:val="es-ES"/>
        </w:rPr>
        <w:t>os de su cotidianidad, como el uso del tiempo libre, las formas de realización de la actividad laboral, las prácticas docentes, entre otras. Si se tiene en cuenta que el hombre es producto y productor de su actividad social, puede entenderse que modificaci</w:t>
      </w:r>
      <w:r w:rsidRPr="00A92C05">
        <w:rPr>
          <w:lang w:val="es-ES"/>
        </w:rPr>
        <w:t>ones como las antes mencionadas, transformen también progresivamente (y en no pocos casos de forma desapercibida) las formas de interrelaciones sociales, de comunicación y de otras socialización en sentido general (su uso ha influido, por ejemplo, en que m</w:t>
      </w:r>
      <w:r w:rsidRPr="00A92C05">
        <w:rPr>
          <w:lang w:val="es-ES"/>
        </w:rPr>
        <w:t xml:space="preserve">uchos de los jóvenes prefieran interactuar mediante </w:t>
      </w:r>
      <w:r w:rsidRPr="00A92C05">
        <w:rPr>
          <w:lang w:val="es-ES"/>
        </w:rPr>
        <w:lastRenderedPageBreak/>
        <w:t>esta vía antes que la comunicación cara a cara), en tanto estas tecnologías “propician” modos de comportamientos muy particulares, que de reproducirse sistemática y acríticamente pueden transformar estruc</w:t>
      </w:r>
      <w:r w:rsidRPr="00A92C05">
        <w:rPr>
          <w:lang w:val="es-ES"/>
        </w:rPr>
        <w:t>turas personológicas y sociales más complejas, sin negar el carácter activo del sujeto. Si bien no puede afirmarse que las TIC, o cualquier otro producto cultural, sean en sí mismas desarrolladoras o enajenantes, beneficiosas o nocivas, tampoco puede ignor</w:t>
      </w:r>
      <w:r w:rsidRPr="00A92C05">
        <w:rPr>
          <w:lang w:val="es-ES"/>
        </w:rPr>
        <w:t>arse que son producto y productoras de valores, modos de comportamiento, etc, que contribuyen a reproducir el fundamento ideológico de las sociedades en que son concebidas, y del cual pueden “separarse”, pero siempre desde el análisis crítico en cuanto a s</w:t>
      </w:r>
      <w:r w:rsidRPr="00A92C05">
        <w:rPr>
          <w:lang w:val="es-ES"/>
        </w:rPr>
        <w:t xml:space="preserve">u forma de uso, reconociendo el importante papel que juegan en la actualidad. </w:t>
      </w:r>
    </w:p>
    <w:p w:rsidR="008A142C" w:rsidRPr="00A92C05" w:rsidRDefault="000D36ED">
      <w:pPr>
        <w:spacing w:after="192"/>
        <w:ind w:left="-5"/>
        <w:rPr>
          <w:lang w:val="es-ES"/>
        </w:rPr>
      </w:pPr>
      <w:r w:rsidRPr="00A92C05">
        <w:rPr>
          <w:lang w:val="es-ES"/>
        </w:rPr>
        <w:t xml:space="preserve">Uno de los contextos donde se requiere mayor agudeza en cuanto al uso crítico e intencionado de las TIC es en el campo de la educación, en tanto es uno de los espacios donde su </w:t>
      </w:r>
      <w:r w:rsidRPr="00A92C05">
        <w:rPr>
          <w:lang w:val="es-ES"/>
        </w:rPr>
        <w:t>uso se encuentra más extendido, y sobre todo por el alto valor formativo que tiene esta actividad, tanto a nivel individual como macrosocial. La escuela es reproductora y productora por excelencia de ideología, valores, normas; cumple a nivel de sociedad l</w:t>
      </w:r>
      <w:r w:rsidRPr="00A92C05">
        <w:rPr>
          <w:lang w:val="es-ES"/>
        </w:rPr>
        <w:t xml:space="preserve">a función que la familia desarrolla en el nivel individual. Por ello es vital intencionar que las prácticas educativas y relacionales que en ella sucedan, sean coherentes con lo que la sociedad desea formar.  </w:t>
      </w:r>
    </w:p>
    <w:p w:rsidR="008A142C" w:rsidRPr="00A92C05" w:rsidRDefault="000D36ED">
      <w:pPr>
        <w:spacing w:after="196"/>
        <w:ind w:left="-5"/>
        <w:rPr>
          <w:lang w:val="es-ES"/>
        </w:rPr>
      </w:pPr>
      <w:r w:rsidRPr="00A92C05">
        <w:rPr>
          <w:lang w:val="es-ES"/>
        </w:rPr>
        <w:t>En el caso de las universidades, como instituc</w:t>
      </w:r>
      <w:r w:rsidRPr="00A92C05">
        <w:rPr>
          <w:lang w:val="es-ES"/>
        </w:rPr>
        <w:t>iones superiores de educación, intrínsecamente ligadas a la producción de conocimientos, es uno de los escenarios donde con mayor fuerza se encuentran arraigadas las TIC, pues de manera más o menos gradual, estas han implementado cambios en la manera de ge</w:t>
      </w:r>
      <w:r w:rsidRPr="00A92C05">
        <w:rPr>
          <w:lang w:val="es-ES"/>
        </w:rPr>
        <w:t>stionar, almacenar, producir y transferir la información. Además, el estudiante de la enseñanza superior interactúa con una serie de medios y herramientas que no solo facilitan y agilizan los procesos de gestión, almacenamiento, producción y difusión de la</w:t>
      </w:r>
      <w:r w:rsidRPr="00A92C05">
        <w:rPr>
          <w:lang w:val="es-ES"/>
        </w:rPr>
        <w:t xml:space="preserve"> información, sino que modifican su cotidianidad: sus formas de relación, sus procesos grupales, sus formas de vida, en fin, supone una transformación (al menos potencial) de su situación social de desarrollo con todo lo que ello implica, pues con la intro</w:t>
      </w:r>
      <w:r w:rsidRPr="00A92C05">
        <w:rPr>
          <w:lang w:val="es-ES"/>
        </w:rPr>
        <w:t xml:space="preserve">ducción de las  TIC en las actividades cotidianas, </w:t>
      </w:r>
      <w:r w:rsidRPr="00A92C05">
        <w:rPr>
          <w:lang w:val="es-ES"/>
        </w:rPr>
        <w:lastRenderedPageBreak/>
        <w:t>se están estructurado nuevos tipos de relaciones sociales, nuevos grupos, se potencian transformaciones (cuantitativas y cualitativas) en los vínculos interpersonales, grupales e institucionales, se genera</w:t>
      </w:r>
      <w:r w:rsidRPr="00A92C05">
        <w:rPr>
          <w:lang w:val="es-ES"/>
        </w:rPr>
        <w:t xml:space="preserve">n espacios de comunicación que años atrás no existían, etc.  </w:t>
      </w:r>
    </w:p>
    <w:p w:rsidR="008A142C" w:rsidRPr="00A92C05" w:rsidRDefault="000D36ED">
      <w:pPr>
        <w:spacing w:after="39"/>
        <w:ind w:left="-5"/>
        <w:rPr>
          <w:lang w:val="es-ES"/>
        </w:rPr>
      </w:pPr>
      <w:r w:rsidRPr="00A92C05">
        <w:rPr>
          <w:lang w:val="es-ES"/>
        </w:rPr>
        <w:t xml:space="preserve">La alternativa de introducir las computadoras y sus redes en apoyo a la enseñanza universitaria está ampliamente extendida internacional y nacionalmente, asociado además a la búsqueda de nuevos </w:t>
      </w:r>
      <w:r w:rsidRPr="00A92C05">
        <w:rPr>
          <w:lang w:val="es-ES"/>
        </w:rPr>
        <w:t>modelos  pedagógicos  que permitan transformar las clases tradicionales, y lograr mayor pertinencia en el cumplimiento del objeto social de las universidades. Algunas de  las formas de concreción de estas transformaciones que han acompañado a las TIC en la</w:t>
      </w:r>
      <w:r w:rsidRPr="00A92C05">
        <w:rPr>
          <w:lang w:val="es-ES"/>
        </w:rPr>
        <w:t xml:space="preserve"> educación son: el desarrollo  de  habilidades  para  la  autoevaluación  del  aprendizaje,  la  aplicación  de  las tecnologías  en  función  del  aprendizaje  interactivo  y  colaborativo  y  el  desarrollo  de  la independencia  cognoscitiva  como  aspi</w:t>
      </w:r>
      <w:r w:rsidRPr="00A92C05">
        <w:rPr>
          <w:lang w:val="es-ES"/>
        </w:rPr>
        <w:t xml:space="preserve">ración  pedagógica. (Basanta, M. G.; Vázquez, A. y Marcelo, </w:t>
      </w:r>
    </w:p>
    <w:p w:rsidR="008A142C" w:rsidRPr="00A92C05" w:rsidRDefault="000D36ED">
      <w:pPr>
        <w:ind w:left="-5"/>
        <w:rPr>
          <w:lang w:val="es-ES"/>
        </w:rPr>
      </w:pPr>
      <w:r w:rsidRPr="00A92C05">
        <w:rPr>
          <w:lang w:val="es-ES"/>
        </w:rPr>
        <w:t>M., 2009). Sin embargo, su uso aún no ha influido lo suficiente en la “deudas vitales” de la educación para con el desarrollo de la personalidad, en particular en contextos como el cubano, con un</w:t>
      </w:r>
      <w:r w:rsidRPr="00A92C05">
        <w:rPr>
          <w:lang w:val="es-ES"/>
        </w:rPr>
        <w:t xml:space="preserve"> proyecto social que apuesta por la emancipación humana: Investigaciones  realizadas  en  Cuba  por  el Instituto  de  Ciencias  Pedagógicas han señalado  dificultades  en  estudiantes  de  diferentes  niveles  de enseñanza,  incluyendo  la  educación  sup</w:t>
      </w:r>
      <w:r w:rsidRPr="00A92C05">
        <w:rPr>
          <w:lang w:val="es-ES"/>
        </w:rPr>
        <w:t xml:space="preserve">erior  en  cuanto  a  la  capacidad  para  planificar, supervisar,  evaluar  sus  propios  procesos  y  la  tendencia  a  formas  reproductivas  no consciente  e  irreflexivas,  que  no  les  permiten  enfrentarse  de  forma  activa  a  la  adquisición de </w:t>
      </w:r>
      <w:r w:rsidRPr="00A92C05">
        <w:rPr>
          <w:lang w:val="es-ES"/>
        </w:rPr>
        <w:t xml:space="preserve">los conocimientos y el desarrollo de habilidades declaradas en el sistema de objetivos de las asignaturas y disciplinas que conforman el plan de estudio de las carreras universitarias. (Basanta, M. G.; Vázquez, A. y  Marcelo, M.,   2009).  </w:t>
      </w:r>
    </w:p>
    <w:p w:rsidR="008A142C" w:rsidRPr="00A92C05" w:rsidRDefault="000D36ED">
      <w:pPr>
        <w:spacing w:after="199"/>
        <w:ind w:left="-5"/>
        <w:rPr>
          <w:lang w:val="es-ES"/>
        </w:rPr>
      </w:pPr>
      <w:r w:rsidRPr="00A92C05">
        <w:rPr>
          <w:lang w:val="es-ES"/>
        </w:rPr>
        <w:t>Se planeta, por</w:t>
      </w:r>
      <w:r w:rsidRPr="00A92C05">
        <w:rPr>
          <w:lang w:val="es-ES"/>
        </w:rPr>
        <w:t xml:space="preserve"> ejemplo, que la relación cara a cara inevitablemente va cediendo terreno al establecimiento de vínculos mediante el ciberespacio, es decir, la presencialidad en la comunicación, tanto en el espacio áulico como en otros escenarios formativos, se ve de algu</w:t>
      </w:r>
      <w:r w:rsidRPr="00A92C05">
        <w:rPr>
          <w:lang w:val="es-ES"/>
        </w:rPr>
        <w:t xml:space="preserve">na manera desplazada por el contacto virtual. Mediante este proceso tienen lugar interacciones que no siempre permiten la posibilidad de percibir las intenciones subjetivas </w:t>
      </w:r>
      <w:r w:rsidRPr="00A92C05">
        <w:rPr>
          <w:lang w:val="es-ES"/>
        </w:rPr>
        <w:lastRenderedPageBreak/>
        <w:t>del otro, al no tener acceso a sus conductas no verbales. Algunas de las transforma</w:t>
      </w:r>
      <w:r w:rsidRPr="00A92C05">
        <w:rPr>
          <w:lang w:val="es-ES"/>
        </w:rPr>
        <w:t xml:space="preserve">ciones que se han identificado en la formación de los estudiantes universitarios con el uso de las TIC son: </w:t>
      </w:r>
    </w:p>
    <w:p w:rsidR="008A142C" w:rsidRPr="00A92C05" w:rsidRDefault="000D36ED">
      <w:pPr>
        <w:numPr>
          <w:ilvl w:val="0"/>
          <w:numId w:val="2"/>
        </w:numPr>
        <w:spacing w:after="199"/>
        <w:ind w:hanging="360"/>
        <w:rPr>
          <w:lang w:val="es-ES"/>
        </w:rPr>
      </w:pPr>
      <w:r w:rsidRPr="00A92C05">
        <w:rPr>
          <w:lang w:val="es-ES"/>
        </w:rPr>
        <w:t>Facilita el acceso, almacenamiento, procesamiento y difusión de la información. Agiliza procesos como la búsqueda de información, confección de act</w:t>
      </w:r>
      <w:r w:rsidRPr="00A92C05">
        <w:rPr>
          <w:lang w:val="es-ES"/>
        </w:rPr>
        <w:t xml:space="preserve">ividades independientes. </w:t>
      </w:r>
    </w:p>
    <w:p w:rsidR="008A142C" w:rsidRPr="00A92C05" w:rsidRDefault="000D36ED">
      <w:pPr>
        <w:numPr>
          <w:ilvl w:val="0"/>
          <w:numId w:val="2"/>
        </w:numPr>
        <w:spacing w:after="196"/>
        <w:ind w:hanging="360"/>
        <w:rPr>
          <w:lang w:val="es-ES"/>
        </w:rPr>
      </w:pPr>
      <w:r w:rsidRPr="00A92C05">
        <w:rPr>
          <w:lang w:val="es-ES"/>
        </w:rPr>
        <w:t>Se amplían las posibilidades de interacción entre los sujetos de la educación: alumno- profesor, alumno-</w:t>
      </w:r>
      <w:r w:rsidRPr="00A92C05">
        <w:rPr>
          <w:lang w:val="es-ES"/>
        </w:rPr>
        <w:t>alumno e incluso entran en la relación actores que pueden ser antes desconocidos por los sujetos (otros estudiantes, investigadores, docentes, etc). Ofrece al estudiante la posibilidad de contrastar los contenidos recibidos en clase con la información auto</w:t>
      </w:r>
      <w:r w:rsidRPr="00A92C05">
        <w:rPr>
          <w:lang w:val="es-ES"/>
        </w:rPr>
        <w:t xml:space="preserve">gestionada.  </w:t>
      </w:r>
    </w:p>
    <w:p w:rsidR="008A142C" w:rsidRPr="00A92C05" w:rsidRDefault="000D36ED">
      <w:pPr>
        <w:numPr>
          <w:ilvl w:val="0"/>
          <w:numId w:val="2"/>
        </w:numPr>
        <w:spacing w:after="195"/>
        <w:ind w:hanging="360"/>
        <w:rPr>
          <w:lang w:val="es-ES"/>
        </w:rPr>
      </w:pPr>
      <w:r w:rsidRPr="00A92C05">
        <w:rPr>
          <w:lang w:val="es-ES"/>
        </w:rPr>
        <w:t>Pone en riesgo la hegemonía del profesor como única vía de acceso al conocimiento y la información, y favorece el desarrollo de un estudiante más independiente, es decir, capaz de gestionar sus propios conocimientos.</w:t>
      </w:r>
      <w:r w:rsidRPr="00A92C05">
        <w:rPr>
          <w:b/>
          <w:lang w:val="es-ES"/>
        </w:rPr>
        <w:t xml:space="preserve"> </w:t>
      </w:r>
    </w:p>
    <w:p w:rsidR="008A142C" w:rsidRPr="00A92C05" w:rsidRDefault="000D36ED">
      <w:pPr>
        <w:spacing w:after="192"/>
        <w:ind w:left="-5"/>
        <w:rPr>
          <w:lang w:val="es-ES"/>
        </w:rPr>
      </w:pPr>
      <w:r w:rsidRPr="00A92C05">
        <w:rPr>
          <w:lang w:val="es-ES"/>
        </w:rPr>
        <w:t>Siendo consecuentes con la ley genética del desarrollo postulada por Vigotsky,  se entenderá que al estabilizarse entre los actores universitarios (fundamentalmente estudiantes y profesores), a nivel institucional y grupal, estas transformaciones en su act</w:t>
      </w:r>
      <w:r w:rsidRPr="00A92C05">
        <w:rPr>
          <w:lang w:val="es-ES"/>
        </w:rPr>
        <w:t>ividad cotidiana, mediadas por las TIC, tendrán progresivamente una influencia en la subjetividad colectiva e individual, siendo por ello de vital importancia intencionarlas desde un sentido desarrollador, concretado en  el tipo de relaciones y modos de ac</w:t>
      </w:r>
      <w:r w:rsidRPr="00A92C05">
        <w:rPr>
          <w:lang w:val="es-ES"/>
        </w:rPr>
        <w:t>tuación que entorno a estas se va instituyendo, tanto en la actividad rectora de las universidades (y entonces se hablaría del uso de las TIC desde una visión pedagógica) como en la compleja red de relaciones que constituye la institución universitaria, qu</w:t>
      </w:r>
      <w:r w:rsidRPr="00A92C05">
        <w:rPr>
          <w:lang w:val="es-ES"/>
        </w:rPr>
        <w:t xml:space="preserve">e abarca desde actividades instituidas (como la investigación, la extensión universitaria, entre otras) hasta el uso del tiempo libre de los profesores y estudiantes, que en no pocas ocasiones transcurre dentro del propio campus.  </w:t>
      </w:r>
    </w:p>
    <w:p w:rsidR="008A142C" w:rsidRPr="00A92C05" w:rsidRDefault="000D36ED">
      <w:pPr>
        <w:ind w:left="-5"/>
        <w:rPr>
          <w:lang w:val="es-ES"/>
        </w:rPr>
      </w:pPr>
      <w:r w:rsidRPr="00A92C05">
        <w:rPr>
          <w:lang w:val="es-ES"/>
        </w:rPr>
        <w:lastRenderedPageBreak/>
        <w:t xml:space="preserve">Asociado a lo anterior, </w:t>
      </w:r>
      <w:r w:rsidRPr="00A92C05">
        <w:rPr>
          <w:lang w:val="es-ES"/>
        </w:rPr>
        <w:t>se debe reflexionar sobre la forma en que está desarrollándose con la introducción de las TIC, un  elemento importante dentro del proceso educativo: los  roles  de  estudiantes  y profesores  universitarios,  las  características  de  las  relaciones  inte</w:t>
      </w:r>
      <w:r w:rsidRPr="00A92C05">
        <w:rPr>
          <w:lang w:val="es-ES"/>
        </w:rPr>
        <w:t>rpersonales que  estos establecen, pues como ya hemos destacado, los seres humanos nos conformamos como tal en la compleja red relacional que establecemos. De ahí la necesidad  de  repensar  la  forma  en  que  se  establecen  este tipo específico de relac</w:t>
      </w:r>
      <w:r w:rsidRPr="00A92C05">
        <w:rPr>
          <w:lang w:val="es-ES"/>
        </w:rPr>
        <w:t xml:space="preserve">ión, y en particular si las formas en que se están estructurando, con la introducción de las TIC está siendo potenciadora del desarrollo personológico y social que debe lograr la Educación.  </w:t>
      </w:r>
    </w:p>
    <w:p w:rsidR="008A142C" w:rsidRPr="00A92C05" w:rsidRDefault="000D36ED">
      <w:pPr>
        <w:ind w:left="-5"/>
        <w:rPr>
          <w:lang w:val="es-ES"/>
        </w:rPr>
      </w:pPr>
      <w:r w:rsidRPr="00A92C05">
        <w:rPr>
          <w:lang w:val="es-ES"/>
        </w:rPr>
        <w:t>Aunque aún son pocas las investigaciones en esta área, considera</w:t>
      </w:r>
      <w:r w:rsidRPr="00A92C05">
        <w:rPr>
          <w:lang w:val="es-ES"/>
        </w:rPr>
        <w:t xml:space="preserve">mos que, el adecuado desarrollo de las RI estudiante-profesor mediadas por las TIC, supondría, entre otros elementos: </w:t>
      </w:r>
    </w:p>
    <w:p w:rsidR="008A142C" w:rsidRPr="00A92C05" w:rsidRDefault="000D36ED">
      <w:pPr>
        <w:numPr>
          <w:ilvl w:val="0"/>
          <w:numId w:val="3"/>
        </w:numPr>
        <w:ind w:hanging="360"/>
        <w:rPr>
          <w:lang w:val="es-ES"/>
        </w:rPr>
      </w:pPr>
      <w:r w:rsidRPr="00A92C05">
        <w:rPr>
          <w:lang w:val="es-ES"/>
        </w:rPr>
        <w:t>El  profesor  asuma el rol de  mediador  del  proceso  de  aprendizaje  de  los estudiantes,  utilizando  el  recurso  de  la  tecnología</w:t>
      </w:r>
      <w:r w:rsidRPr="00A92C05">
        <w:rPr>
          <w:lang w:val="es-ES"/>
        </w:rPr>
        <w:t xml:space="preserve">  para  diseñar el  ambiente  y  actividad  de aprendizaje,  sea  presencial  o  no, orientado a potenciar que los estudiantes sean sujetos activos en su propia formación. </w:t>
      </w:r>
    </w:p>
    <w:p w:rsidR="008A142C" w:rsidRPr="00A92C05" w:rsidRDefault="000D36ED">
      <w:pPr>
        <w:numPr>
          <w:ilvl w:val="0"/>
          <w:numId w:val="3"/>
        </w:numPr>
        <w:ind w:hanging="360"/>
        <w:rPr>
          <w:lang w:val="es-ES"/>
        </w:rPr>
      </w:pPr>
      <w:r w:rsidRPr="00A92C05">
        <w:rPr>
          <w:lang w:val="es-ES"/>
        </w:rPr>
        <w:t>Potencie el surgimiento de sentimientos conjuntivos que maticen la percepción mutua</w:t>
      </w:r>
      <w:r w:rsidRPr="00A92C05">
        <w:rPr>
          <w:lang w:val="es-ES"/>
        </w:rPr>
        <w:t xml:space="preserve">, el movimiento hacia la  simetría en las relaciones de poder, y  que éstas descansen esencialmente en una bases que impliquen el reconocimiento por parte de sus estudiantes (fundamentalmente poder de experto y referente) </w:t>
      </w:r>
    </w:p>
    <w:p w:rsidR="008A142C" w:rsidRPr="00A92C05" w:rsidRDefault="000D36ED">
      <w:pPr>
        <w:ind w:left="-5"/>
        <w:rPr>
          <w:lang w:val="es-ES"/>
        </w:rPr>
      </w:pPr>
      <w:r w:rsidRPr="00A92C05">
        <w:rPr>
          <w:lang w:val="es-ES"/>
        </w:rPr>
        <w:t>En sentido general la incorporaci</w:t>
      </w:r>
      <w:r w:rsidRPr="00A92C05">
        <w:rPr>
          <w:lang w:val="es-ES"/>
        </w:rPr>
        <w:t xml:space="preserve">ón de las TIC en el sistema de educación superior debe hacerse desde estilos participativos, contribuyendo a formar un hombre emancipado, que sea capaz de pensar y crear en una realidad donde  cada  vez  más  lo  virtual  se  impone  y  por  ende  influye </w:t>
      </w:r>
      <w:r w:rsidRPr="00A92C05">
        <w:rPr>
          <w:lang w:val="es-ES"/>
        </w:rPr>
        <w:t xml:space="preserve"> en  el  desarrollo  de  la personalidad. (Roque, Y. y Rodríguez, R., 2010).  </w:t>
      </w:r>
    </w:p>
    <w:p w:rsidR="008A142C" w:rsidRPr="00A92C05" w:rsidRDefault="000D36ED">
      <w:pPr>
        <w:ind w:left="-5"/>
        <w:rPr>
          <w:lang w:val="es-ES"/>
        </w:rPr>
      </w:pPr>
      <w:r w:rsidRPr="00A92C05">
        <w:rPr>
          <w:lang w:val="es-ES"/>
        </w:rPr>
        <w:t>Así, orientamos esta investigación al estudio de las relaciones interpersonales (RI) entre estudiantes y profesores, desde el reconocimiento del papel vital que juega en el proc</w:t>
      </w:r>
      <w:r w:rsidRPr="00A92C05">
        <w:rPr>
          <w:lang w:val="es-ES"/>
        </w:rPr>
        <w:t xml:space="preserve">eso formativo, la relación que se establece entre sus actores.  </w:t>
      </w:r>
    </w:p>
    <w:p w:rsidR="008A142C" w:rsidRPr="00A92C05" w:rsidRDefault="000D36ED">
      <w:pPr>
        <w:spacing w:after="0" w:line="259" w:lineRule="auto"/>
        <w:ind w:left="48" w:firstLine="0"/>
        <w:jc w:val="center"/>
        <w:rPr>
          <w:lang w:val="es-ES"/>
        </w:rPr>
      </w:pPr>
      <w:r w:rsidRPr="00A92C05">
        <w:rPr>
          <w:b/>
          <w:sz w:val="22"/>
          <w:lang w:val="es-ES"/>
        </w:rPr>
        <w:t xml:space="preserve"> </w:t>
      </w:r>
    </w:p>
    <w:p w:rsidR="008A142C" w:rsidRPr="00A92C05" w:rsidRDefault="000D36ED">
      <w:pPr>
        <w:spacing w:after="195"/>
        <w:ind w:left="-5"/>
        <w:rPr>
          <w:lang w:val="es-ES"/>
        </w:rPr>
      </w:pPr>
      <w:r w:rsidRPr="00A92C05">
        <w:rPr>
          <w:lang w:val="es-ES"/>
        </w:rPr>
        <w:lastRenderedPageBreak/>
        <w:t xml:space="preserve">Se asumió como objetivo de investigación: Caracterizar las relaciones interpersonales estudiante-profesor, mediadas por las TICs en el contexto universitario. </w:t>
      </w:r>
    </w:p>
    <w:p w:rsidR="008A142C" w:rsidRDefault="000D36ED">
      <w:pPr>
        <w:pStyle w:val="Ttulo1"/>
        <w:ind w:left="225" w:right="0" w:hanging="240"/>
      </w:pPr>
      <w:r>
        <w:t xml:space="preserve">Metodología </w:t>
      </w:r>
    </w:p>
    <w:p w:rsidR="008A142C" w:rsidRPr="00A92C05" w:rsidRDefault="000D36ED">
      <w:pPr>
        <w:ind w:left="-5"/>
        <w:rPr>
          <w:lang w:val="es-ES"/>
        </w:rPr>
      </w:pPr>
      <w:r w:rsidRPr="00A92C05">
        <w:rPr>
          <w:lang w:val="es-ES"/>
        </w:rPr>
        <w:t>El método asumid</w:t>
      </w:r>
      <w:r w:rsidRPr="00A92C05">
        <w:rPr>
          <w:lang w:val="es-ES"/>
        </w:rPr>
        <w:t>o fue la Investigación Acción (I-A), de manera que la toma de decisiones se realizó de forma conjunta, construyendo las hipótesis y conclusiones científicas a través de la discusión de las informaciones y de las experiencias que la práctica aportaba; gener</w:t>
      </w:r>
      <w:r w:rsidRPr="00A92C05">
        <w:rPr>
          <w:lang w:val="es-ES"/>
        </w:rPr>
        <w:t>ando así nuevos conocimientos, tanto para los investigadores como para los sujetos involucrados (docentes de diferentes áreas de la UCLV, y estudiantes de Psicología y Comunicación Social). Se potenció  el  papel  activo  de  los  sujetos  que  participaro</w:t>
      </w:r>
      <w:r w:rsidRPr="00A92C05">
        <w:rPr>
          <w:lang w:val="es-ES"/>
        </w:rPr>
        <w:t xml:space="preserve">n  en  la  investigación,  tanto  en  la identificación como interpretación del objeto de esta, siguiendo los principios de este método, que “toma como inicio los problemas surgidos de la práctica educativa, reflexionando sobre ellos”. (Rodríguez, et al., </w:t>
      </w:r>
      <w:r w:rsidRPr="00A92C05">
        <w:rPr>
          <w:lang w:val="es-ES"/>
        </w:rPr>
        <w:t xml:space="preserve">2004).   </w:t>
      </w:r>
    </w:p>
    <w:p w:rsidR="008A142C" w:rsidRPr="00A92C05" w:rsidRDefault="000D36ED">
      <w:pPr>
        <w:ind w:left="-5"/>
        <w:rPr>
          <w:lang w:val="es-ES"/>
        </w:rPr>
      </w:pPr>
      <w:r w:rsidRPr="00A92C05">
        <w:rPr>
          <w:lang w:val="es-ES"/>
        </w:rPr>
        <w:t>El  muestreo  tuvo  carácter  intencional, dinámico y secuencial. Los sujetos se eligieron de acuerdo con criterios establecidos por los investigadores,  y este proceso de selección se continuó prácticamente  durante  todo  el  proceso  de  inves</w:t>
      </w:r>
      <w:r w:rsidRPr="00A92C05">
        <w:rPr>
          <w:lang w:val="es-ES"/>
        </w:rPr>
        <w:t xml:space="preserve">tigación.  Se  parte  de  la  elección  de  unas personas  que  responden  a  unas  cuestiones,  se  abordan  nuevas  cuestiones,  se  pregunta  a nuevos informantes. (Rodríguez, et al., 2004).  </w:t>
      </w:r>
    </w:p>
    <w:p w:rsidR="008A142C" w:rsidRPr="00A92C05" w:rsidRDefault="000D36ED">
      <w:pPr>
        <w:ind w:left="-5"/>
        <w:rPr>
          <w:lang w:val="es-ES"/>
        </w:rPr>
      </w:pPr>
      <w:r w:rsidRPr="00A92C05">
        <w:rPr>
          <w:lang w:val="es-ES"/>
        </w:rPr>
        <w:t>Se seleccionó como escenario el 1er año de ciencias de la co</w:t>
      </w:r>
      <w:r w:rsidRPr="00A92C05">
        <w:rPr>
          <w:lang w:val="es-ES"/>
        </w:rPr>
        <w:t>mputación, porque uno de los investigadores estaba desarrollando con ellos experiencias renovadoras en el uso de las TIC (evaluación por portafolios), y le interesaba desarrollar en paralelo un cuestionamiento crítico a su praxis desde los referentes de la</w:t>
      </w:r>
      <w:r w:rsidRPr="00A92C05">
        <w:rPr>
          <w:lang w:val="es-ES"/>
        </w:rPr>
        <w:t xml:space="preserve"> Psicología. Los criterios para la selección de estudiantes fueron: Cursar el 1er año de Ciencias de la Computación en la UCLV, mostrar interés en participar del estudio, tener motivación por su formación profesional y por el uso de las TIC. Los profesores</w:t>
      </w:r>
      <w:r w:rsidRPr="00A92C05">
        <w:rPr>
          <w:lang w:val="es-ES"/>
        </w:rPr>
        <w:t xml:space="preserve"> involucrados en calidad de informantes clave debían: ser miembros del claustro de 1er año de Ciencias de la Computación en la UCLV, mostrar interés en participar en el estudio, utilizar las TIC en su práctica pedagógica con el año.  </w:t>
      </w:r>
    </w:p>
    <w:p w:rsidR="008A142C" w:rsidRPr="00A92C05" w:rsidRDefault="000D36ED">
      <w:pPr>
        <w:spacing w:after="0" w:line="259" w:lineRule="auto"/>
        <w:ind w:left="48" w:firstLine="0"/>
        <w:jc w:val="center"/>
        <w:rPr>
          <w:lang w:val="es-ES"/>
        </w:rPr>
      </w:pPr>
      <w:r w:rsidRPr="00A92C05">
        <w:rPr>
          <w:b/>
          <w:sz w:val="22"/>
          <w:lang w:val="es-ES"/>
        </w:rPr>
        <w:lastRenderedPageBreak/>
        <w:t xml:space="preserve"> </w:t>
      </w:r>
    </w:p>
    <w:p w:rsidR="008A142C" w:rsidRPr="00A92C05" w:rsidRDefault="000D36ED">
      <w:pPr>
        <w:ind w:left="-5"/>
        <w:rPr>
          <w:lang w:val="es-ES"/>
        </w:rPr>
      </w:pPr>
      <w:r w:rsidRPr="00A92C05">
        <w:rPr>
          <w:lang w:val="es-ES"/>
        </w:rPr>
        <w:t>Se asumió como crit</w:t>
      </w:r>
      <w:r w:rsidRPr="00A92C05">
        <w:rPr>
          <w:lang w:val="es-ES"/>
        </w:rPr>
        <w:t>erio para la cantidad de información a recoger  la saturación de datos; no existiendo  una  cantidad  preestablecida,  pues  la  misma  depende  de  la  suficiencia  de  los datos recogidos.  De manera  general,  las  acciones  desarrolladas  en  el  diseñ</w:t>
      </w:r>
      <w:r w:rsidRPr="00A92C05">
        <w:rPr>
          <w:lang w:val="es-ES"/>
        </w:rPr>
        <w:t xml:space="preserve">o  y  proceso  de  la  investigación estuvieron  enfocadas  a  reducir  al  mínimo las  interpretaciones  erróneas  y  a  lograr  la  óptima calidad de la misma, manteniendo la ética como investigadores.  </w:t>
      </w:r>
    </w:p>
    <w:p w:rsidR="008A142C" w:rsidRDefault="000D36ED">
      <w:pPr>
        <w:pStyle w:val="Ttulo1"/>
        <w:ind w:left="225" w:right="0" w:hanging="240"/>
      </w:pPr>
      <w:r>
        <w:t xml:space="preserve">Resultados y discusión </w:t>
      </w:r>
    </w:p>
    <w:p w:rsidR="008A142C" w:rsidRPr="00A92C05" w:rsidRDefault="000D36ED">
      <w:pPr>
        <w:ind w:left="-5"/>
        <w:rPr>
          <w:lang w:val="es-ES"/>
        </w:rPr>
      </w:pPr>
      <w:r w:rsidRPr="00A92C05">
        <w:rPr>
          <w:lang w:val="es-ES"/>
        </w:rPr>
        <w:t xml:space="preserve">Desde la triangulación de </w:t>
      </w:r>
      <w:r w:rsidRPr="00A92C05">
        <w:rPr>
          <w:lang w:val="es-ES"/>
        </w:rPr>
        <w:t>los referentes teóricos, y la interacción en el escenario de investigación emergieron los indicadores que más están influyendo en las RI estudiantesprofesor mediadas por las TIC. A continuación hacemos una breve presentación teórica de estos, así como de s</w:t>
      </w:r>
      <w:r w:rsidRPr="00A92C05">
        <w:rPr>
          <w:lang w:val="es-ES"/>
        </w:rPr>
        <w:t xml:space="preserve">u expresión concreta en el escenario de investigación:  </w:t>
      </w:r>
    </w:p>
    <w:p w:rsidR="008A142C" w:rsidRPr="00A92C05" w:rsidRDefault="000D36ED">
      <w:pPr>
        <w:ind w:left="-5"/>
        <w:rPr>
          <w:lang w:val="es-ES"/>
        </w:rPr>
      </w:pPr>
      <w:r w:rsidRPr="00A92C05">
        <w:rPr>
          <w:u w:val="single" w:color="000000"/>
          <w:lang w:val="es-ES"/>
        </w:rPr>
        <w:t>Percepción mutua:</w:t>
      </w:r>
      <w:r w:rsidRPr="00A92C05">
        <w:rPr>
          <w:lang w:val="es-ES"/>
        </w:rPr>
        <w:t xml:space="preserve"> Del  mismo  modo  que  profesor  y  estudiantes  tienen  una  percepción  de  sí  mismos, elaboran también </w:t>
      </w:r>
      <w:r w:rsidRPr="00A92C05">
        <w:rPr>
          <w:lang w:val="es-ES"/>
        </w:rPr>
        <w:t>una percepción de las características de los otros, construyéndose así, la percepción mutua. Aunque no todos los profesores ni los alumnos utilizan los mismos criterios, ni llevan a cabo los mismos procesos para seleccionar, interpretar y organizar los dat</w:t>
      </w:r>
      <w:r w:rsidRPr="00A92C05">
        <w:rPr>
          <w:lang w:val="es-ES"/>
        </w:rPr>
        <w:t>os que obtienen mediante la interacción con el otro, existen factores que  por  lo  general  condicionan  sus  representaciones  mutuas.  Entre  ellos  destacan  la idea que cada uno tiene del propio rol y del rol del otro.  La experiencia lleva a construi</w:t>
      </w:r>
      <w:r w:rsidRPr="00A92C05">
        <w:rPr>
          <w:lang w:val="es-ES"/>
        </w:rPr>
        <w:t>r paulatinamente una imagen de “profesor ideal en el caso del alumno  y  del  alumno  ideal’’  en  el  caso  del  profesor,  que  condicionan  la  selección  y  la interpretación  de  la  conducta  que  unos  y  otros  manifiestan  a  lo  largo  del  proce</w:t>
      </w:r>
      <w:r w:rsidRPr="00A92C05">
        <w:rPr>
          <w:lang w:val="es-ES"/>
        </w:rPr>
        <w:t xml:space="preserve">so  de enseñanza y aprendizaje. (Miras, M., 2001).  </w:t>
      </w:r>
    </w:p>
    <w:p w:rsidR="008A142C" w:rsidRPr="00A92C05" w:rsidRDefault="000D36ED">
      <w:pPr>
        <w:spacing w:after="116" w:line="358" w:lineRule="auto"/>
        <w:ind w:left="0" w:firstLine="0"/>
        <w:jc w:val="left"/>
        <w:rPr>
          <w:lang w:val="es-ES"/>
        </w:rPr>
      </w:pPr>
      <w:r w:rsidRPr="00A92C05">
        <w:rPr>
          <w:lang w:val="es-ES"/>
        </w:rPr>
        <w:t>En el escenario de investigación se evidenció que la  percepción  mutua  de  estudiantes  y  profesores  presenta  significativa correspondencia. El profesor aparece como la figura que da orientaciones p</w:t>
      </w:r>
      <w:r w:rsidRPr="00A92C05">
        <w:rPr>
          <w:lang w:val="es-ES"/>
        </w:rPr>
        <w:t xml:space="preserve">recisas  para  el  desarrollo  de  las  actividades  docentes;  constituyendo  un guía dentro del proceso de formación, los estudiantes a su vez asumen como tendencia roles activos y responsables en su propia formación. Se apreció estrecha  </w:t>
      </w:r>
      <w:r w:rsidRPr="00A92C05">
        <w:rPr>
          <w:lang w:val="es-ES"/>
        </w:rPr>
        <w:lastRenderedPageBreak/>
        <w:t>relación  entre</w:t>
      </w:r>
      <w:r w:rsidRPr="00A92C05">
        <w:rPr>
          <w:lang w:val="es-ES"/>
        </w:rPr>
        <w:t xml:space="preserve">  la  percepción  mutua  y  las  imágenes  de profesor y estudiante ideales que poseen ambos.  </w:t>
      </w:r>
    </w:p>
    <w:p w:rsidR="008A142C" w:rsidRPr="00A92C05" w:rsidRDefault="000D36ED">
      <w:pPr>
        <w:numPr>
          <w:ilvl w:val="0"/>
          <w:numId w:val="4"/>
        </w:numPr>
        <w:ind w:hanging="360"/>
        <w:rPr>
          <w:lang w:val="es-ES"/>
        </w:rPr>
      </w:pPr>
      <w:r w:rsidRPr="00A92C05">
        <w:rPr>
          <w:lang w:val="es-ES"/>
        </w:rPr>
        <w:t xml:space="preserve">Para  los  estudiantes  la  imagen  de  profesor  ideal  incluye  aspectos    como disponibilidad, respeto, simpatía y nivel de atención personal. </w:t>
      </w:r>
    </w:p>
    <w:p w:rsidR="008A142C" w:rsidRPr="00A92C05" w:rsidRDefault="000D36ED">
      <w:pPr>
        <w:numPr>
          <w:ilvl w:val="0"/>
          <w:numId w:val="4"/>
        </w:numPr>
        <w:ind w:hanging="360"/>
        <w:rPr>
          <w:lang w:val="es-ES"/>
        </w:rPr>
      </w:pPr>
      <w:r w:rsidRPr="00A92C05">
        <w:rPr>
          <w:lang w:val="es-ES"/>
        </w:rPr>
        <w:t>Para  los  p</w:t>
      </w:r>
      <w:r w:rsidRPr="00A92C05">
        <w:rPr>
          <w:lang w:val="es-ES"/>
        </w:rPr>
        <w:t xml:space="preserve">rofesores  el  elemento  fundamental  en  la  imagen  de  estudiante ideal es el grado en que se adapta a las exigencias docentes, tanto de tipo académico como de relación interpersonal. </w:t>
      </w:r>
    </w:p>
    <w:p w:rsidR="008A142C" w:rsidRPr="00A92C05" w:rsidRDefault="000D36ED">
      <w:pPr>
        <w:ind w:left="-5"/>
        <w:rPr>
          <w:lang w:val="es-ES"/>
        </w:rPr>
      </w:pPr>
      <w:r w:rsidRPr="00A92C05">
        <w:rPr>
          <w:u w:val="single" w:color="000000"/>
          <w:lang w:val="es-ES"/>
        </w:rPr>
        <w:t>Sentimientos conjuntivos o disyuntivos:</w:t>
      </w:r>
      <w:r w:rsidRPr="00A92C05">
        <w:rPr>
          <w:lang w:val="es-ES"/>
        </w:rPr>
        <w:t xml:space="preserve"> Los sentimientos son el refl</w:t>
      </w:r>
      <w:r w:rsidRPr="00A92C05">
        <w:rPr>
          <w:lang w:val="es-ES"/>
        </w:rPr>
        <w:t>ejo en el cerebro del hombre de sus relaciones reales, o sea, de las  relaciones  del  sujeto  que  experimenta  las  necesidades  con  los  objetos  que  tienen significado  para  él.  Los  sentimientos,  aunque  subjetivos,  son  cognoscibles,  pues  sie</w:t>
      </w:r>
      <w:r w:rsidRPr="00A92C05">
        <w:rPr>
          <w:lang w:val="es-ES"/>
        </w:rPr>
        <w:t>mpre tienen una naturaleza determinada (causal-condicionada). El modo como el hombre se relaciona con el objeto de su sentimiento, la forma en que está expresada  su  relación  personal,  constituye  en  este  caso  el  contenido  cualitativo  de  este sen</w:t>
      </w:r>
      <w:r w:rsidRPr="00A92C05">
        <w:rPr>
          <w:lang w:val="es-ES"/>
        </w:rPr>
        <w:t>timiento.  Usualmente se destacan dos cualidades básicas de lo emocional de la personalidad con los hechos  de  su  vida: positiva  y  negativa.  Esto  está  relacionado  con  el  hecho  de  que  los sentimientos  son  el  índice,  la  medida  de  cómo  se</w:t>
      </w:r>
      <w:r w:rsidRPr="00A92C05">
        <w:rPr>
          <w:lang w:val="es-ES"/>
        </w:rPr>
        <w:t xml:space="preserve">  satisface  o  se  pudiera  satisfacer  la necesidad  despertada  o,  viceversa,  qué  impide,  qué  obstaculiza  esta  satisfacción. (Petrovski, citado por Bello y Casales, 2003).  </w:t>
      </w:r>
    </w:p>
    <w:p w:rsidR="008A142C" w:rsidRPr="00A92C05" w:rsidRDefault="000D36ED">
      <w:pPr>
        <w:ind w:left="-5"/>
        <w:rPr>
          <w:lang w:val="es-ES"/>
        </w:rPr>
      </w:pPr>
      <w:r w:rsidRPr="00A92C05">
        <w:rPr>
          <w:lang w:val="es-ES"/>
        </w:rPr>
        <w:t>En el caso del grupo estudiado se manifiestaron en sentido general senti</w:t>
      </w:r>
      <w:r w:rsidRPr="00A92C05">
        <w:rPr>
          <w:lang w:val="es-ES"/>
        </w:rPr>
        <w:t>mientos mutuos conjuntivos entre estudiantes y  profesores,  aunque  pudieron apreciarse dos  tendencias  diferentes  en  función  de las  características  que  posee  la  dinámica  del  poder,  siendo  este tipo de sentimientos más  marcados en cuando las</w:t>
      </w:r>
      <w:r w:rsidRPr="00A92C05">
        <w:rPr>
          <w:lang w:val="es-ES"/>
        </w:rPr>
        <w:t xml:space="preserve"> relaciones de poder tenían tendencia a la simetría, y se sustentaba en el poder de experto.  </w:t>
      </w:r>
    </w:p>
    <w:p w:rsidR="008A142C" w:rsidRPr="00A92C05" w:rsidRDefault="000D36ED">
      <w:pPr>
        <w:spacing w:after="116" w:line="259" w:lineRule="auto"/>
        <w:ind w:left="-5"/>
        <w:rPr>
          <w:lang w:val="es-ES"/>
        </w:rPr>
      </w:pPr>
      <w:r w:rsidRPr="00A92C05">
        <w:rPr>
          <w:u w:val="single" w:color="000000"/>
          <w:lang w:val="es-ES"/>
        </w:rPr>
        <w:t>Dinámica del poder en las relaciones</w:t>
      </w:r>
      <w:r w:rsidRPr="00A92C05">
        <w:rPr>
          <w:lang w:val="es-ES"/>
        </w:rPr>
        <w:t xml:space="preserve">. Este indicador abarca dos elementos:  </w:t>
      </w:r>
    </w:p>
    <w:p w:rsidR="008A142C" w:rsidRPr="00A92C05" w:rsidRDefault="000D36ED">
      <w:pPr>
        <w:numPr>
          <w:ilvl w:val="0"/>
          <w:numId w:val="4"/>
        </w:numPr>
        <w:ind w:hanging="360"/>
        <w:rPr>
          <w:lang w:val="es-ES"/>
        </w:rPr>
      </w:pPr>
      <w:r w:rsidRPr="00A92C05">
        <w:rPr>
          <w:lang w:val="es-ES"/>
        </w:rPr>
        <w:t>Simetría en las relaciones de poder: En  los  profesores  se  puede  apreciar  la  t</w:t>
      </w:r>
      <w:r w:rsidRPr="00A92C05">
        <w:rPr>
          <w:lang w:val="es-ES"/>
        </w:rPr>
        <w:t xml:space="preserve">endencia  a  ejercer  el  control  en  sus  clases,  a  ser quienes toman la mayoría de las decisiones y organizan las actividades, de manera que ‘’la posición  de  poder  que  ocupa  en  la  clase  le  genera  seguridad,  al  desempeñar  el  rol  como </w:t>
      </w:r>
      <w:r w:rsidRPr="00A92C05">
        <w:rPr>
          <w:lang w:val="es-ES"/>
        </w:rPr>
        <w:lastRenderedPageBreak/>
        <w:t>pos</w:t>
      </w:r>
      <w:r w:rsidRPr="00A92C05">
        <w:rPr>
          <w:lang w:val="es-ES"/>
        </w:rPr>
        <w:t xml:space="preserve">eedor de todo el saber, ignorando que los estudiantes también tienen saberes y que la conjugación de todos facilita la construcción del conocimiento” (Ibarra, </w:t>
      </w:r>
    </w:p>
    <w:p w:rsidR="008A142C" w:rsidRPr="00A92C05" w:rsidRDefault="000D36ED">
      <w:pPr>
        <w:ind w:left="730"/>
        <w:rPr>
          <w:lang w:val="es-ES"/>
        </w:rPr>
      </w:pPr>
      <w:r w:rsidRPr="00A92C05">
        <w:rPr>
          <w:lang w:val="es-ES"/>
        </w:rPr>
        <w:t>L.M,  2005, p. 47). Con  ello,  se  reduce  el  rol  del  estudiante  a  un  ente  pasivo  en  e</w:t>
      </w:r>
      <w:r w:rsidRPr="00A92C05">
        <w:rPr>
          <w:lang w:val="es-ES"/>
        </w:rPr>
        <w:t>l  proceso  formativo, en lugar de otorgársele el papel responsable y autónomo que realmente debe poseer  dentro  de  la  situación  educativa;  con  vistas  a  alcanzar  su  realización  plena.  “No es que se abogue por el caos, la indisciplina o el desor</w:t>
      </w:r>
      <w:r w:rsidRPr="00A92C05">
        <w:rPr>
          <w:lang w:val="es-ES"/>
        </w:rPr>
        <w:t>den pues se entiende que, como en  toda  relación  humana,  deben  establecerse  límites  que  dejen  claro  qué  es  lo  que  se puede  hacer  y  qué  es  lo  prohibido;  pero  el  ambiente  educativo  debe  ser  un  espacio  en  el que los estudiantes te</w:t>
      </w:r>
      <w:r w:rsidRPr="00A92C05">
        <w:rPr>
          <w:lang w:val="es-ES"/>
        </w:rPr>
        <w:t>ngan la oportunidad de crecer y de reafirmar su identidad y estén en mejores  condiciones  de  aprender  a  ser  sujetos  activos  del  proceso” (Vaccaro  1994,  citado  por  Ibarra,  L.M,  2005). Sin embargo, y a pesar de las propuestas renovadoras que ha</w:t>
      </w:r>
      <w:r w:rsidRPr="00A92C05">
        <w:rPr>
          <w:lang w:val="es-ES"/>
        </w:rPr>
        <w:t>ce la pedagogía, aún “se  da  un  proceso  complementario  donde  el  maestro, funciona  como  única figura  de  autoridad,  y  esto  implica  el  ejercicio  de  cierto  poder  sobre  el estudiante’’. (Fernández, A.M., Álvarez, Durán, A. y Álvarez M.I., 19</w:t>
      </w:r>
      <w:r w:rsidRPr="00A92C05">
        <w:rPr>
          <w:lang w:val="es-ES"/>
        </w:rPr>
        <w:t xml:space="preserve">95, p.9).   </w:t>
      </w:r>
    </w:p>
    <w:p w:rsidR="008A142C" w:rsidRPr="00A92C05" w:rsidRDefault="000D36ED">
      <w:pPr>
        <w:spacing w:after="119" w:line="259" w:lineRule="auto"/>
        <w:ind w:left="852" w:firstLine="0"/>
        <w:jc w:val="left"/>
        <w:rPr>
          <w:lang w:val="es-ES"/>
        </w:rPr>
      </w:pPr>
      <w:r w:rsidRPr="00A92C05">
        <w:rPr>
          <w:lang w:val="es-ES"/>
        </w:rPr>
        <w:t xml:space="preserve"> </w:t>
      </w:r>
    </w:p>
    <w:p w:rsidR="008A142C" w:rsidRPr="00A92C05" w:rsidRDefault="000D36ED">
      <w:pPr>
        <w:numPr>
          <w:ilvl w:val="0"/>
          <w:numId w:val="4"/>
        </w:numPr>
        <w:ind w:hanging="360"/>
        <w:rPr>
          <w:lang w:val="es-ES"/>
        </w:rPr>
      </w:pPr>
      <w:r w:rsidRPr="00A92C05">
        <w:rPr>
          <w:lang w:val="es-ES"/>
        </w:rPr>
        <w:t xml:space="preserve">Tipología de poder: El poder descansa en diferentes fuentes, desde las cuales se estructura su tipología:  </w:t>
      </w:r>
    </w:p>
    <w:p w:rsidR="008A142C" w:rsidRPr="00A92C05" w:rsidRDefault="000D36ED">
      <w:pPr>
        <w:numPr>
          <w:ilvl w:val="1"/>
          <w:numId w:val="4"/>
        </w:numPr>
        <w:spacing w:after="6" w:line="356" w:lineRule="auto"/>
        <w:ind w:hanging="360"/>
        <w:rPr>
          <w:lang w:val="es-ES"/>
        </w:rPr>
      </w:pPr>
      <w:r w:rsidRPr="00A92C05">
        <w:rPr>
          <w:lang w:val="es-ES"/>
        </w:rPr>
        <w:t>Poder legítimo:  aquel  que  está  dado  por  la  ley,  o  establecido  institucionalmente,  o determinado por el rol que ocupa la pe</w:t>
      </w:r>
      <w:r w:rsidRPr="00A92C05">
        <w:rPr>
          <w:lang w:val="es-ES"/>
        </w:rPr>
        <w:t xml:space="preserve">rsona.  </w:t>
      </w:r>
    </w:p>
    <w:p w:rsidR="008A142C" w:rsidRPr="00A92C05" w:rsidRDefault="000D36ED">
      <w:pPr>
        <w:numPr>
          <w:ilvl w:val="1"/>
          <w:numId w:val="4"/>
        </w:numPr>
        <w:ind w:hanging="360"/>
        <w:rPr>
          <w:lang w:val="es-ES"/>
        </w:rPr>
      </w:pPr>
      <w:r w:rsidRPr="00A92C05">
        <w:rPr>
          <w:lang w:val="es-ES"/>
        </w:rPr>
        <w:t xml:space="preserve">Poder de recompensa o castigo: está dado por la posibilidad de usar recompensas o castigos en su relación con otros.  </w:t>
      </w:r>
    </w:p>
    <w:p w:rsidR="008A142C" w:rsidRPr="00A92C05" w:rsidRDefault="000D36ED">
      <w:pPr>
        <w:numPr>
          <w:ilvl w:val="1"/>
          <w:numId w:val="4"/>
        </w:numPr>
        <w:ind w:hanging="360"/>
        <w:rPr>
          <w:lang w:val="es-ES"/>
        </w:rPr>
      </w:pPr>
      <w:r w:rsidRPr="00A92C05">
        <w:rPr>
          <w:lang w:val="es-ES"/>
        </w:rPr>
        <w:t>Poder de experto: Se  fundamenta  en  el reconocimiento del   conocimiento,  la  experiencia  de  una persona, que le hace ganar</w:t>
      </w:r>
      <w:r w:rsidRPr="00A92C05">
        <w:rPr>
          <w:lang w:val="es-ES"/>
        </w:rPr>
        <w:t xml:space="preserve"> autoridad ante otras. </w:t>
      </w:r>
    </w:p>
    <w:p w:rsidR="008A142C" w:rsidRPr="00A92C05" w:rsidRDefault="000D36ED">
      <w:pPr>
        <w:numPr>
          <w:ilvl w:val="1"/>
          <w:numId w:val="4"/>
        </w:numPr>
        <w:spacing w:after="35"/>
        <w:ind w:hanging="360"/>
        <w:rPr>
          <w:lang w:val="es-ES"/>
        </w:rPr>
      </w:pPr>
      <w:r w:rsidRPr="00A92C05">
        <w:rPr>
          <w:lang w:val="es-ES"/>
        </w:rPr>
        <w:t xml:space="preserve">Poder  referente:  emana  de  atributos  que  tiene  la  persona,  de  su  ‘’carisma’’,  que  la hace tener ‘’seguidores’’.  </w:t>
      </w:r>
    </w:p>
    <w:p w:rsidR="008A142C" w:rsidRPr="00A92C05" w:rsidRDefault="000D36ED">
      <w:pPr>
        <w:spacing w:after="0" w:line="259" w:lineRule="auto"/>
        <w:ind w:left="48" w:firstLine="0"/>
        <w:jc w:val="center"/>
        <w:rPr>
          <w:lang w:val="es-ES"/>
        </w:rPr>
      </w:pPr>
      <w:r w:rsidRPr="00A92C05">
        <w:rPr>
          <w:b/>
          <w:sz w:val="22"/>
          <w:lang w:val="es-ES"/>
        </w:rPr>
        <w:t xml:space="preserve"> </w:t>
      </w:r>
    </w:p>
    <w:p w:rsidR="008A142C" w:rsidRPr="00A92C05" w:rsidRDefault="000D36ED">
      <w:pPr>
        <w:ind w:left="-5"/>
        <w:rPr>
          <w:lang w:val="es-ES"/>
        </w:rPr>
      </w:pPr>
      <w:r w:rsidRPr="00A92C05">
        <w:rPr>
          <w:lang w:val="es-ES"/>
        </w:rPr>
        <w:lastRenderedPageBreak/>
        <w:t xml:space="preserve">Estas  formas  no  son  excluyentes  y,  por  supuesto,  según  se  combinen  pueden  lograrse formas de influencia superiores. Por ejemplo, en la medida en que el maestro además de la autoridad  que  le  es  conferida  legítimamente  por  su  rol,  tiene </w:t>
      </w:r>
      <w:r w:rsidRPr="00A92C05">
        <w:rPr>
          <w:lang w:val="es-ES"/>
        </w:rPr>
        <w:t xml:space="preserve"> a  su  favor  cualidades personales atrayentes o un nivel de conocimientos que propicia el respeto y la admiración de  sus  estudiantes,  su  ascendencia  sobre  estos  es  aún  mayor.  </w:t>
      </w:r>
    </w:p>
    <w:p w:rsidR="008A142C" w:rsidRPr="00A92C05" w:rsidRDefault="000D36ED">
      <w:pPr>
        <w:spacing w:after="113" w:line="259" w:lineRule="auto"/>
        <w:ind w:left="-5"/>
        <w:rPr>
          <w:lang w:val="es-ES"/>
        </w:rPr>
      </w:pPr>
      <w:r w:rsidRPr="00A92C05">
        <w:rPr>
          <w:lang w:val="es-ES"/>
        </w:rPr>
        <w:t xml:space="preserve">(Fernández,  A.M.  y  cols, 1995).  </w:t>
      </w:r>
    </w:p>
    <w:p w:rsidR="008A142C" w:rsidRPr="00A92C05" w:rsidRDefault="000D36ED">
      <w:pPr>
        <w:ind w:left="-5"/>
        <w:rPr>
          <w:lang w:val="es-ES"/>
        </w:rPr>
      </w:pPr>
      <w:r w:rsidRPr="00A92C05">
        <w:rPr>
          <w:lang w:val="es-ES"/>
        </w:rPr>
        <w:t>En relación a las formas de man</w:t>
      </w:r>
      <w:r w:rsidRPr="00A92C05">
        <w:rPr>
          <w:lang w:val="es-ES"/>
        </w:rPr>
        <w:t>ifestación de la dinámica del poder en las relaciones mediadas por las TIC, de los estudiantes y profesores con que se interactuó se identificaron dos  tendencias, en función de la forma en que se configuran la simetría en las relaciones, y las bases de po</w:t>
      </w:r>
      <w:r w:rsidRPr="00A92C05">
        <w:rPr>
          <w:lang w:val="es-ES"/>
        </w:rPr>
        <w:t xml:space="preserve">der que prevalecen. </w:t>
      </w:r>
    </w:p>
    <w:p w:rsidR="008A142C" w:rsidRPr="00A92C05" w:rsidRDefault="000D36ED">
      <w:pPr>
        <w:ind w:left="706" w:hanging="360"/>
        <w:rPr>
          <w:lang w:val="es-ES"/>
        </w:rPr>
      </w:pPr>
      <w:r w:rsidRPr="00A92C05">
        <w:rPr>
          <w:lang w:val="es-ES"/>
        </w:rPr>
        <w:t>1.</w:t>
      </w:r>
      <w:r w:rsidRPr="00A92C05">
        <w:rPr>
          <w:rFonts w:ascii="Arial" w:eastAsia="Arial" w:hAnsi="Arial" w:cs="Arial"/>
          <w:lang w:val="es-ES"/>
        </w:rPr>
        <w:t xml:space="preserve"> </w:t>
      </w:r>
      <w:r w:rsidRPr="00A92C05">
        <w:rPr>
          <w:lang w:val="es-ES"/>
        </w:rPr>
        <w:t>La  primera  tendencia  se  orienta  hacia  relaciones  más  simétricas,  con  mayor participación  de  los  estudiantes  (a  nivel  individual  y  grupal)  en  la  construcción  del conocimiento; con el rol de profesor más centrado</w:t>
      </w:r>
      <w:r w:rsidRPr="00A92C05">
        <w:rPr>
          <w:lang w:val="es-ES"/>
        </w:rPr>
        <w:t xml:space="preserve"> en orientador del proceso formativo. En la comunicación estudiante-profesor a través de las TIC se aprecian con frecuencia elementos afectivos, a través del uso de distintas modalidades  tecnológicas, algunas de las expresiones de los sujetos entrevistado</w:t>
      </w:r>
      <w:r w:rsidRPr="00A92C05">
        <w:rPr>
          <w:lang w:val="es-ES"/>
        </w:rPr>
        <w:t>s, tanto estudiantes como profesores, lo confirman:  ‘’…</w:t>
      </w:r>
      <w:r w:rsidRPr="00A92C05">
        <w:rPr>
          <w:i/>
          <w:lang w:val="es-ES"/>
        </w:rPr>
        <w:t>mi  profesora  guía,  por  ejemplo,  me  escribe  todos  los  días, envía poemas, habla sobre dónde estamos teniendo problemas…</w:t>
      </w:r>
      <w:r w:rsidRPr="00A92C05">
        <w:rPr>
          <w:lang w:val="es-ES"/>
        </w:rPr>
        <w:t xml:space="preserve">’’, ‘’… </w:t>
      </w:r>
      <w:r w:rsidRPr="00A92C05">
        <w:rPr>
          <w:i/>
          <w:lang w:val="es-ES"/>
        </w:rPr>
        <w:t>la profe de inglés me dice:  a  ver,  ¿qué  te  está  pasando?...</w:t>
      </w:r>
      <w:r w:rsidRPr="00A92C05">
        <w:rPr>
          <w:lang w:val="es-ES"/>
        </w:rPr>
        <w:t xml:space="preserve">’’,  ‘’…  </w:t>
      </w:r>
      <w:r w:rsidRPr="00A92C05">
        <w:rPr>
          <w:i/>
          <w:lang w:val="es-ES"/>
        </w:rPr>
        <w:t>hay  estudiantes  que  establecen  un  vínculo  con uno por correo, que es increíble, la relación fluye continuamente…</w:t>
      </w:r>
      <w:r w:rsidRPr="00A92C05">
        <w:rPr>
          <w:lang w:val="es-ES"/>
        </w:rPr>
        <w:t>’’, ‘’</w:t>
      </w:r>
      <w:r w:rsidRPr="00A92C05">
        <w:rPr>
          <w:i/>
          <w:lang w:val="es-ES"/>
        </w:rPr>
        <w:t>...hay estudiantes que me  escriben  para  felicitarme,  por  ejemplo,  el  día  de  la  mujer…</w:t>
      </w:r>
      <w:r w:rsidRPr="00A92C05">
        <w:rPr>
          <w:lang w:val="es-ES"/>
        </w:rPr>
        <w:t>’’.  La  base  de  poder  q</w:t>
      </w:r>
      <w:r w:rsidRPr="00A92C05">
        <w:rPr>
          <w:lang w:val="es-ES"/>
        </w:rPr>
        <w:t>ue prevalece es el poder de experto; aunque los roles instituidos en  este  contexto  hagan  que  el  poder  legítimo  se  manifieste  también.  Los  estudiantes enfatizan  en  que  estos  profesores  poseen  conocimientos  y  experiencias  que  le  permit</w:t>
      </w:r>
      <w:r w:rsidRPr="00A92C05">
        <w:rPr>
          <w:lang w:val="es-ES"/>
        </w:rPr>
        <w:t>en desarrollar el proceso de formación de un modo innovador, al respecto expresan: ‘’…</w:t>
      </w:r>
      <w:r w:rsidRPr="00A92C05">
        <w:rPr>
          <w:i/>
          <w:lang w:val="es-ES"/>
        </w:rPr>
        <w:t>es un profesor que ha estado en  diferentes  eventos…’’,  ‘’…su  propuesta  sin  lugar  a  dudas  solo  se  le  puede  ocurrir  a alguien que haya experimentado mucho con</w:t>
      </w:r>
      <w:r w:rsidRPr="00A92C05">
        <w:rPr>
          <w:i/>
          <w:lang w:val="es-ES"/>
        </w:rPr>
        <w:t xml:space="preserve"> la computación</w:t>
      </w:r>
      <w:r w:rsidRPr="00A92C05">
        <w:rPr>
          <w:lang w:val="es-ES"/>
        </w:rPr>
        <w:t xml:space="preserve">…’’. Resulta </w:t>
      </w:r>
      <w:r w:rsidRPr="00A92C05">
        <w:rPr>
          <w:lang w:val="es-ES"/>
        </w:rPr>
        <w:lastRenderedPageBreak/>
        <w:t>distintivo además en este tipo de dinámica del poder, los sentimientos mutuos conjuntivos; dados por la atención individualizada  que  se brinda  a  través  de  modalidades  tecnológicas  como  el  correo;  lo  cual satisface  e</w:t>
      </w:r>
      <w:r w:rsidRPr="00A92C05">
        <w:rPr>
          <w:lang w:val="es-ES"/>
        </w:rPr>
        <w:t xml:space="preserve">sta  necesidad  de  estudiantes  y  profesores;  percibiéndose  en  los  profesores  la disposición  a  colaborar,  a  actuar  conjuntamente  durante  el  proceso  de  formación  y  en  los estudiantes una oportunidad para hacer del proceso de enseñanza – </w:t>
      </w:r>
      <w:r w:rsidRPr="00A92C05">
        <w:rPr>
          <w:lang w:val="es-ES"/>
        </w:rPr>
        <w:t xml:space="preserve">aprendizaje un espacio más provechoso para ambos.   </w:t>
      </w:r>
    </w:p>
    <w:p w:rsidR="008A142C" w:rsidRPr="00A92C05" w:rsidRDefault="000D36ED">
      <w:pPr>
        <w:spacing w:after="194"/>
        <w:ind w:left="-15" w:firstLine="720"/>
        <w:rPr>
          <w:lang w:val="es-ES"/>
        </w:rPr>
      </w:pPr>
      <w:r w:rsidRPr="00A92C05">
        <w:rPr>
          <w:lang w:val="es-ES"/>
        </w:rPr>
        <w:t>2.La otra tendencia se caracteriza por conceder menos participación a los estudiantes durante el  proceso,  revelando  menor  simetría  en  el  poder.  La  comunicación es a través de modalidades tecnoló</w:t>
      </w:r>
      <w:r w:rsidRPr="00A92C05">
        <w:rPr>
          <w:lang w:val="es-ES"/>
        </w:rPr>
        <w:t>gicas, ocurre con poca frecuencia, el contenido de los mensajes es muy formal; limitándose a la información solicitada, al respecto los estudiantes expresan: ‘’…</w:t>
      </w:r>
      <w:r w:rsidRPr="00A92C05">
        <w:rPr>
          <w:i/>
          <w:lang w:val="es-ES"/>
        </w:rPr>
        <w:t>el profesor de programación no me escribe nunca si yo no le escribo antes…’’, ‘’… hay profesore</w:t>
      </w:r>
      <w:r w:rsidRPr="00A92C05">
        <w:rPr>
          <w:i/>
          <w:lang w:val="es-ES"/>
        </w:rPr>
        <w:t>s a los que le escribo solo cuando tengo alguna duda, con otros no es así porque me gusta más conversar con ellos…</w:t>
      </w:r>
      <w:r w:rsidRPr="00A92C05">
        <w:rPr>
          <w:lang w:val="es-ES"/>
        </w:rPr>
        <w:t xml:space="preserve">’’.  En estas RI se privilegia el  funcionamiento del poder legítimo, pues se reconoce que el uso de la tecnología que hacen estos profesores </w:t>
      </w:r>
      <w:r w:rsidRPr="00A92C05">
        <w:rPr>
          <w:lang w:val="es-ES"/>
        </w:rPr>
        <w:t>está determinado por el rol que desempeñan o por lo que institucionalmente está  establecido. También se identificó que los docentes manifestaron sentimientos conjuntivos menos marcados hacia los estudiantes.  La revisión teórica, y la interacción en el co</w:t>
      </w:r>
      <w:r w:rsidRPr="00A92C05">
        <w:rPr>
          <w:lang w:val="es-ES"/>
        </w:rPr>
        <w:t>ntexto de investigación, nos permiten afirmar que las  RI tienen mayor influencia  en  el  proceso  de  socialización  cuando  se  establecen  con  personas  significativas;  sobre  la  base  de  sentimientos esencialmente  conjuntivos  que  matizan  la  p</w:t>
      </w:r>
      <w:r w:rsidRPr="00A92C05">
        <w:rPr>
          <w:lang w:val="es-ES"/>
        </w:rPr>
        <w:t xml:space="preserve">ercepción  mutua,  con tendencia a la  simetría en la dinámica del poder  y  sobre  bases  de poder carismático o de experto. </w:t>
      </w:r>
    </w:p>
    <w:p w:rsidR="008A142C" w:rsidRPr="00A92C05" w:rsidRDefault="000D36ED">
      <w:pPr>
        <w:ind w:left="-5"/>
        <w:rPr>
          <w:lang w:val="es-ES"/>
        </w:rPr>
      </w:pPr>
      <w:r w:rsidRPr="00A92C05">
        <w:rPr>
          <w:lang w:val="es-ES"/>
        </w:rPr>
        <w:t>Estas relaciones entre estudiantes y profesores, al ser mediadas por las TICs, pueden ser estudiadas tomando como indicadores: la</w:t>
      </w:r>
      <w:r w:rsidRPr="00A92C05">
        <w:rPr>
          <w:lang w:val="es-ES"/>
        </w:rPr>
        <w:t xml:space="preserve"> percepción  mutua,  la  dinámica  del  poder, donde se incluye: simetría,  y  bases del poder, y los sentimientos mutuos conjuntivos.  </w:t>
      </w:r>
    </w:p>
    <w:p w:rsidR="008A142C" w:rsidRPr="00A92C05" w:rsidRDefault="000D36ED">
      <w:pPr>
        <w:spacing w:after="0" w:line="259" w:lineRule="auto"/>
        <w:ind w:left="48" w:firstLine="0"/>
        <w:jc w:val="center"/>
        <w:rPr>
          <w:lang w:val="es-ES"/>
        </w:rPr>
      </w:pPr>
      <w:r w:rsidRPr="00A92C05">
        <w:rPr>
          <w:b/>
          <w:sz w:val="22"/>
          <w:lang w:val="es-ES"/>
        </w:rPr>
        <w:t xml:space="preserve"> </w:t>
      </w:r>
    </w:p>
    <w:p w:rsidR="008A142C" w:rsidRPr="00A92C05" w:rsidRDefault="000D36ED">
      <w:pPr>
        <w:spacing w:after="192"/>
        <w:ind w:left="-5"/>
        <w:rPr>
          <w:lang w:val="es-ES"/>
        </w:rPr>
      </w:pPr>
      <w:r w:rsidRPr="00A92C05">
        <w:rPr>
          <w:lang w:val="es-ES"/>
        </w:rPr>
        <w:lastRenderedPageBreak/>
        <w:t>Estos indicadores permiten la comprensión de las relaciones, así como la valoración del papel que están teniendo en l</w:t>
      </w:r>
      <w:r w:rsidRPr="00A92C05">
        <w:rPr>
          <w:lang w:val="es-ES"/>
        </w:rPr>
        <w:t xml:space="preserve">a formación de los estudiantes, al constituirse como configuradoras de situaciones sociales de desarrollo significativas para los sujetos.  </w:t>
      </w:r>
    </w:p>
    <w:p w:rsidR="008A142C" w:rsidRPr="00A92C05" w:rsidRDefault="000D36ED">
      <w:pPr>
        <w:ind w:left="-5"/>
        <w:rPr>
          <w:lang w:val="es-ES"/>
        </w:rPr>
      </w:pPr>
      <w:r w:rsidRPr="00A92C05">
        <w:rPr>
          <w:lang w:val="es-ES"/>
        </w:rPr>
        <w:t>En el escenario estudiado, la  percepción  mutua  de  estudiantes  y  profesores  presenta  significativa correspon</w:t>
      </w:r>
      <w:r w:rsidRPr="00A92C05">
        <w:rPr>
          <w:lang w:val="es-ES"/>
        </w:rPr>
        <w:t>dencia. El profesor aparece como la figura que da orientaciones precisas  para  el  desarrollo  de  las  actividades  docentes;  constituyendo  un guía dentro del proceso de formación, mientras los estudiantes asumen progresivamente un rol más activo y res</w:t>
      </w:r>
      <w:r w:rsidRPr="00A92C05">
        <w:rPr>
          <w:lang w:val="es-ES"/>
        </w:rPr>
        <w:t>ponsable en su propia formación. Existe  estrecha  relación  entre  la  percepción  mutua  y  las  imágenes  de profesor y estudiante ideales que poseen ambos. Para los  estudiantes  la  imagen  de  profesor  ideal  incluye  aspectos    como disponibilidad</w:t>
      </w:r>
      <w:r w:rsidRPr="00A92C05">
        <w:rPr>
          <w:lang w:val="es-ES"/>
        </w:rPr>
        <w:t>, respeto, simpatía y nivel de atención personal</w:t>
      </w:r>
      <w:r w:rsidRPr="00A92C05">
        <w:rPr>
          <w:i/>
          <w:lang w:val="es-ES"/>
        </w:rPr>
        <w:t xml:space="preserve">. </w:t>
      </w:r>
      <w:r w:rsidRPr="00A92C05">
        <w:rPr>
          <w:lang w:val="es-ES"/>
        </w:rPr>
        <w:t>Para  los  profesores  el  elemento  fundamental  en  la  imagen  de  estudiante ideal es el grado en que se adapta a las exigencias docentes, tanto de tipo académico como de relación interpersonal. Esta co</w:t>
      </w:r>
      <w:r w:rsidRPr="00A92C05">
        <w:rPr>
          <w:lang w:val="es-ES"/>
        </w:rPr>
        <w:t xml:space="preserve">ngruencia entre las percepciones mutuas estudiante-profesores, potencia la calidad de las relaciones interpersonales que establecen.   </w:t>
      </w:r>
    </w:p>
    <w:p w:rsidR="008A142C" w:rsidRDefault="000D36ED">
      <w:pPr>
        <w:ind w:left="-5"/>
      </w:pPr>
      <w:r>
        <w:t>En cuanto a la  dinámica  del  poder, se  identificaron  dos  tendencias; una que fomenta la participación de los estudi</w:t>
      </w:r>
      <w:r>
        <w:t>antes en la  construcción  del  conocimiento,  con una  comunicación  donde se  intercambian elementos  afectivos  a  través  del  uso  de  modalidades  tecnológicas  y prevalece el poder de experto. En  la  segunda  tendencia  se  concede  menos  particip</w:t>
      </w:r>
      <w:r>
        <w:t>ación  a  los   estudiantes  durante  el  proceso,  la  comunicación  ocurre  con  poca frecuencia a través de la tecnología, el contenido de los mensajes es muy formal;  limitándose    a  la  información  solicitada  y  prevalece  el  poder legítimo. En g</w:t>
      </w:r>
      <w:r>
        <w:t>eneral se manifiestan sentimientos mutuos conjuntivos entre estudiantes y  profesores,  aunque  son  más  marcados en la primera tendencia en cuanto a la dinámica de poder, que resulta en sentido general más favorecedora para la el desarrollo de los estudi</w:t>
      </w:r>
      <w:r>
        <w:t xml:space="preserve">antes.  </w:t>
      </w:r>
    </w:p>
    <w:p w:rsidR="008A142C" w:rsidRDefault="000D36ED">
      <w:pPr>
        <w:ind w:left="-5"/>
      </w:pPr>
      <w:r>
        <w:t xml:space="preserve">El análisis expuesto constituye solo un acercamiento inicial a las características distintivas de las RI estudiante-profesor, mediadas por las TIC, en el contexto de la formación </w:t>
      </w:r>
      <w:r>
        <w:lastRenderedPageBreak/>
        <w:t>universitaria. Sin dudas es una línea de trabajo que debe enriquecer</w:t>
      </w:r>
      <w:r>
        <w:t>se, en función de poder identificar desde visiones interdisciplinares, referentes teóricos y metodológicos que permitan hacer mejor uso de las potencialidades de las TIC en la educación, estructurando alternativas psicopedagógicas más ajustadas a los refer</w:t>
      </w:r>
      <w:r>
        <w:t xml:space="preserve">entes ideológicos y culturales de cada contexto. En el caso de Cuba, estructurando orientaciones para una praxis educativa que potencie la formación desde referentes emancipatorios y facilitadores de prácticas grupales donde prevalezca la cooperación y no </w:t>
      </w:r>
      <w:r>
        <w:t xml:space="preserve">el aislamiento y competitividad que distingue a las culturas donde se originaron las TIC. </w:t>
      </w:r>
    </w:p>
    <w:p w:rsidR="008A142C" w:rsidRDefault="000D36ED">
      <w:pPr>
        <w:pStyle w:val="Ttulo1"/>
        <w:ind w:left="225" w:right="0" w:hanging="240"/>
      </w:pPr>
      <w:r>
        <w:t xml:space="preserve">Conclusiones </w:t>
      </w:r>
    </w:p>
    <w:p w:rsidR="008A142C" w:rsidRDefault="000D36ED">
      <w:pPr>
        <w:numPr>
          <w:ilvl w:val="0"/>
          <w:numId w:val="5"/>
        </w:numPr>
        <w:ind w:hanging="360"/>
      </w:pPr>
      <w:r>
        <w:t xml:space="preserve">Las Relaciones Interpersonales tienen mayor influencia en el proceso de socialización cuando se establecen  con  personas  significativas. </w:t>
      </w:r>
    </w:p>
    <w:p w:rsidR="008A142C" w:rsidRDefault="000D36ED">
      <w:pPr>
        <w:numPr>
          <w:ilvl w:val="0"/>
          <w:numId w:val="5"/>
        </w:numPr>
        <w:ind w:hanging="360"/>
      </w:pPr>
      <w:r>
        <w:t>Estas relac</w:t>
      </w:r>
      <w:r>
        <w:t xml:space="preserve">iones entre estudiantes y profesores, al ser mediadas por las TICs, pueden ser estudiadas tomando como indicadores: la percepción mutua, la dinámica del  poder, donde se incluye: simetría,  y  bases del poder, y los sentimientos mutuos conjuntivos. </w:t>
      </w:r>
    </w:p>
    <w:p w:rsidR="008A142C" w:rsidRDefault="000D36ED">
      <w:pPr>
        <w:numPr>
          <w:ilvl w:val="0"/>
          <w:numId w:val="5"/>
        </w:numPr>
        <w:ind w:hanging="360"/>
      </w:pPr>
      <w:r>
        <w:t xml:space="preserve">En el </w:t>
      </w:r>
      <w:r>
        <w:t xml:space="preserve">escenario estudiado, la  percepción  mutua  de  estudiantes  y  profesores  presenta  significativa correspondencia y su relación con las imágenes  de  profesor  y  estudiante  ideales. </w:t>
      </w:r>
    </w:p>
    <w:p w:rsidR="008A142C" w:rsidRDefault="000D36ED">
      <w:pPr>
        <w:numPr>
          <w:ilvl w:val="0"/>
          <w:numId w:val="5"/>
        </w:numPr>
        <w:spacing w:after="317" w:line="259" w:lineRule="auto"/>
        <w:ind w:hanging="360"/>
      </w:pPr>
      <w:r>
        <w:t>Existe autonomía por parte de los estudiantes en la utilización de la</w:t>
      </w:r>
      <w:r>
        <w:t xml:space="preserve">s TIC. </w:t>
      </w:r>
    </w:p>
    <w:p w:rsidR="008A142C" w:rsidRDefault="000D36ED">
      <w:pPr>
        <w:numPr>
          <w:ilvl w:val="0"/>
          <w:numId w:val="5"/>
        </w:numPr>
        <w:spacing w:after="195"/>
        <w:ind w:hanging="360"/>
      </w:pPr>
      <w:r>
        <w:t xml:space="preserve">En cuanto a la dinámica del  poder, se  identificaron  dos  tendencias; una que fomenta la participación de los estudiantes en la  construcción  del  conocimiento. Y otra donde se  concede  menos  participación  a  los   estudiantes  durante  el  proceso. </w:t>
      </w:r>
    </w:p>
    <w:p w:rsidR="008A142C" w:rsidRDefault="000D36ED">
      <w:pPr>
        <w:numPr>
          <w:ilvl w:val="0"/>
          <w:numId w:val="5"/>
        </w:numPr>
        <w:spacing w:after="118" w:line="259" w:lineRule="auto"/>
        <w:ind w:hanging="360"/>
      </w:pPr>
      <w:r>
        <w:t xml:space="preserve">Se identificaron además sentimientos conjuntivos entre estudiantes y profesores.   </w:t>
      </w:r>
    </w:p>
    <w:p w:rsidR="008A142C" w:rsidRDefault="000D36ED">
      <w:pPr>
        <w:numPr>
          <w:ilvl w:val="0"/>
          <w:numId w:val="5"/>
        </w:numPr>
        <w:spacing w:after="196"/>
        <w:ind w:hanging="360"/>
      </w:pPr>
      <w:r>
        <w:t>El uso de las TIC en la educación, en el caso de Cuba debará caraterizarse por una praxis educativa que potencie la formación desde referentes emancipatorios y facilitador</w:t>
      </w:r>
      <w:r>
        <w:t xml:space="preserve">es de prácticas grupales donde prevalezca la cooperación y no el </w:t>
      </w:r>
      <w:r>
        <w:lastRenderedPageBreak/>
        <w:t xml:space="preserve">aislamiento y competitividad que distingue a las culturas donde se originaron las TIC. </w:t>
      </w:r>
    </w:p>
    <w:p w:rsidR="008A142C" w:rsidRDefault="000D36ED">
      <w:pPr>
        <w:spacing w:after="112" w:line="259" w:lineRule="auto"/>
        <w:ind w:left="0" w:firstLine="0"/>
        <w:jc w:val="left"/>
      </w:pPr>
      <w:r>
        <w:t xml:space="preserve"> </w:t>
      </w:r>
    </w:p>
    <w:p w:rsidR="008A142C" w:rsidRDefault="000D36ED">
      <w:pPr>
        <w:spacing w:after="115" w:line="259" w:lineRule="auto"/>
        <w:ind w:left="0" w:firstLine="0"/>
        <w:jc w:val="left"/>
      </w:pPr>
      <w:r>
        <w:t xml:space="preserve"> </w:t>
      </w:r>
    </w:p>
    <w:p w:rsidR="008A142C" w:rsidRDefault="000D36ED">
      <w:pPr>
        <w:pStyle w:val="Ttulo1"/>
        <w:ind w:left="225" w:right="0" w:hanging="240"/>
      </w:pPr>
      <w:r>
        <w:t xml:space="preserve">Referencias bibliográficas </w:t>
      </w:r>
    </w:p>
    <w:p w:rsidR="008A142C" w:rsidRDefault="000D36ED">
      <w:pPr>
        <w:numPr>
          <w:ilvl w:val="0"/>
          <w:numId w:val="6"/>
        </w:numPr>
        <w:ind w:hanging="360"/>
      </w:pPr>
      <w:r>
        <w:t xml:space="preserve">Amador, A. (1991). La preferencia en las relaciones interpersonales en </w:t>
      </w:r>
      <w:r>
        <w:t>el grupo  escolar. R</w:t>
      </w:r>
      <w:r>
        <w:rPr>
          <w:i/>
        </w:rPr>
        <w:t>evista Cubana de Psicología</w:t>
      </w:r>
      <w:r>
        <w:t xml:space="preserve"> 8(1): 41- 50. </w:t>
      </w:r>
    </w:p>
    <w:p w:rsidR="008A142C" w:rsidRDefault="000D36ED">
      <w:pPr>
        <w:spacing w:after="119" w:line="259" w:lineRule="auto"/>
        <w:ind w:left="720" w:firstLine="0"/>
        <w:jc w:val="left"/>
      </w:pPr>
      <w:r>
        <w:t xml:space="preserve"> </w:t>
      </w:r>
    </w:p>
    <w:p w:rsidR="008A142C" w:rsidRDefault="000D36ED">
      <w:pPr>
        <w:numPr>
          <w:ilvl w:val="0"/>
          <w:numId w:val="6"/>
        </w:numPr>
        <w:spacing w:after="113" w:line="259" w:lineRule="auto"/>
        <w:ind w:hanging="360"/>
      </w:pPr>
      <w:r>
        <w:t xml:space="preserve">Andreéva, G. M. (1984). </w:t>
      </w:r>
      <w:r>
        <w:rPr>
          <w:i/>
        </w:rPr>
        <w:t>Psicología Social</w:t>
      </w:r>
      <w:r>
        <w:t xml:space="preserve">. Cuba: Pueblo y Educación </w:t>
      </w:r>
    </w:p>
    <w:p w:rsidR="008A142C" w:rsidRDefault="000D36ED">
      <w:pPr>
        <w:spacing w:after="119" w:line="259" w:lineRule="auto"/>
        <w:ind w:left="720" w:firstLine="0"/>
        <w:jc w:val="left"/>
      </w:pPr>
      <w:r>
        <w:t xml:space="preserve"> </w:t>
      </w:r>
    </w:p>
    <w:p w:rsidR="008A142C" w:rsidRDefault="000D36ED">
      <w:pPr>
        <w:numPr>
          <w:ilvl w:val="0"/>
          <w:numId w:val="6"/>
        </w:numPr>
        <w:ind w:hanging="360"/>
      </w:pPr>
      <w:r>
        <w:t>Basanta, G. M.; Vázquez, A. y  Marcelo, M. (2009). Valoración de las ideas rectoras   de la Educación Superior Cubana. L</w:t>
      </w:r>
      <w:r>
        <w:t xml:space="preserve">as  Nuevas Tecnologías  en la  universidad de  hoy. Extraído el  9 de marzo  de 2011 desde: </w:t>
      </w:r>
      <w:hyperlink r:id="rId7">
        <w:r>
          <w:rPr>
            <w:color w:val="0000FF"/>
            <w:u w:val="single" w:color="0000FF"/>
          </w:rPr>
          <w:t>http://www.eumed.net/rev/ced/09/mrg.htm</w:t>
        </w:r>
      </w:hyperlink>
      <w:hyperlink r:id="rId8">
        <w:r>
          <w:t xml:space="preserve"> </w:t>
        </w:r>
      </w:hyperlink>
    </w:p>
    <w:p w:rsidR="008A142C" w:rsidRDefault="000D36ED">
      <w:pPr>
        <w:spacing w:after="117" w:line="259" w:lineRule="auto"/>
        <w:ind w:left="720" w:firstLine="0"/>
        <w:jc w:val="left"/>
      </w:pPr>
      <w:r>
        <w:t xml:space="preserve"> </w:t>
      </w:r>
    </w:p>
    <w:p w:rsidR="008A142C" w:rsidRDefault="000D36ED">
      <w:pPr>
        <w:numPr>
          <w:ilvl w:val="0"/>
          <w:numId w:val="6"/>
        </w:numPr>
        <w:spacing w:after="115" w:line="259" w:lineRule="auto"/>
        <w:ind w:hanging="360"/>
      </w:pPr>
      <w:r>
        <w:t xml:space="preserve">Bello, Z. y  Casales, J. C.  (2003). </w:t>
      </w:r>
      <w:r>
        <w:rPr>
          <w:i/>
        </w:rPr>
        <w:t>Psicología Social</w:t>
      </w:r>
      <w:r>
        <w:t xml:space="preserve">. La Habana: Félix Varela  </w:t>
      </w:r>
    </w:p>
    <w:p w:rsidR="008A142C" w:rsidRDefault="000D36ED">
      <w:pPr>
        <w:spacing w:after="116" w:line="259" w:lineRule="auto"/>
        <w:ind w:left="720" w:firstLine="0"/>
        <w:jc w:val="left"/>
      </w:pPr>
      <w:r>
        <w:t xml:space="preserve"> </w:t>
      </w:r>
    </w:p>
    <w:p w:rsidR="008A142C" w:rsidRDefault="000D36ED">
      <w:pPr>
        <w:numPr>
          <w:ilvl w:val="0"/>
          <w:numId w:val="6"/>
        </w:numPr>
        <w:ind w:hanging="360"/>
      </w:pPr>
      <w:r>
        <w:t xml:space="preserve">Bozhovich, L.I. (1976). Situación Social del desarrollo (pp. 93-116). En Bozhovich, L.I. </w:t>
      </w:r>
      <w:r>
        <w:rPr>
          <w:i/>
        </w:rPr>
        <w:t>La personalidad y su formación en la edad infantil.</w:t>
      </w:r>
      <w:r>
        <w:t xml:space="preserve"> La  Habana: Pueblo y Educación </w:t>
      </w:r>
    </w:p>
    <w:p w:rsidR="008A142C" w:rsidRDefault="000D36ED">
      <w:pPr>
        <w:spacing w:after="116" w:line="259" w:lineRule="auto"/>
        <w:ind w:left="720" w:firstLine="0"/>
        <w:jc w:val="left"/>
      </w:pPr>
      <w:r>
        <w:t xml:space="preserve"> </w:t>
      </w:r>
    </w:p>
    <w:p w:rsidR="008A142C" w:rsidRDefault="000D36ED">
      <w:pPr>
        <w:numPr>
          <w:ilvl w:val="0"/>
          <w:numId w:val="6"/>
        </w:numPr>
        <w:ind w:hanging="360"/>
      </w:pPr>
      <w:r>
        <w:t xml:space="preserve">Fernández, L. (1989).Relaciones interpersonales en la edad juvenil ¿qué            reflexionan los jóvenes acerca de la relación de pareja? </w:t>
      </w:r>
      <w:r>
        <w:rPr>
          <w:i/>
        </w:rPr>
        <w:t>Revista Cubana  de Psicología</w:t>
      </w:r>
      <w:r>
        <w:t xml:space="preserve"> ,6 (3), 189-201  </w:t>
      </w:r>
    </w:p>
    <w:p w:rsidR="008A142C" w:rsidRDefault="000D36ED">
      <w:pPr>
        <w:spacing w:after="316" w:line="259" w:lineRule="auto"/>
        <w:ind w:left="720" w:firstLine="0"/>
        <w:jc w:val="left"/>
      </w:pPr>
      <w:r>
        <w:t xml:space="preserve"> </w:t>
      </w:r>
    </w:p>
    <w:p w:rsidR="008A142C" w:rsidRDefault="000D36ED">
      <w:pPr>
        <w:numPr>
          <w:ilvl w:val="0"/>
          <w:numId w:val="6"/>
        </w:numPr>
        <w:ind w:hanging="360"/>
      </w:pPr>
      <w:r>
        <w:t xml:space="preserve">Fernández, A.M., Álvarez, Durán, A. y Álvarez M.I., (1995). </w:t>
      </w:r>
      <w:r>
        <w:rPr>
          <w:i/>
        </w:rPr>
        <w:t>Comunicación educativa</w:t>
      </w:r>
      <w:r>
        <w:t xml:space="preserve">. La Habana: Pueblo y Educación. </w:t>
      </w:r>
    </w:p>
    <w:p w:rsidR="008A142C" w:rsidRDefault="000D36ED">
      <w:pPr>
        <w:spacing w:after="0" w:line="259" w:lineRule="auto"/>
        <w:ind w:left="720" w:firstLine="0"/>
        <w:jc w:val="left"/>
      </w:pPr>
      <w:r>
        <w:t xml:space="preserve"> </w:t>
      </w:r>
    </w:p>
    <w:p w:rsidR="008A142C" w:rsidRDefault="000D36ED">
      <w:pPr>
        <w:spacing w:after="1" w:line="259" w:lineRule="auto"/>
        <w:ind w:left="48" w:firstLine="0"/>
        <w:jc w:val="center"/>
      </w:pPr>
      <w:r>
        <w:rPr>
          <w:b/>
          <w:sz w:val="22"/>
        </w:rPr>
        <w:lastRenderedPageBreak/>
        <w:t xml:space="preserve"> </w:t>
      </w:r>
    </w:p>
    <w:p w:rsidR="008A142C" w:rsidRDefault="000D36ED">
      <w:pPr>
        <w:numPr>
          <w:ilvl w:val="0"/>
          <w:numId w:val="6"/>
        </w:numPr>
        <w:ind w:hanging="360"/>
      </w:pPr>
      <w:r>
        <w:t xml:space="preserve">González, F. y  Mitjáns, A. (1996).  </w:t>
      </w:r>
      <w:r>
        <w:rPr>
          <w:i/>
        </w:rPr>
        <w:t>La personalidad, su educación y desarrollo</w:t>
      </w:r>
      <w:r>
        <w:t xml:space="preserve">. La  Habana: Pueblo y Educación  </w:t>
      </w:r>
    </w:p>
    <w:p w:rsidR="008A142C" w:rsidRDefault="000D36ED">
      <w:pPr>
        <w:spacing w:after="316" w:line="259" w:lineRule="auto"/>
        <w:ind w:left="720" w:firstLine="0"/>
        <w:jc w:val="left"/>
      </w:pPr>
      <w:r>
        <w:t xml:space="preserve"> </w:t>
      </w:r>
    </w:p>
    <w:p w:rsidR="008A142C" w:rsidRDefault="000D36ED">
      <w:pPr>
        <w:numPr>
          <w:ilvl w:val="0"/>
          <w:numId w:val="6"/>
        </w:numPr>
        <w:spacing w:after="115" w:line="259" w:lineRule="auto"/>
        <w:ind w:hanging="360"/>
      </w:pPr>
      <w:r>
        <w:t xml:space="preserve">Ibarra, L.M. (2005). </w:t>
      </w:r>
      <w:r>
        <w:rPr>
          <w:i/>
        </w:rPr>
        <w:t>Psicología y Educación: Una relación necesaria</w:t>
      </w:r>
      <w:r>
        <w:t xml:space="preserve">. La Habana: </w:t>
      </w:r>
    </w:p>
    <w:p w:rsidR="008A142C" w:rsidRDefault="000D36ED">
      <w:pPr>
        <w:spacing w:after="113" w:line="259" w:lineRule="auto"/>
        <w:ind w:left="730"/>
      </w:pPr>
      <w:r>
        <w:t xml:space="preserve">Félix Varela. </w:t>
      </w:r>
    </w:p>
    <w:p w:rsidR="008A142C" w:rsidRDefault="000D36ED">
      <w:pPr>
        <w:spacing w:after="119" w:line="259" w:lineRule="auto"/>
        <w:ind w:left="720" w:firstLine="0"/>
        <w:jc w:val="left"/>
      </w:pPr>
      <w:r>
        <w:t xml:space="preserve"> </w:t>
      </w:r>
    </w:p>
    <w:p w:rsidR="008A142C" w:rsidRDefault="000D36ED">
      <w:pPr>
        <w:numPr>
          <w:ilvl w:val="0"/>
          <w:numId w:val="6"/>
        </w:numPr>
        <w:ind w:hanging="360"/>
      </w:pPr>
      <w:r>
        <w:t xml:space="preserve">Labarrere, G. y Valdivia, G. E. (2009). </w:t>
      </w:r>
      <w:r>
        <w:rPr>
          <w:i/>
        </w:rPr>
        <w:t>Pedagogía</w:t>
      </w:r>
      <w:r>
        <w:t xml:space="preserve">. La Habana: Pueblo y      Educación. </w:t>
      </w:r>
    </w:p>
    <w:p w:rsidR="008A142C" w:rsidRDefault="000D36ED">
      <w:pPr>
        <w:spacing w:after="116" w:line="259" w:lineRule="auto"/>
        <w:ind w:left="720" w:firstLine="0"/>
        <w:jc w:val="left"/>
      </w:pPr>
      <w:r>
        <w:t xml:space="preserve"> </w:t>
      </w:r>
    </w:p>
    <w:p w:rsidR="008A142C" w:rsidRDefault="000D36ED">
      <w:pPr>
        <w:numPr>
          <w:ilvl w:val="0"/>
          <w:numId w:val="6"/>
        </w:numPr>
        <w:spacing w:after="0" w:line="358" w:lineRule="auto"/>
        <w:ind w:hanging="360"/>
      </w:pPr>
      <w:r>
        <w:t xml:space="preserve">Madrigal, F. (2002). </w:t>
      </w:r>
      <w:r>
        <w:rPr>
          <w:i/>
        </w:rPr>
        <w:t>Intervención psicológica en las relaciones interpersonales de los jugadores de fútbol primera categoría  en la provincia de Sancti Spíritus.</w:t>
      </w:r>
      <w:r>
        <w:t xml:space="preserve"> </w:t>
      </w:r>
    </w:p>
    <w:p w:rsidR="008A142C" w:rsidRDefault="000D36ED">
      <w:pPr>
        <w:spacing w:after="115" w:line="259" w:lineRule="auto"/>
        <w:ind w:left="730"/>
      </w:pPr>
      <w:r>
        <w:t xml:space="preserve">Trabajo de diploma, Universidad Central Marta Abreu de Las Villas, Santa  Clara  </w:t>
      </w:r>
    </w:p>
    <w:p w:rsidR="008A142C" w:rsidRDefault="000D36ED">
      <w:pPr>
        <w:spacing w:after="318" w:line="259" w:lineRule="auto"/>
        <w:ind w:left="720" w:firstLine="0"/>
        <w:jc w:val="left"/>
      </w:pPr>
      <w:r>
        <w:t xml:space="preserve"> </w:t>
      </w:r>
    </w:p>
    <w:p w:rsidR="008A142C" w:rsidRDefault="000D36ED">
      <w:pPr>
        <w:numPr>
          <w:ilvl w:val="0"/>
          <w:numId w:val="6"/>
        </w:numPr>
        <w:ind w:hanging="360"/>
      </w:pPr>
      <w:r>
        <w:t>Miras, M. (2001). Afectos, emo</w:t>
      </w:r>
      <w:r>
        <w:t xml:space="preserve">ciones, atribuciones y expectativas: el sentido            del aprendizaje escolar. En Coll, C., Palacios, J. y Marchesi, A., (2 ed.). </w:t>
      </w:r>
      <w:r>
        <w:rPr>
          <w:i/>
        </w:rPr>
        <w:t>Desarrollo psicológico y educación. Psicología de la educación escolar</w:t>
      </w:r>
      <w:r>
        <w:t xml:space="preserve">.          (pp.309-325). Tomo II. Madrid: </w:t>
      </w:r>
      <w:r>
        <w:rPr>
          <w:i/>
        </w:rPr>
        <w:t>Alianza</w:t>
      </w:r>
      <w:r>
        <w:t xml:space="preserve"> </w:t>
      </w:r>
    </w:p>
    <w:p w:rsidR="008A142C" w:rsidRDefault="000D36ED">
      <w:pPr>
        <w:spacing w:after="119" w:line="259" w:lineRule="auto"/>
        <w:ind w:left="720" w:firstLine="0"/>
        <w:jc w:val="left"/>
      </w:pPr>
      <w:r>
        <w:t xml:space="preserve"> </w:t>
      </w:r>
    </w:p>
    <w:p w:rsidR="008A142C" w:rsidRDefault="000D36ED">
      <w:pPr>
        <w:numPr>
          <w:ilvl w:val="0"/>
          <w:numId w:val="6"/>
        </w:numPr>
        <w:ind w:hanging="360"/>
      </w:pPr>
      <w:r>
        <w:t xml:space="preserve">Predvechni, G.P y  Sherkovin, Y.A. (1986). </w:t>
      </w:r>
      <w:r>
        <w:rPr>
          <w:i/>
        </w:rPr>
        <w:t>Psicología social.</w:t>
      </w:r>
      <w:r>
        <w:t xml:space="preserve"> La Habana. Editora Política  </w:t>
      </w:r>
    </w:p>
    <w:p w:rsidR="008A142C" w:rsidRDefault="000D36ED">
      <w:pPr>
        <w:spacing w:after="319" w:line="259" w:lineRule="auto"/>
        <w:ind w:left="720" w:firstLine="0"/>
        <w:jc w:val="left"/>
      </w:pPr>
      <w:r>
        <w:t xml:space="preserve"> </w:t>
      </w:r>
    </w:p>
    <w:p w:rsidR="008A142C" w:rsidRDefault="000D36ED">
      <w:pPr>
        <w:numPr>
          <w:ilvl w:val="0"/>
          <w:numId w:val="6"/>
        </w:numPr>
        <w:ind w:hanging="360"/>
      </w:pPr>
      <w:r>
        <w:t xml:space="preserve">Rodríguez, G., Gil, J. y Gracia, E. (2004). </w:t>
      </w:r>
      <w:r>
        <w:rPr>
          <w:i/>
        </w:rPr>
        <w:t>Metodología de la investigación         cualitativa</w:t>
      </w:r>
      <w:r>
        <w:t xml:space="preserve">. La  Habana: Félix Varela  </w:t>
      </w:r>
    </w:p>
    <w:p w:rsidR="008A142C" w:rsidRDefault="000D36ED">
      <w:pPr>
        <w:spacing w:after="116" w:line="259" w:lineRule="auto"/>
        <w:ind w:left="720" w:firstLine="0"/>
        <w:jc w:val="left"/>
      </w:pPr>
      <w:r>
        <w:t xml:space="preserve"> </w:t>
      </w:r>
    </w:p>
    <w:p w:rsidR="008A142C" w:rsidRDefault="000D36ED">
      <w:pPr>
        <w:numPr>
          <w:ilvl w:val="0"/>
          <w:numId w:val="6"/>
        </w:numPr>
        <w:ind w:hanging="360"/>
      </w:pPr>
      <w:r>
        <w:t xml:space="preserve">Roque, Y. y Rodríguez, R. (2010). </w:t>
      </w:r>
      <w:r>
        <w:t>Consideraciones sobre el uso de las TIC en la  formación de estudiantes universitarios. Extraído el 15 de febrero de 2011 desde http://www.psicologiacientifica.com/</w:t>
      </w:r>
      <w:r>
        <w:rPr>
          <w:b/>
        </w:rPr>
        <w:t xml:space="preserve"> </w:t>
      </w:r>
    </w:p>
    <w:p w:rsidR="008A142C" w:rsidRDefault="000D36ED">
      <w:pPr>
        <w:spacing w:after="0" w:line="236" w:lineRule="auto"/>
        <w:ind w:left="0" w:right="4203" w:firstLine="0"/>
      </w:pPr>
      <w:r>
        <w:rPr>
          <w:b/>
          <w:sz w:val="22"/>
        </w:rPr>
        <w:lastRenderedPageBreak/>
        <w:t xml:space="preserve"> </w:t>
      </w:r>
      <w:r>
        <w:t xml:space="preserve"> </w:t>
      </w:r>
    </w:p>
    <w:sectPr w:rsidR="008A142C">
      <w:headerReference w:type="even" r:id="rId9"/>
      <w:headerReference w:type="default" r:id="rId10"/>
      <w:footerReference w:type="even" r:id="rId11"/>
      <w:footerReference w:type="default" r:id="rId12"/>
      <w:headerReference w:type="first" r:id="rId13"/>
      <w:footerReference w:type="first" r:id="rId14"/>
      <w:pgSz w:w="11906" w:h="16838"/>
      <w:pgMar w:top="2782" w:right="1695" w:bottom="1957" w:left="1702" w:header="300" w:footer="70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6ED" w:rsidRDefault="000D36ED">
      <w:pPr>
        <w:spacing w:after="0" w:line="240" w:lineRule="auto"/>
      </w:pPr>
      <w:r>
        <w:separator/>
      </w:r>
    </w:p>
  </w:endnote>
  <w:endnote w:type="continuationSeparator" w:id="0">
    <w:p w:rsidR="000D36ED" w:rsidRDefault="000D3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42C" w:rsidRDefault="000D36ED">
    <w:pPr>
      <w:spacing w:after="14" w:line="259" w:lineRule="auto"/>
      <w:ind w:left="53" w:firstLine="0"/>
      <w:jc w:val="center"/>
    </w:pPr>
    <w:r>
      <w:t xml:space="preserve"> </w:t>
    </w:r>
  </w:p>
  <w:p w:rsidR="008A142C" w:rsidRDefault="000D36ED">
    <w:pPr>
      <w:spacing w:after="0" w:line="238" w:lineRule="auto"/>
      <w:ind w:left="2792" w:right="759" w:firstLine="91"/>
      <w:jc w:val="left"/>
    </w:pPr>
    <w:r>
      <w:rPr>
        <w:sz w:val="28"/>
      </w:rPr>
      <w:t xml:space="preserve">Información de contacto  </w:t>
    </w:r>
    <w:r>
      <w:rPr>
        <w:color w:val="0000FF"/>
        <w:sz w:val="28"/>
        <w:u w:val="single" w:color="0000FF"/>
      </w:rPr>
      <w:t>convencionuclv@uclv.cu</w:t>
    </w:r>
    <w:r>
      <w:rPr>
        <w:sz w:val="28"/>
      </w:rPr>
      <w:t xml:space="preserve"> </w:t>
    </w:r>
    <w:r>
      <w:rPr>
        <w:color w:val="0000FF"/>
        <w:sz w:val="28"/>
        <w:u w:val="single" w:color="0000FF"/>
      </w:rPr>
      <w:t>www.uclv.edu.cu</w:t>
    </w:r>
    <w:r>
      <w:rPr>
        <w:sz w:val="2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42C" w:rsidRDefault="000D36ED">
    <w:pPr>
      <w:spacing w:after="14" w:line="259" w:lineRule="auto"/>
      <w:ind w:left="53" w:firstLine="0"/>
      <w:jc w:val="center"/>
    </w:pPr>
    <w:r>
      <w:t xml:space="preserve"> </w:t>
    </w:r>
  </w:p>
  <w:p w:rsidR="008A142C" w:rsidRDefault="000D36ED">
    <w:pPr>
      <w:spacing w:after="0" w:line="238" w:lineRule="auto"/>
      <w:ind w:left="2792" w:right="759" w:firstLine="91"/>
      <w:jc w:val="left"/>
    </w:pPr>
    <w:r>
      <w:rPr>
        <w:sz w:val="28"/>
      </w:rPr>
      <w:t xml:space="preserve">Información de contacto  </w:t>
    </w:r>
    <w:r>
      <w:rPr>
        <w:color w:val="0000FF"/>
        <w:sz w:val="28"/>
        <w:u w:val="single" w:color="0000FF"/>
      </w:rPr>
      <w:t>convencionuclv@uclv.cu</w:t>
    </w:r>
    <w:r>
      <w:rPr>
        <w:sz w:val="28"/>
      </w:rPr>
      <w:t xml:space="preserve"> </w:t>
    </w:r>
    <w:r>
      <w:rPr>
        <w:color w:val="0000FF"/>
        <w:sz w:val="28"/>
        <w:u w:val="single" w:color="0000FF"/>
      </w:rPr>
      <w:t>www.uclv.edu.cu</w:t>
    </w:r>
    <w:r>
      <w:rPr>
        <w:sz w:val="28"/>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42C" w:rsidRDefault="000D36ED">
    <w:pPr>
      <w:spacing w:after="14" w:line="259" w:lineRule="auto"/>
      <w:ind w:left="53" w:firstLine="0"/>
      <w:jc w:val="center"/>
    </w:pPr>
    <w:r>
      <w:t xml:space="preserve"> </w:t>
    </w:r>
  </w:p>
  <w:p w:rsidR="008A142C" w:rsidRDefault="000D36ED">
    <w:pPr>
      <w:spacing w:after="0" w:line="238" w:lineRule="auto"/>
      <w:ind w:left="2792" w:right="759" w:firstLine="91"/>
      <w:jc w:val="left"/>
    </w:pPr>
    <w:r>
      <w:rPr>
        <w:sz w:val="28"/>
      </w:rPr>
      <w:t xml:space="preserve">Información de contacto  </w:t>
    </w:r>
    <w:r>
      <w:rPr>
        <w:color w:val="0000FF"/>
        <w:sz w:val="28"/>
        <w:u w:val="single" w:color="0000FF"/>
      </w:rPr>
      <w:t>convencionuclv@uclv.cu</w:t>
    </w:r>
    <w:r>
      <w:rPr>
        <w:sz w:val="28"/>
      </w:rPr>
      <w:t xml:space="preserve"> </w:t>
    </w:r>
    <w:r>
      <w:rPr>
        <w:color w:val="0000FF"/>
        <w:sz w:val="28"/>
        <w:u w:val="single" w:color="0000FF"/>
      </w:rPr>
      <w:t>www.uclv.edu.cu</w:t>
    </w:r>
    <w:r>
      <w:rPr>
        <w:sz w:val="2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6ED" w:rsidRDefault="000D36ED">
      <w:pPr>
        <w:spacing w:after="0" w:line="240" w:lineRule="auto"/>
      </w:pPr>
      <w:r>
        <w:separator/>
      </w:r>
    </w:p>
  </w:footnote>
  <w:footnote w:type="continuationSeparator" w:id="0">
    <w:p w:rsidR="000D36ED" w:rsidRDefault="000D36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42C" w:rsidRDefault="000D36ED">
    <w:pPr>
      <w:spacing w:after="0" w:line="259" w:lineRule="auto"/>
      <w:ind w:left="595"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6467475</wp:posOffset>
              </wp:positionH>
              <wp:positionV relativeFrom="page">
                <wp:posOffset>190500</wp:posOffset>
              </wp:positionV>
              <wp:extent cx="732790" cy="1652270"/>
              <wp:effectExtent l="0" t="0" r="0" b="0"/>
              <wp:wrapSquare wrapText="bothSides"/>
              <wp:docPr id="14560" name="Group 14560"/>
              <wp:cNvGraphicFramePr/>
              <a:graphic xmlns:a="http://schemas.openxmlformats.org/drawingml/2006/main">
                <a:graphicData uri="http://schemas.microsoft.com/office/word/2010/wordprocessingGroup">
                  <wpg:wgp>
                    <wpg:cNvGrpSpPr/>
                    <wpg:grpSpPr>
                      <a:xfrm>
                        <a:off x="0" y="0"/>
                        <a:ext cx="732790" cy="1652270"/>
                        <a:chOff x="0" y="0"/>
                        <a:chExt cx="732790" cy="1652270"/>
                      </a:xfrm>
                    </wpg:grpSpPr>
                    <pic:pic xmlns:pic="http://schemas.openxmlformats.org/drawingml/2006/picture">
                      <pic:nvPicPr>
                        <pic:cNvPr id="14561" name="Picture 14561"/>
                        <pic:cNvPicPr/>
                      </pic:nvPicPr>
                      <pic:blipFill>
                        <a:blip r:embed="rId1"/>
                        <a:stretch>
                          <a:fillRect/>
                        </a:stretch>
                      </pic:blipFill>
                      <pic:spPr>
                        <a:xfrm>
                          <a:off x="0" y="0"/>
                          <a:ext cx="714375" cy="836295"/>
                        </a:xfrm>
                        <a:prstGeom prst="rect">
                          <a:avLst/>
                        </a:prstGeom>
                      </pic:spPr>
                    </pic:pic>
                    <pic:pic xmlns:pic="http://schemas.openxmlformats.org/drawingml/2006/picture">
                      <pic:nvPicPr>
                        <pic:cNvPr id="14562" name="Picture 14562"/>
                        <pic:cNvPicPr/>
                      </pic:nvPicPr>
                      <pic:blipFill>
                        <a:blip r:embed="rId2"/>
                        <a:stretch>
                          <a:fillRect/>
                        </a:stretch>
                      </pic:blipFill>
                      <pic:spPr>
                        <a:xfrm>
                          <a:off x="3175" y="836295"/>
                          <a:ext cx="729615" cy="815975"/>
                        </a:xfrm>
                        <a:prstGeom prst="rect">
                          <a:avLst/>
                        </a:prstGeom>
                      </pic:spPr>
                    </pic:pic>
                  </wpg:wgp>
                </a:graphicData>
              </a:graphic>
            </wp:anchor>
          </w:drawing>
        </mc:Choice>
        <mc:Fallback xmlns:a="http://schemas.openxmlformats.org/drawingml/2006/main">
          <w:pict>
            <v:group id="Group 14560" style="width:57.7pt;height:130.1pt;position:absolute;mso-position-horizontal-relative:page;mso-position-horizontal:absolute;margin-left:509.25pt;mso-position-vertical-relative:page;margin-top:15pt;" coordsize="7327,16522">
              <v:shape id="Picture 14561" style="position:absolute;width:7143;height:8362;left:0;top:0;" filled="f">
                <v:imagedata r:id="rId7"/>
              </v:shape>
              <v:shape id="Picture 14562" style="position:absolute;width:7296;height:8159;left:31;top:8362;" filled="f">
                <v:imagedata r:id="rId8"/>
              </v:shape>
              <w10:wrap type="square"/>
            </v:group>
          </w:pict>
        </mc:Fallback>
      </mc:AlternateContent>
    </w:r>
    <w:r>
      <w:rPr>
        <w:b/>
      </w:rPr>
      <w:t xml:space="preserve">PLANTILLA OFICIAL PARA LA PRESENTACIÓN DE TRABAJOS  </w:t>
    </w:r>
  </w:p>
  <w:p w:rsidR="008A142C" w:rsidRDefault="000D36ED">
    <w:pPr>
      <w:spacing w:after="8" w:line="259" w:lineRule="auto"/>
      <w:ind w:left="1481" w:firstLine="0"/>
      <w:jc w:val="left"/>
    </w:pPr>
    <w:r>
      <w:rPr>
        <w:b/>
      </w:rPr>
      <w:t xml:space="preserve">II CONVENCIÓN CIENTÍFICA INTERNACIONAL  </w:t>
    </w:r>
  </w:p>
  <w:p w:rsidR="008A142C" w:rsidRDefault="000D36ED">
    <w:pPr>
      <w:spacing w:after="0" w:line="259" w:lineRule="auto"/>
      <w:ind w:left="3149" w:firstLine="0"/>
      <w:jc w:val="left"/>
    </w:pPr>
    <w:r>
      <w:rPr>
        <w:b/>
      </w:rPr>
      <w:t>“II CCI UCLV 2019”</w:t>
    </w:r>
    <w:r>
      <w:t xml:space="preserve">  </w:t>
    </w:r>
  </w:p>
  <w:p w:rsidR="008A142C" w:rsidRDefault="000D36ED">
    <w:pPr>
      <w:spacing w:after="0" w:line="259" w:lineRule="auto"/>
      <w:ind w:left="53" w:firstLine="0"/>
      <w:jc w:val="center"/>
    </w:pPr>
    <w:r>
      <w:rPr>
        <w:b/>
      </w:rPr>
      <w:t xml:space="preserve"> </w:t>
    </w:r>
  </w:p>
  <w:p w:rsidR="008A142C" w:rsidRDefault="000D36ED">
    <w:pPr>
      <w:spacing w:after="0" w:line="259" w:lineRule="auto"/>
      <w:ind w:left="2331" w:firstLine="0"/>
      <w:jc w:val="left"/>
    </w:pPr>
    <w:r>
      <w:rPr>
        <w:b/>
      </w:rPr>
      <w:t xml:space="preserve">DEL 23 AL 30 DE JUNIO DEL 2019.  </w:t>
    </w:r>
  </w:p>
  <w:p w:rsidR="008A142C" w:rsidRDefault="000D36ED">
    <w:pPr>
      <w:spacing w:after="0" w:line="259" w:lineRule="auto"/>
      <w:ind w:left="2338" w:firstLine="0"/>
      <w:jc w:val="left"/>
    </w:pPr>
    <w:r>
      <w:rPr>
        <w:b/>
      </w:rPr>
      <w:t xml:space="preserve">CAYOS DE VILLA CLARA. CUBA. </w:t>
    </w:r>
  </w:p>
  <w:p w:rsidR="008A142C" w:rsidRDefault="000D36ED">
    <w:pPr>
      <w:spacing w:after="0" w:line="259" w:lineRule="auto"/>
      <w:ind w:left="53" w:firstLine="0"/>
      <w:jc w:val="center"/>
    </w:pPr>
    <w:r>
      <w:rPr>
        <w:b/>
      </w:rPr>
      <w:t xml:space="preserve"> </w:t>
    </w:r>
  </w:p>
  <w:p w:rsidR="008A142C" w:rsidRDefault="000D36ED">
    <w:pPr>
      <w:spacing w:after="0" w:line="259" w:lineRule="auto"/>
      <w:ind w:left="53" w:firstLine="0"/>
      <w:jc w:val="center"/>
    </w:pPr>
    <w:r>
      <w:rPr>
        <w:b/>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42C" w:rsidRDefault="000D36ED">
    <w:pPr>
      <w:spacing w:after="0" w:line="259" w:lineRule="auto"/>
      <w:ind w:left="595"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6467475</wp:posOffset>
              </wp:positionH>
              <wp:positionV relativeFrom="page">
                <wp:posOffset>190500</wp:posOffset>
              </wp:positionV>
              <wp:extent cx="732790" cy="1652270"/>
              <wp:effectExtent l="0" t="0" r="0" b="0"/>
              <wp:wrapSquare wrapText="bothSides"/>
              <wp:docPr id="14492" name="Group 14492"/>
              <wp:cNvGraphicFramePr/>
              <a:graphic xmlns:a="http://schemas.openxmlformats.org/drawingml/2006/main">
                <a:graphicData uri="http://schemas.microsoft.com/office/word/2010/wordprocessingGroup">
                  <wpg:wgp>
                    <wpg:cNvGrpSpPr/>
                    <wpg:grpSpPr>
                      <a:xfrm>
                        <a:off x="0" y="0"/>
                        <a:ext cx="732790" cy="1652270"/>
                        <a:chOff x="0" y="0"/>
                        <a:chExt cx="732790" cy="1652270"/>
                      </a:xfrm>
                    </wpg:grpSpPr>
                    <pic:pic xmlns:pic="http://schemas.openxmlformats.org/drawingml/2006/picture">
                      <pic:nvPicPr>
                        <pic:cNvPr id="14493" name="Picture 14493"/>
                        <pic:cNvPicPr/>
                      </pic:nvPicPr>
                      <pic:blipFill>
                        <a:blip r:embed="rId1"/>
                        <a:stretch>
                          <a:fillRect/>
                        </a:stretch>
                      </pic:blipFill>
                      <pic:spPr>
                        <a:xfrm>
                          <a:off x="0" y="0"/>
                          <a:ext cx="714375" cy="836295"/>
                        </a:xfrm>
                        <a:prstGeom prst="rect">
                          <a:avLst/>
                        </a:prstGeom>
                      </pic:spPr>
                    </pic:pic>
                    <pic:pic xmlns:pic="http://schemas.openxmlformats.org/drawingml/2006/picture">
                      <pic:nvPicPr>
                        <pic:cNvPr id="14494" name="Picture 14494"/>
                        <pic:cNvPicPr/>
                      </pic:nvPicPr>
                      <pic:blipFill>
                        <a:blip r:embed="rId2"/>
                        <a:stretch>
                          <a:fillRect/>
                        </a:stretch>
                      </pic:blipFill>
                      <pic:spPr>
                        <a:xfrm>
                          <a:off x="3175" y="836295"/>
                          <a:ext cx="729615" cy="815975"/>
                        </a:xfrm>
                        <a:prstGeom prst="rect">
                          <a:avLst/>
                        </a:prstGeom>
                      </pic:spPr>
                    </pic:pic>
                  </wpg:wgp>
                </a:graphicData>
              </a:graphic>
            </wp:anchor>
          </w:drawing>
        </mc:Choice>
        <mc:Fallback xmlns:a="http://schemas.openxmlformats.org/drawingml/2006/main">
          <w:pict>
            <v:group id="Group 14492" style="width:57.7pt;height:130.1pt;position:absolute;mso-position-horizontal-relative:page;mso-position-horizontal:absolute;margin-left:509.25pt;mso-position-vertical-relative:page;margin-top:15pt;" coordsize="7327,16522">
              <v:shape id="Picture 14493" style="position:absolute;width:7143;height:8362;left:0;top:0;" filled="f">
                <v:imagedata r:id="rId7"/>
              </v:shape>
              <v:shape id="Picture 14494" style="position:absolute;width:7296;height:8159;left:31;top:8362;" filled="f">
                <v:imagedata r:id="rId8"/>
              </v:shape>
              <w10:wrap type="square"/>
            </v:group>
          </w:pict>
        </mc:Fallback>
      </mc:AlternateContent>
    </w:r>
    <w:r>
      <w:rPr>
        <w:b/>
      </w:rPr>
      <w:t xml:space="preserve">PLANTILLA OFICIAL PARA LA PRESENTACIÓN DE TRABAJOS  </w:t>
    </w:r>
  </w:p>
  <w:p w:rsidR="008A142C" w:rsidRDefault="000D36ED">
    <w:pPr>
      <w:spacing w:after="8" w:line="259" w:lineRule="auto"/>
      <w:ind w:left="1481" w:firstLine="0"/>
      <w:jc w:val="left"/>
    </w:pPr>
    <w:r>
      <w:rPr>
        <w:b/>
      </w:rPr>
      <w:t xml:space="preserve">II CONVENCIÓN CIENTÍFICA INTERNACIONAL  </w:t>
    </w:r>
  </w:p>
  <w:p w:rsidR="008A142C" w:rsidRDefault="000D36ED">
    <w:pPr>
      <w:spacing w:after="0" w:line="259" w:lineRule="auto"/>
      <w:ind w:left="3149" w:firstLine="0"/>
      <w:jc w:val="left"/>
    </w:pPr>
    <w:r>
      <w:rPr>
        <w:b/>
      </w:rPr>
      <w:t>“II CCI UCLV 2019”</w:t>
    </w:r>
    <w:r>
      <w:t xml:space="preserve">  </w:t>
    </w:r>
  </w:p>
  <w:p w:rsidR="008A142C" w:rsidRDefault="000D36ED">
    <w:pPr>
      <w:spacing w:after="0" w:line="259" w:lineRule="auto"/>
      <w:ind w:left="53" w:firstLine="0"/>
      <w:jc w:val="center"/>
    </w:pPr>
    <w:r>
      <w:rPr>
        <w:b/>
      </w:rPr>
      <w:t xml:space="preserve"> </w:t>
    </w:r>
  </w:p>
  <w:p w:rsidR="008A142C" w:rsidRDefault="000D36ED">
    <w:pPr>
      <w:spacing w:after="0" w:line="259" w:lineRule="auto"/>
      <w:ind w:left="2331" w:firstLine="0"/>
      <w:jc w:val="left"/>
    </w:pPr>
    <w:r>
      <w:rPr>
        <w:b/>
      </w:rPr>
      <w:t xml:space="preserve">DEL 23 AL 30 DE JUNIO DEL 2019.  </w:t>
    </w:r>
  </w:p>
  <w:p w:rsidR="008A142C" w:rsidRDefault="000D36ED">
    <w:pPr>
      <w:spacing w:after="0" w:line="259" w:lineRule="auto"/>
      <w:ind w:left="2338" w:firstLine="0"/>
      <w:jc w:val="left"/>
    </w:pPr>
    <w:r>
      <w:rPr>
        <w:b/>
      </w:rPr>
      <w:t xml:space="preserve">CAYOS DE VILLA CLARA. CUBA. </w:t>
    </w:r>
  </w:p>
  <w:p w:rsidR="008A142C" w:rsidRDefault="000D36ED">
    <w:pPr>
      <w:spacing w:after="0" w:line="259" w:lineRule="auto"/>
      <w:ind w:left="53" w:firstLine="0"/>
      <w:jc w:val="center"/>
    </w:pPr>
    <w:r>
      <w:rPr>
        <w:b/>
      </w:rPr>
      <w:t xml:space="preserve"> </w:t>
    </w:r>
  </w:p>
  <w:p w:rsidR="008A142C" w:rsidRDefault="000D36ED">
    <w:pPr>
      <w:spacing w:after="0" w:line="259" w:lineRule="auto"/>
      <w:ind w:left="53" w:firstLine="0"/>
      <w:jc w:val="center"/>
    </w:pPr>
    <w:r>
      <w:rPr>
        <w:b/>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42C" w:rsidRDefault="000D36ED">
    <w:pPr>
      <w:spacing w:after="0" w:line="259" w:lineRule="auto"/>
      <w:ind w:left="595"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6467475</wp:posOffset>
              </wp:positionH>
              <wp:positionV relativeFrom="page">
                <wp:posOffset>190500</wp:posOffset>
              </wp:positionV>
              <wp:extent cx="732790" cy="1652270"/>
              <wp:effectExtent l="0" t="0" r="0" b="0"/>
              <wp:wrapSquare wrapText="bothSides"/>
              <wp:docPr id="14424" name="Group 14424"/>
              <wp:cNvGraphicFramePr/>
              <a:graphic xmlns:a="http://schemas.openxmlformats.org/drawingml/2006/main">
                <a:graphicData uri="http://schemas.microsoft.com/office/word/2010/wordprocessingGroup">
                  <wpg:wgp>
                    <wpg:cNvGrpSpPr/>
                    <wpg:grpSpPr>
                      <a:xfrm>
                        <a:off x="0" y="0"/>
                        <a:ext cx="732790" cy="1652270"/>
                        <a:chOff x="0" y="0"/>
                        <a:chExt cx="732790" cy="1652270"/>
                      </a:xfrm>
                    </wpg:grpSpPr>
                    <pic:pic xmlns:pic="http://schemas.openxmlformats.org/drawingml/2006/picture">
                      <pic:nvPicPr>
                        <pic:cNvPr id="14425" name="Picture 14425"/>
                        <pic:cNvPicPr/>
                      </pic:nvPicPr>
                      <pic:blipFill>
                        <a:blip r:embed="rId1"/>
                        <a:stretch>
                          <a:fillRect/>
                        </a:stretch>
                      </pic:blipFill>
                      <pic:spPr>
                        <a:xfrm>
                          <a:off x="0" y="0"/>
                          <a:ext cx="714375" cy="836295"/>
                        </a:xfrm>
                        <a:prstGeom prst="rect">
                          <a:avLst/>
                        </a:prstGeom>
                      </pic:spPr>
                    </pic:pic>
                    <pic:pic xmlns:pic="http://schemas.openxmlformats.org/drawingml/2006/picture">
                      <pic:nvPicPr>
                        <pic:cNvPr id="14426" name="Picture 14426"/>
                        <pic:cNvPicPr/>
                      </pic:nvPicPr>
                      <pic:blipFill>
                        <a:blip r:embed="rId2"/>
                        <a:stretch>
                          <a:fillRect/>
                        </a:stretch>
                      </pic:blipFill>
                      <pic:spPr>
                        <a:xfrm>
                          <a:off x="3175" y="836295"/>
                          <a:ext cx="729615" cy="815975"/>
                        </a:xfrm>
                        <a:prstGeom prst="rect">
                          <a:avLst/>
                        </a:prstGeom>
                      </pic:spPr>
                    </pic:pic>
                  </wpg:wgp>
                </a:graphicData>
              </a:graphic>
            </wp:anchor>
          </w:drawing>
        </mc:Choice>
        <mc:Fallback xmlns:a="http://schemas.openxmlformats.org/drawingml/2006/main">
          <w:pict>
            <v:group id="Group 14424" style="width:57.7pt;height:130.1pt;position:absolute;mso-position-horizontal-relative:page;mso-position-horizontal:absolute;margin-left:509.25pt;mso-position-vertical-relative:page;margin-top:15pt;" coordsize="7327,16522">
              <v:shape id="Picture 14425" style="position:absolute;width:7143;height:8362;left:0;top:0;" filled="f">
                <v:imagedata r:id="rId7"/>
              </v:shape>
              <v:shape id="Picture 14426" style="position:absolute;width:7296;height:8159;left:31;top:8362;" filled="f">
                <v:imagedata r:id="rId8"/>
              </v:shape>
              <w10:wrap type="square"/>
            </v:group>
          </w:pict>
        </mc:Fallback>
      </mc:AlternateContent>
    </w:r>
    <w:r>
      <w:rPr>
        <w:b/>
      </w:rPr>
      <w:t xml:space="preserve">PLANTILLA OFICIAL PARA LA PRESENTACIÓN DE TRABAJOS  </w:t>
    </w:r>
  </w:p>
  <w:p w:rsidR="008A142C" w:rsidRDefault="000D36ED">
    <w:pPr>
      <w:spacing w:after="8" w:line="259" w:lineRule="auto"/>
      <w:ind w:left="1481" w:firstLine="0"/>
      <w:jc w:val="left"/>
    </w:pPr>
    <w:r>
      <w:rPr>
        <w:b/>
      </w:rPr>
      <w:t xml:space="preserve">II CONVENCIÓN CIENTÍFICA INTERNACIONAL  </w:t>
    </w:r>
  </w:p>
  <w:p w:rsidR="008A142C" w:rsidRDefault="000D36ED">
    <w:pPr>
      <w:spacing w:after="0" w:line="259" w:lineRule="auto"/>
      <w:ind w:left="3149" w:firstLine="0"/>
      <w:jc w:val="left"/>
    </w:pPr>
    <w:r>
      <w:rPr>
        <w:b/>
      </w:rPr>
      <w:t>“II CCI UCLV 2019”</w:t>
    </w:r>
    <w:r>
      <w:t xml:space="preserve">  </w:t>
    </w:r>
  </w:p>
  <w:p w:rsidR="008A142C" w:rsidRDefault="000D36ED">
    <w:pPr>
      <w:spacing w:after="0" w:line="259" w:lineRule="auto"/>
      <w:ind w:left="53" w:firstLine="0"/>
      <w:jc w:val="center"/>
    </w:pPr>
    <w:r>
      <w:rPr>
        <w:b/>
      </w:rPr>
      <w:t xml:space="preserve"> </w:t>
    </w:r>
  </w:p>
  <w:p w:rsidR="008A142C" w:rsidRDefault="000D36ED">
    <w:pPr>
      <w:spacing w:after="0" w:line="259" w:lineRule="auto"/>
      <w:ind w:left="2331" w:firstLine="0"/>
      <w:jc w:val="left"/>
    </w:pPr>
    <w:r>
      <w:rPr>
        <w:b/>
      </w:rPr>
      <w:t xml:space="preserve">DEL 23 AL 30 DE JUNIO DEL 2019.  </w:t>
    </w:r>
  </w:p>
  <w:p w:rsidR="008A142C" w:rsidRDefault="000D36ED">
    <w:pPr>
      <w:spacing w:after="0" w:line="259" w:lineRule="auto"/>
      <w:ind w:left="2338" w:firstLine="0"/>
      <w:jc w:val="left"/>
    </w:pPr>
    <w:r>
      <w:rPr>
        <w:b/>
      </w:rPr>
      <w:t xml:space="preserve">CAYOS DE VILLA CLARA. CUBA. </w:t>
    </w:r>
  </w:p>
  <w:p w:rsidR="008A142C" w:rsidRDefault="000D36ED">
    <w:pPr>
      <w:spacing w:after="0" w:line="259" w:lineRule="auto"/>
      <w:ind w:left="53" w:firstLine="0"/>
      <w:jc w:val="center"/>
    </w:pPr>
    <w:r>
      <w:rPr>
        <w:b/>
      </w:rPr>
      <w:t xml:space="preserve"> </w:t>
    </w:r>
  </w:p>
  <w:p w:rsidR="008A142C" w:rsidRDefault="000D36ED">
    <w:pPr>
      <w:spacing w:after="0" w:line="259" w:lineRule="auto"/>
      <w:ind w:left="53" w:firstLine="0"/>
      <w:jc w:val="center"/>
    </w:pPr>
    <w:r>
      <w:rPr>
        <w:b/>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1F8"/>
    <w:multiLevelType w:val="hybridMultilevel"/>
    <w:tmpl w:val="6A7696D8"/>
    <w:lvl w:ilvl="0" w:tplc="79AE82E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B0D03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B8670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B2495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1A9AD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526E3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F2A11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EC7E9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2887F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E82F46"/>
    <w:multiLevelType w:val="hybridMultilevel"/>
    <w:tmpl w:val="9482D290"/>
    <w:lvl w:ilvl="0" w:tplc="74427224">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30481C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9E2834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60265F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4407C2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87EC81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C90DCB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6F23C8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164DA4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5E28D2"/>
    <w:multiLevelType w:val="hybridMultilevel"/>
    <w:tmpl w:val="66D4636E"/>
    <w:lvl w:ilvl="0" w:tplc="C784C94E">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BC84A1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F242B4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098ECF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632925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7EA76B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11EE6F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54CA9E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FE4839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FC301A"/>
    <w:multiLevelType w:val="hybridMultilevel"/>
    <w:tmpl w:val="01A6859E"/>
    <w:lvl w:ilvl="0" w:tplc="71507F6E">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870DD42">
      <w:start w:val="1"/>
      <w:numFmt w:val="bullet"/>
      <w:lvlText w:val="o"/>
      <w:lvlJc w:val="left"/>
      <w:pPr>
        <w:ind w:left="12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D8A001A">
      <w:start w:val="1"/>
      <w:numFmt w:val="bullet"/>
      <w:lvlText w:val="▪"/>
      <w:lvlJc w:val="left"/>
      <w:pPr>
        <w:ind w:left="19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39C342C">
      <w:start w:val="1"/>
      <w:numFmt w:val="bullet"/>
      <w:lvlText w:val="•"/>
      <w:lvlJc w:val="left"/>
      <w:pPr>
        <w:ind w:left="26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BA2364E">
      <w:start w:val="1"/>
      <w:numFmt w:val="bullet"/>
      <w:lvlText w:val="o"/>
      <w:lvlJc w:val="left"/>
      <w:pPr>
        <w:ind w:left="34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C9EC506">
      <w:start w:val="1"/>
      <w:numFmt w:val="bullet"/>
      <w:lvlText w:val="▪"/>
      <w:lvlJc w:val="left"/>
      <w:pPr>
        <w:ind w:left="41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9809586">
      <w:start w:val="1"/>
      <w:numFmt w:val="bullet"/>
      <w:lvlText w:val="•"/>
      <w:lvlJc w:val="left"/>
      <w:pPr>
        <w:ind w:left="48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E56129A">
      <w:start w:val="1"/>
      <w:numFmt w:val="bullet"/>
      <w:lvlText w:val="o"/>
      <w:lvlJc w:val="left"/>
      <w:pPr>
        <w:ind w:left="55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E82A166">
      <w:start w:val="1"/>
      <w:numFmt w:val="bullet"/>
      <w:lvlText w:val="▪"/>
      <w:lvlJc w:val="left"/>
      <w:pPr>
        <w:ind w:left="62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813C11"/>
    <w:multiLevelType w:val="hybridMultilevel"/>
    <w:tmpl w:val="34A28308"/>
    <w:lvl w:ilvl="0" w:tplc="6E2C17F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8D8B3B2">
      <w:start w:val="1"/>
      <w:numFmt w:val="decimal"/>
      <w:lvlText w:val="%2."/>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A8A124">
      <w:start w:val="1"/>
      <w:numFmt w:val="lowerRoman"/>
      <w:lvlText w:val="%3"/>
      <w:lvlJc w:val="left"/>
      <w:pPr>
        <w:ind w:left="2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A27DAE">
      <w:start w:val="1"/>
      <w:numFmt w:val="decimal"/>
      <w:lvlText w:val="%4"/>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6CC958">
      <w:start w:val="1"/>
      <w:numFmt w:val="lowerLetter"/>
      <w:lvlText w:val="%5"/>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96DFDA">
      <w:start w:val="1"/>
      <w:numFmt w:val="lowerRoman"/>
      <w:lvlText w:val="%6"/>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B47F7E">
      <w:start w:val="1"/>
      <w:numFmt w:val="decimal"/>
      <w:lvlText w:val="%7"/>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AC7BB4">
      <w:start w:val="1"/>
      <w:numFmt w:val="lowerLetter"/>
      <w:lvlText w:val="%8"/>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D66E0A">
      <w:start w:val="1"/>
      <w:numFmt w:val="lowerRoman"/>
      <w:lvlText w:val="%9"/>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18E7F9D"/>
    <w:multiLevelType w:val="hybridMultilevel"/>
    <w:tmpl w:val="F83A7358"/>
    <w:lvl w:ilvl="0" w:tplc="98C2B1B2">
      <w:start w:val="1"/>
      <w:numFmt w:val="decimal"/>
      <w:pStyle w:val="Ttulo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3EC9DB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6D4B89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BCC2FB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78841E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D300BF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EA42C0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6124D4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A1C960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54213FC"/>
    <w:multiLevelType w:val="hybridMultilevel"/>
    <w:tmpl w:val="B462A1E0"/>
    <w:lvl w:ilvl="0" w:tplc="959047E6">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5A15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6030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DA61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9432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AABE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D2E71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EE3E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56E6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1"/>
  </w:num>
  <w:num w:numId="3">
    <w:abstractNumId w:val="2"/>
  </w:num>
  <w:num w:numId="4">
    <w:abstractNumId w:val="4"/>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42C"/>
    <w:rsid w:val="000D36ED"/>
    <w:rsid w:val="008A142C"/>
    <w:rsid w:val="00A92C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FCC1D2-9606-4A08-8570-7E8232EAE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363" w:lineRule="auto"/>
      <w:ind w:left="10" w:hanging="10"/>
      <w:jc w:val="both"/>
    </w:pPr>
    <w:rPr>
      <w:rFonts w:ascii="Times New Roman" w:eastAsia="Times New Roman" w:hAnsi="Times New Roman" w:cs="Times New Roman"/>
      <w:color w:val="000000"/>
      <w:sz w:val="24"/>
    </w:rPr>
  </w:style>
  <w:style w:type="paragraph" w:styleId="Ttulo1">
    <w:name w:val="heading 1"/>
    <w:next w:val="Normal"/>
    <w:link w:val="Ttulo1Car"/>
    <w:uiPriority w:val="9"/>
    <w:unhideWhenUsed/>
    <w:qFormat/>
    <w:pPr>
      <w:keepNext/>
      <w:keepLines/>
      <w:numPr>
        <w:numId w:val="7"/>
      </w:numPr>
      <w:spacing w:after="115"/>
      <w:ind w:left="10" w:right="7" w:hanging="10"/>
      <w:outlineLvl w:val="0"/>
    </w:pPr>
    <w:rPr>
      <w:rFonts w:ascii="Times New Roman" w:eastAsia="Times New Roman" w:hAnsi="Times New Roman" w:cs="Times New Roman"/>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umed.net/rev/ced/09/mrg.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eumed.net/rev/ced/09/mrg.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8" Type="http://schemas.openxmlformats.org/officeDocument/2006/relationships/image" Target="media/image10.jpg"/><Relationship Id="rId7" Type="http://schemas.openxmlformats.org/officeDocument/2006/relationships/image" Target="media/image0.jpg"/><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8" Type="http://schemas.openxmlformats.org/officeDocument/2006/relationships/image" Target="media/image10.jpg"/><Relationship Id="rId7" Type="http://schemas.openxmlformats.org/officeDocument/2006/relationships/image" Target="media/image0.jpg"/><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8" Type="http://schemas.openxmlformats.org/officeDocument/2006/relationships/image" Target="media/image10.jpg"/><Relationship Id="rId7" Type="http://schemas.openxmlformats.org/officeDocument/2006/relationships/image" Target="media/image0.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4842</Words>
  <Characters>27601</Characters>
  <Application>Microsoft Office Word</Application>
  <DocSecurity>0</DocSecurity>
  <Lines>230</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Nadya</dc:creator>
  <cp:keywords/>
  <cp:lastModifiedBy>Dinorah</cp:lastModifiedBy>
  <cp:revision>2</cp:revision>
  <dcterms:created xsi:type="dcterms:W3CDTF">2019-05-19T19:44:00Z</dcterms:created>
  <dcterms:modified xsi:type="dcterms:W3CDTF">2019-05-19T19:44:00Z</dcterms:modified>
</cp:coreProperties>
</file>