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EF116" w14:textId="21BEB365" w:rsidR="00CD3616" w:rsidRDefault="000C710D" w:rsidP="00D72F6C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</w:pPr>
      <w:r w:rsidRPr="000C710D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EFFECT OF </w:t>
      </w:r>
      <w:r w:rsidR="00E60AC7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A </w:t>
      </w:r>
      <w:r w:rsidRPr="000C710D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DYNAMIC CAPACITY </w:t>
      </w:r>
      <w:r w:rsidR="00BB2C27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STRATEGY </w:t>
      </w:r>
      <w:r w:rsidRPr="000C710D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ON  </w:t>
      </w:r>
      <w:r w:rsidR="00721D10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A </w:t>
      </w:r>
      <w:r w:rsidRPr="000C710D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SUSTAINABLE </w:t>
      </w:r>
      <w:r w:rsidR="00721D10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BIOFUEL </w:t>
      </w:r>
      <w:r w:rsidRPr="000C710D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>SUPPLY CHAIN DESIGN</w:t>
      </w:r>
    </w:p>
    <w:p w14:paraId="3BE4E7EB" w14:textId="5E9607BF" w:rsidR="009D3A0D" w:rsidRPr="00CD3616" w:rsidRDefault="00C02CCE" w:rsidP="00C60641">
      <w:pPr>
        <w:spacing w:after="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>Marcela María Morales-Chavez</w:t>
      </w:r>
      <w:r w:rsidR="00083BD7" w:rsidRPr="00083BD7">
        <w:rPr>
          <w:rFonts w:ascii="Arial" w:hAnsi="Arial" w:cs="Arial"/>
          <w:b/>
          <w:color w:val="333333"/>
          <w:sz w:val="24"/>
          <w:szCs w:val="24"/>
          <w:shd w:val="clear" w:color="auto" w:fill="FFFFFF"/>
          <w:vertAlign w:val="superscript"/>
          <w:lang w:val="es-CO"/>
        </w:rPr>
        <w:t>1</w:t>
      </w:r>
      <w:r w:rsidR="009D3A0D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, </w:t>
      </w:r>
      <w:r w:rsidR="009D3A0D" w:rsidRPr="00CD3616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>William Sarache</w:t>
      </w:r>
      <w:r w:rsidR="009D3A0D">
        <w:rPr>
          <w:rFonts w:ascii="Arial" w:hAnsi="Arial" w:cs="Arial"/>
          <w:b/>
          <w:color w:val="333333"/>
          <w:sz w:val="24"/>
          <w:szCs w:val="24"/>
          <w:shd w:val="clear" w:color="auto" w:fill="FFFFFF"/>
          <w:vertAlign w:val="superscript"/>
          <w:lang w:val="es-CO"/>
        </w:rPr>
        <w:t>2</w:t>
      </w:r>
      <w:r w:rsidR="009D3A0D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 xml:space="preserve">, </w:t>
      </w:r>
      <w:r w:rsidR="009D3A0D" w:rsidRPr="00CD3616"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  <w:t>Yasel Costa</w:t>
      </w:r>
      <w:r w:rsidR="009D3A0D">
        <w:rPr>
          <w:rFonts w:ascii="Arial" w:hAnsi="Arial" w:cs="Arial"/>
          <w:b/>
          <w:color w:val="333333"/>
          <w:sz w:val="24"/>
          <w:szCs w:val="24"/>
          <w:shd w:val="clear" w:color="auto" w:fill="FFFFFF"/>
          <w:vertAlign w:val="superscript"/>
          <w:lang w:val="es-CO"/>
        </w:rPr>
        <w:t>3</w:t>
      </w:r>
    </w:p>
    <w:p w14:paraId="1427285E" w14:textId="02B52541" w:rsidR="009D3A0D" w:rsidRPr="00CD3616" w:rsidRDefault="009D3A0D" w:rsidP="009D3A0D">
      <w:pPr>
        <w:spacing w:after="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</w:pPr>
    </w:p>
    <w:p w14:paraId="1A3E902B" w14:textId="57F95B0F" w:rsidR="00A527DA" w:rsidRPr="00083BD7" w:rsidRDefault="00A527DA" w:rsidP="00CD3616">
      <w:pPr>
        <w:spacing w:after="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  <w:lang w:val="es-CO"/>
        </w:rPr>
      </w:pPr>
    </w:p>
    <w:p w14:paraId="35ADBD62" w14:textId="7457A8F4" w:rsidR="009D3A0D" w:rsidRPr="00083BD7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  <w:r w:rsidRPr="00083BD7">
        <w:rPr>
          <w:rFonts w:ascii="Arial" w:hAnsi="Arial" w:cs="Arial"/>
          <w:i/>
          <w:color w:val="333333"/>
          <w:sz w:val="20"/>
          <w:szCs w:val="20"/>
          <w:shd w:val="clear" w:color="auto" w:fill="FFFFFF"/>
          <w:vertAlign w:val="superscript"/>
          <w:lang w:val="es-CO"/>
        </w:rPr>
        <w:t>1</w:t>
      </w:r>
      <w:r w:rsidR="00083BD7" w:rsidRPr="00083BD7">
        <w:rPr>
          <w:rFonts w:ascii="Arial" w:hAnsi="Arial" w:cs="Arial"/>
          <w:sz w:val="20"/>
          <w:szCs w:val="20"/>
        </w:rPr>
        <w:t xml:space="preserve"> </w:t>
      </w:r>
      <w:r w:rsidR="00083BD7" w:rsidRPr="00083BD7"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>Universidad Libre Seccional Pereira. Calle 40 # 7-30, Pereira, Colombia</w:t>
      </w:r>
      <w:r w:rsidRPr="00083BD7"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 xml:space="preserve">. </w:t>
      </w:r>
    </w:p>
    <w:p w14:paraId="747F1469" w14:textId="0830D46B" w:rsidR="00083BD7" w:rsidRPr="00083BD7" w:rsidRDefault="009D3A0D" w:rsidP="00083B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83BD7"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 xml:space="preserve">Email:  </w:t>
      </w:r>
      <w:hyperlink r:id="rId4" w:history="1">
        <w:r w:rsidR="00083BD7" w:rsidRPr="00083BD7">
          <w:rPr>
            <w:rStyle w:val="Hipervnculo"/>
            <w:rFonts w:ascii="Arial" w:hAnsi="Arial" w:cs="Arial"/>
            <w:i/>
            <w:sz w:val="20"/>
            <w:szCs w:val="20"/>
          </w:rPr>
          <w:t>marcelam.moralesc@unilibre.edu.co</w:t>
        </w:r>
      </w:hyperlink>
    </w:p>
    <w:p w14:paraId="4C45AC3B" w14:textId="77777777" w:rsidR="009D3A0D" w:rsidRPr="00083BD7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</w:p>
    <w:p w14:paraId="77EE04A4" w14:textId="77777777" w:rsidR="009D3A0D" w:rsidRPr="00083BD7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  <w:r w:rsidRPr="00083BD7">
        <w:rPr>
          <w:rFonts w:ascii="Arial" w:hAnsi="Arial" w:cs="Arial"/>
          <w:i/>
          <w:color w:val="333333"/>
          <w:sz w:val="20"/>
          <w:szCs w:val="20"/>
          <w:shd w:val="clear" w:color="auto" w:fill="FFFFFF"/>
          <w:vertAlign w:val="superscript"/>
          <w:lang w:val="es-CO"/>
        </w:rPr>
        <w:t>2</w:t>
      </w:r>
      <w:r w:rsidRPr="00083BD7"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 xml:space="preserve">Universidad Nacional de Colombia. Cra 27 # 64-60, Manizales, Colombia. </w:t>
      </w:r>
    </w:p>
    <w:p w14:paraId="0F3A30A3" w14:textId="01350576" w:rsidR="009D3A0D" w:rsidRPr="00083BD7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  <w:r w:rsidRPr="00083BD7"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 xml:space="preserve">Email: </w:t>
      </w:r>
      <w:hyperlink r:id="rId5" w:history="1">
        <w:r w:rsidRPr="00083BD7">
          <w:rPr>
            <w:rStyle w:val="Hipervnculo"/>
            <w:rFonts w:ascii="Arial" w:hAnsi="Arial" w:cs="Arial"/>
            <w:i/>
            <w:sz w:val="20"/>
            <w:szCs w:val="20"/>
            <w:shd w:val="clear" w:color="auto" w:fill="FFFFFF"/>
            <w:lang w:val="es-CO"/>
          </w:rPr>
          <w:t>wasarachec@unal.edu.co</w:t>
        </w:r>
      </w:hyperlink>
    </w:p>
    <w:p w14:paraId="27ED2A47" w14:textId="77777777" w:rsidR="009D3A0D" w:rsidRPr="00083BD7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</w:p>
    <w:p w14:paraId="114C26E2" w14:textId="14B28D2A" w:rsidR="00A527DA" w:rsidRPr="00083BD7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  <w:r w:rsidRPr="00083BD7">
        <w:rPr>
          <w:rFonts w:ascii="Arial" w:hAnsi="Arial" w:cs="Arial"/>
          <w:i/>
          <w:color w:val="333333"/>
          <w:sz w:val="20"/>
          <w:szCs w:val="20"/>
          <w:shd w:val="clear" w:color="auto" w:fill="FFFFFF"/>
          <w:vertAlign w:val="superscript"/>
          <w:lang w:val="es-CO"/>
        </w:rPr>
        <w:t>3</w:t>
      </w:r>
      <w:r w:rsidR="00FC22F9" w:rsidRPr="00083BD7"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>MIT-Zaragoza Logistics Center</w:t>
      </w:r>
      <w:r w:rsidRPr="00083BD7"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  <w:t xml:space="preserve">. Edificio Náyade 5, C/Bari 55 – PLAZA, 50197 Zaragoza, Spain. Email: </w:t>
      </w:r>
      <w:hyperlink r:id="rId6" w:history="1">
        <w:r w:rsidRPr="00083BD7">
          <w:rPr>
            <w:rStyle w:val="Hipervnculo"/>
            <w:rFonts w:ascii="Arial" w:hAnsi="Arial" w:cs="Arial"/>
            <w:i/>
            <w:sz w:val="20"/>
            <w:szCs w:val="20"/>
            <w:shd w:val="clear" w:color="auto" w:fill="FFFFFF"/>
            <w:lang w:val="es-CO"/>
          </w:rPr>
          <w:t>ycosta@zlc.edu.es</w:t>
        </w:r>
      </w:hyperlink>
    </w:p>
    <w:p w14:paraId="6A1F3956" w14:textId="77777777" w:rsidR="009D3A0D" w:rsidRPr="00CD3616" w:rsidRDefault="009D3A0D" w:rsidP="009D3A0D">
      <w:pPr>
        <w:spacing w:after="0" w:line="240" w:lineRule="auto"/>
        <w:jc w:val="center"/>
        <w:rPr>
          <w:rFonts w:ascii="Arial" w:hAnsi="Arial" w:cs="Arial"/>
          <w:i/>
          <w:color w:val="333333"/>
          <w:sz w:val="20"/>
          <w:szCs w:val="20"/>
          <w:shd w:val="clear" w:color="auto" w:fill="FFFFFF"/>
          <w:lang w:val="es-CO"/>
        </w:rPr>
      </w:pPr>
    </w:p>
    <w:p w14:paraId="417293B3" w14:textId="7541736D" w:rsidR="00FD4E62" w:rsidRPr="00DC4AC9" w:rsidRDefault="009D3A0D" w:rsidP="009D3A0D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DC4AC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Abstract</w:t>
      </w:r>
    </w:p>
    <w:p w14:paraId="3B55CDDE" w14:textId="64D5D01B" w:rsidR="00693A1D" w:rsidRPr="00DC4AC9" w:rsidRDefault="003F224F" w:rsidP="00EB1B0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Supply chain network design (SCND) is a strategic decision aimed to establish the network structure. Decisions such as facilities location, routes selection, materials flows, transportation modes selection, and inventory </w:t>
      </w:r>
      <w:r w:rsidR="00DC4AC9"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>levels</w:t>
      </w: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are part of SCND problem. However, according to the literature review, optimization models considering capacity </w:t>
      </w:r>
      <w:r w:rsidR="00DC4AC9"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level </w:t>
      </w: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as a </w:t>
      </w:r>
      <w:r w:rsidR="00DC4AC9"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>decision variable (dynamic capacity)</w:t>
      </w: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are almost non-existent. In real cases, capacity level is a variable that significantly affects the network structure and its economic, environmental and social performance.</w:t>
      </w:r>
      <w:r w:rsidR="00DC4AC9"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Consequently, allocating a fixed level of capacity to facilities prevents to analyze its effects on supply chain performance.</w:t>
      </w:r>
    </w:p>
    <w:p w14:paraId="2703A7BC" w14:textId="76A0779C" w:rsidR="00A5381E" w:rsidRPr="00DC4AC9" w:rsidRDefault="00695C44" w:rsidP="00EB1B0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Therefore, the aim of this contribution is to present an optimization model to </w:t>
      </w:r>
      <w:r w:rsidR="00662088">
        <w:rPr>
          <w:rFonts w:ascii="Arial" w:hAnsi="Arial" w:cs="Arial"/>
          <w:color w:val="333333"/>
          <w:sz w:val="24"/>
          <w:szCs w:val="24"/>
          <w:shd w:val="clear" w:color="auto" w:fill="FFFFFF"/>
        </w:rPr>
        <w:t>support a biofuel</w:t>
      </w: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SCND </w:t>
      </w:r>
      <w:r w:rsidR="009C726E"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>using coffee</w:t>
      </w: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residues in the Colombian context. The model addresses </w:t>
      </w:r>
      <w:r w:rsidR="009C72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</w:t>
      </w:r>
      <w:r w:rsidR="007A6146"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dynamic </w:t>
      </w: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capacity </w:t>
      </w:r>
      <w:r w:rsidR="007A6146"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strategy (expansion or closing of facilities), </w:t>
      </w: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>establishing long-term changes in facilities, transportation</w:t>
      </w:r>
      <w:r w:rsidR="009C726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and inventory decisions and its effect</w:t>
      </w: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on sustainable performance (economic, environmental and social). When compared with a fixed capacity strategy, a dynamic capacity strat</w:t>
      </w:r>
      <w:r w:rsidR="009C726E">
        <w:rPr>
          <w:rFonts w:ascii="Arial" w:hAnsi="Arial" w:cs="Arial"/>
          <w:color w:val="333333"/>
          <w:sz w:val="24"/>
          <w:szCs w:val="24"/>
          <w:shd w:val="clear" w:color="auto" w:fill="FFFFFF"/>
        </w:rPr>
        <w:t>egy presents better performance</w:t>
      </w: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9C726E">
        <w:rPr>
          <w:rFonts w:ascii="Arial" w:hAnsi="Arial" w:cs="Arial"/>
          <w:color w:val="333333"/>
          <w:sz w:val="24"/>
          <w:szCs w:val="24"/>
          <w:shd w:val="clear" w:color="auto" w:fill="FFFFFF"/>
        </w:rPr>
        <w:t>in</w:t>
      </w: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economic (Net Present Value) and environmental </w:t>
      </w:r>
      <w:r w:rsidR="009C726E">
        <w:rPr>
          <w:rFonts w:ascii="Arial" w:hAnsi="Arial" w:cs="Arial"/>
          <w:color w:val="333333"/>
          <w:sz w:val="24"/>
          <w:szCs w:val="24"/>
          <w:shd w:val="clear" w:color="auto" w:fill="FFFFFF"/>
        </w:rPr>
        <w:t>dimensions. However</w:t>
      </w: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negative </w:t>
      </w:r>
      <w:r w:rsidR="009C726E"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>effects in</w:t>
      </w: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the social dimension (job creation) were observed. The proposed model is a useful and realistic tool to establish long-term investment portfolios to support the development of new supply chains.</w:t>
      </w:r>
    </w:p>
    <w:p w14:paraId="6AF61528" w14:textId="1B14A7DB" w:rsidR="009D3A0D" w:rsidRPr="00DC4AC9" w:rsidRDefault="009D3A0D" w:rsidP="00EB1B0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C4AC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Keywords: </w:t>
      </w:r>
      <w:r w:rsidR="00012E36"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Supply chain network design; </w:t>
      </w:r>
      <w:r w:rsidR="009B791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biofuels; </w:t>
      </w:r>
      <w:r w:rsidR="00693A1D"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>sustainability</w:t>
      </w:r>
      <w:r w:rsidR="00012E36"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>; coffee residues;</w:t>
      </w:r>
      <w:r w:rsidRPr="00DC4AC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optimization.</w:t>
      </w:r>
    </w:p>
    <w:p w14:paraId="25905E10" w14:textId="77777777" w:rsidR="00C60641" w:rsidRPr="003A7C11" w:rsidRDefault="00C60641" w:rsidP="00C60641">
      <w:pPr>
        <w:spacing w:before="360" w:after="12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3A7C11">
        <w:rPr>
          <w:rFonts w:ascii="Arial" w:hAnsi="Arial" w:cs="Arial"/>
          <w:b/>
          <w:sz w:val="24"/>
          <w:szCs w:val="24"/>
          <w:lang w:val="es-ES"/>
        </w:rPr>
        <w:t>Acknowledgments</w:t>
      </w:r>
    </w:p>
    <w:p w14:paraId="0F369E1E" w14:textId="77777777" w:rsidR="00C60641" w:rsidRPr="003A7C11" w:rsidRDefault="00C60641" w:rsidP="00C60641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A7C11">
        <w:rPr>
          <w:rFonts w:ascii="Arial" w:hAnsi="Arial" w:cs="Arial"/>
          <w:sz w:val="24"/>
          <w:szCs w:val="24"/>
          <w:lang w:val="es-ES"/>
        </w:rPr>
        <w:t>The authors would like to thank Colciencias (Fondo Nacional de Financiamiento para la Ciencia, la Tecnología y la Innovación "Francisco José de Caldas") for its financial support (Project 111971551628).</w:t>
      </w:r>
    </w:p>
    <w:p w14:paraId="43E3BC80" w14:textId="22227DA5" w:rsidR="00A5381E" w:rsidRPr="00A5381E" w:rsidRDefault="00A5381E" w:rsidP="00EB1B0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sectPr w:rsidR="00A5381E" w:rsidRPr="00A53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02"/>
    <w:rsid w:val="0001086E"/>
    <w:rsid w:val="00012E36"/>
    <w:rsid w:val="00083BD7"/>
    <w:rsid w:val="000C710D"/>
    <w:rsid w:val="000E470E"/>
    <w:rsid w:val="0015375F"/>
    <w:rsid w:val="00226D6D"/>
    <w:rsid w:val="00316048"/>
    <w:rsid w:val="003642F9"/>
    <w:rsid w:val="003D00F9"/>
    <w:rsid w:val="003F224F"/>
    <w:rsid w:val="0040218A"/>
    <w:rsid w:val="004068AA"/>
    <w:rsid w:val="00466110"/>
    <w:rsid w:val="00474981"/>
    <w:rsid w:val="00491EB2"/>
    <w:rsid w:val="00662088"/>
    <w:rsid w:val="00693A1D"/>
    <w:rsid w:val="00695C44"/>
    <w:rsid w:val="00721D10"/>
    <w:rsid w:val="00734C7F"/>
    <w:rsid w:val="00761702"/>
    <w:rsid w:val="007A6146"/>
    <w:rsid w:val="00840891"/>
    <w:rsid w:val="008C7447"/>
    <w:rsid w:val="009B7910"/>
    <w:rsid w:val="009C726E"/>
    <w:rsid w:val="009D3A0D"/>
    <w:rsid w:val="009E656D"/>
    <w:rsid w:val="00A527DA"/>
    <w:rsid w:val="00A5381E"/>
    <w:rsid w:val="00A8120B"/>
    <w:rsid w:val="00AD2CA6"/>
    <w:rsid w:val="00B25FCD"/>
    <w:rsid w:val="00BB2C27"/>
    <w:rsid w:val="00BC52A1"/>
    <w:rsid w:val="00BE1477"/>
    <w:rsid w:val="00C02CCE"/>
    <w:rsid w:val="00C60641"/>
    <w:rsid w:val="00C64454"/>
    <w:rsid w:val="00CB1D43"/>
    <w:rsid w:val="00CD3616"/>
    <w:rsid w:val="00D163F9"/>
    <w:rsid w:val="00D62110"/>
    <w:rsid w:val="00D72F6C"/>
    <w:rsid w:val="00DC4AC9"/>
    <w:rsid w:val="00DD45A8"/>
    <w:rsid w:val="00E5742D"/>
    <w:rsid w:val="00E60AC7"/>
    <w:rsid w:val="00E95D44"/>
    <w:rsid w:val="00EB1B0E"/>
    <w:rsid w:val="00EC6B81"/>
    <w:rsid w:val="00FC22F9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EE4E1"/>
  <w15:chartTrackingRefBased/>
  <w15:docId w15:val="{22ACAC68-F7A2-45C8-8CED-B812E22B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3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rcelam.moralesc@unilibre.edu.co" TargetMode="External"/><Relationship Id="rId5" Type="http://schemas.openxmlformats.org/officeDocument/2006/relationships/hyperlink" Target="mailto:wasarachec@unal.edu.co" TargetMode="External"/><Relationship Id="rId6" Type="http://schemas.openxmlformats.org/officeDocument/2006/relationships/hyperlink" Target="mailto:ycosta@zlc.edu.e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374</Words>
  <Characters>2063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FABIO SUAREZ CHILMA</dc:creator>
  <cp:keywords/>
  <dc:description/>
  <cp:lastModifiedBy>Usuario</cp:lastModifiedBy>
  <cp:revision>14</cp:revision>
  <cp:lastPrinted>2019-01-21T13:36:00Z</cp:lastPrinted>
  <dcterms:created xsi:type="dcterms:W3CDTF">2019-01-21T14:28:00Z</dcterms:created>
  <dcterms:modified xsi:type="dcterms:W3CDTF">2019-03-26T13:04:00Z</dcterms:modified>
</cp:coreProperties>
</file>