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C4" w:rsidRDefault="00B661C4" w:rsidP="00667F10">
      <w:pPr>
        <w:spacing w:after="0"/>
        <w:jc w:val="center"/>
        <w:rPr>
          <w:rFonts w:ascii="Times New Roman" w:hAnsi="Times New Roman" w:cs="Times New Roman"/>
          <w:b/>
          <w:sz w:val="28"/>
          <w:szCs w:val="28"/>
        </w:rPr>
      </w:pPr>
      <w:bookmarkStart w:id="0" w:name="_GoBack"/>
      <w:bookmarkEnd w:id="0"/>
      <w:r w:rsidRPr="00B661C4">
        <w:rPr>
          <w:rFonts w:ascii="Times New Roman" w:hAnsi="Times New Roman" w:cs="Times New Roman"/>
          <w:b/>
          <w:sz w:val="28"/>
          <w:szCs w:val="28"/>
        </w:rPr>
        <w:t>XII CONFERENCIA INTERNACIONAL DE CIENCIAS EMPRESARIALES (CICE 2019)</w:t>
      </w:r>
    </w:p>
    <w:p w:rsidR="00CE77EC" w:rsidRPr="00B661C4" w:rsidRDefault="00CE77EC" w:rsidP="00667F10">
      <w:pPr>
        <w:spacing w:after="0"/>
        <w:jc w:val="center"/>
        <w:rPr>
          <w:rFonts w:ascii="Times New Roman" w:hAnsi="Times New Roman" w:cs="Times New Roman"/>
          <w:b/>
          <w:sz w:val="28"/>
          <w:szCs w:val="28"/>
        </w:rPr>
      </w:pPr>
    </w:p>
    <w:p w:rsidR="00B661C4" w:rsidRPr="00B661C4" w:rsidRDefault="00CE77EC"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VII SIMPOSIO DE CONTADURÍA, FINANZAS Y AUDITORÍA </w:t>
      </w:r>
      <w:r w:rsidRPr="00B661C4">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35D3A" w:rsidRPr="009D5E02" w:rsidRDefault="008A1C16" w:rsidP="00430378">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835D3A" w:rsidP="00667F10">
      <w:pPr>
        <w:spacing w:after="0"/>
        <w:jc w:val="center"/>
        <w:rPr>
          <w:rFonts w:ascii="Times New Roman" w:hAnsi="Times New Roman" w:cs="Times New Roman"/>
          <w:sz w:val="24"/>
          <w:szCs w:val="24"/>
        </w:rPr>
      </w:pPr>
      <w:r w:rsidRPr="00835D3A">
        <w:rPr>
          <w:rFonts w:ascii="Times New Roman" w:hAnsi="Times New Roman" w:cs="Times New Roman"/>
          <w:b/>
          <w:sz w:val="28"/>
          <w:szCs w:val="28"/>
        </w:rPr>
        <w:t>Bases para el cálculo del Costo por Órdenes en la Carpintería Constantino Pérez</w:t>
      </w:r>
      <w:r w:rsidR="009061A5">
        <w:rPr>
          <w:rFonts w:ascii="Times New Roman" w:hAnsi="Times New Roman" w:cs="Times New Roman"/>
          <w:sz w:val="24"/>
          <w:szCs w:val="24"/>
        </w:rPr>
        <w:t>.</w:t>
      </w:r>
    </w:p>
    <w:p w:rsidR="00E912D0" w:rsidRDefault="00E912D0" w:rsidP="00667F10">
      <w:pPr>
        <w:spacing w:after="0"/>
        <w:jc w:val="center"/>
        <w:rPr>
          <w:rFonts w:ascii="Times New Roman" w:hAnsi="Times New Roman" w:cs="Times New Roman"/>
          <w:b/>
          <w:i/>
          <w:sz w:val="24"/>
          <w:szCs w:val="24"/>
        </w:rPr>
      </w:pPr>
    </w:p>
    <w:p w:rsidR="008A1C16" w:rsidRPr="00DE5E61" w:rsidRDefault="008A1C16" w:rsidP="00667F10">
      <w:pPr>
        <w:spacing w:after="0"/>
        <w:jc w:val="center"/>
        <w:rPr>
          <w:rFonts w:ascii="Times New Roman" w:hAnsi="Times New Roman" w:cs="Times New Roman"/>
          <w:b/>
          <w:i/>
          <w:sz w:val="28"/>
          <w:szCs w:val="28"/>
          <w:lang w:val="en-US"/>
        </w:rPr>
      </w:pPr>
      <w:r w:rsidRPr="00DE5E61">
        <w:rPr>
          <w:rFonts w:ascii="Times New Roman" w:hAnsi="Times New Roman" w:cs="Times New Roman"/>
          <w:b/>
          <w:i/>
          <w:sz w:val="28"/>
          <w:szCs w:val="28"/>
          <w:lang w:val="en-US"/>
        </w:rPr>
        <w:t>Title</w:t>
      </w:r>
    </w:p>
    <w:p w:rsidR="003E7D97" w:rsidRPr="00DE5E61" w:rsidRDefault="003E7D97" w:rsidP="003E7D97">
      <w:pPr>
        <w:spacing w:after="0"/>
        <w:jc w:val="center"/>
        <w:rPr>
          <w:rFonts w:ascii="Times New Roman" w:hAnsi="Times New Roman" w:cs="Times New Roman"/>
          <w:b/>
          <w:i/>
          <w:sz w:val="28"/>
          <w:szCs w:val="28"/>
          <w:lang w:val="en-US"/>
        </w:rPr>
      </w:pPr>
      <w:r w:rsidRPr="003E7D97">
        <w:rPr>
          <w:rFonts w:ascii="Times New Roman" w:hAnsi="Times New Roman" w:cs="Times New Roman"/>
          <w:b/>
          <w:i/>
          <w:sz w:val="28"/>
          <w:szCs w:val="28"/>
          <w:lang/>
        </w:rPr>
        <w:t xml:space="preserve">Bases for the calculation of the Cost for Orders in the Carpentry </w:t>
      </w:r>
      <w:proofErr w:type="spellStart"/>
      <w:r w:rsidRPr="003E7D97">
        <w:rPr>
          <w:rFonts w:ascii="Times New Roman" w:hAnsi="Times New Roman" w:cs="Times New Roman"/>
          <w:b/>
          <w:i/>
          <w:sz w:val="28"/>
          <w:szCs w:val="28"/>
          <w:lang/>
        </w:rPr>
        <w:t>Constantino</w:t>
      </w:r>
      <w:proofErr w:type="spellEnd"/>
      <w:r w:rsidRPr="003E7D97">
        <w:rPr>
          <w:rFonts w:ascii="Times New Roman" w:hAnsi="Times New Roman" w:cs="Times New Roman"/>
          <w:b/>
          <w:i/>
          <w:sz w:val="28"/>
          <w:szCs w:val="28"/>
          <w:lang/>
        </w:rPr>
        <w:t xml:space="preserve"> </w:t>
      </w:r>
      <w:proofErr w:type="spellStart"/>
      <w:r w:rsidRPr="003E7D97">
        <w:rPr>
          <w:rFonts w:ascii="Times New Roman" w:hAnsi="Times New Roman" w:cs="Times New Roman"/>
          <w:b/>
          <w:i/>
          <w:sz w:val="28"/>
          <w:szCs w:val="28"/>
          <w:lang/>
        </w:rPr>
        <w:t>Pérez</w:t>
      </w:r>
      <w:proofErr w:type="spellEnd"/>
      <w:r w:rsidRPr="003E7D97">
        <w:rPr>
          <w:rFonts w:ascii="Times New Roman" w:hAnsi="Times New Roman" w:cs="Times New Roman"/>
          <w:b/>
          <w:i/>
          <w:sz w:val="28"/>
          <w:szCs w:val="28"/>
          <w:lang/>
        </w:rPr>
        <w:t>.</w:t>
      </w:r>
    </w:p>
    <w:p w:rsidR="003E7D97" w:rsidRPr="00DE5E61" w:rsidRDefault="003E7D97" w:rsidP="00667F10">
      <w:pPr>
        <w:spacing w:after="0"/>
        <w:jc w:val="center"/>
        <w:rPr>
          <w:rFonts w:ascii="Times New Roman" w:hAnsi="Times New Roman" w:cs="Times New Roman"/>
          <w:b/>
          <w:i/>
          <w:sz w:val="28"/>
          <w:szCs w:val="28"/>
          <w:lang w:val="en-US"/>
        </w:rPr>
      </w:pPr>
    </w:p>
    <w:p w:rsidR="009D5E02" w:rsidRPr="00DE5E61" w:rsidRDefault="009D5E02" w:rsidP="00FF3346">
      <w:pPr>
        <w:spacing w:after="0" w:line="360" w:lineRule="auto"/>
        <w:rPr>
          <w:rFonts w:ascii="Times New Roman" w:hAnsi="Times New Roman" w:cs="Times New Roman"/>
          <w:b/>
          <w:sz w:val="24"/>
          <w:szCs w:val="24"/>
          <w:lang w:val="en-US"/>
        </w:rPr>
      </w:pPr>
    </w:p>
    <w:p w:rsidR="002A7790" w:rsidRPr="00B658BC" w:rsidRDefault="00CE77EC" w:rsidP="00B658BC">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MSc.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Yanetsy</w:t>
      </w:r>
      <w:proofErr w:type="spellEnd"/>
      <w:r>
        <w:rPr>
          <w:rFonts w:ascii="Times New Roman" w:hAnsi="Times New Roman" w:cs="Times New Roman"/>
          <w:b/>
          <w:sz w:val="24"/>
          <w:szCs w:val="24"/>
        </w:rPr>
        <w:t xml:space="preserve"> Marín Bermúdez</w:t>
      </w:r>
      <w:r>
        <w:rPr>
          <w:rStyle w:val="Refdenotaalpie"/>
          <w:rFonts w:ascii="Times New Roman" w:hAnsi="Times New Roman" w:cs="Times New Roman"/>
          <w:b/>
          <w:sz w:val="24"/>
          <w:szCs w:val="24"/>
        </w:rPr>
        <w:t xml:space="preserve"> </w:t>
      </w:r>
      <w:r w:rsidR="008F61EB">
        <w:rPr>
          <w:rStyle w:val="Refdenotaalpie"/>
          <w:rFonts w:ascii="Times New Roman" w:hAnsi="Times New Roman" w:cs="Times New Roman"/>
          <w:b/>
          <w:sz w:val="24"/>
          <w:szCs w:val="24"/>
        </w:rPr>
        <w:footnoteReference w:id="1"/>
      </w:r>
    </w:p>
    <w:p w:rsidR="00672CDF" w:rsidRPr="006D1542" w:rsidRDefault="00672CDF" w:rsidP="00C94997">
      <w:pPr>
        <w:spacing w:after="0" w:line="360" w:lineRule="auto"/>
        <w:jc w:val="both"/>
        <w:rPr>
          <w:rFonts w:ascii="Times New Roman" w:hAnsi="Times New Roman" w:cs="Times New Roman"/>
          <w:b/>
          <w:sz w:val="24"/>
          <w:szCs w:val="24"/>
        </w:rPr>
      </w:pPr>
      <w:r w:rsidRPr="006D1542">
        <w:rPr>
          <w:rFonts w:ascii="Times New Roman" w:hAnsi="Times New Roman" w:cs="Times New Roman"/>
          <w:b/>
          <w:sz w:val="24"/>
          <w:szCs w:val="24"/>
        </w:rPr>
        <w:t>Resumen</w:t>
      </w:r>
    </w:p>
    <w:p w:rsidR="0056691A" w:rsidRDefault="009D00B0" w:rsidP="00C94997">
      <w:pPr>
        <w:spacing w:after="0" w:line="360" w:lineRule="auto"/>
        <w:jc w:val="both"/>
        <w:rPr>
          <w:rFonts w:ascii="Times New Roman" w:hAnsi="Times New Roman" w:cs="Times New Roman"/>
          <w:sz w:val="24"/>
          <w:szCs w:val="24"/>
        </w:rPr>
      </w:pPr>
      <w:r w:rsidRPr="006D1542">
        <w:rPr>
          <w:rFonts w:ascii="Times New Roman" w:hAnsi="Times New Roman" w:cs="Times New Roman"/>
          <w:sz w:val="24"/>
          <w:szCs w:val="24"/>
        </w:rPr>
        <w:t>El conocimiento de los costos es de vital importancia e indispensable para el conocimiento de la dirección, así como sus elementos básicos para el registro control y análisis de los gastos de producción. El presente trabajo se realizó en la UEB Carpintería Constantino Pérez perteneciente a la Empresa Materiales de Const</w:t>
      </w:r>
      <w:r w:rsidR="0012150F" w:rsidRPr="006D1542">
        <w:rPr>
          <w:rFonts w:ascii="Times New Roman" w:hAnsi="Times New Roman" w:cs="Times New Roman"/>
          <w:sz w:val="24"/>
          <w:szCs w:val="24"/>
        </w:rPr>
        <w:t>rucción de Villa Clara. En la</w:t>
      </w:r>
      <w:r w:rsidRPr="006D1542">
        <w:rPr>
          <w:rFonts w:ascii="Times New Roman" w:hAnsi="Times New Roman" w:cs="Times New Roman"/>
          <w:sz w:val="24"/>
          <w:szCs w:val="24"/>
        </w:rPr>
        <w:t xml:space="preserve"> UEB </w:t>
      </w:r>
      <w:r w:rsidR="007C723A" w:rsidRPr="006D1542">
        <w:rPr>
          <w:rFonts w:ascii="Times New Roman" w:hAnsi="Times New Roman" w:cs="Times New Roman"/>
          <w:sz w:val="24"/>
          <w:szCs w:val="24"/>
        </w:rPr>
        <w:t xml:space="preserve">Carpintería Constantino Pérez, </w:t>
      </w:r>
      <w:r w:rsidRPr="006D1542">
        <w:rPr>
          <w:rFonts w:ascii="Times New Roman" w:hAnsi="Times New Roman" w:cs="Times New Roman"/>
          <w:sz w:val="24"/>
          <w:szCs w:val="24"/>
        </w:rPr>
        <w:t xml:space="preserve">no se realiza el cálculo de los costos por órdenes de producción debido a la inexistencia de las bases necesarias para el cálculo del mismo. El presente trabajo pretende proponer los caminos para la solución de los problemas identificados en cuanto al cálculo de los costos por órdenes de producción, determinando las bases necesarias para su cálculo. </w:t>
      </w:r>
    </w:p>
    <w:p w:rsidR="00260E44" w:rsidRPr="006D1542" w:rsidRDefault="00260E44" w:rsidP="00C94997">
      <w:pPr>
        <w:spacing w:after="0" w:line="360" w:lineRule="auto"/>
        <w:jc w:val="both"/>
        <w:rPr>
          <w:rFonts w:ascii="Times New Roman" w:hAnsi="Times New Roman" w:cs="Times New Roman"/>
          <w:sz w:val="24"/>
          <w:szCs w:val="24"/>
        </w:rPr>
      </w:pPr>
    </w:p>
    <w:p w:rsidR="00672CDF" w:rsidRDefault="00672CDF" w:rsidP="00C94997">
      <w:pPr>
        <w:spacing w:after="0" w:line="360" w:lineRule="auto"/>
        <w:jc w:val="both"/>
        <w:rPr>
          <w:rFonts w:ascii="Times New Roman" w:hAnsi="Times New Roman" w:cs="Times New Roman"/>
          <w:sz w:val="24"/>
          <w:szCs w:val="24"/>
        </w:rPr>
      </w:pPr>
      <w:r w:rsidRPr="006D1542">
        <w:rPr>
          <w:rFonts w:ascii="Times New Roman" w:hAnsi="Times New Roman" w:cs="Times New Roman"/>
          <w:b/>
          <w:sz w:val="24"/>
          <w:szCs w:val="24"/>
        </w:rPr>
        <w:t>Palabras Clave:</w:t>
      </w:r>
      <w:r w:rsidRPr="006D1542">
        <w:rPr>
          <w:rFonts w:ascii="Times New Roman" w:hAnsi="Times New Roman" w:cs="Times New Roman"/>
          <w:sz w:val="24"/>
          <w:szCs w:val="24"/>
        </w:rPr>
        <w:t xml:space="preserve"> </w:t>
      </w:r>
      <w:r w:rsidR="00AD1F5A" w:rsidRPr="006D1542">
        <w:rPr>
          <w:rFonts w:ascii="Times New Roman" w:hAnsi="Times New Roman" w:cs="Times New Roman"/>
          <w:sz w:val="24"/>
          <w:szCs w:val="24"/>
        </w:rPr>
        <w:t>Sistema de Costo; Producción, Orden</w:t>
      </w:r>
      <w:r w:rsidR="00A55353" w:rsidRPr="006D1542">
        <w:rPr>
          <w:rFonts w:ascii="Times New Roman" w:hAnsi="Times New Roman" w:cs="Times New Roman"/>
          <w:sz w:val="24"/>
          <w:szCs w:val="24"/>
        </w:rPr>
        <w:t>; UE</w:t>
      </w:r>
      <w:r w:rsidR="00E9632B">
        <w:rPr>
          <w:rFonts w:ascii="Times New Roman" w:hAnsi="Times New Roman" w:cs="Times New Roman"/>
          <w:sz w:val="24"/>
          <w:szCs w:val="24"/>
        </w:rPr>
        <w:t>B Carpintería Constantino Pérez</w:t>
      </w:r>
    </w:p>
    <w:p w:rsidR="00260E44" w:rsidRDefault="00260E44" w:rsidP="00C94997">
      <w:pPr>
        <w:spacing w:after="0" w:line="360" w:lineRule="auto"/>
        <w:jc w:val="both"/>
        <w:rPr>
          <w:rFonts w:ascii="Times New Roman" w:hAnsi="Times New Roman" w:cs="Times New Roman"/>
          <w:sz w:val="24"/>
          <w:szCs w:val="24"/>
        </w:rPr>
      </w:pPr>
    </w:p>
    <w:p w:rsidR="00260E44" w:rsidRPr="006D1542" w:rsidRDefault="00260E44" w:rsidP="00C94997">
      <w:pPr>
        <w:spacing w:after="0" w:line="360" w:lineRule="auto"/>
        <w:jc w:val="both"/>
        <w:rPr>
          <w:rFonts w:ascii="Times New Roman" w:hAnsi="Times New Roman" w:cs="Times New Roman"/>
          <w:sz w:val="24"/>
          <w:szCs w:val="24"/>
        </w:rPr>
      </w:pPr>
    </w:p>
    <w:p w:rsidR="00672CDF" w:rsidRPr="006D1542" w:rsidRDefault="00672CDF" w:rsidP="00C94997">
      <w:pPr>
        <w:spacing w:after="0" w:line="360" w:lineRule="auto"/>
        <w:jc w:val="both"/>
        <w:rPr>
          <w:rFonts w:ascii="Times New Roman" w:hAnsi="Times New Roman" w:cs="Times New Roman"/>
          <w:b/>
          <w:i/>
          <w:sz w:val="24"/>
          <w:szCs w:val="24"/>
          <w:lang w:val="en-US"/>
        </w:rPr>
      </w:pPr>
      <w:r w:rsidRPr="006D1542">
        <w:rPr>
          <w:rFonts w:ascii="Times New Roman" w:hAnsi="Times New Roman" w:cs="Times New Roman"/>
          <w:b/>
          <w:i/>
          <w:sz w:val="24"/>
          <w:szCs w:val="24"/>
          <w:lang w:val="en-US"/>
        </w:rPr>
        <w:lastRenderedPageBreak/>
        <w:t>Abstract</w:t>
      </w:r>
    </w:p>
    <w:p w:rsidR="00260E44" w:rsidRDefault="00796897" w:rsidP="00C94997">
      <w:pPr>
        <w:spacing w:after="0" w:line="360" w:lineRule="auto"/>
        <w:jc w:val="both"/>
        <w:rPr>
          <w:rFonts w:ascii="Times New Roman" w:hAnsi="Times New Roman" w:cs="Times New Roman"/>
          <w:i/>
          <w:sz w:val="24"/>
          <w:szCs w:val="24"/>
          <w:lang w:val="en-US"/>
        </w:rPr>
      </w:pPr>
      <w:r w:rsidRPr="006D1542">
        <w:rPr>
          <w:rFonts w:ascii="Times New Roman" w:hAnsi="Times New Roman" w:cs="Times New Roman"/>
          <w:i/>
          <w:sz w:val="24"/>
          <w:szCs w:val="24"/>
          <w:lang w:val="en-US"/>
        </w:rPr>
        <w:t xml:space="preserve">The knowledge of the costs is of vital importance and indispensable for the knowledge of the address, as well as its basic elements for the registration control and analysis of the production expenses. The present work was carried out in the UEB Carpentry ¨Constantine Pérez¨ belonging to the Material Company of Construction of Villa Clara. In this UEB, is not carried out the calculation of the costs for production orders due to the nonexistence of the necessary bases for the calculation of the same one. The present work seeks to propose the roads for the solution of the identified problems as for the calculation of the costs for production orders, determining the necessary bases for its calculation. </w:t>
      </w:r>
    </w:p>
    <w:p w:rsidR="00260E44" w:rsidRDefault="00260E44" w:rsidP="00C94997">
      <w:pPr>
        <w:spacing w:after="0" w:line="360" w:lineRule="auto"/>
        <w:jc w:val="both"/>
        <w:rPr>
          <w:rFonts w:ascii="Times New Roman" w:hAnsi="Times New Roman" w:cs="Times New Roman"/>
          <w:i/>
          <w:sz w:val="24"/>
          <w:szCs w:val="24"/>
          <w:lang w:val="en-US"/>
        </w:rPr>
      </w:pPr>
    </w:p>
    <w:p w:rsidR="00A21A1F" w:rsidRDefault="009061A5" w:rsidP="00C94997">
      <w:pPr>
        <w:spacing w:after="0" w:line="360" w:lineRule="auto"/>
        <w:jc w:val="both"/>
        <w:rPr>
          <w:rFonts w:ascii="Times New Roman" w:hAnsi="Times New Roman" w:cs="Times New Roman"/>
          <w:sz w:val="24"/>
          <w:szCs w:val="24"/>
          <w:lang w:val="en-US"/>
        </w:rPr>
      </w:pPr>
      <w:r w:rsidRPr="00260E44">
        <w:rPr>
          <w:rFonts w:ascii="Times New Roman" w:hAnsi="Times New Roman" w:cs="Times New Roman"/>
          <w:b/>
          <w:i/>
          <w:sz w:val="24"/>
          <w:szCs w:val="24"/>
          <w:lang w:val="en-US"/>
        </w:rPr>
        <w:t>Keywords:</w:t>
      </w:r>
      <w:r w:rsidRPr="00260E44">
        <w:rPr>
          <w:rFonts w:ascii="Times New Roman" w:hAnsi="Times New Roman" w:cs="Times New Roman"/>
          <w:sz w:val="24"/>
          <w:szCs w:val="24"/>
          <w:lang w:val="en-US"/>
        </w:rPr>
        <w:t xml:space="preserve"> </w:t>
      </w:r>
      <w:r w:rsidR="00E912D0" w:rsidRPr="00260E44">
        <w:rPr>
          <w:rFonts w:ascii="Times New Roman" w:hAnsi="Times New Roman" w:cs="Times New Roman"/>
          <w:sz w:val="24"/>
          <w:szCs w:val="24"/>
          <w:lang w:val="en-US"/>
        </w:rPr>
        <w:t>(</w:t>
      </w:r>
      <w:r w:rsidR="00796897" w:rsidRPr="00260E44">
        <w:rPr>
          <w:rFonts w:ascii="Times New Roman" w:hAnsi="Times New Roman" w:cs="Times New Roman"/>
          <w:i/>
          <w:sz w:val="24"/>
          <w:szCs w:val="24"/>
          <w:lang w:val="en-US"/>
        </w:rPr>
        <w:t xml:space="preserve">Cost System; Production, Order; UEB </w:t>
      </w:r>
      <w:proofErr w:type="spellStart"/>
      <w:r w:rsidR="00796897" w:rsidRPr="00260E44">
        <w:rPr>
          <w:rFonts w:ascii="Times New Roman" w:hAnsi="Times New Roman" w:cs="Times New Roman"/>
          <w:i/>
          <w:sz w:val="24"/>
          <w:szCs w:val="24"/>
          <w:lang w:val="en-US"/>
        </w:rPr>
        <w:t>Carpintería</w:t>
      </w:r>
      <w:proofErr w:type="spellEnd"/>
      <w:r w:rsidR="00796897" w:rsidRPr="00260E44">
        <w:rPr>
          <w:rFonts w:ascii="Times New Roman" w:hAnsi="Times New Roman" w:cs="Times New Roman"/>
          <w:i/>
          <w:sz w:val="24"/>
          <w:szCs w:val="24"/>
          <w:lang w:val="en-US"/>
        </w:rPr>
        <w:t xml:space="preserve"> </w:t>
      </w:r>
      <w:proofErr w:type="spellStart"/>
      <w:r w:rsidR="00796897" w:rsidRPr="00260E44">
        <w:rPr>
          <w:rFonts w:ascii="Times New Roman" w:hAnsi="Times New Roman" w:cs="Times New Roman"/>
          <w:i/>
          <w:sz w:val="24"/>
          <w:szCs w:val="24"/>
          <w:lang w:val="en-US"/>
        </w:rPr>
        <w:t>Constantino</w:t>
      </w:r>
      <w:proofErr w:type="spellEnd"/>
      <w:r w:rsidR="00796897" w:rsidRPr="00260E44">
        <w:rPr>
          <w:rFonts w:ascii="Times New Roman" w:hAnsi="Times New Roman" w:cs="Times New Roman"/>
          <w:i/>
          <w:sz w:val="24"/>
          <w:szCs w:val="24"/>
          <w:lang w:val="en-US"/>
        </w:rPr>
        <w:t xml:space="preserve"> </w:t>
      </w:r>
      <w:proofErr w:type="spellStart"/>
      <w:r w:rsidR="00796897" w:rsidRPr="00260E44">
        <w:rPr>
          <w:rFonts w:ascii="Times New Roman" w:hAnsi="Times New Roman" w:cs="Times New Roman"/>
          <w:i/>
          <w:sz w:val="24"/>
          <w:szCs w:val="24"/>
          <w:lang w:val="en-US"/>
        </w:rPr>
        <w:t>Pérez</w:t>
      </w:r>
      <w:proofErr w:type="spellEnd"/>
      <w:r w:rsidR="00796897" w:rsidRPr="00260E44">
        <w:rPr>
          <w:rFonts w:ascii="Times New Roman" w:hAnsi="Times New Roman" w:cs="Times New Roman"/>
          <w:sz w:val="24"/>
          <w:szCs w:val="24"/>
          <w:lang w:val="en-US"/>
        </w:rPr>
        <w:t>)</w:t>
      </w:r>
    </w:p>
    <w:p w:rsidR="00260E44" w:rsidRPr="00260E44" w:rsidRDefault="00260E44" w:rsidP="00C94997">
      <w:pPr>
        <w:spacing w:after="0" w:line="360" w:lineRule="auto"/>
        <w:jc w:val="both"/>
        <w:rPr>
          <w:rFonts w:ascii="Times New Roman" w:hAnsi="Times New Roman" w:cs="Times New Roman"/>
          <w:sz w:val="24"/>
          <w:szCs w:val="24"/>
          <w:lang w:val="en-US"/>
        </w:rPr>
      </w:pPr>
    </w:p>
    <w:p w:rsidR="002A5077" w:rsidRPr="006D1542" w:rsidRDefault="002A5077" w:rsidP="00C94997">
      <w:pPr>
        <w:spacing w:after="0" w:line="360" w:lineRule="auto"/>
        <w:jc w:val="both"/>
        <w:rPr>
          <w:rFonts w:ascii="Times New Roman" w:hAnsi="Times New Roman" w:cs="Times New Roman"/>
          <w:b/>
          <w:sz w:val="24"/>
          <w:szCs w:val="24"/>
        </w:rPr>
      </w:pPr>
      <w:r w:rsidRPr="006D1542">
        <w:rPr>
          <w:rFonts w:ascii="Times New Roman" w:hAnsi="Times New Roman" w:cs="Times New Roman"/>
          <w:b/>
          <w:sz w:val="24"/>
          <w:szCs w:val="24"/>
        </w:rPr>
        <w:t>Introducción:</w:t>
      </w:r>
    </w:p>
    <w:p w:rsidR="00B00017" w:rsidRPr="006D1542" w:rsidRDefault="00B00017" w:rsidP="00C94997">
      <w:pPr>
        <w:spacing w:after="370" w:line="360" w:lineRule="auto"/>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 xml:space="preserve">La contabilidad de costos es la parte encargada del registro y la acumulación de costos, brinda además la información clave que retroalimenta al sistema. </w:t>
      </w:r>
    </w:p>
    <w:p w:rsidR="00B00017" w:rsidRPr="006D1542" w:rsidRDefault="00B00017" w:rsidP="00C94997">
      <w:pPr>
        <w:spacing w:after="250" w:line="360" w:lineRule="auto"/>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 xml:space="preserve">El conocimiento de los costos son de vital importancia e indispensable para el conocimiento de la dirección, así como sus elementos básicos para el registro control y análisis de los gastos de producción, para que la información que nos brindan sean fieles, creíbles, oportunos y se correspondan con las normas y lineamientos generales, deben adaptarse a las condiciones específicas de las empresas para adecuar el sistema de costos según sus necesidades. </w:t>
      </w:r>
    </w:p>
    <w:p w:rsidR="00B00017" w:rsidRPr="006D1542" w:rsidRDefault="00B00017" w:rsidP="00C94997">
      <w:pPr>
        <w:spacing w:after="140" w:line="360" w:lineRule="auto"/>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 xml:space="preserve">Para el logro de esta acción, se requiere de una voluntad y estilo de dirección que obligue a utilizar el costo como un instrumento verdadero, siendo necesario para ello que se elabore un sistema de costo propio para el registro de los gastos de acuerdo a las exigencias del sistema, aunque a veces no sea necesario llevar un sistema completo, bastaría con un sistema de costo sencillo y al mismo tiempo efectivo que responda a las necesidades propias de la empresa, con </w:t>
      </w:r>
      <w:r w:rsidRPr="006D1542">
        <w:rPr>
          <w:rFonts w:ascii="Times New Roman" w:eastAsia="Arial" w:hAnsi="Times New Roman" w:cs="Times New Roman"/>
          <w:color w:val="000000"/>
          <w:sz w:val="24"/>
          <w:szCs w:val="24"/>
          <w:lang w:eastAsia="es-ES"/>
        </w:rPr>
        <w:lastRenderedPageBreak/>
        <w:t xml:space="preserve">el propósito de que sirva como base para una etapa superior de continua y permanente superación. </w:t>
      </w:r>
    </w:p>
    <w:p w:rsidR="00B00017" w:rsidRPr="006D1542" w:rsidRDefault="00B00017" w:rsidP="00C94997">
      <w:pPr>
        <w:spacing w:after="0" w:line="360" w:lineRule="auto"/>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Es conocido que el registro y control de los costos en algunos casos, se limita a una contabilización global, por cuenta, agrupados por elementos de gastos dificultándose sus análisis para determinar el lugar y causas de los incumplimientos en su comparación con los presupuestos, planes o índices, que no satisface los requerimientos. Pudiendo existir un costo inferior o superior a lo planificado o presupuestado, sin poder determinar con exactitud y rapidez el lugar o causa específica que determinó la diferencia y así poder tomar las medidas correctivas oportunamente, proporcionando un mecanismo de control adecuado y permanente.</w:t>
      </w:r>
    </w:p>
    <w:p w:rsidR="00B00017" w:rsidRPr="006D1542" w:rsidRDefault="00B00017" w:rsidP="00C94997">
      <w:pPr>
        <w:spacing w:after="0" w:line="360" w:lineRule="auto"/>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 xml:space="preserve">La presente investigación se realiza en la Carpintería Constantino Pérez ubicada en Callejón del Gas No. 34 e/ carretera Central y Línea, reparto Brisas del </w:t>
      </w:r>
      <w:proofErr w:type="spellStart"/>
      <w:r w:rsidRPr="006D1542">
        <w:rPr>
          <w:rFonts w:ascii="Times New Roman" w:eastAsia="Arial" w:hAnsi="Times New Roman" w:cs="Times New Roman"/>
          <w:color w:val="000000"/>
          <w:sz w:val="24"/>
          <w:szCs w:val="24"/>
          <w:lang w:eastAsia="es-ES"/>
        </w:rPr>
        <w:t>Capiro</w:t>
      </w:r>
      <w:proofErr w:type="spellEnd"/>
      <w:r w:rsidRPr="006D1542">
        <w:rPr>
          <w:rFonts w:ascii="Times New Roman" w:eastAsia="Arial" w:hAnsi="Times New Roman" w:cs="Times New Roman"/>
          <w:color w:val="000000"/>
          <w:sz w:val="24"/>
          <w:szCs w:val="24"/>
          <w:lang w:eastAsia="es-ES"/>
        </w:rPr>
        <w:t>, esta se dedica a la producción de elementos de carpintería en blanco para la construcción tales como: tableros para encofrados, tablas para bloques, estacas, marcos para puertas y ventanas, puertas, ventanas, escaleras, entre otros y misceláneas (</w:t>
      </w:r>
      <w:proofErr w:type="spellStart"/>
      <w:r w:rsidRPr="006D1542">
        <w:rPr>
          <w:rFonts w:ascii="Times New Roman" w:eastAsia="Arial" w:hAnsi="Times New Roman" w:cs="Times New Roman"/>
          <w:color w:val="000000"/>
          <w:sz w:val="24"/>
          <w:szCs w:val="24"/>
          <w:lang w:eastAsia="es-ES"/>
        </w:rPr>
        <w:t>ej</w:t>
      </w:r>
      <w:proofErr w:type="spellEnd"/>
      <w:r w:rsidRPr="006D1542">
        <w:rPr>
          <w:rFonts w:ascii="Times New Roman" w:eastAsia="Arial" w:hAnsi="Times New Roman" w:cs="Times New Roman"/>
          <w:color w:val="000000"/>
          <w:sz w:val="24"/>
          <w:szCs w:val="24"/>
          <w:lang w:eastAsia="es-ES"/>
        </w:rPr>
        <w:t>: tabloncillos, cajas de colmenas).</w:t>
      </w:r>
    </w:p>
    <w:p w:rsidR="00737B21" w:rsidRPr="006D1542" w:rsidRDefault="00B00017" w:rsidP="00C94997">
      <w:pPr>
        <w:spacing w:after="0" w:line="360" w:lineRule="auto"/>
        <w:jc w:val="both"/>
        <w:rPr>
          <w:rFonts w:ascii="Times New Roman" w:hAnsi="Times New Roman" w:cs="Times New Roman"/>
          <w:sz w:val="24"/>
          <w:szCs w:val="24"/>
        </w:rPr>
      </w:pPr>
      <w:r w:rsidRPr="006D1542">
        <w:rPr>
          <w:rFonts w:ascii="Times New Roman" w:eastAsia="Times New Roman" w:hAnsi="Times New Roman" w:cs="Times New Roman"/>
          <w:sz w:val="24"/>
          <w:szCs w:val="24"/>
          <w:lang w:eastAsia="es-ES"/>
        </w:rPr>
        <w:t xml:space="preserve">El objetivo de la presente investigación es, </w:t>
      </w:r>
      <w:r w:rsidRPr="006D1542">
        <w:rPr>
          <w:rFonts w:ascii="Times New Roman" w:eastAsia="Arial" w:hAnsi="Times New Roman" w:cs="Times New Roman"/>
          <w:color w:val="000000"/>
          <w:sz w:val="24"/>
          <w:szCs w:val="24"/>
          <w:lang w:eastAsia="es-ES"/>
        </w:rPr>
        <w:t>determinar las bases para el cálculo del Costo por Órdenes en la Carpintería Constantino Pérez</w:t>
      </w:r>
      <w:r w:rsidRPr="006D1542">
        <w:rPr>
          <w:rFonts w:ascii="Times New Roman" w:eastAsia="Times New Roman" w:hAnsi="Times New Roman" w:cs="Times New Roman"/>
          <w:sz w:val="24"/>
          <w:szCs w:val="24"/>
          <w:lang w:eastAsia="es-ES"/>
        </w:rPr>
        <w:t xml:space="preserve"> </w:t>
      </w:r>
      <w:r w:rsidR="00737B21" w:rsidRPr="006D1542">
        <w:rPr>
          <w:rFonts w:ascii="Times New Roman" w:eastAsia="Times New Roman" w:hAnsi="Times New Roman" w:cs="Times New Roman"/>
          <w:sz w:val="24"/>
          <w:szCs w:val="24"/>
          <w:lang w:eastAsia="es-ES"/>
        </w:rPr>
        <w:t>como</w:t>
      </w:r>
      <w:r w:rsidR="004B0BE6" w:rsidRPr="006D1542">
        <w:rPr>
          <w:rFonts w:ascii="Times New Roman" w:eastAsia="Times New Roman" w:hAnsi="Times New Roman" w:cs="Times New Roman"/>
          <w:sz w:val="24"/>
          <w:szCs w:val="24"/>
          <w:lang w:eastAsia="es-ES"/>
        </w:rPr>
        <w:t xml:space="preserve"> una </w:t>
      </w:r>
      <w:r w:rsidR="00737B21" w:rsidRPr="006D1542">
        <w:rPr>
          <w:rFonts w:ascii="Times New Roman" w:eastAsia="Times New Roman" w:hAnsi="Times New Roman" w:cs="Times New Roman"/>
          <w:sz w:val="24"/>
          <w:szCs w:val="24"/>
          <w:lang w:eastAsia="es-ES"/>
        </w:rPr>
        <w:t xml:space="preserve"> </w:t>
      </w:r>
      <w:r w:rsidR="00737B21" w:rsidRPr="006D1542">
        <w:rPr>
          <w:rFonts w:ascii="Times New Roman" w:eastAsia="Arial" w:hAnsi="Times New Roman" w:cs="Times New Roman"/>
          <w:color w:val="000000"/>
          <w:sz w:val="24"/>
          <w:szCs w:val="24"/>
          <w:lang w:eastAsia="es-ES"/>
        </w:rPr>
        <w:t xml:space="preserve">herramienta para conocer el gasto real de las órdenes de producción. </w:t>
      </w:r>
    </w:p>
    <w:p w:rsidR="00612170" w:rsidRPr="006D1542" w:rsidRDefault="00D54CF0" w:rsidP="00C94997">
      <w:pPr>
        <w:autoSpaceDE w:val="0"/>
        <w:autoSpaceDN w:val="0"/>
        <w:adjustRightInd w:val="0"/>
        <w:spacing w:after="12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Se presentan los resultados en tres acápites, el primero dedicado a los sistema</w:t>
      </w:r>
      <w:r w:rsidR="00603DEC" w:rsidRPr="006D1542">
        <w:rPr>
          <w:rFonts w:ascii="Times New Roman" w:eastAsia="Times New Roman" w:hAnsi="Times New Roman" w:cs="Times New Roman"/>
          <w:sz w:val="24"/>
          <w:szCs w:val="24"/>
          <w:lang w:eastAsia="es-ES"/>
        </w:rPr>
        <w:t>s</w:t>
      </w:r>
      <w:r w:rsidRPr="006D1542">
        <w:rPr>
          <w:rFonts w:ascii="Times New Roman" w:eastAsia="Times New Roman" w:hAnsi="Times New Roman" w:cs="Times New Roman"/>
          <w:sz w:val="24"/>
          <w:szCs w:val="24"/>
          <w:lang w:eastAsia="es-ES"/>
        </w:rPr>
        <w:t xml:space="preserve"> de costo, en el segundo se expone la caracterización de la entidad y en el último se proponen las </w:t>
      </w:r>
      <w:r w:rsidR="00612170" w:rsidRPr="006D1542">
        <w:rPr>
          <w:rFonts w:ascii="Times New Roman" w:eastAsia="Times New Roman" w:hAnsi="Times New Roman" w:cs="Times New Roman"/>
          <w:sz w:val="24"/>
          <w:szCs w:val="24"/>
          <w:lang w:eastAsia="es-ES"/>
        </w:rPr>
        <w:t>Bases y Registro de los elementos del costo por órdenes.</w:t>
      </w:r>
    </w:p>
    <w:p w:rsidR="00E81C5E" w:rsidRPr="006D1542" w:rsidRDefault="00612170" w:rsidP="00C94997">
      <w:pPr>
        <w:autoSpaceDE w:val="0"/>
        <w:autoSpaceDN w:val="0"/>
        <w:adjustRightInd w:val="0"/>
        <w:spacing w:after="12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1.</w:t>
      </w:r>
      <w:r w:rsidRPr="006D1542">
        <w:rPr>
          <w:rFonts w:ascii="Times New Roman" w:eastAsia="Arial" w:hAnsi="Times New Roman" w:cs="Times New Roman"/>
          <w:b/>
          <w:color w:val="000000"/>
          <w:sz w:val="24"/>
          <w:szCs w:val="24"/>
          <w:lang w:eastAsia="es-ES"/>
        </w:rPr>
        <w:t xml:space="preserve"> </w:t>
      </w:r>
      <w:r w:rsidR="002C21B2" w:rsidRPr="006D1542">
        <w:rPr>
          <w:rFonts w:ascii="Times New Roman" w:eastAsia="Arial" w:hAnsi="Times New Roman" w:cs="Times New Roman"/>
          <w:b/>
          <w:color w:val="000000"/>
          <w:sz w:val="24"/>
          <w:szCs w:val="24"/>
          <w:lang w:eastAsia="es-ES"/>
        </w:rPr>
        <w:t>Los sistemas de costo</w:t>
      </w:r>
    </w:p>
    <w:p w:rsidR="00E03A85" w:rsidRPr="006D1542" w:rsidRDefault="00E03A85" w:rsidP="00C94997">
      <w:pPr>
        <w:spacing w:after="329" w:line="360" w:lineRule="auto"/>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 xml:space="preserve">Un Sistema de Costos es un conjunto de procedimientos y técnicas para calcular el costo de las distintas actividades. Para la contabilidad financiera la esencia es asignar a cada unidad de producto una participación razonable del total de costos que se incurre en producirlo. Para efecto de control, el objetivo es asignar costos controlables a los centros de responsabilidad. En la planeación el objetivo es recopilar información de costos que pueda ayudar a precisar el costo de implicaciones de posibles alternativas de cursos de acción.  </w:t>
      </w:r>
    </w:p>
    <w:p w:rsidR="002C21B2" w:rsidRPr="006D1542" w:rsidRDefault="002C21B2" w:rsidP="00C94997">
      <w:pPr>
        <w:spacing w:after="329" w:line="360" w:lineRule="auto"/>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lastRenderedPageBreak/>
        <w:t>Dentro de los objetivos de un sistema de costo</w:t>
      </w:r>
      <w:r w:rsidR="008F54B7" w:rsidRPr="006D1542">
        <w:rPr>
          <w:rFonts w:ascii="Times New Roman" w:eastAsia="Arial" w:hAnsi="Times New Roman" w:cs="Times New Roman"/>
          <w:color w:val="000000"/>
          <w:sz w:val="24"/>
          <w:szCs w:val="24"/>
          <w:lang w:eastAsia="es-ES"/>
        </w:rPr>
        <w:t xml:space="preserve">s se encuentran los siguientes: </w:t>
      </w:r>
      <w:r w:rsidRPr="006D1542">
        <w:rPr>
          <w:rFonts w:ascii="Times New Roman" w:eastAsia="Arial" w:hAnsi="Times New Roman" w:cs="Times New Roman"/>
          <w:color w:val="000000"/>
          <w:sz w:val="24"/>
          <w:szCs w:val="24"/>
          <w:lang w:eastAsia="es-ES"/>
        </w:rPr>
        <w:t>(</w:t>
      </w:r>
      <w:proofErr w:type="spellStart"/>
      <w:r w:rsidRPr="006D1542">
        <w:rPr>
          <w:rFonts w:ascii="Times New Roman" w:eastAsia="Arial" w:hAnsi="Times New Roman" w:cs="Times New Roman"/>
          <w:color w:val="000000"/>
          <w:sz w:val="24"/>
          <w:szCs w:val="24"/>
          <w:lang w:eastAsia="es-ES"/>
        </w:rPr>
        <w:t>Polimeni</w:t>
      </w:r>
      <w:proofErr w:type="spellEnd"/>
      <w:r w:rsidRPr="006D1542">
        <w:rPr>
          <w:rFonts w:ascii="Times New Roman" w:eastAsia="Arial" w:hAnsi="Times New Roman" w:cs="Times New Roman"/>
          <w:color w:val="000000"/>
          <w:sz w:val="24"/>
          <w:szCs w:val="24"/>
          <w:lang w:eastAsia="es-ES"/>
        </w:rPr>
        <w:t xml:space="preserve">, 1990) </w:t>
      </w:r>
    </w:p>
    <w:p w:rsidR="002C21B2" w:rsidRPr="006D1542" w:rsidRDefault="002C21B2" w:rsidP="00C94997">
      <w:pPr>
        <w:numPr>
          <w:ilvl w:val="0"/>
          <w:numId w:val="3"/>
        </w:numPr>
        <w:spacing w:after="329" w:line="360" w:lineRule="auto"/>
        <w:ind w:left="0"/>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 xml:space="preserve">Fijar pautas a las que se someten los procedimientos de asignación de costos. </w:t>
      </w:r>
    </w:p>
    <w:p w:rsidR="002C21B2" w:rsidRPr="006D1542" w:rsidRDefault="002C21B2" w:rsidP="00C94997">
      <w:pPr>
        <w:numPr>
          <w:ilvl w:val="0"/>
          <w:numId w:val="3"/>
        </w:numPr>
        <w:spacing w:after="329" w:line="360" w:lineRule="auto"/>
        <w:ind w:left="0"/>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 xml:space="preserve">Determinar los criterios a aplicar en la distribución y prorrateo de los gastos. </w:t>
      </w:r>
    </w:p>
    <w:p w:rsidR="002C21B2" w:rsidRPr="006D1542" w:rsidRDefault="002C21B2" w:rsidP="00C94997">
      <w:pPr>
        <w:numPr>
          <w:ilvl w:val="0"/>
          <w:numId w:val="3"/>
        </w:numPr>
        <w:spacing w:after="329" w:line="360" w:lineRule="auto"/>
        <w:ind w:left="0"/>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 xml:space="preserve">Establecer la oportunidad o fecha en que deben ser calculados los costos, las modalidades de cálculo, las bases que se pueden utilizar, como tienen que ser tratados ciertos costos, forma de determinar los costos totales y unitarios, así como la metodología para la presupuestación de costos y determinación de estándares.  </w:t>
      </w:r>
    </w:p>
    <w:p w:rsidR="005128B2" w:rsidRPr="006D1542" w:rsidRDefault="005128B2" w:rsidP="00C94997">
      <w:pPr>
        <w:spacing w:after="329" w:line="360" w:lineRule="auto"/>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 xml:space="preserve">Para decidir el sistema de costo que se debe implantar en una entidad, hay que tener en cuenta los siguientes factores determinantes para ello: (Ripoll, 2003) </w:t>
      </w:r>
    </w:p>
    <w:p w:rsidR="005128B2" w:rsidRPr="006D1542" w:rsidRDefault="005128B2" w:rsidP="00C94997">
      <w:pPr>
        <w:spacing w:after="329" w:line="360" w:lineRule="auto"/>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 xml:space="preserve">Características de la empresa. </w:t>
      </w:r>
    </w:p>
    <w:p w:rsidR="008F54B7" w:rsidRPr="006D1542" w:rsidRDefault="008F54B7" w:rsidP="00C94997">
      <w:pPr>
        <w:spacing w:after="329" w:line="360" w:lineRule="auto"/>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 xml:space="preserve">Tipo de actividad, </w:t>
      </w:r>
      <w:r w:rsidR="005128B2" w:rsidRPr="006D1542">
        <w:rPr>
          <w:rFonts w:ascii="Times New Roman" w:eastAsia="Arial" w:hAnsi="Times New Roman" w:cs="Times New Roman"/>
          <w:color w:val="000000"/>
          <w:sz w:val="24"/>
          <w:szCs w:val="24"/>
          <w:lang w:eastAsia="es-ES"/>
        </w:rPr>
        <w:t>Objetivos que se pr</w:t>
      </w:r>
      <w:r w:rsidRPr="006D1542">
        <w:rPr>
          <w:rFonts w:ascii="Times New Roman" w:eastAsia="Arial" w:hAnsi="Times New Roman" w:cs="Times New Roman"/>
          <w:color w:val="000000"/>
          <w:sz w:val="24"/>
          <w:szCs w:val="24"/>
          <w:lang w:eastAsia="es-ES"/>
        </w:rPr>
        <w:t xml:space="preserve">etende alcanzar con el sistema, Necesidades de información, Información disponible, </w:t>
      </w:r>
      <w:r w:rsidR="005128B2" w:rsidRPr="006D1542">
        <w:rPr>
          <w:rFonts w:ascii="Times New Roman" w:eastAsia="Arial" w:hAnsi="Times New Roman" w:cs="Times New Roman"/>
          <w:color w:val="000000"/>
          <w:sz w:val="24"/>
          <w:szCs w:val="24"/>
          <w:lang w:eastAsia="es-ES"/>
        </w:rPr>
        <w:t xml:space="preserve">Costo que esté dispuesto a soportar por el sistema de costo. </w:t>
      </w:r>
    </w:p>
    <w:p w:rsidR="005128B2" w:rsidRPr="006D1542" w:rsidRDefault="005128B2" w:rsidP="00C94997">
      <w:pPr>
        <w:spacing w:after="329" w:line="360" w:lineRule="auto"/>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 xml:space="preserve">Con el fin de calcular el costo de las unidades producidas o el servicio prestado, es necesario definir un sistema para aplicarlos a la actividad. En general se pueden aplicar dos sistemas de Contabilidad de Costo según la concentración de los mismos: </w:t>
      </w:r>
    </w:p>
    <w:p w:rsidR="005128B2" w:rsidRPr="006D1542" w:rsidRDefault="005128B2" w:rsidP="00C94997">
      <w:pPr>
        <w:spacing w:after="329" w:line="360" w:lineRule="auto"/>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 xml:space="preserve">Sistema de Costo por Proceso. </w:t>
      </w:r>
    </w:p>
    <w:p w:rsidR="002C21B2" w:rsidRPr="006D1542" w:rsidRDefault="005128B2" w:rsidP="00C94997">
      <w:pPr>
        <w:spacing w:after="329" w:line="360" w:lineRule="auto"/>
        <w:jc w:val="both"/>
        <w:rPr>
          <w:rFonts w:ascii="Times New Roman" w:eastAsia="Arial" w:hAnsi="Times New Roman" w:cs="Times New Roman"/>
          <w:color w:val="000000"/>
          <w:sz w:val="24"/>
          <w:szCs w:val="24"/>
          <w:lang w:eastAsia="es-ES"/>
        </w:rPr>
      </w:pPr>
      <w:r w:rsidRPr="006D1542">
        <w:rPr>
          <w:rFonts w:ascii="Times New Roman" w:eastAsia="Arial" w:hAnsi="Times New Roman" w:cs="Times New Roman"/>
          <w:color w:val="000000"/>
          <w:sz w:val="24"/>
          <w:szCs w:val="24"/>
          <w:lang w:eastAsia="es-ES"/>
        </w:rPr>
        <w:t>Sistema de Costo por Órdenes de Trabajo.</w:t>
      </w:r>
    </w:p>
    <w:p w:rsidR="000D1F3B"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Sistema de Costo por Proceso: Este sistema se utiliza en las empresas cuya producción es continua y en grandes masas, existiendo uno o varios procesos para la transformación de la </w:t>
      </w:r>
      <w:r w:rsidRPr="006D1542">
        <w:rPr>
          <w:rFonts w:ascii="Times New Roman" w:eastAsia="Times New Roman" w:hAnsi="Times New Roman" w:cs="Times New Roman"/>
          <w:sz w:val="24"/>
          <w:szCs w:val="24"/>
          <w:lang w:eastAsia="es-ES"/>
        </w:rPr>
        <w:lastRenderedPageBreak/>
        <w:t>materia. Este tipo de sistemas se diferencia con el de orden específica en que en este no se identifica los elementos del material directo y la mano de obra directa, hasta que no esté terminada la producción completa. “El costeo por procesos es un sistema que aplica los costos a productos similares que se producen por lo general en grandes cantidades y en forma continua a través de una serie de pasos de producció</w:t>
      </w:r>
      <w:r w:rsidR="00B32757" w:rsidRPr="006D1542">
        <w:rPr>
          <w:rFonts w:ascii="Times New Roman" w:eastAsia="Times New Roman" w:hAnsi="Times New Roman" w:cs="Times New Roman"/>
          <w:sz w:val="24"/>
          <w:szCs w:val="24"/>
          <w:lang w:eastAsia="es-ES"/>
        </w:rPr>
        <w:t>n. (</w:t>
      </w:r>
      <w:proofErr w:type="spellStart"/>
      <w:r w:rsidR="00B32757" w:rsidRPr="006D1542">
        <w:rPr>
          <w:rFonts w:ascii="Times New Roman" w:eastAsia="Times New Roman" w:hAnsi="Times New Roman" w:cs="Times New Roman"/>
          <w:sz w:val="24"/>
          <w:szCs w:val="24"/>
          <w:lang w:eastAsia="es-ES"/>
        </w:rPr>
        <w:t>Horngren</w:t>
      </w:r>
      <w:proofErr w:type="spellEnd"/>
      <w:r w:rsidR="00B32757" w:rsidRPr="006D1542">
        <w:rPr>
          <w:rFonts w:ascii="Times New Roman" w:eastAsia="Times New Roman" w:hAnsi="Times New Roman" w:cs="Times New Roman"/>
          <w:sz w:val="24"/>
          <w:szCs w:val="24"/>
          <w:lang w:eastAsia="es-ES"/>
        </w:rPr>
        <w:t>, 1990</w:t>
      </w:r>
      <w:r w:rsidRPr="006D1542">
        <w:rPr>
          <w:rFonts w:ascii="Times New Roman" w:eastAsia="Times New Roman" w:hAnsi="Times New Roman" w:cs="Times New Roman"/>
          <w:sz w:val="24"/>
          <w:szCs w:val="24"/>
          <w:lang w:eastAsia="es-ES"/>
        </w:rPr>
        <w:t>).</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Características de un Sistema de Costos por Procesos: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-Los costos se acumulan y registran por departamentos o centros de costos.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-Cada departamento tiene su propia cuenta de inventario de trabajo en proceso en el libro mayor. Esta cuenta se carga con los costos del proceso incurridos en el departamento y se acredita con los costos de unidades terminadas transferidas a otro departamento o a artículos terminados.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-Las unidades equivalentes se usan para determinar el inventario de trabajo en proceso en términos de las unidades terminadas al fin de un período.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-Los costos por departamentos se determinan por departamentos en cada período.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-Las unidades terminadas y sus correspondientes costos se transfieren al siguiente departamento o al inventario de artículos terminados. En el momento en que las unidades dejan el último departamento del proceso, los costos totales del período han sido acumulados y pueden usarse para determinar el costo unitario de los artículos terminados.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-El costo total y el costo unitario de cada departamento se agregan periódicamente, analizados y calculados a través del uso de informes de producción.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Sistema de Costos por Órdenes de Trabajo: Este sistema acumula y registra los </w:t>
      </w:r>
      <w:hyperlink r:id="rId8">
        <w:r w:rsidRPr="006D1542">
          <w:rPr>
            <w:rStyle w:val="Hipervnculo"/>
            <w:rFonts w:ascii="Times New Roman" w:eastAsia="Times New Roman" w:hAnsi="Times New Roman" w:cs="Times New Roman"/>
            <w:sz w:val="24"/>
            <w:szCs w:val="24"/>
            <w:lang w:eastAsia="es-ES"/>
          </w:rPr>
          <w:t xml:space="preserve">costos </w:t>
        </w:r>
      </w:hyperlink>
      <w:r w:rsidRPr="006D1542">
        <w:rPr>
          <w:rFonts w:ascii="Times New Roman" w:eastAsia="Times New Roman" w:hAnsi="Times New Roman" w:cs="Times New Roman"/>
          <w:sz w:val="24"/>
          <w:szCs w:val="24"/>
          <w:lang w:eastAsia="es-ES"/>
        </w:rPr>
        <w:t xml:space="preserve">a trabajos específicos por órdenes de trabajo, las cuales pueden constar de una sola unidad física o de algunas unidades iguales que forman un lote o un trabajo determinado. Los tres elementos del costo (materiales directo, mano de obra directa y costos indirectos de fabricación) de un producto se acumulan de acuerdo con su identificación con órdenes de trabajo.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El Sistema de Costos por Órdenes de Trabajo basa sus características en: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lastRenderedPageBreak/>
        <w:t xml:space="preserve">-Se emplea en producciones heterogéneas a partir de un proceso donde no ocurren siempre las mismas operaciones tecnológicas, realizándose según las características específicas de la producción o servicio de que se trate.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-La producción se organiza por pedidos, órdenes.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-Los costos de los materiales directo, mano de obra directa y costos fijos de fabricación se registran en cada orden de trabajo y por los centros de costos productivos que intervienen.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-Los productos que se fabrican son identificables en todo momento como pertenecientes a una orden de trabajo o de producción específica.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-El costo unitario no se determina hasta que no se concluye la fabricación completa de la orden.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-Se conoce el destinatario de los bienes o servicios antes de comenzar la producción.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-La unidad de costeo es la orden.  </w:t>
      </w:r>
    </w:p>
    <w:p w:rsidR="00FB035A" w:rsidRPr="006D1542" w:rsidRDefault="00FB035A"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-Permite conocer con facilidad el resultado económico de cada trabajo.  </w:t>
      </w:r>
    </w:p>
    <w:p w:rsidR="004876AE" w:rsidRPr="006D1542" w:rsidRDefault="004876AE"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Documentos básicos que se utilizan en un Sistema de Costos por Órdenes de Trabajo:</w:t>
      </w:r>
      <w:r w:rsidR="00974167" w:rsidRPr="006D1542">
        <w:rPr>
          <w:rFonts w:ascii="Times New Roman" w:eastAsia="Times New Roman" w:hAnsi="Times New Roman" w:cs="Times New Roman"/>
          <w:sz w:val="24"/>
          <w:szCs w:val="24"/>
          <w:lang w:eastAsia="es-ES"/>
        </w:rPr>
        <w:t xml:space="preserve"> Orden de trabajo, Hoja de costo de trabajo, Requisiciones de almacén (vale de salida), Boleta de trabajo o tarjeta de tiempo.</w:t>
      </w:r>
    </w:p>
    <w:p w:rsidR="005F72DD" w:rsidRPr="006D1542" w:rsidRDefault="005F72DD"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En un sistema de costos por órdenes de trabajo, las órdenes se pueden costear bajo la forma de costeo real y costeo normal.  </w:t>
      </w:r>
    </w:p>
    <w:p w:rsidR="005F72DD" w:rsidRPr="006D1542" w:rsidRDefault="005F72DD"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Costeo real: Los tres elementos del costo del producto se registran con base a su costo real.  </w:t>
      </w:r>
    </w:p>
    <w:p w:rsidR="005F72DD" w:rsidRPr="006D1542" w:rsidRDefault="005F72DD"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Costeo normal: Los material directo y la mano de obra directa se registran a su costo real, mientras que los costos indirectos de fabricación como no se pueden asociar fácilmente al producto son estimados, siendo necesario calcular una tasa de aplicación a estos para determinar el costo asociado a una unidad de producto.  </w:t>
      </w:r>
    </w:p>
    <w:p w:rsidR="006E0C8F" w:rsidRPr="006D1542" w:rsidRDefault="006E0C8F" w:rsidP="00C94997">
      <w:pPr>
        <w:spacing w:after="0" w:line="360" w:lineRule="auto"/>
        <w:rPr>
          <w:rFonts w:ascii="Times New Roman" w:eastAsia="Times New Roman" w:hAnsi="Times New Roman" w:cs="Times New Roman"/>
          <w:sz w:val="24"/>
          <w:szCs w:val="24"/>
          <w:lang w:eastAsia="es-ES"/>
        </w:rPr>
      </w:pPr>
    </w:p>
    <w:p w:rsidR="00AC7779" w:rsidRPr="006D1542" w:rsidRDefault="009E3C32" w:rsidP="00C94997">
      <w:pPr>
        <w:pStyle w:val="Prrafodelista"/>
        <w:numPr>
          <w:ilvl w:val="0"/>
          <w:numId w:val="25"/>
        </w:numPr>
        <w:spacing w:after="0" w:line="360" w:lineRule="auto"/>
        <w:ind w:left="0" w:firstLine="0"/>
        <w:rPr>
          <w:rFonts w:ascii="Times New Roman" w:eastAsia="Times New Roman" w:hAnsi="Times New Roman" w:cs="Times New Roman"/>
          <w:b/>
          <w:sz w:val="24"/>
          <w:szCs w:val="24"/>
          <w:lang w:eastAsia="es-ES"/>
        </w:rPr>
      </w:pPr>
      <w:r w:rsidRPr="006D1542">
        <w:rPr>
          <w:rFonts w:ascii="Times New Roman" w:eastAsia="Times New Roman" w:hAnsi="Times New Roman" w:cs="Times New Roman"/>
          <w:b/>
          <w:sz w:val="24"/>
          <w:szCs w:val="24"/>
          <w:lang w:eastAsia="es-ES"/>
        </w:rPr>
        <w:t>Características</w:t>
      </w:r>
      <w:r w:rsidR="00AC7779" w:rsidRPr="006D1542">
        <w:rPr>
          <w:rFonts w:ascii="Times New Roman" w:eastAsia="Times New Roman" w:hAnsi="Times New Roman" w:cs="Times New Roman"/>
          <w:b/>
          <w:sz w:val="24"/>
          <w:szCs w:val="24"/>
          <w:lang w:eastAsia="es-ES"/>
        </w:rPr>
        <w:t xml:space="preserve"> de la UEB Carpintería Constantino Pérez</w:t>
      </w:r>
    </w:p>
    <w:p w:rsidR="009E3C32" w:rsidRPr="006D1542" w:rsidRDefault="009E3C32" w:rsidP="00C94997">
      <w:pPr>
        <w:spacing w:after="0" w:line="360" w:lineRule="auto"/>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Con la extinción de las Empresas de Canteras # 3 y Materiales # 9 de Villa Clara, se crea por la Resolución Ministerial No.6-94, el 13 de Abril de 1994 a través del proceso de redimensionamiento empresarial, la Empresa de Materiales de Construcción de Villa Clara. </w:t>
      </w:r>
    </w:p>
    <w:p w:rsidR="009E3C32" w:rsidRPr="006D1542" w:rsidRDefault="009E3C32" w:rsidP="00C94997">
      <w:pPr>
        <w:spacing w:after="0" w:line="360" w:lineRule="auto"/>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lastRenderedPageBreak/>
        <w:t xml:space="preserve">La entidad está compuesta por, una Dirección General, seis Direcciones de Regulación y Control: Operaciones, Contabilidad y Finanzas, Recursos Humanos, Mecanización, Comercial y Desarrollo. Cuenta además con nueve Unidades Empresariales de </w:t>
      </w:r>
      <w:r w:rsidR="00464524" w:rsidRPr="006D1542">
        <w:rPr>
          <w:rFonts w:ascii="Times New Roman" w:eastAsia="Times New Roman" w:hAnsi="Times New Roman" w:cs="Times New Roman"/>
          <w:sz w:val="24"/>
          <w:szCs w:val="24"/>
          <w:lang w:eastAsia="es-ES"/>
        </w:rPr>
        <w:t>Base (UEB).</w:t>
      </w:r>
    </w:p>
    <w:p w:rsidR="009E3C32" w:rsidRPr="006D1542" w:rsidRDefault="00464524" w:rsidP="00C94997">
      <w:pPr>
        <w:spacing w:after="0" w:line="360" w:lineRule="auto"/>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La UEB Carpintería “Constantino Pérez” posee una capacidad productiva capaz de procesar 130 m³ de madera mensual. Se requiere de tecnologías y capital humano competente para la producción de los diversos productos que se comercializan. Cuenta con áreas de recepción para la materia prima: una </w:t>
      </w:r>
      <w:r w:rsidR="008C3530" w:rsidRPr="006D1542">
        <w:rPr>
          <w:rFonts w:ascii="Times New Roman" w:eastAsia="Times New Roman" w:hAnsi="Times New Roman" w:cs="Times New Roman"/>
          <w:sz w:val="24"/>
          <w:szCs w:val="24"/>
          <w:lang w:eastAsia="es-ES"/>
        </w:rPr>
        <w:t xml:space="preserve">a cielo abierto y otra techada. </w:t>
      </w:r>
      <w:r w:rsidRPr="006D1542">
        <w:rPr>
          <w:rFonts w:ascii="Times New Roman" w:eastAsia="Times New Roman" w:hAnsi="Times New Roman" w:cs="Times New Roman"/>
          <w:sz w:val="24"/>
          <w:szCs w:val="24"/>
          <w:lang w:eastAsia="es-ES"/>
        </w:rPr>
        <w:t>Existen dos talleres, uno de pre-elaboración y otro de elaboración; además de un  almacén para el producto terminado y cuenta a su vez, con las diferentes oficinas administrativas.</w:t>
      </w:r>
    </w:p>
    <w:p w:rsidR="0019243F" w:rsidRPr="006D1542" w:rsidRDefault="00131D49" w:rsidP="00C94997">
      <w:pPr>
        <w:spacing w:after="0" w:line="360" w:lineRule="auto"/>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La e</w:t>
      </w:r>
      <w:r w:rsidR="00F809AD" w:rsidRPr="006D1542">
        <w:rPr>
          <w:rFonts w:ascii="Times New Roman" w:eastAsia="Times New Roman" w:hAnsi="Times New Roman" w:cs="Times New Roman"/>
          <w:sz w:val="24"/>
          <w:szCs w:val="24"/>
          <w:lang w:eastAsia="es-ES"/>
        </w:rPr>
        <w:t xml:space="preserve">structura organizativa, </w:t>
      </w:r>
      <w:r w:rsidRPr="006D1542">
        <w:rPr>
          <w:rFonts w:ascii="Times New Roman" w:eastAsia="Times New Roman" w:hAnsi="Times New Roman" w:cs="Times New Roman"/>
          <w:sz w:val="24"/>
          <w:szCs w:val="24"/>
          <w:lang w:eastAsia="es-ES"/>
        </w:rPr>
        <w:t xml:space="preserve">es </w:t>
      </w:r>
      <w:r w:rsidR="00260E44" w:rsidRPr="006D1542">
        <w:rPr>
          <w:rFonts w:ascii="Times New Roman" w:eastAsia="Times New Roman" w:hAnsi="Times New Roman" w:cs="Times New Roman"/>
          <w:sz w:val="24"/>
          <w:szCs w:val="24"/>
          <w:lang w:eastAsia="es-ES"/>
        </w:rPr>
        <w:t>lineal funcional</w:t>
      </w:r>
      <w:r w:rsidRPr="006D1542">
        <w:rPr>
          <w:rFonts w:ascii="Times New Roman" w:eastAsia="Times New Roman" w:hAnsi="Times New Roman" w:cs="Times New Roman"/>
          <w:sz w:val="24"/>
          <w:szCs w:val="24"/>
          <w:lang w:eastAsia="es-ES"/>
        </w:rPr>
        <w:t xml:space="preserve">, con solo dos niveles de subordinación, a cuyo núcleo se subordinan las unidades productivas y apoyo de la UEB. </w:t>
      </w:r>
    </w:p>
    <w:p w:rsidR="009B134F" w:rsidRPr="006D1542" w:rsidRDefault="004A4A7B" w:rsidP="00C94997">
      <w:pPr>
        <w:spacing w:after="0" w:line="360" w:lineRule="auto"/>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El principal y único servicio que brinda; es el de </w:t>
      </w:r>
      <w:r w:rsidR="00131D49" w:rsidRPr="006D1542">
        <w:rPr>
          <w:rFonts w:ascii="Times New Roman" w:eastAsia="Times New Roman" w:hAnsi="Times New Roman" w:cs="Times New Roman"/>
          <w:sz w:val="24"/>
          <w:szCs w:val="24"/>
          <w:lang w:eastAsia="es-ES"/>
        </w:rPr>
        <w:t xml:space="preserve"> montaje de tabloncillo y de pasarelas en madera</w:t>
      </w:r>
      <w:r w:rsidRPr="006D1542">
        <w:rPr>
          <w:rFonts w:ascii="Times New Roman" w:eastAsia="Times New Roman" w:hAnsi="Times New Roman" w:cs="Times New Roman"/>
          <w:sz w:val="24"/>
          <w:szCs w:val="24"/>
          <w:lang w:eastAsia="es-ES"/>
        </w:rPr>
        <w:t>.</w:t>
      </w:r>
    </w:p>
    <w:p w:rsidR="00612170" w:rsidRPr="006D1542" w:rsidRDefault="009B134F" w:rsidP="00C94997">
      <w:pPr>
        <w:spacing w:after="0" w:line="360" w:lineRule="auto"/>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Principales clientes y proveedores: </w:t>
      </w:r>
    </w:p>
    <w:p w:rsidR="009B134F" w:rsidRPr="006D1542" w:rsidRDefault="00612170" w:rsidP="00C94997">
      <w:pPr>
        <w:spacing w:after="0" w:line="360" w:lineRule="auto"/>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Clientes:</w:t>
      </w:r>
      <w:r w:rsidR="009B134F" w:rsidRPr="006D1542">
        <w:rPr>
          <w:rFonts w:ascii="Times New Roman" w:eastAsia="Times New Roman" w:hAnsi="Times New Roman" w:cs="Times New Roman"/>
          <w:sz w:val="24"/>
          <w:szCs w:val="24"/>
          <w:lang w:eastAsia="es-ES"/>
        </w:rPr>
        <w:tab/>
        <w:t xml:space="preserve">Hoteles de la Cayería Norte de Villa </w:t>
      </w:r>
      <w:r w:rsidR="00F809AD" w:rsidRPr="006D1542">
        <w:rPr>
          <w:rFonts w:ascii="Times New Roman" w:eastAsia="Times New Roman" w:hAnsi="Times New Roman" w:cs="Times New Roman"/>
          <w:sz w:val="24"/>
          <w:szCs w:val="24"/>
          <w:lang w:eastAsia="es-ES"/>
        </w:rPr>
        <w:t>Clara,</w:t>
      </w:r>
      <w:r w:rsidRPr="006D1542">
        <w:rPr>
          <w:rFonts w:ascii="Times New Roman" w:eastAsia="Times New Roman" w:hAnsi="Times New Roman" w:cs="Times New Roman"/>
          <w:sz w:val="24"/>
          <w:szCs w:val="24"/>
          <w:lang w:eastAsia="es-ES"/>
        </w:rPr>
        <w:t xml:space="preserve"> APICUBA, </w:t>
      </w:r>
      <w:r w:rsidR="009B134F" w:rsidRPr="006D1542">
        <w:rPr>
          <w:rFonts w:ascii="Times New Roman" w:eastAsia="Times New Roman" w:hAnsi="Times New Roman" w:cs="Times New Roman"/>
          <w:sz w:val="24"/>
          <w:szCs w:val="24"/>
          <w:lang w:eastAsia="es-ES"/>
        </w:rPr>
        <w:t xml:space="preserve">Empresa </w:t>
      </w:r>
      <w:r w:rsidRPr="006D1542">
        <w:rPr>
          <w:rFonts w:ascii="Times New Roman" w:eastAsia="Times New Roman" w:hAnsi="Times New Roman" w:cs="Times New Roman"/>
          <w:sz w:val="24"/>
          <w:szCs w:val="24"/>
          <w:lang w:eastAsia="es-ES"/>
        </w:rPr>
        <w:t xml:space="preserve">de Construcción y Montaje No. 1, </w:t>
      </w:r>
      <w:r w:rsidR="009B134F" w:rsidRPr="006D1542">
        <w:rPr>
          <w:rFonts w:ascii="Times New Roman" w:eastAsia="Times New Roman" w:hAnsi="Times New Roman" w:cs="Times New Roman"/>
          <w:sz w:val="24"/>
          <w:szCs w:val="24"/>
          <w:lang w:eastAsia="es-ES"/>
        </w:rPr>
        <w:t>Empresa d</w:t>
      </w:r>
      <w:r w:rsidRPr="006D1542">
        <w:rPr>
          <w:rFonts w:ascii="Times New Roman" w:eastAsia="Times New Roman" w:hAnsi="Times New Roman" w:cs="Times New Roman"/>
          <w:sz w:val="24"/>
          <w:szCs w:val="24"/>
          <w:lang w:eastAsia="es-ES"/>
        </w:rPr>
        <w:t xml:space="preserve">e Construcción y Montaje No. 44, </w:t>
      </w:r>
      <w:r w:rsidR="006439E6" w:rsidRPr="006D1542">
        <w:rPr>
          <w:rFonts w:ascii="Times New Roman" w:eastAsia="Times New Roman" w:hAnsi="Times New Roman" w:cs="Times New Roman"/>
          <w:sz w:val="24"/>
          <w:szCs w:val="24"/>
          <w:lang w:eastAsia="es-ES"/>
        </w:rPr>
        <w:t xml:space="preserve">ECOING No. 25, </w:t>
      </w:r>
      <w:r w:rsidR="009B134F" w:rsidRPr="006D1542">
        <w:rPr>
          <w:rFonts w:ascii="Times New Roman" w:eastAsia="Times New Roman" w:hAnsi="Times New Roman" w:cs="Times New Roman"/>
          <w:sz w:val="24"/>
          <w:szCs w:val="24"/>
          <w:lang w:eastAsia="es-ES"/>
        </w:rPr>
        <w:t xml:space="preserve">EPASE </w:t>
      </w:r>
    </w:p>
    <w:p w:rsidR="00131D49" w:rsidRPr="006D1542" w:rsidRDefault="006439E6" w:rsidP="00C94997">
      <w:pPr>
        <w:spacing w:after="0" w:line="360" w:lineRule="auto"/>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Proveedores: Empresa Forestal Villa Clara, Comercializadora Escambray, </w:t>
      </w:r>
      <w:r w:rsidR="009B134F" w:rsidRPr="006D1542">
        <w:rPr>
          <w:rFonts w:ascii="Times New Roman" w:eastAsia="Times New Roman" w:hAnsi="Times New Roman" w:cs="Times New Roman"/>
          <w:sz w:val="24"/>
          <w:szCs w:val="24"/>
          <w:lang w:eastAsia="es-ES"/>
        </w:rPr>
        <w:t xml:space="preserve">Hoteles de </w:t>
      </w:r>
      <w:r w:rsidRPr="006D1542">
        <w:rPr>
          <w:rFonts w:ascii="Times New Roman" w:eastAsia="Times New Roman" w:hAnsi="Times New Roman" w:cs="Times New Roman"/>
          <w:sz w:val="24"/>
          <w:szCs w:val="24"/>
          <w:lang w:eastAsia="es-ES"/>
        </w:rPr>
        <w:t xml:space="preserve">la Cayería Norte de Villa Clara, APICUBA, Empresa de Construcción y Montaje No. 1, </w:t>
      </w:r>
      <w:r w:rsidR="009B134F" w:rsidRPr="006D1542">
        <w:rPr>
          <w:rFonts w:ascii="Times New Roman" w:eastAsia="Times New Roman" w:hAnsi="Times New Roman" w:cs="Times New Roman"/>
          <w:sz w:val="24"/>
          <w:szCs w:val="24"/>
          <w:lang w:eastAsia="es-ES"/>
        </w:rPr>
        <w:t>Empresa d</w:t>
      </w:r>
      <w:r w:rsidRPr="006D1542">
        <w:rPr>
          <w:rFonts w:ascii="Times New Roman" w:eastAsia="Times New Roman" w:hAnsi="Times New Roman" w:cs="Times New Roman"/>
          <w:sz w:val="24"/>
          <w:szCs w:val="24"/>
          <w:lang w:eastAsia="es-ES"/>
        </w:rPr>
        <w:t xml:space="preserve">e Construcción y Montaje No. 44, </w:t>
      </w:r>
      <w:r w:rsidR="009B134F" w:rsidRPr="006D1542">
        <w:rPr>
          <w:rFonts w:ascii="Times New Roman" w:eastAsia="Times New Roman" w:hAnsi="Times New Roman" w:cs="Times New Roman"/>
          <w:sz w:val="24"/>
          <w:szCs w:val="24"/>
          <w:lang w:eastAsia="es-ES"/>
        </w:rPr>
        <w:t>ECOING No. 25</w:t>
      </w:r>
    </w:p>
    <w:p w:rsidR="00603C2B" w:rsidRPr="006D1542" w:rsidRDefault="00603C2B" w:rsidP="00C94997">
      <w:pPr>
        <w:spacing w:after="0" w:line="360" w:lineRule="auto"/>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Para el desarrollo de las operaciones contables por la parte de la producción, se utilizan las siguientes cuentas de gastos que están reguladas por el nomenclador de cuentas del MFP: 700- P</w:t>
      </w:r>
      <w:r w:rsidR="0091766F" w:rsidRPr="006D1542">
        <w:rPr>
          <w:rFonts w:ascii="Times New Roman" w:eastAsia="Times New Roman" w:hAnsi="Times New Roman" w:cs="Times New Roman"/>
          <w:sz w:val="24"/>
          <w:szCs w:val="24"/>
          <w:lang w:eastAsia="es-ES"/>
        </w:rPr>
        <w:t xml:space="preserve">roducción Principal en Proceso, </w:t>
      </w:r>
      <w:r w:rsidRPr="006D1542">
        <w:rPr>
          <w:rFonts w:ascii="Times New Roman" w:eastAsia="Times New Roman" w:hAnsi="Times New Roman" w:cs="Times New Roman"/>
          <w:sz w:val="24"/>
          <w:szCs w:val="24"/>
          <w:lang w:eastAsia="es-ES"/>
        </w:rPr>
        <w:t>705- Pr</w:t>
      </w:r>
      <w:r w:rsidR="0091766F" w:rsidRPr="006D1542">
        <w:rPr>
          <w:rFonts w:ascii="Times New Roman" w:eastAsia="Times New Roman" w:hAnsi="Times New Roman" w:cs="Times New Roman"/>
          <w:sz w:val="24"/>
          <w:szCs w:val="24"/>
          <w:lang w:eastAsia="es-ES"/>
        </w:rPr>
        <w:t xml:space="preserve">oducciones Propias para Insumo; </w:t>
      </w:r>
      <w:r w:rsidRPr="006D1542">
        <w:rPr>
          <w:rFonts w:ascii="Times New Roman" w:eastAsia="Times New Roman" w:hAnsi="Times New Roman" w:cs="Times New Roman"/>
          <w:sz w:val="24"/>
          <w:szCs w:val="24"/>
          <w:lang w:eastAsia="es-ES"/>
        </w:rPr>
        <w:t>731- Gastos Indirectos de Producción.</w:t>
      </w:r>
    </w:p>
    <w:p w:rsidR="00CF0850" w:rsidRPr="006D1542" w:rsidRDefault="00603C2B"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La UEB Carpintería “Constantino Pérez” cuenta con tres centros de costos;</w:t>
      </w:r>
      <w:r w:rsidR="00B82AF9" w:rsidRPr="006D1542">
        <w:rPr>
          <w:rFonts w:ascii="Times New Roman" w:eastAsia="Times New Roman" w:hAnsi="Times New Roman" w:cs="Times New Roman"/>
          <w:sz w:val="24"/>
          <w:szCs w:val="24"/>
          <w:lang w:eastAsia="es-ES"/>
        </w:rPr>
        <w:t xml:space="preserve"> el primero Comedor Carpintería, e</w:t>
      </w:r>
      <w:r w:rsidRPr="006D1542">
        <w:rPr>
          <w:rFonts w:ascii="Times New Roman" w:eastAsia="Times New Roman" w:hAnsi="Times New Roman" w:cs="Times New Roman"/>
          <w:sz w:val="24"/>
          <w:szCs w:val="24"/>
          <w:lang w:eastAsia="es-ES"/>
        </w:rPr>
        <w:t>l segundo centro de costo es Administrativos Carpintería</w:t>
      </w:r>
      <w:r w:rsidR="00B82AF9" w:rsidRPr="006D1542">
        <w:rPr>
          <w:rFonts w:ascii="Times New Roman" w:eastAsia="Times New Roman" w:hAnsi="Times New Roman" w:cs="Times New Roman"/>
          <w:sz w:val="24"/>
          <w:szCs w:val="24"/>
          <w:lang w:eastAsia="es-ES"/>
        </w:rPr>
        <w:t xml:space="preserve"> y el</w:t>
      </w:r>
      <w:r w:rsidRPr="006D1542">
        <w:rPr>
          <w:rFonts w:ascii="Times New Roman" w:eastAsia="Times New Roman" w:hAnsi="Times New Roman" w:cs="Times New Roman"/>
          <w:sz w:val="24"/>
          <w:szCs w:val="24"/>
          <w:lang w:eastAsia="es-ES"/>
        </w:rPr>
        <w:t xml:space="preserve"> tercer centro de</w:t>
      </w:r>
      <w:r w:rsidR="00CF0850" w:rsidRPr="006D1542">
        <w:rPr>
          <w:rFonts w:ascii="Times New Roman" w:eastAsia="Times New Roman" w:hAnsi="Times New Roman" w:cs="Times New Roman"/>
          <w:sz w:val="24"/>
          <w:szCs w:val="24"/>
          <w:lang w:eastAsia="es-ES"/>
        </w:rPr>
        <w:t xml:space="preserve"> costo, Productivos Carpintería.</w:t>
      </w:r>
    </w:p>
    <w:p w:rsidR="00603C2B" w:rsidRPr="006D1542" w:rsidRDefault="00603C2B"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lastRenderedPageBreak/>
        <w:t xml:space="preserve">Las órdenes de producción se abren desde el momento en que el cliente firma el contrato y hace la solicitud de la producción. Estas órdenes son emitidas por el jefe de producción al igual que las órdenes de corte y las cartas límites. </w:t>
      </w:r>
    </w:p>
    <w:p w:rsidR="0019243F" w:rsidRPr="006D1542" w:rsidRDefault="00603C2B"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Cuando se va a hacer una solicitud de materiales al almacén se utiliza el modelo Vale de Solicitud de Materiales. Este formaliza el pedido de materiales que hace el jefe de producción al almacén central de la UEB y se emite por duplicado por la persona autorizada. Una vez cumplimentada dicha solicitud el original se archiva en el almacén y el duplicado unido con el Vale de Entrega o Devolución, lo archiva el solicitante. El Vale de Solicitud de Materiales, en su contenido cuenta con; código, descripción, unidad de medida y cantidad de materiales a solicitar. Describe el centro de costo y el destino final de los materiales. La parte inferior del modelo, muestra el nombre de la persona que lo solicita, lo recibe y el que autoriza; así como el número consecutivo del modelo. </w:t>
      </w:r>
    </w:p>
    <w:p w:rsidR="00603C2B" w:rsidRPr="006D1542" w:rsidRDefault="00603C2B"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A partir de la Solicitud de Materiales, se genera el Vale de Entrega o Devolución, este ampara los despachos de productos por el almacén, con destino al consumo  o para la producción y formaliza la devolución de productos al almacén que distribuye la mercancía. Se emite por triplicado reflejando el centro de costo y su código, el código del producto, su descripción; unidad de medida, cantidad, precio unitario y total, importe y cuenta. En la parte inferior se describe el nombre y la firma de la persona que hace el despacho, el que lo recibe y la persona que lo autoriza. </w:t>
      </w:r>
    </w:p>
    <w:p w:rsidR="00603C2B" w:rsidRPr="006D1542" w:rsidRDefault="00603C2B"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Estos Vales se </w:t>
      </w:r>
      <w:r w:rsidR="00CC64D0" w:rsidRPr="006D1542">
        <w:rPr>
          <w:rFonts w:ascii="Times New Roman" w:eastAsia="Times New Roman" w:hAnsi="Times New Roman" w:cs="Times New Roman"/>
          <w:sz w:val="24"/>
          <w:szCs w:val="24"/>
          <w:lang w:eastAsia="es-ES"/>
        </w:rPr>
        <w:t>elaboran en el almacén</w:t>
      </w:r>
      <w:r w:rsidRPr="006D1542">
        <w:rPr>
          <w:rFonts w:ascii="Times New Roman" w:eastAsia="Times New Roman" w:hAnsi="Times New Roman" w:cs="Times New Roman"/>
          <w:sz w:val="24"/>
          <w:szCs w:val="24"/>
          <w:lang w:eastAsia="es-ES"/>
        </w:rPr>
        <w:t>, rigiéndose por las solicitudes emitidas por la par</w:t>
      </w:r>
      <w:r w:rsidR="004A36D2" w:rsidRPr="006D1542">
        <w:rPr>
          <w:rFonts w:ascii="Times New Roman" w:eastAsia="Times New Roman" w:hAnsi="Times New Roman" w:cs="Times New Roman"/>
          <w:sz w:val="24"/>
          <w:szCs w:val="24"/>
          <w:lang w:eastAsia="es-ES"/>
        </w:rPr>
        <w:t>te productiva. Luego</w:t>
      </w:r>
      <w:r w:rsidRPr="006D1542">
        <w:rPr>
          <w:rFonts w:ascii="Times New Roman" w:eastAsia="Times New Roman" w:hAnsi="Times New Roman" w:cs="Times New Roman"/>
          <w:sz w:val="24"/>
          <w:szCs w:val="24"/>
          <w:lang w:eastAsia="es-ES"/>
        </w:rPr>
        <w:t xml:space="preserve"> son entregados al depart</w:t>
      </w:r>
      <w:r w:rsidR="00BC136C" w:rsidRPr="006D1542">
        <w:rPr>
          <w:rFonts w:ascii="Times New Roman" w:eastAsia="Times New Roman" w:hAnsi="Times New Roman" w:cs="Times New Roman"/>
          <w:sz w:val="24"/>
          <w:szCs w:val="24"/>
          <w:lang w:eastAsia="es-ES"/>
        </w:rPr>
        <w:t>amento de Contabilidad</w:t>
      </w:r>
      <w:r w:rsidRPr="006D1542">
        <w:rPr>
          <w:rFonts w:ascii="Times New Roman" w:eastAsia="Times New Roman" w:hAnsi="Times New Roman" w:cs="Times New Roman"/>
          <w:sz w:val="24"/>
          <w:szCs w:val="24"/>
          <w:lang w:eastAsia="es-ES"/>
        </w:rPr>
        <w:t xml:space="preserve"> donde son procesados por la persona encargada en el </w:t>
      </w:r>
      <w:r w:rsidR="00260E44">
        <w:rPr>
          <w:rFonts w:ascii="Times New Roman" w:eastAsia="Times New Roman" w:hAnsi="Times New Roman" w:cs="Times New Roman"/>
          <w:sz w:val="24"/>
          <w:szCs w:val="24"/>
          <w:lang w:eastAsia="es-ES"/>
        </w:rPr>
        <w:t>S</w:t>
      </w:r>
      <w:r w:rsidRPr="006D1542">
        <w:rPr>
          <w:rFonts w:ascii="Times New Roman" w:eastAsia="Times New Roman" w:hAnsi="Times New Roman" w:cs="Times New Roman"/>
          <w:sz w:val="24"/>
          <w:szCs w:val="24"/>
          <w:lang w:eastAsia="es-ES"/>
        </w:rPr>
        <w:t>istema Versat. Después de ser procesados</w:t>
      </w:r>
      <w:r w:rsidR="001647C7" w:rsidRPr="006D1542">
        <w:rPr>
          <w:rFonts w:ascii="Times New Roman" w:eastAsia="Times New Roman" w:hAnsi="Times New Roman" w:cs="Times New Roman"/>
          <w:sz w:val="24"/>
          <w:szCs w:val="24"/>
          <w:lang w:eastAsia="es-ES"/>
        </w:rPr>
        <w:t xml:space="preserve">, e impresos; son </w:t>
      </w:r>
      <w:r w:rsidRPr="006D1542">
        <w:rPr>
          <w:rFonts w:ascii="Times New Roman" w:eastAsia="Times New Roman" w:hAnsi="Times New Roman" w:cs="Times New Roman"/>
          <w:sz w:val="24"/>
          <w:szCs w:val="24"/>
          <w:lang w:eastAsia="es-ES"/>
        </w:rPr>
        <w:t xml:space="preserve">archivados con el Vale manual emitido por el almacén y se le </w:t>
      </w:r>
      <w:r w:rsidR="001647C7" w:rsidRPr="006D1542">
        <w:rPr>
          <w:rFonts w:ascii="Times New Roman" w:eastAsia="Times New Roman" w:hAnsi="Times New Roman" w:cs="Times New Roman"/>
          <w:sz w:val="24"/>
          <w:szCs w:val="24"/>
          <w:lang w:eastAsia="es-ES"/>
        </w:rPr>
        <w:t>entrega una copia al almacenero.</w:t>
      </w:r>
    </w:p>
    <w:p w:rsidR="00603C2B" w:rsidRPr="006D1542" w:rsidRDefault="00603C2B"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 xml:space="preserve">Para el registro de los costos de los principales productos que se usan en la producción y que se transforman en producción terminada y la adición de la mano de obra directa, es utilizada la cuenta 700 Producción Principal en Proceso. Aquí se muestra el importe del costo total del material directo más la mano de obra directa, determinado por la sumatoria del importe de cada </w:t>
      </w:r>
      <w:r w:rsidRPr="006D1542">
        <w:rPr>
          <w:rFonts w:ascii="Times New Roman" w:eastAsia="Times New Roman" w:hAnsi="Times New Roman" w:cs="Times New Roman"/>
          <w:sz w:val="24"/>
          <w:szCs w:val="24"/>
          <w:lang w:eastAsia="es-ES"/>
        </w:rPr>
        <w:lastRenderedPageBreak/>
        <w:t xml:space="preserve">material determinado por la cantidad de materiales utilizados y por el gasto de salario que retribuye el personal directo a la producción. </w:t>
      </w:r>
    </w:p>
    <w:p w:rsidR="00603C2B" w:rsidRPr="006D1542" w:rsidRDefault="00603C2B" w:rsidP="00C94997">
      <w:pPr>
        <w:spacing w:after="0" w:line="360" w:lineRule="auto"/>
        <w:jc w:val="both"/>
        <w:rPr>
          <w:rFonts w:ascii="Times New Roman" w:eastAsia="Times New Roman" w:hAnsi="Times New Roman" w:cs="Times New Roman"/>
          <w:sz w:val="24"/>
          <w:szCs w:val="24"/>
          <w:lang w:eastAsia="es-ES"/>
        </w:rPr>
      </w:pPr>
      <w:r w:rsidRPr="006D1542">
        <w:rPr>
          <w:rFonts w:ascii="Times New Roman" w:eastAsia="Times New Roman" w:hAnsi="Times New Roman" w:cs="Times New Roman"/>
          <w:sz w:val="24"/>
          <w:szCs w:val="24"/>
          <w:lang w:eastAsia="es-ES"/>
        </w:rPr>
        <w:t>Para el registro de los costos indirectos y de la mano de obra indirecta es utilizada la cuenta 731 Gastos Indirectos de Producción. Aquí se registra el costo por el insumo de materiales que se clasifiquen como indirectos, siendo no identificables con los productos y que por tanto, no se pueden cargar directamente a las órdenes de producción. Los salarios del personal cuya labor no se vincula directamente con las órdenes de producción incluyendo el 9.09% correspondiente a las vacaciones y las obligaciones con el presupuesto del estado. Al final de cada mes, el monto total de esta cuenta es transferido hacia la cuenta 700 Producción Principal en Proceso. Como principales deficiencias detectadas, se tiene que no se determinan las bases para el cálculo de los costos por las diferentes órdenes de producción, por lo que el registro de los mismos se realiza de forma general. La UEB no tiene una cuenta que se le pueda hacer apertura por subcuentas para cada orden de producción por lo que no cuenta con los mecanismos necesarios para realizar los cálculos con exactitud; por lo que se necesita determinar las bases necesarias para llegar a un resultado que muestre la situación de cada orden de producción para la obtención de una información más precisa y fiable. Para esto, se llevó a cabo la revisión de documentos e intercambio de conocimientos con el personal que posibilitaron de manera factible el desarrollo del trabajo.</w:t>
      </w:r>
    </w:p>
    <w:p w:rsidR="00B14511" w:rsidRDefault="00B14511" w:rsidP="00C94997">
      <w:pPr>
        <w:spacing w:after="0" w:line="360" w:lineRule="auto"/>
        <w:jc w:val="both"/>
        <w:rPr>
          <w:rFonts w:ascii="Arial" w:eastAsia="Times New Roman" w:hAnsi="Arial" w:cs="Arial"/>
          <w:sz w:val="24"/>
          <w:szCs w:val="24"/>
          <w:lang w:eastAsia="es-ES"/>
        </w:rPr>
      </w:pPr>
    </w:p>
    <w:p w:rsidR="005A3FE3" w:rsidRPr="006D1542" w:rsidRDefault="008F6439" w:rsidP="00C94997">
      <w:pPr>
        <w:pStyle w:val="Prrafodelista"/>
        <w:numPr>
          <w:ilvl w:val="0"/>
          <w:numId w:val="25"/>
        </w:numPr>
        <w:spacing w:after="238" w:line="360" w:lineRule="auto"/>
        <w:ind w:left="0" w:firstLine="0"/>
        <w:rPr>
          <w:rFonts w:ascii="Times New Roman" w:eastAsia="Arial" w:hAnsi="Times New Roman" w:cs="Times New Roman"/>
          <w:color w:val="000000"/>
          <w:sz w:val="24"/>
          <w:lang w:val="es-MX" w:eastAsia="es-MX"/>
        </w:rPr>
      </w:pPr>
      <w:r w:rsidRPr="006D1542">
        <w:rPr>
          <w:rFonts w:ascii="Times New Roman" w:eastAsia="Times New Roman" w:hAnsi="Times New Roman" w:cs="Times New Roman"/>
          <w:b/>
          <w:sz w:val="24"/>
          <w:szCs w:val="24"/>
          <w:lang w:eastAsia="es-ES"/>
        </w:rPr>
        <w:t xml:space="preserve">Bases </w:t>
      </w:r>
      <w:r w:rsidR="005A3FE3" w:rsidRPr="006D1542">
        <w:rPr>
          <w:rFonts w:ascii="Times New Roman" w:eastAsia="Times New Roman" w:hAnsi="Times New Roman" w:cs="Times New Roman"/>
          <w:b/>
          <w:sz w:val="24"/>
          <w:szCs w:val="24"/>
          <w:lang w:val="es-MX" w:eastAsia="es-ES"/>
        </w:rPr>
        <w:t>y Registro de los elementos del costo por órdenes</w:t>
      </w:r>
      <w:r w:rsidR="005A3FE3" w:rsidRPr="006D1542">
        <w:rPr>
          <w:rFonts w:ascii="Times New Roman" w:eastAsia="Times New Roman" w:hAnsi="Times New Roman" w:cs="Times New Roman"/>
          <w:b/>
          <w:sz w:val="24"/>
          <w:szCs w:val="24"/>
          <w:lang w:eastAsia="es-ES"/>
        </w:rPr>
        <w:t>.</w:t>
      </w:r>
    </w:p>
    <w:p w:rsidR="008F6439" w:rsidRPr="006D1542" w:rsidRDefault="00E10923" w:rsidP="00C94997">
      <w:pPr>
        <w:pStyle w:val="Prrafodelista"/>
        <w:spacing w:after="238" w:line="360" w:lineRule="auto"/>
        <w:ind w:left="0"/>
        <w:jc w:val="both"/>
        <w:rPr>
          <w:rFonts w:ascii="Times New Roman" w:eastAsia="Times New Roman" w:hAnsi="Times New Roman" w:cs="Times New Roman"/>
          <w:sz w:val="24"/>
          <w:szCs w:val="24"/>
          <w:lang w:eastAsia="es-ES"/>
        </w:rPr>
      </w:pPr>
      <w:r w:rsidRPr="006D1542">
        <w:rPr>
          <w:rFonts w:ascii="Times New Roman" w:eastAsia="Arial" w:hAnsi="Times New Roman" w:cs="Times New Roman"/>
          <w:color w:val="000000"/>
          <w:sz w:val="24"/>
          <w:lang w:val="es-MX" w:eastAsia="es-MX"/>
        </w:rPr>
        <w:t xml:space="preserve">   </w:t>
      </w:r>
      <w:r w:rsidR="008F6439" w:rsidRPr="006D1542">
        <w:rPr>
          <w:rFonts w:ascii="Times New Roman" w:eastAsia="Times New Roman" w:hAnsi="Times New Roman" w:cs="Times New Roman"/>
          <w:sz w:val="24"/>
          <w:szCs w:val="24"/>
          <w:lang w:eastAsia="es-ES"/>
        </w:rPr>
        <w:t xml:space="preserve">A través de la captación de la información primaria de los costos se establecen </w:t>
      </w:r>
      <w:r w:rsidRPr="006D1542">
        <w:rPr>
          <w:rFonts w:ascii="Times New Roman" w:eastAsia="Times New Roman" w:hAnsi="Times New Roman" w:cs="Times New Roman"/>
          <w:sz w:val="24"/>
          <w:szCs w:val="24"/>
          <w:lang w:eastAsia="es-ES"/>
        </w:rPr>
        <w:t xml:space="preserve">           </w:t>
      </w:r>
      <w:r w:rsidR="008F6439" w:rsidRPr="006D1542">
        <w:rPr>
          <w:rFonts w:ascii="Times New Roman" w:eastAsia="Times New Roman" w:hAnsi="Times New Roman" w:cs="Times New Roman"/>
          <w:sz w:val="24"/>
          <w:szCs w:val="24"/>
          <w:lang w:eastAsia="es-ES"/>
        </w:rPr>
        <w:t xml:space="preserve">una serie de modelos para el cálculo del material directo, la mano de obra directa </w:t>
      </w:r>
      <w:r w:rsidRPr="006D1542">
        <w:rPr>
          <w:rFonts w:ascii="Times New Roman" w:eastAsia="Times New Roman" w:hAnsi="Times New Roman" w:cs="Times New Roman"/>
          <w:sz w:val="24"/>
          <w:szCs w:val="24"/>
          <w:lang w:eastAsia="es-ES"/>
        </w:rPr>
        <w:t xml:space="preserve">   </w:t>
      </w:r>
      <w:r w:rsidR="008F6439" w:rsidRPr="006D1542">
        <w:rPr>
          <w:rFonts w:ascii="Times New Roman" w:eastAsia="Times New Roman" w:hAnsi="Times New Roman" w:cs="Times New Roman"/>
          <w:sz w:val="24"/>
          <w:szCs w:val="24"/>
          <w:lang w:eastAsia="es-ES"/>
        </w:rPr>
        <w:t>y los c</w:t>
      </w:r>
      <w:r w:rsidR="000125F7" w:rsidRPr="006D1542">
        <w:rPr>
          <w:rFonts w:ascii="Times New Roman" w:eastAsia="Times New Roman" w:hAnsi="Times New Roman" w:cs="Times New Roman"/>
          <w:sz w:val="24"/>
          <w:szCs w:val="24"/>
          <w:lang w:eastAsia="es-ES"/>
        </w:rPr>
        <w:t>ostos indirectos de fabricación.</w:t>
      </w:r>
      <w:r w:rsidR="008F6439" w:rsidRPr="006D1542">
        <w:rPr>
          <w:rFonts w:ascii="Times New Roman" w:eastAsia="Times New Roman" w:hAnsi="Times New Roman" w:cs="Times New Roman"/>
          <w:sz w:val="24"/>
          <w:szCs w:val="24"/>
          <w:lang w:eastAsia="es-ES"/>
        </w:rPr>
        <w:t xml:space="preserve"> </w:t>
      </w:r>
    </w:p>
    <w:p w:rsidR="008F6439" w:rsidRPr="006D1542" w:rsidRDefault="008F6439" w:rsidP="00C94997">
      <w:pPr>
        <w:spacing w:after="241" w:line="360" w:lineRule="auto"/>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En cuanto al Material Directo se establece para su cálculo un Modelo resumen de los materiales directos. Para la Mano de Obra Directa se establecen los model</w:t>
      </w:r>
      <w:r w:rsidR="00CA5A72" w:rsidRPr="006D1542">
        <w:rPr>
          <w:rFonts w:ascii="Times New Roman" w:eastAsia="Arial" w:hAnsi="Times New Roman" w:cs="Times New Roman"/>
          <w:color w:val="000000"/>
          <w:sz w:val="24"/>
          <w:lang w:val="es-MX" w:eastAsia="es-MX"/>
        </w:rPr>
        <w:t>os de Tiempo por órdenes y el</w:t>
      </w:r>
      <w:r w:rsidRPr="006D1542">
        <w:rPr>
          <w:rFonts w:ascii="Times New Roman" w:eastAsia="Arial" w:hAnsi="Times New Roman" w:cs="Times New Roman"/>
          <w:color w:val="000000"/>
          <w:sz w:val="24"/>
          <w:lang w:val="es-MX" w:eastAsia="es-MX"/>
        </w:rPr>
        <w:t xml:space="preserve"> Resumen del cálculo de los costos de la mano de obra por órdenes. Y para el cálculo de los costos indirectos de fabricación se establece el modelo Distribución de los</w:t>
      </w:r>
      <w:r w:rsidR="00CA5A72" w:rsidRPr="006D1542">
        <w:rPr>
          <w:rFonts w:ascii="Times New Roman" w:eastAsia="Arial" w:hAnsi="Times New Roman" w:cs="Times New Roman"/>
          <w:color w:val="000000"/>
          <w:sz w:val="24"/>
          <w:lang w:val="es-MX" w:eastAsia="es-MX"/>
        </w:rPr>
        <w:t xml:space="preserve"> costos indirectos por </w:t>
      </w:r>
      <w:r w:rsidR="00CA5A72" w:rsidRPr="006D1542">
        <w:rPr>
          <w:rFonts w:ascii="Times New Roman" w:eastAsia="Arial" w:hAnsi="Times New Roman" w:cs="Times New Roman"/>
          <w:color w:val="000000"/>
          <w:sz w:val="24"/>
          <w:lang w:val="es-MX" w:eastAsia="es-MX"/>
        </w:rPr>
        <w:lastRenderedPageBreak/>
        <w:t>órdenes;</w:t>
      </w:r>
      <w:r w:rsidRPr="006D1542">
        <w:rPr>
          <w:rFonts w:ascii="Times New Roman" w:eastAsia="Arial" w:hAnsi="Times New Roman" w:cs="Times New Roman"/>
          <w:color w:val="000000"/>
          <w:sz w:val="24"/>
          <w:lang w:val="es-MX" w:eastAsia="es-MX"/>
        </w:rPr>
        <w:t xml:space="preserve"> luego de haber obtenido dicha distribución se realiza el diseño del Modelo resumen donde se agrupan los tres elementos del costo. </w:t>
      </w:r>
    </w:p>
    <w:p w:rsidR="000F4808" w:rsidRPr="006D1542" w:rsidRDefault="000F4808" w:rsidP="00C94997">
      <w:pPr>
        <w:spacing w:after="241" w:line="360" w:lineRule="auto"/>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Material Directo </w:t>
      </w:r>
    </w:p>
    <w:p w:rsidR="000F4808" w:rsidRPr="006D1542" w:rsidRDefault="000F4808" w:rsidP="00C94997">
      <w:pPr>
        <w:spacing w:after="241" w:line="360" w:lineRule="auto"/>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En la actualidad en la UEB Carpintería ¨Constantino Pérez¨ la información sobre el registro contable de los costos y gastos se inicia desde que se emite por la persona autorizada la Solici</w:t>
      </w:r>
      <w:r w:rsidR="009616F5" w:rsidRPr="006D1542">
        <w:rPr>
          <w:rFonts w:ascii="Times New Roman" w:eastAsia="Arial" w:hAnsi="Times New Roman" w:cs="Times New Roman"/>
          <w:color w:val="000000"/>
          <w:sz w:val="24"/>
          <w:lang w:val="es-MX" w:eastAsia="es-MX"/>
        </w:rPr>
        <w:t>tud de Materiales al almacén</w:t>
      </w:r>
      <w:r w:rsidRPr="006D1542">
        <w:rPr>
          <w:rFonts w:ascii="Times New Roman" w:eastAsia="Arial" w:hAnsi="Times New Roman" w:cs="Times New Roman"/>
          <w:color w:val="000000"/>
          <w:sz w:val="24"/>
          <w:lang w:val="es-MX" w:eastAsia="es-MX"/>
        </w:rPr>
        <w:t xml:space="preserve">. Dicha solicitud </w:t>
      </w:r>
      <w:r w:rsidR="001A10FE" w:rsidRPr="006D1542">
        <w:rPr>
          <w:rFonts w:ascii="Times New Roman" w:eastAsia="Arial" w:hAnsi="Times New Roman" w:cs="Times New Roman"/>
          <w:color w:val="000000"/>
          <w:sz w:val="24"/>
          <w:lang w:val="es-MX" w:eastAsia="es-MX"/>
        </w:rPr>
        <w:t xml:space="preserve">esta explicada en párrafos anteriores. </w:t>
      </w:r>
    </w:p>
    <w:p w:rsidR="000F4808" w:rsidRPr="006D1542" w:rsidRDefault="000F4808" w:rsidP="00C94997">
      <w:pPr>
        <w:spacing w:after="241" w:line="360" w:lineRule="auto"/>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La UEB utiliza diferentes materiales directos ya que su producción depende de las necesidades de los clientes; los principales materiales utilizados son: </w:t>
      </w:r>
    </w:p>
    <w:p w:rsidR="000F4808" w:rsidRPr="006D1542" w:rsidRDefault="001A10FE" w:rsidP="00C94997">
      <w:pPr>
        <w:spacing w:after="241" w:line="360" w:lineRule="auto"/>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Madera, Puntillas, Clavos, Acetato, Cola blanca, Cola animal, </w:t>
      </w:r>
      <w:r w:rsidR="000F4808" w:rsidRPr="006D1542">
        <w:rPr>
          <w:rFonts w:ascii="Times New Roman" w:eastAsia="Arial" w:hAnsi="Times New Roman" w:cs="Times New Roman"/>
          <w:color w:val="000000"/>
          <w:sz w:val="24"/>
          <w:lang w:val="es-MX" w:eastAsia="es-MX"/>
        </w:rPr>
        <w:t xml:space="preserve">Sellador </w:t>
      </w:r>
    </w:p>
    <w:p w:rsidR="000F4808" w:rsidRPr="006D1542" w:rsidRDefault="000F4808" w:rsidP="00C94997">
      <w:pPr>
        <w:spacing w:after="241" w:line="360" w:lineRule="auto"/>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Una vez identificados cada uno de los materiales directos, se anota el consumo de materias primas en un modelo resumen, por los vales de entrega de materiales del almacén. </w:t>
      </w:r>
    </w:p>
    <w:p w:rsidR="000F4808" w:rsidRPr="006D1542" w:rsidRDefault="000F4808" w:rsidP="00C94997">
      <w:pPr>
        <w:spacing w:after="241" w:line="360" w:lineRule="auto"/>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Utilizando el modelo de entrega de materiales, el cual es enviado al departamento contable, se organizan por órdenes, por lo que se debe realizar de forma mensual el Modelo Resumen de Materiales Directos el cual resuma los materiales utilizados por cada orden, cargando de esta forma los materiales a las órdenes donde fueron insumidas (Ta</w:t>
      </w:r>
      <w:r w:rsidR="007343DB" w:rsidRPr="006D1542">
        <w:rPr>
          <w:rFonts w:ascii="Times New Roman" w:eastAsia="Arial" w:hAnsi="Times New Roman" w:cs="Times New Roman"/>
          <w:color w:val="000000"/>
          <w:sz w:val="24"/>
          <w:lang w:val="es-MX" w:eastAsia="es-MX"/>
        </w:rPr>
        <w:t>bla 1</w:t>
      </w:r>
      <w:r w:rsidRPr="006D1542">
        <w:rPr>
          <w:rFonts w:ascii="Times New Roman" w:eastAsia="Arial" w:hAnsi="Times New Roman" w:cs="Times New Roman"/>
          <w:color w:val="000000"/>
          <w:sz w:val="24"/>
          <w:lang w:val="es-MX" w:eastAsia="es-MX"/>
        </w:rPr>
        <w:t xml:space="preserve">.1). En este modelo se registran los importes de cada salida de material, pues estos reflejan el costo total de materiales por cada orden. </w:t>
      </w:r>
    </w:p>
    <w:p w:rsidR="000F4808" w:rsidRPr="006D1542" w:rsidRDefault="000F4808" w:rsidP="00C94997">
      <w:pPr>
        <w:spacing w:after="241" w:line="360" w:lineRule="auto"/>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Anotaciones: </w:t>
      </w:r>
    </w:p>
    <w:p w:rsidR="000F4808" w:rsidRPr="006D1542" w:rsidRDefault="000F4808" w:rsidP="00C94997">
      <w:pPr>
        <w:numPr>
          <w:ilvl w:val="0"/>
          <w:numId w:val="13"/>
        </w:numPr>
        <w:spacing w:after="241" w:line="360" w:lineRule="auto"/>
        <w:ind w:left="0"/>
        <w:jc w:val="both"/>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Empresa: Se escribe el nombre de la empresa. </w:t>
      </w:r>
    </w:p>
    <w:p w:rsidR="000F4808" w:rsidRPr="006D1542" w:rsidRDefault="000F4808" w:rsidP="00C94997">
      <w:pPr>
        <w:numPr>
          <w:ilvl w:val="0"/>
          <w:numId w:val="13"/>
        </w:numPr>
        <w:spacing w:after="241" w:line="360" w:lineRule="auto"/>
        <w:ind w:left="0"/>
        <w:jc w:val="both"/>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Unidad: Se escribe el nombre de la UEB. </w:t>
      </w:r>
    </w:p>
    <w:p w:rsidR="000F4808" w:rsidRPr="006D1542" w:rsidRDefault="000F4808" w:rsidP="00C94997">
      <w:pPr>
        <w:numPr>
          <w:ilvl w:val="0"/>
          <w:numId w:val="13"/>
        </w:numPr>
        <w:spacing w:after="241" w:line="360" w:lineRule="auto"/>
        <w:ind w:left="0"/>
        <w:jc w:val="both"/>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Área: Es el área donde se efectúa la producción.  </w:t>
      </w:r>
    </w:p>
    <w:p w:rsidR="000F4808" w:rsidRPr="006D1542" w:rsidRDefault="000F4808" w:rsidP="00C94997">
      <w:pPr>
        <w:numPr>
          <w:ilvl w:val="0"/>
          <w:numId w:val="13"/>
        </w:numPr>
        <w:spacing w:after="241" w:line="360" w:lineRule="auto"/>
        <w:ind w:left="0"/>
        <w:jc w:val="both"/>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lastRenderedPageBreak/>
        <w:t xml:space="preserve">Fecha: Se introduce la fecha en día, mes y año. </w:t>
      </w:r>
    </w:p>
    <w:p w:rsidR="000F4808" w:rsidRPr="006D1542" w:rsidRDefault="000F4808" w:rsidP="00C94997">
      <w:pPr>
        <w:numPr>
          <w:ilvl w:val="0"/>
          <w:numId w:val="13"/>
        </w:numPr>
        <w:spacing w:after="241" w:line="360" w:lineRule="auto"/>
        <w:ind w:left="0"/>
        <w:jc w:val="both"/>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Centro de Costo: Se escribe el nombre y número del centro de costo. </w:t>
      </w:r>
    </w:p>
    <w:p w:rsidR="000F4808" w:rsidRPr="006D1542" w:rsidRDefault="000F4808" w:rsidP="00C94997">
      <w:pPr>
        <w:numPr>
          <w:ilvl w:val="0"/>
          <w:numId w:val="13"/>
        </w:numPr>
        <w:spacing w:after="241" w:line="360" w:lineRule="auto"/>
        <w:ind w:left="0"/>
        <w:jc w:val="both"/>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Órdenes de Producción: Se pone el nombre de cada orden de producción. </w:t>
      </w:r>
    </w:p>
    <w:p w:rsidR="000F4808" w:rsidRPr="006D1542" w:rsidRDefault="000F4808" w:rsidP="00035BB3">
      <w:pPr>
        <w:numPr>
          <w:ilvl w:val="0"/>
          <w:numId w:val="13"/>
        </w:numPr>
        <w:spacing w:after="241" w:line="360" w:lineRule="auto"/>
        <w:ind w:left="0"/>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Vales de entrega: Se escribe el número del vale de entrega y el valor de los materiales </w:t>
      </w:r>
      <w:r w:rsidR="00035BB3">
        <w:rPr>
          <w:rFonts w:ascii="Times New Roman" w:eastAsia="Arial" w:hAnsi="Times New Roman" w:cs="Times New Roman"/>
          <w:color w:val="000000"/>
          <w:sz w:val="24"/>
          <w:lang w:val="es-MX" w:eastAsia="es-MX"/>
        </w:rPr>
        <w:t xml:space="preserve">   </w:t>
      </w:r>
      <w:r w:rsidRPr="006D1542">
        <w:rPr>
          <w:rFonts w:ascii="Times New Roman" w:eastAsia="Arial" w:hAnsi="Times New Roman" w:cs="Times New Roman"/>
          <w:color w:val="000000"/>
          <w:sz w:val="24"/>
          <w:lang w:val="es-MX" w:eastAsia="es-MX"/>
        </w:rPr>
        <w:t xml:space="preserve">en CUP y CUC. </w:t>
      </w:r>
    </w:p>
    <w:p w:rsidR="000F4808" w:rsidRPr="006D1542" w:rsidRDefault="000F4808" w:rsidP="00C94997">
      <w:pPr>
        <w:numPr>
          <w:ilvl w:val="0"/>
          <w:numId w:val="13"/>
        </w:numPr>
        <w:spacing w:after="241" w:line="360" w:lineRule="auto"/>
        <w:ind w:left="0"/>
        <w:jc w:val="both"/>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Costo total de MD por órdenes: Se pone la suma de los vales de entrega. </w:t>
      </w:r>
    </w:p>
    <w:p w:rsidR="000F4808" w:rsidRPr="006D1542" w:rsidRDefault="000F4808" w:rsidP="00C94997">
      <w:pPr>
        <w:numPr>
          <w:ilvl w:val="0"/>
          <w:numId w:val="13"/>
        </w:numPr>
        <w:spacing w:after="241" w:line="360" w:lineRule="auto"/>
        <w:ind w:left="0"/>
        <w:jc w:val="both"/>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Realizado por: Se anota el nombre de la persona que realiza el documento. </w:t>
      </w:r>
    </w:p>
    <w:p w:rsidR="000F4808" w:rsidRPr="006D1542" w:rsidRDefault="000F4808" w:rsidP="00C94997">
      <w:pPr>
        <w:numPr>
          <w:ilvl w:val="0"/>
          <w:numId w:val="13"/>
        </w:numPr>
        <w:spacing w:after="241" w:line="360" w:lineRule="auto"/>
        <w:ind w:left="0"/>
        <w:jc w:val="both"/>
        <w:rPr>
          <w:rFonts w:ascii="Times New Roman" w:eastAsia="Arial" w:hAnsi="Times New Roman" w:cs="Times New Roman"/>
          <w:color w:val="000000"/>
          <w:sz w:val="24"/>
          <w:lang w:val="es-MX" w:eastAsia="es-MX"/>
        </w:rPr>
      </w:pPr>
      <w:r w:rsidRPr="006D1542">
        <w:rPr>
          <w:rFonts w:ascii="Times New Roman" w:eastAsia="Arial" w:hAnsi="Times New Roman" w:cs="Times New Roman"/>
          <w:color w:val="000000"/>
          <w:sz w:val="24"/>
          <w:lang w:val="es-MX" w:eastAsia="es-MX"/>
        </w:rPr>
        <w:t xml:space="preserve">Aprobado por: Se anota el nombre de la persona que aprueba el documento. </w:t>
      </w:r>
    </w:p>
    <w:p w:rsidR="000F4808" w:rsidRPr="000F4808" w:rsidRDefault="000F4808" w:rsidP="00C94997">
      <w:pPr>
        <w:spacing w:after="241" w:line="360" w:lineRule="auto"/>
        <w:jc w:val="both"/>
        <w:rPr>
          <w:rFonts w:ascii="Arial" w:eastAsia="Arial" w:hAnsi="Arial" w:cs="Arial"/>
          <w:color w:val="000000"/>
          <w:sz w:val="24"/>
          <w:lang w:val="es-MX" w:eastAsia="es-MX"/>
        </w:rPr>
      </w:pPr>
      <w:r w:rsidRPr="000F4808">
        <w:rPr>
          <w:rFonts w:ascii="Arial" w:eastAsia="Arial" w:hAnsi="Arial" w:cs="Arial"/>
          <w:color w:val="000000"/>
          <w:sz w:val="24"/>
          <w:lang w:val="es-MX" w:eastAsia="es-MX"/>
        </w:rPr>
        <w:t xml:space="preserve"> </w:t>
      </w:r>
    </w:p>
    <w:p w:rsidR="000F4808" w:rsidRPr="000F4808" w:rsidRDefault="000F4808" w:rsidP="000F4808">
      <w:pPr>
        <w:spacing w:after="241" w:line="360" w:lineRule="auto"/>
        <w:ind w:left="12" w:right="1" w:hanging="10"/>
        <w:jc w:val="both"/>
        <w:rPr>
          <w:rFonts w:ascii="Arial" w:eastAsia="Arial" w:hAnsi="Arial" w:cs="Arial"/>
          <w:color w:val="000000"/>
          <w:sz w:val="24"/>
          <w:lang w:val="es-MX" w:eastAsia="es-MX"/>
        </w:rPr>
      </w:pPr>
      <w:r w:rsidRPr="000F4808">
        <w:rPr>
          <w:rFonts w:ascii="Arial" w:eastAsia="Arial" w:hAnsi="Arial" w:cs="Arial"/>
          <w:color w:val="000000"/>
          <w:sz w:val="24"/>
          <w:lang w:val="es-MX" w:eastAsia="es-MX"/>
        </w:rPr>
        <w:t xml:space="preserve"> </w:t>
      </w:r>
    </w:p>
    <w:p w:rsidR="000F4808" w:rsidRDefault="000F4808" w:rsidP="000F4808">
      <w:pPr>
        <w:spacing w:after="241" w:line="360" w:lineRule="auto"/>
        <w:ind w:left="12" w:right="1" w:hanging="10"/>
        <w:jc w:val="both"/>
        <w:rPr>
          <w:rFonts w:ascii="Arial" w:eastAsia="Arial" w:hAnsi="Arial" w:cs="Arial"/>
          <w:color w:val="000000"/>
          <w:sz w:val="24"/>
          <w:lang w:val="es-MX" w:eastAsia="es-MX"/>
        </w:rPr>
      </w:pPr>
    </w:p>
    <w:p w:rsidR="001F72E3" w:rsidRDefault="001F72E3" w:rsidP="000F4808">
      <w:pPr>
        <w:spacing w:after="241" w:line="360" w:lineRule="auto"/>
        <w:ind w:left="12" w:right="1" w:hanging="10"/>
        <w:jc w:val="both"/>
        <w:rPr>
          <w:rFonts w:ascii="Arial" w:eastAsia="Arial" w:hAnsi="Arial" w:cs="Arial"/>
          <w:color w:val="000000"/>
          <w:sz w:val="24"/>
          <w:lang w:val="es-MX" w:eastAsia="es-MX"/>
        </w:rPr>
      </w:pPr>
    </w:p>
    <w:p w:rsidR="00EE6082" w:rsidRDefault="00EE6082" w:rsidP="000F4808">
      <w:pPr>
        <w:spacing w:after="241" w:line="360" w:lineRule="auto"/>
        <w:ind w:left="12" w:right="1" w:hanging="10"/>
        <w:jc w:val="both"/>
        <w:rPr>
          <w:rFonts w:ascii="Arial" w:eastAsia="Arial" w:hAnsi="Arial" w:cs="Arial"/>
          <w:color w:val="000000"/>
          <w:sz w:val="24"/>
          <w:lang w:val="es-MX" w:eastAsia="es-MX"/>
        </w:rPr>
      </w:pPr>
    </w:p>
    <w:p w:rsidR="00CC35A4" w:rsidRPr="000F4808" w:rsidRDefault="00CC35A4" w:rsidP="000F4808">
      <w:pPr>
        <w:spacing w:after="241" w:line="360" w:lineRule="auto"/>
        <w:ind w:left="12" w:right="1" w:hanging="10"/>
        <w:jc w:val="both"/>
        <w:rPr>
          <w:rFonts w:ascii="Arial" w:eastAsia="Arial" w:hAnsi="Arial" w:cs="Arial"/>
          <w:color w:val="000000"/>
          <w:sz w:val="24"/>
          <w:lang w:val="es-MX" w:eastAsia="es-MX"/>
        </w:rPr>
        <w:sectPr w:rsidR="00CC35A4" w:rsidRPr="000F4808" w:rsidSect="00C94997">
          <w:headerReference w:type="even" r:id="rId9"/>
          <w:headerReference w:type="default" r:id="rId10"/>
          <w:footerReference w:type="even" r:id="rId11"/>
          <w:footerReference w:type="default" r:id="rId12"/>
          <w:headerReference w:type="first" r:id="rId13"/>
          <w:footerReference w:type="first" r:id="rId14"/>
          <w:pgSz w:w="12240" w:h="15840"/>
          <w:pgMar w:top="1422" w:right="1325" w:bottom="1704" w:left="1702" w:header="720" w:footer="711" w:gutter="0"/>
          <w:pgNumType w:start="41"/>
          <w:cols w:space="720"/>
        </w:sectPr>
      </w:pPr>
    </w:p>
    <w:p w:rsidR="000F4808" w:rsidRPr="00CC35A4" w:rsidRDefault="00CC35A4" w:rsidP="00CC35A4">
      <w:pPr>
        <w:spacing w:after="0" w:line="240" w:lineRule="auto"/>
        <w:ind w:left="12" w:right="1" w:hanging="10"/>
        <w:jc w:val="both"/>
        <w:rPr>
          <w:rFonts w:ascii="Arial" w:eastAsia="Arial" w:hAnsi="Arial" w:cs="Arial"/>
          <w:color w:val="000000"/>
          <w:sz w:val="16"/>
          <w:szCs w:val="16"/>
          <w:lang w:val="es-MX" w:eastAsia="es-MX"/>
        </w:rPr>
        <w:sectPr w:rsidR="000F4808" w:rsidRPr="00CC35A4" w:rsidSect="00365529">
          <w:headerReference w:type="even" r:id="rId15"/>
          <w:headerReference w:type="default" r:id="rId16"/>
          <w:footerReference w:type="even" r:id="rId17"/>
          <w:footerReference w:type="default" r:id="rId18"/>
          <w:headerReference w:type="first" r:id="rId19"/>
          <w:footerReference w:type="first" r:id="rId20"/>
          <w:pgSz w:w="15840" w:h="12240" w:orient="landscape"/>
          <w:pgMar w:top="2127" w:right="1418" w:bottom="1440" w:left="1418" w:header="720" w:footer="720" w:gutter="0"/>
          <w:cols w:space="720"/>
          <w:docGrid w:linePitch="299"/>
        </w:sectPr>
      </w:pPr>
      <w:r>
        <w:rPr>
          <w:rFonts w:ascii="Arial" w:eastAsia="Arial" w:hAnsi="Arial" w:cs="Arial"/>
          <w:noProof/>
          <w:color w:val="000000"/>
          <w:sz w:val="16"/>
          <w:szCs w:val="16"/>
          <w:lang w:val="es-MX" w:eastAsia="es-MX"/>
        </w:rPr>
        <w:lastRenderedPageBreak/>
        <w:drawing>
          <wp:anchor distT="0" distB="0" distL="114300" distR="114300" simplePos="0" relativeHeight="251658240" behindDoc="1" locked="0" layoutInCell="1" allowOverlap="1">
            <wp:simplePos x="0" y="0"/>
            <wp:positionH relativeFrom="column">
              <wp:posOffset>3175</wp:posOffset>
            </wp:positionH>
            <wp:positionV relativeFrom="paragraph">
              <wp:posOffset>-635</wp:posOffset>
            </wp:positionV>
            <wp:extent cx="8037830" cy="4398645"/>
            <wp:effectExtent l="0" t="0" r="1270" b="1905"/>
            <wp:wrapTight wrapText="bothSides">
              <wp:wrapPolygon edited="0">
                <wp:start x="0" y="0"/>
                <wp:lineTo x="0" y="21516"/>
                <wp:lineTo x="21552" y="21516"/>
                <wp:lineTo x="2155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37830" cy="4398645"/>
                    </a:xfrm>
                    <a:prstGeom prst="rect">
                      <a:avLst/>
                    </a:prstGeom>
                    <a:noFill/>
                    <a:ln>
                      <a:noFill/>
                    </a:ln>
                  </pic:spPr>
                </pic:pic>
              </a:graphicData>
            </a:graphic>
          </wp:anchor>
        </w:drawing>
      </w:r>
    </w:p>
    <w:p w:rsidR="000F4808" w:rsidRPr="00603FB5" w:rsidRDefault="000F4808" w:rsidP="009220AC">
      <w:pPr>
        <w:spacing w:after="241" w:line="360" w:lineRule="auto"/>
        <w:ind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lastRenderedPageBreak/>
        <w:t xml:space="preserve">Mano de Obra Directa </w:t>
      </w:r>
    </w:p>
    <w:p w:rsidR="000F4808" w:rsidRPr="00603FB5" w:rsidRDefault="000F4808" w:rsidP="00231F44">
      <w:pPr>
        <w:spacing w:after="241" w:line="360" w:lineRule="auto"/>
        <w:ind w:left="2"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 </w:t>
      </w:r>
      <w:r w:rsidR="00231F44" w:rsidRPr="00603FB5">
        <w:rPr>
          <w:rFonts w:ascii="Times New Roman" w:eastAsia="Arial" w:hAnsi="Times New Roman" w:cs="Times New Roman"/>
          <w:color w:val="000000"/>
          <w:sz w:val="24"/>
          <w:lang w:val="es-MX" w:eastAsia="es-MX"/>
        </w:rPr>
        <w:t>Para l</w:t>
      </w:r>
      <w:r w:rsidR="00474432" w:rsidRPr="00603FB5">
        <w:rPr>
          <w:rFonts w:ascii="Times New Roman" w:eastAsia="Arial" w:hAnsi="Times New Roman" w:cs="Times New Roman"/>
          <w:color w:val="000000"/>
          <w:sz w:val="24"/>
          <w:lang w:val="es-MX" w:eastAsia="es-MX"/>
        </w:rPr>
        <w:t>a mano de obra involucrada directamente en el proceso productivo</w:t>
      </w:r>
      <w:r w:rsidR="00231F44" w:rsidRPr="00603FB5">
        <w:rPr>
          <w:rFonts w:ascii="Times New Roman" w:eastAsia="Arial" w:hAnsi="Times New Roman" w:cs="Times New Roman"/>
          <w:color w:val="000000"/>
          <w:sz w:val="24"/>
          <w:lang w:val="es-MX" w:eastAsia="es-MX"/>
        </w:rPr>
        <w:t>,</w:t>
      </w:r>
      <w:r w:rsidR="00474432" w:rsidRPr="00603FB5">
        <w:rPr>
          <w:rFonts w:ascii="Times New Roman" w:eastAsia="Arial" w:hAnsi="Times New Roman" w:cs="Times New Roman"/>
          <w:color w:val="000000"/>
          <w:sz w:val="24"/>
          <w:lang w:val="es-MX" w:eastAsia="es-MX"/>
        </w:rPr>
        <w:t xml:space="preserve"> relacionada con la producción de un artículo terminado</w:t>
      </w:r>
      <w:r w:rsidR="00231F44" w:rsidRPr="00603FB5">
        <w:rPr>
          <w:rFonts w:ascii="Times New Roman" w:eastAsia="Arial" w:hAnsi="Times New Roman" w:cs="Times New Roman"/>
          <w:color w:val="000000"/>
          <w:sz w:val="24"/>
          <w:lang w:val="es-MX" w:eastAsia="es-MX"/>
        </w:rPr>
        <w:t>;</w:t>
      </w:r>
      <w:r w:rsidR="00474432" w:rsidRPr="00603FB5">
        <w:rPr>
          <w:rFonts w:ascii="Times New Roman" w:eastAsia="Arial" w:hAnsi="Times New Roman" w:cs="Times New Roman"/>
          <w:color w:val="000000"/>
          <w:sz w:val="24"/>
          <w:lang w:val="es-MX" w:eastAsia="es-MX"/>
        </w:rPr>
        <w:t xml:space="preserve"> se propone la utilización de un modelo de tiempo por órdenes (Tabla 1.2)</w:t>
      </w:r>
      <w:r w:rsidRPr="00603FB5">
        <w:rPr>
          <w:rFonts w:ascii="Times New Roman" w:eastAsia="Arial" w:hAnsi="Times New Roman" w:cs="Times New Roman"/>
          <w:color w:val="000000"/>
          <w:sz w:val="24"/>
          <w:lang w:val="es-MX" w:eastAsia="es-MX"/>
        </w:rPr>
        <w:t xml:space="preserve"> </w:t>
      </w:r>
    </w:p>
    <w:p w:rsidR="000F4808" w:rsidRPr="00603FB5" w:rsidRDefault="000F4808" w:rsidP="000F4808">
      <w:pPr>
        <w:spacing w:after="241" w:line="360" w:lineRule="auto"/>
        <w:ind w:left="12" w:right="1" w:hanging="10"/>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Anotaciones: </w:t>
      </w:r>
    </w:p>
    <w:p w:rsidR="000F4808" w:rsidRPr="00603FB5" w:rsidRDefault="000F4808" w:rsidP="000F4808">
      <w:pPr>
        <w:numPr>
          <w:ilvl w:val="0"/>
          <w:numId w:val="14"/>
        </w:numPr>
        <w:spacing w:after="241" w:line="360" w:lineRule="auto"/>
        <w:ind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Empresa: Se escribe el nombre de la empresa. </w:t>
      </w:r>
    </w:p>
    <w:p w:rsidR="000F4808" w:rsidRPr="00603FB5" w:rsidRDefault="000F4808" w:rsidP="000F4808">
      <w:pPr>
        <w:numPr>
          <w:ilvl w:val="0"/>
          <w:numId w:val="14"/>
        </w:numPr>
        <w:spacing w:after="241" w:line="360" w:lineRule="auto"/>
        <w:ind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Unidad: Se escribe el nombre de la UEB. </w:t>
      </w:r>
    </w:p>
    <w:p w:rsidR="000F4808" w:rsidRPr="00603FB5" w:rsidRDefault="000F4808" w:rsidP="000F4808">
      <w:pPr>
        <w:numPr>
          <w:ilvl w:val="0"/>
          <w:numId w:val="14"/>
        </w:numPr>
        <w:spacing w:after="241" w:line="360" w:lineRule="auto"/>
        <w:ind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Área: Se pone el área a la que pertenece. </w:t>
      </w:r>
    </w:p>
    <w:p w:rsidR="000F4808" w:rsidRPr="00603FB5" w:rsidRDefault="000F4808" w:rsidP="000F4808">
      <w:pPr>
        <w:numPr>
          <w:ilvl w:val="0"/>
          <w:numId w:val="14"/>
        </w:numPr>
        <w:spacing w:after="241" w:line="360" w:lineRule="auto"/>
        <w:ind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Año: Se pone el año para el que se trabaja. </w:t>
      </w:r>
    </w:p>
    <w:p w:rsidR="000F4808" w:rsidRPr="00603FB5" w:rsidRDefault="000F4808" w:rsidP="000F4808">
      <w:pPr>
        <w:numPr>
          <w:ilvl w:val="0"/>
          <w:numId w:val="14"/>
        </w:numPr>
        <w:spacing w:after="241" w:line="360" w:lineRule="auto"/>
        <w:ind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Mes: Se pone el mes en que se está trabajando. </w:t>
      </w:r>
    </w:p>
    <w:p w:rsidR="000F4808" w:rsidRPr="00603FB5" w:rsidRDefault="000F4808" w:rsidP="000F4808">
      <w:pPr>
        <w:numPr>
          <w:ilvl w:val="0"/>
          <w:numId w:val="14"/>
        </w:numPr>
        <w:spacing w:after="241" w:line="360" w:lineRule="auto"/>
        <w:ind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Nombre del trabajador: Se pone el nombre del trabajador que pertenece al área de producción.  </w:t>
      </w:r>
    </w:p>
    <w:p w:rsidR="000F4808" w:rsidRPr="00603FB5" w:rsidRDefault="000F4808" w:rsidP="004C32E6">
      <w:pPr>
        <w:numPr>
          <w:ilvl w:val="0"/>
          <w:numId w:val="14"/>
        </w:numPr>
        <w:spacing w:after="241" w:line="360" w:lineRule="auto"/>
        <w:ind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Número de Nómina: Se pone el número  que le corresponde al trabajador en la nómina. </w:t>
      </w:r>
    </w:p>
    <w:p w:rsidR="000F4808" w:rsidRPr="00603FB5" w:rsidRDefault="000F4808" w:rsidP="000F4808">
      <w:pPr>
        <w:numPr>
          <w:ilvl w:val="0"/>
          <w:numId w:val="14"/>
        </w:numPr>
        <w:spacing w:after="241" w:line="360" w:lineRule="auto"/>
        <w:ind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Días: Son los días correspondientes al mes en que se trabaja. </w:t>
      </w:r>
    </w:p>
    <w:p w:rsidR="000F4808" w:rsidRPr="00603FB5" w:rsidRDefault="000F4808" w:rsidP="000F4808">
      <w:pPr>
        <w:numPr>
          <w:ilvl w:val="0"/>
          <w:numId w:val="14"/>
        </w:numPr>
        <w:spacing w:after="241" w:line="360" w:lineRule="auto"/>
        <w:ind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Órdenes de Producción: Nombre de la orden. </w:t>
      </w:r>
    </w:p>
    <w:p w:rsidR="000F4808" w:rsidRPr="00603FB5" w:rsidRDefault="000F4808" w:rsidP="000F4808">
      <w:pPr>
        <w:numPr>
          <w:ilvl w:val="0"/>
          <w:numId w:val="14"/>
        </w:numPr>
        <w:spacing w:after="241" w:line="360" w:lineRule="auto"/>
        <w:ind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Total: Se escribe el total de horas por órdenes. </w:t>
      </w:r>
    </w:p>
    <w:p w:rsidR="000F4808" w:rsidRPr="00603FB5" w:rsidRDefault="000F4808" w:rsidP="000F4808">
      <w:pPr>
        <w:numPr>
          <w:ilvl w:val="0"/>
          <w:numId w:val="14"/>
        </w:numPr>
        <w:spacing w:after="241" w:line="360" w:lineRule="auto"/>
        <w:ind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Total: Se anota el total de horas por día. </w:t>
      </w:r>
    </w:p>
    <w:p w:rsidR="000F4808" w:rsidRPr="00603FB5" w:rsidRDefault="000F4808" w:rsidP="000F4808">
      <w:pPr>
        <w:numPr>
          <w:ilvl w:val="0"/>
          <w:numId w:val="14"/>
        </w:numPr>
        <w:spacing w:after="241" w:line="360" w:lineRule="auto"/>
        <w:ind w:right="1"/>
        <w:jc w:val="both"/>
        <w:rPr>
          <w:rFonts w:ascii="Times New Roman" w:eastAsia="Arial" w:hAnsi="Times New Roman" w:cs="Times New Roman"/>
          <w:color w:val="000000"/>
          <w:sz w:val="24"/>
          <w:lang w:val="es-MX" w:eastAsia="es-MX"/>
        </w:rPr>
      </w:pPr>
      <w:r w:rsidRPr="00603FB5">
        <w:rPr>
          <w:rFonts w:ascii="Times New Roman" w:eastAsia="Arial" w:hAnsi="Times New Roman" w:cs="Times New Roman"/>
          <w:color w:val="000000"/>
          <w:sz w:val="24"/>
          <w:lang w:val="es-MX" w:eastAsia="es-MX"/>
        </w:rPr>
        <w:t xml:space="preserve">Elaborado por: Se pone el nombre de la persona que elabora el documento. </w:t>
      </w:r>
    </w:p>
    <w:p w:rsidR="000F4808" w:rsidRPr="009220AC" w:rsidRDefault="000F4808" w:rsidP="009220AC">
      <w:pPr>
        <w:numPr>
          <w:ilvl w:val="0"/>
          <w:numId w:val="14"/>
        </w:numPr>
        <w:spacing w:after="241" w:line="360" w:lineRule="auto"/>
        <w:ind w:left="1418" w:right="1"/>
        <w:jc w:val="both"/>
        <w:rPr>
          <w:rFonts w:ascii="Arial" w:eastAsia="Arial" w:hAnsi="Arial" w:cs="Arial"/>
          <w:color w:val="000000"/>
          <w:sz w:val="24"/>
          <w:lang w:val="es-MX" w:eastAsia="es-MX"/>
        </w:rPr>
      </w:pPr>
      <w:r w:rsidRPr="00603FB5">
        <w:rPr>
          <w:rFonts w:ascii="Times New Roman" w:eastAsia="Arial" w:hAnsi="Times New Roman" w:cs="Times New Roman"/>
          <w:color w:val="000000"/>
          <w:sz w:val="24"/>
          <w:lang w:val="es-MX" w:eastAsia="es-MX"/>
        </w:rPr>
        <w:t xml:space="preserve">Recibido por: Se pone el nombre de la persona que recibe el documento. </w:t>
      </w:r>
    </w:p>
    <w:p w:rsidR="000F4808" w:rsidRPr="000F4808" w:rsidRDefault="000F4808" w:rsidP="000F4808">
      <w:pPr>
        <w:spacing w:after="241" w:line="360" w:lineRule="auto"/>
        <w:ind w:left="12" w:right="1" w:hanging="10"/>
        <w:jc w:val="both"/>
        <w:rPr>
          <w:rFonts w:ascii="Arial" w:eastAsia="Arial" w:hAnsi="Arial" w:cs="Arial"/>
          <w:color w:val="000000"/>
          <w:sz w:val="24"/>
          <w:lang w:val="es-MX" w:eastAsia="es-MX"/>
        </w:rPr>
      </w:pPr>
      <w:r w:rsidRPr="000F4808">
        <w:rPr>
          <w:rFonts w:ascii="Arial" w:eastAsia="Arial" w:hAnsi="Arial" w:cs="Arial"/>
          <w:color w:val="000000"/>
          <w:sz w:val="24"/>
          <w:lang w:val="es-MX" w:eastAsia="es-MX"/>
        </w:rPr>
        <w:t xml:space="preserve"> </w:t>
      </w:r>
    </w:p>
    <w:p w:rsidR="000F4808" w:rsidRPr="000F4808" w:rsidRDefault="000F4808" w:rsidP="000F4808">
      <w:pPr>
        <w:spacing w:after="241" w:line="360" w:lineRule="auto"/>
        <w:ind w:left="12" w:right="1" w:hanging="10"/>
        <w:jc w:val="both"/>
        <w:rPr>
          <w:rFonts w:ascii="Arial" w:eastAsia="Arial" w:hAnsi="Arial" w:cs="Arial"/>
          <w:color w:val="000000"/>
          <w:sz w:val="24"/>
          <w:lang w:val="es-MX" w:eastAsia="es-MX"/>
        </w:rPr>
        <w:sectPr w:rsidR="000F4808" w:rsidRPr="000F4808">
          <w:headerReference w:type="even" r:id="rId22"/>
          <w:headerReference w:type="default" r:id="rId23"/>
          <w:footerReference w:type="even" r:id="rId24"/>
          <w:footerReference w:type="default" r:id="rId25"/>
          <w:headerReference w:type="first" r:id="rId26"/>
          <w:footerReference w:type="first" r:id="rId27"/>
          <w:pgSz w:w="12240" w:h="15840"/>
          <w:pgMar w:top="712" w:right="1698" w:bottom="711" w:left="1702" w:header="720" w:footer="720" w:gutter="0"/>
          <w:cols w:space="720"/>
        </w:sectPr>
      </w:pPr>
    </w:p>
    <w:tbl>
      <w:tblPr>
        <w:tblStyle w:val="TableGrid"/>
        <w:tblpPr w:leftFromText="141" w:rightFromText="141" w:vertAnchor="text" w:horzAnchor="margin" w:tblpXSpec="center" w:tblpY="-599"/>
        <w:tblW w:w="14246" w:type="dxa"/>
        <w:tblInd w:w="0" w:type="dxa"/>
        <w:tblCellMar>
          <w:top w:w="14" w:type="dxa"/>
          <w:left w:w="67" w:type="dxa"/>
          <w:bottom w:w="8" w:type="dxa"/>
        </w:tblCellMar>
        <w:tblLook w:val="04A0"/>
      </w:tblPr>
      <w:tblGrid>
        <w:gridCol w:w="1629"/>
        <w:gridCol w:w="281"/>
        <w:gridCol w:w="283"/>
        <w:gridCol w:w="283"/>
        <w:gridCol w:w="286"/>
        <w:gridCol w:w="283"/>
        <w:gridCol w:w="283"/>
        <w:gridCol w:w="283"/>
        <w:gridCol w:w="283"/>
        <w:gridCol w:w="283"/>
        <w:gridCol w:w="425"/>
        <w:gridCol w:w="427"/>
        <w:gridCol w:w="425"/>
        <w:gridCol w:w="425"/>
        <w:gridCol w:w="425"/>
        <w:gridCol w:w="428"/>
        <w:gridCol w:w="425"/>
        <w:gridCol w:w="312"/>
        <w:gridCol w:w="113"/>
        <w:gridCol w:w="427"/>
        <w:gridCol w:w="209"/>
        <w:gridCol w:w="216"/>
        <w:gridCol w:w="425"/>
        <w:gridCol w:w="425"/>
        <w:gridCol w:w="425"/>
        <w:gridCol w:w="427"/>
        <w:gridCol w:w="425"/>
        <w:gridCol w:w="425"/>
        <w:gridCol w:w="425"/>
        <w:gridCol w:w="427"/>
        <w:gridCol w:w="425"/>
        <w:gridCol w:w="425"/>
        <w:gridCol w:w="425"/>
        <w:gridCol w:w="425"/>
        <w:gridCol w:w="708"/>
      </w:tblGrid>
      <w:tr w:rsidR="00AA3F27" w:rsidRPr="00AA3F27" w:rsidTr="00885FCC">
        <w:trPr>
          <w:trHeight w:val="392"/>
        </w:trPr>
        <w:tc>
          <w:tcPr>
            <w:tcW w:w="11838" w:type="dxa"/>
            <w:gridSpan w:val="30"/>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b/>
                <w:color w:val="000000"/>
                <w:sz w:val="16"/>
                <w:szCs w:val="16"/>
              </w:rPr>
              <w:t xml:space="preserve">MODELO DE TIEMPO POR ÓRDENES DE PRODUCCIÓN </w:t>
            </w:r>
          </w:p>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408" w:type="dxa"/>
            <w:gridSpan w:val="5"/>
            <w:vMerge w:val="restart"/>
            <w:tcBorders>
              <w:top w:val="single" w:sz="4" w:space="0" w:color="000000"/>
              <w:left w:val="single" w:sz="8" w:space="0" w:color="000000"/>
              <w:bottom w:val="single" w:sz="8" w:space="0" w:color="000000"/>
              <w:right w:val="single" w:sz="8"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noProof/>
                <w:color w:val="000000"/>
                <w:sz w:val="16"/>
                <w:szCs w:val="16"/>
              </w:rPr>
              <w:drawing>
                <wp:inline distT="0" distB="0" distL="0" distR="0">
                  <wp:extent cx="1351915" cy="457200"/>
                  <wp:effectExtent l="0" t="0" r="0" b="0"/>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8" cstate="print"/>
                          <a:stretch>
                            <a:fillRect/>
                          </a:stretch>
                        </pic:blipFill>
                        <pic:spPr>
                          <a:xfrm>
                            <a:off x="0" y="0"/>
                            <a:ext cx="1351915" cy="457200"/>
                          </a:xfrm>
                          <a:prstGeom prst="rect">
                            <a:avLst/>
                          </a:prstGeom>
                        </pic:spPr>
                      </pic:pic>
                    </a:graphicData>
                  </a:graphic>
                </wp:inline>
              </w:drawing>
            </w:r>
            <w:r w:rsidRPr="00AA3F27">
              <w:rPr>
                <w:rFonts w:ascii="Arial" w:eastAsia="Arial" w:hAnsi="Arial" w:cs="Arial"/>
                <w:color w:val="000000"/>
                <w:sz w:val="16"/>
                <w:szCs w:val="16"/>
              </w:rPr>
              <w:t xml:space="preserve"> </w:t>
            </w:r>
          </w:p>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r>
      <w:tr w:rsidR="00AA3F27" w:rsidRPr="00AA3F27" w:rsidTr="00885FCC">
        <w:trPr>
          <w:trHeight w:val="215"/>
        </w:trPr>
        <w:tc>
          <w:tcPr>
            <w:tcW w:w="7469" w:type="dxa"/>
            <w:gridSpan w:val="18"/>
            <w:tcBorders>
              <w:top w:val="single" w:sz="8" w:space="0" w:color="000000"/>
              <w:left w:val="single" w:sz="8" w:space="0" w:color="000000"/>
              <w:bottom w:val="single" w:sz="8"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Empresa (1): </w:t>
            </w:r>
          </w:p>
        </w:tc>
        <w:tc>
          <w:tcPr>
            <w:tcW w:w="4369" w:type="dxa"/>
            <w:gridSpan w:val="12"/>
            <w:tcBorders>
              <w:top w:val="single" w:sz="8" w:space="0" w:color="000000"/>
              <w:left w:val="single" w:sz="4" w:space="0" w:color="000000"/>
              <w:bottom w:val="single" w:sz="8" w:space="0" w:color="000000"/>
              <w:right w:val="single" w:sz="8"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Año (4): </w:t>
            </w:r>
          </w:p>
        </w:tc>
        <w:tc>
          <w:tcPr>
            <w:tcW w:w="0" w:type="auto"/>
            <w:gridSpan w:val="5"/>
            <w:vMerge/>
            <w:tcBorders>
              <w:top w:val="nil"/>
              <w:left w:val="single" w:sz="8" w:space="0" w:color="000000"/>
              <w:bottom w:val="nil"/>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r>
      <w:tr w:rsidR="00AA3F27" w:rsidRPr="00AA3F27" w:rsidTr="00885FCC">
        <w:trPr>
          <w:trHeight w:val="105"/>
        </w:trPr>
        <w:tc>
          <w:tcPr>
            <w:tcW w:w="7469" w:type="dxa"/>
            <w:gridSpan w:val="18"/>
            <w:tcBorders>
              <w:top w:val="single" w:sz="8" w:space="0" w:color="000000"/>
              <w:left w:val="single" w:sz="8" w:space="0" w:color="000000"/>
              <w:bottom w:val="single" w:sz="8"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Unidad (2): </w:t>
            </w:r>
          </w:p>
        </w:tc>
        <w:tc>
          <w:tcPr>
            <w:tcW w:w="4369" w:type="dxa"/>
            <w:gridSpan w:val="12"/>
            <w:tcBorders>
              <w:top w:val="single" w:sz="8" w:space="0" w:color="000000"/>
              <w:left w:val="single" w:sz="4" w:space="0" w:color="000000"/>
              <w:bottom w:val="single" w:sz="8" w:space="0" w:color="000000"/>
              <w:right w:val="single" w:sz="8"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Mes (5): </w:t>
            </w:r>
          </w:p>
        </w:tc>
        <w:tc>
          <w:tcPr>
            <w:tcW w:w="0" w:type="auto"/>
            <w:gridSpan w:val="5"/>
            <w:vMerge/>
            <w:tcBorders>
              <w:top w:val="nil"/>
              <w:left w:val="single" w:sz="8" w:space="0" w:color="000000"/>
              <w:bottom w:val="nil"/>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r>
      <w:tr w:rsidR="00AA3F27" w:rsidRPr="00AA3F27" w:rsidTr="00885FCC">
        <w:trPr>
          <w:trHeight w:val="164"/>
        </w:trPr>
        <w:tc>
          <w:tcPr>
            <w:tcW w:w="8218" w:type="dxa"/>
            <w:gridSpan w:val="21"/>
            <w:tcBorders>
              <w:top w:val="single" w:sz="8" w:space="0" w:color="000000"/>
              <w:left w:val="single" w:sz="8" w:space="0" w:color="000000"/>
              <w:bottom w:val="single" w:sz="8"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Área (3): </w:t>
            </w:r>
          </w:p>
        </w:tc>
        <w:tc>
          <w:tcPr>
            <w:tcW w:w="3620" w:type="dxa"/>
            <w:gridSpan w:val="9"/>
            <w:tcBorders>
              <w:top w:val="single" w:sz="8" w:space="0" w:color="000000"/>
              <w:left w:val="single" w:sz="4" w:space="0" w:color="000000"/>
              <w:bottom w:val="single" w:sz="8" w:space="0" w:color="000000"/>
              <w:right w:val="single" w:sz="8"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0" w:type="auto"/>
            <w:gridSpan w:val="5"/>
            <w:vMerge/>
            <w:tcBorders>
              <w:top w:val="nil"/>
              <w:left w:val="single" w:sz="8" w:space="0" w:color="000000"/>
              <w:bottom w:val="nil"/>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r>
      <w:tr w:rsidR="00AA3F27" w:rsidRPr="00AA3F27" w:rsidTr="00885FCC">
        <w:trPr>
          <w:trHeight w:val="82"/>
        </w:trPr>
        <w:tc>
          <w:tcPr>
            <w:tcW w:w="8218" w:type="dxa"/>
            <w:gridSpan w:val="21"/>
            <w:tcBorders>
              <w:top w:val="single" w:sz="8" w:space="0" w:color="000000"/>
              <w:left w:val="single" w:sz="8" w:space="0" w:color="000000"/>
              <w:bottom w:val="single" w:sz="8"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Nombre del trabajador (6): </w:t>
            </w:r>
          </w:p>
        </w:tc>
        <w:tc>
          <w:tcPr>
            <w:tcW w:w="3620" w:type="dxa"/>
            <w:gridSpan w:val="9"/>
            <w:tcBorders>
              <w:top w:val="single" w:sz="8" w:space="0" w:color="000000"/>
              <w:left w:val="single" w:sz="4" w:space="0" w:color="000000"/>
              <w:bottom w:val="single" w:sz="8" w:space="0" w:color="000000"/>
              <w:right w:val="single" w:sz="8"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Número de Expediente (7): </w:t>
            </w:r>
          </w:p>
        </w:tc>
        <w:tc>
          <w:tcPr>
            <w:tcW w:w="0" w:type="auto"/>
            <w:gridSpan w:val="5"/>
            <w:vMerge/>
            <w:tcBorders>
              <w:top w:val="nil"/>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r>
      <w:tr w:rsidR="00AA3F27" w:rsidRPr="00AA3F27" w:rsidTr="00885FCC">
        <w:trPr>
          <w:trHeight w:val="142"/>
        </w:trPr>
        <w:tc>
          <w:tcPr>
            <w:tcW w:w="14246" w:type="dxa"/>
            <w:gridSpan w:val="35"/>
            <w:tcBorders>
              <w:top w:val="single" w:sz="8" w:space="0" w:color="000000"/>
              <w:left w:val="single" w:sz="8" w:space="0" w:color="000000"/>
              <w:bottom w:val="single" w:sz="4" w:space="0" w:color="000000"/>
              <w:right w:val="single" w:sz="8"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Días (8) </w:t>
            </w:r>
          </w:p>
        </w:tc>
      </w:tr>
      <w:tr w:rsidR="00AA3F27" w:rsidRPr="00AA3F27" w:rsidTr="00885FCC">
        <w:trPr>
          <w:trHeight w:val="202"/>
        </w:trPr>
        <w:tc>
          <w:tcPr>
            <w:tcW w:w="1629" w:type="dxa"/>
            <w:tcBorders>
              <w:top w:val="single" w:sz="8" w:space="0" w:color="000000"/>
              <w:left w:val="single" w:sz="8" w:space="0" w:color="000000"/>
              <w:bottom w:val="single" w:sz="4" w:space="0" w:color="000000"/>
              <w:right w:val="single" w:sz="4" w:space="0" w:color="000000"/>
            </w:tcBorders>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Órdenes de </w:t>
            </w:r>
          </w:p>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Producción (9)     </w:t>
            </w:r>
          </w:p>
        </w:tc>
        <w:tc>
          <w:tcPr>
            <w:tcW w:w="281"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1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2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3 </w:t>
            </w:r>
          </w:p>
        </w:tc>
        <w:tc>
          <w:tcPr>
            <w:tcW w:w="286"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4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5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6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7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8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9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10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11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12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13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14 </w:t>
            </w:r>
          </w:p>
        </w:tc>
        <w:tc>
          <w:tcPr>
            <w:tcW w:w="428"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15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16 </w:t>
            </w: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17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18 </w:t>
            </w: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19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20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21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22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23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24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25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26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27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28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29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30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31 </w:t>
            </w:r>
          </w:p>
        </w:tc>
        <w:tc>
          <w:tcPr>
            <w:tcW w:w="708" w:type="dxa"/>
            <w:tcBorders>
              <w:top w:val="single" w:sz="8" w:space="0" w:color="000000"/>
              <w:left w:val="single" w:sz="4"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Total </w:t>
            </w:r>
          </w:p>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(10) </w:t>
            </w:r>
          </w:p>
        </w:tc>
      </w:tr>
      <w:tr w:rsidR="00AA3F27" w:rsidRPr="00AA3F27" w:rsidTr="00885FCC">
        <w:trPr>
          <w:trHeight w:val="222"/>
        </w:trPr>
        <w:tc>
          <w:tcPr>
            <w:tcW w:w="1629"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Orden (65) </w:t>
            </w:r>
          </w:p>
        </w:tc>
        <w:tc>
          <w:tcPr>
            <w:tcW w:w="281"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6"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8"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8"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708"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r>
      <w:tr w:rsidR="00AA3F27" w:rsidRPr="00AA3F27" w:rsidTr="00885FCC">
        <w:trPr>
          <w:trHeight w:val="84"/>
        </w:trPr>
        <w:tc>
          <w:tcPr>
            <w:tcW w:w="1629"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Orden (66) </w:t>
            </w:r>
          </w:p>
        </w:tc>
        <w:tc>
          <w:tcPr>
            <w:tcW w:w="281"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6"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8"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8"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708"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r>
      <w:tr w:rsidR="00AA3F27" w:rsidRPr="00AA3F27" w:rsidTr="00885FCC">
        <w:trPr>
          <w:trHeight w:val="144"/>
        </w:trPr>
        <w:tc>
          <w:tcPr>
            <w:tcW w:w="1629"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Orden (67) </w:t>
            </w:r>
          </w:p>
        </w:tc>
        <w:tc>
          <w:tcPr>
            <w:tcW w:w="281"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6"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283"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8"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7"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425" w:type="dxa"/>
            <w:tcBorders>
              <w:top w:val="single" w:sz="4" w:space="0" w:color="000000"/>
              <w:left w:val="single" w:sz="4" w:space="0" w:color="000000"/>
              <w:bottom w:val="single" w:sz="4" w:space="0" w:color="000000"/>
              <w:right w:val="single" w:sz="8"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  </w:t>
            </w:r>
          </w:p>
        </w:tc>
        <w:tc>
          <w:tcPr>
            <w:tcW w:w="708"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r>
      <w:tr w:rsidR="00AA3F27" w:rsidRPr="00AA3F27" w:rsidTr="00AA3F27">
        <w:trPr>
          <w:trHeight w:val="449"/>
        </w:trPr>
        <w:tc>
          <w:tcPr>
            <w:tcW w:w="1629" w:type="dxa"/>
            <w:tcBorders>
              <w:top w:val="single" w:sz="4" w:space="0" w:color="000000"/>
              <w:left w:val="single" w:sz="8" w:space="0" w:color="000000"/>
              <w:bottom w:val="single" w:sz="4" w:space="0" w:color="000000"/>
              <w:right w:val="single" w:sz="8"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Total (11) </w:t>
            </w:r>
          </w:p>
        </w:tc>
        <w:tc>
          <w:tcPr>
            <w:tcW w:w="281"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283"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283"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286"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283"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283"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283"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283"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283"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7"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8"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gridSpan w:val="2"/>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7"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gridSpan w:val="2"/>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7"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7"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c>
          <w:tcPr>
            <w:tcW w:w="708" w:type="dxa"/>
            <w:tcBorders>
              <w:top w:val="single" w:sz="8" w:space="0" w:color="000000"/>
              <w:left w:val="single" w:sz="8" w:space="0" w:color="000000"/>
              <w:bottom w:val="single" w:sz="4" w:space="0" w:color="000000"/>
              <w:right w:val="single" w:sz="8" w:space="0" w:color="000000"/>
            </w:tcBorders>
          </w:tcPr>
          <w:p w:rsidR="00AA3F27" w:rsidRPr="00AA3F27" w:rsidRDefault="00AA3F27" w:rsidP="00885FCC">
            <w:pPr>
              <w:ind w:left="12" w:right="1" w:hanging="10"/>
              <w:jc w:val="both"/>
              <w:rPr>
                <w:rFonts w:ascii="Arial" w:eastAsia="Arial" w:hAnsi="Arial" w:cs="Arial"/>
                <w:color w:val="000000"/>
                <w:sz w:val="16"/>
                <w:szCs w:val="16"/>
              </w:rPr>
            </w:pPr>
          </w:p>
        </w:tc>
      </w:tr>
      <w:tr w:rsidR="00AA3F27" w:rsidRPr="00AA3F27" w:rsidTr="00885FCC">
        <w:trPr>
          <w:trHeight w:val="164"/>
        </w:trPr>
        <w:tc>
          <w:tcPr>
            <w:tcW w:w="6732" w:type="dxa"/>
            <w:gridSpan w:val="16"/>
            <w:tcBorders>
              <w:top w:val="single" w:sz="8" w:space="0" w:color="000000"/>
              <w:left w:val="single" w:sz="8" w:space="0" w:color="000000"/>
              <w:bottom w:val="single" w:sz="4" w:space="0" w:color="000000"/>
              <w:right w:val="single" w:sz="4"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Elaborado por (12): </w:t>
            </w:r>
          </w:p>
        </w:tc>
        <w:tc>
          <w:tcPr>
            <w:tcW w:w="7514" w:type="dxa"/>
            <w:gridSpan w:val="19"/>
            <w:tcBorders>
              <w:top w:val="single" w:sz="8" w:space="0" w:color="000000"/>
              <w:left w:val="single" w:sz="4" w:space="0" w:color="000000"/>
              <w:bottom w:val="single" w:sz="4" w:space="0" w:color="000000"/>
              <w:right w:val="single" w:sz="8" w:space="0" w:color="000000"/>
            </w:tcBorders>
            <w:vAlign w:val="bottom"/>
          </w:tcPr>
          <w:p w:rsidR="00AA3F27" w:rsidRPr="00AA3F27" w:rsidRDefault="00AA3F27" w:rsidP="00885FCC">
            <w:pPr>
              <w:ind w:left="12" w:right="1" w:hanging="10"/>
              <w:jc w:val="both"/>
              <w:rPr>
                <w:rFonts w:ascii="Arial" w:eastAsia="Arial" w:hAnsi="Arial" w:cs="Arial"/>
                <w:color w:val="000000"/>
                <w:sz w:val="16"/>
                <w:szCs w:val="16"/>
              </w:rPr>
            </w:pPr>
            <w:r w:rsidRPr="00AA3F27">
              <w:rPr>
                <w:rFonts w:ascii="Arial" w:eastAsia="Arial" w:hAnsi="Arial" w:cs="Arial"/>
                <w:color w:val="000000"/>
                <w:sz w:val="16"/>
                <w:szCs w:val="16"/>
              </w:rPr>
              <w:t xml:space="preserve">Recibido por (13): </w:t>
            </w:r>
          </w:p>
        </w:tc>
      </w:tr>
    </w:tbl>
    <w:p w:rsidR="000F4808" w:rsidRPr="000F4808" w:rsidRDefault="000F4808" w:rsidP="00885FCC">
      <w:pPr>
        <w:spacing w:after="0" w:line="240" w:lineRule="auto"/>
        <w:ind w:left="12" w:right="1" w:hanging="10"/>
        <w:jc w:val="both"/>
        <w:rPr>
          <w:rFonts w:ascii="Arial" w:eastAsia="Arial" w:hAnsi="Arial" w:cs="Arial"/>
          <w:color w:val="000000"/>
          <w:sz w:val="24"/>
          <w:lang w:val="es-MX" w:eastAsia="es-MX"/>
        </w:rPr>
      </w:pPr>
      <w:r w:rsidRPr="000F4808">
        <w:rPr>
          <w:rFonts w:ascii="Arial" w:eastAsia="Arial" w:hAnsi="Arial" w:cs="Arial"/>
          <w:color w:val="000000"/>
          <w:sz w:val="24"/>
          <w:lang w:val="es-MX" w:eastAsia="es-MX"/>
        </w:rPr>
        <w:t xml:space="preserve"> </w:t>
      </w:r>
    </w:p>
    <w:p w:rsidR="000F4808" w:rsidRPr="00AA3F27" w:rsidRDefault="00AA3F27" w:rsidP="00885FCC">
      <w:pPr>
        <w:spacing w:after="0" w:line="240" w:lineRule="auto"/>
        <w:ind w:left="12" w:right="1" w:hanging="10"/>
        <w:jc w:val="both"/>
        <w:rPr>
          <w:rFonts w:ascii="Arial" w:eastAsia="Arial" w:hAnsi="Arial" w:cs="Arial"/>
          <w:color w:val="000000"/>
          <w:sz w:val="16"/>
          <w:szCs w:val="16"/>
          <w:lang w:val="es-MX" w:eastAsia="es-MX"/>
        </w:rPr>
      </w:pPr>
      <w:r>
        <w:rPr>
          <w:rFonts w:ascii="Arial" w:eastAsia="Arial" w:hAnsi="Arial" w:cs="Arial"/>
          <w:color w:val="000000"/>
          <w:sz w:val="16"/>
          <w:szCs w:val="16"/>
          <w:lang w:val="es-MX" w:eastAsia="es-MX"/>
        </w:rPr>
        <w:t>Tabla 1</w:t>
      </w:r>
      <w:r w:rsidR="000F4808" w:rsidRPr="00AA3F27">
        <w:rPr>
          <w:rFonts w:ascii="Arial" w:eastAsia="Arial" w:hAnsi="Arial" w:cs="Arial"/>
          <w:color w:val="000000"/>
          <w:sz w:val="16"/>
          <w:szCs w:val="16"/>
          <w:lang w:val="es-MX" w:eastAsia="es-MX"/>
        </w:rPr>
        <w:t xml:space="preserve">.2. Modelo de tiempo por órdenes de producción. Fuente: Elaboración propia </w:t>
      </w:r>
    </w:p>
    <w:p w:rsidR="000F4808" w:rsidRPr="000F4808" w:rsidRDefault="000F4808" w:rsidP="00885FCC">
      <w:pPr>
        <w:spacing w:after="0" w:line="240" w:lineRule="auto"/>
        <w:ind w:right="1"/>
        <w:jc w:val="both"/>
        <w:rPr>
          <w:rFonts w:ascii="Arial" w:eastAsia="Arial" w:hAnsi="Arial" w:cs="Arial"/>
          <w:color w:val="000000"/>
          <w:sz w:val="24"/>
          <w:lang w:val="es-MX" w:eastAsia="es-MX"/>
        </w:rPr>
      </w:pPr>
    </w:p>
    <w:p w:rsidR="000F4808" w:rsidRPr="000F4808" w:rsidRDefault="000F4808" w:rsidP="004D2222">
      <w:pPr>
        <w:spacing w:after="241" w:line="360" w:lineRule="auto"/>
        <w:ind w:left="12" w:right="1" w:hanging="10"/>
        <w:jc w:val="both"/>
        <w:rPr>
          <w:rFonts w:ascii="Arial" w:eastAsia="Arial" w:hAnsi="Arial" w:cs="Arial"/>
          <w:color w:val="000000"/>
          <w:sz w:val="24"/>
          <w:lang w:val="es-MX" w:eastAsia="es-MX"/>
        </w:rPr>
        <w:sectPr w:rsidR="000F4808" w:rsidRPr="000F4808" w:rsidSect="00436582">
          <w:headerReference w:type="even" r:id="rId29"/>
          <w:headerReference w:type="default" r:id="rId30"/>
          <w:footerReference w:type="even" r:id="rId31"/>
          <w:footerReference w:type="default" r:id="rId32"/>
          <w:headerReference w:type="first" r:id="rId33"/>
          <w:footerReference w:type="first" r:id="rId34"/>
          <w:pgSz w:w="15840" w:h="12240" w:orient="landscape"/>
          <w:pgMar w:top="1440" w:right="1415" w:bottom="1440" w:left="1416" w:header="720" w:footer="720" w:gutter="0"/>
          <w:cols w:space="720"/>
          <w:docGrid w:linePitch="299"/>
        </w:sectPr>
      </w:pPr>
      <w:r w:rsidRPr="000F4808">
        <w:rPr>
          <w:rFonts w:ascii="Arial" w:eastAsia="Arial" w:hAnsi="Arial" w:cs="Arial"/>
          <w:color w:val="000000"/>
          <w:sz w:val="24"/>
          <w:lang w:val="es-MX" w:eastAsia="es-MX"/>
        </w:rPr>
        <w:t xml:space="preserve"> </w:t>
      </w:r>
    </w:p>
    <w:p w:rsidR="00E10923" w:rsidRPr="00603FB5" w:rsidRDefault="000F4808" w:rsidP="00035BB3">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03FB5">
        <w:rPr>
          <w:rFonts w:ascii="Times New Roman" w:eastAsia="Arial" w:hAnsi="Times New Roman" w:cs="Times New Roman"/>
          <w:color w:val="000000"/>
          <w:sz w:val="24"/>
          <w:szCs w:val="24"/>
          <w:lang w:val="es-MX" w:eastAsia="es-MX"/>
        </w:rPr>
        <w:lastRenderedPageBreak/>
        <w:t xml:space="preserve">Este modelo debe llenarse diariamente por el jefe de producción, quien es el encargado de entregar al área contable, para su conciliación y posterior confección de la nómina.  </w:t>
      </w:r>
    </w:p>
    <w:p w:rsidR="000F4808" w:rsidRPr="00603FB5" w:rsidRDefault="000F4808" w:rsidP="00035BB3">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03FB5">
        <w:rPr>
          <w:rFonts w:ascii="Times New Roman" w:eastAsia="Arial" w:hAnsi="Times New Roman" w:cs="Times New Roman"/>
          <w:color w:val="000000"/>
          <w:sz w:val="24"/>
          <w:szCs w:val="24"/>
          <w:lang w:val="es-MX" w:eastAsia="es-MX"/>
        </w:rPr>
        <w:t xml:space="preserve">Los </w:t>
      </w:r>
      <w:r w:rsidR="001A0F6B" w:rsidRPr="00603FB5">
        <w:rPr>
          <w:rFonts w:ascii="Times New Roman" w:eastAsia="Arial" w:hAnsi="Times New Roman" w:cs="Times New Roman"/>
          <w:color w:val="000000"/>
          <w:sz w:val="24"/>
          <w:szCs w:val="24"/>
          <w:lang w:val="es-MX" w:eastAsia="es-MX"/>
        </w:rPr>
        <w:t>Costos Indirectos de Producción</w:t>
      </w:r>
    </w:p>
    <w:p w:rsidR="000F4808" w:rsidRPr="00603FB5" w:rsidRDefault="000F4808" w:rsidP="00035BB3">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03FB5">
        <w:rPr>
          <w:rFonts w:ascii="Times New Roman" w:eastAsia="Arial" w:hAnsi="Times New Roman" w:cs="Times New Roman"/>
          <w:color w:val="000000"/>
          <w:sz w:val="24"/>
          <w:szCs w:val="24"/>
          <w:lang w:val="es-MX" w:eastAsia="es-MX"/>
        </w:rPr>
        <w:t xml:space="preserve">En la cuenta 731 Gastos Asociados a la Producción se registran otros gastos indirectos a la producción de la UEB, como son: el gasto de salario por concepto de costo de Mano de Obra Indirecta, la amortización de Activos Fijos, el gasto de electricidad y el gasto de materiales salidos del almacén con fines a actividades indirectas a la producción. Al finalizar el período contable se traslada el saldo correspondiente de indirectos de producción a la cuenta 700 Producción Principal en Proceso. </w:t>
      </w:r>
    </w:p>
    <w:p w:rsidR="00D73615" w:rsidRPr="00603FB5" w:rsidRDefault="000F4808" w:rsidP="00035BB3">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03FB5">
        <w:rPr>
          <w:rFonts w:ascii="Times New Roman" w:eastAsia="Arial" w:hAnsi="Times New Roman" w:cs="Times New Roman"/>
          <w:color w:val="000000"/>
          <w:sz w:val="24"/>
          <w:szCs w:val="24"/>
          <w:lang w:val="es-MX" w:eastAsia="es-MX"/>
        </w:rPr>
        <w:t>Para medir el valor que corresponde a cada orden de producción se pretende hallar un coeficiente de distribución, la base seleccionada para realizar la distribució</w:t>
      </w:r>
      <w:r w:rsidR="00B450E3" w:rsidRPr="00603FB5">
        <w:rPr>
          <w:rFonts w:ascii="Times New Roman" w:eastAsia="Arial" w:hAnsi="Times New Roman" w:cs="Times New Roman"/>
          <w:color w:val="000000"/>
          <w:sz w:val="24"/>
          <w:szCs w:val="24"/>
          <w:lang w:val="es-MX" w:eastAsia="es-MX"/>
        </w:rPr>
        <w:t>n son las horas de MOD</w:t>
      </w:r>
    </w:p>
    <w:p w:rsidR="003D09AD" w:rsidRPr="00603FB5" w:rsidRDefault="000F4808" w:rsidP="00035BB3">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03FB5">
        <w:rPr>
          <w:rFonts w:ascii="Times New Roman" w:eastAsia="Arial" w:hAnsi="Times New Roman" w:cs="Times New Roman"/>
          <w:i/>
          <w:color w:val="000000"/>
          <w:sz w:val="24"/>
          <w:szCs w:val="24"/>
          <w:lang w:val="es-MX" w:eastAsia="es-MX"/>
        </w:rPr>
        <w:t xml:space="preserve">Coeficiente de Distribución = Gastos Asociados a la Producción (731)\ Horas de MOD. </w:t>
      </w:r>
    </w:p>
    <w:p w:rsidR="000F4808" w:rsidRPr="00603FB5" w:rsidRDefault="000F4808" w:rsidP="00035BB3">
      <w:pPr>
        <w:spacing w:before="120" w:after="120" w:line="360" w:lineRule="auto"/>
        <w:ind w:left="10" w:right="850"/>
        <w:jc w:val="both"/>
        <w:rPr>
          <w:rFonts w:ascii="Times New Roman" w:eastAsia="Arial" w:hAnsi="Times New Roman" w:cs="Times New Roman"/>
          <w:color w:val="000000"/>
          <w:sz w:val="24"/>
          <w:szCs w:val="24"/>
          <w:lang w:val="es-MX" w:eastAsia="es-MX"/>
        </w:rPr>
      </w:pPr>
      <w:r w:rsidRPr="00603FB5">
        <w:rPr>
          <w:rFonts w:ascii="Times New Roman" w:eastAsia="Arial" w:hAnsi="Times New Roman" w:cs="Times New Roman"/>
          <w:color w:val="000000"/>
          <w:sz w:val="24"/>
          <w:szCs w:val="24"/>
          <w:lang w:val="es-MX" w:eastAsia="es-MX"/>
        </w:rPr>
        <w:t>Para distribuir los costos indirectos de producción por órdenes se utiliza el modelo “Distribución de los costos indirectos por</w:t>
      </w:r>
      <w:r w:rsidR="00DC2A91" w:rsidRPr="00603FB5">
        <w:rPr>
          <w:rFonts w:ascii="Times New Roman" w:eastAsia="Arial" w:hAnsi="Times New Roman" w:cs="Times New Roman"/>
          <w:color w:val="000000"/>
          <w:sz w:val="24"/>
          <w:szCs w:val="24"/>
          <w:lang w:val="es-MX" w:eastAsia="es-MX"/>
        </w:rPr>
        <w:t xml:space="preserve"> órdenes de producción” (Tabla 1</w:t>
      </w:r>
      <w:r w:rsidR="00D73615" w:rsidRPr="00603FB5">
        <w:rPr>
          <w:rFonts w:ascii="Times New Roman" w:eastAsia="Arial" w:hAnsi="Times New Roman" w:cs="Times New Roman"/>
          <w:color w:val="000000"/>
          <w:sz w:val="24"/>
          <w:szCs w:val="24"/>
          <w:lang w:val="es-MX" w:eastAsia="es-MX"/>
        </w:rPr>
        <w:t>.3</w:t>
      </w:r>
      <w:r w:rsidRPr="00603FB5">
        <w:rPr>
          <w:rFonts w:ascii="Times New Roman" w:eastAsia="Arial" w:hAnsi="Times New Roman" w:cs="Times New Roman"/>
          <w:color w:val="000000"/>
          <w:sz w:val="24"/>
          <w:szCs w:val="24"/>
          <w:lang w:val="es-MX" w:eastAsia="es-MX"/>
        </w:rPr>
        <w:t xml:space="preserve">).  </w:t>
      </w:r>
    </w:p>
    <w:p w:rsidR="000F4808" w:rsidRPr="00603FB5" w:rsidRDefault="000F4808" w:rsidP="00035BB3">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03FB5">
        <w:rPr>
          <w:rFonts w:ascii="Times New Roman" w:eastAsia="Arial" w:hAnsi="Times New Roman" w:cs="Times New Roman"/>
          <w:i/>
          <w:color w:val="000000"/>
          <w:sz w:val="24"/>
          <w:szCs w:val="24"/>
          <w:lang w:val="es-MX" w:eastAsia="es-MX"/>
        </w:rPr>
        <w:t xml:space="preserve">Costo Indirecto por Órdenes (Distribución primaria) = Coeficiente de Distribución* Horas de MOD por Órdenes. </w:t>
      </w:r>
    </w:p>
    <w:p w:rsidR="000F4808" w:rsidRPr="00603FB5" w:rsidRDefault="000F4808" w:rsidP="00035BB3">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03FB5">
        <w:rPr>
          <w:rFonts w:ascii="Times New Roman" w:eastAsia="Arial" w:hAnsi="Times New Roman" w:cs="Times New Roman"/>
          <w:color w:val="000000"/>
          <w:sz w:val="24"/>
          <w:szCs w:val="24"/>
          <w:lang w:val="es-MX" w:eastAsia="es-MX"/>
        </w:rPr>
        <w:t xml:space="preserve">Anotaciones: </w:t>
      </w:r>
    </w:p>
    <w:p w:rsidR="000F4808" w:rsidRPr="00603FB5" w:rsidRDefault="000F4808" w:rsidP="00035BB3">
      <w:pPr>
        <w:numPr>
          <w:ilvl w:val="0"/>
          <w:numId w:val="18"/>
        </w:numPr>
        <w:spacing w:before="120" w:after="120" w:line="360" w:lineRule="auto"/>
        <w:ind w:left="10" w:right="850"/>
        <w:jc w:val="both"/>
        <w:rPr>
          <w:rFonts w:ascii="Times New Roman" w:eastAsia="Arial" w:hAnsi="Times New Roman" w:cs="Times New Roman"/>
          <w:color w:val="000000"/>
          <w:sz w:val="24"/>
          <w:szCs w:val="24"/>
          <w:lang w:val="es-MX" w:eastAsia="es-MX"/>
        </w:rPr>
      </w:pPr>
      <w:r w:rsidRPr="00603FB5">
        <w:rPr>
          <w:rFonts w:ascii="Times New Roman" w:eastAsia="Arial" w:hAnsi="Times New Roman" w:cs="Times New Roman"/>
          <w:color w:val="000000"/>
          <w:sz w:val="24"/>
          <w:szCs w:val="24"/>
          <w:lang w:val="es-MX" w:eastAsia="es-MX"/>
        </w:rPr>
        <w:t xml:space="preserve">Distribución primaria: Se anota el costo indirecto por cada orden. </w:t>
      </w:r>
    </w:p>
    <w:p w:rsidR="000F4808" w:rsidRPr="00603FB5" w:rsidRDefault="000F4808" w:rsidP="00035BB3">
      <w:pPr>
        <w:numPr>
          <w:ilvl w:val="0"/>
          <w:numId w:val="18"/>
        </w:numPr>
        <w:spacing w:before="120" w:after="120" w:line="360" w:lineRule="auto"/>
        <w:ind w:left="10" w:right="850"/>
        <w:jc w:val="both"/>
        <w:rPr>
          <w:rFonts w:ascii="Times New Roman" w:eastAsia="Arial" w:hAnsi="Times New Roman" w:cs="Times New Roman"/>
          <w:color w:val="000000"/>
          <w:sz w:val="24"/>
          <w:szCs w:val="24"/>
          <w:lang w:val="es-MX" w:eastAsia="es-MX"/>
        </w:rPr>
      </w:pPr>
      <w:r w:rsidRPr="00603FB5">
        <w:rPr>
          <w:rFonts w:ascii="Times New Roman" w:eastAsia="Arial" w:hAnsi="Times New Roman" w:cs="Times New Roman"/>
          <w:color w:val="000000"/>
          <w:sz w:val="24"/>
          <w:szCs w:val="24"/>
          <w:lang w:val="es-MX" w:eastAsia="es-MX"/>
        </w:rPr>
        <w:t xml:space="preserve">Total de Gastos Indirectos por órdenes de producción: Es la distribución primaria por cada orden. </w:t>
      </w:r>
    </w:p>
    <w:p w:rsidR="000F4808" w:rsidRDefault="000F4808" w:rsidP="00035BB3">
      <w:pPr>
        <w:numPr>
          <w:ilvl w:val="0"/>
          <w:numId w:val="18"/>
        </w:numPr>
        <w:spacing w:before="120" w:after="120" w:line="360" w:lineRule="auto"/>
        <w:ind w:left="10" w:right="850"/>
        <w:jc w:val="both"/>
        <w:rPr>
          <w:rFonts w:ascii="Times New Roman" w:eastAsia="Arial" w:hAnsi="Times New Roman" w:cs="Times New Roman"/>
          <w:color w:val="000000"/>
          <w:sz w:val="24"/>
          <w:szCs w:val="24"/>
          <w:lang w:val="es-MX" w:eastAsia="es-MX"/>
        </w:rPr>
      </w:pPr>
      <w:r w:rsidRPr="00603FB5">
        <w:rPr>
          <w:rFonts w:ascii="Times New Roman" w:eastAsia="Arial" w:hAnsi="Times New Roman" w:cs="Times New Roman"/>
          <w:color w:val="000000"/>
          <w:sz w:val="24"/>
          <w:szCs w:val="24"/>
          <w:lang w:val="es-MX" w:eastAsia="es-MX"/>
        </w:rPr>
        <w:t xml:space="preserve">Órdenes: Se escribe el nombre de cada orden. </w:t>
      </w:r>
    </w:p>
    <w:p w:rsidR="00F85191" w:rsidRDefault="00F85191" w:rsidP="00035BB3">
      <w:pPr>
        <w:spacing w:before="120" w:after="120" w:line="360" w:lineRule="auto"/>
        <w:ind w:left="10" w:right="850"/>
        <w:jc w:val="both"/>
        <w:rPr>
          <w:rFonts w:ascii="Times New Roman" w:eastAsia="Arial" w:hAnsi="Times New Roman" w:cs="Times New Roman"/>
          <w:color w:val="000000"/>
          <w:sz w:val="24"/>
          <w:szCs w:val="24"/>
          <w:lang w:val="es-MX" w:eastAsia="es-MX"/>
        </w:rPr>
      </w:pPr>
    </w:p>
    <w:p w:rsidR="00035BB3" w:rsidRPr="00603FB5" w:rsidRDefault="00035BB3" w:rsidP="00035BB3">
      <w:pPr>
        <w:spacing w:before="120" w:after="120" w:line="360" w:lineRule="auto"/>
        <w:ind w:left="10" w:right="850"/>
        <w:rPr>
          <w:rFonts w:ascii="Times New Roman" w:eastAsia="Arial" w:hAnsi="Times New Roman" w:cs="Times New Roman"/>
          <w:color w:val="000000"/>
          <w:sz w:val="24"/>
          <w:szCs w:val="24"/>
          <w:lang w:val="es-MX" w:eastAsia="es-MX"/>
        </w:rPr>
      </w:pPr>
    </w:p>
    <w:tbl>
      <w:tblPr>
        <w:tblStyle w:val="TableGrid"/>
        <w:tblW w:w="11341" w:type="dxa"/>
        <w:tblInd w:w="-1310" w:type="dxa"/>
        <w:tblLayout w:type="fixed"/>
        <w:tblCellMar>
          <w:top w:w="4" w:type="dxa"/>
          <w:left w:w="108" w:type="dxa"/>
          <w:right w:w="56" w:type="dxa"/>
        </w:tblCellMar>
        <w:tblLook w:val="04A0"/>
      </w:tblPr>
      <w:tblGrid>
        <w:gridCol w:w="2418"/>
        <w:gridCol w:w="1456"/>
        <w:gridCol w:w="1419"/>
        <w:gridCol w:w="1562"/>
        <w:gridCol w:w="1523"/>
        <w:gridCol w:w="1599"/>
        <w:gridCol w:w="1364"/>
      </w:tblGrid>
      <w:tr w:rsidR="000F4808" w:rsidRPr="00DC2A91" w:rsidTr="00D975D3">
        <w:trPr>
          <w:trHeight w:val="536"/>
        </w:trPr>
        <w:tc>
          <w:tcPr>
            <w:tcW w:w="8378" w:type="dxa"/>
            <w:gridSpan w:val="5"/>
            <w:tcBorders>
              <w:top w:val="single" w:sz="4" w:space="0" w:color="000000"/>
              <w:left w:val="single" w:sz="4" w:space="0" w:color="000000"/>
              <w:bottom w:val="single" w:sz="4" w:space="0" w:color="000000"/>
              <w:right w:val="single" w:sz="4" w:space="0" w:color="000000"/>
            </w:tcBorders>
            <w:vAlign w:val="center"/>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b/>
                <w:color w:val="000000"/>
                <w:sz w:val="16"/>
                <w:szCs w:val="16"/>
              </w:rPr>
              <w:lastRenderedPageBreak/>
              <w:t xml:space="preserve">Modelo de Distribución de los Costos Indirectos por Órdenes de </w:t>
            </w:r>
          </w:p>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b/>
                <w:color w:val="000000"/>
                <w:sz w:val="16"/>
                <w:szCs w:val="16"/>
              </w:rPr>
              <w:t>Producción</w:t>
            </w:r>
            <w:r w:rsidRPr="00DC2A91">
              <w:rPr>
                <w:rFonts w:ascii="Arial" w:eastAsia="Arial" w:hAnsi="Arial" w:cs="Arial"/>
                <w:color w:val="000000"/>
                <w:sz w:val="16"/>
                <w:szCs w:val="16"/>
              </w:rPr>
              <w:t xml:space="preserve"> </w:t>
            </w:r>
          </w:p>
        </w:tc>
        <w:tc>
          <w:tcPr>
            <w:tcW w:w="2963" w:type="dxa"/>
            <w:gridSpan w:val="2"/>
            <w:tcBorders>
              <w:top w:val="single" w:sz="4" w:space="0" w:color="000000"/>
              <w:left w:val="single" w:sz="4" w:space="0" w:color="000000"/>
              <w:bottom w:val="single" w:sz="4" w:space="0" w:color="000000"/>
              <w:right w:val="single" w:sz="8" w:space="0" w:color="000000"/>
            </w:tcBorders>
            <w:vAlign w:val="bottom"/>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noProof/>
                <w:color w:val="000000"/>
                <w:sz w:val="16"/>
                <w:szCs w:val="16"/>
              </w:rPr>
              <w:drawing>
                <wp:inline distT="0" distB="0" distL="0" distR="0">
                  <wp:extent cx="1718945" cy="581025"/>
                  <wp:effectExtent l="0" t="0" r="0" b="0"/>
                  <wp:docPr id="8704" name="Picture 8704"/>
                  <wp:cNvGraphicFramePr/>
                  <a:graphic xmlns:a="http://schemas.openxmlformats.org/drawingml/2006/main">
                    <a:graphicData uri="http://schemas.openxmlformats.org/drawingml/2006/picture">
                      <pic:pic xmlns:pic="http://schemas.openxmlformats.org/drawingml/2006/picture">
                        <pic:nvPicPr>
                          <pic:cNvPr id="8704" name="Picture 8704"/>
                          <pic:cNvPicPr/>
                        </pic:nvPicPr>
                        <pic:blipFill>
                          <a:blip r:embed="rId28" cstate="print"/>
                          <a:stretch>
                            <a:fillRect/>
                          </a:stretch>
                        </pic:blipFill>
                        <pic:spPr>
                          <a:xfrm>
                            <a:off x="0" y="0"/>
                            <a:ext cx="1718945" cy="581025"/>
                          </a:xfrm>
                          <a:prstGeom prst="rect">
                            <a:avLst/>
                          </a:prstGeom>
                        </pic:spPr>
                      </pic:pic>
                    </a:graphicData>
                  </a:graphic>
                </wp:inline>
              </w:drawing>
            </w:r>
            <w:r w:rsidRPr="00DC2A91">
              <w:rPr>
                <w:rFonts w:ascii="Arial" w:eastAsia="Arial" w:hAnsi="Arial" w:cs="Arial"/>
                <w:color w:val="000000"/>
                <w:sz w:val="16"/>
                <w:szCs w:val="16"/>
              </w:rPr>
              <w:t xml:space="preserve"> </w:t>
            </w:r>
          </w:p>
        </w:tc>
      </w:tr>
      <w:tr w:rsidR="000F4808" w:rsidRPr="00DC2A91" w:rsidTr="00D975D3">
        <w:trPr>
          <w:trHeight w:val="166"/>
        </w:trPr>
        <w:tc>
          <w:tcPr>
            <w:tcW w:w="2418" w:type="dxa"/>
            <w:tcBorders>
              <w:top w:val="single" w:sz="4" w:space="0" w:color="000000"/>
              <w:left w:val="single" w:sz="4" w:space="0" w:color="000000"/>
              <w:bottom w:val="single" w:sz="4" w:space="0" w:color="000000"/>
              <w:right w:val="single" w:sz="4"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 </w:t>
            </w:r>
          </w:p>
        </w:tc>
        <w:tc>
          <w:tcPr>
            <w:tcW w:w="5960" w:type="dxa"/>
            <w:gridSpan w:val="4"/>
            <w:tcBorders>
              <w:top w:val="single" w:sz="4" w:space="0" w:color="000000"/>
              <w:left w:val="single" w:sz="4" w:space="0" w:color="000000"/>
              <w:bottom w:val="single" w:sz="4" w:space="0" w:color="000000"/>
              <w:right w:val="nil"/>
            </w:tcBorders>
            <w:vAlign w:val="center"/>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Órdenes (3) </w:t>
            </w:r>
          </w:p>
        </w:tc>
        <w:tc>
          <w:tcPr>
            <w:tcW w:w="2963" w:type="dxa"/>
            <w:gridSpan w:val="2"/>
            <w:tcBorders>
              <w:top w:val="single" w:sz="4" w:space="0" w:color="000000"/>
              <w:left w:val="nil"/>
              <w:bottom w:val="single" w:sz="4" w:space="0" w:color="000000"/>
              <w:right w:val="single" w:sz="8" w:space="0" w:color="000000"/>
            </w:tcBorders>
          </w:tcPr>
          <w:p w:rsidR="000F4808" w:rsidRPr="00DC2A91" w:rsidRDefault="000F4808" w:rsidP="005A3FE3">
            <w:pPr>
              <w:ind w:left="12" w:right="1" w:hanging="10"/>
              <w:jc w:val="both"/>
              <w:rPr>
                <w:rFonts w:ascii="Arial" w:eastAsia="Arial" w:hAnsi="Arial" w:cs="Arial"/>
                <w:color w:val="000000"/>
                <w:sz w:val="16"/>
                <w:szCs w:val="16"/>
              </w:rPr>
            </w:pPr>
          </w:p>
        </w:tc>
      </w:tr>
      <w:tr w:rsidR="000F4808" w:rsidRPr="00DC2A91" w:rsidTr="00D975D3">
        <w:trPr>
          <w:trHeight w:val="610"/>
        </w:trPr>
        <w:tc>
          <w:tcPr>
            <w:tcW w:w="2418" w:type="dxa"/>
            <w:tcBorders>
              <w:top w:val="single" w:sz="4" w:space="0" w:color="000000"/>
              <w:left w:val="single" w:sz="4" w:space="0" w:color="000000"/>
              <w:bottom w:val="single" w:sz="4" w:space="0" w:color="000000"/>
              <w:right w:val="single" w:sz="4"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 </w:t>
            </w:r>
          </w:p>
        </w:tc>
        <w:tc>
          <w:tcPr>
            <w:tcW w:w="1456" w:type="dxa"/>
            <w:tcBorders>
              <w:top w:val="single" w:sz="4" w:space="0" w:color="000000"/>
              <w:left w:val="single" w:sz="4" w:space="0" w:color="000000"/>
              <w:bottom w:val="single" w:sz="4" w:space="0" w:color="000000"/>
              <w:right w:val="single" w:sz="8" w:space="0" w:color="000000"/>
            </w:tcBorders>
            <w:vAlign w:val="center"/>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Orden 65 </w:t>
            </w:r>
          </w:p>
        </w:tc>
        <w:tc>
          <w:tcPr>
            <w:tcW w:w="1419" w:type="dxa"/>
            <w:tcBorders>
              <w:top w:val="single" w:sz="4" w:space="0" w:color="000000"/>
              <w:left w:val="single" w:sz="8" w:space="0" w:color="000000"/>
              <w:bottom w:val="single" w:sz="4" w:space="0" w:color="000000"/>
              <w:right w:val="single" w:sz="8" w:space="0" w:color="000000"/>
            </w:tcBorders>
            <w:vAlign w:val="center"/>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Orden 66 </w:t>
            </w:r>
          </w:p>
        </w:tc>
        <w:tc>
          <w:tcPr>
            <w:tcW w:w="1562" w:type="dxa"/>
            <w:tcBorders>
              <w:top w:val="single" w:sz="4" w:space="0" w:color="000000"/>
              <w:left w:val="single" w:sz="8" w:space="0" w:color="000000"/>
              <w:bottom w:val="single" w:sz="4" w:space="0" w:color="000000"/>
              <w:right w:val="single" w:sz="8" w:space="0" w:color="000000"/>
            </w:tcBorders>
            <w:vAlign w:val="center"/>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Orden 67 </w:t>
            </w:r>
          </w:p>
        </w:tc>
        <w:tc>
          <w:tcPr>
            <w:tcW w:w="1523" w:type="dxa"/>
            <w:tcBorders>
              <w:top w:val="single" w:sz="4" w:space="0" w:color="000000"/>
              <w:left w:val="single" w:sz="8" w:space="0" w:color="000000"/>
              <w:bottom w:val="single" w:sz="4" w:space="0" w:color="000000"/>
              <w:right w:val="single" w:sz="8" w:space="0" w:color="000000"/>
            </w:tcBorders>
            <w:vAlign w:val="center"/>
          </w:tcPr>
          <w:p w:rsidR="000F4808" w:rsidRPr="00DC2A91" w:rsidRDefault="000F4808" w:rsidP="005A3FE3">
            <w:pPr>
              <w:ind w:left="12" w:right="1" w:hanging="10"/>
              <w:jc w:val="both"/>
              <w:rPr>
                <w:rFonts w:ascii="Arial" w:eastAsia="Arial" w:hAnsi="Arial" w:cs="Arial"/>
                <w:color w:val="000000"/>
                <w:sz w:val="16"/>
                <w:szCs w:val="16"/>
              </w:rPr>
            </w:pPr>
          </w:p>
        </w:tc>
        <w:tc>
          <w:tcPr>
            <w:tcW w:w="1599" w:type="dxa"/>
            <w:tcBorders>
              <w:top w:val="single" w:sz="4" w:space="0" w:color="000000"/>
              <w:left w:val="single" w:sz="8" w:space="0" w:color="000000"/>
              <w:bottom w:val="single" w:sz="4" w:space="0" w:color="000000"/>
              <w:right w:val="single" w:sz="8" w:space="0" w:color="000000"/>
            </w:tcBorders>
            <w:vAlign w:val="center"/>
          </w:tcPr>
          <w:p w:rsidR="000F4808" w:rsidRPr="00DC2A91" w:rsidRDefault="000F4808" w:rsidP="005A3FE3">
            <w:pPr>
              <w:ind w:left="12" w:right="1" w:hanging="10"/>
              <w:jc w:val="both"/>
              <w:rPr>
                <w:rFonts w:ascii="Arial" w:eastAsia="Arial" w:hAnsi="Arial" w:cs="Arial"/>
                <w:color w:val="000000"/>
                <w:sz w:val="16"/>
                <w:szCs w:val="16"/>
              </w:rPr>
            </w:pPr>
          </w:p>
        </w:tc>
        <w:tc>
          <w:tcPr>
            <w:tcW w:w="1364" w:type="dxa"/>
            <w:tcBorders>
              <w:top w:val="single" w:sz="4" w:space="0" w:color="000000"/>
              <w:left w:val="single" w:sz="8" w:space="0" w:color="000000"/>
              <w:bottom w:val="single" w:sz="4" w:space="0" w:color="000000"/>
              <w:right w:val="single" w:sz="8" w:space="0" w:color="000000"/>
            </w:tcBorders>
            <w:vAlign w:val="center"/>
          </w:tcPr>
          <w:p w:rsidR="000F4808" w:rsidRPr="00DC2A91" w:rsidRDefault="000F4808" w:rsidP="005A3FE3">
            <w:pPr>
              <w:ind w:left="12" w:right="1" w:hanging="10"/>
              <w:jc w:val="both"/>
              <w:rPr>
                <w:rFonts w:ascii="Arial" w:eastAsia="Arial" w:hAnsi="Arial" w:cs="Arial"/>
                <w:color w:val="000000"/>
                <w:sz w:val="16"/>
                <w:szCs w:val="16"/>
              </w:rPr>
            </w:pPr>
          </w:p>
        </w:tc>
      </w:tr>
      <w:tr w:rsidR="000F4808" w:rsidRPr="00DC2A91" w:rsidTr="00D975D3">
        <w:trPr>
          <w:trHeight w:val="192"/>
        </w:trPr>
        <w:tc>
          <w:tcPr>
            <w:tcW w:w="2418" w:type="dxa"/>
            <w:tcBorders>
              <w:top w:val="single" w:sz="4" w:space="0" w:color="000000"/>
              <w:left w:val="single" w:sz="4" w:space="0" w:color="000000"/>
              <w:bottom w:val="single" w:sz="4" w:space="0" w:color="000000"/>
              <w:right w:val="single" w:sz="4" w:space="0" w:color="000000"/>
            </w:tcBorders>
          </w:tcPr>
          <w:p w:rsidR="000F4808" w:rsidRPr="00DC2A91" w:rsidRDefault="000F4808" w:rsidP="005A3FE3">
            <w:pPr>
              <w:ind w:left="12" w:right="1" w:hanging="10"/>
              <w:jc w:val="both"/>
              <w:rPr>
                <w:rFonts w:ascii="Arial" w:eastAsia="Arial" w:hAnsi="Arial" w:cs="Arial"/>
                <w:color w:val="000000"/>
                <w:sz w:val="16"/>
                <w:szCs w:val="16"/>
              </w:rPr>
            </w:pPr>
            <w:proofErr w:type="spellStart"/>
            <w:r w:rsidRPr="00DC2A91">
              <w:rPr>
                <w:rFonts w:ascii="Arial" w:eastAsia="Arial" w:hAnsi="Arial" w:cs="Arial"/>
                <w:color w:val="000000"/>
                <w:sz w:val="16"/>
                <w:szCs w:val="16"/>
              </w:rPr>
              <w:t>Dist</w:t>
            </w:r>
            <w:proofErr w:type="spellEnd"/>
            <w:r w:rsidRPr="00DC2A91">
              <w:rPr>
                <w:rFonts w:ascii="Arial" w:eastAsia="Arial" w:hAnsi="Arial" w:cs="Arial"/>
                <w:color w:val="000000"/>
                <w:sz w:val="16"/>
                <w:szCs w:val="16"/>
              </w:rPr>
              <w:t xml:space="preserve">. Primaria (1) </w:t>
            </w:r>
          </w:p>
        </w:tc>
        <w:tc>
          <w:tcPr>
            <w:tcW w:w="1456" w:type="dxa"/>
            <w:tcBorders>
              <w:top w:val="single" w:sz="4" w:space="0" w:color="000000"/>
              <w:left w:val="single" w:sz="4" w:space="0" w:color="000000"/>
              <w:bottom w:val="single" w:sz="4" w:space="0" w:color="000000"/>
              <w:right w:val="single" w:sz="8" w:space="0" w:color="000000"/>
            </w:tcBorders>
          </w:tcPr>
          <w:p w:rsidR="000F4808" w:rsidRPr="00DC2A91" w:rsidRDefault="000F4808" w:rsidP="005A3FE3">
            <w:pPr>
              <w:ind w:left="12" w:right="1" w:hanging="10"/>
              <w:jc w:val="both"/>
              <w:rPr>
                <w:rFonts w:ascii="Arial" w:eastAsia="Arial" w:hAnsi="Arial" w:cs="Arial"/>
                <w:color w:val="000000"/>
                <w:sz w:val="16"/>
                <w:szCs w:val="16"/>
              </w:rPr>
            </w:pPr>
            <w:proofErr w:type="spellStart"/>
            <w:r w:rsidRPr="00DC2A91">
              <w:rPr>
                <w:rFonts w:ascii="Arial" w:eastAsia="Arial" w:hAnsi="Arial" w:cs="Arial"/>
                <w:color w:val="000000"/>
                <w:sz w:val="16"/>
                <w:szCs w:val="16"/>
              </w:rPr>
              <w:t>xxx.xx</w:t>
            </w:r>
            <w:proofErr w:type="spellEnd"/>
            <w:r w:rsidRPr="00DC2A91">
              <w:rPr>
                <w:rFonts w:ascii="Arial" w:eastAsia="Arial" w:hAnsi="Arial" w:cs="Arial"/>
                <w:color w:val="000000"/>
                <w:sz w:val="16"/>
                <w:szCs w:val="16"/>
              </w:rPr>
              <w:t xml:space="preserve"> </w:t>
            </w:r>
          </w:p>
        </w:tc>
        <w:tc>
          <w:tcPr>
            <w:tcW w:w="1419" w:type="dxa"/>
            <w:tcBorders>
              <w:top w:val="single" w:sz="4" w:space="0" w:color="000000"/>
              <w:left w:val="single" w:sz="8" w:space="0" w:color="000000"/>
              <w:bottom w:val="single" w:sz="4" w:space="0" w:color="000000"/>
              <w:right w:val="single" w:sz="8"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 </w:t>
            </w:r>
          </w:p>
        </w:tc>
        <w:tc>
          <w:tcPr>
            <w:tcW w:w="1562" w:type="dxa"/>
            <w:tcBorders>
              <w:top w:val="single" w:sz="4" w:space="0" w:color="000000"/>
              <w:left w:val="single" w:sz="8" w:space="0" w:color="000000"/>
              <w:bottom w:val="single" w:sz="4" w:space="0" w:color="000000"/>
              <w:right w:val="single" w:sz="8"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 </w:t>
            </w:r>
          </w:p>
        </w:tc>
        <w:tc>
          <w:tcPr>
            <w:tcW w:w="1523" w:type="dxa"/>
            <w:tcBorders>
              <w:top w:val="single" w:sz="4" w:space="0" w:color="000000"/>
              <w:left w:val="single" w:sz="8" w:space="0" w:color="000000"/>
              <w:bottom w:val="single" w:sz="4" w:space="0" w:color="000000"/>
              <w:right w:val="single" w:sz="8"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 </w:t>
            </w:r>
          </w:p>
        </w:tc>
        <w:tc>
          <w:tcPr>
            <w:tcW w:w="1599" w:type="dxa"/>
            <w:tcBorders>
              <w:top w:val="single" w:sz="4" w:space="0" w:color="000000"/>
              <w:left w:val="single" w:sz="8" w:space="0" w:color="000000"/>
              <w:bottom w:val="single" w:sz="4" w:space="0" w:color="000000"/>
              <w:right w:val="single" w:sz="8"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b/>
                <w:color w:val="000000"/>
                <w:sz w:val="16"/>
                <w:szCs w:val="16"/>
              </w:rPr>
              <w:t xml:space="preserve"> </w:t>
            </w:r>
          </w:p>
        </w:tc>
        <w:tc>
          <w:tcPr>
            <w:tcW w:w="1364" w:type="dxa"/>
            <w:tcBorders>
              <w:top w:val="single" w:sz="4" w:space="0" w:color="000000"/>
              <w:left w:val="single" w:sz="8" w:space="0" w:color="000000"/>
              <w:bottom w:val="single" w:sz="4" w:space="0" w:color="000000"/>
              <w:right w:val="single" w:sz="8"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b/>
                <w:color w:val="000000"/>
                <w:sz w:val="16"/>
                <w:szCs w:val="16"/>
              </w:rPr>
              <w:t xml:space="preserve"> </w:t>
            </w:r>
          </w:p>
        </w:tc>
      </w:tr>
      <w:tr w:rsidR="000F4808" w:rsidRPr="00DC2A91" w:rsidTr="00D975D3">
        <w:trPr>
          <w:trHeight w:val="266"/>
        </w:trPr>
        <w:tc>
          <w:tcPr>
            <w:tcW w:w="2418" w:type="dxa"/>
            <w:tcBorders>
              <w:top w:val="single" w:sz="4" w:space="0" w:color="000000"/>
              <w:left w:val="single" w:sz="4" w:space="0" w:color="000000"/>
              <w:bottom w:val="single" w:sz="4" w:space="0" w:color="000000"/>
              <w:right w:val="single" w:sz="4" w:space="0" w:color="000000"/>
            </w:tcBorders>
          </w:tcPr>
          <w:p w:rsidR="000F4808" w:rsidRPr="00DC2A91" w:rsidRDefault="000F4808" w:rsidP="005A3FE3">
            <w:pPr>
              <w:ind w:left="12" w:right="1" w:hanging="10"/>
              <w:jc w:val="both"/>
              <w:rPr>
                <w:rFonts w:ascii="Arial" w:eastAsia="Arial" w:hAnsi="Arial" w:cs="Arial"/>
                <w:color w:val="000000"/>
                <w:sz w:val="16"/>
                <w:szCs w:val="16"/>
              </w:rPr>
            </w:pPr>
            <w:proofErr w:type="spellStart"/>
            <w:r w:rsidRPr="00DC2A91">
              <w:rPr>
                <w:rFonts w:ascii="Arial" w:eastAsia="Arial" w:hAnsi="Arial" w:cs="Arial"/>
                <w:color w:val="000000"/>
                <w:sz w:val="16"/>
                <w:szCs w:val="16"/>
              </w:rPr>
              <w:t>Dist</w:t>
            </w:r>
            <w:proofErr w:type="spellEnd"/>
            <w:r w:rsidRPr="00DC2A91">
              <w:rPr>
                <w:rFonts w:ascii="Arial" w:eastAsia="Arial" w:hAnsi="Arial" w:cs="Arial"/>
                <w:color w:val="000000"/>
                <w:sz w:val="16"/>
                <w:szCs w:val="16"/>
              </w:rPr>
              <w:t xml:space="preserve">. Primaria (1) </w:t>
            </w:r>
          </w:p>
        </w:tc>
        <w:tc>
          <w:tcPr>
            <w:tcW w:w="1456" w:type="dxa"/>
            <w:tcBorders>
              <w:top w:val="single" w:sz="4" w:space="0" w:color="000000"/>
              <w:left w:val="single" w:sz="4" w:space="0" w:color="000000"/>
              <w:bottom w:val="single" w:sz="4" w:space="0" w:color="000000"/>
              <w:right w:val="single" w:sz="8"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 </w:t>
            </w:r>
          </w:p>
        </w:tc>
        <w:tc>
          <w:tcPr>
            <w:tcW w:w="1419" w:type="dxa"/>
            <w:tcBorders>
              <w:top w:val="single" w:sz="4" w:space="0" w:color="000000"/>
              <w:left w:val="single" w:sz="8" w:space="0" w:color="000000"/>
              <w:bottom w:val="single" w:sz="4" w:space="0" w:color="000000"/>
              <w:right w:val="single" w:sz="8" w:space="0" w:color="000000"/>
            </w:tcBorders>
          </w:tcPr>
          <w:p w:rsidR="000F4808" w:rsidRPr="00DC2A91" w:rsidRDefault="000F4808" w:rsidP="005A3FE3">
            <w:pPr>
              <w:ind w:left="12" w:right="1" w:hanging="10"/>
              <w:jc w:val="both"/>
              <w:rPr>
                <w:rFonts w:ascii="Arial" w:eastAsia="Arial" w:hAnsi="Arial" w:cs="Arial"/>
                <w:color w:val="000000"/>
                <w:sz w:val="16"/>
                <w:szCs w:val="16"/>
              </w:rPr>
            </w:pPr>
            <w:proofErr w:type="spellStart"/>
            <w:r w:rsidRPr="00DC2A91">
              <w:rPr>
                <w:rFonts w:ascii="Arial" w:eastAsia="Arial" w:hAnsi="Arial" w:cs="Arial"/>
                <w:color w:val="000000"/>
                <w:sz w:val="16"/>
                <w:szCs w:val="16"/>
              </w:rPr>
              <w:t>xxx.xx</w:t>
            </w:r>
            <w:proofErr w:type="spellEnd"/>
            <w:r w:rsidRPr="00DC2A91">
              <w:rPr>
                <w:rFonts w:ascii="Arial" w:eastAsia="Arial" w:hAnsi="Arial" w:cs="Arial"/>
                <w:color w:val="000000"/>
                <w:sz w:val="16"/>
                <w:szCs w:val="16"/>
              </w:rPr>
              <w:t xml:space="preserve"> </w:t>
            </w:r>
          </w:p>
        </w:tc>
        <w:tc>
          <w:tcPr>
            <w:tcW w:w="1562" w:type="dxa"/>
            <w:tcBorders>
              <w:top w:val="single" w:sz="4" w:space="0" w:color="000000"/>
              <w:left w:val="single" w:sz="8" w:space="0" w:color="000000"/>
              <w:bottom w:val="single" w:sz="4" w:space="0" w:color="000000"/>
              <w:right w:val="single" w:sz="8"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 </w:t>
            </w:r>
          </w:p>
        </w:tc>
        <w:tc>
          <w:tcPr>
            <w:tcW w:w="1523" w:type="dxa"/>
            <w:tcBorders>
              <w:top w:val="single" w:sz="4" w:space="0" w:color="000000"/>
              <w:left w:val="single" w:sz="8" w:space="0" w:color="000000"/>
              <w:bottom w:val="single" w:sz="4" w:space="0" w:color="000000"/>
              <w:right w:val="single" w:sz="8"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 </w:t>
            </w:r>
          </w:p>
        </w:tc>
        <w:tc>
          <w:tcPr>
            <w:tcW w:w="1599" w:type="dxa"/>
            <w:tcBorders>
              <w:top w:val="single" w:sz="4" w:space="0" w:color="000000"/>
              <w:left w:val="single" w:sz="8" w:space="0" w:color="000000"/>
              <w:bottom w:val="single" w:sz="4" w:space="0" w:color="000000"/>
              <w:right w:val="single" w:sz="8"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b/>
                <w:color w:val="000000"/>
                <w:sz w:val="16"/>
                <w:szCs w:val="16"/>
              </w:rPr>
              <w:t xml:space="preserve"> </w:t>
            </w:r>
          </w:p>
        </w:tc>
        <w:tc>
          <w:tcPr>
            <w:tcW w:w="1364" w:type="dxa"/>
            <w:tcBorders>
              <w:top w:val="single" w:sz="4" w:space="0" w:color="000000"/>
              <w:left w:val="single" w:sz="8" w:space="0" w:color="000000"/>
              <w:bottom w:val="single" w:sz="4" w:space="0" w:color="000000"/>
              <w:right w:val="single" w:sz="8"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b/>
                <w:color w:val="000000"/>
                <w:sz w:val="16"/>
                <w:szCs w:val="16"/>
              </w:rPr>
              <w:t xml:space="preserve"> </w:t>
            </w:r>
          </w:p>
        </w:tc>
      </w:tr>
      <w:tr w:rsidR="000F4808" w:rsidRPr="00DC2A91" w:rsidTr="00D975D3">
        <w:trPr>
          <w:trHeight w:val="522"/>
        </w:trPr>
        <w:tc>
          <w:tcPr>
            <w:tcW w:w="2418" w:type="dxa"/>
            <w:tcBorders>
              <w:top w:val="single" w:sz="4" w:space="0" w:color="000000"/>
              <w:left w:val="single" w:sz="4" w:space="0" w:color="000000"/>
              <w:bottom w:val="single" w:sz="4" w:space="0" w:color="000000"/>
              <w:right w:val="single" w:sz="4"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Total de Gastos Indirectos por órdenes de producción. (2) </w:t>
            </w:r>
          </w:p>
        </w:tc>
        <w:tc>
          <w:tcPr>
            <w:tcW w:w="1456" w:type="dxa"/>
            <w:tcBorders>
              <w:top w:val="single" w:sz="4" w:space="0" w:color="000000"/>
              <w:left w:val="single" w:sz="4" w:space="0" w:color="000000"/>
              <w:bottom w:val="single" w:sz="4" w:space="0" w:color="000000"/>
              <w:right w:val="single" w:sz="12" w:space="0" w:color="000000"/>
            </w:tcBorders>
          </w:tcPr>
          <w:p w:rsidR="000F4808" w:rsidRPr="00DC2A91" w:rsidRDefault="000F4808" w:rsidP="005A3FE3">
            <w:pPr>
              <w:ind w:left="12" w:right="1" w:hanging="10"/>
              <w:jc w:val="both"/>
              <w:rPr>
                <w:rFonts w:ascii="Arial" w:eastAsia="Arial" w:hAnsi="Arial" w:cs="Arial"/>
                <w:color w:val="000000"/>
                <w:sz w:val="16"/>
                <w:szCs w:val="16"/>
              </w:rPr>
            </w:pPr>
            <w:r w:rsidRPr="00DC2A91">
              <w:rPr>
                <w:rFonts w:ascii="Arial" w:eastAsia="Arial" w:hAnsi="Arial" w:cs="Arial"/>
                <w:color w:val="000000"/>
                <w:sz w:val="16"/>
                <w:szCs w:val="16"/>
              </w:rPr>
              <w:t xml:space="preserve"> </w:t>
            </w:r>
          </w:p>
        </w:tc>
        <w:tc>
          <w:tcPr>
            <w:tcW w:w="1419" w:type="dxa"/>
            <w:tcBorders>
              <w:top w:val="double" w:sz="4" w:space="0" w:color="000000"/>
              <w:left w:val="single" w:sz="12" w:space="0" w:color="000000"/>
              <w:bottom w:val="double" w:sz="4" w:space="0" w:color="000000"/>
              <w:right w:val="single" w:sz="12" w:space="0" w:color="000000"/>
            </w:tcBorders>
          </w:tcPr>
          <w:p w:rsidR="000F4808" w:rsidRPr="00DC2A91" w:rsidRDefault="000F4808" w:rsidP="005A3FE3">
            <w:pPr>
              <w:ind w:left="12" w:right="1" w:hanging="10"/>
              <w:jc w:val="both"/>
              <w:rPr>
                <w:rFonts w:ascii="Arial" w:eastAsia="Arial" w:hAnsi="Arial" w:cs="Arial"/>
                <w:color w:val="000000"/>
                <w:sz w:val="16"/>
                <w:szCs w:val="16"/>
              </w:rPr>
            </w:pPr>
            <w:proofErr w:type="spellStart"/>
            <w:r w:rsidRPr="00DC2A91">
              <w:rPr>
                <w:rFonts w:ascii="Arial" w:eastAsia="Arial" w:hAnsi="Arial" w:cs="Arial"/>
                <w:color w:val="000000"/>
                <w:sz w:val="16"/>
                <w:szCs w:val="16"/>
              </w:rPr>
              <w:t>xxx.xx</w:t>
            </w:r>
            <w:proofErr w:type="spellEnd"/>
            <w:r w:rsidRPr="00DC2A91">
              <w:rPr>
                <w:rFonts w:ascii="Arial" w:eastAsia="Arial" w:hAnsi="Arial" w:cs="Arial"/>
                <w:color w:val="000000"/>
                <w:sz w:val="16"/>
                <w:szCs w:val="16"/>
              </w:rPr>
              <w:t xml:space="preserve"> </w:t>
            </w:r>
          </w:p>
        </w:tc>
        <w:tc>
          <w:tcPr>
            <w:tcW w:w="1562" w:type="dxa"/>
            <w:tcBorders>
              <w:top w:val="double" w:sz="4" w:space="0" w:color="000000"/>
              <w:left w:val="single" w:sz="12" w:space="0" w:color="000000"/>
              <w:bottom w:val="double" w:sz="4" w:space="0" w:color="000000"/>
              <w:right w:val="single" w:sz="12" w:space="0" w:color="000000"/>
            </w:tcBorders>
          </w:tcPr>
          <w:p w:rsidR="000F4808" w:rsidRPr="00DC2A91" w:rsidRDefault="000F4808" w:rsidP="005A3FE3">
            <w:pPr>
              <w:ind w:left="12" w:right="1" w:hanging="10"/>
              <w:jc w:val="both"/>
              <w:rPr>
                <w:rFonts w:ascii="Arial" w:eastAsia="Arial" w:hAnsi="Arial" w:cs="Arial"/>
                <w:color w:val="000000"/>
                <w:sz w:val="16"/>
                <w:szCs w:val="16"/>
              </w:rPr>
            </w:pPr>
            <w:proofErr w:type="spellStart"/>
            <w:r w:rsidRPr="00DC2A91">
              <w:rPr>
                <w:rFonts w:ascii="Arial" w:eastAsia="Arial" w:hAnsi="Arial" w:cs="Arial"/>
                <w:color w:val="000000"/>
                <w:sz w:val="16"/>
                <w:szCs w:val="16"/>
              </w:rPr>
              <w:t>xxx.xx</w:t>
            </w:r>
            <w:proofErr w:type="spellEnd"/>
            <w:r w:rsidRPr="00DC2A91">
              <w:rPr>
                <w:rFonts w:ascii="Arial" w:eastAsia="Arial" w:hAnsi="Arial" w:cs="Arial"/>
                <w:color w:val="000000"/>
                <w:sz w:val="16"/>
                <w:szCs w:val="16"/>
              </w:rPr>
              <w:t xml:space="preserve"> </w:t>
            </w:r>
          </w:p>
        </w:tc>
        <w:tc>
          <w:tcPr>
            <w:tcW w:w="1523" w:type="dxa"/>
            <w:tcBorders>
              <w:top w:val="double" w:sz="4" w:space="0" w:color="000000"/>
              <w:left w:val="single" w:sz="12" w:space="0" w:color="000000"/>
              <w:bottom w:val="double" w:sz="4" w:space="0" w:color="000000"/>
              <w:right w:val="single" w:sz="12" w:space="0" w:color="000000"/>
            </w:tcBorders>
          </w:tcPr>
          <w:p w:rsidR="000F4808" w:rsidRPr="00DC2A91" w:rsidRDefault="000F4808" w:rsidP="005A3FE3">
            <w:pPr>
              <w:ind w:left="12" w:right="1" w:hanging="10"/>
              <w:jc w:val="both"/>
              <w:rPr>
                <w:rFonts w:ascii="Arial" w:eastAsia="Arial" w:hAnsi="Arial" w:cs="Arial"/>
                <w:color w:val="000000"/>
                <w:sz w:val="16"/>
                <w:szCs w:val="16"/>
              </w:rPr>
            </w:pPr>
          </w:p>
        </w:tc>
        <w:tc>
          <w:tcPr>
            <w:tcW w:w="1599" w:type="dxa"/>
            <w:tcBorders>
              <w:top w:val="double" w:sz="4" w:space="0" w:color="000000"/>
              <w:left w:val="single" w:sz="12" w:space="0" w:color="000000"/>
              <w:bottom w:val="double" w:sz="4" w:space="0" w:color="000000"/>
              <w:right w:val="single" w:sz="12" w:space="0" w:color="000000"/>
            </w:tcBorders>
          </w:tcPr>
          <w:p w:rsidR="000F4808" w:rsidRPr="00DC2A91" w:rsidRDefault="000F4808" w:rsidP="005A3FE3">
            <w:pPr>
              <w:ind w:left="12" w:right="1" w:hanging="10"/>
              <w:jc w:val="both"/>
              <w:rPr>
                <w:rFonts w:ascii="Arial" w:eastAsia="Arial" w:hAnsi="Arial" w:cs="Arial"/>
                <w:color w:val="000000"/>
                <w:sz w:val="16"/>
                <w:szCs w:val="16"/>
              </w:rPr>
            </w:pPr>
          </w:p>
        </w:tc>
        <w:tc>
          <w:tcPr>
            <w:tcW w:w="1364" w:type="dxa"/>
            <w:tcBorders>
              <w:top w:val="double" w:sz="4" w:space="0" w:color="000000"/>
              <w:left w:val="single" w:sz="12" w:space="0" w:color="000000"/>
              <w:bottom w:val="double" w:sz="4" w:space="0" w:color="000000"/>
              <w:right w:val="single" w:sz="12" w:space="0" w:color="000000"/>
            </w:tcBorders>
          </w:tcPr>
          <w:p w:rsidR="000F4808" w:rsidRPr="00DC2A91" w:rsidRDefault="000F4808" w:rsidP="005A3FE3">
            <w:pPr>
              <w:ind w:left="12" w:right="1" w:hanging="10"/>
              <w:jc w:val="both"/>
              <w:rPr>
                <w:rFonts w:ascii="Arial" w:eastAsia="Arial" w:hAnsi="Arial" w:cs="Arial"/>
                <w:color w:val="000000"/>
                <w:sz w:val="16"/>
                <w:szCs w:val="16"/>
              </w:rPr>
            </w:pPr>
          </w:p>
        </w:tc>
      </w:tr>
    </w:tbl>
    <w:p w:rsidR="00C4680D" w:rsidRPr="006E09EF" w:rsidRDefault="007876D4" w:rsidP="006E09EF">
      <w:pPr>
        <w:spacing w:after="0" w:line="240" w:lineRule="auto"/>
        <w:ind w:left="-1134" w:right="1"/>
        <w:jc w:val="both"/>
        <w:rPr>
          <w:rFonts w:ascii="Arial" w:eastAsia="Arial" w:hAnsi="Arial" w:cs="Arial"/>
          <w:color w:val="000000"/>
          <w:sz w:val="16"/>
          <w:szCs w:val="16"/>
          <w:lang w:val="es-MX" w:eastAsia="es-MX"/>
        </w:rPr>
      </w:pPr>
      <w:r>
        <w:rPr>
          <w:rFonts w:ascii="Arial" w:eastAsia="Arial" w:hAnsi="Arial" w:cs="Arial"/>
          <w:color w:val="000000"/>
          <w:sz w:val="16"/>
          <w:szCs w:val="16"/>
          <w:lang w:val="es-MX" w:eastAsia="es-MX"/>
        </w:rPr>
        <w:t>Tabla 1</w:t>
      </w:r>
      <w:r w:rsidR="00D73615">
        <w:rPr>
          <w:rFonts w:ascii="Arial" w:eastAsia="Arial" w:hAnsi="Arial" w:cs="Arial"/>
          <w:color w:val="000000"/>
          <w:sz w:val="16"/>
          <w:szCs w:val="16"/>
          <w:lang w:val="es-MX" w:eastAsia="es-MX"/>
        </w:rPr>
        <w:t>.3</w:t>
      </w:r>
      <w:r w:rsidR="000F4808" w:rsidRPr="00DC2A91">
        <w:rPr>
          <w:rFonts w:ascii="Arial" w:eastAsia="Arial" w:hAnsi="Arial" w:cs="Arial"/>
          <w:color w:val="000000"/>
          <w:sz w:val="16"/>
          <w:szCs w:val="16"/>
          <w:lang w:val="es-MX" w:eastAsia="es-MX"/>
        </w:rPr>
        <w:t>. Distribución de los costos indirectos por órdenes de producci</w:t>
      </w:r>
      <w:r w:rsidR="006E09EF">
        <w:rPr>
          <w:rFonts w:ascii="Arial" w:eastAsia="Arial" w:hAnsi="Arial" w:cs="Arial"/>
          <w:color w:val="000000"/>
          <w:sz w:val="16"/>
          <w:szCs w:val="16"/>
          <w:lang w:val="es-MX" w:eastAsia="es-MX"/>
        </w:rPr>
        <w:t xml:space="preserve">ón. Fuente: Elaboración Propia </w:t>
      </w:r>
    </w:p>
    <w:p w:rsidR="000F4808" w:rsidRPr="006E09EF" w:rsidRDefault="000F4808" w:rsidP="00035BB3">
      <w:pPr>
        <w:spacing w:before="120" w:after="120" w:line="360" w:lineRule="auto"/>
        <w:ind w:left="-142" w:right="1418"/>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Se propone a la entidad la confección de un modelo que resuma todos los costos incurridos en las órdenes al cierre del período, de esta forma, disponer de toda la información resumida</w:t>
      </w:r>
      <w:r w:rsidR="001540ED" w:rsidRPr="006E09EF">
        <w:rPr>
          <w:rFonts w:ascii="Times New Roman" w:eastAsia="Arial" w:hAnsi="Times New Roman" w:cs="Times New Roman"/>
          <w:color w:val="000000"/>
          <w:sz w:val="24"/>
          <w:szCs w:val="24"/>
          <w:lang w:val="es-MX" w:eastAsia="es-MX"/>
        </w:rPr>
        <w:t xml:space="preserve"> en un mismo documento. (Tabla 1</w:t>
      </w:r>
      <w:r w:rsidR="00A67653" w:rsidRPr="006E09EF">
        <w:rPr>
          <w:rFonts w:ascii="Times New Roman" w:eastAsia="Arial" w:hAnsi="Times New Roman" w:cs="Times New Roman"/>
          <w:color w:val="000000"/>
          <w:sz w:val="24"/>
          <w:szCs w:val="24"/>
          <w:lang w:val="es-MX" w:eastAsia="es-MX"/>
        </w:rPr>
        <w:t>.4</w:t>
      </w:r>
      <w:r w:rsidRPr="006E09EF">
        <w:rPr>
          <w:rFonts w:ascii="Times New Roman" w:eastAsia="Arial" w:hAnsi="Times New Roman" w:cs="Times New Roman"/>
          <w:color w:val="000000"/>
          <w:sz w:val="24"/>
          <w:szCs w:val="24"/>
          <w:lang w:val="es-MX" w:eastAsia="es-MX"/>
        </w:rPr>
        <w:t xml:space="preserve">) </w:t>
      </w:r>
    </w:p>
    <w:p w:rsidR="000F4808" w:rsidRPr="006E09EF" w:rsidRDefault="000F4808" w:rsidP="00035BB3">
      <w:pPr>
        <w:spacing w:before="120" w:after="120" w:line="360" w:lineRule="auto"/>
        <w:ind w:left="-142" w:right="1418"/>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Anotaciones:  </w:t>
      </w:r>
    </w:p>
    <w:p w:rsidR="000F4808" w:rsidRPr="006E09EF" w:rsidRDefault="000F4808" w:rsidP="00035BB3">
      <w:pPr>
        <w:numPr>
          <w:ilvl w:val="0"/>
          <w:numId w:val="19"/>
        </w:numPr>
        <w:spacing w:before="120" w:after="120" w:line="360" w:lineRule="auto"/>
        <w:ind w:left="-142" w:right="1418"/>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Fecha: La fecha en día, mes y año en que se realiza el modelo. </w:t>
      </w:r>
    </w:p>
    <w:p w:rsidR="000F4808" w:rsidRPr="006E09EF" w:rsidRDefault="000F4808" w:rsidP="00035BB3">
      <w:pPr>
        <w:numPr>
          <w:ilvl w:val="0"/>
          <w:numId w:val="19"/>
        </w:numPr>
        <w:spacing w:before="120" w:after="120" w:line="360" w:lineRule="auto"/>
        <w:ind w:left="-142" w:right="1418"/>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Órdenes: Nombre de la orden que se está analizando. </w:t>
      </w:r>
    </w:p>
    <w:p w:rsidR="000F4808" w:rsidRPr="006E09EF" w:rsidRDefault="000F4808" w:rsidP="00035BB3">
      <w:pPr>
        <w:numPr>
          <w:ilvl w:val="0"/>
          <w:numId w:val="19"/>
        </w:numPr>
        <w:spacing w:before="120" w:after="120" w:line="360" w:lineRule="auto"/>
        <w:ind w:left="-142" w:right="1418"/>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Costos Directos: Se escribe el valor del costo del material directo y la mano de obra directa. </w:t>
      </w:r>
    </w:p>
    <w:p w:rsidR="000F4808" w:rsidRPr="006E09EF" w:rsidRDefault="000F4808" w:rsidP="00035BB3">
      <w:pPr>
        <w:numPr>
          <w:ilvl w:val="0"/>
          <w:numId w:val="19"/>
        </w:numPr>
        <w:spacing w:before="120" w:after="120" w:line="360" w:lineRule="auto"/>
        <w:ind w:left="-142" w:right="1418"/>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Costos indirectos: Se escribe el valor de los costos indirectos calculados. </w:t>
      </w:r>
    </w:p>
    <w:p w:rsidR="000F4808" w:rsidRPr="006E09EF" w:rsidRDefault="000F4808" w:rsidP="00035BB3">
      <w:pPr>
        <w:numPr>
          <w:ilvl w:val="0"/>
          <w:numId w:val="19"/>
        </w:numPr>
        <w:spacing w:before="120" w:after="120" w:line="360" w:lineRule="auto"/>
        <w:ind w:left="-142" w:right="1418"/>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Total: Se anota el total de costos por órdenes es decir la suma de la mano de obra directa, el material directo y los costos indirectos. </w:t>
      </w:r>
    </w:p>
    <w:p w:rsidR="000F4808" w:rsidRPr="006E09EF" w:rsidRDefault="000F4808" w:rsidP="00035BB3">
      <w:pPr>
        <w:numPr>
          <w:ilvl w:val="0"/>
          <w:numId w:val="19"/>
        </w:numPr>
        <w:spacing w:before="120" w:after="120" w:line="360" w:lineRule="auto"/>
        <w:ind w:left="-142" w:right="1418"/>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Total: Se pone el gasto total por cada elemento.  </w:t>
      </w:r>
    </w:p>
    <w:tbl>
      <w:tblPr>
        <w:tblStyle w:val="TableGrid"/>
        <w:tblW w:w="8757" w:type="dxa"/>
        <w:tblInd w:w="-2" w:type="dxa"/>
        <w:tblCellMar>
          <w:top w:w="8" w:type="dxa"/>
          <w:left w:w="107" w:type="dxa"/>
          <w:right w:w="22" w:type="dxa"/>
        </w:tblCellMar>
        <w:tblLook w:val="04A0"/>
      </w:tblPr>
      <w:tblGrid>
        <w:gridCol w:w="2804"/>
        <w:gridCol w:w="1275"/>
        <w:gridCol w:w="1274"/>
        <w:gridCol w:w="569"/>
        <w:gridCol w:w="1133"/>
        <w:gridCol w:w="1702"/>
      </w:tblGrid>
      <w:tr w:rsidR="000F4808" w:rsidRPr="00F23FD1" w:rsidTr="00D73615">
        <w:trPr>
          <w:trHeight w:val="537"/>
        </w:trPr>
        <w:tc>
          <w:tcPr>
            <w:tcW w:w="5922" w:type="dxa"/>
            <w:gridSpan w:val="4"/>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b/>
                <w:color w:val="000000"/>
                <w:sz w:val="16"/>
                <w:szCs w:val="16"/>
              </w:rPr>
              <w:t xml:space="preserve"> </w:t>
            </w:r>
          </w:p>
          <w:p w:rsidR="000F4808" w:rsidRPr="00D73615" w:rsidRDefault="000F4808" w:rsidP="00D73615">
            <w:pPr>
              <w:ind w:left="11" w:hanging="11"/>
              <w:jc w:val="both"/>
              <w:rPr>
                <w:rFonts w:ascii="Arial" w:eastAsia="Arial" w:hAnsi="Arial" w:cs="Arial"/>
                <w:color w:val="000000"/>
                <w:sz w:val="16"/>
                <w:szCs w:val="16"/>
              </w:rPr>
            </w:pPr>
            <w:r w:rsidRPr="00D73615">
              <w:rPr>
                <w:rFonts w:ascii="Arial" w:eastAsia="Arial" w:hAnsi="Arial" w:cs="Arial"/>
                <w:b/>
                <w:color w:val="000000"/>
                <w:sz w:val="16"/>
                <w:szCs w:val="16"/>
              </w:rPr>
              <w:t xml:space="preserve">MODELO RESUMEN DEL COSTO POR ÓRDENES </w:t>
            </w:r>
          </w:p>
        </w:tc>
        <w:tc>
          <w:tcPr>
            <w:tcW w:w="2835" w:type="dxa"/>
            <w:gridSpan w:val="2"/>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noProof/>
                <w:color w:val="000000"/>
                <w:sz w:val="16"/>
                <w:szCs w:val="16"/>
              </w:rPr>
              <w:drawing>
                <wp:inline distT="0" distB="0" distL="0" distR="0">
                  <wp:extent cx="1714500" cy="333375"/>
                  <wp:effectExtent l="0" t="0" r="0" b="9525"/>
                  <wp:docPr id="9182" name="Picture 9182"/>
                  <wp:cNvGraphicFramePr/>
                  <a:graphic xmlns:a="http://schemas.openxmlformats.org/drawingml/2006/main">
                    <a:graphicData uri="http://schemas.openxmlformats.org/drawingml/2006/picture">
                      <pic:pic xmlns:pic="http://schemas.openxmlformats.org/drawingml/2006/picture">
                        <pic:nvPicPr>
                          <pic:cNvPr id="9182" name="Picture 9182"/>
                          <pic:cNvPicPr/>
                        </pic:nvPicPr>
                        <pic:blipFill>
                          <a:blip r:embed="rId28" cstate="print"/>
                          <a:stretch>
                            <a:fillRect/>
                          </a:stretch>
                        </pic:blipFill>
                        <pic:spPr>
                          <a:xfrm>
                            <a:off x="0" y="0"/>
                            <a:ext cx="1718945" cy="334239"/>
                          </a:xfrm>
                          <a:prstGeom prst="rect">
                            <a:avLst/>
                          </a:prstGeom>
                        </pic:spPr>
                      </pic:pic>
                    </a:graphicData>
                  </a:graphic>
                </wp:inline>
              </w:drawing>
            </w:r>
          </w:p>
        </w:tc>
      </w:tr>
      <w:tr w:rsidR="000F4808" w:rsidRPr="00F23FD1" w:rsidTr="00D73615">
        <w:trPr>
          <w:trHeight w:val="154"/>
        </w:trPr>
        <w:tc>
          <w:tcPr>
            <w:tcW w:w="8757" w:type="dxa"/>
            <w:gridSpan w:val="6"/>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color w:val="000000"/>
                <w:sz w:val="16"/>
                <w:szCs w:val="16"/>
              </w:rPr>
              <w:t xml:space="preserve">Fecha: (1) </w:t>
            </w:r>
          </w:p>
        </w:tc>
      </w:tr>
      <w:tr w:rsidR="000F4808" w:rsidRPr="00F23FD1" w:rsidTr="005A3FE3">
        <w:trPr>
          <w:trHeight w:val="142"/>
        </w:trPr>
        <w:tc>
          <w:tcPr>
            <w:tcW w:w="8757" w:type="dxa"/>
            <w:gridSpan w:val="6"/>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color w:val="000000"/>
                <w:sz w:val="16"/>
                <w:szCs w:val="16"/>
              </w:rPr>
              <w:t xml:space="preserve"> Concepto </w:t>
            </w:r>
          </w:p>
        </w:tc>
      </w:tr>
      <w:tr w:rsidR="000F4808" w:rsidRPr="00F23FD1" w:rsidTr="00D73615">
        <w:trPr>
          <w:trHeight w:val="175"/>
        </w:trPr>
        <w:tc>
          <w:tcPr>
            <w:tcW w:w="2804" w:type="dxa"/>
            <w:vMerge w:val="restart"/>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color w:val="000000"/>
                <w:sz w:val="16"/>
                <w:szCs w:val="16"/>
              </w:rPr>
              <w:t xml:space="preserve">Órdenes (2) </w:t>
            </w:r>
          </w:p>
        </w:tc>
        <w:tc>
          <w:tcPr>
            <w:tcW w:w="2549" w:type="dxa"/>
            <w:gridSpan w:val="2"/>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color w:val="000000"/>
                <w:sz w:val="16"/>
                <w:szCs w:val="16"/>
              </w:rPr>
              <w:t xml:space="preserve">Costos directos (3) </w:t>
            </w:r>
          </w:p>
        </w:tc>
        <w:tc>
          <w:tcPr>
            <w:tcW w:w="1702" w:type="dxa"/>
            <w:gridSpan w:val="2"/>
            <w:vMerge w:val="restart"/>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color w:val="000000"/>
                <w:sz w:val="16"/>
                <w:szCs w:val="16"/>
              </w:rPr>
              <w:t xml:space="preserve">Costos indirectos (4) </w:t>
            </w:r>
          </w:p>
        </w:tc>
        <w:tc>
          <w:tcPr>
            <w:tcW w:w="1702" w:type="dxa"/>
            <w:vMerge w:val="restart"/>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color w:val="000000"/>
                <w:sz w:val="16"/>
                <w:szCs w:val="16"/>
              </w:rPr>
              <w:t xml:space="preserve">Total (5) </w:t>
            </w:r>
          </w:p>
        </w:tc>
      </w:tr>
      <w:tr w:rsidR="000F4808" w:rsidRPr="00F23FD1" w:rsidTr="00D73615">
        <w:trPr>
          <w:trHeight w:val="120"/>
        </w:trPr>
        <w:tc>
          <w:tcPr>
            <w:tcW w:w="0" w:type="auto"/>
            <w:vMerge/>
            <w:tcBorders>
              <w:top w:val="nil"/>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color w:val="000000"/>
                <w:sz w:val="16"/>
                <w:szCs w:val="16"/>
              </w:rPr>
              <w:t xml:space="preserve">MD </w:t>
            </w:r>
          </w:p>
        </w:tc>
        <w:tc>
          <w:tcPr>
            <w:tcW w:w="1274"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color w:val="000000"/>
                <w:sz w:val="16"/>
                <w:szCs w:val="16"/>
              </w:rPr>
              <w:t xml:space="preserve">MOD </w:t>
            </w:r>
          </w:p>
        </w:tc>
        <w:tc>
          <w:tcPr>
            <w:tcW w:w="0" w:type="auto"/>
            <w:gridSpan w:val="2"/>
            <w:vMerge/>
            <w:tcBorders>
              <w:top w:val="nil"/>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
        </w:tc>
        <w:tc>
          <w:tcPr>
            <w:tcW w:w="0" w:type="auto"/>
            <w:vMerge/>
            <w:tcBorders>
              <w:top w:val="nil"/>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
        </w:tc>
      </w:tr>
      <w:tr w:rsidR="000F4808" w:rsidRPr="00F23FD1" w:rsidTr="005A3FE3">
        <w:trPr>
          <w:trHeight w:val="208"/>
        </w:trPr>
        <w:tc>
          <w:tcPr>
            <w:tcW w:w="2804"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color w:val="000000"/>
                <w:sz w:val="16"/>
                <w:szCs w:val="16"/>
              </w:rPr>
              <w:t xml:space="preserve">Orden (65) </w:t>
            </w:r>
          </w:p>
        </w:tc>
        <w:tc>
          <w:tcPr>
            <w:tcW w:w="1275"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r>
      <w:tr w:rsidR="000F4808" w:rsidRPr="00F23FD1" w:rsidTr="005A3FE3">
        <w:trPr>
          <w:trHeight w:val="126"/>
        </w:trPr>
        <w:tc>
          <w:tcPr>
            <w:tcW w:w="2804"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color w:val="000000"/>
                <w:sz w:val="16"/>
                <w:szCs w:val="16"/>
              </w:rPr>
              <w:t xml:space="preserve">Orden (66) </w:t>
            </w:r>
          </w:p>
        </w:tc>
        <w:tc>
          <w:tcPr>
            <w:tcW w:w="1275"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r>
      <w:tr w:rsidR="000F4808" w:rsidRPr="00F23FD1" w:rsidTr="005A3FE3">
        <w:trPr>
          <w:trHeight w:val="200"/>
        </w:trPr>
        <w:tc>
          <w:tcPr>
            <w:tcW w:w="2804"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color w:val="000000"/>
                <w:sz w:val="16"/>
                <w:szCs w:val="16"/>
              </w:rPr>
              <w:t xml:space="preserve">Orden (67) </w:t>
            </w:r>
          </w:p>
        </w:tc>
        <w:tc>
          <w:tcPr>
            <w:tcW w:w="1275"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r>
      <w:tr w:rsidR="000F4808" w:rsidRPr="00F23FD1" w:rsidTr="005A3FE3">
        <w:trPr>
          <w:trHeight w:val="212"/>
        </w:trPr>
        <w:tc>
          <w:tcPr>
            <w:tcW w:w="2804" w:type="dxa"/>
            <w:tcBorders>
              <w:top w:val="single" w:sz="4" w:space="0" w:color="000000"/>
              <w:left w:val="single" w:sz="4" w:space="0" w:color="000000"/>
              <w:bottom w:val="single" w:sz="4" w:space="0" w:color="000000"/>
              <w:right w:val="single" w:sz="4" w:space="0" w:color="000000"/>
            </w:tcBorders>
            <w:vAlign w:val="center"/>
          </w:tcPr>
          <w:p w:rsidR="000F4808" w:rsidRPr="00F23FD1" w:rsidRDefault="000F4808" w:rsidP="00D73615">
            <w:pPr>
              <w:ind w:left="11" w:hanging="11"/>
              <w:jc w:val="both"/>
              <w:rPr>
                <w:rFonts w:ascii="Arial" w:eastAsia="Arial" w:hAnsi="Arial" w:cs="Arial"/>
                <w:color w:val="000000"/>
                <w:sz w:val="16"/>
                <w:szCs w:val="16"/>
              </w:rPr>
            </w:pPr>
            <w:r w:rsidRPr="00F23FD1">
              <w:rPr>
                <w:rFonts w:ascii="Arial" w:eastAsia="Arial" w:hAnsi="Arial" w:cs="Arial"/>
                <w:color w:val="000000"/>
                <w:sz w:val="16"/>
                <w:szCs w:val="16"/>
              </w:rPr>
              <w:t xml:space="preserve">Total (6) </w:t>
            </w:r>
          </w:p>
        </w:tc>
        <w:tc>
          <w:tcPr>
            <w:tcW w:w="1275" w:type="dxa"/>
            <w:tcBorders>
              <w:top w:val="single" w:sz="4" w:space="0" w:color="000000"/>
              <w:left w:val="single" w:sz="4" w:space="0" w:color="000000"/>
              <w:bottom w:val="single" w:sz="4" w:space="0" w:color="000000"/>
              <w:right w:val="single" w:sz="4" w:space="0" w:color="000000"/>
            </w:tcBorders>
            <w:vAlign w:val="center"/>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0F4808" w:rsidRPr="00F23FD1" w:rsidRDefault="000F4808" w:rsidP="00D73615">
            <w:pPr>
              <w:ind w:left="11" w:hanging="11"/>
              <w:jc w:val="both"/>
              <w:rPr>
                <w:rFonts w:ascii="Arial" w:eastAsia="Arial" w:hAnsi="Arial" w:cs="Arial"/>
                <w:color w:val="000000"/>
                <w:sz w:val="16"/>
                <w:szCs w:val="16"/>
              </w:rPr>
            </w:pPr>
            <w:proofErr w:type="spellStart"/>
            <w:r w:rsidRPr="00F23FD1">
              <w:rPr>
                <w:rFonts w:ascii="Arial" w:eastAsia="Arial" w:hAnsi="Arial" w:cs="Arial"/>
                <w:color w:val="000000"/>
                <w:sz w:val="16"/>
                <w:szCs w:val="16"/>
              </w:rPr>
              <w:t>xxx.xx</w:t>
            </w:r>
            <w:proofErr w:type="spellEnd"/>
            <w:r w:rsidRPr="00F23FD1">
              <w:rPr>
                <w:rFonts w:ascii="Arial" w:eastAsia="Arial" w:hAnsi="Arial" w:cs="Arial"/>
                <w:color w:val="000000"/>
                <w:sz w:val="16"/>
                <w:szCs w:val="16"/>
              </w:rPr>
              <w:t xml:space="preserve"> </w:t>
            </w:r>
          </w:p>
        </w:tc>
      </w:tr>
    </w:tbl>
    <w:p w:rsidR="000F4808" w:rsidRPr="00F23FD1" w:rsidRDefault="00F23FD1" w:rsidP="00D73615">
      <w:pPr>
        <w:spacing w:after="0" w:line="240" w:lineRule="auto"/>
        <w:ind w:left="12" w:right="1" w:hanging="10"/>
        <w:jc w:val="both"/>
        <w:rPr>
          <w:rFonts w:ascii="Arial" w:eastAsia="Arial" w:hAnsi="Arial" w:cs="Arial"/>
          <w:color w:val="000000"/>
          <w:sz w:val="16"/>
          <w:szCs w:val="16"/>
          <w:lang w:val="es-MX" w:eastAsia="es-MX"/>
        </w:rPr>
      </w:pPr>
      <w:r>
        <w:rPr>
          <w:rFonts w:ascii="Arial" w:eastAsia="Arial" w:hAnsi="Arial" w:cs="Arial"/>
          <w:color w:val="000000"/>
          <w:sz w:val="16"/>
          <w:szCs w:val="16"/>
          <w:lang w:val="es-MX" w:eastAsia="es-MX"/>
        </w:rPr>
        <w:t>Tabla 1</w:t>
      </w:r>
      <w:r w:rsidR="00D73615">
        <w:rPr>
          <w:rFonts w:ascii="Arial" w:eastAsia="Arial" w:hAnsi="Arial" w:cs="Arial"/>
          <w:color w:val="000000"/>
          <w:sz w:val="16"/>
          <w:szCs w:val="16"/>
          <w:lang w:val="es-MX" w:eastAsia="es-MX"/>
        </w:rPr>
        <w:t>.4</w:t>
      </w:r>
      <w:r w:rsidR="000F4808" w:rsidRPr="00F23FD1">
        <w:rPr>
          <w:rFonts w:ascii="Arial" w:eastAsia="Arial" w:hAnsi="Arial" w:cs="Arial"/>
          <w:color w:val="000000"/>
          <w:sz w:val="16"/>
          <w:szCs w:val="16"/>
          <w:lang w:val="es-MX" w:eastAsia="es-MX"/>
        </w:rPr>
        <w:t xml:space="preserve">. Modelo Resumen del Costo por Órdenes. Fuente: Elaboración Propia. </w:t>
      </w:r>
    </w:p>
    <w:p w:rsidR="000F4808" w:rsidRPr="006E09EF" w:rsidRDefault="000F4808" w:rsidP="00C84117">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Teniendo en cuenta las funciones que debe cumplir cada orden, se propone el registro contable de los elementos del costo (materiales directos, mano de obra directa y costos indirectos de fabricación) util</w:t>
      </w:r>
      <w:r w:rsidR="005127B2" w:rsidRPr="006E09EF">
        <w:rPr>
          <w:rFonts w:ascii="Times New Roman" w:eastAsia="Arial" w:hAnsi="Times New Roman" w:cs="Times New Roman"/>
          <w:color w:val="000000"/>
          <w:sz w:val="24"/>
          <w:szCs w:val="24"/>
          <w:lang w:val="es-MX" w:eastAsia="es-MX"/>
        </w:rPr>
        <w:t>izando los asientos siguientes:</w:t>
      </w:r>
    </w:p>
    <w:p w:rsidR="00E475D3" w:rsidRPr="006E09EF" w:rsidRDefault="000F4808" w:rsidP="00C84117">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lastRenderedPageBreak/>
        <w:t xml:space="preserve">Comprobante por el consumo de los </w:t>
      </w:r>
      <w:r w:rsidR="00E475D3" w:rsidRPr="006E09EF">
        <w:rPr>
          <w:rFonts w:ascii="Times New Roman" w:eastAsia="Arial" w:hAnsi="Times New Roman" w:cs="Times New Roman"/>
          <w:b/>
          <w:color w:val="000000"/>
          <w:sz w:val="24"/>
          <w:szCs w:val="24"/>
          <w:lang w:val="es-MX" w:eastAsia="es-MX"/>
        </w:rPr>
        <w:t>M</w:t>
      </w:r>
      <w:r w:rsidRPr="006E09EF">
        <w:rPr>
          <w:rFonts w:ascii="Times New Roman" w:eastAsia="Arial" w:hAnsi="Times New Roman" w:cs="Times New Roman"/>
          <w:b/>
          <w:color w:val="000000"/>
          <w:sz w:val="24"/>
          <w:szCs w:val="24"/>
          <w:lang w:val="es-MX" w:eastAsia="es-MX"/>
        </w:rPr>
        <w:t>ateria</w:t>
      </w:r>
      <w:r w:rsidR="00E475D3" w:rsidRPr="006E09EF">
        <w:rPr>
          <w:rFonts w:ascii="Times New Roman" w:eastAsia="Arial" w:hAnsi="Times New Roman" w:cs="Times New Roman"/>
          <w:b/>
          <w:color w:val="000000"/>
          <w:sz w:val="24"/>
          <w:szCs w:val="24"/>
          <w:lang w:val="es-MX" w:eastAsia="es-MX"/>
        </w:rPr>
        <w:t>les Directos</w:t>
      </w:r>
      <w:r w:rsidR="00E475D3" w:rsidRPr="006E09EF">
        <w:rPr>
          <w:rFonts w:ascii="Times New Roman" w:eastAsia="Arial" w:hAnsi="Times New Roman" w:cs="Times New Roman"/>
          <w:color w:val="000000"/>
          <w:sz w:val="24"/>
          <w:szCs w:val="24"/>
          <w:lang w:val="es-MX" w:eastAsia="es-MX"/>
        </w:rPr>
        <w:t xml:space="preserve"> para la producción:</w:t>
      </w:r>
    </w:p>
    <w:p w:rsidR="00E475D3" w:rsidRPr="006E09EF" w:rsidRDefault="00994CA2" w:rsidP="00C84117">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Se debita la cuenta 700</w:t>
      </w:r>
      <w:r w:rsidR="00E475D3" w:rsidRPr="006E09EF">
        <w:rPr>
          <w:rFonts w:ascii="Times New Roman" w:eastAsia="Arial" w:hAnsi="Times New Roman" w:cs="Times New Roman"/>
          <w:color w:val="000000"/>
          <w:sz w:val="24"/>
          <w:szCs w:val="24"/>
          <w:lang w:val="es-MX" w:eastAsia="es-MX"/>
        </w:rPr>
        <w:t xml:space="preserve"> Producción Principal  en Proceso, con los parciales correspondientes</w:t>
      </w:r>
      <w:r w:rsidR="000F4808" w:rsidRPr="006E09EF">
        <w:rPr>
          <w:rFonts w:ascii="Times New Roman" w:eastAsia="Arial" w:hAnsi="Times New Roman" w:cs="Times New Roman"/>
          <w:color w:val="000000"/>
          <w:sz w:val="24"/>
          <w:szCs w:val="24"/>
          <w:lang w:val="es-MX" w:eastAsia="es-MX"/>
        </w:rPr>
        <w:t xml:space="preserve"> </w:t>
      </w:r>
      <w:r w:rsidRPr="006E09EF">
        <w:rPr>
          <w:rFonts w:ascii="Times New Roman" w:eastAsia="Arial" w:hAnsi="Times New Roman" w:cs="Times New Roman"/>
          <w:color w:val="000000"/>
          <w:sz w:val="24"/>
          <w:szCs w:val="24"/>
          <w:lang w:val="es-MX" w:eastAsia="es-MX"/>
        </w:rPr>
        <w:t>/ Se acredita la cuenta 183</w:t>
      </w:r>
      <w:r w:rsidR="00E475D3" w:rsidRPr="006E09EF">
        <w:rPr>
          <w:rFonts w:ascii="Times New Roman" w:eastAsia="Arial" w:hAnsi="Times New Roman" w:cs="Times New Roman"/>
          <w:color w:val="000000"/>
          <w:sz w:val="24"/>
          <w:szCs w:val="24"/>
          <w:lang w:val="es-MX" w:eastAsia="es-MX"/>
        </w:rPr>
        <w:t xml:space="preserve"> Materias Primas y Materiales, con sus parciales. Esta cuenta se registra en CUP y en CUC.</w:t>
      </w:r>
    </w:p>
    <w:p w:rsidR="000F4808" w:rsidRPr="006E09EF" w:rsidRDefault="000F4808" w:rsidP="00C84117">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El tratamiento contable del gasto de </w:t>
      </w:r>
      <w:r w:rsidRPr="006E09EF">
        <w:rPr>
          <w:rFonts w:ascii="Times New Roman" w:eastAsia="Arial" w:hAnsi="Times New Roman" w:cs="Times New Roman"/>
          <w:b/>
          <w:color w:val="000000"/>
          <w:sz w:val="24"/>
          <w:szCs w:val="24"/>
          <w:lang w:val="es-MX" w:eastAsia="es-MX"/>
        </w:rPr>
        <w:t>Mano de Obra Directa</w:t>
      </w:r>
      <w:r w:rsidRPr="006E09EF">
        <w:rPr>
          <w:rFonts w:ascii="Times New Roman" w:eastAsia="Arial" w:hAnsi="Times New Roman" w:cs="Times New Roman"/>
          <w:color w:val="000000"/>
          <w:sz w:val="24"/>
          <w:szCs w:val="24"/>
          <w:lang w:val="es-MX" w:eastAsia="es-MX"/>
        </w:rPr>
        <w:t xml:space="preserve">, </w:t>
      </w:r>
      <w:r w:rsidR="00E475D3" w:rsidRPr="006E09EF">
        <w:rPr>
          <w:rFonts w:ascii="Times New Roman" w:eastAsia="Arial" w:hAnsi="Times New Roman" w:cs="Times New Roman"/>
          <w:color w:val="000000"/>
          <w:sz w:val="24"/>
          <w:szCs w:val="24"/>
          <w:lang w:val="es-MX" w:eastAsia="es-MX"/>
        </w:rPr>
        <w:t xml:space="preserve">se </w:t>
      </w:r>
      <w:r w:rsidR="00994CA2" w:rsidRPr="006E09EF">
        <w:rPr>
          <w:rFonts w:ascii="Times New Roman" w:eastAsia="Arial" w:hAnsi="Times New Roman" w:cs="Times New Roman"/>
          <w:color w:val="000000"/>
          <w:sz w:val="24"/>
          <w:szCs w:val="24"/>
          <w:lang w:val="es-MX" w:eastAsia="es-MX"/>
        </w:rPr>
        <w:t>llevan</w:t>
      </w:r>
      <w:r w:rsidRPr="006E09EF">
        <w:rPr>
          <w:rFonts w:ascii="Times New Roman" w:eastAsia="Arial" w:hAnsi="Times New Roman" w:cs="Times New Roman"/>
          <w:color w:val="000000"/>
          <w:sz w:val="24"/>
          <w:szCs w:val="24"/>
          <w:lang w:val="es-MX" w:eastAsia="es-MX"/>
        </w:rPr>
        <w:t xml:space="preserve"> a cabo de la siguiente forma: </w:t>
      </w:r>
    </w:p>
    <w:p w:rsidR="00E475D3" w:rsidRPr="006E09EF" w:rsidRDefault="00994CA2" w:rsidP="00C84117">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Se debita la cuenta 700 </w:t>
      </w:r>
      <w:r w:rsidR="00E475D3" w:rsidRPr="006E09EF">
        <w:rPr>
          <w:rFonts w:ascii="Times New Roman" w:eastAsia="Arial" w:hAnsi="Times New Roman" w:cs="Times New Roman"/>
          <w:color w:val="000000"/>
          <w:sz w:val="24"/>
          <w:szCs w:val="24"/>
          <w:lang w:val="es-MX" w:eastAsia="es-MX"/>
        </w:rPr>
        <w:t>Producción Principal  en Proceso, con los parciales correspondientes / Se acreditan las cuentas 440</w:t>
      </w:r>
      <w:r w:rsidRPr="006E09EF">
        <w:rPr>
          <w:rFonts w:ascii="Times New Roman" w:eastAsia="Arial" w:hAnsi="Times New Roman" w:cs="Times New Roman"/>
          <w:color w:val="000000"/>
          <w:sz w:val="24"/>
          <w:szCs w:val="24"/>
          <w:lang w:val="es-MX" w:eastAsia="es-MX"/>
        </w:rPr>
        <w:t xml:space="preserve"> </w:t>
      </w:r>
      <w:r w:rsidR="00E475D3" w:rsidRPr="006E09EF">
        <w:rPr>
          <w:rFonts w:ascii="Times New Roman" w:eastAsia="Arial" w:hAnsi="Times New Roman" w:cs="Times New Roman"/>
          <w:color w:val="000000"/>
          <w:sz w:val="24"/>
          <w:szCs w:val="24"/>
          <w:lang w:val="es-MX" w:eastAsia="es-MX"/>
        </w:rPr>
        <w:t>Obligaciones con el Presupuesto, 455 Nómina por pagar, 492  Provisión para Vacaciones y la 460  Retenciones por pagar.</w:t>
      </w:r>
    </w:p>
    <w:p w:rsidR="000F4808" w:rsidRPr="006E09EF" w:rsidRDefault="000F4808" w:rsidP="00C84117">
      <w:pPr>
        <w:spacing w:before="120" w:after="120" w:line="360" w:lineRule="auto"/>
        <w:ind w:left="10" w:right="850"/>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Se relacionan dentro del registro de los costos indirectos de fabricación, los gastos de mano de obra relacionados con los obreros que no se encuentran directamente relacionados con la producción, la depreciación de los Activos Fijos Tangibles relacionados con el proceso productivo y otros elementos necesarios en la producción que no pueden ser aplicables directamente al producto. Para su registro es necesario identificar un momento importante: el registro de los costos indirectos reales: </w:t>
      </w:r>
    </w:p>
    <w:p w:rsidR="000F4808" w:rsidRPr="006E09EF" w:rsidRDefault="000F4808" w:rsidP="00C84117">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Com</w:t>
      </w:r>
      <w:r w:rsidR="00C363ED" w:rsidRPr="006E09EF">
        <w:rPr>
          <w:rFonts w:ascii="Times New Roman" w:eastAsia="Arial" w:hAnsi="Times New Roman" w:cs="Times New Roman"/>
          <w:color w:val="000000"/>
          <w:sz w:val="24"/>
          <w:szCs w:val="24"/>
          <w:lang w:val="es-MX" w:eastAsia="es-MX"/>
        </w:rPr>
        <w:t xml:space="preserve">probante por el consumo de los </w:t>
      </w:r>
      <w:r w:rsidR="00C363ED" w:rsidRPr="006E09EF">
        <w:rPr>
          <w:rFonts w:ascii="Times New Roman" w:eastAsia="Arial" w:hAnsi="Times New Roman" w:cs="Times New Roman"/>
          <w:b/>
          <w:color w:val="000000"/>
          <w:sz w:val="24"/>
          <w:szCs w:val="24"/>
          <w:lang w:val="es-MX" w:eastAsia="es-MX"/>
        </w:rPr>
        <w:t>Materiales  I</w:t>
      </w:r>
      <w:r w:rsidRPr="006E09EF">
        <w:rPr>
          <w:rFonts w:ascii="Times New Roman" w:eastAsia="Arial" w:hAnsi="Times New Roman" w:cs="Times New Roman"/>
          <w:b/>
          <w:color w:val="000000"/>
          <w:sz w:val="24"/>
          <w:szCs w:val="24"/>
          <w:lang w:val="es-MX" w:eastAsia="es-MX"/>
        </w:rPr>
        <w:t>ndirectos</w:t>
      </w:r>
      <w:r w:rsidRPr="006E09EF">
        <w:rPr>
          <w:rFonts w:ascii="Times New Roman" w:eastAsia="Arial" w:hAnsi="Times New Roman" w:cs="Times New Roman"/>
          <w:color w:val="000000"/>
          <w:sz w:val="24"/>
          <w:szCs w:val="24"/>
          <w:lang w:val="es-MX" w:eastAsia="es-MX"/>
        </w:rPr>
        <w:t xml:space="preserve"> ya sea para la producción como para el insumo de cualquier otra actividad indirecta. </w:t>
      </w:r>
    </w:p>
    <w:p w:rsidR="00C363ED" w:rsidRPr="006E09EF" w:rsidRDefault="00C363ED" w:rsidP="00C84117">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Se debita la cuenta 731 </w:t>
      </w:r>
      <w:r w:rsidRPr="006E09EF">
        <w:rPr>
          <w:rFonts w:ascii="Times New Roman" w:eastAsia="Arial" w:hAnsi="Times New Roman" w:cs="Times New Roman"/>
          <w:color w:val="000000"/>
          <w:sz w:val="24"/>
          <w:szCs w:val="24"/>
          <w:lang w:eastAsia="es-MX"/>
        </w:rPr>
        <w:t xml:space="preserve">Gastos Indirectos de Producción; </w:t>
      </w:r>
      <w:r w:rsidRPr="006E09EF">
        <w:rPr>
          <w:rFonts w:ascii="Times New Roman" w:eastAsia="Arial" w:hAnsi="Times New Roman" w:cs="Times New Roman"/>
          <w:color w:val="000000"/>
          <w:sz w:val="24"/>
          <w:szCs w:val="24"/>
          <w:lang w:val="es-MX" w:eastAsia="es-MX"/>
        </w:rPr>
        <w:t>con los parciales correspondientes / Se acredita la cuenta 183</w:t>
      </w:r>
      <w:r w:rsidR="009A5DB2" w:rsidRPr="006E09EF">
        <w:rPr>
          <w:rFonts w:ascii="Times New Roman" w:eastAsia="Arial" w:hAnsi="Times New Roman" w:cs="Times New Roman"/>
          <w:color w:val="000000"/>
          <w:sz w:val="24"/>
          <w:szCs w:val="24"/>
          <w:lang w:val="es-MX" w:eastAsia="es-MX"/>
        </w:rPr>
        <w:t xml:space="preserve"> </w:t>
      </w:r>
      <w:r w:rsidR="00B2233A" w:rsidRPr="006E09EF">
        <w:rPr>
          <w:rFonts w:ascii="Times New Roman" w:eastAsia="Arial" w:hAnsi="Times New Roman" w:cs="Times New Roman"/>
          <w:color w:val="000000"/>
          <w:sz w:val="24"/>
          <w:szCs w:val="24"/>
          <w:lang w:val="es-MX" w:eastAsia="es-MX"/>
        </w:rPr>
        <w:t>Materias Primas y Materiales.</w:t>
      </w:r>
    </w:p>
    <w:p w:rsidR="000F4808" w:rsidRPr="006E09EF" w:rsidRDefault="00B2233A" w:rsidP="00C84117">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El registro contable de los </w:t>
      </w:r>
      <w:r w:rsidRPr="006E09EF">
        <w:rPr>
          <w:rFonts w:ascii="Times New Roman" w:eastAsia="Arial" w:hAnsi="Times New Roman" w:cs="Times New Roman"/>
          <w:b/>
          <w:color w:val="000000"/>
          <w:sz w:val="24"/>
          <w:szCs w:val="24"/>
          <w:lang w:val="es-MX" w:eastAsia="es-MX"/>
        </w:rPr>
        <w:t>Gastos de la Fuerza de Trabajo I</w:t>
      </w:r>
      <w:r w:rsidR="000F4808" w:rsidRPr="006E09EF">
        <w:rPr>
          <w:rFonts w:ascii="Times New Roman" w:eastAsia="Arial" w:hAnsi="Times New Roman" w:cs="Times New Roman"/>
          <w:b/>
          <w:color w:val="000000"/>
          <w:sz w:val="24"/>
          <w:szCs w:val="24"/>
          <w:lang w:val="es-MX" w:eastAsia="es-MX"/>
        </w:rPr>
        <w:t>ndirecta</w:t>
      </w:r>
      <w:r w:rsidR="000F4808" w:rsidRPr="006E09EF">
        <w:rPr>
          <w:rFonts w:ascii="Times New Roman" w:eastAsia="Arial" w:hAnsi="Times New Roman" w:cs="Times New Roman"/>
          <w:color w:val="000000"/>
          <w:sz w:val="24"/>
          <w:szCs w:val="24"/>
          <w:lang w:val="es-MX" w:eastAsia="es-MX"/>
        </w:rPr>
        <w:t xml:space="preserve"> a la producción: </w:t>
      </w:r>
    </w:p>
    <w:p w:rsidR="00B2233A" w:rsidRPr="006E09EF" w:rsidRDefault="009A5DB2" w:rsidP="00C84117">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Se debita la cuenta 700</w:t>
      </w:r>
      <w:r w:rsidR="00B2233A" w:rsidRPr="006E09EF">
        <w:rPr>
          <w:rFonts w:ascii="Times New Roman" w:eastAsia="Arial" w:hAnsi="Times New Roman" w:cs="Times New Roman"/>
          <w:color w:val="000000"/>
          <w:sz w:val="24"/>
          <w:szCs w:val="24"/>
          <w:lang w:val="es-MX" w:eastAsia="es-MX"/>
        </w:rPr>
        <w:t xml:space="preserve"> Producción Principal  en Proceso, con los parciales correspondientes</w:t>
      </w:r>
      <w:r w:rsidRPr="006E09EF">
        <w:rPr>
          <w:rFonts w:ascii="Times New Roman" w:eastAsia="Arial" w:hAnsi="Times New Roman" w:cs="Times New Roman"/>
          <w:color w:val="000000"/>
          <w:sz w:val="24"/>
          <w:szCs w:val="24"/>
          <w:lang w:val="es-MX" w:eastAsia="es-MX"/>
        </w:rPr>
        <w:t xml:space="preserve"> / Se acreditan las cuentas 440</w:t>
      </w:r>
      <w:r w:rsidR="00B2233A" w:rsidRPr="006E09EF">
        <w:rPr>
          <w:rFonts w:ascii="Times New Roman" w:eastAsia="Arial" w:hAnsi="Times New Roman" w:cs="Times New Roman"/>
          <w:color w:val="000000"/>
          <w:sz w:val="24"/>
          <w:szCs w:val="24"/>
          <w:lang w:val="es-MX" w:eastAsia="es-MX"/>
        </w:rPr>
        <w:t xml:space="preserve"> Obligaciones con el Presupuesto, 455 Nómina por pagar, 492  Provisión para Vacaciones y la 460  Retenciones por pagar.</w:t>
      </w:r>
    </w:p>
    <w:p w:rsidR="000F4808" w:rsidRPr="006E09EF" w:rsidRDefault="000F4808" w:rsidP="00C84117">
      <w:pPr>
        <w:spacing w:before="120" w:after="120" w:line="360" w:lineRule="auto"/>
        <w:ind w:left="10" w:right="850"/>
        <w:jc w:val="both"/>
        <w:rPr>
          <w:rFonts w:ascii="Times New Roman" w:eastAsia="Arial" w:hAnsi="Times New Roman" w:cs="Times New Roman"/>
          <w:b/>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Para el registro de otros </w:t>
      </w:r>
      <w:r w:rsidRPr="006E09EF">
        <w:rPr>
          <w:rFonts w:ascii="Times New Roman" w:eastAsia="Arial" w:hAnsi="Times New Roman" w:cs="Times New Roman"/>
          <w:b/>
          <w:color w:val="000000"/>
          <w:sz w:val="24"/>
          <w:szCs w:val="24"/>
          <w:lang w:val="es-MX" w:eastAsia="es-MX"/>
        </w:rPr>
        <w:t xml:space="preserve">Gastos Indirectos (Depreciación) </w:t>
      </w:r>
    </w:p>
    <w:p w:rsidR="009A5DB2" w:rsidRPr="006E09EF" w:rsidRDefault="009A5DB2" w:rsidP="00C84117">
      <w:pPr>
        <w:spacing w:before="120" w:after="120" w:line="360" w:lineRule="auto"/>
        <w:ind w:left="10" w:right="850" w:hanging="10"/>
        <w:jc w:val="both"/>
        <w:rPr>
          <w:rFonts w:ascii="Times New Roman" w:eastAsia="Arial" w:hAnsi="Times New Roman" w:cs="Times New Roman"/>
          <w:color w:val="000000"/>
          <w:sz w:val="24"/>
          <w:szCs w:val="24"/>
          <w:lang w:eastAsia="es-MX"/>
        </w:rPr>
      </w:pPr>
      <w:r w:rsidRPr="006E09EF">
        <w:rPr>
          <w:rFonts w:ascii="Times New Roman" w:eastAsia="Arial" w:hAnsi="Times New Roman" w:cs="Times New Roman"/>
          <w:color w:val="000000"/>
          <w:sz w:val="24"/>
          <w:szCs w:val="24"/>
          <w:lang w:val="es-MX" w:eastAsia="es-MX"/>
        </w:rPr>
        <w:t>Se debita la cuenta 731</w:t>
      </w:r>
      <w:r w:rsidRPr="006E09EF">
        <w:rPr>
          <w:rFonts w:ascii="Times New Roman" w:eastAsia="Arial" w:hAnsi="Times New Roman" w:cs="Times New Roman"/>
          <w:color w:val="000000"/>
          <w:sz w:val="24"/>
          <w:szCs w:val="24"/>
          <w:lang w:eastAsia="es-MX"/>
        </w:rPr>
        <w:t xml:space="preserve">Gastos Indirectos de Producción </w:t>
      </w:r>
      <w:r w:rsidRPr="006E09EF">
        <w:rPr>
          <w:rFonts w:ascii="Times New Roman" w:eastAsia="Arial" w:hAnsi="Times New Roman" w:cs="Times New Roman"/>
          <w:color w:val="000000"/>
          <w:sz w:val="24"/>
          <w:szCs w:val="24"/>
          <w:lang w:val="es-MX" w:eastAsia="es-MX"/>
        </w:rPr>
        <w:t>con los parciales correspondientes / Se acredita la cuenta 375</w:t>
      </w:r>
      <w:r w:rsidRPr="006E09EF">
        <w:rPr>
          <w:rFonts w:ascii="Times New Roman" w:eastAsia="Arial" w:hAnsi="Times New Roman" w:cs="Times New Roman"/>
          <w:color w:val="000000"/>
          <w:sz w:val="24"/>
          <w:szCs w:val="24"/>
        </w:rPr>
        <w:t xml:space="preserve"> </w:t>
      </w:r>
      <w:r w:rsidRPr="006E09EF">
        <w:rPr>
          <w:rFonts w:ascii="Times New Roman" w:eastAsia="Arial" w:hAnsi="Times New Roman" w:cs="Times New Roman"/>
          <w:color w:val="000000"/>
          <w:sz w:val="24"/>
          <w:szCs w:val="24"/>
          <w:lang w:eastAsia="es-MX"/>
        </w:rPr>
        <w:t>Depreciación de Activo Fijo Tangible.</w:t>
      </w:r>
    </w:p>
    <w:p w:rsidR="000F4808" w:rsidRPr="006E09EF" w:rsidRDefault="000F4808" w:rsidP="00C84117">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 xml:space="preserve">Al aplicar los </w:t>
      </w:r>
      <w:r w:rsidRPr="006E09EF">
        <w:rPr>
          <w:rFonts w:ascii="Times New Roman" w:eastAsia="Arial" w:hAnsi="Times New Roman" w:cs="Times New Roman"/>
          <w:b/>
          <w:color w:val="000000"/>
          <w:sz w:val="24"/>
          <w:szCs w:val="24"/>
          <w:lang w:val="es-MX" w:eastAsia="es-MX"/>
        </w:rPr>
        <w:t>costos indirectos de fabricación</w:t>
      </w:r>
      <w:r w:rsidRPr="006E09EF">
        <w:rPr>
          <w:rFonts w:ascii="Times New Roman" w:eastAsia="Arial" w:hAnsi="Times New Roman" w:cs="Times New Roman"/>
          <w:color w:val="000000"/>
          <w:sz w:val="24"/>
          <w:szCs w:val="24"/>
          <w:lang w:val="es-MX" w:eastAsia="es-MX"/>
        </w:rPr>
        <w:t xml:space="preserve"> a cada orden de trabajo: </w:t>
      </w:r>
    </w:p>
    <w:p w:rsidR="003D09AD" w:rsidRPr="006E09EF" w:rsidRDefault="003D09AD" w:rsidP="00C84117">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lastRenderedPageBreak/>
        <w:t>Se debita la cuenta 700 Producción Principal en proceso</w:t>
      </w:r>
      <w:r w:rsidRPr="006E09EF">
        <w:rPr>
          <w:rFonts w:ascii="Times New Roman" w:eastAsia="Arial" w:hAnsi="Times New Roman" w:cs="Times New Roman"/>
          <w:color w:val="000000"/>
          <w:sz w:val="24"/>
          <w:szCs w:val="24"/>
          <w:lang w:eastAsia="es-MX"/>
        </w:rPr>
        <w:t xml:space="preserve"> </w:t>
      </w:r>
      <w:r w:rsidRPr="006E09EF">
        <w:rPr>
          <w:rFonts w:ascii="Times New Roman" w:eastAsia="Arial" w:hAnsi="Times New Roman" w:cs="Times New Roman"/>
          <w:color w:val="000000"/>
          <w:sz w:val="24"/>
          <w:szCs w:val="24"/>
          <w:lang w:val="es-MX" w:eastAsia="es-MX"/>
        </w:rPr>
        <w:t>con los parciales correspondientes / Se acredita la cuenta 731</w:t>
      </w:r>
      <w:r w:rsidRPr="006E09EF">
        <w:rPr>
          <w:rFonts w:ascii="Times New Roman" w:eastAsia="Arial" w:hAnsi="Times New Roman" w:cs="Times New Roman"/>
          <w:color w:val="000000"/>
          <w:sz w:val="24"/>
          <w:szCs w:val="24"/>
          <w:lang w:eastAsia="es-MX"/>
        </w:rPr>
        <w:t xml:space="preserve"> Costos Indirectos de Fabricación.</w:t>
      </w:r>
    </w:p>
    <w:p w:rsidR="000F4808" w:rsidRPr="006E09EF" w:rsidRDefault="000F4808" w:rsidP="00C84117">
      <w:pPr>
        <w:spacing w:before="120" w:after="120" w:line="360" w:lineRule="auto"/>
        <w:ind w:left="10" w:right="850" w:hanging="10"/>
        <w:jc w:val="both"/>
        <w:rPr>
          <w:rFonts w:ascii="Times New Roman" w:eastAsia="Arial" w:hAnsi="Times New Roman" w:cs="Times New Roman"/>
          <w:color w:val="000000"/>
          <w:sz w:val="24"/>
          <w:szCs w:val="24"/>
          <w:lang w:val="es-MX" w:eastAsia="es-MX"/>
        </w:rPr>
      </w:pPr>
      <w:r w:rsidRPr="006E09EF">
        <w:rPr>
          <w:rFonts w:ascii="Times New Roman" w:eastAsia="Arial" w:hAnsi="Times New Roman" w:cs="Times New Roman"/>
          <w:color w:val="000000"/>
          <w:sz w:val="24"/>
          <w:szCs w:val="24"/>
          <w:lang w:val="es-MX" w:eastAsia="es-MX"/>
        </w:rPr>
        <w:t>La implantación de los modelos propuestos, así como el registro de los elementos del costo, facilita a la UEB Carpintería ¨Constantino Pérez¨ el cálculo de los costos por órdenes de producción, por lo que obtiene información más precisa y fiable con el objetivo de llegar</w:t>
      </w:r>
      <w:r w:rsidR="00BD3978" w:rsidRPr="006E09EF">
        <w:rPr>
          <w:rFonts w:ascii="Times New Roman" w:eastAsia="Arial" w:hAnsi="Times New Roman" w:cs="Times New Roman"/>
          <w:color w:val="000000"/>
          <w:sz w:val="24"/>
          <w:szCs w:val="24"/>
          <w:lang w:val="es-MX" w:eastAsia="es-MX"/>
        </w:rPr>
        <w:t xml:space="preserve"> a un resultado más eficiente. </w:t>
      </w:r>
    </w:p>
    <w:p w:rsidR="00C4680D" w:rsidRPr="006E09EF" w:rsidRDefault="00C4680D" w:rsidP="00C84117">
      <w:pPr>
        <w:spacing w:before="120" w:after="120" w:line="360" w:lineRule="auto"/>
        <w:ind w:left="10" w:right="850"/>
        <w:jc w:val="both"/>
        <w:rPr>
          <w:rFonts w:ascii="Times New Roman" w:eastAsia="Times New Roman" w:hAnsi="Times New Roman" w:cs="Times New Roman"/>
          <w:b/>
          <w:sz w:val="24"/>
          <w:szCs w:val="24"/>
          <w:lang w:val="es-MX" w:eastAsia="es-ES"/>
        </w:rPr>
      </w:pPr>
      <w:r w:rsidRPr="006E09EF">
        <w:rPr>
          <w:rFonts w:ascii="Times New Roman" w:eastAsia="Times New Roman" w:hAnsi="Times New Roman" w:cs="Times New Roman"/>
          <w:b/>
          <w:sz w:val="24"/>
          <w:szCs w:val="24"/>
          <w:lang w:val="es-MX" w:eastAsia="es-ES"/>
        </w:rPr>
        <w:t xml:space="preserve">Conclusiones </w:t>
      </w:r>
    </w:p>
    <w:p w:rsidR="00C54B43" w:rsidRPr="006E09EF" w:rsidRDefault="00C54B43" w:rsidP="00C84117">
      <w:pPr>
        <w:pStyle w:val="Prrafodelista"/>
        <w:numPr>
          <w:ilvl w:val="0"/>
          <w:numId w:val="27"/>
        </w:numPr>
        <w:spacing w:before="120" w:after="120" w:line="360" w:lineRule="auto"/>
        <w:ind w:left="10" w:right="850"/>
        <w:jc w:val="both"/>
        <w:rPr>
          <w:rFonts w:ascii="Times New Roman" w:eastAsia="Times New Roman" w:hAnsi="Times New Roman" w:cs="Times New Roman"/>
          <w:b/>
          <w:i/>
          <w:sz w:val="24"/>
          <w:szCs w:val="24"/>
          <w:lang w:val="es-MX" w:eastAsia="es-ES"/>
        </w:rPr>
      </w:pPr>
      <w:r w:rsidRPr="006E09EF">
        <w:rPr>
          <w:rFonts w:ascii="Times New Roman" w:eastAsia="Times New Roman" w:hAnsi="Times New Roman" w:cs="Times New Roman"/>
          <w:sz w:val="24"/>
          <w:szCs w:val="24"/>
          <w:lang w:val="es-MX" w:eastAsia="es-ES"/>
        </w:rPr>
        <w:t xml:space="preserve">Para el cálculo de los costos por órdenes de producción, se proponen   modelos que se adecuan a las características de la entidad objeto de estudio, que garantiza una correcta precisión en el cálculo y registro de los mismos. </w:t>
      </w:r>
    </w:p>
    <w:p w:rsidR="00C4680D" w:rsidRPr="006E09EF" w:rsidRDefault="00C54B43" w:rsidP="00C84117">
      <w:pPr>
        <w:pStyle w:val="Prrafodelista"/>
        <w:numPr>
          <w:ilvl w:val="0"/>
          <w:numId w:val="27"/>
        </w:numPr>
        <w:spacing w:before="120" w:after="120" w:line="360" w:lineRule="auto"/>
        <w:ind w:left="10" w:right="850"/>
        <w:jc w:val="both"/>
        <w:rPr>
          <w:rFonts w:ascii="Times New Roman" w:eastAsia="Times New Roman" w:hAnsi="Times New Roman" w:cs="Times New Roman"/>
          <w:sz w:val="24"/>
          <w:szCs w:val="24"/>
          <w:lang w:val="es-MX" w:eastAsia="es-ES"/>
        </w:rPr>
      </w:pPr>
      <w:r w:rsidRPr="006E09EF">
        <w:rPr>
          <w:rFonts w:ascii="Times New Roman" w:eastAsia="Times New Roman" w:hAnsi="Times New Roman" w:cs="Times New Roman"/>
          <w:sz w:val="24"/>
          <w:szCs w:val="24"/>
          <w:lang w:val="es-MX" w:eastAsia="es-ES"/>
        </w:rPr>
        <w:t>Con la información obtenida de los modelos propuestos, se establecen los registros contables para cada orden de producción.</w:t>
      </w:r>
      <w:r w:rsidR="00C4680D" w:rsidRPr="006E09EF">
        <w:rPr>
          <w:rFonts w:ascii="Times New Roman" w:eastAsia="Times New Roman" w:hAnsi="Times New Roman" w:cs="Times New Roman"/>
          <w:sz w:val="24"/>
          <w:szCs w:val="24"/>
          <w:lang w:val="es-MX" w:eastAsia="es-ES"/>
        </w:rPr>
        <w:t xml:space="preserve"> </w:t>
      </w:r>
    </w:p>
    <w:p w:rsidR="008F6439" w:rsidRPr="006E09EF" w:rsidRDefault="00077832" w:rsidP="00C84117">
      <w:pPr>
        <w:spacing w:before="120" w:after="120" w:line="360" w:lineRule="auto"/>
        <w:ind w:left="10" w:right="850"/>
        <w:jc w:val="both"/>
        <w:rPr>
          <w:rFonts w:ascii="Times New Roman" w:eastAsia="Times New Roman" w:hAnsi="Times New Roman" w:cs="Times New Roman"/>
          <w:b/>
          <w:sz w:val="24"/>
          <w:szCs w:val="24"/>
          <w:lang w:val="es-MX" w:eastAsia="es-ES"/>
        </w:rPr>
      </w:pPr>
      <w:r w:rsidRPr="006E09EF">
        <w:rPr>
          <w:rFonts w:ascii="Times New Roman" w:eastAsia="Times New Roman" w:hAnsi="Times New Roman" w:cs="Times New Roman"/>
          <w:b/>
          <w:sz w:val="24"/>
          <w:szCs w:val="24"/>
          <w:lang w:val="es-MX" w:eastAsia="es-ES"/>
        </w:rPr>
        <w:t>Bibliografía</w:t>
      </w:r>
    </w:p>
    <w:p w:rsidR="002C05B9" w:rsidRPr="006E09EF" w:rsidRDefault="002C05B9" w:rsidP="00C84117">
      <w:pPr>
        <w:pStyle w:val="Prrafodelista"/>
        <w:numPr>
          <w:ilvl w:val="0"/>
          <w:numId w:val="28"/>
        </w:numPr>
        <w:spacing w:before="120" w:after="120" w:line="360" w:lineRule="auto"/>
        <w:ind w:left="10" w:right="850"/>
        <w:jc w:val="both"/>
        <w:rPr>
          <w:rFonts w:ascii="Times New Roman" w:eastAsia="Times New Roman" w:hAnsi="Times New Roman" w:cs="Times New Roman"/>
          <w:sz w:val="24"/>
          <w:szCs w:val="24"/>
          <w:lang w:val="es-MX" w:eastAsia="es-ES"/>
        </w:rPr>
      </w:pPr>
      <w:proofErr w:type="spellStart"/>
      <w:r w:rsidRPr="006E09EF">
        <w:rPr>
          <w:rFonts w:ascii="Times New Roman" w:eastAsia="Times New Roman" w:hAnsi="Times New Roman" w:cs="Times New Roman"/>
          <w:b/>
          <w:sz w:val="24"/>
          <w:szCs w:val="24"/>
          <w:lang w:val="es-MX" w:eastAsia="es-ES"/>
        </w:rPr>
        <w:t>Horngren</w:t>
      </w:r>
      <w:proofErr w:type="spellEnd"/>
      <w:r w:rsidRPr="006E09EF">
        <w:rPr>
          <w:rFonts w:ascii="Times New Roman" w:eastAsia="Times New Roman" w:hAnsi="Times New Roman" w:cs="Times New Roman"/>
          <w:b/>
          <w:sz w:val="24"/>
          <w:szCs w:val="24"/>
          <w:lang w:val="es-MX" w:eastAsia="es-ES"/>
        </w:rPr>
        <w:t>, Charles T</w:t>
      </w:r>
      <w:r w:rsidRPr="006E09EF">
        <w:rPr>
          <w:rFonts w:ascii="Times New Roman" w:eastAsia="Times New Roman" w:hAnsi="Times New Roman" w:cs="Times New Roman"/>
          <w:sz w:val="24"/>
          <w:szCs w:val="24"/>
          <w:lang w:val="es-MX" w:eastAsia="es-ES"/>
        </w:rPr>
        <w:t xml:space="preserve">. (1969) Contabilidad de Costos. La  Habana, Cuba. </w:t>
      </w:r>
    </w:p>
    <w:p w:rsidR="002C05B9" w:rsidRPr="006E09EF" w:rsidRDefault="002C05B9" w:rsidP="00C84117">
      <w:pPr>
        <w:pStyle w:val="Prrafodelista"/>
        <w:spacing w:before="120" w:after="120" w:line="360" w:lineRule="auto"/>
        <w:ind w:left="10" w:right="850"/>
        <w:jc w:val="both"/>
        <w:rPr>
          <w:rFonts w:ascii="Times New Roman" w:eastAsia="Times New Roman" w:hAnsi="Times New Roman" w:cs="Times New Roman"/>
          <w:sz w:val="24"/>
          <w:szCs w:val="24"/>
          <w:lang w:val="es-MX" w:eastAsia="es-ES"/>
        </w:rPr>
      </w:pPr>
      <w:r w:rsidRPr="006E09EF">
        <w:rPr>
          <w:rFonts w:ascii="Times New Roman" w:eastAsia="Times New Roman" w:hAnsi="Times New Roman" w:cs="Times New Roman"/>
          <w:sz w:val="24"/>
          <w:szCs w:val="24"/>
          <w:lang w:val="es-MX" w:eastAsia="es-ES"/>
        </w:rPr>
        <w:t xml:space="preserve">Editorial: Instituto Cubano del Libro, p. 20. </w:t>
      </w:r>
    </w:p>
    <w:p w:rsidR="006B3F2B" w:rsidRPr="006E09EF" w:rsidRDefault="006B3F2B" w:rsidP="00C84117">
      <w:pPr>
        <w:pStyle w:val="Prrafodelista"/>
        <w:numPr>
          <w:ilvl w:val="0"/>
          <w:numId w:val="28"/>
        </w:numPr>
        <w:spacing w:before="120" w:after="120" w:line="360" w:lineRule="auto"/>
        <w:ind w:left="10" w:right="850"/>
        <w:jc w:val="both"/>
        <w:rPr>
          <w:rFonts w:ascii="Times New Roman" w:eastAsia="Times New Roman" w:hAnsi="Times New Roman" w:cs="Times New Roman"/>
          <w:sz w:val="24"/>
          <w:szCs w:val="24"/>
          <w:lang w:val="es-MX" w:eastAsia="es-ES"/>
        </w:rPr>
      </w:pPr>
      <w:proofErr w:type="spellStart"/>
      <w:r w:rsidRPr="006E09EF">
        <w:rPr>
          <w:rFonts w:ascii="Times New Roman" w:eastAsia="Times New Roman" w:hAnsi="Times New Roman" w:cs="Times New Roman"/>
          <w:b/>
          <w:sz w:val="24"/>
          <w:szCs w:val="24"/>
          <w:lang w:val="es-MX" w:eastAsia="es-ES"/>
        </w:rPr>
        <w:t>Horngren</w:t>
      </w:r>
      <w:proofErr w:type="spellEnd"/>
      <w:r w:rsidRPr="006E09EF">
        <w:rPr>
          <w:rFonts w:ascii="Times New Roman" w:eastAsia="Times New Roman" w:hAnsi="Times New Roman" w:cs="Times New Roman"/>
          <w:b/>
          <w:sz w:val="24"/>
          <w:szCs w:val="24"/>
          <w:lang w:val="es-MX" w:eastAsia="es-ES"/>
        </w:rPr>
        <w:t>, Charles T</w:t>
      </w:r>
      <w:r w:rsidRPr="006E09EF">
        <w:rPr>
          <w:rFonts w:ascii="Times New Roman" w:eastAsia="Times New Roman" w:hAnsi="Times New Roman" w:cs="Times New Roman"/>
          <w:sz w:val="24"/>
          <w:szCs w:val="24"/>
          <w:lang w:val="es-MX" w:eastAsia="es-ES"/>
        </w:rPr>
        <w:t xml:space="preserve">. (1990). Contabilidad de costos. Primera Parte, Pág. 3. </w:t>
      </w:r>
    </w:p>
    <w:p w:rsidR="006B1E03" w:rsidRPr="006E09EF" w:rsidRDefault="006B1E03" w:rsidP="00C84117">
      <w:pPr>
        <w:pStyle w:val="Prrafodelista"/>
        <w:numPr>
          <w:ilvl w:val="0"/>
          <w:numId w:val="28"/>
        </w:numPr>
        <w:spacing w:before="120" w:after="120" w:line="360" w:lineRule="auto"/>
        <w:ind w:left="10" w:right="850"/>
        <w:rPr>
          <w:rFonts w:ascii="Times New Roman" w:eastAsia="Times New Roman" w:hAnsi="Times New Roman" w:cs="Times New Roman"/>
          <w:sz w:val="24"/>
          <w:szCs w:val="24"/>
          <w:lang w:val="es-MX" w:eastAsia="es-ES"/>
        </w:rPr>
      </w:pPr>
      <w:proofErr w:type="spellStart"/>
      <w:r w:rsidRPr="006E09EF">
        <w:rPr>
          <w:rFonts w:ascii="Times New Roman" w:eastAsia="Times New Roman" w:hAnsi="Times New Roman" w:cs="Times New Roman"/>
          <w:b/>
          <w:sz w:val="24"/>
          <w:szCs w:val="24"/>
          <w:lang w:val="es-MX" w:eastAsia="es-ES"/>
        </w:rPr>
        <w:t>Polimen</w:t>
      </w:r>
      <w:proofErr w:type="spellEnd"/>
      <w:r w:rsidRPr="006E09EF">
        <w:rPr>
          <w:rFonts w:ascii="Times New Roman" w:eastAsia="Times New Roman" w:hAnsi="Times New Roman" w:cs="Times New Roman"/>
          <w:b/>
          <w:sz w:val="24"/>
          <w:szCs w:val="24"/>
          <w:lang w:val="es-MX" w:eastAsia="es-ES"/>
        </w:rPr>
        <w:t>, Ralph</w:t>
      </w:r>
      <w:r w:rsidRPr="006E09EF">
        <w:rPr>
          <w:rFonts w:ascii="Times New Roman" w:eastAsia="Times New Roman" w:hAnsi="Times New Roman" w:cs="Times New Roman"/>
          <w:sz w:val="24"/>
          <w:szCs w:val="24"/>
          <w:lang w:val="es-MX" w:eastAsia="es-ES"/>
        </w:rPr>
        <w:t xml:space="preserve">. (1989) Contabilidad de Costos. Conceptos y Aplicaciones para la Toma de Decisiones Gerenciales (2da. </w:t>
      </w:r>
      <w:proofErr w:type="spellStart"/>
      <w:r w:rsidRPr="006E09EF">
        <w:rPr>
          <w:rFonts w:ascii="Times New Roman" w:eastAsia="Times New Roman" w:hAnsi="Times New Roman" w:cs="Times New Roman"/>
          <w:sz w:val="24"/>
          <w:szCs w:val="24"/>
          <w:lang w:val="es-MX" w:eastAsia="es-ES"/>
        </w:rPr>
        <w:t>ed</w:t>
      </w:r>
      <w:proofErr w:type="spellEnd"/>
      <w:r w:rsidRPr="006E09EF">
        <w:rPr>
          <w:rFonts w:ascii="Times New Roman" w:eastAsia="Times New Roman" w:hAnsi="Times New Roman" w:cs="Times New Roman"/>
          <w:sz w:val="24"/>
          <w:szCs w:val="24"/>
          <w:lang w:val="es-MX" w:eastAsia="es-ES"/>
        </w:rPr>
        <w:t xml:space="preserve">). Bogotá, Colombia: Editorial: </w:t>
      </w:r>
      <w:proofErr w:type="spellStart"/>
      <w:r w:rsidRPr="006E09EF">
        <w:rPr>
          <w:rFonts w:ascii="Times New Roman" w:eastAsia="Times New Roman" w:hAnsi="Times New Roman" w:cs="Times New Roman"/>
          <w:sz w:val="24"/>
          <w:szCs w:val="24"/>
          <w:lang w:val="es-MX" w:eastAsia="es-ES"/>
        </w:rPr>
        <w:t>Megrew</w:t>
      </w:r>
      <w:proofErr w:type="spellEnd"/>
      <w:r w:rsidRPr="006E09EF">
        <w:rPr>
          <w:rFonts w:ascii="Times New Roman" w:eastAsia="Times New Roman" w:hAnsi="Times New Roman" w:cs="Times New Roman"/>
          <w:sz w:val="24"/>
          <w:szCs w:val="24"/>
          <w:lang w:val="es-MX" w:eastAsia="es-ES"/>
        </w:rPr>
        <w:t xml:space="preserve"> – Hill. </w:t>
      </w:r>
    </w:p>
    <w:p w:rsidR="00157180" w:rsidRPr="006E09EF" w:rsidRDefault="00157180" w:rsidP="00C84117">
      <w:pPr>
        <w:pStyle w:val="Prrafodelista"/>
        <w:numPr>
          <w:ilvl w:val="0"/>
          <w:numId w:val="28"/>
        </w:numPr>
        <w:spacing w:before="120" w:after="120" w:line="360" w:lineRule="auto"/>
        <w:ind w:left="10" w:right="850"/>
        <w:jc w:val="both"/>
        <w:rPr>
          <w:rFonts w:ascii="Times New Roman" w:eastAsia="Times New Roman" w:hAnsi="Times New Roman" w:cs="Times New Roman"/>
          <w:sz w:val="24"/>
          <w:szCs w:val="24"/>
          <w:lang w:val="es-MX" w:eastAsia="es-ES"/>
        </w:rPr>
      </w:pPr>
      <w:proofErr w:type="spellStart"/>
      <w:r w:rsidRPr="006E09EF">
        <w:rPr>
          <w:rFonts w:ascii="Times New Roman" w:eastAsia="Times New Roman" w:hAnsi="Times New Roman" w:cs="Times New Roman"/>
          <w:b/>
          <w:sz w:val="24"/>
          <w:szCs w:val="24"/>
          <w:lang w:val="es-MX" w:eastAsia="es-ES"/>
        </w:rPr>
        <w:t>Polimeni</w:t>
      </w:r>
      <w:proofErr w:type="spellEnd"/>
      <w:r w:rsidRPr="006E09EF">
        <w:rPr>
          <w:rFonts w:ascii="Times New Roman" w:eastAsia="Times New Roman" w:hAnsi="Times New Roman" w:cs="Times New Roman"/>
          <w:b/>
          <w:sz w:val="24"/>
          <w:szCs w:val="24"/>
          <w:lang w:val="es-MX" w:eastAsia="es-ES"/>
        </w:rPr>
        <w:t>, F. J. F. Y. A. H. A.</w:t>
      </w:r>
      <w:r w:rsidRPr="006E09EF">
        <w:rPr>
          <w:rFonts w:ascii="Times New Roman" w:eastAsia="Times New Roman" w:hAnsi="Times New Roman" w:cs="Times New Roman"/>
          <w:sz w:val="24"/>
          <w:szCs w:val="24"/>
          <w:lang w:val="es-MX" w:eastAsia="es-ES"/>
        </w:rPr>
        <w:t xml:space="preserve"> (1990) Contabilidad de costos. Conceptos y Aplicaciones para la Toma de Decisiones Gerenciales, </w:t>
      </w:r>
      <w:proofErr w:type="spellStart"/>
      <w:r w:rsidRPr="006E09EF">
        <w:rPr>
          <w:rFonts w:ascii="Times New Roman" w:eastAsia="Times New Roman" w:hAnsi="Times New Roman" w:cs="Times New Roman"/>
          <w:sz w:val="24"/>
          <w:szCs w:val="24"/>
          <w:lang w:val="es-MX" w:eastAsia="es-ES"/>
        </w:rPr>
        <w:t>Macgrew</w:t>
      </w:r>
      <w:proofErr w:type="spellEnd"/>
      <w:r w:rsidRPr="006E09EF">
        <w:rPr>
          <w:rFonts w:ascii="Times New Roman" w:eastAsia="Times New Roman" w:hAnsi="Times New Roman" w:cs="Times New Roman"/>
          <w:sz w:val="24"/>
          <w:szCs w:val="24"/>
          <w:lang w:val="es-MX" w:eastAsia="es-ES"/>
        </w:rPr>
        <w:t xml:space="preserve"> Hill, México. </w:t>
      </w:r>
    </w:p>
    <w:p w:rsidR="00563653" w:rsidRPr="006E09EF" w:rsidRDefault="00563653" w:rsidP="00C84117">
      <w:pPr>
        <w:pStyle w:val="Prrafodelista"/>
        <w:numPr>
          <w:ilvl w:val="0"/>
          <w:numId w:val="28"/>
        </w:numPr>
        <w:spacing w:before="120" w:after="120" w:line="360" w:lineRule="auto"/>
        <w:ind w:left="10" w:right="850"/>
        <w:jc w:val="both"/>
        <w:rPr>
          <w:rFonts w:ascii="Times New Roman" w:eastAsia="Times New Roman" w:hAnsi="Times New Roman" w:cs="Times New Roman"/>
          <w:sz w:val="24"/>
          <w:szCs w:val="24"/>
          <w:lang w:val="es-MX" w:eastAsia="es-ES"/>
        </w:rPr>
      </w:pPr>
      <w:proofErr w:type="spellStart"/>
      <w:r w:rsidRPr="006E09EF">
        <w:rPr>
          <w:rFonts w:ascii="Times New Roman" w:eastAsia="Times New Roman" w:hAnsi="Times New Roman" w:cs="Times New Roman"/>
          <w:b/>
          <w:sz w:val="24"/>
          <w:szCs w:val="24"/>
          <w:lang w:val="es-MX" w:eastAsia="es-ES"/>
        </w:rPr>
        <w:t>Polimeni</w:t>
      </w:r>
      <w:proofErr w:type="spellEnd"/>
      <w:r w:rsidRPr="006E09EF">
        <w:rPr>
          <w:rFonts w:ascii="Times New Roman" w:eastAsia="Times New Roman" w:hAnsi="Times New Roman" w:cs="Times New Roman"/>
          <w:b/>
          <w:sz w:val="24"/>
          <w:szCs w:val="24"/>
          <w:lang w:val="es-MX" w:eastAsia="es-ES"/>
        </w:rPr>
        <w:t>,</w:t>
      </w:r>
      <w:r w:rsidRPr="006E09EF">
        <w:rPr>
          <w:rFonts w:ascii="Times New Roman" w:eastAsia="Times New Roman" w:hAnsi="Times New Roman" w:cs="Times New Roman"/>
          <w:sz w:val="24"/>
          <w:szCs w:val="24"/>
          <w:lang w:val="es-MX" w:eastAsia="es-ES"/>
        </w:rPr>
        <w:t xml:space="preserve"> (1994) Contabilidad de Costos: Concepto y aplicaciones  para la toma de decisiones gerenciales. </w:t>
      </w:r>
      <w:proofErr w:type="spellStart"/>
      <w:r w:rsidRPr="006E09EF">
        <w:rPr>
          <w:rFonts w:ascii="Times New Roman" w:eastAsia="Times New Roman" w:hAnsi="Times New Roman" w:cs="Times New Roman"/>
          <w:sz w:val="24"/>
          <w:szCs w:val="24"/>
          <w:lang w:val="es-MX" w:eastAsia="es-ES"/>
        </w:rPr>
        <w:t>McGrawHill</w:t>
      </w:r>
      <w:proofErr w:type="spellEnd"/>
      <w:r w:rsidRPr="006E09EF">
        <w:rPr>
          <w:rFonts w:ascii="Times New Roman" w:eastAsia="Times New Roman" w:hAnsi="Times New Roman" w:cs="Times New Roman"/>
          <w:sz w:val="24"/>
          <w:szCs w:val="24"/>
          <w:lang w:val="es-MX" w:eastAsia="es-ES"/>
        </w:rPr>
        <w:t xml:space="preserve">, México. </w:t>
      </w:r>
    </w:p>
    <w:p w:rsidR="007D629D" w:rsidRPr="006E09EF" w:rsidRDefault="007D629D" w:rsidP="00C84117">
      <w:pPr>
        <w:pStyle w:val="Prrafodelista"/>
        <w:numPr>
          <w:ilvl w:val="0"/>
          <w:numId w:val="28"/>
        </w:numPr>
        <w:spacing w:before="120" w:after="120" w:line="360" w:lineRule="auto"/>
        <w:ind w:left="10" w:right="850"/>
        <w:jc w:val="both"/>
        <w:rPr>
          <w:rFonts w:ascii="Times New Roman" w:eastAsia="Times New Roman" w:hAnsi="Times New Roman" w:cs="Times New Roman"/>
          <w:sz w:val="24"/>
          <w:szCs w:val="24"/>
          <w:lang w:val="es-MX" w:eastAsia="es-ES"/>
        </w:rPr>
      </w:pPr>
      <w:proofErr w:type="spellStart"/>
      <w:r w:rsidRPr="006E09EF">
        <w:rPr>
          <w:rFonts w:ascii="Times New Roman" w:eastAsia="Times New Roman" w:hAnsi="Times New Roman" w:cs="Times New Roman"/>
          <w:b/>
          <w:sz w:val="24"/>
          <w:szCs w:val="24"/>
          <w:lang w:val="es-MX" w:eastAsia="es-ES"/>
        </w:rPr>
        <w:t>Polimeni</w:t>
      </w:r>
      <w:proofErr w:type="spellEnd"/>
      <w:r w:rsidRPr="006E09EF">
        <w:rPr>
          <w:rFonts w:ascii="Times New Roman" w:eastAsia="Times New Roman" w:hAnsi="Times New Roman" w:cs="Times New Roman"/>
          <w:b/>
          <w:sz w:val="24"/>
          <w:szCs w:val="24"/>
          <w:lang w:val="es-MX" w:eastAsia="es-ES"/>
        </w:rPr>
        <w:t>,</w:t>
      </w:r>
      <w:r w:rsidRPr="006E09EF">
        <w:rPr>
          <w:rFonts w:ascii="Times New Roman" w:eastAsia="Times New Roman" w:hAnsi="Times New Roman" w:cs="Times New Roman"/>
          <w:sz w:val="24"/>
          <w:szCs w:val="24"/>
          <w:lang w:val="es-MX" w:eastAsia="es-ES"/>
        </w:rPr>
        <w:t xml:space="preserve"> (2005) Contabilidad de Costos (2da. </w:t>
      </w:r>
      <w:proofErr w:type="spellStart"/>
      <w:r w:rsidRPr="006E09EF">
        <w:rPr>
          <w:rFonts w:ascii="Times New Roman" w:eastAsia="Times New Roman" w:hAnsi="Times New Roman" w:cs="Times New Roman"/>
          <w:sz w:val="24"/>
          <w:szCs w:val="24"/>
          <w:lang w:val="es-MX" w:eastAsia="es-ES"/>
        </w:rPr>
        <w:t>ed</w:t>
      </w:r>
      <w:proofErr w:type="spellEnd"/>
      <w:r w:rsidRPr="006E09EF">
        <w:rPr>
          <w:rFonts w:ascii="Times New Roman" w:eastAsia="Times New Roman" w:hAnsi="Times New Roman" w:cs="Times New Roman"/>
          <w:sz w:val="24"/>
          <w:szCs w:val="24"/>
          <w:lang w:val="es-MX" w:eastAsia="es-ES"/>
        </w:rPr>
        <w:t xml:space="preserve">). La Habana, Cuba: Félix Varela. </w:t>
      </w:r>
    </w:p>
    <w:p w:rsidR="005B3CD8" w:rsidRPr="006E09EF" w:rsidRDefault="005B3CD8" w:rsidP="00C84117">
      <w:pPr>
        <w:pStyle w:val="Prrafodelista"/>
        <w:numPr>
          <w:ilvl w:val="0"/>
          <w:numId w:val="28"/>
        </w:numPr>
        <w:spacing w:before="120" w:after="120" w:line="360" w:lineRule="auto"/>
        <w:ind w:left="10" w:right="850"/>
        <w:jc w:val="both"/>
        <w:rPr>
          <w:rFonts w:ascii="Times New Roman" w:eastAsia="Times New Roman" w:hAnsi="Times New Roman" w:cs="Times New Roman"/>
          <w:sz w:val="24"/>
          <w:szCs w:val="24"/>
          <w:lang w:val="es-MX" w:eastAsia="es-ES"/>
        </w:rPr>
      </w:pPr>
      <w:r w:rsidRPr="006E09EF">
        <w:rPr>
          <w:rFonts w:ascii="Times New Roman" w:eastAsia="Times New Roman" w:hAnsi="Times New Roman" w:cs="Times New Roman"/>
          <w:b/>
          <w:sz w:val="24"/>
          <w:szCs w:val="24"/>
          <w:lang w:val="es-MX" w:eastAsia="es-ES"/>
        </w:rPr>
        <w:t xml:space="preserve">Ripoll, V. M. y T. Balado, </w:t>
      </w:r>
      <w:r w:rsidRPr="006E09EF">
        <w:rPr>
          <w:rFonts w:ascii="Times New Roman" w:eastAsia="Times New Roman" w:hAnsi="Times New Roman" w:cs="Times New Roman"/>
          <w:sz w:val="24"/>
          <w:szCs w:val="24"/>
          <w:lang w:val="es-MX" w:eastAsia="es-ES"/>
        </w:rPr>
        <w:t xml:space="preserve">(2003) La mejora del cálculo del costo a través de la reducción de costos. Primera Edición. España. </w:t>
      </w:r>
    </w:p>
    <w:p w:rsidR="002C05B9" w:rsidRPr="006E09EF" w:rsidRDefault="002C05B9" w:rsidP="00C84117">
      <w:pPr>
        <w:pStyle w:val="Prrafodelista"/>
        <w:numPr>
          <w:ilvl w:val="0"/>
          <w:numId w:val="28"/>
        </w:numPr>
        <w:spacing w:before="120" w:after="120" w:line="360" w:lineRule="auto"/>
        <w:ind w:left="10" w:right="850"/>
        <w:jc w:val="both"/>
        <w:rPr>
          <w:rFonts w:ascii="Times New Roman" w:eastAsia="Times New Roman" w:hAnsi="Times New Roman" w:cs="Times New Roman"/>
          <w:sz w:val="24"/>
          <w:szCs w:val="24"/>
          <w:lang w:val="es-MX" w:eastAsia="es-ES"/>
        </w:rPr>
      </w:pPr>
      <w:r w:rsidRPr="006E09EF">
        <w:rPr>
          <w:rFonts w:ascii="Times New Roman" w:eastAsia="Times New Roman" w:hAnsi="Times New Roman" w:cs="Times New Roman"/>
          <w:b/>
          <w:sz w:val="24"/>
          <w:szCs w:val="24"/>
          <w:lang w:val="es-MX" w:eastAsia="es-ES"/>
        </w:rPr>
        <w:t>Ripoll, V. M. y T. Balado, (</w:t>
      </w:r>
      <w:r w:rsidRPr="006E09EF">
        <w:rPr>
          <w:rFonts w:ascii="Times New Roman" w:eastAsia="Times New Roman" w:hAnsi="Times New Roman" w:cs="Times New Roman"/>
          <w:sz w:val="24"/>
          <w:szCs w:val="24"/>
          <w:lang w:val="es-MX" w:eastAsia="es-ES"/>
        </w:rPr>
        <w:t xml:space="preserve">2007) Manual de Coste. Edición Gestión 2000, S.A., Barcelona. </w:t>
      </w:r>
    </w:p>
    <w:sectPr w:rsidR="002C05B9" w:rsidRPr="006E09EF" w:rsidSect="00C4680D">
      <w:headerReference w:type="default" r:id="rId35"/>
      <w:footerReference w:type="default" r:id="rId36"/>
      <w:pgSz w:w="11906" w:h="16838"/>
      <w:pgMar w:top="1417" w:right="1133"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54E" w:rsidRDefault="00B1354E" w:rsidP="00C8585B">
      <w:pPr>
        <w:spacing w:after="0" w:line="240" w:lineRule="auto"/>
      </w:pPr>
      <w:r>
        <w:separator/>
      </w:r>
    </w:p>
  </w:endnote>
  <w:endnote w:type="continuationSeparator" w:id="0">
    <w:p w:rsidR="00B1354E" w:rsidRDefault="00B1354E"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Cambria Math"/>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B830A9">
    <w:pPr>
      <w:spacing w:after="0" w:line="259" w:lineRule="auto"/>
      <w:jc w:val="right"/>
    </w:pPr>
    <w:r>
      <w:fldChar w:fldCharType="begin"/>
    </w:r>
    <w:r w:rsidR="00603FB5">
      <w:instrText xml:space="preserve"> PAGE   \* MERGEFORMAT </w:instrText>
    </w:r>
    <w:r>
      <w:fldChar w:fldCharType="separate"/>
    </w:r>
    <w:r w:rsidR="00603FB5">
      <w:rPr>
        <w:noProof/>
      </w:rPr>
      <w:t>42</w:t>
    </w:r>
    <w:r>
      <w:fldChar w:fldCharType="end"/>
    </w:r>
    <w:r w:rsidR="00603FB5">
      <w:t xml:space="preserve"> </w:t>
    </w:r>
  </w:p>
  <w:p w:rsidR="00603FB5" w:rsidRDefault="00603FB5">
    <w:pPr>
      <w:spacing w:after="0" w:line="259" w:lineRule="auto"/>
    </w:pPr>
    <w: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pStyle w:val="Piedepgina"/>
      <w:jc w:val="right"/>
    </w:pPr>
  </w:p>
  <w:p w:rsidR="00603FB5" w:rsidRDefault="00603FB5">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B830A9">
    <w:pPr>
      <w:spacing w:after="0" w:line="259" w:lineRule="auto"/>
      <w:jc w:val="right"/>
    </w:pPr>
    <w:r>
      <w:fldChar w:fldCharType="begin"/>
    </w:r>
    <w:r w:rsidR="00603FB5">
      <w:instrText xml:space="preserve"> PAGE   \* MERGEFORMAT </w:instrText>
    </w:r>
    <w:r>
      <w:fldChar w:fldCharType="separate"/>
    </w:r>
    <w:r w:rsidR="00603FB5">
      <w:t>41</w:t>
    </w:r>
    <w:r>
      <w:fldChar w:fldCharType="end"/>
    </w:r>
    <w:r w:rsidR="00603FB5">
      <w:t xml:space="preserve"> </w:t>
    </w:r>
  </w:p>
  <w:p w:rsidR="00603FB5" w:rsidRDefault="00603FB5">
    <w:pPr>
      <w:spacing w:after="0" w:line="259" w:lineRule="auto"/>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54E" w:rsidRDefault="00B1354E" w:rsidP="00C8585B">
      <w:pPr>
        <w:spacing w:after="0" w:line="240" w:lineRule="auto"/>
      </w:pPr>
      <w:r>
        <w:separator/>
      </w:r>
    </w:p>
  </w:footnote>
  <w:footnote w:type="continuationSeparator" w:id="0">
    <w:p w:rsidR="00B1354E" w:rsidRDefault="00B1354E" w:rsidP="00C8585B">
      <w:pPr>
        <w:spacing w:after="0" w:line="240" w:lineRule="auto"/>
      </w:pPr>
      <w:r>
        <w:continuationSeparator/>
      </w:r>
    </w:p>
  </w:footnote>
  <w:footnote w:id="1">
    <w:p w:rsidR="00603FB5" w:rsidRDefault="00603FB5" w:rsidP="00AD1F5A">
      <w:pPr>
        <w:pStyle w:val="Textonotapie"/>
      </w:pPr>
      <w:r w:rsidRPr="001B0595">
        <w:rPr>
          <w:rStyle w:val="Refdenotaalpie"/>
          <w:rFonts w:ascii="Times New Roman" w:hAnsi="Times New Roman" w:cs="Times New Roman"/>
        </w:rPr>
        <w:footnoteRef/>
      </w:r>
      <w:r w:rsidRPr="001B0595">
        <w:rPr>
          <w:rFonts w:ascii="Times New Roman" w:hAnsi="Times New Roman" w:cs="Times New Roman"/>
        </w:rPr>
        <w:t xml:space="preserve"> </w:t>
      </w:r>
      <w:proofErr w:type="spellStart"/>
      <w:r>
        <w:rPr>
          <w:rFonts w:ascii="Times New Roman" w:hAnsi="Times New Roman" w:cs="Times New Roman"/>
        </w:rPr>
        <w:t>MSc.</w:t>
      </w:r>
      <w:proofErr w:type="spellEnd"/>
      <w:r>
        <w:rPr>
          <w:rFonts w:ascii="Times New Roman" w:hAnsi="Times New Roman" w:cs="Times New Roman"/>
        </w:rPr>
        <w:t xml:space="preserve"> Yanetsy Marín Bermúdez. </w:t>
      </w:r>
      <w:r w:rsidRPr="001B0595">
        <w:rPr>
          <w:rFonts w:ascii="Times New Roman" w:hAnsi="Times New Roman" w:cs="Times New Roman"/>
        </w:rPr>
        <w:t xml:space="preserve">Universidad Central “Marta Abreu” de Las Villas, Cuba. </w:t>
      </w:r>
      <w:r>
        <w:rPr>
          <w:rStyle w:val="Hipervnculo"/>
          <w:rFonts w:ascii="Times New Roman" w:hAnsi="Times New Roman" w:cs="Times New Roman"/>
        </w:rPr>
        <w:t>ymarin@uclv.cu</w:t>
      </w:r>
    </w:p>
    <w:p w:rsidR="00603FB5" w:rsidRPr="001B0595" w:rsidRDefault="00603FB5" w:rsidP="00A64000">
      <w:pPr>
        <w:pStyle w:val="Textonotapie"/>
        <w:ind w:left="142" w:hanging="142"/>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32"/>
      <w:gridCol w:w="6476"/>
      <w:gridCol w:w="986"/>
    </w:tblGrid>
    <w:tr w:rsidR="00603FB5" w:rsidTr="008F0CC7">
      <w:tc>
        <w:tcPr>
          <w:tcW w:w="1032" w:type="dxa"/>
          <w:vAlign w:val="bottom"/>
        </w:tcPr>
        <w:p w:rsidR="00603FB5" w:rsidRDefault="00603FB5"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extent cx="518160" cy="74993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603FB5" w:rsidRPr="002464D1" w:rsidRDefault="00603FB5"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603FB5" w:rsidRPr="002464D1" w:rsidRDefault="00603FB5"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603FB5" w:rsidRPr="008F0CC7" w:rsidRDefault="00603FB5"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603FB5" w:rsidRDefault="00603FB5" w:rsidP="008F0CC7">
          <w:pPr>
            <w:spacing w:line="360" w:lineRule="auto"/>
            <w:jc w:val="right"/>
            <w:rPr>
              <w:rFonts w:ascii="Times New Roman" w:hAnsi="Times New Roman" w:cs="Times New Roman"/>
              <w:b/>
              <w:sz w:val="24"/>
              <w:szCs w:val="24"/>
            </w:rPr>
          </w:pPr>
          <w:r>
            <w:rPr>
              <w:noProof/>
              <w:lang w:val="es-MX" w:eastAsia="es-MX"/>
            </w:rPr>
            <w:drawing>
              <wp:inline distT="0" distB="0" distL="0" distR="0">
                <wp:extent cx="352800" cy="7488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603FB5" w:rsidRPr="008F0CC7" w:rsidRDefault="00603FB5" w:rsidP="008F0CC7">
    <w:pPr>
      <w:pStyle w:val="Encabezad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32"/>
      <w:gridCol w:w="6476"/>
      <w:gridCol w:w="986"/>
    </w:tblGrid>
    <w:tr w:rsidR="00CE77EC" w:rsidTr="00002E94">
      <w:tc>
        <w:tcPr>
          <w:tcW w:w="1032" w:type="dxa"/>
          <w:vAlign w:val="bottom"/>
        </w:tcPr>
        <w:p w:rsidR="00CE77EC" w:rsidRDefault="00CE77EC" w:rsidP="00002E94">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CE77EC" w:rsidRPr="002464D1" w:rsidRDefault="00CE77EC" w:rsidP="00002E94">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CE77EC" w:rsidRPr="002464D1" w:rsidRDefault="00CE77EC" w:rsidP="00002E94">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CE77EC" w:rsidRPr="008F0CC7" w:rsidRDefault="00CE77EC" w:rsidP="00002E94">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CE77EC" w:rsidRDefault="00CE77EC" w:rsidP="00002E94">
          <w:pPr>
            <w:spacing w:line="360" w:lineRule="auto"/>
            <w:jc w:val="right"/>
            <w:rPr>
              <w:rFonts w:ascii="Times New Roman" w:hAnsi="Times New Roman" w:cs="Times New Roman"/>
              <w:b/>
              <w:sz w:val="24"/>
              <w:szCs w:val="24"/>
            </w:rPr>
          </w:pPr>
          <w:r>
            <w:rPr>
              <w:noProof/>
              <w:lang w:val="es-MX" w:eastAsia="es-MX"/>
            </w:rPr>
            <w:drawing>
              <wp:inline distT="0" distB="0" distL="0" distR="0">
                <wp:extent cx="352800" cy="748800"/>
                <wp:effectExtent l="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603FB5" w:rsidRDefault="00603FB5">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B5" w:rsidRDefault="00603FB5">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2DD"/>
    <w:multiLevelType w:val="hybridMultilevel"/>
    <w:tmpl w:val="2E909108"/>
    <w:lvl w:ilvl="0" w:tplc="5192E0A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4635E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9CA14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1881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C4042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F6D7F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622C6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E84B7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BA77C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7FF6FE6"/>
    <w:multiLevelType w:val="hybridMultilevel"/>
    <w:tmpl w:val="496AF05E"/>
    <w:lvl w:ilvl="0" w:tplc="E77AC7F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7AF558">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4859D6">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2AD576">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F455F8">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3A8280">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A4214C">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8C4F3C">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1CFB52">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BA6146D"/>
    <w:multiLevelType w:val="hybridMultilevel"/>
    <w:tmpl w:val="6B6EE2FE"/>
    <w:lvl w:ilvl="0" w:tplc="D67611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D214FF"/>
    <w:multiLevelType w:val="hybridMultilevel"/>
    <w:tmpl w:val="763AF1FA"/>
    <w:lvl w:ilvl="0" w:tplc="BDC6DC9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10B81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EA5AB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38ACA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C2A2A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3A30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3A316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8C11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8ED02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F7F3AFD"/>
    <w:multiLevelType w:val="hybridMultilevel"/>
    <w:tmpl w:val="917CBCE6"/>
    <w:lvl w:ilvl="0" w:tplc="582AA79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140A4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9EA13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FDE03D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04303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1C2404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D0418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5AE0C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1C6417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nsid w:val="10BE09A4"/>
    <w:multiLevelType w:val="hybridMultilevel"/>
    <w:tmpl w:val="0E727B2A"/>
    <w:lvl w:ilvl="0" w:tplc="5BF6442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F22B0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86732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E4E38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40D4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AF2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20359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A8A2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FA655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0F83C9F"/>
    <w:multiLevelType w:val="hybridMultilevel"/>
    <w:tmpl w:val="A21ED820"/>
    <w:lvl w:ilvl="0" w:tplc="DD6AB27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43A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18B9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1AFE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0B9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DADC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B45F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7C11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7098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2946304"/>
    <w:multiLevelType w:val="hybridMultilevel"/>
    <w:tmpl w:val="4CACD54C"/>
    <w:lvl w:ilvl="0" w:tplc="5DD084B6">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38C28D0"/>
    <w:multiLevelType w:val="hybridMultilevel"/>
    <w:tmpl w:val="E98E90BA"/>
    <w:lvl w:ilvl="0" w:tplc="A22290B4">
      <w:start w:val="22"/>
      <w:numFmt w:val="decimal"/>
      <w:lvlText w:val="%1."/>
      <w:lvlJc w:val="left"/>
      <w:pPr>
        <w:ind w:left="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44E7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3AAC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0015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D209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8A9E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67B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36C4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2277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1C8428D4"/>
    <w:multiLevelType w:val="hybridMultilevel"/>
    <w:tmpl w:val="47F2816C"/>
    <w:lvl w:ilvl="0" w:tplc="8892B99A">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1FD56644"/>
    <w:multiLevelType w:val="hybridMultilevel"/>
    <w:tmpl w:val="3776F100"/>
    <w:lvl w:ilvl="0" w:tplc="1CC4EB92">
      <w:start w:val="1"/>
      <w:numFmt w:val="decimal"/>
      <w:lvlText w:val="%1."/>
      <w:lvlJc w:val="left"/>
      <w:pPr>
        <w:ind w:left="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708F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0E43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F63C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62C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0C31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FE8D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89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B284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2503285A"/>
    <w:multiLevelType w:val="hybridMultilevel"/>
    <w:tmpl w:val="63648D84"/>
    <w:lvl w:ilvl="0" w:tplc="737E2DA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5841D2">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AC0632">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3477EC">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7E8BB6">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E886A4">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8231BA">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062390">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8EFC0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2A4E1E98"/>
    <w:multiLevelType w:val="hybridMultilevel"/>
    <w:tmpl w:val="EE32B9D6"/>
    <w:lvl w:ilvl="0" w:tplc="FB848EB4">
      <w:start w:val="1"/>
      <w:numFmt w:val="decimal"/>
      <w:lvlText w:val="(%1)"/>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8E790">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3EB4D4">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1E7B20">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C20468">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FA65B6">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60DE88">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24DBD6">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8AC9D4">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33EF12CE"/>
    <w:multiLevelType w:val="hybridMultilevel"/>
    <w:tmpl w:val="14823A4E"/>
    <w:lvl w:ilvl="0" w:tplc="2BAE4056">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875EA6"/>
    <w:multiLevelType w:val="hybridMultilevel"/>
    <w:tmpl w:val="A0348274"/>
    <w:lvl w:ilvl="0" w:tplc="2D1ACCF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482B6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40D8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2C291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7C48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2EB04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1495C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CED7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2231E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381411E0"/>
    <w:multiLevelType w:val="hybridMultilevel"/>
    <w:tmpl w:val="F7980EA6"/>
    <w:lvl w:ilvl="0" w:tplc="3700446C">
      <w:start w:val="18"/>
      <w:numFmt w:val="decimal"/>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3A81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5A51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3E6D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A8B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842F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1AD2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8AA7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D838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3A2311EE"/>
    <w:multiLevelType w:val="hybridMultilevel"/>
    <w:tmpl w:val="1110FA9C"/>
    <w:lvl w:ilvl="0" w:tplc="E9FABD54">
      <w:start w:val="22"/>
      <w:numFmt w:val="decimal"/>
      <w:lvlText w:val="%1."/>
      <w:lvlJc w:val="left"/>
      <w:pPr>
        <w:ind w:left="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047E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C4AC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566B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EA5B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F424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E096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04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8265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41855622"/>
    <w:multiLevelType w:val="hybridMultilevel"/>
    <w:tmpl w:val="5F0CA9AE"/>
    <w:lvl w:ilvl="0" w:tplc="24CC313A">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C207E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CC1AC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D07E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652C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2EEC6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64901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2E4AE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54FAF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48216884"/>
    <w:multiLevelType w:val="hybridMultilevel"/>
    <w:tmpl w:val="B732ACB6"/>
    <w:lvl w:ilvl="0" w:tplc="3DF67E9A">
      <w:start w:val="1"/>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982F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CA50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D205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D299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CA04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27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52F1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FAD8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4E7931C3"/>
    <w:multiLevelType w:val="hybridMultilevel"/>
    <w:tmpl w:val="6B8C55F0"/>
    <w:lvl w:ilvl="0" w:tplc="3416A15A">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B6E34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B2D02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7E3CA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822B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AC478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B6E7F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F8666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4225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526E7B77"/>
    <w:multiLevelType w:val="hybridMultilevel"/>
    <w:tmpl w:val="C50258BA"/>
    <w:lvl w:ilvl="0" w:tplc="49DAC2D6">
      <w:start w:val="3"/>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AA8BB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A64B2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CE80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B6C28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07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FE28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FE48D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609E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5BF919EA"/>
    <w:multiLevelType w:val="hybridMultilevel"/>
    <w:tmpl w:val="D52C97F6"/>
    <w:lvl w:ilvl="0" w:tplc="3726104E">
      <w:start w:val="1"/>
      <w:numFmt w:val="decimal"/>
      <w:lvlText w:val="(%1)"/>
      <w:lvlJc w:val="left"/>
      <w:pPr>
        <w:ind w:left="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7CC82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D4D9C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D8968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0E37E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70F41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9E256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5E446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5015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643102C1"/>
    <w:multiLevelType w:val="hybridMultilevel"/>
    <w:tmpl w:val="A32EBA30"/>
    <w:lvl w:ilvl="0" w:tplc="55F290D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B443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E49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0479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C2C6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DE35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7C34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89A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8019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64793FDB"/>
    <w:multiLevelType w:val="hybridMultilevel"/>
    <w:tmpl w:val="D542CA80"/>
    <w:lvl w:ilvl="0" w:tplc="25DA659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E45D9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D8D49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76E9E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C782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EA7B0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F0859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6BDF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DCC05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671C68A3"/>
    <w:multiLevelType w:val="hybridMultilevel"/>
    <w:tmpl w:val="0BDEC392"/>
    <w:lvl w:ilvl="0" w:tplc="3176E54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24F49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16727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42179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680FA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FE741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9EC36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A7CE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5883D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A597537"/>
    <w:multiLevelType w:val="hybridMultilevel"/>
    <w:tmpl w:val="331E8762"/>
    <w:lvl w:ilvl="0" w:tplc="54DAB09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C4B11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32C39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A48CB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7A7E6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306AA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7A3F6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6A185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24531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7B3035ED"/>
    <w:multiLevelType w:val="hybridMultilevel"/>
    <w:tmpl w:val="27509078"/>
    <w:lvl w:ilvl="0" w:tplc="E21E2610">
      <w:start w:val="1"/>
      <w:numFmt w:val="decimal"/>
      <w:lvlText w:val="%1-"/>
      <w:lvlJc w:val="left"/>
      <w:pPr>
        <w:ind w:left="2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07E8722">
      <w:start w:val="1"/>
      <w:numFmt w:val="lowerLetter"/>
      <w:lvlText w:val="%2"/>
      <w:lvlJc w:val="left"/>
      <w:pPr>
        <w:ind w:left="10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E7A2E34">
      <w:start w:val="1"/>
      <w:numFmt w:val="lowerRoman"/>
      <w:lvlText w:val="%3"/>
      <w:lvlJc w:val="left"/>
      <w:pPr>
        <w:ind w:left="1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64449E8">
      <w:start w:val="1"/>
      <w:numFmt w:val="decimal"/>
      <w:lvlText w:val="%4"/>
      <w:lvlJc w:val="left"/>
      <w:pPr>
        <w:ind w:left="25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B7E123A">
      <w:start w:val="1"/>
      <w:numFmt w:val="lowerLetter"/>
      <w:lvlText w:val="%5"/>
      <w:lvlJc w:val="left"/>
      <w:pPr>
        <w:ind w:left="32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7E0C756">
      <w:start w:val="1"/>
      <w:numFmt w:val="lowerRoman"/>
      <w:lvlText w:val="%6"/>
      <w:lvlJc w:val="left"/>
      <w:pPr>
        <w:ind w:left="3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08833FE">
      <w:start w:val="1"/>
      <w:numFmt w:val="decimal"/>
      <w:lvlText w:val="%7"/>
      <w:lvlJc w:val="left"/>
      <w:pPr>
        <w:ind w:left="46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9AC4C0C">
      <w:start w:val="1"/>
      <w:numFmt w:val="lowerLetter"/>
      <w:lvlText w:val="%8"/>
      <w:lvlJc w:val="left"/>
      <w:pPr>
        <w:ind w:left="54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C9EE252">
      <w:start w:val="1"/>
      <w:numFmt w:val="lowerRoman"/>
      <w:lvlText w:val="%9"/>
      <w:lvlJc w:val="left"/>
      <w:pPr>
        <w:ind w:left="612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8">
    <w:nsid w:val="7F9E2E0A"/>
    <w:multiLevelType w:val="hybridMultilevel"/>
    <w:tmpl w:val="CA9A03C2"/>
    <w:lvl w:ilvl="0" w:tplc="9FBEC24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A04B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7EB5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3012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A0B3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56BE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7A1C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E97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87A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2"/>
  </w:num>
  <w:num w:numId="3">
    <w:abstractNumId w:val="27"/>
  </w:num>
  <w:num w:numId="4">
    <w:abstractNumId w:val="5"/>
  </w:num>
  <w:num w:numId="5">
    <w:abstractNumId w:val="4"/>
  </w:num>
  <w:num w:numId="6">
    <w:abstractNumId w:val="20"/>
  </w:num>
  <w:num w:numId="7">
    <w:abstractNumId w:val="18"/>
  </w:num>
  <w:num w:numId="8">
    <w:abstractNumId w:val="28"/>
  </w:num>
  <w:num w:numId="9">
    <w:abstractNumId w:val="22"/>
  </w:num>
  <w:num w:numId="10">
    <w:abstractNumId w:val="0"/>
  </w:num>
  <w:num w:numId="11">
    <w:abstractNumId w:val="1"/>
  </w:num>
  <w:num w:numId="12">
    <w:abstractNumId w:val="6"/>
  </w:num>
  <w:num w:numId="13">
    <w:abstractNumId w:val="3"/>
  </w:num>
  <w:num w:numId="14">
    <w:abstractNumId w:val="12"/>
  </w:num>
  <w:num w:numId="15">
    <w:abstractNumId w:val="11"/>
  </w:num>
  <w:num w:numId="16">
    <w:abstractNumId w:val="23"/>
  </w:num>
  <w:num w:numId="17">
    <w:abstractNumId w:val="17"/>
  </w:num>
  <w:num w:numId="18">
    <w:abstractNumId w:val="26"/>
  </w:num>
  <w:num w:numId="19">
    <w:abstractNumId w:val="21"/>
  </w:num>
  <w:num w:numId="20">
    <w:abstractNumId w:val="14"/>
  </w:num>
  <w:num w:numId="21">
    <w:abstractNumId w:val="24"/>
  </w:num>
  <w:num w:numId="22">
    <w:abstractNumId w:val="10"/>
  </w:num>
  <w:num w:numId="23">
    <w:abstractNumId w:val="15"/>
  </w:num>
  <w:num w:numId="24">
    <w:abstractNumId w:val="16"/>
  </w:num>
  <w:num w:numId="25">
    <w:abstractNumId w:val="13"/>
  </w:num>
  <w:num w:numId="26">
    <w:abstractNumId w:val="19"/>
  </w:num>
  <w:num w:numId="27">
    <w:abstractNumId w:val="7"/>
  </w:num>
  <w:num w:numId="28">
    <w:abstractNumId w:val="9"/>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8585B"/>
    <w:rsid w:val="000125F7"/>
    <w:rsid w:val="00032E83"/>
    <w:rsid w:val="00035BB3"/>
    <w:rsid w:val="00046F14"/>
    <w:rsid w:val="00077832"/>
    <w:rsid w:val="000C14DC"/>
    <w:rsid w:val="000C4501"/>
    <w:rsid w:val="000C4860"/>
    <w:rsid w:val="000D1F3B"/>
    <w:rsid w:val="000F4808"/>
    <w:rsid w:val="00107652"/>
    <w:rsid w:val="00114C82"/>
    <w:rsid w:val="001167B5"/>
    <w:rsid w:val="0012150F"/>
    <w:rsid w:val="00131D49"/>
    <w:rsid w:val="001476AE"/>
    <w:rsid w:val="001540ED"/>
    <w:rsid w:val="00157180"/>
    <w:rsid w:val="001647C7"/>
    <w:rsid w:val="00185F6C"/>
    <w:rsid w:val="00192426"/>
    <w:rsid w:val="0019243F"/>
    <w:rsid w:val="001A0F6B"/>
    <w:rsid w:val="001A10FE"/>
    <w:rsid w:val="001B0595"/>
    <w:rsid w:val="001D5014"/>
    <w:rsid w:val="001F5ED2"/>
    <w:rsid w:val="001F72E3"/>
    <w:rsid w:val="00216E73"/>
    <w:rsid w:val="00231F44"/>
    <w:rsid w:val="002464D1"/>
    <w:rsid w:val="00260D28"/>
    <w:rsid w:val="00260E44"/>
    <w:rsid w:val="00261CF4"/>
    <w:rsid w:val="002A5077"/>
    <w:rsid w:val="002A7790"/>
    <w:rsid w:val="002C05B9"/>
    <w:rsid w:val="002C21B2"/>
    <w:rsid w:val="002C4923"/>
    <w:rsid w:val="002E0882"/>
    <w:rsid w:val="002E272A"/>
    <w:rsid w:val="002F18B6"/>
    <w:rsid w:val="00351489"/>
    <w:rsid w:val="00352D3E"/>
    <w:rsid w:val="00362E5F"/>
    <w:rsid w:val="00365529"/>
    <w:rsid w:val="00381EF4"/>
    <w:rsid w:val="00390392"/>
    <w:rsid w:val="00397AB3"/>
    <w:rsid w:val="003A429A"/>
    <w:rsid w:val="003D09AD"/>
    <w:rsid w:val="003E7D97"/>
    <w:rsid w:val="00403285"/>
    <w:rsid w:val="00420541"/>
    <w:rsid w:val="00430378"/>
    <w:rsid w:val="00436582"/>
    <w:rsid w:val="00464524"/>
    <w:rsid w:val="00474432"/>
    <w:rsid w:val="00476D2A"/>
    <w:rsid w:val="004876AE"/>
    <w:rsid w:val="004960B5"/>
    <w:rsid w:val="004A36D2"/>
    <w:rsid w:val="004A4A7B"/>
    <w:rsid w:val="004B0BE6"/>
    <w:rsid w:val="004C32E6"/>
    <w:rsid w:val="004D2222"/>
    <w:rsid w:val="004F124A"/>
    <w:rsid w:val="005127B2"/>
    <w:rsid w:val="005128B2"/>
    <w:rsid w:val="00516871"/>
    <w:rsid w:val="00563653"/>
    <w:rsid w:val="0056691A"/>
    <w:rsid w:val="005754D8"/>
    <w:rsid w:val="0058469E"/>
    <w:rsid w:val="005964DF"/>
    <w:rsid w:val="005A3FE3"/>
    <w:rsid w:val="005B3CD8"/>
    <w:rsid w:val="005B3E63"/>
    <w:rsid w:val="005F1A51"/>
    <w:rsid w:val="005F72DD"/>
    <w:rsid w:val="00603C2B"/>
    <w:rsid w:val="00603DEC"/>
    <w:rsid w:val="00603FB5"/>
    <w:rsid w:val="00612170"/>
    <w:rsid w:val="006271E4"/>
    <w:rsid w:val="00635843"/>
    <w:rsid w:val="006439E6"/>
    <w:rsid w:val="0065155B"/>
    <w:rsid w:val="00654AB6"/>
    <w:rsid w:val="00664101"/>
    <w:rsid w:val="00667F10"/>
    <w:rsid w:val="00672CDF"/>
    <w:rsid w:val="00676B12"/>
    <w:rsid w:val="006B1E03"/>
    <w:rsid w:val="006B3F2B"/>
    <w:rsid w:val="006D1542"/>
    <w:rsid w:val="006E09EF"/>
    <w:rsid w:val="006E0C8F"/>
    <w:rsid w:val="006E7AA1"/>
    <w:rsid w:val="006F4A94"/>
    <w:rsid w:val="00707E3B"/>
    <w:rsid w:val="00711AB9"/>
    <w:rsid w:val="007312E2"/>
    <w:rsid w:val="007338A1"/>
    <w:rsid w:val="007343DB"/>
    <w:rsid w:val="00737B21"/>
    <w:rsid w:val="00770F0D"/>
    <w:rsid w:val="007876D4"/>
    <w:rsid w:val="00796897"/>
    <w:rsid w:val="007C723A"/>
    <w:rsid w:val="007D629D"/>
    <w:rsid w:val="007E0077"/>
    <w:rsid w:val="007F7C41"/>
    <w:rsid w:val="00835D3A"/>
    <w:rsid w:val="00846533"/>
    <w:rsid w:val="008552F3"/>
    <w:rsid w:val="0088159E"/>
    <w:rsid w:val="00885FCC"/>
    <w:rsid w:val="008A1C16"/>
    <w:rsid w:val="008A7CE5"/>
    <w:rsid w:val="008A7EA9"/>
    <w:rsid w:val="008B06F8"/>
    <w:rsid w:val="008C3530"/>
    <w:rsid w:val="008E6501"/>
    <w:rsid w:val="008F0CC7"/>
    <w:rsid w:val="008F54B7"/>
    <w:rsid w:val="008F61EB"/>
    <w:rsid w:val="008F6439"/>
    <w:rsid w:val="009061A5"/>
    <w:rsid w:val="0091621C"/>
    <w:rsid w:val="0091766F"/>
    <w:rsid w:val="009220AC"/>
    <w:rsid w:val="009616F5"/>
    <w:rsid w:val="00974167"/>
    <w:rsid w:val="00981B7E"/>
    <w:rsid w:val="009850BE"/>
    <w:rsid w:val="00987B61"/>
    <w:rsid w:val="009949A0"/>
    <w:rsid w:val="00994CA2"/>
    <w:rsid w:val="009A5DB2"/>
    <w:rsid w:val="009B134F"/>
    <w:rsid w:val="009B1E2C"/>
    <w:rsid w:val="009B1EF2"/>
    <w:rsid w:val="009D00B0"/>
    <w:rsid w:val="009D0D1D"/>
    <w:rsid w:val="009D5E02"/>
    <w:rsid w:val="009D67CD"/>
    <w:rsid w:val="009E0774"/>
    <w:rsid w:val="009E3C32"/>
    <w:rsid w:val="00A04086"/>
    <w:rsid w:val="00A132E7"/>
    <w:rsid w:val="00A156A5"/>
    <w:rsid w:val="00A21A1F"/>
    <w:rsid w:val="00A26E37"/>
    <w:rsid w:val="00A35AFC"/>
    <w:rsid w:val="00A55353"/>
    <w:rsid w:val="00A62009"/>
    <w:rsid w:val="00A62A14"/>
    <w:rsid w:val="00A64000"/>
    <w:rsid w:val="00A66108"/>
    <w:rsid w:val="00A67653"/>
    <w:rsid w:val="00A70194"/>
    <w:rsid w:val="00A73574"/>
    <w:rsid w:val="00A740BE"/>
    <w:rsid w:val="00A75329"/>
    <w:rsid w:val="00AA3F27"/>
    <w:rsid w:val="00AC7779"/>
    <w:rsid w:val="00AD1837"/>
    <w:rsid w:val="00AD1F5A"/>
    <w:rsid w:val="00B00017"/>
    <w:rsid w:val="00B022F3"/>
    <w:rsid w:val="00B1354E"/>
    <w:rsid w:val="00B14511"/>
    <w:rsid w:val="00B2024E"/>
    <w:rsid w:val="00B2233A"/>
    <w:rsid w:val="00B305F9"/>
    <w:rsid w:val="00B32757"/>
    <w:rsid w:val="00B450E3"/>
    <w:rsid w:val="00B507FE"/>
    <w:rsid w:val="00B57F56"/>
    <w:rsid w:val="00B658BC"/>
    <w:rsid w:val="00B661C4"/>
    <w:rsid w:val="00B72F93"/>
    <w:rsid w:val="00B80E97"/>
    <w:rsid w:val="00B82AF9"/>
    <w:rsid w:val="00B830A9"/>
    <w:rsid w:val="00B83BFB"/>
    <w:rsid w:val="00BA202C"/>
    <w:rsid w:val="00BC136C"/>
    <w:rsid w:val="00BD3978"/>
    <w:rsid w:val="00BE3815"/>
    <w:rsid w:val="00BF3345"/>
    <w:rsid w:val="00BF6A75"/>
    <w:rsid w:val="00C06CB1"/>
    <w:rsid w:val="00C15D95"/>
    <w:rsid w:val="00C22C08"/>
    <w:rsid w:val="00C30C37"/>
    <w:rsid w:val="00C35D36"/>
    <w:rsid w:val="00C35D67"/>
    <w:rsid w:val="00C363ED"/>
    <w:rsid w:val="00C4680D"/>
    <w:rsid w:val="00C54B43"/>
    <w:rsid w:val="00C56288"/>
    <w:rsid w:val="00C73E0E"/>
    <w:rsid w:val="00C84117"/>
    <w:rsid w:val="00C8585B"/>
    <w:rsid w:val="00C9090F"/>
    <w:rsid w:val="00C94997"/>
    <w:rsid w:val="00CA5A72"/>
    <w:rsid w:val="00CB58A5"/>
    <w:rsid w:val="00CB643F"/>
    <w:rsid w:val="00CC35A4"/>
    <w:rsid w:val="00CC64D0"/>
    <w:rsid w:val="00CD2BC3"/>
    <w:rsid w:val="00CE508B"/>
    <w:rsid w:val="00CE6294"/>
    <w:rsid w:val="00CE77EC"/>
    <w:rsid w:val="00CF0850"/>
    <w:rsid w:val="00D05766"/>
    <w:rsid w:val="00D36D1C"/>
    <w:rsid w:val="00D54CF0"/>
    <w:rsid w:val="00D66492"/>
    <w:rsid w:val="00D73615"/>
    <w:rsid w:val="00D73DE9"/>
    <w:rsid w:val="00D936A8"/>
    <w:rsid w:val="00D975D3"/>
    <w:rsid w:val="00DB357B"/>
    <w:rsid w:val="00DC2A91"/>
    <w:rsid w:val="00DC5668"/>
    <w:rsid w:val="00DC5CBB"/>
    <w:rsid w:val="00DE5E61"/>
    <w:rsid w:val="00E00577"/>
    <w:rsid w:val="00E03A85"/>
    <w:rsid w:val="00E07DA2"/>
    <w:rsid w:val="00E10923"/>
    <w:rsid w:val="00E475D3"/>
    <w:rsid w:val="00E57642"/>
    <w:rsid w:val="00E7395B"/>
    <w:rsid w:val="00E81C5E"/>
    <w:rsid w:val="00E84701"/>
    <w:rsid w:val="00E912D0"/>
    <w:rsid w:val="00E9632B"/>
    <w:rsid w:val="00EC6808"/>
    <w:rsid w:val="00ED3B0D"/>
    <w:rsid w:val="00EE6082"/>
    <w:rsid w:val="00F05F76"/>
    <w:rsid w:val="00F16989"/>
    <w:rsid w:val="00F23FD1"/>
    <w:rsid w:val="00F809AD"/>
    <w:rsid w:val="00F85191"/>
    <w:rsid w:val="00FB035A"/>
    <w:rsid w:val="00FB07B7"/>
    <w:rsid w:val="00FD7591"/>
    <w:rsid w:val="00FF3346"/>
    <w:rsid w:val="00FF77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B2"/>
  </w:style>
  <w:style w:type="paragraph" w:styleId="Ttulo1">
    <w:name w:val="heading 1"/>
    <w:next w:val="Normal"/>
    <w:link w:val="Ttulo1Car"/>
    <w:uiPriority w:val="9"/>
    <w:unhideWhenUsed/>
    <w:qFormat/>
    <w:rsid w:val="000F4808"/>
    <w:pPr>
      <w:keepNext/>
      <w:keepLines/>
      <w:spacing w:after="163" w:line="259" w:lineRule="auto"/>
      <w:ind w:right="384"/>
      <w:jc w:val="right"/>
      <w:outlineLvl w:val="0"/>
    </w:pPr>
    <w:rPr>
      <w:rFonts w:ascii="Comic Sans MS" w:eastAsia="Comic Sans MS" w:hAnsi="Comic Sans MS" w:cs="Comic Sans MS"/>
      <w:b/>
      <w:i/>
      <w:color w:val="000000"/>
      <w:sz w:val="36"/>
      <w:lang w:val="es-MX" w:eastAsia="es-MX"/>
    </w:rPr>
  </w:style>
  <w:style w:type="paragraph" w:styleId="Ttulo2">
    <w:name w:val="heading 2"/>
    <w:next w:val="Normal"/>
    <w:link w:val="Ttulo2Car"/>
    <w:uiPriority w:val="9"/>
    <w:unhideWhenUsed/>
    <w:qFormat/>
    <w:rsid w:val="000F4808"/>
    <w:pPr>
      <w:keepNext/>
      <w:keepLines/>
      <w:spacing w:after="0" w:line="259" w:lineRule="auto"/>
      <w:ind w:left="10" w:right="385" w:hanging="10"/>
      <w:jc w:val="right"/>
      <w:outlineLvl w:val="1"/>
    </w:pPr>
    <w:rPr>
      <w:rFonts w:ascii="Comic Sans MS" w:eastAsia="Comic Sans MS" w:hAnsi="Comic Sans MS" w:cs="Comic Sans MS"/>
      <w:i/>
      <w:color w:val="000000"/>
      <w:sz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character" w:customStyle="1" w:styleId="Ttulo1Car">
    <w:name w:val="Título 1 Car"/>
    <w:basedOn w:val="Fuentedeprrafopredeter"/>
    <w:link w:val="Ttulo1"/>
    <w:uiPriority w:val="9"/>
    <w:rsid w:val="000F4808"/>
    <w:rPr>
      <w:rFonts w:ascii="Comic Sans MS" w:eastAsia="Comic Sans MS" w:hAnsi="Comic Sans MS" w:cs="Comic Sans MS"/>
      <w:b/>
      <w:i/>
      <w:color w:val="000000"/>
      <w:sz w:val="36"/>
      <w:lang w:val="es-MX" w:eastAsia="es-MX"/>
    </w:rPr>
  </w:style>
  <w:style w:type="character" w:customStyle="1" w:styleId="Ttulo2Car">
    <w:name w:val="Título 2 Car"/>
    <w:basedOn w:val="Fuentedeprrafopredeter"/>
    <w:link w:val="Ttulo2"/>
    <w:uiPriority w:val="9"/>
    <w:rsid w:val="000F4808"/>
    <w:rPr>
      <w:rFonts w:ascii="Comic Sans MS" w:eastAsia="Comic Sans MS" w:hAnsi="Comic Sans MS" w:cs="Comic Sans MS"/>
      <w:i/>
      <w:color w:val="000000"/>
      <w:sz w:val="36"/>
      <w:lang w:val="es-MX" w:eastAsia="es-MX"/>
    </w:rPr>
  </w:style>
  <w:style w:type="table" w:customStyle="1" w:styleId="TableGrid">
    <w:name w:val="TableGrid"/>
    <w:rsid w:val="000F4808"/>
    <w:pPr>
      <w:spacing w:after="0" w:line="240" w:lineRule="auto"/>
    </w:pPr>
    <w:rPr>
      <w:rFonts w:eastAsiaTheme="minorEastAsia"/>
      <w:lang w:val="es-MX" w:eastAsia="es-MX"/>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684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Costos"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4.jpeg"/><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3.xml"/></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8C839-9E30-46A7-9AA1-0B9230A7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4350</Words>
  <Characters>23925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lesterof</cp:lastModifiedBy>
  <cp:revision>6</cp:revision>
  <cp:lastPrinted>2017-03-02T19:45:00Z</cp:lastPrinted>
  <dcterms:created xsi:type="dcterms:W3CDTF">2019-04-02T14:46:00Z</dcterms:created>
  <dcterms:modified xsi:type="dcterms:W3CDTF">2019-05-22T19:28:00Z</dcterms:modified>
</cp:coreProperties>
</file>