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1C4" w:rsidRDefault="00B661C4" w:rsidP="00667F10">
      <w:pPr>
        <w:spacing w:after="0"/>
        <w:jc w:val="center"/>
        <w:rPr>
          <w:rFonts w:ascii="Times New Roman" w:hAnsi="Times New Roman" w:cs="Times New Roman"/>
          <w:b/>
          <w:sz w:val="28"/>
          <w:szCs w:val="28"/>
        </w:rPr>
      </w:pPr>
      <w:bookmarkStart w:id="0" w:name="_GoBack"/>
      <w:bookmarkEnd w:id="0"/>
      <w:r w:rsidRPr="00B661C4">
        <w:rPr>
          <w:rFonts w:ascii="Times New Roman" w:hAnsi="Times New Roman" w:cs="Times New Roman"/>
          <w:b/>
          <w:sz w:val="28"/>
          <w:szCs w:val="28"/>
        </w:rPr>
        <w:t>XII CONFERENCIA INTERNACIONAL DE CIENCIAS EMPRESARIALES (CICE 2019)</w:t>
      </w:r>
    </w:p>
    <w:p w:rsidR="00CE77EC" w:rsidRPr="00B661C4" w:rsidRDefault="00CE77EC" w:rsidP="00667F10">
      <w:pPr>
        <w:spacing w:after="0"/>
        <w:jc w:val="center"/>
        <w:rPr>
          <w:rFonts w:ascii="Times New Roman" w:hAnsi="Times New Roman" w:cs="Times New Roman"/>
          <w:b/>
          <w:sz w:val="28"/>
          <w:szCs w:val="28"/>
        </w:rPr>
      </w:pPr>
    </w:p>
    <w:p w:rsidR="00B661C4" w:rsidRPr="00B661C4" w:rsidRDefault="00CE77EC"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VII SIMPOSIO DE CONTADURÍA, FINANZAS Y AUDITORÍA </w:t>
      </w:r>
      <w:r w:rsidRPr="00B661C4">
        <w:rPr>
          <w:rFonts w:ascii="Times New Roman" w:hAnsi="Times New Roman" w:cs="Times New Roman"/>
          <w:b/>
          <w:sz w:val="28"/>
          <w:szCs w:val="28"/>
        </w:rPr>
        <w:t xml:space="preserve"> </w:t>
      </w:r>
    </w:p>
    <w:p w:rsidR="00E912D0" w:rsidRDefault="00E912D0" w:rsidP="00667F10">
      <w:pPr>
        <w:spacing w:after="0"/>
        <w:jc w:val="center"/>
        <w:rPr>
          <w:rFonts w:ascii="Times New Roman" w:hAnsi="Times New Roman" w:cs="Times New Roman"/>
          <w:b/>
          <w:sz w:val="24"/>
          <w:szCs w:val="24"/>
        </w:rPr>
      </w:pPr>
    </w:p>
    <w:p w:rsidR="00835D3A" w:rsidRPr="009D5E02" w:rsidRDefault="008A1C16" w:rsidP="00430378">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8A1C16" w:rsidRDefault="00835D3A" w:rsidP="00667F10">
      <w:pPr>
        <w:spacing w:after="0"/>
        <w:jc w:val="center"/>
        <w:rPr>
          <w:rFonts w:ascii="Times New Roman" w:hAnsi="Times New Roman" w:cs="Times New Roman"/>
          <w:sz w:val="24"/>
          <w:szCs w:val="24"/>
        </w:rPr>
      </w:pPr>
      <w:r w:rsidRPr="00835D3A">
        <w:rPr>
          <w:rFonts w:ascii="Times New Roman" w:hAnsi="Times New Roman" w:cs="Times New Roman"/>
          <w:b/>
          <w:sz w:val="28"/>
          <w:szCs w:val="28"/>
        </w:rPr>
        <w:t>Bases para el cálculo del Costo por Órdenes en la Carpintería Constantino Pérez</w:t>
      </w:r>
      <w:r w:rsidR="009061A5">
        <w:rPr>
          <w:rFonts w:ascii="Times New Roman" w:hAnsi="Times New Roman" w:cs="Times New Roman"/>
          <w:sz w:val="24"/>
          <w:szCs w:val="24"/>
        </w:rPr>
        <w:t>.</w:t>
      </w:r>
    </w:p>
    <w:p w:rsidR="00E912D0" w:rsidRDefault="00E912D0" w:rsidP="00667F10">
      <w:pPr>
        <w:spacing w:after="0"/>
        <w:jc w:val="center"/>
        <w:rPr>
          <w:rFonts w:ascii="Times New Roman" w:hAnsi="Times New Roman" w:cs="Times New Roman"/>
          <w:b/>
          <w:i/>
          <w:sz w:val="24"/>
          <w:szCs w:val="24"/>
        </w:rPr>
      </w:pPr>
    </w:p>
    <w:p w:rsidR="008A1C16" w:rsidRPr="00DE5E61" w:rsidRDefault="008A1C16" w:rsidP="00667F10">
      <w:pPr>
        <w:spacing w:after="0"/>
        <w:jc w:val="center"/>
        <w:rPr>
          <w:rFonts w:ascii="Times New Roman" w:hAnsi="Times New Roman" w:cs="Times New Roman"/>
          <w:b/>
          <w:i/>
          <w:sz w:val="28"/>
          <w:szCs w:val="28"/>
          <w:lang w:val="en-US"/>
        </w:rPr>
      </w:pPr>
      <w:r w:rsidRPr="00DE5E61">
        <w:rPr>
          <w:rFonts w:ascii="Times New Roman" w:hAnsi="Times New Roman" w:cs="Times New Roman"/>
          <w:b/>
          <w:i/>
          <w:sz w:val="28"/>
          <w:szCs w:val="28"/>
          <w:lang w:val="en-US"/>
        </w:rPr>
        <w:t>Title</w:t>
      </w:r>
    </w:p>
    <w:p w:rsidR="003E7D97" w:rsidRPr="00DE5E61" w:rsidRDefault="003E7D97" w:rsidP="003E7D97">
      <w:pPr>
        <w:spacing w:after="0"/>
        <w:jc w:val="center"/>
        <w:rPr>
          <w:rFonts w:ascii="Times New Roman" w:hAnsi="Times New Roman" w:cs="Times New Roman"/>
          <w:b/>
          <w:i/>
          <w:sz w:val="28"/>
          <w:szCs w:val="28"/>
          <w:lang w:val="en-US"/>
        </w:rPr>
      </w:pPr>
      <w:r w:rsidRPr="003E7D97">
        <w:rPr>
          <w:rFonts w:ascii="Times New Roman" w:hAnsi="Times New Roman" w:cs="Times New Roman"/>
          <w:b/>
          <w:i/>
          <w:sz w:val="28"/>
          <w:szCs w:val="28"/>
          <w:lang/>
        </w:rPr>
        <w:t xml:space="preserve">Bases for the calculation of the Cost for Orders in the Carpentry </w:t>
      </w:r>
      <w:proofErr w:type="spellStart"/>
      <w:r w:rsidRPr="003E7D97">
        <w:rPr>
          <w:rFonts w:ascii="Times New Roman" w:hAnsi="Times New Roman" w:cs="Times New Roman"/>
          <w:b/>
          <w:i/>
          <w:sz w:val="28"/>
          <w:szCs w:val="28"/>
          <w:lang/>
        </w:rPr>
        <w:t>Constantino</w:t>
      </w:r>
      <w:proofErr w:type="spellEnd"/>
      <w:r w:rsidRPr="003E7D97">
        <w:rPr>
          <w:rFonts w:ascii="Times New Roman" w:hAnsi="Times New Roman" w:cs="Times New Roman"/>
          <w:b/>
          <w:i/>
          <w:sz w:val="28"/>
          <w:szCs w:val="28"/>
          <w:lang/>
        </w:rPr>
        <w:t xml:space="preserve"> </w:t>
      </w:r>
      <w:proofErr w:type="spellStart"/>
      <w:r w:rsidRPr="003E7D97">
        <w:rPr>
          <w:rFonts w:ascii="Times New Roman" w:hAnsi="Times New Roman" w:cs="Times New Roman"/>
          <w:b/>
          <w:i/>
          <w:sz w:val="28"/>
          <w:szCs w:val="28"/>
          <w:lang/>
        </w:rPr>
        <w:t>Pérez</w:t>
      </w:r>
      <w:proofErr w:type="spellEnd"/>
      <w:r w:rsidRPr="003E7D97">
        <w:rPr>
          <w:rFonts w:ascii="Times New Roman" w:hAnsi="Times New Roman" w:cs="Times New Roman"/>
          <w:b/>
          <w:i/>
          <w:sz w:val="28"/>
          <w:szCs w:val="28"/>
          <w:lang/>
        </w:rPr>
        <w:t>.</w:t>
      </w:r>
    </w:p>
    <w:p w:rsidR="003E7D97" w:rsidRPr="00DE5E61" w:rsidRDefault="003E7D97" w:rsidP="00667F10">
      <w:pPr>
        <w:spacing w:after="0"/>
        <w:jc w:val="center"/>
        <w:rPr>
          <w:rFonts w:ascii="Times New Roman" w:hAnsi="Times New Roman" w:cs="Times New Roman"/>
          <w:b/>
          <w:i/>
          <w:sz w:val="28"/>
          <w:szCs w:val="28"/>
          <w:lang w:val="en-US"/>
        </w:rPr>
      </w:pPr>
    </w:p>
    <w:p w:rsidR="009D5E02" w:rsidRPr="00DE5E61" w:rsidRDefault="009D5E02" w:rsidP="00FF3346">
      <w:pPr>
        <w:spacing w:after="0" w:line="360" w:lineRule="auto"/>
        <w:rPr>
          <w:rFonts w:ascii="Times New Roman" w:hAnsi="Times New Roman" w:cs="Times New Roman"/>
          <w:b/>
          <w:sz w:val="24"/>
          <w:szCs w:val="24"/>
          <w:lang w:val="en-US"/>
        </w:rPr>
      </w:pPr>
    </w:p>
    <w:p w:rsidR="002A7790" w:rsidRPr="00B658BC" w:rsidRDefault="00CE77EC" w:rsidP="00B658BC">
      <w:pPr>
        <w:spacing w:after="0"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MSc.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Yanetsy</w:t>
      </w:r>
      <w:proofErr w:type="spellEnd"/>
      <w:r>
        <w:rPr>
          <w:rFonts w:ascii="Times New Roman" w:hAnsi="Times New Roman" w:cs="Times New Roman"/>
          <w:b/>
          <w:sz w:val="24"/>
          <w:szCs w:val="24"/>
        </w:rPr>
        <w:t xml:space="preserve"> Marín Bermúdez</w:t>
      </w:r>
      <w:r>
        <w:rPr>
          <w:rStyle w:val="Refdenotaalpie"/>
          <w:rFonts w:ascii="Times New Roman" w:hAnsi="Times New Roman" w:cs="Times New Roman"/>
          <w:b/>
          <w:sz w:val="24"/>
          <w:szCs w:val="24"/>
        </w:rPr>
        <w:t xml:space="preserve"> </w:t>
      </w:r>
      <w:r w:rsidR="008F61EB">
        <w:rPr>
          <w:rStyle w:val="Refdenotaalpie"/>
          <w:rFonts w:ascii="Times New Roman" w:hAnsi="Times New Roman" w:cs="Times New Roman"/>
          <w:b/>
          <w:sz w:val="24"/>
          <w:szCs w:val="24"/>
        </w:rPr>
        <w:footnoteReference w:id="1"/>
      </w:r>
    </w:p>
    <w:p w:rsidR="00672CDF" w:rsidRPr="006D1542" w:rsidRDefault="00672CDF" w:rsidP="00C94997">
      <w:pPr>
        <w:spacing w:after="0" w:line="360" w:lineRule="auto"/>
        <w:jc w:val="both"/>
        <w:rPr>
          <w:rFonts w:ascii="Times New Roman" w:hAnsi="Times New Roman" w:cs="Times New Roman"/>
          <w:b/>
          <w:sz w:val="24"/>
          <w:szCs w:val="24"/>
        </w:rPr>
      </w:pPr>
      <w:r w:rsidRPr="006D1542">
        <w:rPr>
          <w:rFonts w:ascii="Times New Roman" w:hAnsi="Times New Roman" w:cs="Times New Roman"/>
          <w:b/>
          <w:sz w:val="24"/>
          <w:szCs w:val="24"/>
        </w:rPr>
        <w:t>Resumen</w:t>
      </w:r>
    </w:p>
    <w:p w:rsidR="0056691A" w:rsidRDefault="009D00B0" w:rsidP="00C94997">
      <w:pPr>
        <w:spacing w:after="0" w:line="360" w:lineRule="auto"/>
        <w:jc w:val="both"/>
        <w:rPr>
          <w:rFonts w:ascii="Times New Roman" w:hAnsi="Times New Roman" w:cs="Times New Roman"/>
          <w:sz w:val="24"/>
          <w:szCs w:val="24"/>
        </w:rPr>
      </w:pPr>
      <w:r w:rsidRPr="006D1542">
        <w:rPr>
          <w:rFonts w:ascii="Times New Roman" w:hAnsi="Times New Roman" w:cs="Times New Roman"/>
          <w:sz w:val="24"/>
          <w:szCs w:val="24"/>
        </w:rPr>
        <w:t>El conocimiento de los costos es de vital importancia e indispensable para el conocimiento de la dirección, así como sus elementos básicos para el registro control y análisis de los gastos de producción. El presente trabajo se realizó en la UEB Carpintería Constantino Pérez perteneciente a la Empresa Materiales de Const</w:t>
      </w:r>
      <w:r w:rsidR="0012150F" w:rsidRPr="006D1542">
        <w:rPr>
          <w:rFonts w:ascii="Times New Roman" w:hAnsi="Times New Roman" w:cs="Times New Roman"/>
          <w:sz w:val="24"/>
          <w:szCs w:val="24"/>
        </w:rPr>
        <w:t>rucción de Villa Clara. En la</w:t>
      </w:r>
      <w:r w:rsidRPr="006D1542">
        <w:rPr>
          <w:rFonts w:ascii="Times New Roman" w:hAnsi="Times New Roman" w:cs="Times New Roman"/>
          <w:sz w:val="24"/>
          <w:szCs w:val="24"/>
        </w:rPr>
        <w:t xml:space="preserve"> UEB </w:t>
      </w:r>
      <w:r w:rsidR="007C723A" w:rsidRPr="006D1542">
        <w:rPr>
          <w:rFonts w:ascii="Times New Roman" w:hAnsi="Times New Roman" w:cs="Times New Roman"/>
          <w:sz w:val="24"/>
          <w:szCs w:val="24"/>
        </w:rPr>
        <w:t xml:space="preserve">Carpintería Constantino Pérez, </w:t>
      </w:r>
      <w:r w:rsidRPr="006D1542">
        <w:rPr>
          <w:rFonts w:ascii="Times New Roman" w:hAnsi="Times New Roman" w:cs="Times New Roman"/>
          <w:sz w:val="24"/>
          <w:szCs w:val="24"/>
        </w:rPr>
        <w:t xml:space="preserve">no se realiza el cálculo de los costos por órdenes de producción debido a la inexistencia de las bases necesarias para el cálculo del mismo. El presente trabajo pretende proponer los caminos para la solución de los problemas identificados en cuanto al cálculo de los costos por órdenes de producción, determinando las bases necesarias para su cálculo. </w:t>
      </w:r>
    </w:p>
    <w:p w:rsidR="00260E44" w:rsidRPr="006D1542" w:rsidRDefault="00260E44" w:rsidP="00C94997">
      <w:pPr>
        <w:spacing w:after="0" w:line="360" w:lineRule="auto"/>
        <w:jc w:val="both"/>
        <w:rPr>
          <w:rFonts w:ascii="Times New Roman" w:hAnsi="Times New Roman" w:cs="Times New Roman"/>
          <w:sz w:val="24"/>
          <w:szCs w:val="24"/>
        </w:rPr>
      </w:pPr>
    </w:p>
    <w:p w:rsidR="00672CDF" w:rsidRDefault="00672CDF" w:rsidP="00C94997">
      <w:pPr>
        <w:spacing w:after="0" w:line="360" w:lineRule="auto"/>
        <w:jc w:val="both"/>
        <w:rPr>
          <w:rFonts w:ascii="Times New Roman" w:hAnsi="Times New Roman" w:cs="Times New Roman"/>
          <w:sz w:val="24"/>
          <w:szCs w:val="24"/>
        </w:rPr>
      </w:pPr>
      <w:r w:rsidRPr="006D1542">
        <w:rPr>
          <w:rFonts w:ascii="Times New Roman" w:hAnsi="Times New Roman" w:cs="Times New Roman"/>
          <w:b/>
          <w:sz w:val="24"/>
          <w:szCs w:val="24"/>
        </w:rPr>
        <w:t>Palabras Clave:</w:t>
      </w:r>
      <w:r w:rsidRPr="006D1542">
        <w:rPr>
          <w:rFonts w:ascii="Times New Roman" w:hAnsi="Times New Roman" w:cs="Times New Roman"/>
          <w:sz w:val="24"/>
          <w:szCs w:val="24"/>
        </w:rPr>
        <w:t xml:space="preserve"> </w:t>
      </w:r>
      <w:r w:rsidR="00AD1F5A" w:rsidRPr="006D1542">
        <w:rPr>
          <w:rFonts w:ascii="Times New Roman" w:hAnsi="Times New Roman" w:cs="Times New Roman"/>
          <w:sz w:val="24"/>
          <w:szCs w:val="24"/>
        </w:rPr>
        <w:t>Sistema de Costo; Producción, Orden</w:t>
      </w:r>
      <w:r w:rsidR="00A55353" w:rsidRPr="006D1542">
        <w:rPr>
          <w:rFonts w:ascii="Times New Roman" w:hAnsi="Times New Roman" w:cs="Times New Roman"/>
          <w:sz w:val="24"/>
          <w:szCs w:val="24"/>
        </w:rPr>
        <w:t>; UE</w:t>
      </w:r>
      <w:r w:rsidR="00E9632B">
        <w:rPr>
          <w:rFonts w:ascii="Times New Roman" w:hAnsi="Times New Roman" w:cs="Times New Roman"/>
          <w:sz w:val="24"/>
          <w:szCs w:val="24"/>
        </w:rPr>
        <w:t>B Carpintería Constantino Pérez</w:t>
      </w:r>
    </w:p>
    <w:p w:rsidR="00260E44" w:rsidRDefault="00260E44" w:rsidP="00C94997">
      <w:pPr>
        <w:spacing w:after="0" w:line="360" w:lineRule="auto"/>
        <w:jc w:val="both"/>
        <w:rPr>
          <w:rFonts w:ascii="Times New Roman" w:hAnsi="Times New Roman" w:cs="Times New Roman"/>
          <w:sz w:val="24"/>
          <w:szCs w:val="24"/>
        </w:rPr>
      </w:pPr>
    </w:p>
    <w:p w:rsidR="00260E44" w:rsidRPr="006D1542" w:rsidRDefault="00260E44" w:rsidP="00C94997">
      <w:pPr>
        <w:spacing w:after="0" w:line="360" w:lineRule="auto"/>
        <w:jc w:val="both"/>
        <w:rPr>
          <w:rFonts w:ascii="Times New Roman" w:hAnsi="Times New Roman" w:cs="Times New Roman"/>
          <w:sz w:val="24"/>
          <w:szCs w:val="24"/>
        </w:rPr>
      </w:pPr>
    </w:p>
    <w:p w:rsidR="00672CDF" w:rsidRPr="006D1542" w:rsidRDefault="00672CDF" w:rsidP="00C94997">
      <w:pPr>
        <w:spacing w:after="0" w:line="360" w:lineRule="auto"/>
        <w:jc w:val="both"/>
        <w:rPr>
          <w:rFonts w:ascii="Times New Roman" w:hAnsi="Times New Roman" w:cs="Times New Roman"/>
          <w:b/>
          <w:i/>
          <w:sz w:val="24"/>
          <w:szCs w:val="24"/>
          <w:lang w:val="en-US"/>
        </w:rPr>
      </w:pPr>
      <w:r w:rsidRPr="006D1542">
        <w:rPr>
          <w:rFonts w:ascii="Times New Roman" w:hAnsi="Times New Roman" w:cs="Times New Roman"/>
          <w:b/>
          <w:i/>
          <w:sz w:val="24"/>
          <w:szCs w:val="24"/>
          <w:lang w:val="en-US"/>
        </w:rPr>
        <w:lastRenderedPageBreak/>
        <w:t>Abstract</w:t>
      </w:r>
    </w:p>
    <w:p w:rsidR="00260E44" w:rsidRDefault="00796897" w:rsidP="00C94997">
      <w:pPr>
        <w:spacing w:after="0" w:line="360" w:lineRule="auto"/>
        <w:jc w:val="both"/>
        <w:rPr>
          <w:rFonts w:ascii="Times New Roman" w:hAnsi="Times New Roman" w:cs="Times New Roman"/>
          <w:i/>
          <w:sz w:val="24"/>
          <w:szCs w:val="24"/>
          <w:lang w:val="en-US"/>
        </w:rPr>
      </w:pPr>
      <w:r w:rsidRPr="006D1542">
        <w:rPr>
          <w:rFonts w:ascii="Times New Roman" w:hAnsi="Times New Roman" w:cs="Times New Roman"/>
          <w:i/>
          <w:sz w:val="24"/>
          <w:szCs w:val="24"/>
          <w:lang w:val="en-US"/>
        </w:rPr>
        <w:t xml:space="preserve">The knowledge of the costs is of vital importance and indispensable for the knowledge of the address, as well as its basic elements for the registration control and analysis of the production expenses. The present work was carried out in the UEB Carpentry ¨Constantine Pérez¨ belonging to the Material Company of Construction of Villa Clara. In this UEB, is not carried out the calculation of the costs for production orders due to the nonexistence of the necessary bases for the calculation of the same one. The present work seeks to propose the roads for the solution of the identified problems as for the calculation of the costs for production orders, determining the necessary bases for its calculation. </w:t>
      </w:r>
    </w:p>
    <w:p w:rsidR="00260E44" w:rsidRDefault="00260E44" w:rsidP="00C94997">
      <w:pPr>
        <w:spacing w:after="0" w:line="360" w:lineRule="auto"/>
        <w:jc w:val="both"/>
        <w:rPr>
          <w:rFonts w:ascii="Times New Roman" w:hAnsi="Times New Roman" w:cs="Times New Roman"/>
          <w:i/>
          <w:sz w:val="24"/>
          <w:szCs w:val="24"/>
          <w:lang w:val="en-US"/>
        </w:rPr>
      </w:pPr>
    </w:p>
    <w:p w:rsidR="00A21A1F" w:rsidRDefault="009061A5" w:rsidP="00C94997">
      <w:pPr>
        <w:spacing w:after="0" w:line="360" w:lineRule="auto"/>
        <w:jc w:val="both"/>
        <w:rPr>
          <w:rFonts w:ascii="Times New Roman" w:hAnsi="Times New Roman" w:cs="Times New Roman"/>
          <w:sz w:val="24"/>
          <w:szCs w:val="24"/>
          <w:lang w:val="en-US"/>
        </w:rPr>
      </w:pPr>
      <w:r w:rsidRPr="00260E44">
        <w:rPr>
          <w:rFonts w:ascii="Times New Roman" w:hAnsi="Times New Roman" w:cs="Times New Roman"/>
          <w:b/>
          <w:i/>
          <w:sz w:val="24"/>
          <w:szCs w:val="24"/>
          <w:lang w:val="en-US"/>
        </w:rPr>
        <w:t>Keywords:</w:t>
      </w:r>
      <w:r w:rsidRPr="00260E44">
        <w:rPr>
          <w:rFonts w:ascii="Times New Roman" w:hAnsi="Times New Roman" w:cs="Times New Roman"/>
          <w:sz w:val="24"/>
          <w:szCs w:val="24"/>
          <w:lang w:val="en-US"/>
        </w:rPr>
        <w:t xml:space="preserve"> </w:t>
      </w:r>
      <w:r w:rsidR="00E912D0" w:rsidRPr="00260E44">
        <w:rPr>
          <w:rFonts w:ascii="Times New Roman" w:hAnsi="Times New Roman" w:cs="Times New Roman"/>
          <w:sz w:val="24"/>
          <w:szCs w:val="24"/>
          <w:lang w:val="en-US"/>
        </w:rPr>
        <w:t>(</w:t>
      </w:r>
      <w:r w:rsidR="00796897" w:rsidRPr="00260E44">
        <w:rPr>
          <w:rFonts w:ascii="Times New Roman" w:hAnsi="Times New Roman" w:cs="Times New Roman"/>
          <w:i/>
          <w:sz w:val="24"/>
          <w:szCs w:val="24"/>
          <w:lang w:val="en-US"/>
        </w:rPr>
        <w:t xml:space="preserve">Cost System; Production, Order; UEB </w:t>
      </w:r>
      <w:proofErr w:type="spellStart"/>
      <w:r w:rsidR="00796897" w:rsidRPr="00260E44">
        <w:rPr>
          <w:rFonts w:ascii="Times New Roman" w:hAnsi="Times New Roman" w:cs="Times New Roman"/>
          <w:i/>
          <w:sz w:val="24"/>
          <w:szCs w:val="24"/>
          <w:lang w:val="en-US"/>
        </w:rPr>
        <w:t>Carpintería</w:t>
      </w:r>
      <w:proofErr w:type="spellEnd"/>
      <w:r w:rsidR="00796897" w:rsidRPr="00260E44">
        <w:rPr>
          <w:rFonts w:ascii="Times New Roman" w:hAnsi="Times New Roman" w:cs="Times New Roman"/>
          <w:i/>
          <w:sz w:val="24"/>
          <w:szCs w:val="24"/>
          <w:lang w:val="en-US"/>
        </w:rPr>
        <w:t xml:space="preserve"> </w:t>
      </w:r>
      <w:proofErr w:type="spellStart"/>
      <w:r w:rsidR="00796897" w:rsidRPr="00260E44">
        <w:rPr>
          <w:rFonts w:ascii="Times New Roman" w:hAnsi="Times New Roman" w:cs="Times New Roman"/>
          <w:i/>
          <w:sz w:val="24"/>
          <w:szCs w:val="24"/>
          <w:lang w:val="en-US"/>
        </w:rPr>
        <w:t>Constantino</w:t>
      </w:r>
      <w:proofErr w:type="spellEnd"/>
      <w:r w:rsidR="00796897" w:rsidRPr="00260E44">
        <w:rPr>
          <w:rFonts w:ascii="Times New Roman" w:hAnsi="Times New Roman" w:cs="Times New Roman"/>
          <w:i/>
          <w:sz w:val="24"/>
          <w:szCs w:val="24"/>
          <w:lang w:val="en-US"/>
        </w:rPr>
        <w:t xml:space="preserve"> </w:t>
      </w:r>
      <w:proofErr w:type="spellStart"/>
      <w:r w:rsidR="00796897" w:rsidRPr="00260E44">
        <w:rPr>
          <w:rFonts w:ascii="Times New Roman" w:hAnsi="Times New Roman" w:cs="Times New Roman"/>
          <w:i/>
          <w:sz w:val="24"/>
          <w:szCs w:val="24"/>
          <w:lang w:val="en-US"/>
        </w:rPr>
        <w:t>Pérez</w:t>
      </w:r>
      <w:proofErr w:type="spellEnd"/>
      <w:r w:rsidR="00796897" w:rsidRPr="00260E44">
        <w:rPr>
          <w:rFonts w:ascii="Times New Roman" w:hAnsi="Times New Roman" w:cs="Times New Roman"/>
          <w:sz w:val="24"/>
          <w:szCs w:val="24"/>
          <w:lang w:val="en-US"/>
        </w:rPr>
        <w:t>)</w:t>
      </w:r>
    </w:p>
    <w:p w:rsidR="00260E44" w:rsidRPr="00260E44" w:rsidRDefault="00260E44" w:rsidP="00C94997">
      <w:pPr>
        <w:spacing w:after="0" w:line="360" w:lineRule="auto"/>
        <w:jc w:val="both"/>
        <w:rPr>
          <w:rFonts w:ascii="Times New Roman" w:hAnsi="Times New Roman" w:cs="Times New Roman"/>
          <w:sz w:val="24"/>
          <w:szCs w:val="24"/>
          <w:lang w:val="en-US"/>
        </w:rPr>
      </w:pPr>
    </w:p>
    <w:p w:rsidR="002A5077" w:rsidRPr="006D1542" w:rsidRDefault="002A5077" w:rsidP="00C94997">
      <w:pPr>
        <w:spacing w:after="0" w:line="360" w:lineRule="auto"/>
        <w:jc w:val="both"/>
        <w:rPr>
          <w:rFonts w:ascii="Times New Roman" w:hAnsi="Times New Roman" w:cs="Times New Roman"/>
          <w:b/>
          <w:sz w:val="24"/>
          <w:szCs w:val="24"/>
        </w:rPr>
      </w:pPr>
      <w:r w:rsidRPr="006D1542">
        <w:rPr>
          <w:rFonts w:ascii="Times New Roman" w:hAnsi="Times New Roman" w:cs="Times New Roman"/>
          <w:b/>
          <w:sz w:val="24"/>
          <w:szCs w:val="24"/>
        </w:rPr>
        <w:t>Introducción:</w:t>
      </w:r>
    </w:p>
    <w:p w:rsidR="00B00017" w:rsidRPr="006D1542" w:rsidRDefault="00B00017" w:rsidP="00C94997">
      <w:pPr>
        <w:spacing w:after="370"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La contabilidad de costos es la parte encargada del registro y la acumulación de costos, brinda además la información clave que retroalimenta al sistema. </w:t>
      </w:r>
    </w:p>
    <w:p w:rsidR="00B00017" w:rsidRPr="006D1542" w:rsidRDefault="00B00017" w:rsidP="00C94997">
      <w:pPr>
        <w:spacing w:after="250"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El conocimiento de los costos son de vital importancia e indispensable para el conocimiento de la dirección, así como sus elementos básicos para el registro control y análisis de los gastos de producción, para que la información que nos brindan sean fieles, creíbles, oportunos y se correspondan con las normas y lineamientos generales, deben adaptarse a las condiciones específicas de las empresas para adecuar el sistema de costos según sus necesidades. </w:t>
      </w:r>
    </w:p>
    <w:p w:rsidR="00B00017" w:rsidRPr="006D1542" w:rsidRDefault="00B00017" w:rsidP="00C94997">
      <w:pPr>
        <w:spacing w:after="140"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Para el logro de esta acción, se requiere de una voluntad y estilo de dirección que obligue a utilizar el costo como un instrumento verdadero, siendo necesario para ello que se elabore un sistema de costo propio para el registro de los gastos de acuerdo a las exigencias del sistema, aunque a veces no sea necesario llevar un sistema completo, bastaría con un sistema de costo sencillo y al mismo tiempo efectivo que responda a las necesidades propias de la empresa, con </w:t>
      </w:r>
      <w:r w:rsidRPr="006D1542">
        <w:rPr>
          <w:rFonts w:ascii="Times New Roman" w:eastAsia="Arial" w:hAnsi="Times New Roman" w:cs="Times New Roman"/>
          <w:color w:val="000000"/>
          <w:sz w:val="24"/>
          <w:szCs w:val="24"/>
          <w:lang w:eastAsia="es-ES"/>
        </w:rPr>
        <w:lastRenderedPageBreak/>
        <w:t xml:space="preserve">el propósito de que sirva como base para una etapa superior de continua y permanente superación. </w:t>
      </w:r>
    </w:p>
    <w:p w:rsidR="00B00017" w:rsidRPr="006D1542" w:rsidRDefault="00B00017" w:rsidP="00C94997">
      <w:pPr>
        <w:spacing w:after="0"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Es conocido que el registro y control de los costos en algunos casos, se limita a una contabilización global, por cuenta, agrupados por elementos de gastos dificultándose sus análisis para determinar el lugar y causas de los incumplimientos en su comparación con los presupuestos, planes o índices, que no satisface los requerimientos. Pudiendo existir un costo inferior o superior a lo planificado o presupuestado, sin poder determinar con exactitud y rapidez el lugar o causa específica que determinó la diferencia y así poder tomar las medidas correctivas oportunamente, proporcionando un mecanismo de control adecuado y permanente.</w:t>
      </w:r>
    </w:p>
    <w:p w:rsidR="00B00017" w:rsidRPr="006D1542" w:rsidRDefault="00B00017" w:rsidP="00C94997">
      <w:pPr>
        <w:spacing w:after="0"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La presente investigación se realiza en la Carpintería Constantino Pérez ubicada en Callejón del Gas No. 34 e/ carretera Central y Línea, reparto Brisas del </w:t>
      </w:r>
      <w:proofErr w:type="spellStart"/>
      <w:r w:rsidRPr="006D1542">
        <w:rPr>
          <w:rFonts w:ascii="Times New Roman" w:eastAsia="Arial" w:hAnsi="Times New Roman" w:cs="Times New Roman"/>
          <w:color w:val="000000"/>
          <w:sz w:val="24"/>
          <w:szCs w:val="24"/>
          <w:lang w:eastAsia="es-ES"/>
        </w:rPr>
        <w:t>Capiro</w:t>
      </w:r>
      <w:proofErr w:type="spellEnd"/>
      <w:r w:rsidRPr="006D1542">
        <w:rPr>
          <w:rFonts w:ascii="Times New Roman" w:eastAsia="Arial" w:hAnsi="Times New Roman" w:cs="Times New Roman"/>
          <w:color w:val="000000"/>
          <w:sz w:val="24"/>
          <w:szCs w:val="24"/>
          <w:lang w:eastAsia="es-ES"/>
        </w:rPr>
        <w:t>, esta se dedica a la producción de elementos de carpintería en blanco para la construcción tales como: tableros para encofrados, tablas para bloques, estacas, marcos para puertas y ventanas, puertas, ventanas, escaleras, entre otros y misceláneas (</w:t>
      </w:r>
      <w:proofErr w:type="spellStart"/>
      <w:r w:rsidRPr="006D1542">
        <w:rPr>
          <w:rFonts w:ascii="Times New Roman" w:eastAsia="Arial" w:hAnsi="Times New Roman" w:cs="Times New Roman"/>
          <w:color w:val="000000"/>
          <w:sz w:val="24"/>
          <w:szCs w:val="24"/>
          <w:lang w:eastAsia="es-ES"/>
        </w:rPr>
        <w:t>ej</w:t>
      </w:r>
      <w:proofErr w:type="spellEnd"/>
      <w:r w:rsidRPr="006D1542">
        <w:rPr>
          <w:rFonts w:ascii="Times New Roman" w:eastAsia="Arial" w:hAnsi="Times New Roman" w:cs="Times New Roman"/>
          <w:color w:val="000000"/>
          <w:sz w:val="24"/>
          <w:szCs w:val="24"/>
          <w:lang w:eastAsia="es-ES"/>
        </w:rPr>
        <w:t>: tabloncillos, cajas de colmenas).</w:t>
      </w:r>
    </w:p>
    <w:p w:rsidR="00737B21" w:rsidRPr="006D1542" w:rsidRDefault="00B00017" w:rsidP="00C94997">
      <w:pPr>
        <w:spacing w:after="0" w:line="360" w:lineRule="auto"/>
        <w:jc w:val="both"/>
        <w:rPr>
          <w:rFonts w:ascii="Times New Roman" w:hAnsi="Times New Roman" w:cs="Times New Roman"/>
          <w:sz w:val="24"/>
          <w:szCs w:val="24"/>
        </w:rPr>
      </w:pPr>
      <w:r w:rsidRPr="006D1542">
        <w:rPr>
          <w:rFonts w:ascii="Times New Roman" w:eastAsia="Times New Roman" w:hAnsi="Times New Roman" w:cs="Times New Roman"/>
          <w:sz w:val="24"/>
          <w:szCs w:val="24"/>
          <w:lang w:eastAsia="es-ES"/>
        </w:rPr>
        <w:t xml:space="preserve">El objetivo de la presente investigación es, </w:t>
      </w:r>
      <w:r w:rsidRPr="006D1542">
        <w:rPr>
          <w:rFonts w:ascii="Times New Roman" w:eastAsia="Arial" w:hAnsi="Times New Roman" w:cs="Times New Roman"/>
          <w:color w:val="000000"/>
          <w:sz w:val="24"/>
          <w:szCs w:val="24"/>
          <w:lang w:eastAsia="es-ES"/>
        </w:rPr>
        <w:t>determinar las bases para el cálculo del Costo por Órdenes en la Carpintería Constantino Pérez</w:t>
      </w:r>
      <w:r w:rsidRPr="006D1542">
        <w:rPr>
          <w:rFonts w:ascii="Times New Roman" w:eastAsia="Times New Roman" w:hAnsi="Times New Roman" w:cs="Times New Roman"/>
          <w:sz w:val="24"/>
          <w:szCs w:val="24"/>
          <w:lang w:eastAsia="es-ES"/>
        </w:rPr>
        <w:t xml:space="preserve"> </w:t>
      </w:r>
      <w:r w:rsidR="00737B21" w:rsidRPr="006D1542">
        <w:rPr>
          <w:rFonts w:ascii="Times New Roman" w:eastAsia="Times New Roman" w:hAnsi="Times New Roman" w:cs="Times New Roman"/>
          <w:sz w:val="24"/>
          <w:szCs w:val="24"/>
          <w:lang w:eastAsia="es-ES"/>
        </w:rPr>
        <w:t>como</w:t>
      </w:r>
      <w:r w:rsidR="004B0BE6" w:rsidRPr="006D1542">
        <w:rPr>
          <w:rFonts w:ascii="Times New Roman" w:eastAsia="Times New Roman" w:hAnsi="Times New Roman" w:cs="Times New Roman"/>
          <w:sz w:val="24"/>
          <w:szCs w:val="24"/>
          <w:lang w:eastAsia="es-ES"/>
        </w:rPr>
        <w:t xml:space="preserve"> una </w:t>
      </w:r>
      <w:r w:rsidR="00737B21" w:rsidRPr="006D1542">
        <w:rPr>
          <w:rFonts w:ascii="Times New Roman" w:eastAsia="Times New Roman" w:hAnsi="Times New Roman" w:cs="Times New Roman"/>
          <w:sz w:val="24"/>
          <w:szCs w:val="24"/>
          <w:lang w:eastAsia="es-ES"/>
        </w:rPr>
        <w:t xml:space="preserve"> </w:t>
      </w:r>
      <w:r w:rsidR="00737B21" w:rsidRPr="006D1542">
        <w:rPr>
          <w:rFonts w:ascii="Times New Roman" w:eastAsia="Arial" w:hAnsi="Times New Roman" w:cs="Times New Roman"/>
          <w:color w:val="000000"/>
          <w:sz w:val="24"/>
          <w:szCs w:val="24"/>
          <w:lang w:eastAsia="es-ES"/>
        </w:rPr>
        <w:t xml:space="preserve">herramienta para conocer el gasto real de las órdenes de producción. </w:t>
      </w:r>
    </w:p>
    <w:p w:rsidR="00612170" w:rsidRPr="006D1542" w:rsidRDefault="00D54CF0" w:rsidP="00C94997">
      <w:pPr>
        <w:autoSpaceDE w:val="0"/>
        <w:autoSpaceDN w:val="0"/>
        <w:adjustRightInd w:val="0"/>
        <w:spacing w:after="12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Se presentan los resultados en tres acápites, el primero dedicado a los sistema</w:t>
      </w:r>
      <w:r w:rsidR="00603DEC" w:rsidRPr="006D1542">
        <w:rPr>
          <w:rFonts w:ascii="Times New Roman" w:eastAsia="Times New Roman" w:hAnsi="Times New Roman" w:cs="Times New Roman"/>
          <w:sz w:val="24"/>
          <w:szCs w:val="24"/>
          <w:lang w:eastAsia="es-ES"/>
        </w:rPr>
        <w:t>s</w:t>
      </w:r>
      <w:r w:rsidRPr="006D1542">
        <w:rPr>
          <w:rFonts w:ascii="Times New Roman" w:eastAsia="Times New Roman" w:hAnsi="Times New Roman" w:cs="Times New Roman"/>
          <w:sz w:val="24"/>
          <w:szCs w:val="24"/>
          <w:lang w:eastAsia="es-ES"/>
        </w:rPr>
        <w:t xml:space="preserve"> de costo, en el segundo se expone la caracterización de la entidad y en el último se proponen las </w:t>
      </w:r>
      <w:r w:rsidR="00612170" w:rsidRPr="006D1542">
        <w:rPr>
          <w:rFonts w:ascii="Times New Roman" w:eastAsia="Times New Roman" w:hAnsi="Times New Roman" w:cs="Times New Roman"/>
          <w:sz w:val="24"/>
          <w:szCs w:val="24"/>
          <w:lang w:eastAsia="es-ES"/>
        </w:rPr>
        <w:t>Bases y Registro de los elementos del costo por órdenes.</w:t>
      </w:r>
    </w:p>
    <w:p w:rsidR="00E81C5E" w:rsidRPr="006D1542" w:rsidRDefault="00612170" w:rsidP="00C94997">
      <w:pPr>
        <w:autoSpaceDE w:val="0"/>
        <w:autoSpaceDN w:val="0"/>
        <w:adjustRightInd w:val="0"/>
        <w:spacing w:after="12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1.</w:t>
      </w:r>
      <w:r w:rsidRPr="006D1542">
        <w:rPr>
          <w:rFonts w:ascii="Times New Roman" w:eastAsia="Arial" w:hAnsi="Times New Roman" w:cs="Times New Roman"/>
          <w:b/>
          <w:color w:val="000000"/>
          <w:sz w:val="24"/>
          <w:szCs w:val="24"/>
          <w:lang w:eastAsia="es-ES"/>
        </w:rPr>
        <w:t xml:space="preserve"> </w:t>
      </w:r>
      <w:r w:rsidR="002C21B2" w:rsidRPr="006D1542">
        <w:rPr>
          <w:rFonts w:ascii="Times New Roman" w:eastAsia="Arial" w:hAnsi="Times New Roman" w:cs="Times New Roman"/>
          <w:b/>
          <w:color w:val="000000"/>
          <w:sz w:val="24"/>
          <w:szCs w:val="24"/>
          <w:lang w:eastAsia="es-ES"/>
        </w:rPr>
        <w:t>Los sistemas de costo</w:t>
      </w:r>
    </w:p>
    <w:p w:rsidR="00E03A85" w:rsidRPr="006D1542" w:rsidRDefault="00E03A85" w:rsidP="00C94997">
      <w:pPr>
        <w:spacing w:after="329"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Un Sistema de Costos es un conjunto de procedimientos y técnicas para calcular el costo de las distintas actividades. Para la contabilidad financiera la esencia es asignar a cada unidad de producto una participación razonable del total de costos que se incurre en producirlo. Para efecto de control, el objetivo es asignar costos controlables a los centros de responsabilidad. En la planeación el objetivo es recopilar información de costos que pueda ayudar a precisar el costo de implicaciones de posibles alternativas de cursos de acción.  </w:t>
      </w:r>
    </w:p>
    <w:p w:rsidR="002C21B2" w:rsidRPr="006D1542" w:rsidRDefault="002C21B2" w:rsidP="00C94997">
      <w:pPr>
        <w:spacing w:after="329"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lastRenderedPageBreak/>
        <w:t>Dentro de los objetivos de un sistema de costo</w:t>
      </w:r>
      <w:r w:rsidR="008F54B7" w:rsidRPr="006D1542">
        <w:rPr>
          <w:rFonts w:ascii="Times New Roman" w:eastAsia="Arial" w:hAnsi="Times New Roman" w:cs="Times New Roman"/>
          <w:color w:val="000000"/>
          <w:sz w:val="24"/>
          <w:szCs w:val="24"/>
          <w:lang w:eastAsia="es-ES"/>
        </w:rPr>
        <w:t xml:space="preserve">s se encuentran los siguientes: </w:t>
      </w:r>
      <w:r w:rsidRPr="006D1542">
        <w:rPr>
          <w:rFonts w:ascii="Times New Roman" w:eastAsia="Arial" w:hAnsi="Times New Roman" w:cs="Times New Roman"/>
          <w:color w:val="000000"/>
          <w:sz w:val="24"/>
          <w:szCs w:val="24"/>
          <w:lang w:eastAsia="es-ES"/>
        </w:rPr>
        <w:t>(</w:t>
      </w:r>
      <w:proofErr w:type="spellStart"/>
      <w:r w:rsidRPr="006D1542">
        <w:rPr>
          <w:rFonts w:ascii="Times New Roman" w:eastAsia="Arial" w:hAnsi="Times New Roman" w:cs="Times New Roman"/>
          <w:color w:val="000000"/>
          <w:sz w:val="24"/>
          <w:szCs w:val="24"/>
          <w:lang w:eastAsia="es-ES"/>
        </w:rPr>
        <w:t>Polimeni</w:t>
      </w:r>
      <w:proofErr w:type="spellEnd"/>
      <w:r w:rsidRPr="006D1542">
        <w:rPr>
          <w:rFonts w:ascii="Times New Roman" w:eastAsia="Arial" w:hAnsi="Times New Roman" w:cs="Times New Roman"/>
          <w:color w:val="000000"/>
          <w:sz w:val="24"/>
          <w:szCs w:val="24"/>
          <w:lang w:eastAsia="es-ES"/>
        </w:rPr>
        <w:t xml:space="preserve">, 1990) </w:t>
      </w:r>
    </w:p>
    <w:p w:rsidR="002C21B2" w:rsidRPr="006D1542" w:rsidRDefault="002C21B2" w:rsidP="00C94997">
      <w:pPr>
        <w:numPr>
          <w:ilvl w:val="0"/>
          <w:numId w:val="3"/>
        </w:numPr>
        <w:spacing w:after="329" w:line="360" w:lineRule="auto"/>
        <w:ind w:left="0"/>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Fijar pautas a las que se someten los procedimientos de asignación de costos. </w:t>
      </w:r>
    </w:p>
    <w:p w:rsidR="002C21B2" w:rsidRPr="006D1542" w:rsidRDefault="002C21B2" w:rsidP="00C94997">
      <w:pPr>
        <w:numPr>
          <w:ilvl w:val="0"/>
          <w:numId w:val="3"/>
        </w:numPr>
        <w:spacing w:after="329" w:line="360" w:lineRule="auto"/>
        <w:ind w:left="0"/>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Determinar los criterios a aplicar en la distribución y prorrateo de los gastos. </w:t>
      </w:r>
    </w:p>
    <w:p w:rsidR="002C21B2" w:rsidRPr="006D1542" w:rsidRDefault="002C21B2" w:rsidP="00C94997">
      <w:pPr>
        <w:numPr>
          <w:ilvl w:val="0"/>
          <w:numId w:val="3"/>
        </w:numPr>
        <w:spacing w:after="329" w:line="360" w:lineRule="auto"/>
        <w:ind w:left="0"/>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Establecer la oportunidad o fecha en que deben ser calculados los costos, las modalidades de cálculo, las bases que se pueden utilizar, como tienen que ser tratados ciertos costos, forma de determinar los costos totales y unitarios, así como la metodología para la presupuestación de costos y determinación de estándares.  </w:t>
      </w:r>
    </w:p>
    <w:p w:rsidR="005128B2" w:rsidRPr="006D1542" w:rsidRDefault="005128B2" w:rsidP="00C94997">
      <w:pPr>
        <w:spacing w:after="329"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Para decidir el sistema de costo que se debe implantar en una entidad, hay que tener en cuenta los siguientes factores determinantes para ello: (Ripoll, 2003) </w:t>
      </w:r>
    </w:p>
    <w:p w:rsidR="005128B2" w:rsidRPr="006D1542" w:rsidRDefault="005128B2" w:rsidP="00C94997">
      <w:pPr>
        <w:spacing w:after="329"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Características de la empresa. </w:t>
      </w:r>
    </w:p>
    <w:p w:rsidR="008F54B7" w:rsidRPr="006D1542" w:rsidRDefault="008F54B7" w:rsidP="00C94997">
      <w:pPr>
        <w:spacing w:after="329"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Tipo de actividad, </w:t>
      </w:r>
      <w:r w:rsidR="005128B2" w:rsidRPr="006D1542">
        <w:rPr>
          <w:rFonts w:ascii="Times New Roman" w:eastAsia="Arial" w:hAnsi="Times New Roman" w:cs="Times New Roman"/>
          <w:color w:val="000000"/>
          <w:sz w:val="24"/>
          <w:szCs w:val="24"/>
          <w:lang w:eastAsia="es-ES"/>
        </w:rPr>
        <w:t>Objetivos que se pr</w:t>
      </w:r>
      <w:r w:rsidRPr="006D1542">
        <w:rPr>
          <w:rFonts w:ascii="Times New Roman" w:eastAsia="Arial" w:hAnsi="Times New Roman" w:cs="Times New Roman"/>
          <w:color w:val="000000"/>
          <w:sz w:val="24"/>
          <w:szCs w:val="24"/>
          <w:lang w:eastAsia="es-ES"/>
        </w:rPr>
        <w:t xml:space="preserve">etende alcanzar con el sistema, Necesidades de información, Información disponible, </w:t>
      </w:r>
      <w:r w:rsidR="005128B2" w:rsidRPr="006D1542">
        <w:rPr>
          <w:rFonts w:ascii="Times New Roman" w:eastAsia="Arial" w:hAnsi="Times New Roman" w:cs="Times New Roman"/>
          <w:color w:val="000000"/>
          <w:sz w:val="24"/>
          <w:szCs w:val="24"/>
          <w:lang w:eastAsia="es-ES"/>
        </w:rPr>
        <w:t xml:space="preserve">Costo que esté dispuesto a soportar por el sistema de costo. </w:t>
      </w:r>
    </w:p>
    <w:p w:rsidR="005128B2" w:rsidRPr="006D1542" w:rsidRDefault="005128B2" w:rsidP="00C94997">
      <w:pPr>
        <w:spacing w:after="329"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Con el fin de calcular el costo de las unidades producidas o el servicio prestado, es necesario definir un sistema para aplicarlos a la actividad. En general se pueden aplicar dos sistemas de Contabilidad de Costo según la concentración de los mismos: </w:t>
      </w:r>
    </w:p>
    <w:p w:rsidR="005128B2" w:rsidRPr="006D1542" w:rsidRDefault="005128B2" w:rsidP="00C94997">
      <w:pPr>
        <w:spacing w:after="329"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 xml:space="preserve">Sistema de Costo por Proceso. </w:t>
      </w:r>
    </w:p>
    <w:p w:rsidR="002C21B2" w:rsidRPr="006D1542" w:rsidRDefault="005128B2" w:rsidP="00C94997">
      <w:pPr>
        <w:spacing w:after="329" w:line="360" w:lineRule="auto"/>
        <w:jc w:val="both"/>
        <w:rPr>
          <w:rFonts w:ascii="Times New Roman" w:eastAsia="Arial" w:hAnsi="Times New Roman" w:cs="Times New Roman"/>
          <w:color w:val="000000"/>
          <w:sz w:val="24"/>
          <w:szCs w:val="24"/>
          <w:lang w:eastAsia="es-ES"/>
        </w:rPr>
      </w:pPr>
      <w:r w:rsidRPr="006D1542">
        <w:rPr>
          <w:rFonts w:ascii="Times New Roman" w:eastAsia="Arial" w:hAnsi="Times New Roman" w:cs="Times New Roman"/>
          <w:color w:val="000000"/>
          <w:sz w:val="24"/>
          <w:szCs w:val="24"/>
          <w:lang w:eastAsia="es-ES"/>
        </w:rPr>
        <w:t>Sistema de Costo por Órdenes de Trabajo.</w:t>
      </w:r>
    </w:p>
    <w:p w:rsidR="000D1F3B"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Sistema de Costo por Proceso: Este sistema se utiliza en las empresas cuya producción es continua y en grandes masas, existiendo uno o varios procesos para la transformación de la </w:t>
      </w:r>
      <w:r w:rsidRPr="006D1542">
        <w:rPr>
          <w:rFonts w:ascii="Times New Roman" w:eastAsia="Times New Roman" w:hAnsi="Times New Roman" w:cs="Times New Roman"/>
          <w:sz w:val="24"/>
          <w:szCs w:val="24"/>
          <w:lang w:eastAsia="es-ES"/>
        </w:rPr>
        <w:lastRenderedPageBreak/>
        <w:t>materia. Este tipo de sistemas se diferencia con el de orden específica en que en este no se identifica los elementos del material directo y la mano de obra directa, hasta que no esté terminada la producción completa. “El costeo por procesos es un sistema que aplica los costos a productos similares que se producen por lo general en grandes cantidades y en forma continua a través de una serie de pasos de producció</w:t>
      </w:r>
      <w:r w:rsidR="00B32757" w:rsidRPr="006D1542">
        <w:rPr>
          <w:rFonts w:ascii="Times New Roman" w:eastAsia="Times New Roman" w:hAnsi="Times New Roman" w:cs="Times New Roman"/>
          <w:sz w:val="24"/>
          <w:szCs w:val="24"/>
          <w:lang w:eastAsia="es-ES"/>
        </w:rPr>
        <w:t>n. (</w:t>
      </w:r>
      <w:proofErr w:type="spellStart"/>
      <w:r w:rsidR="00B32757" w:rsidRPr="006D1542">
        <w:rPr>
          <w:rFonts w:ascii="Times New Roman" w:eastAsia="Times New Roman" w:hAnsi="Times New Roman" w:cs="Times New Roman"/>
          <w:sz w:val="24"/>
          <w:szCs w:val="24"/>
          <w:lang w:eastAsia="es-ES"/>
        </w:rPr>
        <w:t>Horngren</w:t>
      </w:r>
      <w:proofErr w:type="spellEnd"/>
      <w:r w:rsidR="00B32757" w:rsidRPr="006D1542">
        <w:rPr>
          <w:rFonts w:ascii="Times New Roman" w:eastAsia="Times New Roman" w:hAnsi="Times New Roman" w:cs="Times New Roman"/>
          <w:sz w:val="24"/>
          <w:szCs w:val="24"/>
          <w:lang w:eastAsia="es-ES"/>
        </w:rPr>
        <w:t>, 1990</w:t>
      </w:r>
      <w:r w:rsidRPr="006D1542">
        <w:rPr>
          <w:rFonts w:ascii="Times New Roman" w:eastAsia="Times New Roman" w:hAnsi="Times New Roman" w:cs="Times New Roman"/>
          <w:sz w:val="24"/>
          <w:szCs w:val="24"/>
          <w:lang w:eastAsia="es-ES"/>
        </w:rPr>
        <w:t>).</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Características de un Sistema de Costos por Procesos: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-Los costos se acumulan y registran por departamentos o centros de costos.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-Cada departamento tiene su propia cuenta de inventario de trabajo en proceso en el libro mayor. Esta cuenta se carga con los costos del proceso incurridos en el departamento y se acredita con los costos de unidades terminadas transferidas a otro departamento o a artículos terminados.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-Las unidades equivalentes se usan para determinar el inventario de trabajo en proceso en términos de las unidades terminadas al fin de un período.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-Los costos por departamentos se determinan por departamentos en cada período.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-Las unidades terminadas y sus correspondientes costos se transfieren al siguiente departamento o al inventario de artículos terminados. En el momento en que las unidades dejan el último departamento del proceso, los costos totales del período han sido acumulados y pueden usarse para determinar el costo unitario de los artículos terminados.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-El costo total y el costo unitario de cada departamento se agregan periódicamente, analizados y calculados a través del uso de informes de producción.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Sistema de Costos por Órdenes de Trabajo: Este sistema acumula y registra los </w:t>
      </w:r>
      <w:hyperlink r:id="rId8">
        <w:r w:rsidRPr="006D1542">
          <w:rPr>
            <w:rStyle w:val="Hipervnculo"/>
            <w:rFonts w:ascii="Times New Roman" w:eastAsia="Times New Roman" w:hAnsi="Times New Roman" w:cs="Times New Roman"/>
            <w:sz w:val="24"/>
            <w:szCs w:val="24"/>
            <w:lang w:eastAsia="es-ES"/>
          </w:rPr>
          <w:t xml:space="preserve">costos </w:t>
        </w:r>
      </w:hyperlink>
      <w:r w:rsidRPr="006D1542">
        <w:rPr>
          <w:rFonts w:ascii="Times New Roman" w:eastAsia="Times New Roman" w:hAnsi="Times New Roman" w:cs="Times New Roman"/>
          <w:sz w:val="24"/>
          <w:szCs w:val="24"/>
          <w:lang w:eastAsia="es-ES"/>
        </w:rPr>
        <w:t xml:space="preserve">a trabajos específicos por órdenes de trabajo, las cuales pueden constar de una sola unidad física o de algunas unidades iguales que forman un lote o un trabajo determinado. Los tres elementos del costo (materiales directo, mano de obra directa y costos indirectos de fabricación) de un producto se acumulan de acuerdo con su identificación con órdenes de trabajo.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El Sistema de Costos por Órdenes de Trabajo basa sus características en: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lastRenderedPageBreak/>
        <w:t xml:space="preserve">-Se emplea en producciones heterogéneas a partir de un proceso donde no ocurren siempre las mismas operaciones tecnológicas, realizándose según las características específicas de la producción o servicio de que se trate.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-La producción se organiza por pedidos, órdenes.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-Los costos de los materiales directo, mano de obra directa y costos fijos de fabricación se registran en cada orden de trabajo y por los centros de costos productivos que intervienen.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-Los productos que se fabrican son identificables en todo momento como pertenecientes a una orden de trabajo o de producción específica.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-El costo unitario no se determina hasta que no se concluye la fabricación completa de la orden.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-Se conoce el destinatario de los bienes o servicios antes de comenzar la producción.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-La unidad de costeo es la orden.  </w:t>
      </w:r>
    </w:p>
    <w:p w:rsidR="00FB035A" w:rsidRPr="006D1542" w:rsidRDefault="00FB035A"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-Permite conocer con facilidad el resultado económico de cada trabajo.  </w:t>
      </w:r>
    </w:p>
    <w:p w:rsidR="004876AE" w:rsidRPr="006D1542" w:rsidRDefault="004876AE"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Documentos básicos que se utilizan en un Sistema de Costos por Órdenes de Trabajo:</w:t>
      </w:r>
      <w:r w:rsidR="00974167" w:rsidRPr="006D1542">
        <w:rPr>
          <w:rFonts w:ascii="Times New Roman" w:eastAsia="Times New Roman" w:hAnsi="Times New Roman" w:cs="Times New Roman"/>
          <w:sz w:val="24"/>
          <w:szCs w:val="24"/>
          <w:lang w:eastAsia="es-ES"/>
        </w:rPr>
        <w:t xml:space="preserve"> Orden de trabajo, Hoja de costo de trabajo, Requisiciones de almacén (vale de salida), Boleta de trabajo o tarjeta de tiempo.</w:t>
      </w:r>
    </w:p>
    <w:p w:rsidR="005F72DD" w:rsidRPr="006D1542" w:rsidRDefault="005F72DD"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En un sistema de costos por órdenes de trabajo, las órdenes se pueden costear bajo la forma de costeo real y costeo normal.  </w:t>
      </w:r>
    </w:p>
    <w:p w:rsidR="005F72DD" w:rsidRPr="006D1542" w:rsidRDefault="005F72DD"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Costeo real: Los tres elementos del costo del producto se registran con base a su costo real.  </w:t>
      </w:r>
    </w:p>
    <w:p w:rsidR="005F72DD" w:rsidRPr="006D1542" w:rsidRDefault="005F72DD"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Costeo normal: Los material directo y la mano de obra directa se registran a su costo real, mientras que los costos indirectos de fabricación como no se pueden asociar fácilmente al producto son estimados, siendo necesario calcular una tasa de aplicación a estos para determinar el costo asociado a una unidad de producto.  </w:t>
      </w:r>
    </w:p>
    <w:p w:rsidR="006E0C8F" w:rsidRPr="006D1542" w:rsidRDefault="006E0C8F" w:rsidP="00C94997">
      <w:pPr>
        <w:spacing w:after="0" w:line="360" w:lineRule="auto"/>
        <w:rPr>
          <w:rFonts w:ascii="Times New Roman" w:eastAsia="Times New Roman" w:hAnsi="Times New Roman" w:cs="Times New Roman"/>
          <w:sz w:val="24"/>
          <w:szCs w:val="24"/>
          <w:lang w:eastAsia="es-ES"/>
        </w:rPr>
      </w:pPr>
    </w:p>
    <w:p w:rsidR="00AC7779" w:rsidRPr="006D1542" w:rsidRDefault="009E3C32" w:rsidP="00C94997">
      <w:pPr>
        <w:pStyle w:val="Prrafodelista"/>
        <w:numPr>
          <w:ilvl w:val="0"/>
          <w:numId w:val="25"/>
        </w:numPr>
        <w:spacing w:after="0" w:line="360" w:lineRule="auto"/>
        <w:ind w:left="0" w:firstLine="0"/>
        <w:rPr>
          <w:rFonts w:ascii="Times New Roman" w:eastAsia="Times New Roman" w:hAnsi="Times New Roman" w:cs="Times New Roman"/>
          <w:b/>
          <w:sz w:val="24"/>
          <w:szCs w:val="24"/>
          <w:lang w:eastAsia="es-ES"/>
        </w:rPr>
      </w:pPr>
      <w:r w:rsidRPr="006D1542">
        <w:rPr>
          <w:rFonts w:ascii="Times New Roman" w:eastAsia="Times New Roman" w:hAnsi="Times New Roman" w:cs="Times New Roman"/>
          <w:b/>
          <w:sz w:val="24"/>
          <w:szCs w:val="24"/>
          <w:lang w:eastAsia="es-ES"/>
        </w:rPr>
        <w:t>Características</w:t>
      </w:r>
      <w:r w:rsidR="00AC7779" w:rsidRPr="006D1542">
        <w:rPr>
          <w:rFonts w:ascii="Times New Roman" w:eastAsia="Times New Roman" w:hAnsi="Times New Roman" w:cs="Times New Roman"/>
          <w:b/>
          <w:sz w:val="24"/>
          <w:szCs w:val="24"/>
          <w:lang w:eastAsia="es-ES"/>
        </w:rPr>
        <w:t xml:space="preserve"> de la UEB Carpintería Constantino Pérez</w:t>
      </w:r>
    </w:p>
    <w:p w:rsidR="009E3C32" w:rsidRPr="006D1542" w:rsidRDefault="009E3C32" w:rsidP="00C94997">
      <w:pPr>
        <w:spacing w:after="0" w:line="360" w:lineRule="auto"/>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Con la extinción de las Empresas de Canteras # 3 y Materiales # 9 de Villa Clara, se crea por la Resolución Ministerial No.6-94, el 13 de Abril de 1994 a través del proceso de redimensionamiento empresarial, la Empresa de Materiales de Construcción de Villa Clara. </w:t>
      </w:r>
    </w:p>
    <w:p w:rsidR="009E3C32" w:rsidRPr="006D1542" w:rsidRDefault="009E3C32" w:rsidP="00C94997">
      <w:pPr>
        <w:spacing w:after="0" w:line="360" w:lineRule="auto"/>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lastRenderedPageBreak/>
        <w:t xml:space="preserve">La entidad está compuesta por, una Dirección General, seis Direcciones de Regulación y Control: Operaciones, Contabilidad y Finanzas, Recursos Humanos, Mecanización, Comercial y Desarrollo. Cuenta además con nueve Unidades Empresariales de </w:t>
      </w:r>
      <w:r w:rsidR="00464524" w:rsidRPr="006D1542">
        <w:rPr>
          <w:rFonts w:ascii="Times New Roman" w:eastAsia="Times New Roman" w:hAnsi="Times New Roman" w:cs="Times New Roman"/>
          <w:sz w:val="24"/>
          <w:szCs w:val="24"/>
          <w:lang w:eastAsia="es-ES"/>
        </w:rPr>
        <w:t>Base (UEB).</w:t>
      </w:r>
    </w:p>
    <w:p w:rsidR="009E3C32" w:rsidRPr="006D1542" w:rsidRDefault="00464524" w:rsidP="00C94997">
      <w:pPr>
        <w:spacing w:after="0" w:line="360" w:lineRule="auto"/>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La UEB Carpintería “Constantino Pérez” posee una capacidad productiva capaz de procesar 130 m³ de madera mensual. Se requiere de tecnologías y capital humano competente para la producción de los diversos productos que se comercializan. Cuenta con áreas de recepción para la materia prima: una </w:t>
      </w:r>
      <w:r w:rsidR="008C3530" w:rsidRPr="006D1542">
        <w:rPr>
          <w:rFonts w:ascii="Times New Roman" w:eastAsia="Times New Roman" w:hAnsi="Times New Roman" w:cs="Times New Roman"/>
          <w:sz w:val="24"/>
          <w:szCs w:val="24"/>
          <w:lang w:eastAsia="es-ES"/>
        </w:rPr>
        <w:t xml:space="preserve">a cielo abierto y otra techada. </w:t>
      </w:r>
      <w:r w:rsidRPr="006D1542">
        <w:rPr>
          <w:rFonts w:ascii="Times New Roman" w:eastAsia="Times New Roman" w:hAnsi="Times New Roman" w:cs="Times New Roman"/>
          <w:sz w:val="24"/>
          <w:szCs w:val="24"/>
          <w:lang w:eastAsia="es-ES"/>
        </w:rPr>
        <w:t>Existen dos talleres, uno de pre-elaboración y otro de elaboración; además de un  almacén para el producto terminado y cuenta a su vez, con las diferentes oficinas administrativas.</w:t>
      </w:r>
    </w:p>
    <w:p w:rsidR="0019243F" w:rsidRPr="006D1542" w:rsidRDefault="00131D49" w:rsidP="00C94997">
      <w:pPr>
        <w:spacing w:after="0" w:line="360" w:lineRule="auto"/>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La e</w:t>
      </w:r>
      <w:r w:rsidR="00F809AD" w:rsidRPr="006D1542">
        <w:rPr>
          <w:rFonts w:ascii="Times New Roman" w:eastAsia="Times New Roman" w:hAnsi="Times New Roman" w:cs="Times New Roman"/>
          <w:sz w:val="24"/>
          <w:szCs w:val="24"/>
          <w:lang w:eastAsia="es-ES"/>
        </w:rPr>
        <w:t xml:space="preserve">structura organizativa, </w:t>
      </w:r>
      <w:r w:rsidRPr="006D1542">
        <w:rPr>
          <w:rFonts w:ascii="Times New Roman" w:eastAsia="Times New Roman" w:hAnsi="Times New Roman" w:cs="Times New Roman"/>
          <w:sz w:val="24"/>
          <w:szCs w:val="24"/>
          <w:lang w:eastAsia="es-ES"/>
        </w:rPr>
        <w:t xml:space="preserve">es </w:t>
      </w:r>
      <w:r w:rsidR="00260E44" w:rsidRPr="006D1542">
        <w:rPr>
          <w:rFonts w:ascii="Times New Roman" w:eastAsia="Times New Roman" w:hAnsi="Times New Roman" w:cs="Times New Roman"/>
          <w:sz w:val="24"/>
          <w:szCs w:val="24"/>
          <w:lang w:eastAsia="es-ES"/>
        </w:rPr>
        <w:t>lineal funcional</w:t>
      </w:r>
      <w:r w:rsidRPr="006D1542">
        <w:rPr>
          <w:rFonts w:ascii="Times New Roman" w:eastAsia="Times New Roman" w:hAnsi="Times New Roman" w:cs="Times New Roman"/>
          <w:sz w:val="24"/>
          <w:szCs w:val="24"/>
          <w:lang w:eastAsia="es-ES"/>
        </w:rPr>
        <w:t xml:space="preserve">, con solo dos niveles de subordinación, a cuyo núcleo se subordinan las unidades productivas y apoyo de la UEB. </w:t>
      </w:r>
    </w:p>
    <w:p w:rsidR="009B134F" w:rsidRPr="006D1542" w:rsidRDefault="004A4A7B" w:rsidP="00C94997">
      <w:pPr>
        <w:spacing w:after="0" w:line="360" w:lineRule="auto"/>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El principal y único servicio que brinda; es el de </w:t>
      </w:r>
      <w:r w:rsidR="00131D49" w:rsidRPr="006D1542">
        <w:rPr>
          <w:rFonts w:ascii="Times New Roman" w:eastAsia="Times New Roman" w:hAnsi="Times New Roman" w:cs="Times New Roman"/>
          <w:sz w:val="24"/>
          <w:szCs w:val="24"/>
          <w:lang w:eastAsia="es-ES"/>
        </w:rPr>
        <w:t xml:space="preserve"> montaje de tabloncillo y de pasarelas en madera</w:t>
      </w:r>
      <w:r w:rsidRPr="006D1542">
        <w:rPr>
          <w:rFonts w:ascii="Times New Roman" w:eastAsia="Times New Roman" w:hAnsi="Times New Roman" w:cs="Times New Roman"/>
          <w:sz w:val="24"/>
          <w:szCs w:val="24"/>
          <w:lang w:eastAsia="es-ES"/>
        </w:rPr>
        <w:t>.</w:t>
      </w:r>
    </w:p>
    <w:p w:rsidR="00612170" w:rsidRPr="006D1542" w:rsidRDefault="009B134F" w:rsidP="00C94997">
      <w:pPr>
        <w:spacing w:after="0" w:line="360" w:lineRule="auto"/>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Principales clientes y proveedores: </w:t>
      </w:r>
    </w:p>
    <w:p w:rsidR="009B134F" w:rsidRPr="006D1542" w:rsidRDefault="00612170" w:rsidP="00C94997">
      <w:pPr>
        <w:spacing w:after="0" w:line="360" w:lineRule="auto"/>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Clientes:</w:t>
      </w:r>
      <w:r w:rsidR="009B134F" w:rsidRPr="006D1542">
        <w:rPr>
          <w:rFonts w:ascii="Times New Roman" w:eastAsia="Times New Roman" w:hAnsi="Times New Roman" w:cs="Times New Roman"/>
          <w:sz w:val="24"/>
          <w:szCs w:val="24"/>
          <w:lang w:eastAsia="es-ES"/>
        </w:rPr>
        <w:tab/>
        <w:t xml:space="preserve">Hoteles de la Cayería Norte de Villa </w:t>
      </w:r>
      <w:r w:rsidR="00F809AD" w:rsidRPr="006D1542">
        <w:rPr>
          <w:rFonts w:ascii="Times New Roman" w:eastAsia="Times New Roman" w:hAnsi="Times New Roman" w:cs="Times New Roman"/>
          <w:sz w:val="24"/>
          <w:szCs w:val="24"/>
          <w:lang w:eastAsia="es-ES"/>
        </w:rPr>
        <w:t>Clara,</w:t>
      </w:r>
      <w:r w:rsidRPr="006D1542">
        <w:rPr>
          <w:rFonts w:ascii="Times New Roman" w:eastAsia="Times New Roman" w:hAnsi="Times New Roman" w:cs="Times New Roman"/>
          <w:sz w:val="24"/>
          <w:szCs w:val="24"/>
          <w:lang w:eastAsia="es-ES"/>
        </w:rPr>
        <w:t xml:space="preserve"> APICUBA, </w:t>
      </w:r>
      <w:r w:rsidR="009B134F" w:rsidRPr="006D1542">
        <w:rPr>
          <w:rFonts w:ascii="Times New Roman" w:eastAsia="Times New Roman" w:hAnsi="Times New Roman" w:cs="Times New Roman"/>
          <w:sz w:val="24"/>
          <w:szCs w:val="24"/>
          <w:lang w:eastAsia="es-ES"/>
        </w:rPr>
        <w:t xml:space="preserve">Empresa </w:t>
      </w:r>
      <w:r w:rsidRPr="006D1542">
        <w:rPr>
          <w:rFonts w:ascii="Times New Roman" w:eastAsia="Times New Roman" w:hAnsi="Times New Roman" w:cs="Times New Roman"/>
          <w:sz w:val="24"/>
          <w:szCs w:val="24"/>
          <w:lang w:eastAsia="es-ES"/>
        </w:rPr>
        <w:t xml:space="preserve">de Construcción y Montaje No. 1, </w:t>
      </w:r>
      <w:r w:rsidR="009B134F" w:rsidRPr="006D1542">
        <w:rPr>
          <w:rFonts w:ascii="Times New Roman" w:eastAsia="Times New Roman" w:hAnsi="Times New Roman" w:cs="Times New Roman"/>
          <w:sz w:val="24"/>
          <w:szCs w:val="24"/>
          <w:lang w:eastAsia="es-ES"/>
        </w:rPr>
        <w:t>Empresa d</w:t>
      </w:r>
      <w:r w:rsidRPr="006D1542">
        <w:rPr>
          <w:rFonts w:ascii="Times New Roman" w:eastAsia="Times New Roman" w:hAnsi="Times New Roman" w:cs="Times New Roman"/>
          <w:sz w:val="24"/>
          <w:szCs w:val="24"/>
          <w:lang w:eastAsia="es-ES"/>
        </w:rPr>
        <w:t xml:space="preserve">e Construcción y Montaje No. 44, </w:t>
      </w:r>
      <w:r w:rsidR="006439E6" w:rsidRPr="006D1542">
        <w:rPr>
          <w:rFonts w:ascii="Times New Roman" w:eastAsia="Times New Roman" w:hAnsi="Times New Roman" w:cs="Times New Roman"/>
          <w:sz w:val="24"/>
          <w:szCs w:val="24"/>
          <w:lang w:eastAsia="es-ES"/>
        </w:rPr>
        <w:t xml:space="preserve">ECOING No. 25, </w:t>
      </w:r>
      <w:r w:rsidR="009B134F" w:rsidRPr="006D1542">
        <w:rPr>
          <w:rFonts w:ascii="Times New Roman" w:eastAsia="Times New Roman" w:hAnsi="Times New Roman" w:cs="Times New Roman"/>
          <w:sz w:val="24"/>
          <w:szCs w:val="24"/>
          <w:lang w:eastAsia="es-ES"/>
        </w:rPr>
        <w:t xml:space="preserve">EPASE </w:t>
      </w:r>
    </w:p>
    <w:p w:rsidR="00131D49" w:rsidRPr="006D1542" w:rsidRDefault="006439E6" w:rsidP="00C94997">
      <w:pPr>
        <w:spacing w:after="0" w:line="360" w:lineRule="auto"/>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Proveedores: Empresa Forestal Villa Clara, Comercializadora Escambray, </w:t>
      </w:r>
      <w:r w:rsidR="009B134F" w:rsidRPr="006D1542">
        <w:rPr>
          <w:rFonts w:ascii="Times New Roman" w:eastAsia="Times New Roman" w:hAnsi="Times New Roman" w:cs="Times New Roman"/>
          <w:sz w:val="24"/>
          <w:szCs w:val="24"/>
          <w:lang w:eastAsia="es-ES"/>
        </w:rPr>
        <w:t xml:space="preserve">Hoteles de </w:t>
      </w:r>
      <w:r w:rsidRPr="006D1542">
        <w:rPr>
          <w:rFonts w:ascii="Times New Roman" w:eastAsia="Times New Roman" w:hAnsi="Times New Roman" w:cs="Times New Roman"/>
          <w:sz w:val="24"/>
          <w:szCs w:val="24"/>
          <w:lang w:eastAsia="es-ES"/>
        </w:rPr>
        <w:t xml:space="preserve">la Cayería Norte de Villa Clara, APICUBA, Empresa de Construcción y Montaje No. 1, </w:t>
      </w:r>
      <w:r w:rsidR="009B134F" w:rsidRPr="006D1542">
        <w:rPr>
          <w:rFonts w:ascii="Times New Roman" w:eastAsia="Times New Roman" w:hAnsi="Times New Roman" w:cs="Times New Roman"/>
          <w:sz w:val="24"/>
          <w:szCs w:val="24"/>
          <w:lang w:eastAsia="es-ES"/>
        </w:rPr>
        <w:t>Empresa d</w:t>
      </w:r>
      <w:r w:rsidRPr="006D1542">
        <w:rPr>
          <w:rFonts w:ascii="Times New Roman" w:eastAsia="Times New Roman" w:hAnsi="Times New Roman" w:cs="Times New Roman"/>
          <w:sz w:val="24"/>
          <w:szCs w:val="24"/>
          <w:lang w:eastAsia="es-ES"/>
        </w:rPr>
        <w:t xml:space="preserve">e Construcción y Montaje No. 44, </w:t>
      </w:r>
      <w:r w:rsidR="009B134F" w:rsidRPr="006D1542">
        <w:rPr>
          <w:rFonts w:ascii="Times New Roman" w:eastAsia="Times New Roman" w:hAnsi="Times New Roman" w:cs="Times New Roman"/>
          <w:sz w:val="24"/>
          <w:szCs w:val="24"/>
          <w:lang w:eastAsia="es-ES"/>
        </w:rPr>
        <w:t>ECOING No. 25</w:t>
      </w:r>
    </w:p>
    <w:p w:rsidR="00603C2B" w:rsidRPr="006D1542" w:rsidRDefault="00603C2B" w:rsidP="00C94997">
      <w:pPr>
        <w:spacing w:after="0" w:line="360" w:lineRule="auto"/>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Para el desarrollo de las operaciones contables por la parte de la producción, se utilizan las siguientes cuentas de gastos que están reguladas por el nomenclador de cuentas del MFP: 700- P</w:t>
      </w:r>
      <w:r w:rsidR="0091766F" w:rsidRPr="006D1542">
        <w:rPr>
          <w:rFonts w:ascii="Times New Roman" w:eastAsia="Times New Roman" w:hAnsi="Times New Roman" w:cs="Times New Roman"/>
          <w:sz w:val="24"/>
          <w:szCs w:val="24"/>
          <w:lang w:eastAsia="es-ES"/>
        </w:rPr>
        <w:t xml:space="preserve">roducción Principal en Proceso, </w:t>
      </w:r>
      <w:r w:rsidRPr="006D1542">
        <w:rPr>
          <w:rFonts w:ascii="Times New Roman" w:eastAsia="Times New Roman" w:hAnsi="Times New Roman" w:cs="Times New Roman"/>
          <w:sz w:val="24"/>
          <w:szCs w:val="24"/>
          <w:lang w:eastAsia="es-ES"/>
        </w:rPr>
        <w:t>705- Pr</w:t>
      </w:r>
      <w:r w:rsidR="0091766F" w:rsidRPr="006D1542">
        <w:rPr>
          <w:rFonts w:ascii="Times New Roman" w:eastAsia="Times New Roman" w:hAnsi="Times New Roman" w:cs="Times New Roman"/>
          <w:sz w:val="24"/>
          <w:szCs w:val="24"/>
          <w:lang w:eastAsia="es-ES"/>
        </w:rPr>
        <w:t xml:space="preserve">oducciones Propias para Insumo; </w:t>
      </w:r>
      <w:r w:rsidRPr="006D1542">
        <w:rPr>
          <w:rFonts w:ascii="Times New Roman" w:eastAsia="Times New Roman" w:hAnsi="Times New Roman" w:cs="Times New Roman"/>
          <w:sz w:val="24"/>
          <w:szCs w:val="24"/>
          <w:lang w:eastAsia="es-ES"/>
        </w:rPr>
        <w:t>731- Gastos Indirectos de Producción.</w:t>
      </w:r>
    </w:p>
    <w:p w:rsidR="00CF0850" w:rsidRPr="006D1542" w:rsidRDefault="00603C2B"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La UEB Carpintería “Constantino Pérez” cuenta con tres centros de costos;</w:t>
      </w:r>
      <w:r w:rsidR="00B82AF9" w:rsidRPr="006D1542">
        <w:rPr>
          <w:rFonts w:ascii="Times New Roman" w:eastAsia="Times New Roman" w:hAnsi="Times New Roman" w:cs="Times New Roman"/>
          <w:sz w:val="24"/>
          <w:szCs w:val="24"/>
          <w:lang w:eastAsia="es-ES"/>
        </w:rPr>
        <w:t xml:space="preserve"> el primero Comedor Carpintería, e</w:t>
      </w:r>
      <w:r w:rsidRPr="006D1542">
        <w:rPr>
          <w:rFonts w:ascii="Times New Roman" w:eastAsia="Times New Roman" w:hAnsi="Times New Roman" w:cs="Times New Roman"/>
          <w:sz w:val="24"/>
          <w:szCs w:val="24"/>
          <w:lang w:eastAsia="es-ES"/>
        </w:rPr>
        <w:t>l segundo centro de costo es Administrativos Carpintería</w:t>
      </w:r>
      <w:r w:rsidR="00B82AF9" w:rsidRPr="006D1542">
        <w:rPr>
          <w:rFonts w:ascii="Times New Roman" w:eastAsia="Times New Roman" w:hAnsi="Times New Roman" w:cs="Times New Roman"/>
          <w:sz w:val="24"/>
          <w:szCs w:val="24"/>
          <w:lang w:eastAsia="es-ES"/>
        </w:rPr>
        <w:t xml:space="preserve"> y el</w:t>
      </w:r>
      <w:r w:rsidRPr="006D1542">
        <w:rPr>
          <w:rFonts w:ascii="Times New Roman" w:eastAsia="Times New Roman" w:hAnsi="Times New Roman" w:cs="Times New Roman"/>
          <w:sz w:val="24"/>
          <w:szCs w:val="24"/>
          <w:lang w:eastAsia="es-ES"/>
        </w:rPr>
        <w:t xml:space="preserve"> tercer centro de</w:t>
      </w:r>
      <w:r w:rsidR="00CF0850" w:rsidRPr="006D1542">
        <w:rPr>
          <w:rFonts w:ascii="Times New Roman" w:eastAsia="Times New Roman" w:hAnsi="Times New Roman" w:cs="Times New Roman"/>
          <w:sz w:val="24"/>
          <w:szCs w:val="24"/>
          <w:lang w:eastAsia="es-ES"/>
        </w:rPr>
        <w:t xml:space="preserve"> costo, Productivos Carpintería.</w:t>
      </w:r>
    </w:p>
    <w:p w:rsidR="00603C2B" w:rsidRPr="006D1542" w:rsidRDefault="00603C2B"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lastRenderedPageBreak/>
        <w:t xml:space="preserve">Las órdenes de producción se abren desde el momento en que el cliente firma el contrato y hace la solicitud de la producción. Estas órdenes son emitidas por el jefe de producción al igual que las órdenes de corte y las cartas límites. </w:t>
      </w:r>
    </w:p>
    <w:p w:rsidR="0019243F" w:rsidRPr="006D1542" w:rsidRDefault="00603C2B"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Cuando se va a hacer una solicitud de materiales al almacén se utiliza el modelo Vale de Solicitud de Materiales. Este formaliza el pedido de materiales que hace el jefe de producción al almacén central de la UEB y se emite por duplicado por la persona autorizada. Una vez cumplimentada dicha solicitud el original se archiva en el almacén y el duplicado unido con el Vale de Entrega o Devolución, lo archiva el solicitante. El Vale de Solicitud de Materiales, en su contenido cuenta con; código, descripción, unidad de medida y cantidad de materiales a solicitar. Describe el centro de costo y el destino final de los materiales. La parte inferior del modelo, muestra el nombre de la persona que lo solicita, lo recibe y el que autoriza; así como el número consecutivo del modelo. </w:t>
      </w:r>
    </w:p>
    <w:p w:rsidR="00603C2B" w:rsidRPr="006D1542" w:rsidRDefault="00603C2B"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A partir de la Solicitud de Materiales, se genera el Vale de Entrega o Devolución, este ampara los despachos de productos por el almacén, con destino al consumo  o para la producción y formaliza la devolución de productos al almacén que distribuye la mercancía. Se emite por triplicado reflejando el centro de costo y su código, el código del producto, su descripción; unidad de medida, cantidad, precio unitario y total, importe y cuenta. En la parte inferior se describe el nombre y la firma de la persona que hace el despacho, el que lo recibe y la persona que lo autoriza. </w:t>
      </w:r>
    </w:p>
    <w:p w:rsidR="00603C2B" w:rsidRPr="006D1542" w:rsidRDefault="00603C2B"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Estos Vales se </w:t>
      </w:r>
      <w:r w:rsidR="00CC64D0" w:rsidRPr="006D1542">
        <w:rPr>
          <w:rFonts w:ascii="Times New Roman" w:eastAsia="Times New Roman" w:hAnsi="Times New Roman" w:cs="Times New Roman"/>
          <w:sz w:val="24"/>
          <w:szCs w:val="24"/>
          <w:lang w:eastAsia="es-ES"/>
        </w:rPr>
        <w:t>elaboran en el almacén</w:t>
      </w:r>
      <w:r w:rsidRPr="006D1542">
        <w:rPr>
          <w:rFonts w:ascii="Times New Roman" w:eastAsia="Times New Roman" w:hAnsi="Times New Roman" w:cs="Times New Roman"/>
          <w:sz w:val="24"/>
          <w:szCs w:val="24"/>
          <w:lang w:eastAsia="es-ES"/>
        </w:rPr>
        <w:t>, rigiéndose por las solicitudes emitidas por la par</w:t>
      </w:r>
      <w:r w:rsidR="004A36D2" w:rsidRPr="006D1542">
        <w:rPr>
          <w:rFonts w:ascii="Times New Roman" w:eastAsia="Times New Roman" w:hAnsi="Times New Roman" w:cs="Times New Roman"/>
          <w:sz w:val="24"/>
          <w:szCs w:val="24"/>
          <w:lang w:eastAsia="es-ES"/>
        </w:rPr>
        <w:t>te productiva. Luego</w:t>
      </w:r>
      <w:r w:rsidRPr="006D1542">
        <w:rPr>
          <w:rFonts w:ascii="Times New Roman" w:eastAsia="Times New Roman" w:hAnsi="Times New Roman" w:cs="Times New Roman"/>
          <w:sz w:val="24"/>
          <w:szCs w:val="24"/>
          <w:lang w:eastAsia="es-ES"/>
        </w:rPr>
        <w:t xml:space="preserve"> son entregados al depart</w:t>
      </w:r>
      <w:r w:rsidR="00BC136C" w:rsidRPr="006D1542">
        <w:rPr>
          <w:rFonts w:ascii="Times New Roman" w:eastAsia="Times New Roman" w:hAnsi="Times New Roman" w:cs="Times New Roman"/>
          <w:sz w:val="24"/>
          <w:szCs w:val="24"/>
          <w:lang w:eastAsia="es-ES"/>
        </w:rPr>
        <w:t>amento de Contabilidad</w:t>
      </w:r>
      <w:r w:rsidRPr="006D1542">
        <w:rPr>
          <w:rFonts w:ascii="Times New Roman" w:eastAsia="Times New Roman" w:hAnsi="Times New Roman" w:cs="Times New Roman"/>
          <w:sz w:val="24"/>
          <w:szCs w:val="24"/>
          <w:lang w:eastAsia="es-ES"/>
        </w:rPr>
        <w:t xml:space="preserve"> donde son procesados por la persona encargada en el </w:t>
      </w:r>
      <w:r w:rsidR="00260E44">
        <w:rPr>
          <w:rFonts w:ascii="Times New Roman" w:eastAsia="Times New Roman" w:hAnsi="Times New Roman" w:cs="Times New Roman"/>
          <w:sz w:val="24"/>
          <w:szCs w:val="24"/>
          <w:lang w:eastAsia="es-ES"/>
        </w:rPr>
        <w:t>S</w:t>
      </w:r>
      <w:r w:rsidRPr="006D1542">
        <w:rPr>
          <w:rFonts w:ascii="Times New Roman" w:eastAsia="Times New Roman" w:hAnsi="Times New Roman" w:cs="Times New Roman"/>
          <w:sz w:val="24"/>
          <w:szCs w:val="24"/>
          <w:lang w:eastAsia="es-ES"/>
        </w:rPr>
        <w:t>istema Versat. Después de ser procesados</w:t>
      </w:r>
      <w:r w:rsidR="001647C7" w:rsidRPr="006D1542">
        <w:rPr>
          <w:rFonts w:ascii="Times New Roman" w:eastAsia="Times New Roman" w:hAnsi="Times New Roman" w:cs="Times New Roman"/>
          <w:sz w:val="24"/>
          <w:szCs w:val="24"/>
          <w:lang w:eastAsia="es-ES"/>
        </w:rPr>
        <w:t xml:space="preserve">, e impresos; son </w:t>
      </w:r>
      <w:r w:rsidRPr="006D1542">
        <w:rPr>
          <w:rFonts w:ascii="Times New Roman" w:eastAsia="Times New Roman" w:hAnsi="Times New Roman" w:cs="Times New Roman"/>
          <w:sz w:val="24"/>
          <w:szCs w:val="24"/>
          <w:lang w:eastAsia="es-ES"/>
        </w:rPr>
        <w:t xml:space="preserve">archivados con el Vale manual emitido por el almacén y se le </w:t>
      </w:r>
      <w:r w:rsidR="001647C7" w:rsidRPr="006D1542">
        <w:rPr>
          <w:rFonts w:ascii="Times New Roman" w:eastAsia="Times New Roman" w:hAnsi="Times New Roman" w:cs="Times New Roman"/>
          <w:sz w:val="24"/>
          <w:szCs w:val="24"/>
          <w:lang w:eastAsia="es-ES"/>
        </w:rPr>
        <w:t>entrega una copia al almacenero.</w:t>
      </w:r>
    </w:p>
    <w:p w:rsidR="00603C2B" w:rsidRPr="006D1542" w:rsidRDefault="00603C2B"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 xml:space="preserve">Para el registro de los costos de los principales productos que se usan en la producción y que se transforman en producción terminada y la adición de la mano de obra directa, es utilizada la cuenta 700 Producción Principal en Proceso. Aquí se muestra el importe del costo total del material directo más la mano de obra directa, determinado por la sumatoria del importe de cada </w:t>
      </w:r>
      <w:r w:rsidRPr="006D1542">
        <w:rPr>
          <w:rFonts w:ascii="Times New Roman" w:eastAsia="Times New Roman" w:hAnsi="Times New Roman" w:cs="Times New Roman"/>
          <w:sz w:val="24"/>
          <w:szCs w:val="24"/>
          <w:lang w:eastAsia="es-ES"/>
        </w:rPr>
        <w:lastRenderedPageBreak/>
        <w:t xml:space="preserve">material determinado por la cantidad de materiales utilizados y por el gasto de salario que retribuye el personal directo a la producción. </w:t>
      </w:r>
    </w:p>
    <w:p w:rsidR="00603C2B" w:rsidRPr="006D1542" w:rsidRDefault="00603C2B" w:rsidP="00C94997">
      <w:pPr>
        <w:spacing w:after="0" w:line="360" w:lineRule="auto"/>
        <w:jc w:val="both"/>
        <w:rPr>
          <w:rFonts w:ascii="Times New Roman" w:eastAsia="Times New Roman" w:hAnsi="Times New Roman" w:cs="Times New Roman"/>
          <w:sz w:val="24"/>
          <w:szCs w:val="24"/>
          <w:lang w:eastAsia="es-ES"/>
        </w:rPr>
      </w:pPr>
      <w:r w:rsidRPr="006D1542">
        <w:rPr>
          <w:rFonts w:ascii="Times New Roman" w:eastAsia="Times New Roman" w:hAnsi="Times New Roman" w:cs="Times New Roman"/>
          <w:sz w:val="24"/>
          <w:szCs w:val="24"/>
          <w:lang w:eastAsia="es-ES"/>
        </w:rPr>
        <w:t>Para el registro de los costos indirectos y de la mano de obra indirecta es utilizada la cuenta 731 Gastos Indirectos de Producción. Aquí se registra el costo por el insumo de materiales que se clasifiquen como indirectos, siendo no identificables con los productos y que por tanto, no se pueden cargar directamente a las órdenes de producción. Los salarios del personal cuya labor no se vincula directamente con las órdenes de producción incluyendo el 9.09% correspondiente a las vacaciones y las obligaciones con el presupuesto del estado. Al final de cada mes, el monto total de esta cuenta es transferido hacia la cuenta 700 Producción Principal en Proceso. Como principales deficiencias detectadas, se tiene que no se determinan las bases para el cálculo de los costos por las diferentes órdenes de producción, por lo que el registro de los mismos se realiza de forma general. La UEB no tiene una cuenta que se le pueda hacer apertura por subcuentas para cada orden de producción por lo que no cuenta con los mecanismos necesarios para realizar los cálculos con exactitud; por lo que se necesita determinar las bases necesarias para llegar a un resultado que muestre la situación de cada orden de producción para la obtención de una información más precisa y fiable. Para esto, se llevó a cabo la revisión de documentos e intercambio de conocimientos con el personal que posibilitaron de manera factible el desarrollo del trabajo.</w:t>
      </w:r>
    </w:p>
    <w:p w:rsidR="00B14511" w:rsidRDefault="00B14511" w:rsidP="00C94997">
      <w:pPr>
        <w:spacing w:after="0" w:line="360" w:lineRule="auto"/>
        <w:jc w:val="both"/>
        <w:rPr>
          <w:rFonts w:ascii="Arial" w:eastAsia="Times New Roman" w:hAnsi="Arial" w:cs="Arial"/>
          <w:sz w:val="24"/>
          <w:szCs w:val="24"/>
          <w:lang w:eastAsia="es-ES"/>
        </w:rPr>
      </w:pPr>
    </w:p>
    <w:p w:rsidR="005A3FE3" w:rsidRPr="006D1542" w:rsidRDefault="008F6439" w:rsidP="00C94997">
      <w:pPr>
        <w:pStyle w:val="Prrafodelista"/>
        <w:numPr>
          <w:ilvl w:val="0"/>
          <w:numId w:val="25"/>
        </w:numPr>
        <w:spacing w:after="238" w:line="360" w:lineRule="auto"/>
        <w:ind w:left="0" w:firstLine="0"/>
        <w:rPr>
          <w:rFonts w:ascii="Times New Roman" w:eastAsia="Arial" w:hAnsi="Times New Roman" w:cs="Times New Roman"/>
          <w:color w:val="000000"/>
          <w:sz w:val="24"/>
          <w:lang w:val="es-MX" w:eastAsia="es-MX"/>
        </w:rPr>
      </w:pPr>
      <w:r w:rsidRPr="006D1542">
        <w:rPr>
          <w:rFonts w:ascii="Times New Roman" w:eastAsia="Times New Roman" w:hAnsi="Times New Roman" w:cs="Times New Roman"/>
          <w:b/>
          <w:sz w:val="24"/>
          <w:szCs w:val="24"/>
          <w:lang w:eastAsia="es-ES"/>
        </w:rPr>
        <w:t xml:space="preserve">Bases </w:t>
      </w:r>
      <w:r w:rsidR="005A3FE3" w:rsidRPr="006D1542">
        <w:rPr>
          <w:rFonts w:ascii="Times New Roman" w:eastAsia="Times New Roman" w:hAnsi="Times New Roman" w:cs="Times New Roman"/>
          <w:b/>
          <w:sz w:val="24"/>
          <w:szCs w:val="24"/>
          <w:lang w:val="es-MX" w:eastAsia="es-ES"/>
        </w:rPr>
        <w:t>y Registro de los elementos del costo por órdenes</w:t>
      </w:r>
      <w:r w:rsidR="005A3FE3" w:rsidRPr="006D1542">
        <w:rPr>
          <w:rFonts w:ascii="Times New Roman" w:eastAsia="Times New Roman" w:hAnsi="Times New Roman" w:cs="Times New Roman"/>
          <w:b/>
          <w:sz w:val="24"/>
          <w:szCs w:val="24"/>
          <w:lang w:eastAsia="es-ES"/>
        </w:rPr>
        <w:t>.</w:t>
      </w:r>
    </w:p>
    <w:p w:rsidR="008F6439" w:rsidRPr="006D1542" w:rsidRDefault="00E10923" w:rsidP="00C94997">
      <w:pPr>
        <w:pStyle w:val="Prrafodelista"/>
        <w:spacing w:after="238" w:line="360" w:lineRule="auto"/>
        <w:ind w:left="0"/>
        <w:jc w:val="both"/>
        <w:rPr>
          <w:rFonts w:ascii="Times New Roman" w:eastAsia="Times New Roman" w:hAnsi="Times New Roman" w:cs="Times New Roman"/>
          <w:sz w:val="24"/>
          <w:szCs w:val="24"/>
          <w:lang w:eastAsia="es-ES"/>
        </w:rPr>
      </w:pPr>
      <w:r w:rsidRPr="006D1542">
        <w:rPr>
          <w:rFonts w:ascii="Times New Roman" w:eastAsia="Arial" w:hAnsi="Times New Roman" w:cs="Times New Roman"/>
          <w:color w:val="000000"/>
          <w:sz w:val="24"/>
          <w:lang w:val="es-MX" w:eastAsia="es-MX"/>
        </w:rPr>
        <w:t xml:space="preserve">   </w:t>
      </w:r>
      <w:r w:rsidR="008F6439" w:rsidRPr="006D1542">
        <w:rPr>
          <w:rFonts w:ascii="Times New Roman" w:eastAsia="Times New Roman" w:hAnsi="Times New Roman" w:cs="Times New Roman"/>
          <w:sz w:val="24"/>
          <w:szCs w:val="24"/>
          <w:lang w:eastAsia="es-ES"/>
        </w:rPr>
        <w:t xml:space="preserve">A través de la captación de la información primaria de los costos se establecen </w:t>
      </w:r>
      <w:r w:rsidRPr="006D1542">
        <w:rPr>
          <w:rFonts w:ascii="Times New Roman" w:eastAsia="Times New Roman" w:hAnsi="Times New Roman" w:cs="Times New Roman"/>
          <w:sz w:val="24"/>
          <w:szCs w:val="24"/>
          <w:lang w:eastAsia="es-ES"/>
        </w:rPr>
        <w:t xml:space="preserve">           </w:t>
      </w:r>
      <w:r w:rsidR="008F6439" w:rsidRPr="006D1542">
        <w:rPr>
          <w:rFonts w:ascii="Times New Roman" w:eastAsia="Times New Roman" w:hAnsi="Times New Roman" w:cs="Times New Roman"/>
          <w:sz w:val="24"/>
          <w:szCs w:val="24"/>
          <w:lang w:eastAsia="es-ES"/>
        </w:rPr>
        <w:t xml:space="preserve">una serie de modelos para el cálculo del material directo, la mano de obra directa </w:t>
      </w:r>
      <w:r w:rsidRPr="006D1542">
        <w:rPr>
          <w:rFonts w:ascii="Times New Roman" w:eastAsia="Times New Roman" w:hAnsi="Times New Roman" w:cs="Times New Roman"/>
          <w:sz w:val="24"/>
          <w:szCs w:val="24"/>
          <w:lang w:eastAsia="es-ES"/>
        </w:rPr>
        <w:t xml:space="preserve">   </w:t>
      </w:r>
      <w:r w:rsidR="008F6439" w:rsidRPr="006D1542">
        <w:rPr>
          <w:rFonts w:ascii="Times New Roman" w:eastAsia="Times New Roman" w:hAnsi="Times New Roman" w:cs="Times New Roman"/>
          <w:sz w:val="24"/>
          <w:szCs w:val="24"/>
          <w:lang w:eastAsia="es-ES"/>
        </w:rPr>
        <w:t>y los c</w:t>
      </w:r>
      <w:r w:rsidR="000125F7" w:rsidRPr="006D1542">
        <w:rPr>
          <w:rFonts w:ascii="Times New Roman" w:eastAsia="Times New Roman" w:hAnsi="Times New Roman" w:cs="Times New Roman"/>
          <w:sz w:val="24"/>
          <w:szCs w:val="24"/>
          <w:lang w:eastAsia="es-ES"/>
        </w:rPr>
        <w:t>ostos indirectos de fabricación.</w:t>
      </w:r>
      <w:r w:rsidR="008F6439" w:rsidRPr="006D1542">
        <w:rPr>
          <w:rFonts w:ascii="Times New Roman" w:eastAsia="Times New Roman" w:hAnsi="Times New Roman" w:cs="Times New Roman"/>
          <w:sz w:val="24"/>
          <w:szCs w:val="24"/>
          <w:lang w:eastAsia="es-ES"/>
        </w:rPr>
        <w:t xml:space="preserve"> </w:t>
      </w:r>
    </w:p>
    <w:p w:rsidR="008F6439" w:rsidRPr="006D1542" w:rsidRDefault="008F6439" w:rsidP="00C94997">
      <w:pPr>
        <w:spacing w:after="241" w:line="360" w:lineRule="auto"/>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En cuanto al Material Directo se establece para su cálculo un Modelo resumen de los materiales directos. Para la Mano de Obra Directa se establecen los model</w:t>
      </w:r>
      <w:r w:rsidR="00CA5A72" w:rsidRPr="006D1542">
        <w:rPr>
          <w:rFonts w:ascii="Times New Roman" w:eastAsia="Arial" w:hAnsi="Times New Roman" w:cs="Times New Roman"/>
          <w:color w:val="000000"/>
          <w:sz w:val="24"/>
          <w:lang w:val="es-MX" w:eastAsia="es-MX"/>
        </w:rPr>
        <w:t>os de Tiempo por órdenes y el</w:t>
      </w:r>
      <w:r w:rsidRPr="006D1542">
        <w:rPr>
          <w:rFonts w:ascii="Times New Roman" w:eastAsia="Arial" w:hAnsi="Times New Roman" w:cs="Times New Roman"/>
          <w:color w:val="000000"/>
          <w:sz w:val="24"/>
          <w:lang w:val="es-MX" w:eastAsia="es-MX"/>
        </w:rPr>
        <w:t xml:space="preserve"> Resumen del cálculo de los costos de la mano de obra por órdenes. Y para el cálculo de los costos indirectos de fabricación se establece el modelo Distribución de los</w:t>
      </w:r>
      <w:r w:rsidR="00CA5A72" w:rsidRPr="006D1542">
        <w:rPr>
          <w:rFonts w:ascii="Times New Roman" w:eastAsia="Arial" w:hAnsi="Times New Roman" w:cs="Times New Roman"/>
          <w:color w:val="000000"/>
          <w:sz w:val="24"/>
          <w:lang w:val="es-MX" w:eastAsia="es-MX"/>
        </w:rPr>
        <w:t xml:space="preserve"> costos indirectos por </w:t>
      </w:r>
      <w:r w:rsidR="00CA5A72" w:rsidRPr="006D1542">
        <w:rPr>
          <w:rFonts w:ascii="Times New Roman" w:eastAsia="Arial" w:hAnsi="Times New Roman" w:cs="Times New Roman"/>
          <w:color w:val="000000"/>
          <w:sz w:val="24"/>
          <w:lang w:val="es-MX" w:eastAsia="es-MX"/>
        </w:rPr>
        <w:lastRenderedPageBreak/>
        <w:t>órdenes;</w:t>
      </w:r>
      <w:r w:rsidRPr="006D1542">
        <w:rPr>
          <w:rFonts w:ascii="Times New Roman" w:eastAsia="Arial" w:hAnsi="Times New Roman" w:cs="Times New Roman"/>
          <w:color w:val="000000"/>
          <w:sz w:val="24"/>
          <w:lang w:val="es-MX" w:eastAsia="es-MX"/>
        </w:rPr>
        <w:t xml:space="preserve"> luego de haber obtenido dicha distribución se realiza el diseño del Modelo resumen donde se agrupan los tres elementos del costo. </w:t>
      </w:r>
    </w:p>
    <w:p w:rsidR="000F4808" w:rsidRPr="006D1542" w:rsidRDefault="000F4808" w:rsidP="00C94997">
      <w:pPr>
        <w:spacing w:after="241" w:line="360" w:lineRule="auto"/>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Material Directo </w:t>
      </w:r>
    </w:p>
    <w:p w:rsidR="000F4808" w:rsidRPr="006D1542" w:rsidRDefault="000F4808" w:rsidP="00C94997">
      <w:pPr>
        <w:spacing w:after="241" w:line="360" w:lineRule="auto"/>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En la actualidad en la UEB Carpintería ¨Constantino Pérez¨ la información sobre el registro contable de los costos y gastos se inicia desde que se emite por la persona autorizada la Solici</w:t>
      </w:r>
      <w:r w:rsidR="009616F5" w:rsidRPr="006D1542">
        <w:rPr>
          <w:rFonts w:ascii="Times New Roman" w:eastAsia="Arial" w:hAnsi="Times New Roman" w:cs="Times New Roman"/>
          <w:color w:val="000000"/>
          <w:sz w:val="24"/>
          <w:lang w:val="es-MX" w:eastAsia="es-MX"/>
        </w:rPr>
        <w:t>tud de Materiales al almacén</w:t>
      </w:r>
      <w:r w:rsidRPr="006D1542">
        <w:rPr>
          <w:rFonts w:ascii="Times New Roman" w:eastAsia="Arial" w:hAnsi="Times New Roman" w:cs="Times New Roman"/>
          <w:color w:val="000000"/>
          <w:sz w:val="24"/>
          <w:lang w:val="es-MX" w:eastAsia="es-MX"/>
        </w:rPr>
        <w:t xml:space="preserve">. Dicha solicitud </w:t>
      </w:r>
      <w:r w:rsidR="001A10FE" w:rsidRPr="006D1542">
        <w:rPr>
          <w:rFonts w:ascii="Times New Roman" w:eastAsia="Arial" w:hAnsi="Times New Roman" w:cs="Times New Roman"/>
          <w:color w:val="000000"/>
          <w:sz w:val="24"/>
          <w:lang w:val="es-MX" w:eastAsia="es-MX"/>
        </w:rPr>
        <w:t xml:space="preserve">esta explicada en párrafos anteriores. </w:t>
      </w:r>
    </w:p>
    <w:p w:rsidR="000F4808" w:rsidRPr="006D1542" w:rsidRDefault="000F4808" w:rsidP="00C94997">
      <w:pPr>
        <w:spacing w:after="241" w:line="360" w:lineRule="auto"/>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La UEB utiliza diferentes materiales directos ya que su producción depende de las necesidades de los clientes; los principales materiales utilizados son: </w:t>
      </w:r>
    </w:p>
    <w:p w:rsidR="000F4808" w:rsidRPr="006D1542" w:rsidRDefault="001A10FE" w:rsidP="00C94997">
      <w:pPr>
        <w:spacing w:after="241" w:line="360" w:lineRule="auto"/>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Madera, Puntillas, Clavos, Acetato, Cola blanca, Cola animal, </w:t>
      </w:r>
      <w:r w:rsidR="000F4808" w:rsidRPr="006D1542">
        <w:rPr>
          <w:rFonts w:ascii="Times New Roman" w:eastAsia="Arial" w:hAnsi="Times New Roman" w:cs="Times New Roman"/>
          <w:color w:val="000000"/>
          <w:sz w:val="24"/>
          <w:lang w:val="es-MX" w:eastAsia="es-MX"/>
        </w:rPr>
        <w:t xml:space="preserve">Sellador </w:t>
      </w:r>
    </w:p>
    <w:p w:rsidR="000F4808" w:rsidRPr="006D1542" w:rsidRDefault="000F4808" w:rsidP="00C94997">
      <w:pPr>
        <w:spacing w:after="241" w:line="360" w:lineRule="auto"/>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Una vez identificados cada uno de los materiales directos, se anota el consumo de materias primas en un modelo resumen, por los vales de entrega de materiales del almacén. </w:t>
      </w:r>
    </w:p>
    <w:p w:rsidR="000F4808" w:rsidRPr="006D1542" w:rsidRDefault="000F4808" w:rsidP="00C94997">
      <w:pPr>
        <w:spacing w:after="241" w:line="360" w:lineRule="auto"/>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Utilizando el modelo de entrega de materiales, el cual es enviado al departamento contable, se organizan por órdenes, por lo que se debe realizar de forma mensual el Modelo Resumen de Materiales Directos el cual resuma los materiales utilizados por cada orden, cargando de esta forma los materiales a las órdenes donde fueron insumidas (Ta</w:t>
      </w:r>
      <w:r w:rsidR="007343DB" w:rsidRPr="006D1542">
        <w:rPr>
          <w:rFonts w:ascii="Times New Roman" w:eastAsia="Arial" w:hAnsi="Times New Roman" w:cs="Times New Roman"/>
          <w:color w:val="000000"/>
          <w:sz w:val="24"/>
          <w:lang w:val="es-MX" w:eastAsia="es-MX"/>
        </w:rPr>
        <w:t>bla 1</w:t>
      </w:r>
      <w:r w:rsidRPr="006D1542">
        <w:rPr>
          <w:rFonts w:ascii="Times New Roman" w:eastAsia="Arial" w:hAnsi="Times New Roman" w:cs="Times New Roman"/>
          <w:color w:val="000000"/>
          <w:sz w:val="24"/>
          <w:lang w:val="es-MX" w:eastAsia="es-MX"/>
        </w:rPr>
        <w:t xml:space="preserve">.1). En este modelo se registran los importes de cada salida de material, pues estos reflejan el costo total de materiales por cada orden. </w:t>
      </w:r>
    </w:p>
    <w:p w:rsidR="000F4808" w:rsidRPr="006D1542" w:rsidRDefault="000F4808" w:rsidP="00C94997">
      <w:pPr>
        <w:spacing w:after="241" w:line="360" w:lineRule="auto"/>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Anotaciones: </w:t>
      </w:r>
    </w:p>
    <w:p w:rsidR="000F4808" w:rsidRPr="006D1542" w:rsidRDefault="000F4808" w:rsidP="00C94997">
      <w:pPr>
        <w:numPr>
          <w:ilvl w:val="0"/>
          <w:numId w:val="13"/>
        </w:numPr>
        <w:spacing w:after="241" w:line="360" w:lineRule="auto"/>
        <w:ind w:left="0"/>
        <w:jc w:val="both"/>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Empresa: Se escribe el nombre de la empresa. </w:t>
      </w:r>
    </w:p>
    <w:p w:rsidR="000F4808" w:rsidRPr="006D1542" w:rsidRDefault="000F4808" w:rsidP="00C94997">
      <w:pPr>
        <w:numPr>
          <w:ilvl w:val="0"/>
          <w:numId w:val="13"/>
        </w:numPr>
        <w:spacing w:after="241" w:line="360" w:lineRule="auto"/>
        <w:ind w:left="0"/>
        <w:jc w:val="both"/>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Unidad: Se escribe el nombre de la UEB. </w:t>
      </w:r>
    </w:p>
    <w:p w:rsidR="000F4808" w:rsidRPr="006D1542" w:rsidRDefault="000F4808" w:rsidP="00C94997">
      <w:pPr>
        <w:numPr>
          <w:ilvl w:val="0"/>
          <w:numId w:val="13"/>
        </w:numPr>
        <w:spacing w:after="241" w:line="360" w:lineRule="auto"/>
        <w:ind w:left="0"/>
        <w:jc w:val="both"/>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Área: Es el área donde se efectúa la producción.  </w:t>
      </w:r>
    </w:p>
    <w:p w:rsidR="000F4808" w:rsidRPr="006D1542" w:rsidRDefault="000F4808" w:rsidP="00C94997">
      <w:pPr>
        <w:numPr>
          <w:ilvl w:val="0"/>
          <w:numId w:val="13"/>
        </w:numPr>
        <w:spacing w:after="241" w:line="360" w:lineRule="auto"/>
        <w:ind w:left="0"/>
        <w:jc w:val="both"/>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lastRenderedPageBreak/>
        <w:t xml:space="preserve">Fecha: Se introduce la fecha en día, mes y año. </w:t>
      </w:r>
    </w:p>
    <w:p w:rsidR="000F4808" w:rsidRPr="006D1542" w:rsidRDefault="000F4808" w:rsidP="00C94997">
      <w:pPr>
        <w:numPr>
          <w:ilvl w:val="0"/>
          <w:numId w:val="13"/>
        </w:numPr>
        <w:spacing w:after="241" w:line="360" w:lineRule="auto"/>
        <w:ind w:left="0"/>
        <w:jc w:val="both"/>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Centro de Costo: Se escribe el nombre y número del centro de costo. </w:t>
      </w:r>
    </w:p>
    <w:p w:rsidR="000F4808" w:rsidRPr="006D1542" w:rsidRDefault="000F4808" w:rsidP="00C94997">
      <w:pPr>
        <w:numPr>
          <w:ilvl w:val="0"/>
          <w:numId w:val="13"/>
        </w:numPr>
        <w:spacing w:after="241" w:line="360" w:lineRule="auto"/>
        <w:ind w:left="0"/>
        <w:jc w:val="both"/>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Órdenes de Producción: Se pone el nombre de cada orden de producción. </w:t>
      </w:r>
    </w:p>
    <w:p w:rsidR="000F4808" w:rsidRPr="006D1542" w:rsidRDefault="000F4808" w:rsidP="00035BB3">
      <w:pPr>
        <w:numPr>
          <w:ilvl w:val="0"/>
          <w:numId w:val="13"/>
        </w:numPr>
        <w:spacing w:after="241" w:line="360" w:lineRule="auto"/>
        <w:ind w:left="0"/>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Vales de entrega: Se escribe el número del vale de entrega y el valor de los materiales </w:t>
      </w:r>
      <w:r w:rsidR="00035BB3">
        <w:rPr>
          <w:rFonts w:ascii="Times New Roman" w:eastAsia="Arial" w:hAnsi="Times New Roman" w:cs="Times New Roman"/>
          <w:color w:val="000000"/>
          <w:sz w:val="24"/>
          <w:lang w:val="es-MX" w:eastAsia="es-MX"/>
        </w:rPr>
        <w:t xml:space="preserve">   </w:t>
      </w:r>
      <w:r w:rsidRPr="006D1542">
        <w:rPr>
          <w:rFonts w:ascii="Times New Roman" w:eastAsia="Arial" w:hAnsi="Times New Roman" w:cs="Times New Roman"/>
          <w:color w:val="000000"/>
          <w:sz w:val="24"/>
          <w:lang w:val="es-MX" w:eastAsia="es-MX"/>
        </w:rPr>
        <w:t xml:space="preserve">en CUP y CUC. </w:t>
      </w:r>
    </w:p>
    <w:p w:rsidR="000F4808" w:rsidRPr="006D1542" w:rsidRDefault="000F4808" w:rsidP="00C94997">
      <w:pPr>
        <w:numPr>
          <w:ilvl w:val="0"/>
          <w:numId w:val="13"/>
        </w:numPr>
        <w:spacing w:after="241" w:line="360" w:lineRule="auto"/>
        <w:ind w:left="0"/>
        <w:jc w:val="both"/>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Costo total de MD por órdenes: Se pone la suma de los vales de entrega. </w:t>
      </w:r>
    </w:p>
    <w:p w:rsidR="000F4808" w:rsidRPr="006D1542" w:rsidRDefault="000F4808" w:rsidP="00C94997">
      <w:pPr>
        <w:numPr>
          <w:ilvl w:val="0"/>
          <w:numId w:val="13"/>
        </w:numPr>
        <w:spacing w:after="241" w:line="360" w:lineRule="auto"/>
        <w:ind w:left="0"/>
        <w:jc w:val="both"/>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Realizado por: Se anota el nombre de la persona que realiza el documento. </w:t>
      </w:r>
    </w:p>
    <w:p w:rsidR="000F4808" w:rsidRPr="006D1542" w:rsidRDefault="000F4808" w:rsidP="00C94997">
      <w:pPr>
        <w:numPr>
          <w:ilvl w:val="0"/>
          <w:numId w:val="13"/>
        </w:numPr>
        <w:spacing w:after="241" w:line="360" w:lineRule="auto"/>
        <w:ind w:left="0"/>
        <w:jc w:val="both"/>
        <w:rPr>
          <w:rFonts w:ascii="Times New Roman" w:eastAsia="Arial" w:hAnsi="Times New Roman" w:cs="Times New Roman"/>
          <w:color w:val="000000"/>
          <w:sz w:val="24"/>
          <w:lang w:val="es-MX" w:eastAsia="es-MX"/>
        </w:rPr>
      </w:pPr>
      <w:r w:rsidRPr="006D1542">
        <w:rPr>
          <w:rFonts w:ascii="Times New Roman" w:eastAsia="Arial" w:hAnsi="Times New Roman" w:cs="Times New Roman"/>
          <w:color w:val="000000"/>
          <w:sz w:val="24"/>
          <w:lang w:val="es-MX" w:eastAsia="es-MX"/>
        </w:rPr>
        <w:t xml:space="preserve">Aprobado por: Se anota el nombre de la persona que aprueba el documento. </w:t>
      </w:r>
    </w:p>
    <w:p w:rsidR="000F4808" w:rsidRPr="000F4808" w:rsidRDefault="000F4808" w:rsidP="00C94997">
      <w:pPr>
        <w:spacing w:after="241" w:line="360" w:lineRule="auto"/>
        <w:jc w:val="both"/>
        <w:rPr>
          <w:rFonts w:ascii="Arial" w:eastAsia="Arial" w:hAnsi="Arial" w:cs="Arial"/>
          <w:color w:val="000000"/>
          <w:sz w:val="24"/>
          <w:lang w:val="es-MX" w:eastAsia="es-MX"/>
        </w:rPr>
      </w:pPr>
      <w:r w:rsidRPr="000F4808">
        <w:rPr>
          <w:rFonts w:ascii="Arial" w:eastAsia="Arial" w:hAnsi="Arial" w:cs="Arial"/>
          <w:color w:val="000000"/>
          <w:sz w:val="24"/>
          <w:lang w:val="es-MX" w:eastAsia="es-MX"/>
        </w:rPr>
        <w:t xml:space="preserve"> </w:t>
      </w:r>
    </w:p>
    <w:p w:rsidR="000F4808" w:rsidRPr="000F4808" w:rsidRDefault="000F4808" w:rsidP="000F4808">
      <w:pPr>
        <w:spacing w:after="241" w:line="360" w:lineRule="auto"/>
        <w:ind w:left="12" w:right="1" w:hanging="10"/>
        <w:jc w:val="both"/>
        <w:rPr>
          <w:rFonts w:ascii="Arial" w:eastAsia="Arial" w:hAnsi="Arial" w:cs="Arial"/>
          <w:color w:val="000000"/>
          <w:sz w:val="24"/>
          <w:lang w:val="es-MX" w:eastAsia="es-MX"/>
        </w:rPr>
      </w:pPr>
      <w:r w:rsidRPr="000F4808">
        <w:rPr>
          <w:rFonts w:ascii="Arial" w:eastAsia="Arial" w:hAnsi="Arial" w:cs="Arial"/>
          <w:color w:val="000000"/>
          <w:sz w:val="24"/>
          <w:lang w:val="es-MX" w:eastAsia="es-MX"/>
        </w:rPr>
        <w:t xml:space="preserve"> </w:t>
      </w:r>
    </w:p>
    <w:p w:rsidR="000F4808" w:rsidRDefault="000F4808" w:rsidP="000F4808">
      <w:pPr>
        <w:spacing w:after="241" w:line="360" w:lineRule="auto"/>
        <w:ind w:left="12" w:right="1" w:hanging="10"/>
        <w:jc w:val="both"/>
        <w:rPr>
          <w:rFonts w:ascii="Arial" w:eastAsia="Arial" w:hAnsi="Arial" w:cs="Arial"/>
          <w:color w:val="000000"/>
          <w:sz w:val="24"/>
          <w:lang w:val="es-MX" w:eastAsia="es-MX"/>
        </w:rPr>
      </w:pPr>
    </w:p>
    <w:p w:rsidR="001F72E3" w:rsidRDefault="001F72E3" w:rsidP="000F4808">
      <w:pPr>
        <w:spacing w:after="241" w:line="360" w:lineRule="auto"/>
        <w:ind w:left="12" w:right="1" w:hanging="10"/>
        <w:jc w:val="both"/>
        <w:rPr>
          <w:rFonts w:ascii="Arial" w:eastAsia="Arial" w:hAnsi="Arial" w:cs="Arial"/>
          <w:color w:val="000000"/>
          <w:sz w:val="24"/>
          <w:lang w:val="es-MX" w:eastAsia="es-MX"/>
        </w:rPr>
      </w:pPr>
    </w:p>
    <w:p w:rsidR="00EE6082" w:rsidRDefault="00EE6082" w:rsidP="000F4808">
      <w:pPr>
        <w:spacing w:after="241" w:line="360" w:lineRule="auto"/>
        <w:ind w:left="12" w:right="1" w:hanging="10"/>
        <w:jc w:val="both"/>
        <w:rPr>
          <w:rFonts w:ascii="Arial" w:eastAsia="Arial" w:hAnsi="Arial" w:cs="Arial"/>
          <w:color w:val="000000"/>
          <w:sz w:val="24"/>
          <w:lang w:val="es-MX" w:eastAsia="es-MX"/>
        </w:rPr>
      </w:pPr>
    </w:p>
    <w:p w:rsidR="00CC35A4" w:rsidRPr="000F4808" w:rsidRDefault="00CC35A4" w:rsidP="000F4808">
      <w:pPr>
        <w:spacing w:after="241" w:line="360" w:lineRule="auto"/>
        <w:ind w:left="12" w:right="1" w:hanging="10"/>
        <w:jc w:val="both"/>
        <w:rPr>
          <w:rFonts w:ascii="Arial" w:eastAsia="Arial" w:hAnsi="Arial" w:cs="Arial"/>
          <w:color w:val="000000"/>
          <w:sz w:val="24"/>
          <w:lang w:val="es-MX" w:eastAsia="es-MX"/>
        </w:rPr>
        <w:sectPr w:rsidR="00CC35A4" w:rsidRPr="000F4808" w:rsidSect="00C94997">
          <w:headerReference w:type="even" r:id="rId9"/>
          <w:headerReference w:type="default" r:id="rId10"/>
          <w:footerReference w:type="even" r:id="rId11"/>
          <w:footerReference w:type="default" r:id="rId12"/>
          <w:headerReference w:type="first" r:id="rId13"/>
          <w:footerReference w:type="first" r:id="rId14"/>
          <w:pgSz w:w="12240" w:h="15840"/>
          <w:pgMar w:top="1422" w:right="1325" w:bottom="1704" w:left="1702" w:header="720" w:footer="711" w:gutter="0"/>
          <w:pgNumType w:start="41"/>
          <w:cols w:space="720"/>
        </w:sectPr>
      </w:pPr>
    </w:p>
    <w:p w:rsidR="000F4808" w:rsidRPr="00CC35A4" w:rsidRDefault="00CC35A4" w:rsidP="00CC35A4">
      <w:pPr>
        <w:spacing w:after="0" w:line="240" w:lineRule="auto"/>
        <w:ind w:left="12" w:right="1" w:hanging="10"/>
        <w:jc w:val="both"/>
        <w:rPr>
          <w:rFonts w:ascii="Arial" w:eastAsia="Arial" w:hAnsi="Arial" w:cs="Arial"/>
          <w:color w:val="000000"/>
          <w:sz w:val="16"/>
          <w:szCs w:val="16"/>
          <w:lang w:val="es-MX" w:eastAsia="es-MX"/>
        </w:rPr>
        <w:sectPr w:rsidR="000F4808" w:rsidRPr="00CC35A4" w:rsidSect="00365529">
          <w:headerReference w:type="even" r:id="rId15"/>
          <w:headerReference w:type="default" r:id="rId16"/>
          <w:footerReference w:type="even" r:id="rId17"/>
          <w:footerReference w:type="default" r:id="rId18"/>
          <w:headerReference w:type="first" r:id="rId19"/>
          <w:footerReference w:type="first" r:id="rId20"/>
          <w:pgSz w:w="15840" w:h="12240" w:orient="landscape"/>
          <w:pgMar w:top="2127" w:right="1418" w:bottom="1440" w:left="1418" w:header="720" w:footer="720" w:gutter="0"/>
          <w:cols w:space="720"/>
          <w:docGrid w:linePitch="299"/>
        </w:sectPr>
      </w:pPr>
      <w:r>
        <w:rPr>
          <w:rFonts w:ascii="Arial" w:eastAsia="Arial" w:hAnsi="Arial" w:cs="Arial"/>
          <w:noProof/>
          <w:color w:val="000000"/>
          <w:sz w:val="16"/>
          <w:szCs w:val="16"/>
          <w:lang w:val="es-MX" w:eastAsia="es-MX"/>
        </w:rPr>
        <w:lastRenderedPageBreak/>
        <w:drawing>
          <wp:anchor distT="0" distB="0" distL="114300" distR="114300" simplePos="0" relativeHeight="251658240" behindDoc="1" locked="0" layoutInCell="1" allowOverlap="1">
            <wp:simplePos x="0" y="0"/>
            <wp:positionH relativeFrom="column">
              <wp:posOffset>3175</wp:posOffset>
            </wp:positionH>
            <wp:positionV relativeFrom="paragraph">
              <wp:posOffset>-635</wp:posOffset>
            </wp:positionV>
            <wp:extent cx="8037830" cy="4398645"/>
            <wp:effectExtent l="0" t="0" r="1270" b="1905"/>
            <wp:wrapTight wrapText="bothSides">
              <wp:wrapPolygon edited="0">
                <wp:start x="0" y="0"/>
                <wp:lineTo x="0" y="21516"/>
                <wp:lineTo x="21552" y="21516"/>
                <wp:lineTo x="21552"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37830" cy="4398645"/>
                    </a:xfrm>
                    <a:prstGeom prst="rect">
                      <a:avLst/>
                    </a:prstGeom>
                    <a:noFill/>
                    <a:ln>
                      <a:noFill/>
                    </a:ln>
                  </pic:spPr>
                </pic:pic>
              </a:graphicData>
            </a:graphic>
          </wp:anchor>
        </w:drawing>
      </w:r>
    </w:p>
    <w:p w:rsidR="000F4808" w:rsidRPr="00603FB5" w:rsidRDefault="000F4808" w:rsidP="009220AC">
      <w:p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lastRenderedPageBreak/>
        <w:t xml:space="preserve">Mano de Obra Directa </w:t>
      </w:r>
    </w:p>
    <w:p w:rsidR="000F4808" w:rsidRPr="00603FB5" w:rsidRDefault="000F4808" w:rsidP="00231F44">
      <w:pPr>
        <w:spacing w:after="241" w:line="360" w:lineRule="auto"/>
        <w:ind w:left="2"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 </w:t>
      </w:r>
      <w:r w:rsidR="00231F44" w:rsidRPr="00603FB5">
        <w:rPr>
          <w:rFonts w:ascii="Times New Roman" w:eastAsia="Arial" w:hAnsi="Times New Roman" w:cs="Times New Roman"/>
          <w:color w:val="000000"/>
          <w:sz w:val="24"/>
          <w:lang w:val="es-MX" w:eastAsia="es-MX"/>
        </w:rPr>
        <w:t>Para l</w:t>
      </w:r>
      <w:r w:rsidR="00474432" w:rsidRPr="00603FB5">
        <w:rPr>
          <w:rFonts w:ascii="Times New Roman" w:eastAsia="Arial" w:hAnsi="Times New Roman" w:cs="Times New Roman"/>
          <w:color w:val="000000"/>
          <w:sz w:val="24"/>
          <w:lang w:val="es-MX" w:eastAsia="es-MX"/>
        </w:rPr>
        <w:t>a mano de obra involucrada directamente en el proceso productivo</w:t>
      </w:r>
      <w:r w:rsidR="00231F44" w:rsidRPr="00603FB5">
        <w:rPr>
          <w:rFonts w:ascii="Times New Roman" w:eastAsia="Arial" w:hAnsi="Times New Roman" w:cs="Times New Roman"/>
          <w:color w:val="000000"/>
          <w:sz w:val="24"/>
          <w:lang w:val="es-MX" w:eastAsia="es-MX"/>
        </w:rPr>
        <w:t>,</w:t>
      </w:r>
      <w:r w:rsidR="00474432" w:rsidRPr="00603FB5">
        <w:rPr>
          <w:rFonts w:ascii="Times New Roman" w:eastAsia="Arial" w:hAnsi="Times New Roman" w:cs="Times New Roman"/>
          <w:color w:val="000000"/>
          <w:sz w:val="24"/>
          <w:lang w:val="es-MX" w:eastAsia="es-MX"/>
        </w:rPr>
        <w:t xml:space="preserve"> relacionada con la producción de un artículo terminado</w:t>
      </w:r>
      <w:r w:rsidR="00231F44" w:rsidRPr="00603FB5">
        <w:rPr>
          <w:rFonts w:ascii="Times New Roman" w:eastAsia="Arial" w:hAnsi="Times New Roman" w:cs="Times New Roman"/>
          <w:color w:val="000000"/>
          <w:sz w:val="24"/>
          <w:lang w:val="es-MX" w:eastAsia="es-MX"/>
        </w:rPr>
        <w:t>;</w:t>
      </w:r>
      <w:r w:rsidR="00474432" w:rsidRPr="00603FB5">
        <w:rPr>
          <w:rFonts w:ascii="Times New Roman" w:eastAsia="Arial" w:hAnsi="Times New Roman" w:cs="Times New Roman"/>
          <w:color w:val="000000"/>
          <w:sz w:val="24"/>
          <w:lang w:val="es-MX" w:eastAsia="es-MX"/>
        </w:rPr>
        <w:t xml:space="preserve"> se propone la utilización de un modelo de tiempo por órdenes (Tabla 1.2)</w:t>
      </w:r>
      <w:r w:rsidRPr="00603FB5">
        <w:rPr>
          <w:rFonts w:ascii="Times New Roman" w:eastAsia="Arial" w:hAnsi="Times New Roman" w:cs="Times New Roman"/>
          <w:color w:val="000000"/>
          <w:sz w:val="24"/>
          <w:lang w:val="es-MX" w:eastAsia="es-MX"/>
        </w:rPr>
        <w:t xml:space="preserve"> </w:t>
      </w:r>
    </w:p>
    <w:p w:rsidR="000F4808" w:rsidRPr="00603FB5" w:rsidRDefault="000F4808" w:rsidP="000F4808">
      <w:pPr>
        <w:spacing w:after="241" w:line="360" w:lineRule="auto"/>
        <w:ind w:left="12" w:right="1" w:hanging="10"/>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Anotaciones: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Empresa: Se escribe el nombre de la empresa.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Unidad: Se escribe el nombre de la UEB.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Área: Se pone el área a la que pertenece.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Año: Se pone el año para el que se trabaja.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Mes: Se pone el mes en que se está trabajando.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Nombre del trabajador: Se pone el nombre del trabajador que pertenece al área de producción.  </w:t>
      </w:r>
    </w:p>
    <w:p w:rsidR="000F4808" w:rsidRPr="00603FB5" w:rsidRDefault="000F4808" w:rsidP="004C32E6">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Número de Nómina: Se pone el número  que le corresponde al trabajador en la nómina.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Días: Son los días correspondientes al mes en que se trabaja.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Órdenes de Producción: Nombre de la orden.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Total: Se escribe el total de horas por órdenes.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Total: Se anota el total de horas por día. </w:t>
      </w:r>
    </w:p>
    <w:p w:rsidR="000F4808" w:rsidRPr="00603FB5" w:rsidRDefault="000F4808" w:rsidP="000F4808">
      <w:pPr>
        <w:numPr>
          <w:ilvl w:val="0"/>
          <w:numId w:val="14"/>
        </w:numPr>
        <w:spacing w:after="241" w:line="360" w:lineRule="auto"/>
        <w:ind w:right="1"/>
        <w:jc w:val="both"/>
        <w:rPr>
          <w:rFonts w:ascii="Times New Roman" w:eastAsia="Arial" w:hAnsi="Times New Roman" w:cs="Times New Roman"/>
          <w:color w:val="000000"/>
          <w:sz w:val="24"/>
          <w:lang w:val="es-MX" w:eastAsia="es-MX"/>
        </w:rPr>
      </w:pPr>
      <w:r w:rsidRPr="00603FB5">
        <w:rPr>
          <w:rFonts w:ascii="Times New Roman" w:eastAsia="Arial" w:hAnsi="Times New Roman" w:cs="Times New Roman"/>
          <w:color w:val="000000"/>
          <w:sz w:val="24"/>
          <w:lang w:val="es-MX" w:eastAsia="es-MX"/>
        </w:rPr>
        <w:t xml:space="preserve">Elaborado por: Se pone el nombre de la persona que elabora el documento. </w:t>
      </w:r>
    </w:p>
    <w:p w:rsidR="000F4808" w:rsidRPr="009220AC" w:rsidRDefault="000F4808" w:rsidP="009220AC">
      <w:pPr>
        <w:numPr>
          <w:ilvl w:val="0"/>
          <w:numId w:val="14"/>
        </w:numPr>
        <w:spacing w:after="241" w:line="360" w:lineRule="auto"/>
        <w:ind w:left="1418" w:right="1"/>
        <w:jc w:val="both"/>
        <w:rPr>
          <w:rFonts w:ascii="Arial" w:eastAsia="Arial" w:hAnsi="Arial" w:cs="Arial"/>
          <w:color w:val="000000"/>
          <w:sz w:val="24"/>
          <w:lang w:val="es-MX" w:eastAsia="es-MX"/>
        </w:rPr>
      </w:pPr>
      <w:r w:rsidRPr="00603FB5">
        <w:rPr>
          <w:rFonts w:ascii="Times New Roman" w:eastAsia="Arial" w:hAnsi="Times New Roman" w:cs="Times New Roman"/>
          <w:color w:val="000000"/>
          <w:sz w:val="24"/>
          <w:lang w:val="es-MX" w:eastAsia="es-MX"/>
        </w:rPr>
        <w:t xml:space="preserve">Recibido por: Se pone el nombre de la persona que recibe el documento. </w:t>
      </w:r>
    </w:p>
    <w:p w:rsidR="000F4808" w:rsidRPr="000F4808" w:rsidRDefault="000F4808" w:rsidP="000F4808">
      <w:pPr>
        <w:spacing w:after="241" w:line="360" w:lineRule="auto"/>
        <w:ind w:left="12" w:right="1" w:hanging="10"/>
        <w:jc w:val="both"/>
        <w:rPr>
          <w:rFonts w:ascii="Arial" w:eastAsia="Arial" w:hAnsi="Arial" w:cs="Arial"/>
          <w:color w:val="000000"/>
          <w:sz w:val="24"/>
          <w:lang w:val="es-MX" w:eastAsia="es-MX"/>
        </w:rPr>
      </w:pPr>
      <w:r w:rsidRPr="000F4808">
        <w:rPr>
          <w:rFonts w:ascii="Arial" w:eastAsia="Arial" w:hAnsi="Arial" w:cs="Arial"/>
          <w:color w:val="000000"/>
          <w:sz w:val="24"/>
          <w:lang w:val="es-MX" w:eastAsia="es-MX"/>
        </w:rPr>
        <w:t xml:space="preserve"> </w:t>
      </w:r>
    </w:p>
    <w:p w:rsidR="000F4808" w:rsidRPr="000F4808" w:rsidRDefault="000F4808" w:rsidP="000F4808">
      <w:pPr>
        <w:spacing w:after="241" w:line="360" w:lineRule="auto"/>
        <w:ind w:left="12" w:right="1" w:hanging="10"/>
        <w:jc w:val="both"/>
        <w:rPr>
          <w:rFonts w:ascii="Arial" w:eastAsia="Arial" w:hAnsi="Arial" w:cs="Arial"/>
          <w:color w:val="000000"/>
          <w:sz w:val="24"/>
          <w:lang w:val="es-MX" w:eastAsia="es-MX"/>
        </w:rPr>
        <w:sectPr w:rsidR="000F4808" w:rsidRPr="000F4808">
          <w:headerReference w:type="even" r:id="rId22"/>
          <w:headerReference w:type="default" r:id="rId23"/>
          <w:footerReference w:type="even" r:id="rId24"/>
          <w:footerReference w:type="default" r:id="rId25"/>
          <w:headerReference w:type="first" r:id="rId26"/>
          <w:footerReference w:type="first" r:id="rId27"/>
          <w:pgSz w:w="12240" w:h="15840"/>
          <w:pgMar w:top="712" w:right="1698" w:bottom="711" w:left="1702" w:header="720" w:footer="720" w:gutter="0"/>
          <w:cols w:space="720"/>
        </w:sectPr>
      </w:pPr>
    </w:p>
    <w:tbl>
      <w:tblPr>
        <w:tblStyle w:val="TableGrid"/>
        <w:tblpPr w:leftFromText="141" w:rightFromText="141" w:vertAnchor="text" w:horzAnchor="margin" w:tblpXSpec="center" w:tblpY="-599"/>
        <w:tblW w:w="14246" w:type="dxa"/>
        <w:tblInd w:w="0" w:type="dxa"/>
        <w:tblCellMar>
          <w:top w:w="14" w:type="dxa"/>
          <w:left w:w="67" w:type="dxa"/>
          <w:bottom w:w="8" w:type="dxa"/>
        </w:tblCellMar>
        <w:tblLook w:val="04A0"/>
      </w:tblPr>
      <w:tblGrid>
        <w:gridCol w:w="1629"/>
        <w:gridCol w:w="281"/>
        <w:gridCol w:w="283"/>
        <w:gridCol w:w="283"/>
        <w:gridCol w:w="286"/>
        <w:gridCol w:w="283"/>
        <w:gridCol w:w="283"/>
        <w:gridCol w:w="283"/>
        <w:gridCol w:w="283"/>
        <w:gridCol w:w="283"/>
        <w:gridCol w:w="425"/>
        <w:gridCol w:w="427"/>
        <w:gridCol w:w="425"/>
        <w:gridCol w:w="425"/>
        <w:gridCol w:w="425"/>
        <w:gridCol w:w="428"/>
        <w:gridCol w:w="425"/>
        <w:gridCol w:w="312"/>
        <w:gridCol w:w="113"/>
        <w:gridCol w:w="427"/>
        <w:gridCol w:w="209"/>
        <w:gridCol w:w="216"/>
        <w:gridCol w:w="425"/>
        <w:gridCol w:w="425"/>
        <w:gridCol w:w="425"/>
        <w:gridCol w:w="427"/>
        <w:gridCol w:w="425"/>
        <w:gridCol w:w="425"/>
        <w:gridCol w:w="425"/>
        <w:gridCol w:w="427"/>
        <w:gridCol w:w="425"/>
        <w:gridCol w:w="425"/>
        <w:gridCol w:w="425"/>
        <w:gridCol w:w="425"/>
        <w:gridCol w:w="708"/>
      </w:tblGrid>
      <w:tr w:rsidR="00AA3F27" w:rsidRPr="00AA3F27" w:rsidTr="00885FCC">
        <w:trPr>
          <w:trHeight w:val="392"/>
        </w:trPr>
        <w:tc>
          <w:tcPr>
            <w:tcW w:w="11838" w:type="dxa"/>
            <w:gridSpan w:val="30"/>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b/>
                <w:color w:val="000000"/>
                <w:sz w:val="16"/>
                <w:szCs w:val="16"/>
              </w:rPr>
              <w:t xml:space="preserve">MODELO DE TIEMPO POR ÓRDENES DE PRODUCCIÓN </w:t>
            </w:r>
          </w:p>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408" w:type="dxa"/>
            <w:gridSpan w:val="5"/>
            <w:vMerge w:val="restart"/>
            <w:tcBorders>
              <w:top w:val="single" w:sz="4" w:space="0" w:color="000000"/>
              <w:left w:val="single" w:sz="8" w:space="0" w:color="000000"/>
              <w:bottom w:val="single" w:sz="8"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noProof/>
                <w:color w:val="000000"/>
                <w:sz w:val="16"/>
                <w:szCs w:val="16"/>
              </w:rPr>
              <w:drawing>
                <wp:inline distT="0" distB="0" distL="0" distR="0">
                  <wp:extent cx="1351915" cy="457200"/>
                  <wp:effectExtent l="0" t="0" r="0" b="0"/>
                  <wp:docPr id="6073" name="Picture 6073"/>
                  <wp:cNvGraphicFramePr/>
                  <a:graphic xmlns:a="http://schemas.openxmlformats.org/drawingml/2006/main">
                    <a:graphicData uri="http://schemas.openxmlformats.org/drawingml/2006/picture">
                      <pic:pic xmlns:pic="http://schemas.openxmlformats.org/drawingml/2006/picture">
                        <pic:nvPicPr>
                          <pic:cNvPr id="6073" name="Picture 6073"/>
                          <pic:cNvPicPr/>
                        </pic:nvPicPr>
                        <pic:blipFill>
                          <a:blip r:embed="rId28" cstate="print"/>
                          <a:stretch>
                            <a:fillRect/>
                          </a:stretch>
                        </pic:blipFill>
                        <pic:spPr>
                          <a:xfrm>
                            <a:off x="0" y="0"/>
                            <a:ext cx="1351915" cy="457200"/>
                          </a:xfrm>
                          <a:prstGeom prst="rect">
                            <a:avLst/>
                          </a:prstGeom>
                        </pic:spPr>
                      </pic:pic>
                    </a:graphicData>
                  </a:graphic>
                </wp:inline>
              </w:drawing>
            </w:r>
            <w:r w:rsidRPr="00AA3F27">
              <w:rPr>
                <w:rFonts w:ascii="Arial" w:eastAsia="Arial" w:hAnsi="Arial" w:cs="Arial"/>
                <w:color w:val="000000"/>
                <w:sz w:val="16"/>
                <w:szCs w:val="16"/>
              </w:rPr>
              <w:t xml:space="preserve"> </w:t>
            </w:r>
          </w:p>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r>
      <w:tr w:rsidR="00AA3F27" w:rsidRPr="00AA3F27" w:rsidTr="00885FCC">
        <w:trPr>
          <w:trHeight w:val="215"/>
        </w:trPr>
        <w:tc>
          <w:tcPr>
            <w:tcW w:w="7469" w:type="dxa"/>
            <w:gridSpan w:val="18"/>
            <w:tcBorders>
              <w:top w:val="single" w:sz="8" w:space="0" w:color="000000"/>
              <w:left w:val="single" w:sz="8" w:space="0" w:color="000000"/>
              <w:bottom w:val="single" w:sz="8"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Empresa (1): </w:t>
            </w:r>
          </w:p>
        </w:tc>
        <w:tc>
          <w:tcPr>
            <w:tcW w:w="4369" w:type="dxa"/>
            <w:gridSpan w:val="12"/>
            <w:tcBorders>
              <w:top w:val="single" w:sz="8" w:space="0" w:color="000000"/>
              <w:left w:val="single" w:sz="4" w:space="0" w:color="000000"/>
              <w:bottom w:val="single" w:sz="8"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Año (4): </w:t>
            </w:r>
          </w:p>
        </w:tc>
        <w:tc>
          <w:tcPr>
            <w:tcW w:w="0" w:type="auto"/>
            <w:gridSpan w:val="5"/>
            <w:vMerge/>
            <w:tcBorders>
              <w:top w:val="nil"/>
              <w:left w:val="single" w:sz="8" w:space="0" w:color="000000"/>
              <w:bottom w:val="nil"/>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r>
      <w:tr w:rsidR="00AA3F27" w:rsidRPr="00AA3F27" w:rsidTr="00885FCC">
        <w:trPr>
          <w:trHeight w:val="105"/>
        </w:trPr>
        <w:tc>
          <w:tcPr>
            <w:tcW w:w="7469" w:type="dxa"/>
            <w:gridSpan w:val="18"/>
            <w:tcBorders>
              <w:top w:val="single" w:sz="8" w:space="0" w:color="000000"/>
              <w:left w:val="single" w:sz="8" w:space="0" w:color="000000"/>
              <w:bottom w:val="single" w:sz="8"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Unidad (2): </w:t>
            </w:r>
          </w:p>
        </w:tc>
        <w:tc>
          <w:tcPr>
            <w:tcW w:w="4369" w:type="dxa"/>
            <w:gridSpan w:val="12"/>
            <w:tcBorders>
              <w:top w:val="single" w:sz="8" w:space="0" w:color="000000"/>
              <w:left w:val="single" w:sz="4" w:space="0" w:color="000000"/>
              <w:bottom w:val="single" w:sz="8"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Mes (5): </w:t>
            </w:r>
          </w:p>
        </w:tc>
        <w:tc>
          <w:tcPr>
            <w:tcW w:w="0" w:type="auto"/>
            <w:gridSpan w:val="5"/>
            <w:vMerge/>
            <w:tcBorders>
              <w:top w:val="nil"/>
              <w:left w:val="single" w:sz="8" w:space="0" w:color="000000"/>
              <w:bottom w:val="nil"/>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r>
      <w:tr w:rsidR="00AA3F27" w:rsidRPr="00AA3F27" w:rsidTr="00885FCC">
        <w:trPr>
          <w:trHeight w:val="164"/>
        </w:trPr>
        <w:tc>
          <w:tcPr>
            <w:tcW w:w="8218" w:type="dxa"/>
            <w:gridSpan w:val="21"/>
            <w:tcBorders>
              <w:top w:val="single" w:sz="8" w:space="0" w:color="000000"/>
              <w:left w:val="single" w:sz="8" w:space="0" w:color="000000"/>
              <w:bottom w:val="single" w:sz="8"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Área (3): </w:t>
            </w:r>
          </w:p>
        </w:tc>
        <w:tc>
          <w:tcPr>
            <w:tcW w:w="3620" w:type="dxa"/>
            <w:gridSpan w:val="9"/>
            <w:tcBorders>
              <w:top w:val="single" w:sz="8" w:space="0" w:color="000000"/>
              <w:left w:val="single" w:sz="4" w:space="0" w:color="000000"/>
              <w:bottom w:val="single" w:sz="8"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0" w:type="auto"/>
            <w:gridSpan w:val="5"/>
            <w:vMerge/>
            <w:tcBorders>
              <w:top w:val="nil"/>
              <w:left w:val="single" w:sz="8" w:space="0" w:color="000000"/>
              <w:bottom w:val="nil"/>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r>
      <w:tr w:rsidR="00AA3F27" w:rsidRPr="00AA3F27" w:rsidTr="00885FCC">
        <w:trPr>
          <w:trHeight w:val="82"/>
        </w:trPr>
        <w:tc>
          <w:tcPr>
            <w:tcW w:w="8218" w:type="dxa"/>
            <w:gridSpan w:val="21"/>
            <w:tcBorders>
              <w:top w:val="single" w:sz="8" w:space="0" w:color="000000"/>
              <w:left w:val="single" w:sz="8" w:space="0" w:color="000000"/>
              <w:bottom w:val="single" w:sz="8"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Nombre del trabajador (6): </w:t>
            </w:r>
          </w:p>
        </w:tc>
        <w:tc>
          <w:tcPr>
            <w:tcW w:w="3620" w:type="dxa"/>
            <w:gridSpan w:val="9"/>
            <w:tcBorders>
              <w:top w:val="single" w:sz="8" w:space="0" w:color="000000"/>
              <w:left w:val="single" w:sz="4" w:space="0" w:color="000000"/>
              <w:bottom w:val="single" w:sz="8"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Número de Expediente (7): </w:t>
            </w:r>
          </w:p>
        </w:tc>
        <w:tc>
          <w:tcPr>
            <w:tcW w:w="0" w:type="auto"/>
            <w:gridSpan w:val="5"/>
            <w:vMerge/>
            <w:tcBorders>
              <w:top w:val="nil"/>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r>
      <w:tr w:rsidR="00AA3F27" w:rsidRPr="00AA3F27" w:rsidTr="00885FCC">
        <w:trPr>
          <w:trHeight w:val="142"/>
        </w:trPr>
        <w:tc>
          <w:tcPr>
            <w:tcW w:w="14246" w:type="dxa"/>
            <w:gridSpan w:val="35"/>
            <w:tcBorders>
              <w:top w:val="single" w:sz="8" w:space="0" w:color="000000"/>
              <w:left w:val="single" w:sz="8" w:space="0" w:color="000000"/>
              <w:bottom w:val="single" w:sz="4"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Días (8) </w:t>
            </w:r>
          </w:p>
        </w:tc>
      </w:tr>
      <w:tr w:rsidR="00AA3F27" w:rsidRPr="00AA3F27" w:rsidTr="00885FCC">
        <w:trPr>
          <w:trHeight w:val="202"/>
        </w:trPr>
        <w:tc>
          <w:tcPr>
            <w:tcW w:w="1629" w:type="dxa"/>
            <w:tcBorders>
              <w:top w:val="single" w:sz="8" w:space="0" w:color="000000"/>
              <w:left w:val="single" w:sz="8" w:space="0" w:color="000000"/>
              <w:bottom w:val="single" w:sz="4" w:space="0" w:color="000000"/>
              <w:right w:val="single" w:sz="4" w:space="0" w:color="000000"/>
            </w:tcBorders>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Órdenes de </w:t>
            </w:r>
          </w:p>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Producción (9)     </w:t>
            </w:r>
          </w:p>
        </w:tc>
        <w:tc>
          <w:tcPr>
            <w:tcW w:w="281"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3 </w:t>
            </w:r>
          </w:p>
        </w:tc>
        <w:tc>
          <w:tcPr>
            <w:tcW w:w="286"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4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5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6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7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8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9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10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11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12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13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14 </w:t>
            </w:r>
          </w:p>
        </w:tc>
        <w:tc>
          <w:tcPr>
            <w:tcW w:w="428"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15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16 </w:t>
            </w:r>
          </w:p>
        </w:tc>
        <w:tc>
          <w:tcPr>
            <w:tcW w:w="425" w:type="dxa"/>
            <w:gridSpan w:val="2"/>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17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18 </w:t>
            </w:r>
          </w:p>
        </w:tc>
        <w:tc>
          <w:tcPr>
            <w:tcW w:w="425" w:type="dxa"/>
            <w:gridSpan w:val="2"/>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19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20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21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22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23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24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25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26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27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28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29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30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31 </w:t>
            </w:r>
          </w:p>
        </w:tc>
        <w:tc>
          <w:tcPr>
            <w:tcW w:w="708" w:type="dxa"/>
            <w:tcBorders>
              <w:top w:val="single" w:sz="8" w:space="0" w:color="000000"/>
              <w:left w:val="single" w:sz="4"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Total </w:t>
            </w:r>
          </w:p>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(10) </w:t>
            </w:r>
          </w:p>
        </w:tc>
      </w:tr>
      <w:tr w:rsidR="00AA3F27" w:rsidRPr="00AA3F27" w:rsidTr="00885FCC">
        <w:trPr>
          <w:trHeight w:val="222"/>
        </w:trPr>
        <w:tc>
          <w:tcPr>
            <w:tcW w:w="1629"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Orden (65) </w:t>
            </w:r>
          </w:p>
        </w:tc>
        <w:tc>
          <w:tcPr>
            <w:tcW w:w="281"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6"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8"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708"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r>
      <w:tr w:rsidR="00AA3F27" w:rsidRPr="00AA3F27" w:rsidTr="00885FCC">
        <w:trPr>
          <w:trHeight w:val="84"/>
        </w:trPr>
        <w:tc>
          <w:tcPr>
            <w:tcW w:w="1629"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Orden (66) </w:t>
            </w:r>
          </w:p>
        </w:tc>
        <w:tc>
          <w:tcPr>
            <w:tcW w:w="281"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6"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8"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708"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r>
      <w:tr w:rsidR="00AA3F27" w:rsidRPr="00AA3F27" w:rsidTr="00885FCC">
        <w:trPr>
          <w:trHeight w:val="144"/>
        </w:trPr>
        <w:tc>
          <w:tcPr>
            <w:tcW w:w="1629"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Orden (67) </w:t>
            </w:r>
          </w:p>
        </w:tc>
        <w:tc>
          <w:tcPr>
            <w:tcW w:w="281"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6"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283"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8"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7"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425" w:type="dxa"/>
            <w:tcBorders>
              <w:top w:val="single" w:sz="4" w:space="0" w:color="000000"/>
              <w:left w:val="single" w:sz="4" w:space="0" w:color="000000"/>
              <w:bottom w:val="single" w:sz="4"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  </w:t>
            </w:r>
          </w:p>
        </w:tc>
        <w:tc>
          <w:tcPr>
            <w:tcW w:w="708"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r>
      <w:tr w:rsidR="00AA3F27" w:rsidRPr="00AA3F27" w:rsidTr="00AA3F27">
        <w:trPr>
          <w:trHeight w:val="449"/>
        </w:trPr>
        <w:tc>
          <w:tcPr>
            <w:tcW w:w="1629" w:type="dxa"/>
            <w:tcBorders>
              <w:top w:val="single" w:sz="4" w:space="0" w:color="000000"/>
              <w:left w:val="single" w:sz="8" w:space="0" w:color="000000"/>
              <w:bottom w:val="single" w:sz="4"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Total (11) </w:t>
            </w:r>
          </w:p>
        </w:tc>
        <w:tc>
          <w:tcPr>
            <w:tcW w:w="281"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283"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283"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286"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283"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283"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283"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283"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283"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7"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8"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gridSpan w:val="2"/>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7"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gridSpan w:val="2"/>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7"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7"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425" w:type="dxa"/>
            <w:tcBorders>
              <w:top w:val="single" w:sz="8" w:space="0" w:color="000000"/>
              <w:left w:val="single" w:sz="8" w:space="0" w:color="000000"/>
              <w:bottom w:val="single" w:sz="8"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c>
          <w:tcPr>
            <w:tcW w:w="708" w:type="dxa"/>
            <w:tcBorders>
              <w:top w:val="single" w:sz="8" w:space="0" w:color="000000"/>
              <w:left w:val="single" w:sz="8" w:space="0" w:color="000000"/>
              <w:bottom w:val="single" w:sz="4" w:space="0" w:color="000000"/>
              <w:right w:val="single" w:sz="8" w:space="0" w:color="000000"/>
            </w:tcBorders>
          </w:tcPr>
          <w:p w:rsidR="00AA3F27" w:rsidRPr="00AA3F27" w:rsidRDefault="00AA3F27" w:rsidP="00885FCC">
            <w:pPr>
              <w:ind w:left="12" w:right="1" w:hanging="10"/>
              <w:jc w:val="both"/>
              <w:rPr>
                <w:rFonts w:ascii="Arial" w:eastAsia="Arial" w:hAnsi="Arial" w:cs="Arial"/>
                <w:color w:val="000000"/>
                <w:sz w:val="16"/>
                <w:szCs w:val="16"/>
              </w:rPr>
            </w:pPr>
          </w:p>
        </w:tc>
      </w:tr>
      <w:tr w:rsidR="00AA3F27" w:rsidRPr="00AA3F27" w:rsidTr="00885FCC">
        <w:trPr>
          <w:trHeight w:val="164"/>
        </w:trPr>
        <w:tc>
          <w:tcPr>
            <w:tcW w:w="6732" w:type="dxa"/>
            <w:gridSpan w:val="16"/>
            <w:tcBorders>
              <w:top w:val="single" w:sz="8" w:space="0" w:color="000000"/>
              <w:left w:val="single" w:sz="8" w:space="0" w:color="000000"/>
              <w:bottom w:val="single" w:sz="4" w:space="0" w:color="000000"/>
              <w:right w:val="single" w:sz="4"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Elaborado por (12): </w:t>
            </w:r>
          </w:p>
        </w:tc>
        <w:tc>
          <w:tcPr>
            <w:tcW w:w="7514" w:type="dxa"/>
            <w:gridSpan w:val="19"/>
            <w:tcBorders>
              <w:top w:val="single" w:sz="8" w:space="0" w:color="000000"/>
              <w:left w:val="single" w:sz="4" w:space="0" w:color="000000"/>
              <w:bottom w:val="single" w:sz="4" w:space="0" w:color="000000"/>
              <w:right w:val="single" w:sz="8" w:space="0" w:color="000000"/>
            </w:tcBorders>
            <w:vAlign w:val="bottom"/>
          </w:tcPr>
          <w:p w:rsidR="00AA3F27" w:rsidRPr="00AA3F27" w:rsidRDefault="00AA3F27" w:rsidP="00885FCC">
            <w:pPr>
              <w:ind w:left="12" w:right="1" w:hanging="10"/>
              <w:jc w:val="both"/>
              <w:rPr>
                <w:rFonts w:ascii="Arial" w:eastAsia="Arial" w:hAnsi="Arial" w:cs="Arial"/>
                <w:color w:val="000000"/>
                <w:sz w:val="16"/>
                <w:szCs w:val="16"/>
              </w:rPr>
            </w:pPr>
            <w:r w:rsidRPr="00AA3F27">
              <w:rPr>
                <w:rFonts w:ascii="Arial" w:eastAsia="Arial" w:hAnsi="Arial" w:cs="Arial"/>
                <w:color w:val="000000"/>
                <w:sz w:val="16"/>
                <w:szCs w:val="16"/>
              </w:rPr>
              <w:t xml:space="preserve">Recibido por (13): </w:t>
            </w:r>
          </w:p>
        </w:tc>
      </w:tr>
    </w:tbl>
    <w:p w:rsidR="000F4808" w:rsidRPr="000F4808" w:rsidRDefault="000F4808" w:rsidP="00885FCC">
      <w:pPr>
        <w:spacing w:after="0" w:line="240" w:lineRule="auto"/>
        <w:ind w:left="12" w:right="1" w:hanging="10"/>
        <w:jc w:val="both"/>
        <w:rPr>
          <w:rFonts w:ascii="Arial" w:eastAsia="Arial" w:hAnsi="Arial" w:cs="Arial"/>
          <w:color w:val="000000"/>
          <w:sz w:val="24"/>
          <w:lang w:val="es-MX" w:eastAsia="es-MX"/>
        </w:rPr>
      </w:pPr>
      <w:r w:rsidRPr="000F4808">
        <w:rPr>
          <w:rFonts w:ascii="Arial" w:eastAsia="Arial" w:hAnsi="Arial" w:cs="Arial"/>
          <w:color w:val="000000"/>
          <w:sz w:val="24"/>
          <w:lang w:val="es-MX" w:eastAsia="es-MX"/>
        </w:rPr>
        <w:t xml:space="preserve"> </w:t>
      </w:r>
    </w:p>
    <w:p w:rsidR="000F4808" w:rsidRPr="00AA3F27" w:rsidRDefault="00AA3F27" w:rsidP="00885FCC">
      <w:pPr>
        <w:spacing w:after="0" w:line="240" w:lineRule="auto"/>
        <w:ind w:left="12" w:right="1" w:hanging="10"/>
        <w:jc w:val="both"/>
        <w:rPr>
          <w:rFonts w:ascii="Arial" w:eastAsia="Arial" w:hAnsi="Arial" w:cs="Arial"/>
          <w:color w:val="000000"/>
          <w:sz w:val="16"/>
          <w:szCs w:val="16"/>
          <w:lang w:val="es-MX" w:eastAsia="es-MX"/>
        </w:rPr>
      </w:pPr>
      <w:r>
        <w:rPr>
          <w:rFonts w:ascii="Arial" w:eastAsia="Arial" w:hAnsi="Arial" w:cs="Arial"/>
          <w:color w:val="000000"/>
          <w:sz w:val="16"/>
          <w:szCs w:val="16"/>
          <w:lang w:val="es-MX" w:eastAsia="es-MX"/>
        </w:rPr>
        <w:t>Tabla 1</w:t>
      </w:r>
      <w:r w:rsidR="000F4808" w:rsidRPr="00AA3F27">
        <w:rPr>
          <w:rFonts w:ascii="Arial" w:eastAsia="Arial" w:hAnsi="Arial" w:cs="Arial"/>
          <w:color w:val="000000"/>
          <w:sz w:val="16"/>
          <w:szCs w:val="16"/>
          <w:lang w:val="es-MX" w:eastAsia="es-MX"/>
        </w:rPr>
        <w:t xml:space="preserve">.2. Modelo de tiempo por órdenes de producción. Fuente: Elaboración propia </w:t>
      </w:r>
    </w:p>
    <w:p w:rsidR="000F4808" w:rsidRPr="000F4808" w:rsidRDefault="000F4808" w:rsidP="00885FCC">
      <w:pPr>
        <w:spacing w:after="0" w:line="240" w:lineRule="auto"/>
        <w:ind w:right="1"/>
        <w:jc w:val="both"/>
        <w:rPr>
          <w:rFonts w:ascii="Arial" w:eastAsia="Arial" w:hAnsi="Arial" w:cs="Arial"/>
          <w:color w:val="000000"/>
          <w:sz w:val="24"/>
          <w:lang w:val="es-MX" w:eastAsia="es-MX"/>
        </w:rPr>
      </w:pPr>
    </w:p>
    <w:p w:rsidR="000F4808" w:rsidRPr="000F4808" w:rsidRDefault="000F4808" w:rsidP="004D2222">
      <w:pPr>
        <w:spacing w:after="241" w:line="360" w:lineRule="auto"/>
        <w:ind w:left="12" w:right="1" w:hanging="10"/>
        <w:jc w:val="both"/>
        <w:rPr>
          <w:rFonts w:ascii="Arial" w:eastAsia="Arial" w:hAnsi="Arial" w:cs="Arial"/>
          <w:color w:val="000000"/>
          <w:sz w:val="24"/>
          <w:lang w:val="es-MX" w:eastAsia="es-MX"/>
        </w:rPr>
        <w:sectPr w:rsidR="000F4808" w:rsidRPr="000F4808" w:rsidSect="00436582">
          <w:headerReference w:type="even" r:id="rId29"/>
          <w:headerReference w:type="default" r:id="rId30"/>
          <w:footerReference w:type="even" r:id="rId31"/>
          <w:footerReference w:type="default" r:id="rId32"/>
          <w:headerReference w:type="first" r:id="rId33"/>
          <w:footerReference w:type="first" r:id="rId34"/>
          <w:pgSz w:w="15840" w:h="12240" w:orient="landscape"/>
          <w:pgMar w:top="1440" w:right="1415" w:bottom="1440" w:left="1416" w:header="720" w:footer="720" w:gutter="0"/>
          <w:cols w:space="720"/>
          <w:docGrid w:linePitch="299"/>
        </w:sectPr>
      </w:pPr>
      <w:r w:rsidRPr="000F4808">
        <w:rPr>
          <w:rFonts w:ascii="Arial" w:eastAsia="Arial" w:hAnsi="Arial" w:cs="Arial"/>
          <w:color w:val="000000"/>
          <w:sz w:val="24"/>
          <w:lang w:val="es-MX" w:eastAsia="es-MX"/>
        </w:rPr>
        <w:t xml:space="preserve"> </w:t>
      </w:r>
    </w:p>
    <w:p w:rsidR="00E10923" w:rsidRPr="00603FB5" w:rsidRDefault="000F4808" w:rsidP="00035BB3">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color w:val="000000"/>
          <w:sz w:val="24"/>
          <w:szCs w:val="24"/>
          <w:lang w:val="es-MX" w:eastAsia="es-MX"/>
        </w:rPr>
        <w:lastRenderedPageBreak/>
        <w:t xml:space="preserve">Este modelo debe llenarse diariamente por el jefe de producción, quien es el encargado de entregar al área contable, para su conciliación y posterior confección de la nómina.  </w:t>
      </w:r>
    </w:p>
    <w:p w:rsidR="000F4808" w:rsidRPr="00603FB5" w:rsidRDefault="000F4808" w:rsidP="00035BB3">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color w:val="000000"/>
          <w:sz w:val="24"/>
          <w:szCs w:val="24"/>
          <w:lang w:val="es-MX" w:eastAsia="es-MX"/>
        </w:rPr>
        <w:t xml:space="preserve">Los </w:t>
      </w:r>
      <w:r w:rsidR="001A0F6B" w:rsidRPr="00603FB5">
        <w:rPr>
          <w:rFonts w:ascii="Times New Roman" w:eastAsia="Arial" w:hAnsi="Times New Roman" w:cs="Times New Roman"/>
          <w:color w:val="000000"/>
          <w:sz w:val="24"/>
          <w:szCs w:val="24"/>
          <w:lang w:val="es-MX" w:eastAsia="es-MX"/>
        </w:rPr>
        <w:t>Costos Indirectos de Producción</w:t>
      </w:r>
    </w:p>
    <w:p w:rsidR="000F4808" w:rsidRPr="00603FB5" w:rsidRDefault="000F4808" w:rsidP="00035BB3">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color w:val="000000"/>
          <w:sz w:val="24"/>
          <w:szCs w:val="24"/>
          <w:lang w:val="es-MX" w:eastAsia="es-MX"/>
        </w:rPr>
        <w:t xml:space="preserve">En la cuenta 731 Gastos Asociados a la Producción se registran otros gastos indirectos a la producción de la UEB, como son: el gasto de salario por concepto de costo de Mano de Obra Indirecta, la amortización de Activos Fijos, el gasto de electricidad y el gasto de materiales salidos del almacén con fines a actividades indirectas a la producción. Al finalizar el período contable se traslada el saldo correspondiente de indirectos de producción a la cuenta 700 Producción Principal en Proceso. </w:t>
      </w:r>
    </w:p>
    <w:p w:rsidR="00D73615" w:rsidRPr="00603FB5" w:rsidRDefault="000F4808" w:rsidP="00035BB3">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color w:val="000000"/>
          <w:sz w:val="24"/>
          <w:szCs w:val="24"/>
          <w:lang w:val="es-MX" w:eastAsia="es-MX"/>
        </w:rPr>
        <w:t>Para medir el valor que corresponde a cada orden de producción se pretende hallar un coeficiente de distribución, la base seleccionada para realizar la distribució</w:t>
      </w:r>
      <w:r w:rsidR="00B450E3" w:rsidRPr="00603FB5">
        <w:rPr>
          <w:rFonts w:ascii="Times New Roman" w:eastAsia="Arial" w:hAnsi="Times New Roman" w:cs="Times New Roman"/>
          <w:color w:val="000000"/>
          <w:sz w:val="24"/>
          <w:szCs w:val="24"/>
          <w:lang w:val="es-MX" w:eastAsia="es-MX"/>
        </w:rPr>
        <w:t>n son las horas de MOD</w:t>
      </w:r>
    </w:p>
    <w:p w:rsidR="003D09AD" w:rsidRPr="00603FB5" w:rsidRDefault="000F4808" w:rsidP="00035BB3">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i/>
          <w:color w:val="000000"/>
          <w:sz w:val="24"/>
          <w:szCs w:val="24"/>
          <w:lang w:val="es-MX" w:eastAsia="es-MX"/>
        </w:rPr>
        <w:t xml:space="preserve">Coeficiente de Distribución = Gastos Asociados a la Producción (731)\ Horas de MOD. </w:t>
      </w:r>
    </w:p>
    <w:p w:rsidR="000F4808" w:rsidRPr="00603FB5" w:rsidRDefault="000F4808" w:rsidP="00035BB3">
      <w:pPr>
        <w:spacing w:before="120" w:after="120" w:line="360" w:lineRule="auto"/>
        <w:ind w:left="10" w:right="85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color w:val="000000"/>
          <w:sz w:val="24"/>
          <w:szCs w:val="24"/>
          <w:lang w:val="es-MX" w:eastAsia="es-MX"/>
        </w:rPr>
        <w:t>Para distribuir los costos indirectos de producción por órdenes se utiliza el modelo “Distribución de los costos indirectos por</w:t>
      </w:r>
      <w:r w:rsidR="00DC2A91" w:rsidRPr="00603FB5">
        <w:rPr>
          <w:rFonts w:ascii="Times New Roman" w:eastAsia="Arial" w:hAnsi="Times New Roman" w:cs="Times New Roman"/>
          <w:color w:val="000000"/>
          <w:sz w:val="24"/>
          <w:szCs w:val="24"/>
          <w:lang w:val="es-MX" w:eastAsia="es-MX"/>
        </w:rPr>
        <w:t xml:space="preserve"> órdenes de producción” (Tabla 1</w:t>
      </w:r>
      <w:r w:rsidR="00D73615" w:rsidRPr="00603FB5">
        <w:rPr>
          <w:rFonts w:ascii="Times New Roman" w:eastAsia="Arial" w:hAnsi="Times New Roman" w:cs="Times New Roman"/>
          <w:color w:val="000000"/>
          <w:sz w:val="24"/>
          <w:szCs w:val="24"/>
          <w:lang w:val="es-MX" w:eastAsia="es-MX"/>
        </w:rPr>
        <w:t>.3</w:t>
      </w:r>
      <w:r w:rsidRPr="00603FB5">
        <w:rPr>
          <w:rFonts w:ascii="Times New Roman" w:eastAsia="Arial" w:hAnsi="Times New Roman" w:cs="Times New Roman"/>
          <w:color w:val="000000"/>
          <w:sz w:val="24"/>
          <w:szCs w:val="24"/>
          <w:lang w:val="es-MX" w:eastAsia="es-MX"/>
        </w:rPr>
        <w:t xml:space="preserve">).  </w:t>
      </w:r>
    </w:p>
    <w:p w:rsidR="000F4808" w:rsidRPr="00603FB5" w:rsidRDefault="000F4808" w:rsidP="00035BB3">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i/>
          <w:color w:val="000000"/>
          <w:sz w:val="24"/>
          <w:szCs w:val="24"/>
          <w:lang w:val="es-MX" w:eastAsia="es-MX"/>
        </w:rPr>
        <w:t xml:space="preserve">Costo Indirecto por Órdenes (Distribución primaria) = Coeficiente de Distribución* Horas de MOD por Órdenes. </w:t>
      </w:r>
    </w:p>
    <w:p w:rsidR="000F4808" w:rsidRPr="00603FB5" w:rsidRDefault="000F4808" w:rsidP="00035BB3">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color w:val="000000"/>
          <w:sz w:val="24"/>
          <w:szCs w:val="24"/>
          <w:lang w:val="es-MX" w:eastAsia="es-MX"/>
        </w:rPr>
        <w:t xml:space="preserve">Anotaciones: </w:t>
      </w:r>
    </w:p>
    <w:p w:rsidR="000F4808" w:rsidRPr="00603FB5" w:rsidRDefault="000F4808" w:rsidP="00035BB3">
      <w:pPr>
        <w:numPr>
          <w:ilvl w:val="0"/>
          <w:numId w:val="18"/>
        </w:numPr>
        <w:spacing w:before="120" w:after="120" w:line="360" w:lineRule="auto"/>
        <w:ind w:left="10" w:right="85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color w:val="000000"/>
          <w:sz w:val="24"/>
          <w:szCs w:val="24"/>
          <w:lang w:val="es-MX" w:eastAsia="es-MX"/>
        </w:rPr>
        <w:t xml:space="preserve">Distribución primaria: Se anota el costo indirecto por cada orden. </w:t>
      </w:r>
    </w:p>
    <w:p w:rsidR="000F4808" w:rsidRPr="00603FB5" w:rsidRDefault="000F4808" w:rsidP="00035BB3">
      <w:pPr>
        <w:numPr>
          <w:ilvl w:val="0"/>
          <w:numId w:val="18"/>
        </w:numPr>
        <w:spacing w:before="120" w:after="120" w:line="360" w:lineRule="auto"/>
        <w:ind w:left="10" w:right="85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color w:val="000000"/>
          <w:sz w:val="24"/>
          <w:szCs w:val="24"/>
          <w:lang w:val="es-MX" w:eastAsia="es-MX"/>
        </w:rPr>
        <w:t xml:space="preserve">Total de Gastos Indirectos por órdenes de producción: Es la distribución primaria por cada orden. </w:t>
      </w:r>
    </w:p>
    <w:p w:rsidR="000F4808" w:rsidRDefault="000F4808" w:rsidP="00035BB3">
      <w:pPr>
        <w:numPr>
          <w:ilvl w:val="0"/>
          <w:numId w:val="18"/>
        </w:numPr>
        <w:spacing w:before="120" w:after="120" w:line="360" w:lineRule="auto"/>
        <w:ind w:left="10" w:right="850"/>
        <w:jc w:val="both"/>
        <w:rPr>
          <w:rFonts w:ascii="Times New Roman" w:eastAsia="Arial" w:hAnsi="Times New Roman" w:cs="Times New Roman"/>
          <w:color w:val="000000"/>
          <w:sz w:val="24"/>
          <w:szCs w:val="24"/>
          <w:lang w:val="es-MX" w:eastAsia="es-MX"/>
        </w:rPr>
      </w:pPr>
      <w:r w:rsidRPr="00603FB5">
        <w:rPr>
          <w:rFonts w:ascii="Times New Roman" w:eastAsia="Arial" w:hAnsi="Times New Roman" w:cs="Times New Roman"/>
          <w:color w:val="000000"/>
          <w:sz w:val="24"/>
          <w:szCs w:val="24"/>
          <w:lang w:val="es-MX" w:eastAsia="es-MX"/>
        </w:rPr>
        <w:t xml:space="preserve">Órdenes: Se escribe el nombre de cada orden. </w:t>
      </w:r>
    </w:p>
    <w:p w:rsidR="00F85191" w:rsidRDefault="00F85191" w:rsidP="00035BB3">
      <w:pPr>
        <w:spacing w:before="120" w:after="120" w:line="360" w:lineRule="auto"/>
        <w:ind w:left="10" w:right="850"/>
        <w:jc w:val="both"/>
        <w:rPr>
          <w:rFonts w:ascii="Times New Roman" w:eastAsia="Arial" w:hAnsi="Times New Roman" w:cs="Times New Roman"/>
          <w:color w:val="000000"/>
          <w:sz w:val="24"/>
          <w:szCs w:val="24"/>
          <w:lang w:val="es-MX" w:eastAsia="es-MX"/>
        </w:rPr>
      </w:pPr>
    </w:p>
    <w:p w:rsidR="00035BB3" w:rsidRPr="00603FB5" w:rsidRDefault="00035BB3" w:rsidP="00035BB3">
      <w:pPr>
        <w:spacing w:before="120" w:after="120" w:line="360" w:lineRule="auto"/>
        <w:ind w:left="10" w:right="850"/>
        <w:rPr>
          <w:rFonts w:ascii="Times New Roman" w:eastAsia="Arial" w:hAnsi="Times New Roman" w:cs="Times New Roman"/>
          <w:color w:val="000000"/>
          <w:sz w:val="24"/>
          <w:szCs w:val="24"/>
          <w:lang w:val="es-MX" w:eastAsia="es-MX"/>
        </w:rPr>
      </w:pPr>
    </w:p>
    <w:tbl>
      <w:tblPr>
        <w:tblStyle w:val="TableGrid"/>
        <w:tblW w:w="11341" w:type="dxa"/>
        <w:tblInd w:w="-1310" w:type="dxa"/>
        <w:tblLayout w:type="fixed"/>
        <w:tblCellMar>
          <w:top w:w="4" w:type="dxa"/>
          <w:left w:w="108" w:type="dxa"/>
          <w:right w:w="56" w:type="dxa"/>
        </w:tblCellMar>
        <w:tblLook w:val="04A0"/>
      </w:tblPr>
      <w:tblGrid>
        <w:gridCol w:w="2418"/>
        <w:gridCol w:w="1456"/>
        <w:gridCol w:w="1419"/>
        <w:gridCol w:w="1562"/>
        <w:gridCol w:w="1523"/>
        <w:gridCol w:w="1599"/>
        <w:gridCol w:w="1364"/>
      </w:tblGrid>
      <w:tr w:rsidR="000F4808" w:rsidRPr="00DC2A91" w:rsidTr="00D975D3">
        <w:trPr>
          <w:trHeight w:val="536"/>
        </w:trPr>
        <w:tc>
          <w:tcPr>
            <w:tcW w:w="8378" w:type="dxa"/>
            <w:gridSpan w:val="5"/>
            <w:tcBorders>
              <w:top w:val="single" w:sz="4" w:space="0" w:color="000000"/>
              <w:left w:val="single" w:sz="4" w:space="0" w:color="000000"/>
              <w:bottom w:val="single" w:sz="4" w:space="0" w:color="000000"/>
              <w:right w:val="single" w:sz="4" w:space="0" w:color="000000"/>
            </w:tcBorders>
            <w:vAlign w:val="center"/>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b/>
                <w:color w:val="000000"/>
                <w:sz w:val="16"/>
                <w:szCs w:val="16"/>
              </w:rPr>
              <w:lastRenderedPageBreak/>
              <w:t xml:space="preserve">Modelo de Distribución de los Costos Indirectos por Órdenes de </w:t>
            </w:r>
          </w:p>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b/>
                <w:color w:val="000000"/>
                <w:sz w:val="16"/>
                <w:szCs w:val="16"/>
              </w:rPr>
              <w:t>Producción</w:t>
            </w:r>
            <w:r w:rsidRPr="00DC2A91">
              <w:rPr>
                <w:rFonts w:ascii="Arial" w:eastAsia="Arial" w:hAnsi="Arial" w:cs="Arial"/>
                <w:color w:val="000000"/>
                <w:sz w:val="16"/>
                <w:szCs w:val="16"/>
              </w:rPr>
              <w:t xml:space="preserve"> </w:t>
            </w:r>
          </w:p>
        </w:tc>
        <w:tc>
          <w:tcPr>
            <w:tcW w:w="2963" w:type="dxa"/>
            <w:gridSpan w:val="2"/>
            <w:tcBorders>
              <w:top w:val="single" w:sz="4" w:space="0" w:color="000000"/>
              <w:left w:val="single" w:sz="4" w:space="0" w:color="000000"/>
              <w:bottom w:val="single" w:sz="4" w:space="0" w:color="000000"/>
              <w:right w:val="single" w:sz="8" w:space="0" w:color="000000"/>
            </w:tcBorders>
            <w:vAlign w:val="bottom"/>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noProof/>
                <w:color w:val="000000"/>
                <w:sz w:val="16"/>
                <w:szCs w:val="16"/>
              </w:rPr>
              <w:drawing>
                <wp:inline distT="0" distB="0" distL="0" distR="0">
                  <wp:extent cx="1718945" cy="581025"/>
                  <wp:effectExtent l="0" t="0" r="0" b="0"/>
                  <wp:docPr id="8704" name="Picture 8704"/>
                  <wp:cNvGraphicFramePr/>
                  <a:graphic xmlns:a="http://schemas.openxmlformats.org/drawingml/2006/main">
                    <a:graphicData uri="http://schemas.openxmlformats.org/drawingml/2006/picture">
                      <pic:pic xmlns:pic="http://schemas.openxmlformats.org/drawingml/2006/picture">
                        <pic:nvPicPr>
                          <pic:cNvPr id="8704" name="Picture 8704"/>
                          <pic:cNvPicPr/>
                        </pic:nvPicPr>
                        <pic:blipFill>
                          <a:blip r:embed="rId28" cstate="print"/>
                          <a:stretch>
                            <a:fillRect/>
                          </a:stretch>
                        </pic:blipFill>
                        <pic:spPr>
                          <a:xfrm>
                            <a:off x="0" y="0"/>
                            <a:ext cx="1718945" cy="581025"/>
                          </a:xfrm>
                          <a:prstGeom prst="rect">
                            <a:avLst/>
                          </a:prstGeom>
                        </pic:spPr>
                      </pic:pic>
                    </a:graphicData>
                  </a:graphic>
                </wp:inline>
              </w:drawing>
            </w:r>
            <w:r w:rsidRPr="00DC2A91">
              <w:rPr>
                <w:rFonts w:ascii="Arial" w:eastAsia="Arial" w:hAnsi="Arial" w:cs="Arial"/>
                <w:color w:val="000000"/>
                <w:sz w:val="16"/>
                <w:szCs w:val="16"/>
              </w:rPr>
              <w:t xml:space="preserve"> </w:t>
            </w:r>
          </w:p>
        </w:tc>
      </w:tr>
      <w:tr w:rsidR="000F4808" w:rsidRPr="00DC2A91" w:rsidTr="00D975D3">
        <w:trPr>
          <w:trHeight w:val="166"/>
        </w:trPr>
        <w:tc>
          <w:tcPr>
            <w:tcW w:w="2418" w:type="dxa"/>
            <w:tcBorders>
              <w:top w:val="single" w:sz="4" w:space="0" w:color="000000"/>
              <w:left w:val="single" w:sz="4" w:space="0" w:color="000000"/>
              <w:bottom w:val="single" w:sz="4" w:space="0" w:color="000000"/>
              <w:right w:val="single" w:sz="4"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 </w:t>
            </w:r>
          </w:p>
        </w:tc>
        <w:tc>
          <w:tcPr>
            <w:tcW w:w="5960" w:type="dxa"/>
            <w:gridSpan w:val="4"/>
            <w:tcBorders>
              <w:top w:val="single" w:sz="4" w:space="0" w:color="000000"/>
              <w:left w:val="single" w:sz="4" w:space="0" w:color="000000"/>
              <w:bottom w:val="single" w:sz="4" w:space="0" w:color="000000"/>
              <w:right w:val="nil"/>
            </w:tcBorders>
            <w:vAlign w:val="center"/>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Órdenes (3) </w:t>
            </w:r>
          </w:p>
        </w:tc>
        <w:tc>
          <w:tcPr>
            <w:tcW w:w="2963" w:type="dxa"/>
            <w:gridSpan w:val="2"/>
            <w:tcBorders>
              <w:top w:val="single" w:sz="4" w:space="0" w:color="000000"/>
              <w:left w:val="nil"/>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p>
        </w:tc>
      </w:tr>
      <w:tr w:rsidR="000F4808" w:rsidRPr="00DC2A91" w:rsidTr="00D975D3">
        <w:trPr>
          <w:trHeight w:val="610"/>
        </w:trPr>
        <w:tc>
          <w:tcPr>
            <w:tcW w:w="2418" w:type="dxa"/>
            <w:tcBorders>
              <w:top w:val="single" w:sz="4" w:space="0" w:color="000000"/>
              <w:left w:val="single" w:sz="4" w:space="0" w:color="000000"/>
              <w:bottom w:val="single" w:sz="4" w:space="0" w:color="000000"/>
              <w:right w:val="single" w:sz="4"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 </w:t>
            </w:r>
          </w:p>
        </w:tc>
        <w:tc>
          <w:tcPr>
            <w:tcW w:w="1456" w:type="dxa"/>
            <w:tcBorders>
              <w:top w:val="single" w:sz="4" w:space="0" w:color="000000"/>
              <w:left w:val="single" w:sz="4" w:space="0" w:color="000000"/>
              <w:bottom w:val="single" w:sz="4" w:space="0" w:color="000000"/>
              <w:right w:val="single" w:sz="8" w:space="0" w:color="000000"/>
            </w:tcBorders>
            <w:vAlign w:val="center"/>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Orden 65 </w:t>
            </w:r>
          </w:p>
        </w:tc>
        <w:tc>
          <w:tcPr>
            <w:tcW w:w="1419" w:type="dxa"/>
            <w:tcBorders>
              <w:top w:val="single" w:sz="4" w:space="0" w:color="000000"/>
              <w:left w:val="single" w:sz="8" w:space="0" w:color="000000"/>
              <w:bottom w:val="single" w:sz="4" w:space="0" w:color="000000"/>
              <w:right w:val="single" w:sz="8" w:space="0" w:color="000000"/>
            </w:tcBorders>
            <w:vAlign w:val="center"/>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Orden 66 </w:t>
            </w:r>
          </w:p>
        </w:tc>
        <w:tc>
          <w:tcPr>
            <w:tcW w:w="1562" w:type="dxa"/>
            <w:tcBorders>
              <w:top w:val="single" w:sz="4" w:space="0" w:color="000000"/>
              <w:left w:val="single" w:sz="8" w:space="0" w:color="000000"/>
              <w:bottom w:val="single" w:sz="4" w:space="0" w:color="000000"/>
              <w:right w:val="single" w:sz="8" w:space="0" w:color="000000"/>
            </w:tcBorders>
            <w:vAlign w:val="center"/>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Orden 67 </w:t>
            </w:r>
          </w:p>
        </w:tc>
        <w:tc>
          <w:tcPr>
            <w:tcW w:w="1523" w:type="dxa"/>
            <w:tcBorders>
              <w:top w:val="single" w:sz="4" w:space="0" w:color="000000"/>
              <w:left w:val="single" w:sz="8" w:space="0" w:color="000000"/>
              <w:bottom w:val="single" w:sz="4" w:space="0" w:color="000000"/>
              <w:right w:val="single" w:sz="8" w:space="0" w:color="000000"/>
            </w:tcBorders>
            <w:vAlign w:val="center"/>
          </w:tcPr>
          <w:p w:rsidR="000F4808" w:rsidRPr="00DC2A91" w:rsidRDefault="000F4808" w:rsidP="005A3FE3">
            <w:pPr>
              <w:ind w:left="12" w:right="1" w:hanging="10"/>
              <w:jc w:val="both"/>
              <w:rPr>
                <w:rFonts w:ascii="Arial" w:eastAsia="Arial" w:hAnsi="Arial" w:cs="Arial"/>
                <w:color w:val="000000"/>
                <w:sz w:val="16"/>
                <w:szCs w:val="16"/>
              </w:rPr>
            </w:pPr>
          </w:p>
        </w:tc>
        <w:tc>
          <w:tcPr>
            <w:tcW w:w="1599" w:type="dxa"/>
            <w:tcBorders>
              <w:top w:val="single" w:sz="4" w:space="0" w:color="000000"/>
              <w:left w:val="single" w:sz="8" w:space="0" w:color="000000"/>
              <w:bottom w:val="single" w:sz="4" w:space="0" w:color="000000"/>
              <w:right w:val="single" w:sz="8" w:space="0" w:color="000000"/>
            </w:tcBorders>
            <w:vAlign w:val="center"/>
          </w:tcPr>
          <w:p w:rsidR="000F4808" w:rsidRPr="00DC2A91" w:rsidRDefault="000F4808" w:rsidP="005A3FE3">
            <w:pPr>
              <w:ind w:left="12" w:right="1" w:hanging="10"/>
              <w:jc w:val="both"/>
              <w:rPr>
                <w:rFonts w:ascii="Arial" w:eastAsia="Arial" w:hAnsi="Arial" w:cs="Arial"/>
                <w:color w:val="000000"/>
                <w:sz w:val="16"/>
                <w:szCs w:val="16"/>
              </w:rPr>
            </w:pPr>
          </w:p>
        </w:tc>
        <w:tc>
          <w:tcPr>
            <w:tcW w:w="1364" w:type="dxa"/>
            <w:tcBorders>
              <w:top w:val="single" w:sz="4" w:space="0" w:color="000000"/>
              <w:left w:val="single" w:sz="8" w:space="0" w:color="000000"/>
              <w:bottom w:val="single" w:sz="4" w:space="0" w:color="000000"/>
              <w:right w:val="single" w:sz="8" w:space="0" w:color="000000"/>
            </w:tcBorders>
            <w:vAlign w:val="center"/>
          </w:tcPr>
          <w:p w:rsidR="000F4808" w:rsidRPr="00DC2A91" w:rsidRDefault="000F4808" w:rsidP="005A3FE3">
            <w:pPr>
              <w:ind w:left="12" w:right="1" w:hanging="10"/>
              <w:jc w:val="both"/>
              <w:rPr>
                <w:rFonts w:ascii="Arial" w:eastAsia="Arial" w:hAnsi="Arial" w:cs="Arial"/>
                <w:color w:val="000000"/>
                <w:sz w:val="16"/>
                <w:szCs w:val="16"/>
              </w:rPr>
            </w:pPr>
          </w:p>
        </w:tc>
      </w:tr>
      <w:tr w:rsidR="000F4808" w:rsidRPr="00DC2A91" w:rsidTr="00D975D3">
        <w:trPr>
          <w:trHeight w:val="192"/>
        </w:trPr>
        <w:tc>
          <w:tcPr>
            <w:tcW w:w="2418" w:type="dxa"/>
            <w:tcBorders>
              <w:top w:val="single" w:sz="4" w:space="0" w:color="000000"/>
              <w:left w:val="single" w:sz="4" w:space="0" w:color="000000"/>
              <w:bottom w:val="single" w:sz="4" w:space="0" w:color="000000"/>
              <w:right w:val="single" w:sz="4" w:space="0" w:color="000000"/>
            </w:tcBorders>
          </w:tcPr>
          <w:p w:rsidR="000F4808" w:rsidRPr="00DC2A91" w:rsidRDefault="000F4808" w:rsidP="005A3FE3">
            <w:pPr>
              <w:ind w:left="12" w:right="1" w:hanging="10"/>
              <w:jc w:val="both"/>
              <w:rPr>
                <w:rFonts w:ascii="Arial" w:eastAsia="Arial" w:hAnsi="Arial" w:cs="Arial"/>
                <w:color w:val="000000"/>
                <w:sz w:val="16"/>
                <w:szCs w:val="16"/>
              </w:rPr>
            </w:pPr>
            <w:proofErr w:type="spellStart"/>
            <w:r w:rsidRPr="00DC2A91">
              <w:rPr>
                <w:rFonts w:ascii="Arial" w:eastAsia="Arial" w:hAnsi="Arial" w:cs="Arial"/>
                <w:color w:val="000000"/>
                <w:sz w:val="16"/>
                <w:szCs w:val="16"/>
              </w:rPr>
              <w:t>Dist</w:t>
            </w:r>
            <w:proofErr w:type="spellEnd"/>
            <w:r w:rsidRPr="00DC2A91">
              <w:rPr>
                <w:rFonts w:ascii="Arial" w:eastAsia="Arial" w:hAnsi="Arial" w:cs="Arial"/>
                <w:color w:val="000000"/>
                <w:sz w:val="16"/>
                <w:szCs w:val="16"/>
              </w:rPr>
              <w:t xml:space="preserve">. Primaria (1) </w:t>
            </w:r>
          </w:p>
        </w:tc>
        <w:tc>
          <w:tcPr>
            <w:tcW w:w="1456" w:type="dxa"/>
            <w:tcBorders>
              <w:top w:val="single" w:sz="4" w:space="0" w:color="000000"/>
              <w:left w:val="single" w:sz="4"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proofErr w:type="spellStart"/>
            <w:r w:rsidRPr="00DC2A91">
              <w:rPr>
                <w:rFonts w:ascii="Arial" w:eastAsia="Arial" w:hAnsi="Arial" w:cs="Arial"/>
                <w:color w:val="000000"/>
                <w:sz w:val="16"/>
                <w:szCs w:val="16"/>
              </w:rPr>
              <w:t>xxx.xx</w:t>
            </w:r>
            <w:proofErr w:type="spellEnd"/>
            <w:r w:rsidRPr="00DC2A91">
              <w:rPr>
                <w:rFonts w:ascii="Arial" w:eastAsia="Arial" w:hAnsi="Arial" w:cs="Arial"/>
                <w:color w:val="000000"/>
                <w:sz w:val="16"/>
                <w:szCs w:val="16"/>
              </w:rPr>
              <w:t xml:space="preserve"> </w:t>
            </w:r>
          </w:p>
        </w:tc>
        <w:tc>
          <w:tcPr>
            <w:tcW w:w="1419" w:type="dxa"/>
            <w:tcBorders>
              <w:top w:val="single" w:sz="4" w:space="0" w:color="000000"/>
              <w:left w:val="single" w:sz="8"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 </w:t>
            </w:r>
          </w:p>
        </w:tc>
        <w:tc>
          <w:tcPr>
            <w:tcW w:w="1562" w:type="dxa"/>
            <w:tcBorders>
              <w:top w:val="single" w:sz="4" w:space="0" w:color="000000"/>
              <w:left w:val="single" w:sz="8"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 </w:t>
            </w:r>
          </w:p>
        </w:tc>
        <w:tc>
          <w:tcPr>
            <w:tcW w:w="1523" w:type="dxa"/>
            <w:tcBorders>
              <w:top w:val="single" w:sz="4" w:space="0" w:color="000000"/>
              <w:left w:val="single" w:sz="8"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 </w:t>
            </w:r>
          </w:p>
        </w:tc>
        <w:tc>
          <w:tcPr>
            <w:tcW w:w="1599" w:type="dxa"/>
            <w:tcBorders>
              <w:top w:val="single" w:sz="4" w:space="0" w:color="000000"/>
              <w:left w:val="single" w:sz="8"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b/>
                <w:color w:val="000000"/>
                <w:sz w:val="16"/>
                <w:szCs w:val="16"/>
              </w:rPr>
              <w:t xml:space="preserve"> </w:t>
            </w:r>
          </w:p>
        </w:tc>
        <w:tc>
          <w:tcPr>
            <w:tcW w:w="1364" w:type="dxa"/>
            <w:tcBorders>
              <w:top w:val="single" w:sz="4" w:space="0" w:color="000000"/>
              <w:left w:val="single" w:sz="8"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b/>
                <w:color w:val="000000"/>
                <w:sz w:val="16"/>
                <w:szCs w:val="16"/>
              </w:rPr>
              <w:t xml:space="preserve"> </w:t>
            </w:r>
          </w:p>
        </w:tc>
      </w:tr>
      <w:tr w:rsidR="000F4808" w:rsidRPr="00DC2A91" w:rsidTr="00D975D3">
        <w:trPr>
          <w:trHeight w:val="266"/>
        </w:trPr>
        <w:tc>
          <w:tcPr>
            <w:tcW w:w="2418" w:type="dxa"/>
            <w:tcBorders>
              <w:top w:val="single" w:sz="4" w:space="0" w:color="000000"/>
              <w:left w:val="single" w:sz="4" w:space="0" w:color="000000"/>
              <w:bottom w:val="single" w:sz="4" w:space="0" w:color="000000"/>
              <w:right w:val="single" w:sz="4" w:space="0" w:color="000000"/>
            </w:tcBorders>
          </w:tcPr>
          <w:p w:rsidR="000F4808" w:rsidRPr="00DC2A91" w:rsidRDefault="000F4808" w:rsidP="005A3FE3">
            <w:pPr>
              <w:ind w:left="12" w:right="1" w:hanging="10"/>
              <w:jc w:val="both"/>
              <w:rPr>
                <w:rFonts w:ascii="Arial" w:eastAsia="Arial" w:hAnsi="Arial" w:cs="Arial"/>
                <w:color w:val="000000"/>
                <w:sz w:val="16"/>
                <w:szCs w:val="16"/>
              </w:rPr>
            </w:pPr>
            <w:proofErr w:type="spellStart"/>
            <w:r w:rsidRPr="00DC2A91">
              <w:rPr>
                <w:rFonts w:ascii="Arial" w:eastAsia="Arial" w:hAnsi="Arial" w:cs="Arial"/>
                <w:color w:val="000000"/>
                <w:sz w:val="16"/>
                <w:szCs w:val="16"/>
              </w:rPr>
              <w:t>Dist</w:t>
            </w:r>
            <w:proofErr w:type="spellEnd"/>
            <w:r w:rsidRPr="00DC2A91">
              <w:rPr>
                <w:rFonts w:ascii="Arial" w:eastAsia="Arial" w:hAnsi="Arial" w:cs="Arial"/>
                <w:color w:val="000000"/>
                <w:sz w:val="16"/>
                <w:szCs w:val="16"/>
              </w:rPr>
              <w:t xml:space="preserve">. Primaria (1) </w:t>
            </w:r>
          </w:p>
        </w:tc>
        <w:tc>
          <w:tcPr>
            <w:tcW w:w="1456" w:type="dxa"/>
            <w:tcBorders>
              <w:top w:val="single" w:sz="4" w:space="0" w:color="000000"/>
              <w:left w:val="single" w:sz="4"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 </w:t>
            </w:r>
          </w:p>
        </w:tc>
        <w:tc>
          <w:tcPr>
            <w:tcW w:w="1419" w:type="dxa"/>
            <w:tcBorders>
              <w:top w:val="single" w:sz="4" w:space="0" w:color="000000"/>
              <w:left w:val="single" w:sz="8"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proofErr w:type="spellStart"/>
            <w:r w:rsidRPr="00DC2A91">
              <w:rPr>
                <w:rFonts w:ascii="Arial" w:eastAsia="Arial" w:hAnsi="Arial" w:cs="Arial"/>
                <w:color w:val="000000"/>
                <w:sz w:val="16"/>
                <w:szCs w:val="16"/>
              </w:rPr>
              <w:t>xxx.xx</w:t>
            </w:r>
            <w:proofErr w:type="spellEnd"/>
            <w:r w:rsidRPr="00DC2A91">
              <w:rPr>
                <w:rFonts w:ascii="Arial" w:eastAsia="Arial" w:hAnsi="Arial" w:cs="Arial"/>
                <w:color w:val="000000"/>
                <w:sz w:val="16"/>
                <w:szCs w:val="16"/>
              </w:rPr>
              <w:t xml:space="preserve"> </w:t>
            </w:r>
          </w:p>
        </w:tc>
        <w:tc>
          <w:tcPr>
            <w:tcW w:w="1562" w:type="dxa"/>
            <w:tcBorders>
              <w:top w:val="single" w:sz="4" w:space="0" w:color="000000"/>
              <w:left w:val="single" w:sz="8"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 </w:t>
            </w:r>
          </w:p>
        </w:tc>
        <w:tc>
          <w:tcPr>
            <w:tcW w:w="1523" w:type="dxa"/>
            <w:tcBorders>
              <w:top w:val="single" w:sz="4" w:space="0" w:color="000000"/>
              <w:left w:val="single" w:sz="8"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 </w:t>
            </w:r>
          </w:p>
        </w:tc>
        <w:tc>
          <w:tcPr>
            <w:tcW w:w="1599" w:type="dxa"/>
            <w:tcBorders>
              <w:top w:val="single" w:sz="4" w:space="0" w:color="000000"/>
              <w:left w:val="single" w:sz="8"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b/>
                <w:color w:val="000000"/>
                <w:sz w:val="16"/>
                <w:szCs w:val="16"/>
              </w:rPr>
              <w:t xml:space="preserve"> </w:t>
            </w:r>
          </w:p>
        </w:tc>
        <w:tc>
          <w:tcPr>
            <w:tcW w:w="1364" w:type="dxa"/>
            <w:tcBorders>
              <w:top w:val="single" w:sz="4" w:space="0" w:color="000000"/>
              <w:left w:val="single" w:sz="8" w:space="0" w:color="000000"/>
              <w:bottom w:val="single" w:sz="4" w:space="0" w:color="000000"/>
              <w:right w:val="single" w:sz="8"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b/>
                <w:color w:val="000000"/>
                <w:sz w:val="16"/>
                <w:szCs w:val="16"/>
              </w:rPr>
              <w:t xml:space="preserve"> </w:t>
            </w:r>
          </w:p>
        </w:tc>
      </w:tr>
      <w:tr w:rsidR="000F4808" w:rsidRPr="00DC2A91" w:rsidTr="00D975D3">
        <w:trPr>
          <w:trHeight w:val="522"/>
        </w:trPr>
        <w:tc>
          <w:tcPr>
            <w:tcW w:w="2418" w:type="dxa"/>
            <w:tcBorders>
              <w:top w:val="single" w:sz="4" w:space="0" w:color="000000"/>
              <w:left w:val="single" w:sz="4" w:space="0" w:color="000000"/>
              <w:bottom w:val="single" w:sz="4" w:space="0" w:color="000000"/>
              <w:right w:val="single" w:sz="4"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Total de Gastos Indirectos por órdenes de producción. (2) </w:t>
            </w:r>
          </w:p>
        </w:tc>
        <w:tc>
          <w:tcPr>
            <w:tcW w:w="1456" w:type="dxa"/>
            <w:tcBorders>
              <w:top w:val="single" w:sz="4" w:space="0" w:color="000000"/>
              <w:left w:val="single" w:sz="4" w:space="0" w:color="000000"/>
              <w:bottom w:val="single" w:sz="4" w:space="0" w:color="000000"/>
              <w:right w:val="single" w:sz="12" w:space="0" w:color="000000"/>
            </w:tcBorders>
          </w:tcPr>
          <w:p w:rsidR="000F4808" w:rsidRPr="00DC2A91" w:rsidRDefault="000F4808" w:rsidP="005A3FE3">
            <w:pPr>
              <w:ind w:left="12" w:right="1" w:hanging="10"/>
              <w:jc w:val="both"/>
              <w:rPr>
                <w:rFonts w:ascii="Arial" w:eastAsia="Arial" w:hAnsi="Arial" w:cs="Arial"/>
                <w:color w:val="000000"/>
                <w:sz w:val="16"/>
                <w:szCs w:val="16"/>
              </w:rPr>
            </w:pPr>
            <w:r w:rsidRPr="00DC2A91">
              <w:rPr>
                <w:rFonts w:ascii="Arial" w:eastAsia="Arial" w:hAnsi="Arial" w:cs="Arial"/>
                <w:color w:val="000000"/>
                <w:sz w:val="16"/>
                <w:szCs w:val="16"/>
              </w:rPr>
              <w:t xml:space="preserve"> </w:t>
            </w:r>
          </w:p>
        </w:tc>
        <w:tc>
          <w:tcPr>
            <w:tcW w:w="1419" w:type="dxa"/>
            <w:tcBorders>
              <w:top w:val="double" w:sz="4" w:space="0" w:color="000000"/>
              <w:left w:val="single" w:sz="12" w:space="0" w:color="000000"/>
              <w:bottom w:val="double" w:sz="4" w:space="0" w:color="000000"/>
              <w:right w:val="single" w:sz="12" w:space="0" w:color="000000"/>
            </w:tcBorders>
          </w:tcPr>
          <w:p w:rsidR="000F4808" w:rsidRPr="00DC2A91" w:rsidRDefault="000F4808" w:rsidP="005A3FE3">
            <w:pPr>
              <w:ind w:left="12" w:right="1" w:hanging="10"/>
              <w:jc w:val="both"/>
              <w:rPr>
                <w:rFonts w:ascii="Arial" w:eastAsia="Arial" w:hAnsi="Arial" w:cs="Arial"/>
                <w:color w:val="000000"/>
                <w:sz w:val="16"/>
                <w:szCs w:val="16"/>
              </w:rPr>
            </w:pPr>
            <w:proofErr w:type="spellStart"/>
            <w:r w:rsidRPr="00DC2A91">
              <w:rPr>
                <w:rFonts w:ascii="Arial" w:eastAsia="Arial" w:hAnsi="Arial" w:cs="Arial"/>
                <w:color w:val="000000"/>
                <w:sz w:val="16"/>
                <w:szCs w:val="16"/>
              </w:rPr>
              <w:t>xxx.xx</w:t>
            </w:r>
            <w:proofErr w:type="spellEnd"/>
            <w:r w:rsidRPr="00DC2A91">
              <w:rPr>
                <w:rFonts w:ascii="Arial" w:eastAsia="Arial" w:hAnsi="Arial" w:cs="Arial"/>
                <w:color w:val="000000"/>
                <w:sz w:val="16"/>
                <w:szCs w:val="16"/>
              </w:rPr>
              <w:t xml:space="preserve"> </w:t>
            </w:r>
          </w:p>
        </w:tc>
        <w:tc>
          <w:tcPr>
            <w:tcW w:w="1562" w:type="dxa"/>
            <w:tcBorders>
              <w:top w:val="double" w:sz="4" w:space="0" w:color="000000"/>
              <w:left w:val="single" w:sz="12" w:space="0" w:color="000000"/>
              <w:bottom w:val="double" w:sz="4" w:space="0" w:color="000000"/>
              <w:right w:val="single" w:sz="12" w:space="0" w:color="000000"/>
            </w:tcBorders>
          </w:tcPr>
          <w:p w:rsidR="000F4808" w:rsidRPr="00DC2A91" w:rsidRDefault="000F4808" w:rsidP="005A3FE3">
            <w:pPr>
              <w:ind w:left="12" w:right="1" w:hanging="10"/>
              <w:jc w:val="both"/>
              <w:rPr>
                <w:rFonts w:ascii="Arial" w:eastAsia="Arial" w:hAnsi="Arial" w:cs="Arial"/>
                <w:color w:val="000000"/>
                <w:sz w:val="16"/>
                <w:szCs w:val="16"/>
              </w:rPr>
            </w:pPr>
            <w:proofErr w:type="spellStart"/>
            <w:r w:rsidRPr="00DC2A91">
              <w:rPr>
                <w:rFonts w:ascii="Arial" w:eastAsia="Arial" w:hAnsi="Arial" w:cs="Arial"/>
                <w:color w:val="000000"/>
                <w:sz w:val="16"/>
                <w:szCs w:val="16"/>
              </w:rPr>
              <w:t>xxx.xx</w:t>
            </w:r>
            <w:proofErr w:type="spellEnd"/>
            <w:r w:rsidRPr="00DC2A91">
              <w:rPr>
                <w:rFonts w:ascii="Arial" w:eastAsia="Arial" w:hAnsi="Arial" w:cs="Arial"/>
                <w:color w:val="000000"/>
                <w:sz w:val="16"/>
                <w:szCs w:val="16"/>
              </w:rPr>
              <w:t xml:space="preserve"> </w:t>
            </w:r>
          </w:p>
        </w:tc>
        <w:tc>
          <w:tcPr>
            <w:tcW w:w="1523" w:type="dxa"/>
            <w:tcBorders>
              <w:top w:val="double" w:sz="4" w:space="0" w:color="000000"/>
              <w:left w:val="single" w:sz="12" w:space="0" w:color="000000"/>
              <w:bottom w:val="double" w:sz="4" w:space="0" w:color="000000"/>
              <w:right w:val="single" w:sz="12" w:space="0" w:color="000000"/>
            </w:tcBorders>
          </w:tcPr>
          <w:p w:rsidR="000F4808" w:rsidRPr="00DC2A91" w:rsidRDefault="000F4808" w:rsidP="005A3FE3">
            <w:pPr>
              <w:ind w:left="12" w:right="1" w:hanging="10"/>
              <w:jc w:val="both"/>
              <w:rPr>
                <w:rFonts w:ascii="Arial" w:eastAsia="Arial" w:hAnsi="Arial" w:cs="Arial"/>
                <w:color w:val="000000"/>
                <w:sz w:val="16"/>
                <w:szCs w:val="16"/>
              </w:rPr>
            </w:pPr>
          </w:p>
        </w:tc>
        <w:tc>
          <w:tcPr>
            <w:tcW w:w="1599" w:type="dxa"/>
            <w:tcBorders>
              <w:top w:val="double" w:sz="4" w:space="0" w:color="000000"/>
              <w:left w:val="single" w:sz="12" w:space="0" w:color="000000"/>
              <w:bottom w:val="double" w:sz="4" w:space="0" w:color="000000"/>
              <w:right w:val="single" w:sz="12" w:space="0" w:color="000000"/>
            </w:tcBorders>
          </w:tcPr>
          <w:p w:rsidR="000F4808" w:rsidRPr="00DC2A91" w:rsidRDefault="000F4808" w:rsidP="005A3FE3">
            <w:pPr>
              <w:ind w:left="12" w:right="1" w:hanging="10"/>
              <w:jc w:val="both"/>
              <w:rPr>
                <w:rFonts w:ascii="Arial" w:eastAsia="Arial" w:hAnsi="Arial" w:cs="Arial"/>
                <w:color w:val="000000"/>
                <w:sz w:val="16"/>
                <w:szCs w:val="16"/>
              </w:rPr>
            </w:pPr>
          </w:p>
        </w:tc>
        <w:tc>
          <w:tcPr>
            <w:tcW w:w="1364" w:type="dxa"/>
            <w:tcBorders>
              <w:top w:val="double" w:sz="4" w:space="0" w:color="000000"/>
              <w:left w:val="single" w:sz="12" w:space="0" w:color="000000"/>
              <w:bottom w:val="double" w:sz="4" w:space="0" w:color="000000"/>
              <w:right w:val="single" w:sz="12" w:space="0" w:color="000000"/>
            </w:tcBorders>
          </w:tcPr>
          <w:p w:rsidR="000F4808" w:rsidRPr="00DC2A91" w:rsidRDefault="000F4808" w:rsidP="005A3FE3">
            <w:pPr>
              <w:ind w:left="12" w:right="1" w:hanging="10"/>
              <w:jc w:val="both"/>
              <w:rPr>
                <w:rFonts w:ascii="Arial" w:eastAsia="Arial" w:hAnsi="Arial" w:cs="Arial"/>
                <w:color w:val="000000"/>
                <w:sz w:val="16"/>
                <w:szCs w:val="16"/>
              </w:rPr>
            </w:pPr>
          </w:p>
        </w:tc>
      </w:tr>
    </w:tbl>
    <w:p w:rsidR="00C4680D" w:rsidRPr="006E09EF" w:rsidRDefault="007876D4" w:rsidP="006E09EF">
      <w:pPr>
        <w:spacing w:after="0" w:line="240" w:lineRule="auto"/>
        <w:ind w:left="-1134" w:right="1"/>
        <w:jc w:val="both"/>
        <w:rPr>
          <w:rFonts w:ascii="Arial" w:eastAsia="Arial" w:hAnsi="Arial" w:cs="Arial"/>
          <w:color w:val="000000"/>
          <w:sz w:val="16"/>
          <w:szCs w:val="16"/>
          <w:lang w:val="es-MX" w:eastAsia="es-MX"/>
        </w:rPr>
      </w:pPr>
      <w:r>
        <w:rPr>
          <w:rFonts w:ascii="Arial" w:eastAsia="Arial" w:hAnsi="Arial" w:cs="Arial"/>
          <w:color w:val="000000"/>
          <w:sz w:val="16"/>
          <w:szCs w:val="16"/>
          <w:lang w:val="es-MX" w:eastAsia="es-MX"/>
        </w:rPr>
        <w:t>Tabla 1</w:t>
      </w:r>
      <w:r w:rsidR="00D73615">
        <w:rPr>
          <w:rFonts w:ascii="Arial" w:eastAsia="Arial" w:hAnsi="Arial" w:cs="Arial"/>
          <w:color w:val="000000"/>
          <w:sz w:val="16"/>
          <w:szCs w:val="16"/>
          <w:lang w:val="es-MX" w:eastAsia="es-MX"/>
        </w:rPr>
        <w:t>.3</w:t>
      </w:r>
      <w:r w:rsidR="000F4808" w:rsidRPr="00DC2A91">
        <w:rPr>
          <w:rFonts w:ascii="Arial" w:eastAsia="Arial" w:hAnsi="Arial" w:cs="Arial"/>
          <w:color w:val="000000"/>
          <w:sz w:val="16"/>
          <w:szCs w:val="16"/>
          <w:lang w:val="es-MX" w:eastAsia="es-MX"/>
        </w:rPr>
        <w:t>. Distribución de los costos indirectos por órdenes de producci</w:t>
      </w:r>
      <w:r w:rsidR="006E09EF">
        <w:rPr>
          <w:rFonts w:ascii="Arial" w:eastAsia="Arial" w:hAnsi="Arial" w:cs="Arial"/>
          <w:color w:val="000000"/>
          <w:sz w:val="16"/>
          <w:szCs w:val="16"/>
          <w:lang w:val="es-MX" w:eastAsia="es-MX"/>
        </w:rPr>
        <w:t xml:space="preserve">ón. Fuente: Elaboración Propia </w:t>
      </w:r>
    </w:p>
    <w:p w:rsidR="000F4808" w:rsidRPr="006E09EF" w:rsidRDefault="000F4808" w:rsidP="00035BB3">
      <w:pPr>
        <w:spacing w:before="120" w:after="120" w:line="360" w:lineRule="auto"/>
        <w:ind w:left="-142" w:right="1418"/>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Se propone a la entidad la confección de un modelo que resuma todos los costos incurridos en las órdenes al cierre del período, de esta forma, disponer de toda la información resumida</w:t>
      </w:r>
      <w:r w:rsidR="001540ED" w:rsidRPr="006E09EF">
        <w:rPr>
          <w:rFonts w:ascii="Times New Roman" w:eastAsia="Arial" w:hAnsi="Times New Roman" w:cs="Times New Roman"/>
          <w:color w:val="000000"/>
          <w:sz w:val="24"/>
          <w:szCs w:val="24"/>
          <w:lang w:val="es-MX" w:eastAsia="es-MX"/>
        </w:rPr>
        <w:t xml:space="preserve"> en un mismo documento. (Tabla 1</w:t>
      </w:r>
      <w:r w:rsidR="00A67653" w:rsidRPr="006E09EF">
        <w:rPr>
          <w:rFonts w:ascii="Times New Roman" w:eastAsia="Arial" w:hAnsi="Times New Roman" w:cs="Times New Roman"/>
          <w:color w:val="000000"/>
          <w:sz w:val="24"/>
          <w:szCs w:val="24"/>
          <w:lang w:val="es-MX" w:eastAsia="es-MX"/>
        </w:rPr>
        <w:t>.4</w:t>
      </w:r>
      <w:r w:rsidRPr="006E09EF">
        <w:rPr>
          <w:rFonts w:ascii="Times New Roman" w:eastAsia="Arial" w:hAnsi="Times New Roman" w:cs="Times New Roman"/>
          <w:color w:val="000000"/>
          <w:sz w:val="24"/>
          <w:szCs w:val="24"/>
          <w:lang w:val="es-MX" w:eastAsia="es-MX"/>
        </w:rPr>
        <w:t xml:space="preserve">) </w:t>
      </w:r>
    </w:p>
    <w:p w:rsidR="000F4808" w:rsidRPr="006E09EF" w:rsidRDefault="000F4808" w:rsidP="00035BB3">
      <w:pPr>
        <w:spacing w:before="120" w:after="120" w:line="360" w:lineRule="auto"/>
        <w:ind w:left="-142" w:right="1418"/>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Anotaciones:  </w:t>
      </w:r>
    </w:p>
    <w:p w:rsidR="000F4808" w:rsidRPr="006E09EF" w:rsidRDefault="000F4808" w:rsidP="00035BB3">
      <w:pPr>
        <w:numPr>
          <w:ilvl w:val="0"/>
          <w:numId w:val="19"/>
        </w:numPr>
        <w:spacing w:before="120" w:after="120" w:line="360" w:lineRule="auto"/>
        <w:ind w:left="-142" w:right="1418"/>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Fecha: La fecha en día, mes y año en que se realiza el modelo. </w:t>
      </w:r>
    </w:p>
    <w:p w:rsidR="000F4808" w:rsidRPr="006E09EF" w:rsidRDefault="000F4808" w:rsidP="00035BB3">
      <w:pPr>
        <w:numPr>
          <w:ilvl w:val="0"/>
          <w:numId w:val="19"/>
        </w:numPr>
        <w:spacing w:before="120" w:after="120" w:line="360" w:lineRule="auto"/>
        <w:ind w:left="-142" w:right="1418"/>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Órdenes: Nombre de la orden que se está analizando. </w:t>
      </w:r>
    </w:p>
    <w:p w:rsidR="000F4808" w:rsidRPr="006E09EF" w:rsidRDefault="000F4808" w:rsidP="00035BB3">
      <w:pPr>
        <w:numPr>
          <w:ilvl w:val="0"/>
          <w:numId w:val="19"/>
        </w:numPr>
        <w:spacing w:before="120" w:after="120" w:line="360" w:lineRule="auto"/>
        <w:ind w:left="-142" w:right="1418"/>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Costos Directos: Se escribe el valor del costo del material directo y la mano de obra directa. </w:t>
      </w:r>
    </w:p>
    <w:p w:rsidR="000F4808" w:rsidRPr="006E09EF" w:rsidRDefault="000F4808" w:rsidP="00035BB3">
      <w:pPr>
        <w:numPr>
          <w:ilvl w:val="0"/>
          <w:numId w:val="19"/>
        </w:numPr>
        <w:spacing w:before="120" w:after="120" w:line="360" w:lineRule="auto"/>
        <w:ind w:left="-142" w:right="1418"/>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Costos indirectos: Se escribe el valor de los costos indirectos calculados. </w:t>
      </w:r>
    </w:p>
    <w:p w:rsidR="000F4808" w:rsidRPr="006E09EF" w:rsidRDefault="000F4808" w:rsidP="00035BB3">
      <w:pPr>
        <w:numPr>
          <w:ilvl w:val="0"/>
          <w:numId w:val="19"/>
        </w:numPr>
        <w:spacing w:before="120" w:after="120" w:line="360" w:lineRule="auto"/>
        <w:ind w:left="-142" w:right="1418"/>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Total: Se anota el total de costos por órdenes es decir la suma de la mano de obra directa, el material directo y los costos indirectos. </w:t>
      </w:r>
    </w:p>
    <w:p w:rsidR="000F4808" w:rsidRPr="006E09EF" w:rsidRDefault="000F4808" w:rsidP="00035BB3">
      <w:pPr>
        <w:numPr>
          <w:ilvl w:val="0"/>
          <w:numId w:val="19"/>
        </w:numPr>
        <w:spacing w:before="120" w:after="120" w:line="360" w:lineRule="auto"/>
        <w:ind w:left="-142" w:right="1418"/>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Total: Se pone el gasto total por cada elemento.  </w:t>
      </w:r>
    </w:p>
    <w:tbl>
      <w:tblPr>
        <w:tblStyle w:val="TableGrid"/>
        <w:tblW w:w="8757" w:type="dxa"/>
        <w:tblInd w:w="-2" w:type="dxa"/>
        <w:tblCellMar>
          <w:top w:w="8" w:type="dxa"/>
          <w:left w:w="107" w:type="dxa"/>
          <w:right w:w="22" w:type="dxa"/>
        </w:tblCellMar>
        <w:tblLook w:val="04A0"/>
      </w:tblPr>
      <w:tblGrid>
        <w:gridCol w:w="2804"/>
        <w:gridCol w:w="1275"/>
        <w:gridCol w:w="1274"/>
        <w:gridCol w:w="569"/>
        <w:gridCol w:w="1133"/>
        <w:gridCol w:w="1702"/>
      </w:tblGrid>
      <w:tr w:rsidR="000F4808" w:rsidRPr="00F23FD1" w:rsidTr="00D73615">
        <w:trPr>
          <w:trHeight w:val="537"/>
        </w:trPr>
        <w:tc>
          <w:tcPr>
            <w:tcW w:w="5922" w:type="dxa"/>
            <w:gridSpan w:val="4"/>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b/>
                <w:color w:val="000000"/>
                <w:sz w:val="16"/>
                <w:szCs w:val="16"/>
              </w:rPr>
              <w:t xml:space="preserve"> </w:t>
            </w:r>
          </w:p>
          <w:p w:rsidR="000F4808" w:rsidRPr="00D73615" w:rsidRDefault="000F4808" w:rsidP="00D73615">
            <w:pPr>
              <w:ind w:left="11" w:hanging="11"/>
              <w:jc w:val="both"/>
              <w:rPr>
                <w:rFonts w:ascii="Arial" w:eastAsia="Arial" w:hAnsi="Arial" w:cs="Arial"/>
                <w:color w:val="000000"/>
                <w:sz w:val="16"/>
                <w:szCs w:val="16"/>
              </w:rPr>
            </w:pPr>
            <w:r w:rsidRPr="00D73615">
              <w:rPr>
                <w:rFonts w:ascii="Arial" w:eastAsia="Arial" w:hAnsi="Arial" w:cs="Arial"/>
                <w:b/>
                <w:color w:val="000000"/>
                <w:sz w:val="16"/>
                <w:szCs w:val="16"/>
              </w:rPr>
              <w:t xml:space="preserve">MODELO RESUMEN DEL COSTO POR ÓRDENES </w:t>
            </w:r>
          </w:p>
        </w:tc>
        <w:tc>
          <w:tcPr>
            <w:tcW w:w="2835" w:type="dxa"/>
            <w:gridSpan w:val="2"/>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noProof/>
                <w:color w:val="000000"/>
                <w:sz w:val="16"/>
                <w:szCs w:val="16"/>
              </w:rPr>
              <w:drawing>
                <wp:inline distT="0" distB="0" distL="0" distR="0">
                  <wp:extent cx="1714500" cy="333375"/>
                  <wp:effectExtent l="0" t="0" r="0" b="9525"/>
                  <wp:docPr id="9182" name="Picture 9182"/>
                  <wp:cNvGraphicFramePr/>
                  <a:graphic xmlns:a="http://schemas.openxmlformats.org/drawingml/2006/main">
                    <a:graphicData uri="http://schemas.openxmlformats.org/drawingml/2006/picture">
                      <pic:pic xmlns:pic="http://schemas.openxmlformats.org/drawingml/2006/picture">
                        <pic:nvPicPr>
                          <pic:cNvPr id="9182" name="Picture 9182"/>
                          <pic:cNvPicPr/>
                        </pic:nvPicPr>
                        <pic:blipFill>
                          <a:blip r:embed="rId28" cstate="print"/>
                          <a:stretch>
                            <a:fillRect/>
                          </a:stretch>
                        </pic:blipFill>
                        <pic:spPr>
                          <a:xfrm>
                            <a:off x="0" y="0"/>
                            <a:ext cx="1718945" cy="334239"/>
                          </a:xfrm>
                          <a:prstGeom prst="rect">
                            <a:avLst/>
                          </a:prstGeom>
                        </pic:spPr>
                      </pic:pic>
                    </a:graphicData>
                  </a:graphic>
                </wp:inline>
              </w:drawing>
            </w:r>
          </w:p>
        </w:tc>
      </w:tr>
      <w:tr w:rsidR="000F4808" w:rsidRPr="00F23FD1" w:rsidTr="00D73615">
        <w:trPr>
          <w:trHeight w:val="154"/>
        </w:trPr>
        <w:tc>
          <w:tcPr>
            <w:tcW w:w="8757" w:type="dxa"/>
            <w:gridSpan w:val="6"/>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Fecha: (1) </w:t>
            </w:r>
          </w:p>
        </w:tc>
      </w:tr>
      <w:tr w:rsidR="000F4808" w:rsidRPr="00F23FD1" w:rsidTr="005A3FE3">
        <w:trPr>
          <w:trHeight w:val="142"/>
        </w:trPr>
        <w:tc>
          <w:tcPr>
            <w:tcW w:w="8757" w:type="dxa"/>
            <w:gridSpan w:val="6"/>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 Concepto </w:t>
            </w:r>
          </w:p>
        </w:tc>
      </w:tr>
      <w:tr w:rsidR="000F4808" w:rsidRPr="00F23FD1" w:rsidTr="00D73615">
        <w:trPr>
          <w:trHeight w:val="175"/>
        </w:trPr>
        <w:tc>
          <w:tcPr>
            <w:tcW w:w="2804" w:type="dxa"/>
            <w:vMerge w:val="restart"/>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Órdenes (2) </w:t>
            </w:r>
          </w:p>
        </w:tc>
        <w:tc>
          <w:tcPr>
            <w:tcW w:w="2549" w:type="dxa"/>
            <w:gridSpan w:val="2"/>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Costos directos (3) </w:t>
            </w:r>
          </w:p>
        </w:tc>
        <w:tc>
          <w:tcPr>
            <w:tcW w:w="1702" w:type="dxa"/>
            <w:gridSpan w:val="2"/>
            <w:vMerge w:val="restart"/>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Costos indirectos (4) </w:t>
            </w:r>
          </w:p>
        </w:tc>
        <w:tc>
          <w:tcPr>
            <w:tcW w:w="1702" w:type="dxa"/>
            <w:vMerge w:val="restart"/>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Total (5) </w:t>
            </w:r>
          </w:p>
        </w:tc>
      </w:tr>
      <w:tr w:rsidR="000F4808" w:rsidRPr="00F23FD1" w:rsidTr="00D73615">
        <w:trPr>
          <w:trHeight w:val="120"/>
        </w:trPr>
        <w:tc>
          <w:tcPr>
            <w:tcW w:w="0" w:type="auto"/>
            <w:vMerge/>
            <w:tcBorders>
              <w:top w:val="nil"/>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MD </w:t>
            </w:r>
          </w:p>
        </w:tc>
        <w:tc>
          <w:tcPr>
            <w:tcW w:w="1274"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MOD </w:t>
            </w:r>
          </w:p>
        </w:tc>
        <w:tc>
          <w:tcPr>
            <w:tcW w:w="0" w:type="auto"/>
            <w:gridSpan w:val="2"/>
            <w:vMerge/>
            <w:tcBorders>
              <w:top w:val="nil"/>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
        </w:tc>
        <w:tc>
          <w:tcPr>
            <w:tcW w:w="0" w:type="auto"/>
            <w:vMerge/>
            <w:tcBorders>
              <w:top w:val="nil"/>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
        </w:tc>
      </w:tr>
      <w:tr w:rsidR="000F4808" w:rsidRPr="00F23FD1" w:rsidTr="005A3FE3">
        <w:trPr>
          <w:trHeight w:val="208"/>
        </w:trPr>
        <w:tc>
          <w:tcPr>
            <w:tcW w:w="2804"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Orden (65) </w:t>
            </w:r>
          </w:p>
        </w:tc>
        <w:tc>
          <w:tcPr>
            <w:tcW w:w="1275"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702" w:type="dxa"/>
            <w:gridSpan w:val="2"/>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r>
      <w:tr w:rsidR="000F4808" w:rsidRPr="00F23FD1" w:rsidTr="005A3FE3">
        <w:trPr>
          <w:trHeight w:val="126"/>
        </w:trPr>
        <w:tc>
          <w:tcPr>
            <w:tcW w:w="2804"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Orden (66) </w:t>
            </w:r>
          </w:p>
        </w:tc>
        <w:tc>
          <w:tcPr>
            <w:tcW w:w="1275"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702" w:type="dxa"/>
            <w:gridSpan w:val="2"/>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r>
      <w:tr w:rsidR="000F4808" w:rsidRPr="00F23FD1" w:rsidTr="005A3FE3">
        <w:trPr>
          <w:trHeight w:val="200"/>
        </w:trPr>
        <w:tc>
          <w:tcPr>
            <w:tcW w:w="2804"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Orden (67) </w:t>
            </w:r>
          </w:p>
        </w:tc>
        <w:tc>
          <w:tcPr>
            <w:tcW w:w="1275"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702" w:type="dxa"/>
            <w:gridSpan w:val="2"/>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702" w:type="dxa"/>
            <w:tcBorders>
              <w:top w:val="single" w:sz="4" w:space="0" w:color="000000"/>
              <w:left w:val="single" w:sz="4" w:space="0" w:color="000000"/>
              <w:bottom w:val="single" w:sz="4" w:space="0" w:color="000000"/>
              <w:right w:val="single" w:sz="4" w:space="0" w:color="000000"/>
            </w:tcBorders>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r>
      <w:tr w:rsidR="000F4808" w:rsidRPr="00F23FD1" w:rsidTr="005A3FE3">
        <w:trPr>
          <w:trHeight w:val="212"/>
        </w:trPr>
        <w:tc>
          <w:tcPr>
            <w:tcW w:w="2804" w:type="dxa"/>
            <w:tcBorders>
              <w:top w:val="single" w:sz="4" w:space="0" w:color="000000"/>
              <w:left w:val="single" w:sz="4" w:space="0" w:color="000000"/>
              <w:bottom w:val="single" w:sz="4" w:space="0" w:color="000000"/>
              <w:right w:val="single" w:sz="4" w:space="0" w:color="000000"/>
            </w:tcBorders>
            <w:vAlign w:val="center"/>
          </w:tcPr>
          <w:p w:rsidR="000F4808" w:rsidRPr="00F23FD1" w:rsidRDefault="000F4808" w:rsidP="00D73615">
            <w:pPr>
              <w:ind w:left="11" w:hanging="11"/>
              <w:jc w:val="both"/>
              <w:rPr>
                <w:rFonts w:ascii="Arial" w:eastAsia="Arial" w:hAnsi="Arial" w:cs="Arial"/>
                <w:color w:val="000000"/>
                <w:sz w:val="16"/>
                <w:szCs w:val="16"/>
              </w:rPr>
            </w:pPr>
            <w:r w:rsidRPr="00F23FD1">
              <w:rPr>
                <w:rFonts w:ascii="Arial" w:eastAsia="Arial" w:hAnsi="Arial" w:cs="Arial"/>
                <w:color w:val="000000"/>
                <w:sz w:val="16"/>
                <w:szCs w:val="16"/>
              </w:rPr>
              <w:t xml:space="preserve">Total (6) </w:t>
            </w:r>
          </w:p>
        </w:tc>
        <w:tc>
          <w:tcPr>
            <w:tcW w:w="1275" w:type="dxa"/>
            <w:tcBorders>
              <w:top w:val="single" w:sz="4" w:space="0" w:color="000000"/>
              <w:left w:val="single" w:sz="4" w:space="0" w:color="000000"/>
              <w:bottom w:val="single" w:sz="4" w:space="0" w:color="000000"/>
              <w:right w:val="single" w:sz="4" w:space="0" w:color="000000"/>
            </w:tcBorders>
            <w:vAlign w:val="center"/>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702" w:type="dxa"/>
            <w:gridSpan w:val="2"/>
            <w:tcBorders>
              <w:top w:val="single" w:sz="4" w:space="0" w:color="000000"/>
              <w:left w:val="single" w:sz="4" w:space="0" w:color="000000"/>
              <w:bottom w:val="single" w:sz="4" w:space="0" w:color="000000"/>
              <w:right w:val="single" w:sz="4" w:space="0" w:color="000000"/>
            </w:tcBorders>
            <w:vAlign w:val="center"/>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rsidR="000F4808" w:rsidRPr="00F23FD1" w:rsidRDefault="000F4808" w:rsidP="00D73615">
            <w:pPr>
              <w:ind w:left="11" w:hanging="11"/>
              <w:jc w:val="both"/>
              <w:rPr>
                <w:rFonts w:ascii="Arial" w:eastAsia="Arial" w:hAnsi="Arial" w:cs="Arial"/>
                <w:color w:val="000000"/>
                <w:sz w:val="16"/>
                <w:szCs w:val="16"/>
              </w:rPr>
            </w:pPr>
            <w:proofErr w:type="spellStart"/>
            <w:r w:rsidRPr="00F23FD1">
              <w:rPr>
                <w:rFonts w:ascii="Arial" w:eastAsia="Arial" w:hAnsi="Arial" w:cs="Arial"/>
                <w:color w:val="000000"/>
                <w:sz w:val="16"/>
                <w:szCs w:val="16"/>
              </w:rPr>
              <w:t>xxx.xx</w:t>
            </w:r>
            <w:proofErr w:type="spellEnd"/>
            <w:r w:rsidRPr="00F23FD1">
              <w:rPr>
                <w:rFonts w:ascii="Arial" w:eastAsia="Arial" w:hAnsi="Arial" w:cs="Arial"/>
                <w:color w:val="000000"/>
                <w:sz w:val="16"/>
                <w:szCs w:val="16"/>
              </w:rPr>
              <w:t xml:space="preserve"> </w:t>
            </w:r>
          </w:p>
        </w:tc>
      </w:tr>
    </w:tbl>
    <w:p w:rsidR="000F4808" w:rsidRPr="00F23FD1" w:rsidRDefault="00F23FD1" w:rsidP="00D73615">
      <w:pPr>
        <w:spacing w:after="0" w:line="240" w:lineRule="auto"/>
        <w:ind w:left="12" w:right="1" w:hanging="10"/>
        <w:jc w:val="both"/>
        <w:rPr>
          <w:rFonts w:ascii="Arial" w:eastAsia="Arial" w:hAnsi="Arial" w:cs="Arial"/>
          <w:color w:val="000000"/>
          <w:sz w:val="16"/>
          <w:szCs w:val="16"/>
          <w:lang w:val="es-MX" w:eastAsia="es-MX"/>
        </w:rPr>
      </w:pPr>
      <w:r>
        <w:rPr>
          <w:rFonts w:ascii="Arial" w:eastAsia="Arial" w:hAnsi="Arial" w:cs="Arial"/>
          <w:color w:val="000000"/>
          <w:sz w:val="16"/>
          <w:szCs w:val="16"/>
          <w:lang w:val="es-MX" w:eastAsia="es-MX"/>
        </w:rPr>
        <w:t>Tabla 1</w:t>
      </w:r>
      <w:r w:rsidR="00D73615">
        <w:rPr>
          <w:rFonts w:ascii="Arial" w:eastAsia="Arial" w:hAnsi="Arial" w:cs="Arial"/>
          <w:color w:val="000000"/>
          <w:sz w:val="16"/>
          <w:szCs w:val="16"/>
          <w:lang w:val="es-MX" w:eastAsia="es-MX"/>
        </w:rPr>
        <w:t>.4</w:t>
      </w:r>
      <w:r w:rsidR="000F4808" w:rsidRPr="00F23FD1">
        <w:rPr>
          <w:rFonts w:ascii="Arial" w:eastAsia="Arial" w:hAnsi="Arial" w:cs="Arial"/>
          <w:color w:val="000000"/>
          <w:sz w:val="16"/>
          <w:szCs w:val="16"/>
          <w:lang w:val="es-MX" w:eastAsia="es-MX"/>
        </w:rPr>
        <w:t xml:space="preserve">. Modelo Resumen del Costo por Órdenes. Fuente: Elaboración Propia. </w:t>
      </w:r>
    </w:p>
    <w:p w:rsidR="000F4808" w:rsidRPr="006E09EF" w:rsidRDefault="000F4808"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Teniendo en cuenta las funciones que debe cumplir cada orden, se propone el registro contable de los elementos del costo (materiales directos, mano de obra directa y costos indirectos de fabricación) util</w:t>
      </w:r>
      <w:r w:rsidR="005127B2" w:rsidRPr="006E09EF">
        <w:rPr>
          <w:rFonts w:ascii="Times New Roman" w:eastAsia="Arial" w:hAnsi="Times New Roman" w:cs="Times New Roman"/>
          <w:color w:val="000000"/>
          <w:sz w:val="24"/>
          <w:szCs w:val="24"/>
          <w:lang w:val="es-MX" w:eastAsia="es-MX"/>
        </w:rPr>
        <w:t>izando los asientos siguientes:</w:t>
      </w:r>
    </w:p>
    <w:p w:rsidR="00E475D3" w:rsidRPr="006E09EF" w:rsidRDefault="000F4808"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lastRenderedPageBreak/>
        <w:t xml:space="preserve">Comprobante por el consumo de los </w:t>
      </w:r>
      <w:r w:rsidR="00E475D3" w:rsidRPr="006E09EF">
        <w:rPr>
          <w:rFonts w:ascii="Times New Roman" w:eastAsia="Arial" w:hAnsi="Times New Roman" w:cs="Times New Roman"/>
          <w:b/>
          <w:color w:val="000000"/>
          <w:sz w:val="24"/>
          <w:szCs w:val="24"/>
          <w:lang w:val="es-MX" w:eastAsia="es-MX"/>
        </w:rPr>
        <w:t>M</w:t>
      </w:r>
      <w:r w:rsidRPr="006E09EF">
        <w:rPr>
          <w:rFonts w:ascii="Times New Roman" w:eastAsia="Arial" w:hAnsi="Times New Roman" w:cs="Times New Roman"/>
          <w:b/>
          <w:color w:val="000000"/>
          <w:sz w:val="24"/>
          <w:szCs w:val="24"/>
          <w:lang w:val="es-MX" w:eastAsia="es-MX"/>
        </w:rPr>
        <w:t>ateria</w:t>
      </w:r>
      <w:r w:rsidR="00E475D3" w:rsidRPr="006E09EF">
        <w:rPr>
          <w:rFonts w:ascii="Times New Roman" w:eastAsia="Arial" w:hAnsi="Times New Roman" w:cs="Times New Roman"/>
          <w:b/>
          <w:color w:val="000000"/>
          <w:sz w:val="24"/>
          <w:szCs w:val="24"/>
          <w:lang w:val="es-MX" w:eastAsia="es-MX"/>
        </w:rPr>
        <w:t>les Directos</w:t>
      </w:r>
      <w:r w:rsidR="00E475D3" w:rsidRPr="006E09EF">
        <w:rPr>
          <w:rFonts w:ascii="Times New Roman" w:eastAsia="Arial" w:hAnsi="Times New Roman" w:cs="Times New Roman"/>
          <w:color w:val="000000"/>
          <w:sz w:val="24"/>
          <w:szCs w:val="24"/>
          <w:lang w:val="es-MX" w:eastAsia="es-MX"/>
        </w:rPr>
        <w:t xml:space="preserve"> para la producción:</w:t>
      </w:r>
    </w:p>
    <w:p w:rsidR="00E475D3" w:rsidRPr="006E09EF" w:rsidRDefault="00994CA2"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Se debita la cuenta 700</w:t>
      </w:r>
      <w:r w:rsidR="00E475D3" w:rsidRPr="006E09EF">
        <w:rPr>
          <w:rFonts w:ascii="Times New Roman" w:eastAsia="Arial" w:hAnsi="Times New Roman" w:cs="Times New Roman"/>
          <w:color w:val="000000"/>
          <w:sz w:val="24"/>
          <w:szCs w:val="24"/>
          <w:lang w:val="es-MX" w:eastAsia="es-MX"/>
        </w:rPr>
        <w:t xml:space="preserve"> Producción Principal  en Proceso, con los parciales correspondientes</w:t>
      </w:r>
      <w:r w:rsidR="000F4808" w:rsidRPr="006E09EF">
        <w:rPr>
          <w:rFonts w:ascii="Times New Roman" w:eastAsia="Arial" w:hAnsi="Times New Roman" w:cs="Times New Roman"/>
          <w:color w:val="000000"/>
          <w:sz w:val="24"/>
          <w:szCs w:val="24"/>
          <w:lang w:val="es-MX" w:eastAsia="es-MX"/>
        </w:rPr>
        <w:t xml:space="preserve"> </w:t>
      </w:r>
      <w:r w:rsidRPr="006E09EF">
        <w:rPr>
          <w:rFonts w:ascii="Times New Roman" w:eastAsia="Arial" w:hAnsi="Times New Roman" w:cs="Times New Roman"/>
          <w:color w:val="000000"/>
          <w:sz w:val="24"/>
          <w:szCs w:val="24"/>
          <w:lang w:val="es-MX" w:eastAsia="es-MX"/>
        </w:rPr>
        <w:t>/ Se acredita la cuenta 183</w:t>
      </w:r>
      <w:r w:rsidR="00E475D3" w:rsidRPr="006E09EF">
        <w:rPr>
          <w:rFonts w:ascii="Times New Roman" w:eastAsia="Arial" w:hAnsi="Times New Roman" w:cs="Times New Roman"/>
          <w:color w:val="000000"/>
          <w:sz w:val="24"/>
          <w:szCs w:val="24"/>
          <w:lang w:val="es-MX" w:eastAsia="es-MX"/>
        </w:rPr>
        <w:t xml:space="preserve"> Materias Primas y Materiales, con sus parciales. Esta cuenta se registra en CUP y en CUC.</w:t>
      </w:r>
    </w:p>
    <w:p w:rsidR="000F4808" w:rsidRPr="006E09EF" w:rsidRDefault="000F4808"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El tratamiento contable del gasto de </w:t>
      </w:r>
      <w:r w:rsidRPr="006E09EF">
        <w:rPr>
          <w:rFonts w:ascii="Times New Roman" w:eastAsia="Arial" w:hAnsi="Times New Roman" w:cs="Times New Roman"/>
          <w:b/>
          <w:color w:val="000000"/>
          <w:sz w:val="24"/>
          <w:szCs w:val="24"/>
          <w:lang w:val="es-MX" w:eastAsia="es-MX"/>
        </w:rPr>
        <w:t>Mano de Obra Directa</w:t>
      </w:r>
      <w:r w:rsidRPr="006E09EF">
        <w:rPr>
          <w:rFonts w:ascii="Times New Roman" w:eastAsia="Arial" w:hAnsi="Times New Roman" w:cs="Times New Roman"/>
          <w:color w:val="000000"/>
          <w:sz w:val="24"/>
          <w:szCs w:val="24"/>
          <w:lang w:val="es-MX" w:eastAsia="es-MX"/>
        </w:rPr>
        <w:t xml:space="preserve">, </w:t>
      </w:r>
      <w:r w:rsidR="00E475D3" w:rsidRPr="006E09EF">
        <w:rPr>
          <w:rFonts w:ascii="Times New Roman" w:eastAsia="Arial" w:hAnsi="Times New Roman" w:cs="Times New Roman"/>
          <w:color w:val="000000"/>
          <w:sz w:val="24"/>
          <w:szCs w:val="24"/>
          <w:lang w:val="es-MX" w:eastAsia="es-MX"/>
        </w:rPr>
        <w:t xml:space="preserve">se </w:t>
      </w:r>
      <w:r w:rsidR="00994CA2" w:rsidRPr="006E09EF">
        <w:rPr>
          <w:rFonts w:ascii="Times New Roman" w:eastAsia="Arial" w:hAnsi="Times New Roman" w:cs="Times New Roman"/>
          <w:color w:val="000000"/>
          <w:sz w:val="24"/>
          <w:szCs w:val="24"/>
          <w:lang w:val="es-MX" w:eastAsia="es-MX"/>
        </w:rPr>
        <w:t>llevan</w:t>
      </w:r>
      <w:r w:rsidRPr="006E09EF">
        <w:rPr>
          <w:rFonts w:ascii="Times New Roman" w:eastAsia="Arial" w:hAnsi="Times New Roman" w:cs="Times New Roman"/>
          <w:color w:val="000000"/>
          <w:sz w:val="24"/>
          <w:szCs w:val="24"/>
          <w:lang w:val="es-MX" w:eastAsia="es-MX"/>
        </w:rPr>
        <w:t xml:space="preserve"> a cabo de la siguiente forma: </w:t>
      </w:r>
    </w:p>
    <w:p w:rsidR="00E475D3" w:rsidRPr="006E09EF" w:rsidRDefault="00994CA2"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Se debita la cuenta 700 </w:t>
      </w:r>
      <w:r w:rsidR="00E475D3" w:rsidRPr="006E09EF">
        <w:rPr>
          <w:rFonts w:ascii="Times New Roman" w:eastAsia="Arial" w:hAnsi="Times New Roman" w:cs="Times New Roman"/>
          <w:color w:val="000000"/>
          <w:sz w:val="24"/>
          <w:szCs w:val="24"/>
          <w:lang w:val="es-MX" w:eastAsia="es-MX"/>
        </w:rPr>
        <w:t>Producción Principal  en Proceso, con los parciales correspondientes / Se acreditan las cuentas 440</w:t>
      </w:r>
      <w:r w:rsidRPr="006E09EF">
        <w:rPr>
          <w:rFonts w:ascii="Times New Roman" w:eastAsia="Arial" w:hAnsi="Times New Roman" w:cs="Times New Roman"/>
          <w:color w:val="000000"/>
          <w:sz w:val="24"/>
          <w:szCs w:val="24"/>
          <w:lang w:val="es-MX" w:eastAsia="es-MX"/>
        </w:rPr>
        <w:t xml:space="preserve"> </w:t>
      </w:r>
      <w:r w:rsidR="00E475D3" w:rsidRPr="006E09EF">
        <w:rPr>
          <w:rFonts w:ascii="Times New Roman" w:eastAsia="Arial" w:hAnsi="Times New Roman" w:cs="Times New Roman"/>
          <w:color w:val="000000"/>
          <w:sz w:val="24"/>
          <w:szCs w:val="24"/>
          <w:lang w:val="es-MX" w:eastAsia="es-MX"/>
        </w:rPr>
        <w:t>Obligaciones con el Presupuesto, 455 Nómina por pagar, 492  Provisión para Vacaciones y la 460  Retenciones por pagar.</w:t>
      </w:r>
    </w:p>
    <w:p w:rsidR="000F4808" w:rsidRPr="006E09EF" w:rsidRDefault="000F4808" w:rsidP="00C84117">
      <w:pPr>
        <w:spacing w:before="120" w:after="120" w:line="360" w:lineRule="auto"/>
        <w:ind w:left="10" w:right="85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Se relacionan dentro del registro de los costos indirectos de fabricación, los gastos de mano de obra relacionados con los obreros que no se encuentran directamente relacionados con la producción, la depreciación de los Activos Fijos Tangibles relacionados con el proceso productivo y otros elementos necesarios en la producción que no pueden ser aplicables directamente al producto. Para su registro es necesario identificar un momento importante: el registro de los costos indirectos reales: </w:t>
      </w:r>
    </w:p>
    <w:p w:rsidR="000F4808" w:rsidRPr="006E09EF" w:rsidRDefault="000F4808"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Com</w:t>
      </w:r>
      <w:r w:rsidR="00C363ED" w:rsidRPr="006E09EF">
        <w:rPr>
          <w:rFonts w:ascii="Times New Roman" w:eastAsia="Arial" w:hAnsi="Times New Roman" w:cs="Times New Roman"/>
          <w:color w:val="000000"/>
          <w:sz w:val="24"/>
          <w:szCs w:val="24"/>
          <w:lang w:val="es-MX" w:eastAsia="es-MX"/>
        </w:rPr>
        <w:t xml:space="preserve">probante por el consumo de los </w:t>
      </w:r>
      <w:r w:rsidR="00C363ED" w:rsidRPr="006E09EF">
        <w:rPr>
          <w:rFonts w:ascii="Times New Roman" w:eastAsia="Arial" w:hAnsi="Times New Roman" w:cs="Times New Roman"/>
          <w:b/>
          <w:color w:val="000000"/>
          <w:sz w:val="24"/>
          <w:szCs w:val="24"/>
          <w:lang w:val="es-MX" w:eastAsia="es-MX"/>
        </w:rPr>
        <w:t>Materiales  I</w:t>
      </w:r>
      <w:r w:rsidRPr="006E09EF">
        <w:rPr>
          <w:rFonts w:ascii="Times New Roman" w:eastAsia="Arial" w:hAnsi="Times New Roman" w:cs="Times New Roman"/>
          <w:b/>
          <w:color w:val="000000"/>
          <w:sz w:val="24"/>
          <w:szCs w:val="24"/>
          <w:lang w:val="es-MX" w:eastAsia="es-MX"/>
        </w:rPr>
        <w:t>ndirectos</w:t>
      </w:r>
      <w:r w:rsidRPr="006E09EF">
        <w:rPr>
          <w:rFonts w:ascii="Times New Roman" w:eastAsia="Arial" w:hAnsi="Times New Roman" w:cs="Times New Roman"/>
          <w:color w:val="000000"/>
          <w:sz w:val="24"/>
          <w:szCs w:val="24"/>
          <w:lang w:val="es-MX" w:eastAsia="es-MX"/>
        </w:rPr>
        <w:t xml:space="preserve"> ya sea para la producción como para el insumo de cualquier otra actividad indirecta. </w:t>
      </w:r>
    </w:p>
    <w:p w:rsidR="00C363ED" w:rsidRPr="006E09EF" w:rsidRDefault="00C363ED"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Se debita la cuenta 731 </w:t>
      </w:r>
      <w:r w:rsidRPr="006E09EF">
        <w:rPr>
          <w:rFonts w:ascii="Times New Roman" w:eastAsia="Arial" w:hAnsi="Times New Roman" w:cs="Times New Roman"/>
          <w:color w:val="000000"/>
          <w:sz w:val="24"/>
          <w:szCs w:val="24"/>
          <w:lang w:eastAsia="es-MX"/>
        </w:rPr>
        <w:t xml:space="preserve">Gastos Indirectos de Producción; </w:t>
      </w:r>
      <w:r w:rsidRPr="006E09EF">
        <w:rPr>
          <w:rFonts w:ascii="Times New Roman" w:eastAsia="Arial" w:hAnsi="Times New Roman" w:cs="Times New Roman"/>
          <w:color w:val="000000"/>
          <w:sz w:val="24"/>
          <w:szCs w:val="24"/>
          <w:lang w:val="es-MX" w:eastAsia="es-MX"/>
        </w:rPr>
        <w:t>con los parciales correspondientes / Se acredita la cuenta 183</w:t>
      </w:r>
      <w:r w:rsidR="009A5DB2" w:rsidRPr="006E09EF">
        <w:rPr>
          <w:rFonts w:ascii="Times New Roman" w:eastAsia="Arial" w:hAnsi="Times New Roman" w:cs="Times New Roman"/>
          <w:color w:val="000000"/>
          <w:sz w:val="24"/>
          <w:szCs w:val="24"/>
          <w:lang w:val="es-MX" w:eastAsia="es-MX"/>
        </w:rPr>
        <w:t xml:space="preserve"> </w:t>
      </w:r>
      <w:r w:rsidR="00B2233A" w:rsidRPr="006E09EF">
        <w:rPr>
          <w:rFonts w:ascii="Times New Roman" w:eastAsia="Arial" w:hAnsi="Times New Roman" w:cs="Times New Roman"/>
          <w:color w:val="000000"/>
          <w:sz w:val="24"/>
          <w:szCs w:val="24"/>
          <w:lang w:val="es-MX" w:eastAsia="es-MX"/>
        </w:rPr>
        <w:t>Materias Primas y Materiales.</w:t>
      </w:r>
    </w:p>
    <w:p w:rsidR="000F4808" w:rsidRPr="006E09EF" w:rsidRDefault="00B2233A"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El registro contable de los </w:t>
      </w:r>
      <w:r w:rsidRPr="006E09EF">
        <w:rPr>
          <w:rFonts w:ascii="Times New Roman" w:eastAsia="Arial" w:hAnsi="Times New Roman" w:cs="Times New Roman"/>
          <w:b/>
          <w:color w:val="000000"/>
          <w:sz w:val="24"/>
          <w:szCs w:val="24"/>
          <w:lang w:val="es-MX" w:eastAsia="es-MX"/>
        </w:rPr>
        <w:t>Gastos de la Fuerza de Trabajo I</w:t>
      </w:r>
      <w:r w:rsidR="000F4808" w:rsidRPr="006E09EF">
        <w:rPr>
          <w:rFonts w:ascii="Times New Roman" w:eastAsia="Arial" w:hAnsi="Times New Roman" w:cs="Times New Roman"/>
          <w:b/>
          <w:color w:val="000000"/>
          <w:sz w:val="24"/>
          <w:szCs w:val="24"/>
          <w:lang w:val="es-MX" w:eastAsia="es-MX"/>
        </w:rPr>
        <w:t>ndirecta</w:t>
      </w:r>
      <w:r w:rsidR="000F4808" w:rsidRPr="006E09EF">
        <w:rPr>
          <w:rFonts w:ascii="Times New Roman" w:eastAsia="Arial" w:hAnsi="Times New Roman" w:cs="Times New Roman"/>
          <w:color w:val="000000"/>
          <w:sz w:val="24"/>
          <w:szCs w:val="24"/>
          <w:lang w:val="es-MX" w:eastAsia="es-MX"/>
        </w:rPr>
        <w:t xml:space="preserve"> a la producción: </w:t>
      </w:r>
    </w:p>
    <w:p w:rsidR="00B2233A" w:rsidRPr="006E09EF" w:rsidRDefault="009A5DB2"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Se debita la cuenta 700</w:t>
      </w:r>
      <w:r w:rsidR="00B2233A" w:rsidRPr="006E09EF">
        <w:rPr>
          <w:rFonts w:ascii="Times New Roman" w:eastAsia="Arial" w:hAnsi="Times New Roman" w:cs="Times New Roman"/>
          <w:color w:val="000000"/>
          <w:sz w:val="24"/>
          <w:szCs w:val="24"/>
          <w:lang w:val="es-MX" w:eastAsia="es-MX"/>
        </w:rPr>
        <w:t xml:space="preserve"> Producción Principal  en Proceso, con los parciales correspondientes</w:t>
      </w:r>
      <w:r w:rsidRPr="006E09EF">
        <w:rPr>
          <w:rFonts w:ascii="Times New Roman" w:eastAsia="Arial" w:hAnsi="Times New Roman" w:cs="Times New Roman"/>
          <w:color w:val="000000"/>
          <w:sz w:val="24"/>
          <w:szCs w:val="24"/>
          <w:lang w:val="es-MX" w:eastAsia="es-MX"/>
        </w:rPr>
        <w:t xml:space="preserve"> / Se acreditan las cuentas 440</w:t>
      </w:r>
      <w:r w:rsidR="00B2233A" w:rsidRPr="006E09EF">
        <w:rPr>
          <w:rFonts w:ascii="Times New Roman" w:eastAsia="Arial" w:hAnsi="Times New Roman" w:cs="Times New Roman"/>
          <w:color w:val="000000"/>
          <w:sz w:val="24"/>
          <w:szCs w:val="24"/>
          <w:lang w:val="es-MX" w:eastAsia="es-MX"/>
        </w:rPr>
        <w:t xml:space="preserve"> Obligaciones con el Presupuesto, 455 Nómina por pagar, 492  Provisión para Vacaciones y la 460  Retenciones por pagar.</w:t>
      </w:r>
    </w:p>
    <w:p w:rsidR="000F4808" w:rsidRPr="006E09EF" w:rsidRDefault="000F4808" w:rsidP="00C84117">
      <w:pPr>
        <w:spacing w:before="120" w:after="120" w:line="360" w:lineRule="auto"/>
        <w:ind w:left="10" w:right="850"/>
        <w:jc w:val="both"/>
        <w:rPr>
          <w:rFonts w:ascii="Times New Roman" w:eastAsia="Arial" w:hAnsi="Times New Roman" w:cs="Times New Roman"/>
          <w:b/>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Para el registro de otros </w:t>
      </w:r>
      <w:r w:rsidRPr="006E09EF">
        <w:rPr>
          <w:rFonts w:ascii="Times New Roman" w:eastAsia="Arial" w:hAnsi="Times New Roman" w:cs="Times New Roman"/>
          <w:b/>
          <w:color w:val="000000"/>
          <w:sz w:val="24"/>
          <w:szCs w:val="24"/>
          <w:lang w:val="es-MX" w:eastAsia="es-MX"/>
        </w:rPr>
        <w:t xml:space="preserve">Gastos Indirectos (Depreciación) </w:t>
      </w:r>
    </w:p>
    <w:p w:rsidR="009A5DB2" w:rsidRPr="006E09EF" w:rsidRDefault="009A5DB2" w:rsidP="00C84117">
      <w:pPr>
        <w:spacing w:before="120" w:after="120" w:line="360" w:lineRule="auto"/>
        <w:ind w:left="10" w:right="850" w:hanging="10"/>
        <w:jc w:val="both"/>
        <w:rPr>
          <w:rFonts w:ascii="Times New Roman" w:eastAsia="Arial" w:hAnsi="Times New Roman" w:cs="Times New Roman"/>
          <w:color w:val="000000"/>
          <w:sz w:val="24"/>
          <w:szCs w:val="24"/>
          <w:lang w:eastAsia="es-MX"/>
        </w:rPr>
      </w:pPr>
      <w:r w:rsidRPr="006E09EF">
        <w:rPr>
          <w:rFonts w:ascii="Times New Roman" w:eastAsia="Arial" w:hAnsi="Times New Roman" w:cs="Times New Roman"/>
          <w:color w:val="000000"/>
          <w:sz w:val="24"/>
          <w:szCs w:val="24"/>
          <w:lang w:val="es-MX" w:eastAsia="es-MX"/>
        </w:rPr>
        <w:t>Se debita la cuenta 731</w:t>
      </w:r>
      <w:r w:rsidRPr="006E09EF">
        <w:rPr>
          <w:rFonts w:ascii="Times New Roman" w:eastAsia="Arial" w:hAnsi="Times New Roman" w:cs="Times New Roman"/>
          <w:color w:val="000000"/>
          <w:sz w:val="24"/>
          <w:szCs w:val="24"/>
          <w:lang w:eastAsia="es-MX"/>
        </w:rPr>
        <w:t xml:space="preserve">Gastos Indirectos de Producción </w:t>
      </w:r>
      <w:r w:rsidRPr="006E09EF">
        <w:rPr>
          <w:rFonts w:ascii="Times New Roman" w:eastAsia="Arial" w:hAnsi="Times New Roman" w:cs="Times New Roman"/>
          <w:color w:val="000000"/>
          <w:sz w:val="24"/>
          <w:szCs w:val="24"/>
          <w:lang w:val="es-MX" w:eastAsia="es-MX"/>
        </w:rPr>
        <w:t>con los parciales correspondientes / Se acredita la cuenta 375</w:t>
      </w:r>
      <w:r w:rsidRPr="006E09EF">
        <w:rPr>
          <w:rFonts w:ascii="Times New Roman" w:eastAsia="Arial" w:hAnsi="Times New Roman" w:cs="Times New Roman"/>
          <w:color w:val="000000"/>
          <w:sz w:val="24"/>
          <w:szCs w:val="24"/>
        </w:rPr>
        <w:t xml:space="preserve"> </w:t>
      </w:r>
      <w:r w:rsidRPr="006E09EF">
        <w:rPr>
          <w:rFonts w:ascii="Times New Roman" w:eastAsia="Arial" w:hAnsi="Times New Roman" w:cs="Times New Roman"/>
          <w:color w:val="000000"/>
          <w:sz w:val="24"/>
          <w:szCs w:val="24"/>
          <w:lang w:eastAsia="es-MX"/>
        </w:rPr>
        <w:t>Depreciación de Activo Fijo Tangible.</w:t>
      </w:r>
    </w:p>
    <w:p w:rsidR="000F4808" w:rsidRPr="006E09EF" w:rsidRDefault="000F4808"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 xml:space="preserve">Al aplicar los </w:t>
      </w:r>
      <w:r w:rsidRPr="006E09EF">
        <w:rPr>
          <w:rFonts w:ascii="Times New Roman" w:eastAsia="Arial" w:hAnsi="Times New Roman" w:cs="Times New Roman"/>
          <w:b/>
          <w:color w:val="000000"/>
          <w:sz w:val="24"/>
          <w:szCs w:val="24"/>
          <w:lang w:val="es-MX" w:eastAsia="es-MX"/>
        </w:rPr>
        <w:t>costos indirectos de fabricación</w:t>
      </w:r>
      <w:r w:rsidRPr="006E09EF">
        <w:rPr>
          <w:rFonts w:ascii="Times New Roman" w:eastAsia="Arial" w:hAnsi="Times New Roman" w:cs="Times New Roman"/>
          <w:color w:val="000000"/>
          <w:sz w:val="24"/>
          <w:szCs w:val="24"/>
          <w:lang w:val="es-MX" w:eastAsia="es-MX"/>
        </w:rPr>
        <w:t xml:space="preserve"> a cada orden de trabajo: </w:t>
      </w:r>
    </w:p>
    <w:p w:rsidR="003D09AD" w:rsidRPr="006E09EF" w:rsidRDefault="003D09AD"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lastRenderedPageBreak/>
        <w:t>Se debita la cuenta 700 Producción Principal en proceso</w:t>
      </w:r>
      <w:r w:rsidRPr="006E09EF">
        <w:rPr>
          <w:rFonts w:ascii="Times New Roman" w:eastAsia="Arial" w:hAnsi="Times New Roman" w:cs="Times New Roman"/>
          <w:color w:val="000000"/>
          <w:sz w:val="24"/>
          <w:szCs w:val="24"/>
          <w:lang w:eastAsia="es-MX"/>
        </w:rPr>
        <w:t xml:space="preserve"> </w:t>
      </w:r>
      <w:r w:rsidRPr="006E09EF">
        <w:rPr>
          <w:rFonts w:ascii="Times New Roman" w:eastAsia="Arial" w:hAnsi="Times New Roman" w:cs="Times New Roman"/>
          <w:color w:val="000000"/>
          <w:sz w:val="24"/>
          <w:szCs w:val="24"/>
          <w:lang w:val="es-MX" w:eastAsia="es-MX"/>
        </w:rPr>
        <w:t>con los parciales correspondientes / Se acredita la cuenta 731</w:t>
      </w:r>
      <w:r w:rsidRPr="006E09EF">
        <w:rPr>
          <w:rFonts w:ascii="Times New Roman" w:eastAsia="Arial" w:hAnsi="Times New Roman" w:cs="Times New Roman"/>
          <w:color w:val="000000"/>
          <w:sz w:val="24"/>
          <w:szCs w:val="24"/>
          <w:lang w:eastAsia="es-MX"/>
        </w:rPr>
        <w:t xml:space="preserve"> Costos Indirectos de Fabricación.</w:t>
      </w:r>
    </w:p>
    <w:p w:rsidR="000F4808" w:rsidRPr="006E09EF" w:rsidRDefault="000F4808" w:rsidP="00C84117">
      <w:pPr>
        <w:spacing w:before="120" w:after="120" w:line="360" w:lineRule="auto"/>
        <w:ind w:left="10" w:right="850" w:hanging="10"/>
        <w:jc w:val="both"/>
        <w:rPr>
          <w:rFonts w:ascii="Times New Roman" w:eastAsia="Arial" w:hAnsi="Times New Roman" w:cs="Times New Roman"/>
          <w:color w:val="000000"/>
          <w:sz w:val="24"/>
          <w:szCs w:val="24"/>
          <w:lang w:val="es-MX" w:eastAsia="es-MX"/>
        </w:rPr>
      </w:pPr>
      <w:r w:rsidRPr="006E09EF">
        <w:rPr>
          <w:rFonts w:ascii="Times New Roman" w:eastAsia="Arial" w:hAnsi="Times New Roman" w:cs="Times New Roman"/>
          <w:color w:val="000000"/>
          <w:sz w:val="24"/>
          <w:szCs w:val="24"/>
          <w:lang w:val="es-MX" w:eastAsia="es-MX"/>
        </w:rPr>
        <w:t>La implantación de los modelos propuestos, así como el registro de los elementos del costo, facilita a la UEB Carpintería ¨Constantino Pérez¨ el cálculo de los costos por órdenes de producción, por lo que obtiene información más precisa y fiable con el objetivo de llegar</w:t>
      </w:r>
      <w:r w:rsidR="00BD3978" w:rsidRPr="006E09EF">
        <w:rPr>
          <w:rFonts w:ascii="Times New Roman" w:eastAsia="Arial" w:hAnsi="Times New Roman" w:cs="Times New Roman"/>
          <w:color w:val="000000"/>
          <w:sz w:val="24"/>
          <w:szCs w:val="24"/>
          <w:lang w:val="es-MX" w:eastAsia="es-MX"/>
        </w:rPr>
        <w:t xml:space="preserve"> a un resultado más eficiente. </w:t>
      </w:r>
    </w:p>
    <w:p w:rsidR="00C4680D" w:rsidRPr="006E09EF" w:rsidRDefault="00C4680D" w:rsidP="00C84117">
      <w:pPr>
        <w:spacing w:before="120" w:after="120" w:line="360" w:lineRule="auto"/>
        <w:ind w:left="10" w:right="850"/>
        <w:jc w:val="both"/>
        <w:rPr>
          <w:rFonts w:ascii="Times New Roman" w:eastAsia="Times New Roman" w:hAnsi="Times New Roman" w:cs="Times New Roman"/>
          <w:b/>
          <w:sz w:val="24"/>
          <w:szCs w:val="24"/>
          <w:lang w:val="es-MX" w:eastAsia="es-ES"/>
        </w:rPr>
      </w:pPr>
      <w:r w:rsidRPr="006E09EF">
        <w:rPr>
          <w:rFonts w:ascii="Times New Roman" w:eastAsia="Times New Roman" w:hAnsi="Times New Roman" w:cs="Times New Roman"/>
          <w:b/>
          <w:sz w:val="24"/>
          <w:szCs w:val="24"/>
          <w:lang w:val="es-MX" w:eastAsia="es-ES"/>
        </w:rPr>
        <w:t xml:space="preserve">Conclusiones </w:t>
      </w:r>
    </w:p>
    <w:p w:rsidR="00C54B43" w:rsidRPr="006E09EF" w:rsidRDefault="00C54B43" w:rsidP="00C84117">
      <w:pPr>
        <w:pStyle w:val="Prrafodelista"/>
        <w:numPr>
          <w:ilvl w:val="0"/>
          <w:numId w:val="27"/>
        </w:numPr>
        <w:spacing w:before="120" w:after="120" w:line="360" w:lineRule="auto"/>
        <w:ind w:left="10" w:right="850"/>
        <w:jc w:val="both"/>
        <w:rPr>
          <w:rFonts w:ascii="Times New Roman" w:eastAsia="Times New Roman" w:hAnsi="Times New Roman" w:cs="Times New Roman"/>
          <w:b/>
          <w:i/>
          <w:sz w:val="24"/>
          <w:szCs w:val="24"/>
          <w:lang w:val="es-MX" w:eastAsia="es-ES"/>
        </w:rPr>
      </w:pPr>
      <w:r w:rsidRPr="006E09EF">
        <w:rPr>
          <w:rFonts w:ascii="Times New Roman" w:eastAsia="Times New Roman" w:hAnsi="Times New Roman" w:cs="Times New Roman"/>
          <w:sz w:val="24"/>
          <w:szCs w:val="24"/>
          <w:lang w:val="es-MX" w:eastAsia="es-ES"/>
        </w:rPr>
        <w:t xml:space="preserve">Para el cálculo de los costos por órdenes de producción, se proponen   modelos que se adecuan a las características de la entidad objeto de estudio, que garantiza una correcta precisión en el cálculo y registro de los mismos. </w:t>
      </w:r>
    </w:p>
    <w:p w:rsidR="00C4680D" w:rsidRPr="006E09EF" w:rsidRDefault="00C54B43" w:rsidP="00C84117">
      <w:pPr>
        <w:pStyle w:val="Prrafodelista"/>
        <w:numPr>
          <w:ilvl w:val="0"/>
          <w:numId w:val="27"/>
        </w:numPr>
        <w:spacing w:before="120" w:after="120" w:line="360" w:lineRule="auto"/>
        <w:ind w:left="10" w:right="850"/>
        <w:jc w:val="both"/>
        <w:rPr>
          <w:rFonts w:ascii="Times New Roman" w:eastAsia="Times New Roman" w:hAnsi="Times New Roman" w:cs="Times New Roman"/>
          <w:sz w:val="24"/>
          <w:szCs w:val="24"/>
          <w:lang w:val="es-MX" w:eastAsia="es-ES"/>
        </w:rPr>
      </w:pPr>
      <w:r w:rsidRPr="006E09EF">
        <w:rPr>
          <w:rFonts w:ascii="Times New Roman" w:eastAsia="Times New Roman" w:hAnsi="Times New Roman" w:cs="Times New Roman"/>
          <w:sz w:val="24"/>
          <w:szCs w:val="24"/>
          <w:lang w:val="es-MX" w:eastAsia="es-ES"/>
        </w:rPr>
        <w:t>Con la información obtenida de los modelos propuestos, se establecen los registros contables para cada orden de producción.</w:t>
      </w:r>
      <w:r w:rsidR="00C4680D" w:rsidRPr="006E09EF">
        <w:rPr>
          <w:rFonts w:ascii="Times New Roman" w:eastAsia="Times New Roman" w:hAnsi="Times New Roman" w:cs="Times New Roman"/>
          <w:sz w:val="24"/>
          <w:szCs w:val="24"/>
          <w:lang w:val="es-MX" w:eastAsia="es-ES"/>
        </w:rPr>
        <w:t xml:space="preserve"> </w:t>
      </w:r>
    </w:p>
    <w:p w:rsidR="008F6439" w:rsidRPr="006E09EF" w:rsidRDefault="00077832" w:rsidP="00C84117">
      <w:pPr>
        <w:spacing w:before="120" w:after="120" w:line="360" w:lineRule="auto"/>
        <w:ind w:left="10" w:right="850"/>
        <w:jc w:val="both"/>
        <w:rPr>
          <w:rFonts w:ascii="Times New Roman" w:eastAsia="Times New Roman" w:hAnsi="Times New Roman" w:cs="Times New Roman"/>
          <w:b/>
          <w:sz w:val="24"/>
          <w:szCs w:val="24"/>
          <w:lang w:val="es-MX" w:eastAsia="es-ES"/>
        </w:rPr>
      </w:pPr>
      <w:r w:rsidRPr="006E09EF">
        <w:rPr>
          <w:rFonts w:ascii="Times New Roman" w:eastAsia="Times New Roman" w:hAnsi="Times New Roman" w:cs="Times New Roman"/>
          <w:b/>
          <w:sz w:val="24"/>
          <w:szCs w:val="24"/>
          <w:lang w:val="es-MX" w:eastAsia="es-ES"/>
        </w:rPr>
        <w:t>Bibliografía</w:t>
      </w:r>
    </w:p>
    <w:p w:rsidR="002C05B9" w:rsidRPr="006E09EF" w:rsidRDefault="002C05B9" w:rsidP="00C84117">
      <w:pPr>
        <w:pStyle w:val="Prrafodelista"/>
        <w:numPr>
          <w:ilvl w:val="0"/>
          <w:numId w:val="28"/>
        </w:numPr>
        <w:spacing w:before="120" w:after="120" w:line="360" w:lineRule="auto"/>
        <w:ind w:left="10" w:right="850"/>
        <w:jc w:val="both"/>
        <w:rPr>
          <w:rFonts w:ascii="Times New Roman" w:eastAsia="Times New Roman" w:hAnsi="Times New Roman" w:cs="Times New Roman"/>
          <w:sz w:val="24"/>
          <w:szCs w:val="24"/>
          <w:lang w:val="es-MX" w:eastAsia="es-ES"/>
        </w:rPr>
      </w:pPr>
      <w:proofErr w:type="spellStart"/>
      <w:r w:rsidRPr="006E09EF">
        <w:rPr>
          <w:rFonts w:ascii="Times New Roman" w:eastAsia="Times New Roman" w:hAnsi="Times New Roman" w:cs="Times New Roman"/>
          <w:b/>
          <w:sz w:val="24"/>
          <w:szCs w:val="24"/>
          <w:lang w:val="es-MX" w:eastAsia="es-ES"/>
        </w:rPr>
        <w:t>Horngren</w:t>
      </w:r>
      <w:proofErr w:type="spellEnd"/>
      <w:r w:rsidRPr="006E09EF">
        <w:rPr>
          <w:rFonts w:ascii="Times New Roman" w:eastAsia="Times New Roman" w:hAnsi="Times New Roman" w:cs="Times New Roman"/>
          <w:b/>
          <w:sz w:val="24"/>
          <w:szCs w:val="24"/>
          <w:lang w:val="es-MX" w:eastAsia="es-ES"/>
        </w:rPr>
        <w:t>, Charles T</w:t>
      </w:r>
      <w:r w:rsidRPr="006E09EF">
        <w:rPr>
          <w:rFonts w:ascii="Times New Roman" w:eastAsia="Times New Roman" w:hAnsi="Times New Roman" w:cs="Times New Roman"/>
          <w:sz w:val="24"/>
          <w:szCs w:val="24"/>
          <w:lang w:val="es-MX" w:eastAsia="es-ES"/>
        </w:rPr>
        <w:t xml:space="preserve">. (1969) Contabilidad de Costos. La  Habana, Cuba. </w:t>
      </w:r>
    </w:p>
    <w:p w:rsidR="002C05B9" w:rsidRPr="006E09EF" w:rsidRDefault="002C05B9" w:rsidP="00C84117">
      <w:pPr>
        <w:pStyle w:val="Prrafodelista"/>
        <w:spacing w:before="120" w:after="120" w:line="360" w:lineRule="auto"/>
        <w:ind w:left="10" w:right="850"/>
        <w:jc w:val="both"/>
        <w:rPr>
          <w:rFonts w:ascii="Times New Roman" w:eastAsia="Times New Roman" w:hAnsi="Times New Roman" w:cs="Times New Roman"/>
          <w:sz w:val="24"/>
          <w:szCs w:val="24"/>
          <w:lang w:val="es-MX" w:eastAsia="es-ES"/>
        </w:rPr>
      </w:pPr>
      <w:r w:rsidRPr="006E09EF">
        <w:rPr>
          <w:rFonts w:ascii="Times New Roman" w:eastAsia="Times New Roman" w:hAnsi="Times New Roman" w:cs="Times New Roman"/>
          <w:sz w:val="24"/>
          <w:szCs w:val="24"/>
          <w:lang w:val="es-MX" w:eastAsia="es-ES"/>
        </w:rPr>
        <w:t xml:space="preserve">Editorial: Instituto Cubano del Libro, p. 20. </w:t>
      </w:r>
    </w:p>
    <w:p w:rsidR="006B3F2B" w:rsidRPr="006E09EF" w:rsidRDefault="006B3F2B" w:rsidP="00C84117">
      <w:pPr>
        <w:pStyle w:val="Prrafodelista"/>
        <w:numPr>
          <w:ilvl w:val="0"/>
          <w:numId w:val="28"/>
        </w:numPr>
        <w:spacing w:before="120" w:after="120" w:line="360" w:lineRule="auto"/>
        <w:ind w:left="10" w:right="850"/>
        <w:jc w:val="both"/>
        <w:rPr>
          <w:rFonts w:ascii="Times New Roman" w:eastAsia="Times New Roman" w:hAnsi="Times New Roman" w:cs="Times New Roman"/>
          <w:sz w:val="24"/>
          <w:szCs w:val="24"/>
          <w:lang w:val="es-MX" w:eastAsia="es-ES"/>
        </w:rPr>
      </w:pPr>
      <w:proofErr w:type="spellStart"/>
      <w:r w:rsidRPr="006E09EF">
        <w:rPr>
          <w:rFonts w:ascii="Times New Roman" w:eastAsia="Times New Roman" w:hAnsi="Times New Roman" w:cs="Times New Roman"/>
          <w:b/>
          <w:sz w:val="24"/>
          <w:szCs w:val="24"/>
          <w:lang w:val="es-MX" w:eastAsia="es-ES"/>
        </w:rPr>
        <w:t>Horngren</w:t>
      </w:r>
      <w:proofErr w:type="spellEnd"/>
      <w:r w:rsidRPr="006E09EF">
        <w:rPr>
          <w:rFonts w:ascii="Times New Roman" w:eastAsia="Times New Roman" w:hAnsi="Times New Roman" w:cs="Times New Roman"/>
          <w:b/>
          <w:sz w:val="24"/>
          <w:szCs w:val="24"/>
          <w:lang w:val="es-MX" w:eastAsia="es-ES"/>
        </w:rPr>
        <w:t>, Charles T</w:t>
      </w:r>
      <w:r w:rsidRPr="006E09EF">
        <w:rPr>
          <w:rFonts w:ascii="Times New Roman" w:eastAsia="Times New Roman" w:hAnsi="Times New Roman" w:cs="Times New Roman"/>
          <w:sz w:val="24"/>
          <w:szCs w:val="24"/>
          <w:lang w:val="es-MX" w:eastAsia="es-ES"/>
        </w:rPr>
        <w:t xml:space="preserve">. (1990). Contabilidad de costos. Primera Parte, Pág. 3. </w:t>
      </w:r>
    </w:p>
    <w:p w:rsidR="006B1E03" w:rsidRPr="006E09EF" w:rsidRDefault="006B1E03" w:rsidP="00C84117">
      <w:pPr>
        <w:pStyle w:val="Prrafodelista"/>
        <w:numPr>
          <w:ilvl w:val="0"/>
          <w:numId w:val="28"/>
        </w:numPr>
        <w:spacing w:before="120" w:after="120" w:line="360" w:lineRule="auto"/>
        <w:ind w:left="10" w:right="850"/>
        <w:rPr>
          <w:rFonts w:ascii="Times New Roman" w:eastAsia="Times New Roman" w:hAnsi="Times New Roman" w:cs="Times New Roman"/>
          <w:sz w:val="24"/>
          <w:szCs w:val="24"/>
          <w:lang w:val="es-MX" w:eastAsia="es-ES"/>
        </w:rPr>
      </w:pPr>
      <w:proofErr w:type="spellStart"/>
      <w:r w:rsidRPr="006E09EF">
        <w:rPr>
          <w:rFonts w:ascii="Times New Roman" w:eastAsia="Times New Roman" w:hAnsi="Times New Roman" w:cs="Times New Roman"/>
          <w:b/>
          <w:sz w:val="24"/>
          <w:szCs w:val="24"/>
          <w:lang w:val="es-MX" w:eastAsia="es-ES"/>
        </w:rPr>
        <w:t>Polimen</w:t>
      </w:r>
      <w:proofErr w:type="spellEnd"/>
      <w:r w:rsidRPr="006E09EF">
        <w:rPr>
          <w:rFonts w:ascii="Times New Roman" w:eastAsia="Times New Roman" w:hAnsi="Times New Roman" w:cs="Times New Roman"/>
          <w:b/>
          <w:sz w:val="24"/>
          <w:szCs w:val="24"/>
          <w:lang w:val="es-MX" w:eastAsia="es-ES"/>
        </w:rPr>
        <w:t>, Ralph</w:t>
      </w:r>
      <w:r w:rsidRPr="006E09EF">
        <w:rPr>
          <w:rFonts w:ascii="Times New Roman" w:eastAsia="Times New Roman" w:hAnsi="Times New Roman" w:cs="Times New Roman"/>
          <w:sz w:val="24"/>
          <w:szCs w:val="24"/>
          <w:lang w:val="es-MX" w:eastAsia="es-ES"/>
        </w:rPr>
        <w:t xml:space="preserve">. (1989) Contabilidad de Costos. Conceptos y Aplicaciones para la Toma de Decisiones Gerenciales (2da. </w:t>
      </w:r>
      <w:proofErr w:type="spellStart"/>
      <w:r w:rsidRPr="006E09EF">
        <w:rPr>
          <w:rFonts w:ascii="Times New Roman" w:eastAsia="Times New Roman" w:hAnsi="Times New Roman" w:cs="Times New Roman"/>
          <w:sz w:val="24"/>
          <w:szCs w:val="24"/>
          <w:lang w:val="es-MX" w:eastAsia="es-ES"/>
        </w:rPr>
        <w:t>ed</w:t>
      </w:r>
      <w:proofErr w:type="spellEnd"/>
      <w:r w:rsidRPr="006E09EF">
        <w:rPr>
          <w:rFonts w:ascii="Times New Roman" w:eastAsia="Times New Roman" w:hAnsi="Times New Roman" w:cs="Times New Roman"/>
          <w:sz w:val="24"/>
          <w:szCs w:val="24"/>
          <w:lang w:val="es-MX" w:eastAsia="es-ES"/>
        </w:rPr>
        <w:t xml:space="preserve">). Bogotá, Colombia: Editorial: </w:t>
      </w:r>
      <w:proofErr w:type="spellStart"/>
      <w:r w:rsidRPr="006E09EF">
        <w:rPr>
          <w:rFonts w:ascii="Times New Roman" w:eastAsia="Times New Roman" w:hAnsi="Times New Roman" w:cs="Times New Roman"/>
          <w:sz w:val="24"/>
          <w:szCs w:val="24"/>
          <w:lang w:val="es-MX" w:eastAsia="es-ES"/>
        </w:rPr>
        <w:t>Megrew</w:t>
      </w:r>
      <w:proofErr w:type="spellEnd"/>
      <w:r w:rsidRPr="006E09EF">
        <w:rPr>
          <w:rFonts w:ascii="Times New Roman" w:eastAsia="Times New Roman" w:hAnsi="Times New Roman" w:cs="Times New Roman"/>
          <w:sz w:val="24"/>
          <w:szCs w:val="24"/>
          <w:lang w:val="es-MX" w:eastAsia="es-ES"/>
        </w:rPr>
        <w:t xml:space="preserve"> – Hill. </w:t>
      </w:r>
    </w:p>
    <w:p w:rsidR="00157180" w:rsidRPr="006E09EF" w:rsidRDefault="00157180" w:rsidP="00C84117">
      <w:pPr>
        <w:pStyle w:val="Prrafodelista"/>
        <w:numPr>
          <w:ilvl w:val="0"/>
          <w:numId w:val="28"/>
        </w:numPr>
        <w:spacing w:before="120" w:after="120" w:line="360" w:lineRule="auto"/>
        <w:ind w:left="10" w:right="850"/>
        <w:jc w:val="both"/>
        <w:rPr>
          <w:rFonts w:ascii="Times New Roman" w:eastAsia="Times New Roman" w:hAnsi="Times New Roman" w:cs="Times New Roman"/>
          <w:sz w:val="24"/>
          <w:szCs w:val="24"/>
          <w:lang w:val="es-MX" w:eastAsia="es-ES"/>
        </w:rPr>
      </w:pPr>
      <w:proofErr w:type="spellStart"/>
      <w:r w:rsidRPr="006E09EF">
        <w:rPr>
          <w:rFonts w:ascii="Times New Roman" w:eastAsia="Times New Roman" w:hAnsi="Times New Roman" w:cs="Times New Roman"/>
          <w:b/>
          <w:sz w:val="24"/>
          <w:szCs w:val="24"/>
          <w:lang w:val="es-MX" w:eastAsia="es-ES"/>
        </w:rPr>
        <w:t>Polimeni</w:t>
      </w:r>
      <w:proofErr w:type="spellEnd"/>
      <w:r w:rsidRPr="006E09EF">
        <w:rPr>
          <w:rFonts w:ascii="Times New Roman" w:eastAsia="Times New Roman" w:hAnsi="Times New Roman" w:cs="Times New Roman"/>
          <w:b/>
          <w:sz w:val="24"/>
          <w:szCs w:val="24"/>
          <w:lang w:val="es-MX" w:eastAsia="es-ES"/>
        </w:rPr>
        <w:t>, F. J. F. Y. A. H. A.</w:t>
      </w:r>
      <w:r w:rsidRPr="006E09EF">
        <w:rPr>
          <w:rFonts w:ascii="Times New Roman" w:eastAsia="Times New Roman" w:hAnsi="Times New Roman" w:cs="Times New Roman"/>
          <w:sz w:val="24"/>
          <w:szCs w:val="24"/>
          <w:lang w:val="es-MX" w:eastAsia="es-ES"/>
        </w:rPr>
        <w:t xml:space="preserve"> (1990) Contabilidad de costos. Conceptos y Aplicaciones para la Toma de Decisiones Gerenciales, </w:t>
      </w:r>
      <w:proofErr w:type="spellStart"/>
      <w:r w:rsidRPr="006E09EF">
        <w:rPr>
          <w:rFonts w:ascii="Times New Roman" w:eastAsia="Times New Roman" w:hAnsi="Times New Roman" w:cs="Times New Roman"/>
          <w:sz w:val="24"/>
          <w:szCs w:val="24"/>
          <w:lang w:val="es-MX" w:eastAsia="es-ES"/>
        </w:rPr>
        <w:t>Macgrew</w:t>
      </w:r>
      <w:proofErr w:type="spellEnd"/>
      <w:r w:rsidRPr="006E09EF">
        <w:rPr>
          <w:rFonts w:ascii="Times New Roman" w:eastAsia="Times New Roman" w:hAnsi="Times New Roman" w:cs="Times New Roman"/>
          <w:sz w:val="24"/>
          <w:szCs w:val="24"/>
          <w:lang w:val="es-MX" w:eastAsia="es-ES"/>
        </w:rPr>
        <w:t xml:space="preserve"> Hill, México. </w:t>
      </w:r>
    </w:p>
    <w:p w:rsidR="00563653" w:rsidRPr="006E09EF" w:rsidRDefault="00563653" w:rsidP="00C84117">
      <w:pPr>
        <w:pStyle w:val="Prrafodelista"/>
        <w:numPr>
          <w:ilvl w:val="0"/>
          <w:numId w:val="28"/>
        </w:numPr>
        <w:spacing w:before="120" w:after="120" w:line="360" w:lineRule="auto"/>
        <w:ind w:left="10" w:right="850"/>
        <w:jc w:val="both"/>
        <w:rPr>
          <w:rFonts w:ascii="Times New Roman" w:eastAsia="Times New Roman" w:hAnsi="Times New Roman" w:cs="Times New Roman"/>
          <w:sz w:val="24"/>
          <w:szCs w:val="24"/>
          <w:lang w:val="es-MX" w:eastAsia="es-ES"/>
        </w:rPr>
      </w:pPr>
      <w:proofErr w:type="spellStart"/>
      <w:r w:rsidRPr="006E09EF">
        <w:rPr>
          <w:rFonts w:ascii="Times New Roman" w:eastAsia="Times New Roman" w:hAnsi="Times New Roman" w:cs="Times New Roman"/>
          <w:b/>
          <w:sz w:val="24"/>
          <w:szCs w:val="24"/>
          <w:lang w:val="es-MX" w:eastAsia="es-ES"/>
        </w:rPr>
        <w:t>Polimeni</w:t>
      </w:r>
      <w:proofErr w:type="spellEnd"/>
      <w:r w:rsidRPr="006E09EF">
        <w:rPr>
          <w:rFonts w:ascii="Times New Roman" w:eastAsia="Times New Roman" w:hAnsi="Times New Roman" w:cs="Times New Roman"/>
          <w:b/>
          <w:sz w:val="24"/>
          <w:szCs w:val="24"/>
          <w:lang w:val="es-MX" w:eastAsia="es-ES"/>
        </w:rPr>
        <w:t>,</w:t>
      </w:r>
      <w:r w:rsidRPr="006E09EF">
        <w:rPr>
          <w:rFonts w:ascii="Times New Roman" w:eastAsia="Times New Roman" w:hAnsi="Times New Roman" w:cs="Times New Roman"/>
          <w:sz w:val="24"/>
          <w:szCs w:val="24"/>
          <w:lang w:val="es-MX" w:eastAsia="es-ES"/>
        </w:rPr>
        <w:t xml:space="preserve"> (1994) Contabilidad de Costos: Concepto y aplicaciones  para la toma de decisiones gerenciales. </w:t>
      </w:r>
      <w:proofErr w:type="spellStart"/>
      <w:r w:rsidRPr="006E09EF">
        <w:rPr>
          <w:rFonts w:ascii="Times New Roman" w:eastAsia="Times New Roman" w:hAnsi="Times New Roman" w:cs="Times New Roman"/>
          <w:sz w:val="24"/>
          <w:szCs w:val="24"/>
          <w:lang w:val="es-MX" w:eastAsia="es-ES"/>
        </w:rPr>
        <w:t>McGrawHill</w:t>
      </w:r>
      <w:proofErr w:type="spellEnd"/>
      <w:r w:rsidRPr="006E09EF">
        <w:rPr>
          <w:rFonts w:ascii="Times New Roman" w:eastAsia="Times New Roman" w:hAnsi="Times New Roman" w:cs="Times New Roman"/>
          <w:sz w:val="24"/>
          <w:szCs w:val="24"/>
          <w:lang w:val="es-MX" w:eastAsia="es-ES"/>
        </w:rPr>
        <w:t xml:space="preserve">, México. </w:t>
      </w:r>
    </w:p>
    <w:p w:rsidR="007D629D" w:rsidRPr="006E09EF" w:rsidRDefault="007D629D" w:rsidP="00C84117">
      <w:pPr>
        <w:pStyle w:val="Prrafodelista"/>
        <w:numPr>
          <w:ilvl w:val="0"/>
          <w:numId w:val="28"/>
        </w:numPr>
        <w:spacing w:before="120" w:after="120" w:line="360" w:lineRule="auto"/>
        <w:ind w:left="10" w:right="850"/>
        <w:jc w:val="both"/>
        <w:rPr>
          <w:rFonts w:ascii="Times New Roman" w:eastAsia="Times New Roman" w:hAnsi="Times New Roman" w:cs="Times New Roman"/>
          <w:sz w:val="24"/>
          <w:szCs w:val="24"/>
          <w:lang w:val="es-MX" w:eastAsia="es-ES"/>
        </w:rPr>
      </w:pPr>
      <w:proofErr w:type="spellStart"/>
      <w:r w:rsidRPr="006E09EF">
        <w:rPr>
          <w:rFonts w:ascii="Times New Roman" w:eastAsia="Times New Roman" w:hAnsi="Times New Roman" w:cs="Times New Roman"/>
          <w:b/>
          <w:sz w:val="24"/>
          <w:szCs w:val="24"/>
          <w:lang w:val="es-MX" w:eastAsia="es-ES"/>
        </w:rPr>
        <w:t>Polimeni</w:t>
      </w:r>
      <w:proofErr w:type="spellEnd"/>
      <w:r w:rsidRPr="006E09EF">
        <w:rPr>
          <w:rFonts w:ascii="Times New Roman" w:eastAsia="Times New Roman" w:hAnsi="Times New Roman" w:cs="Times New Roman"/>
          <w:b/>
          <w:sz w:val="24"/>
          <w:szCs w:val="24"/>
          <w:lang w:val="es-MX" w:eastAsia="es-ES"/>
        </w:rPr>
        <w:t>,</w:t>
      </w:r>
      <w:r w:rsidRPr="006E09EF">
        <w:rPr>
          <w:rFonts w:ascii="Times New Roman" w:eastAsia="Times New Roman" w:hAnsi="Times New Roman" w:cs="Times New Roman"/>
          <w:sz w:val="24"/>
          <w:szCs w:val="24"/>
          <w:lang w:val="es-MX" w:eastAsia="es-ES"/>
        </w:rPr>
        <w:t xml:space="preserve"> (2005) Contabilidad de Costos (2da. </w:t>
      </w:r>
      <w:proofErr w:type="spellStart"/>
      <w:r w:rsidRPr="006E09EF">
        <w:rPr>
          <w:rFonts w:ascii="Times New Roman" w:eastAsia="Times New Roman" w:hAnsi="Times New Roman" w:cs="Times New Roman"/>
          <w:sz w:val="24"/>
          <w:szCs w:val="24"/>
          <w:lang w:val="es-MX" w:eastAsia="es-ES"/>
        </w:rPr>
        <w:t>ed</w:t>
      </w:r>
      <w:proofErr w:type="spellEnd"/>
      <w:r w:rsidRPr="006E09EF">
        <w:rPr>
          <w:rFonts w:ascii="Times New Roman" w:eastAsia="Times New Roman" w:hAnsi="Times New Roman" w:cs="Times New Roman"/>
          <w:sz w:val="24"/>
          <w:szCs w:val="24"/>
          <w:lang w:val="es-MX" w:eastAsia="es-ES"/>
        </w:rPr>
        <w:t xml:space="preserve">). La Habana, Cuba: Félix Varela. </w:t>
      </w:r>
    </w:p>
    <w:p w:rsidR="005B3CD8" w:rsidRPr="006E09EF" w:rsidRDefault="005B3CD8" w:rsidP="00C84117">
      <w:pPr>
        <w:pStyle w:val="Prrafodelista"/>
        <w:numPr>
          <w:ilvl w:val="0"/>
          <w:numId w:val="28"/>
        </w:numPr>
        <w:spacing w:before="120" w:after="120" w:line="360" w:lineRule="auto"/>
        <w:ind w:left="10" w:right="850"/>
        <w:jc w:val="both"/>
        <w:rPr>
          <w:rFonts w:ascii="Times New Roman" w:eastAsia="Times New Roman" w:hAnsi="Times New Roman" w:cs="Times New Roman"/>
          <w:sz w:val="24"/>
          <w:szCs w:val="24"/>
          <w:lang w:val="es-MX" w:eastAsia="es-ES"/>
        </w:rPr>
      </w:pPr>
      <w:r w:rsidRPr="006E09EF">
        <w:rPr>
          <w:rFonts w:ascii="Times New Roman" w:eastAsia="Times New Roman" w:hAnsi="Times New Roman" w:cs="Times New Roman"/>
          <w:b/>
          <w:sz w:val="24"/>
          <w:szCs w:val="24"/>
          <w:lang w:val="es-MX" w:eastAsia="es-ES"/>
        </w:rPr>
        <w:t xml:space="preserve">Ripoll, V. M. y T. Balado, </w:t>
      </w:r>
      <w:r w:rsidRPr="006E09EF">
        <w:rPr>
          <w:rFonts w:ascii="Times New Roman" w:eastAsia="Times New Roman" w:hAnsi="Times New Roman" w:cs="Times New Roman"/>
          <w:sz w:val="24"/>
          <w:szCs w:val="24"/>
          <w:lang w:val="es-MX" w:eastAsia="es-ES"/>
        </w:rPr>
        <w:t xml:space="preserve">(2003) La mejora del cálculo del costo a través de la reducción de costos. Primera Edición. España. </w:t>
      </w:r>
    </w:p>
    <w:p w:rsidR="002C05B9" w:rsidRPr="006E09EF" w:rsidRDefault="002C05B9" w:rsidP="00C84117">
      <w:pPr>
        <w:pStyle w:val="Prrafodelista"/>
        <w:numPr>
          <w:ilvl w:val="0"/>
          <w:numId w:val="28"/>
        </w:numPr>
        <w:spacing w:before="120" w:after="120" w:line="360" w:lineRule="auto"/>
        <w:ind w:left="10" w:right="850"/>
        <w:jc w:val="both"/>
        <w:rPr>
          <w:rFonts w:ascii="Times New Roman" w:eastAsia="Times New Roman" w:hAnsi="Times New Roman" w:cs="Times New Roman"/>
          <w:sz w:val="24"/>
          <w:szCs w:val="24"/>
          <w:lang w:val="es-MX" w:eastAsia="es-ES"/>
        </w:rPr>
      </w:pPr>
      <w:r w:rsidRPr="006E09EF">
        <w:rPr>
          <w:rFonts w:ascii="Times New Roman" w:eastAsia="Times New Roman" w:hAnsi="Times New Roman" w:cs="Times New Roman"/>
          <w:b/>
          <w:sz w:val="24"/>
          <w:szCs w:val="24"/>
          <w:lang w:val="es-MX" w:eastAsia="es-ES"/>
        </w:rPr>
        <w:t>Ripoll, V. M. y T. Balado, (</w:t>
      </w:r>
      <w:r w:rsidRPr="006E09EF">
        <w:rPr>
          <w:rFonts w:ascii="Times New Roman" w:eastAsia="Times New Roman" w:hAnsi="Times New Roman" w:cs="Times New Roman"/>
          <w:sz w:val="24"/>
          <w:szCs w:val="24"/>
          <w:lang w:val="es-MX" w:eastAsia="es-ES"/>
        </w:rPr>
        <w:t xml:space="preserve">2007) Manual de Coste. Edición Gestión 2000, S.A., Barcelona. </w:t>
      </w:r>
    </w:p>
    <w:sectPr w:rsidR="002C05B9" w:rsidRPr="006E09EF" w:rsidSect="00C4680D">
      <w:headerReference w:type="default" r:id="rId35"/>
      <w:footerReference w:type="default" r:id="rId36"/>
      <w:pgSz w:w="11906" w:h="16838"/>
      <w:pgMar w:top="1417" w:right="1133" w:bottom="1417" w:left="1701"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54E" w:rsidRDefault="00B1354E" w:rsidP="00C8585B">
      <w:pPr>
        <w:spacing w:after="0" w:line="240" w:lineRule="auto"/>
      </w:pPr>
      <w:r>
        <w:separator/>
      </w:r>
    </w:p>
  </w:endnote>
  <w:endnote w:type="continuationSeparator" w:id="0">
    <w:p w:rsidR="00B1354E" w:rsidRDefault="00B1354E"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altName w:val="Cambria Math"/>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B830A9">
    <w:pPr>
      <w:spacing w:after="0" w:line="259" w:lineRule="auto"/>
      <w:jc w:val="right"/>
    </w:pPr>
    <w:r>
      <w:fldChar w:fldCharType="begin"/>
    </w:r>
    <w:r w:rsidR="00603FB5">
      <w:instrText xml:space="preserve"> PAGE   \* MERGEFORMAT </w:instrText>
    </w:r>
    <w:r>
      <w:fldChar w:fldCharType="separate"/>
    </w:r>
    <w:r w:rsidR="00603FB5">
      <w:rPr>
        <w:noProof/>
      </w:rPr>
      <w:t>42</w:t>
    </w:r>
    <w:r>
      <w:fldChar w:fldCharType="end"/>
    </w:r>
    <w:r w:rsidR="00603FB5">
      <w:t xml:space="preserve"> </w:t>
    </w:r>
  </w:p>
  <w:p w:rsidR="00603FB5" w:rsidRDefault="00603FB5">
    <w:pPr>
      <w:spacing w:after="0" w:line="259" w:lineRule="auto"/>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0" w:line="259"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B830A9">
    <w:pPr>
      <w:spacing w:after="0" w:line="259" w:lineRule="auto"/>
      <w:jc w:val="right"/>
    </w:pPr>
    <w:r>
      <w:fldChar w:fldCharType="begin"/>
    </w:r>
    <w:r w:rsidR="00603FB5">
      <w:instrText xml:space="preserve"> PAGE   \* MERGEFORMAT </w:instrText>
    </w:r>
    <w:r>
      <w:fldChar w:fldCharType="separate"/>
    </w:r>
    <w:r w:rsidR="00603FB5">
      <w:t>41</w:t>
    </w:r>
    <w:r>
      <w:fldChar w:fldCharType="end"/>
    </w:r>
    <w:r w:rsidR="00603FB5">
      <w:t xml:space="preserve"> </w:t>
    </w:r>
  </w:p>
  <w:p w:rsidR="00603FB5" w:rsidRDefault="00603FB5">
    <w:pPr>
      <w:spacing w:after="0" w:line="259" w:lineRule="auto"/>
    </w:pPr>
    <w:r>
      <w:t xml:space="preserve"> </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pStyle w:val="Piedepgina"/>
      <w:jc w:val="right"/>
    </w:pPr>
  </w:p>
  <w:p w:rsidR="00603FB5" w:rsidRDefault="00603FB5">
    <w:pPr>
      <w:pStyle w:val="Piedepgin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54E" w:rsidRDefault="00B1354E" w:rsidP="00C8585B">
      <w:pPr>
        <w:spacing w:after="0" w:line="240" w:lineRule="auto"/>
      </w:pPr>
      <w:r>
        <w:separator/>
      </w:r>
    </w:p>
  </w:footnote>
  <w:footnote w:type="continuationSeparator" w:id="0">
    <w:p w:rsidR="00B1354E" w:rsidRDefault="00B1354E" w:rsidP="00C8585B">
      <w:pPr>
        <w:spacing w:after="0" w:line="240" w:lineRule="auto"/>
      </w:pPr>
      <w:r>
        <w:continuationSeparator/>
      </w:r>
    </w:p>
  </w:footnote>
  <w:footnote w:id="1">
    <w:p w:rsidR="00603FB5" w:rsidRDefault="00603FB5" w:rsidP="00AD1F5A">
      <w:pPr>
        <w:pStyle w:val="Textonotapie"/>
      </w:pPr>
      <w:r w:rsidRPr="001B0595">
        <w:rPr>
          <w:rStyle w:val="Refdenotaalpie"/>
          <w:rFonts w:ascii="Times New Roman" w:hAnsi="Times New Roman" w:cs="Times New Roman"/>
        </w:rPr>
        <w:footnoteRef/>
      </w:r>
      <w:r w:rsidRPr="001B0595">
        <w:rPr>
          <w:rFonts w:ascii="Times New Roman" w:hAnsi="Times New Roman" w:cs="Times New Roman"/>
        </w:rPr>
        <w:t xml:space="preserve"> </w:t>
      </w:r>
      <w:proofErr w:type="spellStart"/>
      <w:r>
        <w:rPr>
          <w:rFonts w:ascii="Times New Roman" w:hAnsi="Times New Roman" w:cs="Times New Roman"/>
        </w:rPr>
        <w:t>MSc.</w:t>
      </w:r>
      <w:proofErr w:type="spellEnd"/>
      <w:r>
        <w:rPr>
          <w:rFonts w:ascii="Times New Roman" w:hAnsi="Times New Roman" w:cs="Times New Roman"/>
        </w:rPr>
        <w:t xml:space="preserve"> Yanetsy Marín Bermúdez. </w:t>
      </w:r>
      <w:r w:rsidRPr="001B0595">
        <w:rPr>
          <w:rFonts w:ascii="Times New Roman" w:hAnsi="Times New Roman" w:cs="Times New Roman"/>
        </w:rPr>
        <w:t xml:space="preserve">Universidad Central “Marta Abreu” de Las Villas, Cuba. </w:t>
      </w:r>
      <w:r>
        <w:rPr>
          <w:rStyle w:val="Hipervnculo"/>
          <w:rFonts w:ascii="Times New Roman" w:hAnsi="Times New Roman" w:cs="Times New Roman"/>
        </w:rPr>
        <w:t>ymarin@uclv.cu</w:t>
      </w:r>
    </w:p>
    <w:p w:rsidR="00603FB5" w:rsidRPr="001B0595" w:rsidRDefault="00603FB5" w:rsidP="00A64000">
      <w:pPr>
        <w:pStyle w:val="Textonotapie"/>
        <w:ind w:left="142" w:hanging="142"/>
        <w:rPr>
          <w:rFonts w:ascii="Times New Roman" w:hAnsi="Times New Roman" w:cs="Times New Roman"/>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1032"/>
      <w:gridCol w:w="6476"/>
      <w:gridCol w:w="986"/>
    </w:tblGrid>
    <w:tr w:rsidR="00CE77EC" w:rsidTr="00002E94">
      <w:tc>
        <w:tcPr>
          <w:tcW w:w="1032" w:type="dxa"/>
          <w:vAlign w:val="bottom"/>
        </w:tcPr>
        <w:p w:rsidR="00CE77EC" w:rsidRDefault="00CE77EC" w:rsidP="00002E94">
          <w:pPr>
            <w:spacing w:before="20" w:line="360" w:lineRule="auto"/>
            <w:rPr>
              <w:rFonts w:ascii="Times New Roman" w:hAnsi="Times New Roman" w:cs="Times New Roman"/>
              <w:b/>
              <w:sz w:val="24"/>
              <w:szCs w:val="24"/>
            </w:rPr>
          </w:pPr>
          <w:r>
            <w:rPr>
              <w:rFonts w:ascii="Times New Roman" w:hAnsi="Times New Roman" w:cs="Times New Roman"/>
              <w:b/>
              <w:noProof/>
              <w:sz w:val="24"/>
              <w:szCs w:val="24"/>
              <w:lang w:val="es-MX" w:eastAsia="es-MX"/>
            </w:rPr>
            <w:drawing>
              <wp:inline distT="0" distB="0" distL="0" distR="0">
                <wp:extent cx="518160" cy="74993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8160" cy="749935"/>
                        </a:xfrm>
                        <a:prstGeom prst="rect">
                          <a:avLst/>
                        </a:prstGeom>
                        <a:noFill/>
                      </pic:spPr>
                    </pic:pic>
                  </a:graphicData>
                </a:graphic>
              </wp:inline>
            </w:drawing>
          </w:r>
        </w:p>
      </w:tc>
      <w:tc>
        <w:tcPr>
          <w:tcW w:w="6476" w:type="dxa"/>
        </w:tcPr>
        <w:p w:rsidR="00CE77EC" w:rsidRPr="002464D1" w:rsidRDefault="00CE77EC" w:rsidP="00002E94">
          <w:pPr>
            <w:pStyle w:val="Encabezado"/>
            <w:spacing w:line="288" w:lineRule="auto"/>
            <w:jc w:val="center"/>
            <w:rPr>
              <w:rFonts w:ascii="Verdana" w:hAnsi="Verdana"/>
              <w:b/>
              <w:sz w:val="20"/>
              <w:szCs w:val="16"/>
              <w:lang w:val="es-ES_tradnl"/>
            </w:rPr>
          </w:pPr>
          <w:r w:rsidRPr="002464D1">
            <w:rPr>
              <w:rFonts w:ascii="Verdana" w:hAnsi="Verdana"/>
              <w:b/>
              <w:sz w:val="20"/>
              <w:szCs w:val="16"/>
              <w:lang w:val="es-ES_tradnl"/>
            </w:rPr>
            <w:t>II Convención Científica Internacional 2019</w:t>
          </w:r>
        </w:p>
        <w:p w:rsidR="00CE77EC" w:rsidRPr="002464D1" w:rsidRDefault="00CE77EC" w:rsidP="00002E94">
          <w:pPr>
            <w:pStyle w:val="Encabezado"/>
            <w:spacing w:line="288" w:lineRule="auto"/>
            <w:jc w:val="center"/>
            <w:rPr>
              <w:rFonts w:ascii="Verdana" w:hAnsi="Verdana"/>
              <w:b/>
              <w:sz w:val="20"/>
              <w:szCs w:val="16"/>
              <w:lang w:val="es-ES_tradnl"/>
            </w:rPr>
          </w:pPr>
          <w:r w:rsidRPr="002464D1">
            <w:rPr>
              <w:rFonts w:ascii="Verdana" w:hAnsi="Verdana"/>
              <w:b/>
              <w:sz w:val="20"/>
              <w:szCs w:val="16"/>
              <w:lang w:val="es-ES_tradnl"/>
            </w:rPr>
            <w:t>CIENCIA Y TRANSFORMACIÓN SOCIAL PARA EL DESARROLLO SOSTENIBLE</w:t>
          </w:r>
        </w:p>
        <w:p w:rsidR="00CE77EC" w:rsidRPr="008F0CC7" w:rsidRDefault="00CE77EC" w:rsidP="00002E94">
          <w:pPr>
            <w:pStyle w:val="Encabezado"/>
            <w:spacing w:line="288" w:lineRule="auto"/>
            <w:jc w:val="center"/>
            <w:rPr>
              <w:rFonts w:ascii="Verdana" w:hAnsi="Verdana"/>
              <w:b/>
              <w:sz w:val="16"/>
              <w:szCs w:val="16"/>
              <w:lang w:val="es-ES_tradnl"/>
            </w:rPr>
          </w:pPr>
          <w:r w:rsidRPr="002464D1">
            <w:rPr>
              <w:rFonts w:ascii="Verdana" w:hAnsi="Verdana"/>
              <w:b/>
              <w:sz w:val="20"/>
              <w:szCs w:val="16"/>
              <w:lang w:val="es-ES_tradnl"/>
            </w:rPr>
            <w:t>Universidad Central “Marta Abreu” de Las Villas</w:t>
          </w:r>
        </w:p>
      </w:tc>
      <w:tc>
        <w:tcPr>
          <w:tcW w:w="986" w:type="dxa"/>
        </w:tcPr>
        <w:p w:rsidR="00CE77EC" w:rsidRDefault="00CE77EC" w:rsidP="00002E94">
          <w:pPr>
            <w:spacing w:line="360" w:lineRule="auto"/>
            <w:jc w:val="right"/>
            <w:rPr>
              <w:rFonts w:ascii="Times New Roman" w:hAnsi="Times New Roman" w:cs="Times New Roman"/>
              <w:b/>
              <w:sz w:val="24"/>
              <w:szCs w:val="24"/>
            </w:rPr>
          </w:pPr>
          <w:r>
            <w:rPr>
              <w:noProof/>
              <w:lang w:val="es-MX" w:eastAsia="es-MX"/>
            </w:rPr>
            <w:drawing>
              <wp:inline distT="0" distB="0" distL="0" distR="0">
                <wp:extent cx="352800" cy="748800"/>
                <wp:effectExtent l="0" t="0" r="9525"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52800" cy="748800"/>
                        </a:xfrm>
                        <a:prstGeom prst="rect">
                          <a:avLst/>
                        </a:prstGeom>
                      </pic:spPr>
                    </pic:pic>
                  </a:graphicData>
                </a:graphic>
              </wp:inline>
            </w:drawing>
          </w:r>
        </w:p>
      </w:tc>
    </w:tr>
  </w:tbl>
  <w:p w:rsidR="00603FB5" w:rsidRDefault="00603FB5">
    <w:pPr>
      <w:spacing w:after="160" w:line="259" w:lineRule="aut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B5" w:rsidRDefault="00603FB5">
    <w:pPr>
      <w:spacing w:after="160" w:line="259" w:lineRule="auto"/>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1032"/>
      <w:gridCol w:w="6476"/>
      <w:gridCol w:w="986"/>
    </w:tblGrid>
    <w:tr w:rsidR="00603FB5" w:rsidTr="008F0CC7">
      <w:tc>
        <w:tcPr>
          <w:tcW w:w="1032" w:type="dxa"/>
          <w:vAlign w:val="bottom"/>
        </w:tcPr>
        <w:p w:rsidR="00603FB5" w:rsidRDefault="00603FB5" w:rsidP="008F0CC7">
          <w:pPr>
            <w:spacing w:before="20" w:line="360" w:lineRule="auto"/>
            <w:rPr>
              <w:rFonts w:ascii="Times New Roman" w:hAnsi="Times New Roman" w:cs="Times New Roman"/>
              <w:b/>
              <w:sz w:val="24"/>
              <w:szCs w:val="24"/>
            </w:rPr>
          </w:pPr>
          <w:r>
            <w:rPr>
              <w:rFonts w:ascii="Times New Roman" w:hAnsi="Times New Roman" w:cs="Times New Roman"/>
              <w:b/>
              <w:noProof/>
              <w:sz w:val="24"/>
              <w:szCs w:val="24"/>
              <w:lang w:val="es-MX" w:eastAsia="es-MX"/>
            </w:rPr>
            <w:drawing>
              <wp:inline distT="0" distB="0" distL="0" distR="0">
                <wp:extent cx="518160" cy="74993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8160" cy="749935"/>
                        </a:xfrm>
                        <a:prstGeom prst="rect">
                          <a:avLst/>
                        </a:prstGeom>
                        <a:noFill/>
                      </pic:spPr>
                    </pic:pic>
                  </a:graphicData>
                </a:graphic>
              </wp:inline>
            </w:drawing>
          </w:r>
        </w:p>
      </w:tc>
      <w:tc>
        <w:tcPr>
          <w:tcW w:w="6476" w:type="dxa"/>
        </w:tcPr>
        <w:p w:rsidR="00603FB5" w:rsidRPr="002464D1" w:rsidRDefault="00603FB5" w:rsidP="002464D1">
          <w:pPr>
            <w:pStyle w:val="Encabezado"/>
            <w:spacing w:line="288" w:lineRule="auto"/>
            <w:jc w:val="center"/>
            <w:rPr>
              <w:rFonts w:ascii="Verdana" w:hAnsi="Verdana"/>
              <w:b/>
              <w:sz w:val="20"/>
              <w:szCs w:val="16"/>
              <w:lang w:val="es-ES_tradnl"/>
            </w:rPr>
          </w:pPr>
          <w:r w:rsidRPr="002464D1">
            <w:rPr>
              <w:rFonts w:ascii="Verdana" w:hAnsi="Verdana"/>
              <w:b/>
              <w:sz w:val="20"/>
              <w:szCs w:val="16"/>
              <w:lang w:val="es-ES_tradnl"/>
            </w:rPr>
            <w:t>II Convención Científica Internacional 2019</w:t>
          </w:r>
        </w:p>
        <w:p w:rsidR="00603FB5" w:rsidRPr="002464D1" w:rsidRDefault="00603FB5" w:rsidP="002464D1">
          <w:pPr>
            <w:pStyle w:val="Encabezado"/>
            <w:spacing w:line="288" w:lineRule="auto"/>
            <w:jc w:val="center"/>
            <w:rPr>
              <w:rFonts w:ascii="Verdana" w:hAnsi="Verdana"/>
              <w:b/>
              <w:sz w:val="20"/>
              <w:szCs w:val="16"/>
              <w:lang w:val="es-ES_tradnl"/>
            </w:rPr>
          </w:pPr>
          <w:r w:rsidRPr="002464D1">
            <w:rPr>
              <w:rFonts w:ascii="Verdana" w:hAnsi="Verdana"/>
              <w:b/>
              <w:sz w:val="20"/>
              <w:szCs w:val="16"/>
              <w:lang w:val="es-ES_tradnl"/>
            </w:rPr>
            <w:t>CIENCIA Y TRANSFORMACIÓN SOCIAL PARA EL DESARROLLO SOSTENIBLE</w:t>
          </w:r>
        </w:p>
        <w:p w:rsidR="00603FB5" w:rsidRPr="008F0CC7" w:rsidRDefault="00603FB5" w:rsidP="002464D1">
          <w:pPr>
            <w:pStyle w:val="Encabezado"/>
            <w:spacing w:line="288" w:lineRule="auto"/>
            <w:jc w:val="center"/>
            <w:rPr>
              <w:rFonts w:ascii="Verdana" w:hAnsi="Verdana"/>
              <w:b/>
              <w:sz w:val="16"/>
              <w:szCs w:val="16"/>
              <w:lang w:val="es-ES_tradnl"/>
            </w:rPr>
          </w:pPr>
          <w:r w:rsidRPr="002464D1">
            <w:rPr>
              <w:rFonts w:ascii="Verdana" w:hAnsi="Verdana"/>
              <w:b/>
              <w:sz w:val="20"/>
              <w:szCs w:val="16"/>
              <w:lang w:val="es-ES_tradnl"/>
            </w:rPr>
            <w:t>Universidad Central “Marta Abreu” de Las Villas</w:t>
          </w:r>
        </w:p>
      </w:tc>
      <w:tc>
        <w:tcPr>
          <w:tcW w:w="986" w:type="dxa"/>
        </w:tcPr>
        <w:p w:rsidR="00603FB5" w:rsidRDefault="00603FB5" w:rsidP="008F0CC7">
          <w:pPr>
            <w:spacing w:line="360" w:lineRule="auto"/>
            <w:jc w:val="right"/>
            <w:rPr>
              <w:rFonts w:ascii="Times New Roman" w:hAnsi="Times New Roman" w:cs="Times New Roman"/>
              <w:b/>
              <w:sz w:val="24"/>
              <w:szCs w:val="24"/>
            </w:rPr>
          </w:pPr>
          <w:r>
            <w:rPr>
              <w:noProof/>
              <w:lang w:val="es-MX" w:eastAsia="es-MX"/>
            </w:rPr>
            <w:drawing>
              <wp:inline distT="0" distB="0" distL="0" distR="0">
                <wp:extent cx="352800" cy="748800"/>
                <wp:effectExtent l="0" t="0" r="952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52800" cy="748800"/>
                        </a:xfrm>
                        <a:prstGeom prst="rect">
                          <a:avLst/>
                        </a:prstGeom>
                      </pic:spPr>
                    </pic:pic>
                  </a:graphicData>
                </a:graphic>
              </wp:inline>
            </w:drawing>
          </w:r>
        </w:p>
      </w:tc>
    </w:tr>
  </w:tbl>
  <w:p w:rsidR="00603FB5" w:rsidRPr="008F0CC7" w:rsidRDefault="00603FB5" w:rsidP="008F0CC7">
    <w:pPr>
      <w:pStyle w:val="Encabezad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C62DD"/>
    <w:multiLevelType w:val="hybridMultilevel"/>
    <w:tmpl w:val="2E909108"/>
    <w:lvl w:ilvl="0" w:tplc="5192E0A4">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4635E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9CA14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1881A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C4042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F6D7F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4622C6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E84B7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0BA77C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nsid w:val="07FF6FE6"/>
    <w:multiLevelType w:val="hybridMultilevel"/>
    <w:tmpl w:val="496AF05E"/>
    <w:lvl w:ilvl="0" w:tplc="E77AC7F4">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7AF558">
      <w:start w:val="1"/>
      <w:numFmt w:val="lowerLetter"/>
      <w:lvlText w:val="%2"/>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4859D6">
      <w:start w:val="1"/>
      <w:numFmt w:val="lowerRoman"/>
      <w:lvlText w:val="%3"/>
      <w:lvlJc w:val="left"/>
      <w:pPr>
        <w:ind w:left="22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2AD576">
      <w:start w:val="1"/>
      <w:numFmt w:val="decimal"/>
      <w:lvlText w:val="%4"/>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F455F8">
      <w:start w:val="1"/>
      <w:numFmt w:val="lowerLetter"/>
      <w:lvlText w:val="%5"/>
      <w:lvlJc w:val="left"/>
      <w:pPr>
        <w:ind w:left="3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43A8280">
      <w:start w:val="1"/>
      <w:numFmt w:val="lowerRoman"/>
      <w:lvlText w:val="%6"/>
      <w:lvlJc w:val="left"/>
      <w:pPr>
        <w:ind w:left="4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9A4214C">
      <w:start w:val="1"/>
      <w:numFmt w:val="decimal"/>
      <w:lvlText w:val="%7"/>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8C4F3C">
      <w:start w:val="1"/>
      <w:numFmt w:val="lowerLetter"/>
      <w:lvlText w:val="%8"/>
      <w:lvlJc w:val="left"/>
      <w:pPr>
        <w:ind w:left="5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41CFB52">
      <w:start w:val="1"/>
      <w:numFmt w:val="lowerRoman"/>
      <w:lvlText w:val="%9"/>
      <w:lvlJc w:val="left"/>
      <w:pPr>
        <w:ind w:left="6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nsid w:val="0BA6146D"/>
    <w:multiLevelType w:val="hybridMultilevel"/>
    <w:tmpl w:val="6B6EE2FE"/>
    <w:lvl w:ilvl="0" w:tplc="D67611B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CD214FF"/>
    <w:multiLevelType w:val="hybridMultilevel"/>
    <w:tmpl w:val="763AF1FA"/>
    <w:lvl w:ilvl="0" w:tplc="BDC6DC9E">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10B81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BEA5AB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C38ACA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C2A2A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3A308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D3A316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28C11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8ED02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nsid w:val="0F7F3AFD"/>
    <w:multiLevelType w:val="hybridMultilevel"/>
    <w:tmpl w:val="917CBCE6"/>
    <w:lvl w:ilvl="0" w:tplc="582AA79E">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B140A46">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89EA136">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FDE03D2">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204303E">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1C24042">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5D04180">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D5AE0CE">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1C64176">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nsid w:val="10BE09A4"/>
    <w:multiLevelType w:val="hybridMultilevel"/>
    <w:tmpl w:val="0E727B2A"/>
    <w:lvl w:ilvl="0" w:tplc="5BF6442C">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F22B0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86732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EE4E38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340D4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2AAF22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20359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8A8A2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AFA655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nsid w:val="10F83C9F"/>
    <w:multiLevelType w:val="hybridMultilevel"/>
    <w:tmpl w:val="A21ED820"/>
    <w:lvl w:ilvl="0" w:tplc="DD6AB27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943A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18B9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1AFEE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90B9C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DADC8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B45F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7C11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7098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12946304"/>
    <w:multiLevelType w:val="hybridMultilevel"/>
    <w:tmpl w:val="4CACD54C"/>
    <w:lvl w:ilvl="0" w:tplc="5DD084B6">
      <w:start w:val="1"/>
      <w:numFmt w:val="decimal"/>
      <w:lvlText w:val="%1."/>
      <w:lvlJc w:val="left"/>
      <w:pPr>
        <w:ind w:left="1080" w:hanging="360"/>
      </w:pPr>
      <w:rPr>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nsid w:val="138C28D0"/>
    <w:multiLevelType w:val="hybridMultilevel"/>
    <w:tmpl w:val="E98E90BA"/>
    <w:lvl w:ilvl="0" w:tplc="A22290B4">
      <w:start w:val="22"/>
      <w:numFmt w:val="decimal"/>
      <w:lvlText w:val="%1."/>
      <w:lvlJc w:val="left"/>
      <w:pPr>
        <w:ind w:left="5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44E76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83AAC8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00157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D209D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78A9E1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067B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36C42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22772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nsid w:val="1C8428D4"/>
    <w:multiLevelType w:val="hybridMultilevel"/>
    <w:tmpl w:val="47F2816C"/>
    <w:lvl w:ilvl="0" w:tplc="8892B99A">
      <w:start w:val="1"/>
      <w:numFmt w:val="decimal"/>
      <w:lvlText w:val="%1."/>
      <w:lvlJc w:val="left"/>
      <w:pPr>
        <w:ind w:left="1080" w:hanging="360"/>
      </w:pPr>
      <w:rPr>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nsid w:val="1FD56644"/>
    <w:multiLevelType w:val="hybridMultilevel"/>
    <w:tmpl w:val="3776F100"/>
    <w:lvl w:ilvl="0" w:tplc="1CC4EB92">
      <w:start w:val="1"/>
      <w:numFmt w:val="decimal"/>
      <w:lvlText w:val="%1."/>
      <w:lvlJc w:val="left"/>
      <w:pPr>
        <w:ind w:left="4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708F5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0E43B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EF63C8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F62C6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30C318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CFE8DE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78985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9B2847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nsid w:val="2503285A"/>
    <w:multiLevelType w:val="hybridMultilevel"/>
    <w:tmpl w:val="63648D84"/>
    <w:lvl w:ilvl="0" w:tplc="737E2DAE">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5841D2">
      <w:start w:val="1"/>
      <w:numFmt w:val="lowerLetter"/>
      <w:lvlText w:val="%2"/>
      <w:lvlJc w:val="left"/>
      <w:pPr>
        <w:ind w:left="1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3AC0632">
      <w:start w:val="1"/>
      <w:numFmt w:val="lowerRoman"/>
      <w:lvlText w:val="%3"/>
      <w:lvlJc w:val="left"/>
      <w:pPr>
        <w:ind w:left="2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3477EC">
      <w:start w:val="1"/>
      <w:numFmt w:val="decimal"/>
      <w:lvlText w:val="%4"/>
      <w:lvlJc w:val="left"/>
      <w:pPr>
        <w:ind w:left="2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7E8BB6">
      <w:start w:val="1"/>
      <w:numFmt w:val="lowerLetter"/>
      <w:lvlText w:val="%5"/>
      <w:lvlJc w:val="left"/>
      <w:pPr>
        <w:ind w:left="3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6E886A4">
      <w:start w:val="1"/>
      <w:numFmt w:val="lowerRoman"/>
      <w:lvlText w:val="%6"/>
      <w:lvlJc w:val="left"/>
      <w:pPr>
        <w:ind w:left="4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38231BA">
      <w:start w:val="1"/>
      <w:numFmt w:val="decimal"/>
      <w:lvlText w:val="%7"/>
      <w:lvlJc w:val="left"/>
      <w:pPr>
        <w:ind w:left="4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062390">
      <w:start w:val="1"/>
      <w:numFmt w:val="lowerLetter"/>
      <w:lvlText w:val="%8"/>
      <w:lvlJc w:val="left"/>
      <w:pPr>
        <w:ind w:left="5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8EFC0A">
      <w:start w:val="1"/>
      <w:numFmt w:val="lowerRoman"/>
      <w:lvlText w:val="%9"/>
      <w:lvlJc w:val="left"/>
      <w:pPr>
        <w:ind w:left="6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nsid w:val="2A4E1E98"/>
    <w:multiLevelType w:val="hybridMultilevel"/>
    <w:tmpl w:val="EE32B9D6"/>
    <w:lvl w:ilvl="0" w:tplc="FB848EB4">
      <w:start w:val="1"/>
      <w:numFmt w:val="decimal"/>
      <w:lvlText w:val="(%1)"/>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08E790">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13EB4D4">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D1E7B20">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C20468">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6FA65B6">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B60DE88">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24DBD6">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C8AC9D4">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nsid w:val="33EF12CE"/>
    <w:multiLevelType w:val="hybridMultilevel"/>
    <w:tmpl w:val="14823A4E"/>
    <w:lvl w:ilvl="0" w:tplc="2BAE4056">
      <w:start w:val="2"/>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4875EA6"/>
    <w:multiLevelType w:val="hybridMultilevel"/>
    <w:tmpl w:val="A0348274"/>
    <w:lvl w:ilvl="0" w:tplc="2D1ACCF0">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482B6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B940D8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92C291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7C48C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42EB04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1495C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2CED7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2231E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nsid w:val="381411E0"/>
    <w:multiLevelType w:val="hybridMultilevel"/>
    <w:tmpl w:val="F7980EA6"/>
    <w:lvl w:ilvl="0" w:tplc="3700446C">
      <w:start w:val="18"/>
      <w:numFmt w:val="decimal"/>
      <w:lvlText w:val="%1."/>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3A81C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45A513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33E6D8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A8BD3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C842FA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1AD2F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8AA71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AD838F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nsid w:val="3A2311EE"/>
    <w:multiLevelType w:val="hybridMultilevel"/>
    <w:tmpl w:val="1110FA9C"/>
    <w:lvl w:ilvl="0" w:tplc="E9FABD54">
      <w:start w:val="22"/>
      <w:numFmt w:val="decimal"/>
      <w:lvlText w:val="%1."/>
      <w:lvlJc w:val="left"/>
      <w:pPr>
        <w:ind w:left="5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047E2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8C4AC7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566B4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EA5B0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CF4241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E096A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50482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B82655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nsid w:val="41855622"/>
    <w:multiLevelType w:val="hybridMultilevel"/>
    <w:tmpl w:val="5F0CA9AE"/>
    <w:lvl w:ilvl="0" w:tplc="24CC313A">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C207E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CC1AC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D07E2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5652C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32EEC6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364901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2E4AE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D54FAF4">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nsid w:val="48216884"/>
    <w:multiLevelType w:val="hybridMultilevel"/>
    <w:tmpl w:val="B732ACB6"/>
    <w:lvl w:ilvl="0" w:tplc="3DF67E9A">
      <w:start w:val="1"/>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982F5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4CA50A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AD205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D2991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8CA048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7273C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52F12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FAD81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nsid w:val="4E7931C3"/>
    <w:multiLevelType w:val="hybridMultilevel"/>
    <w:tmpl w:val="6B8C55F0"/>
    <w:lvl w:ilvl="0" w:tplc="3416A15A">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B6E34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2B2D02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7E3CA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822B2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AC478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DB6E7F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F8666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E42259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nsid w:val="526E7B77"/>
    <w:multiLevelType w:val="hybridMultilevel"/>
    <w:tmpl w:val="C50258BA"/>
    <w:lvl w:ilvl="0" w:tplc="49DAC2D6">
      <w:start w:val="3"/>
      <w:numFmt w:val="decimal"/>
      <w:lvlText w:val="%1-"/>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AA8BB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A64B2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CE802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6B6C28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EA074E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AFE28C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FE48D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609E5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nsid w:val="5BF919EA"/>
    <w:multiLevelType w:val="hybridMultilevel"/>
    <w:tmpl w:val="D52C97F6"/>
    <w:lvl w:ilvl="0" w:tplc="3726104E">
      <w:start w:val="1"/>
      <w:numFmt w:val="decimal"/>
      <w:lvlText w:val="(%1)"/>
      <w:lvlJc w:val="left"/>
      <w:pPr>
        <w:ind w:left="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7CC82C">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D4D9C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D89680">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0E37E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670F41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9E256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5E446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50158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nsid w:val="643102C1"/>
    <w:multiLevelType w:val="hybridMultilevel"/>
    <w:tmpl w:val="A32EBA30"/>
    <w:lvl w:ilvl="0" w:tplc="55F290D4">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B443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7E496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C0479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C2C6B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5DE35A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7C346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189AF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80196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nsid w:val="64793FDB"/>
    <w:multiLevelType w:val="hybridMultilevel"/>
    <w:tmpl w:val="D542CA80"/>
    <w:lvl w:ilvl="0" w:tplc="25DA659C">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E45D9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ED8D49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76E9E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3C782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0EA7B0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7F0859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F6BDF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DCC05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nsid w:val="671C68A3"/>
    <w:multiLevelType w:val="hybridMultilevel"/>
    <w:tmpl w:val="0BDEC392"/>
    <w:lvl w:ilvl="0" w:tplc="3176E542">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24F49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16727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342179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680FA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6FE741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9EC36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BA7CE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95883D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7A597537"/>
    <w:multiLevelType w:val="hybridMultilevel"/>
    <w:tmpl w:val="331E8762"/>
    <w:lvl w:ilvl="0" w:tplc="54DAB090">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C4B112">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F32C39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8A48CB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7A7E6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4306AA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7A3F6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6A1854">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E245314">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nsid w:val="7B3035ED"/>
    <w:multiLevelType w:val="hybridMultilevel"/>
    <w:tmpl w:val="27509078"/>
    <w:lvl w:ilvl="0" w:tplc="E21E2610">
      <w:start w:val="1"/>
      <w:numFmt w:val="decimal"/>
      <w:lvlText w:val="%1-"/>
      <w:lvlJc w:val="left"/>
      <w:pPr>
        <w:ind w:left="283"/>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B07E8722">
      <w:start w:val="1"/>
      <w:numFmt w:val="lowerLetter"/>
      <w:lvlText w:val="%2"/>
      <w:lvlJc w:val="left"/>
      <w:pPr>
        <w:ind w:left="108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AE7A2E34">
      <w:start w:val="1"/>
      <w:numFmt w:val="lowerRoman"/>
      <w:lvlText w:val="%3"/>
      <w:lvlJc w:val="left"/>
      <w:pPr>
        <w:ind w:left="180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E64449E8">
      <w:start w:val="1"/>
      <w:numFmt w:val="decimal"/>
      <w:lvlText w:val="%4"/>
      <w:lvlJc w:val="left"/>
      <w:pPr>
        <w:ind w:left="252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DB7E123A">
      <w:start w:val="1"/>
      <w:numFmt w:val="lowerLetter"/>
      <w:lvlText w:val="%5"/>
      <w:lvlJc w:val="left"/>
      <w:pPr>
        <w:ind w:left="324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A7E0C756">
      <w:start w:val="1"/>
      <w:numFmt w:val="lowerRoman"/>
      <w:lvlText w:val="%6"/>
      <w:lvlJc w:val="left"/>
      <w:pPr>
        <w:ind w:left="396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A08833FE">
      <w:start w:val="1"/>
      <w:numFmt w:val="decimal"/>
      <w:lvlText w:val="%7"/>
      <w:lvlJc w:val="left"/>
      <w:pPr>
        <w:ind w:left="468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19AC4C0C">
      <w:start w:val="1"/>
      <w:numFmt w:val="lowerLetter"/>
      <w:lvlText w:val="%8"/>
      <w:lvlJc w:val="left"/>
      <w:pPr>
        <w:ind w:left="5402"/>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FC9EE252">
      <w:start w:val="1"/>
      <w:numFmt w:val="lowerRoman"/>
      <w:lvlText w:val="%9"/>
      <w:lvlJc w:val="left"/>
      <w:pPr>
        <w:ind w:left="6122"/>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28">
    <w:nsid w:val="7F9E2E0A"/>
    <w:multiLevelType w:val="hybridMultilevel"/>
    <w:tmpl w:val="CA9A03C2"/>
    <w:lvl w:ilvl="0" w:tplc="9FBEC24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A04B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7EB52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3012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A0B3D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56BE9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77A1C6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FE974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C87A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5"/>
  </w:num>
  <w:num w:numId="2">
    <w:abstractNumId w:val="2"/>
  </w:num>
  <w:num w:numId="3">
    <w:abstractNumId w:val="27"/>
  </w:num>
  <w:num w:numId="4">
    <w:abstractNumId w:val="5"/>
  </w:num>
  <w:num w:numId="5">
    <w:abstractNumId w:val="4"/>
  </w:num>
  <w:num w:numId="6">
    <w:abstractNumId w:val="20"/>
  </w:num>
  <w:num w:numId="7">
    <w:abstractNumId w:val="18"/>
  </w:num>
  <w:num w:numId="8">
    <w:abstractNumId w:val="28"/>
  </w:num>
  <w:num w:numId="9">
    <w:abstractNumId w:val="22"/>
  </w:num>
  <w:num w:numId="10">
    <w:abstractNumId w:val="0"/>
  </w:num>
  <w:num w:numId="11">
    <w:abstractNumId w:val="1"/>
  </w:num>
  <w:num w:numId="12">
    <w:abstractNumId w:val="6"/>
  </w:num>
  <w:num w:numId="13">
    <w:abstractNumId w:val="3"/>
  </w:num>
  <w:num w:numId="14">
    <w:abstractNumId w:val="12"/>
  </w:num>
  <w:num w:numId="15">
    <w:abstractNumId w:val="11"/>
  </w:num>
  <w:num w:numId="16">
    <w:abstractNumId w:val="23"/>
  </w:num>
  <w:num w:numId="17">
    <w:abstractNumId w:val="17"/>
  </w:num>
  <w:num w:numId="18">
    <w:abstractNumId w:val="26"/>
  </w:num>
  <w:num w:numId="19">
    <w:abstractNumId w:val="21"/>
  </w:num>
  <w:num w:numId="20">
    <w:abstractNumId w:val="14"/>
  </w:num>
  <w:num w:numId="21">
    <w:abstractNumId w:val="24"/>
  </w:num>
  <w:num w:numId="22">
    <w:abstractNumId w:val="10"/>
  </w:num>
  <w:num w:numId="23">
    <w:abstractNumId w:val="15"/>
  </w:num>
  <w:num w:numId="24">
    <w:abstractNumId w:val="16"/>
  </w:num>
  <w:num w:numId="25">
    <w:abstractNumId w:val="13"/>
  </w:num>
  <w:num w:numId="26">
    <w:abstractNumId w:val="19"/>
  </w:num>
  <w:num w:numId="27">
    <w:abstractNumId w:val="7"/>
  </w:num>
  <w:num w:numId="28">
    <w:abstractNumId w:val="9"/>
  </w:num>
  <w:num w:numId="2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rsids>
    <w:rsidRoot w:val="00C8585B"/>
    <w:rsid w:val="000125F7"/>
    <w:rsid w:val="00032E83"/>
    <w:rsid w:val="00035BB3"/>
    <w:rsid w:val="00046F14"/>
    <w:rsid w:val="00077832"/>
    <w:rsid w:val="000C14DC"/>
    <w:rsid w:val="000C4501"/>
    <w:rsid w:val="000C4860"/>
    <w:rsid w:val="000D1F3B"/>
    <w:rsid w:val="000F4808"/>
    <w:rsid w:val="00107652"/>
    <w:rsid w:val="00114C82"/>
    <w:rsid w:val="001167B5"/>
    <w:rsid w:val="0012150F"/>
    <w:rsid w:val="00131D49"/>
    <w:rsid w:val="001476AE"/>
    <w:rsid w:val="001540ED"/>
    <w:rsid w:val="00157180"/>
    <w:rsid w:val="001647C7"/>
    <w:rsid w:val="00185F6C"/>
    <w:rsid w:val="00192426"/>
    <w:rsid w:val="0019243F"/>
    <w:rsid w:val="001A0F6B"/>
    <w:rsid w:val="001A10FE"/>
    <w:rsid w:val="001B0595"/>
    <w:rsid w:val="001D5014"/>
    <w:rsid w:val="001F5ED2"/>
    <w:rsid w:val="001F72E3"/>
    <w:rsid w:val="00216E73"/>
    <w:rsid w:val="00231F44"/>
    <w:rsid w:val="002464D1"/>
    <w:rsid w:val="00260D28"/>
    <w:rsid w:val="00260E44"/>
    <w:rsid w:val="00261CF4"/>
    <w:rsid w:val="002A5077"/>
    <w:rsid w:val="002A7790"/>
    <w:rsid w:val="002C05B9"/>
    <w:rsid w:val="002C21B2"/>
    <w:rsid w:val="002C4923"/>
    <w:rsid w:val="002E0882"/>
    <w:rsid w:val="002E272A"/>
    <w:rsid w:val="002F18B6"/>
    <w:rsid w:val="00351489"/>
    <w:rsid w:val="00352D3E"/>
    <w:rsid w:val="00362E5F"/>
    <w:rsid w:val="00365529"/>
    <w:rsid w:val="00381EF4"/>
    <w:rsid w:val="00390392"/>
    <w:rsid w:val="00397AB3"/>
    <w:rsid w:val="003A429A"/>
    <w:rsid w:val="003D09AD"/>
    <w:rsid w:val="003E7D97"/>
    <w:rsid w:val="00403285"/>
    <w:rsid w:val="00420541"/>
    <w:rsid w:val="00430378"/>
    <w:rsid w:val="00436582"/>
    <w:rsid w:val="00464524"/>
    <w:rsid w:val="00474432"/>
    <w:rsid w:val="00476D2A"/>
    <w:rsid w:val="004876AE"/>
    <w:rsid w:val="004960B5"/>
    <w:rsid w:val="004A36D2"/>
    <w:rsid w:val="004A4A7B"/>
    <w:rsid w:val="004B0BE6"/>
    <w:rsid w:val="004C32E6"/>
    <w:rsid w:val="004D2222"/>
    <w:rsid w:val="004F124A"/>
    <w:rsid w:val="005127B2"/>
    <w:rsid w:val="005128B2"/>
    <w:rsid w:val="00516871"/>
    <w:rsid w:val="00563653"/>
    <w:rsid w:val="0056691A"/>
    <w:rsid w:val="005754D8"/>
    <w:rsid w:val="0058469E"/>
    <w:rsid w:val="005964DF"/>
    <w:rsid w:val="005A3FE3"/>
    <w:rsid w:val="005B3CD8"/>
    <w:rsid w:val="005B3E63"/>
    <w:rsid w:val="005F1A51"/>
    <w:rsid w:val="005F72DD"/>
    <w:rsid w:val="00603C2B"/>
    <w:rsid w:val="00603DEC"/>
    <w:rsid w:val="00603FB5"/>
    <w:rsid w:val="00612170"/>
    <w:rsid w:val="006271E4"/>
    <w:rsid w:val="00635843"/>
    <w:rsid w:val="006439E6"/>
    <w:rsid w:val="0065155B"/>
    <w:rsid w:val="00654AB6"/>
    <w:rsid w:val="00664101"/>
    <w:rsid w:val="00667F10"/>
    <w:rsid w:val="00672CDF"/>
    <w:rsid w:val="00676B12"/>
    <w:rsid w:val="006B1E03"/>
    <w:rsid w:val="006B3F2B"/>
    <w:rsid w:val="006D1542"/>
    <w:rsid w:val="006E09EF"/>
    <w:rsid w:val="006E0C8F"/>
    <w:rsid w:val="006E7AA1"/>
    <w:rsid w:val="006F4A94"/>
    <w:rsid w:val="00707E3B"/>
    <w:rsid w:val="00711AB9"/>
    <w:rsid w:val="007312E2"/>
    <w:rsid w:val="007338A1"/>
    <w:rsid w:val="007343DB"/>
    <w:rsid w:val="00737B21"/>
    <w:rsid w:val="00770F0D"/>
    <w:rsid w:val="007876D4"/>
    <w:rsid w:val="00796897"/>
    <w:rsid w:val="007C723A"/>
    <w:rsid w:val="007D629D"/>
    <w:rsid w:val="007E0077"/>
    <w:rsid w:val="007F7C41"/>
    <w:rsid w:val="00835D3A"/>
    <w:rsid w:val="00846533"/>
    <w:rsid w:val="008552F3"/>
    <w:rsid w:val="0088159E"/>
    <w:rsid w:val="00885FCC"/>
    <w:rsid w:val="008A1C16"/>
    <w:rsid w:val="008A7CE5"/>
    <w:rsid w:val="008A7EA9"/>
    <w:rsid w:val="008B06F8"/>
    <w:rsid w:val="008C3530"/>
    <w:rsid w:val="008E6501"/>
    <w:rsid w:val="008F0CC7"/>
    <w:rsid w:val="008F54B7"/>
    <w:rsid w:val="008F61EB"/>
    <w:rsid w:val="008F6439"/>
    <w:rsid w:val="009061A5"/>
    <w:rsid w:val="0091621C"/>
    <w:rsid w:val="0091766F"/>
    <w:rsid w:val="009220AC"/>
    <w:rsid w:val="009616F5"/>
    <w:rsid w:val="00974167"/>
    <w:rsid w:val="00981B7E"/>
    <w:rsid w:val="009850BE"/>
    <w:rsid w:val="00987B61"/>
    <w:rsid w:val="009949A0"/>
    <w:rsid w:val="00994CA2"/>
    <w:rsid w:val="009A5DB2"/>
    <w:rsid w:val="009B134F"/>
    <w:rsid w:val="009B1E2C"/>
    <w:rsid w:val="009B1EF2"/>
    <w:rsid w:val="009D00B0"/>
    <w:rsid w:val="009D0D1D"/>
    <w:rsid w:val="009D5E02"/>
    <w:rsid w:val="009D67CD"/>
    <w:rsid w:val="009E0774"/>
    <w:rsid w:val="009E3C32"/>
    <w:rsid w:val="00A04086"/>
    <w:rsid w:val="00A132E7"/>
    <w:rsid w:val="00A156A5"/>
    <w:rsid w:val="00A21A1F"/>
    <w:rsid w:val="00A26E37"/>
    <w:rsid w:val="00A35AFC"/>
    <w:rsid w:val="00A55353"/>
    <w:rsid w:val="00A62009"/>
    <w:rsid w:val="00A62A14"/>
    <w:rsid w:val="00A64000"/>
    <w:rsid w:val="00A66108"/>
    <w:rsid w:val="00A67653"/>
    <w:rsid w:val="00A70194"/>
    <w:rsid w:val="00A73574"/>
    <w:rsid w:val="00A740BE"/>
    <w:rsid w:val="00A75329"/>
    <w:rsid w:val="00AA3F27"/>
    <w:rsid w:val="00AC7779"/>
    <w:rsid w:val="00AD1837"/>
    <w:rsid w:val="00AD1F5A"/>
    <w:rsid w:val="00B00017"/>
    <w:rsid w:val="00B022F3"/>
    <w:rsid w:val="00B1354E"/>
    <w:rsid w:val="00B14511"/>
    <w:rsid w:val="00B2024E"/>
    <w:rsid w:val="00B2233A"/>
    <w:rsid w:val="00B305F9"/>
    <w:rsid w:val="00B32757"/>
    <w:rsid w:val="00B450E3"/>
    <w:rsid w:val="00B507FE"/>
    <w:rsid w:val="00B57F56"/>
    <w:rsid w:val="00B658BC"/>
    <w:rsid w:val="00B661C4"/>
    <w:rsid w:val="00B72F93"/>
    <w:rsid w:val="00B80E97"/>
    <w:rsid w:val="00B82AF9"/>
    <w:rsid w:val="00B830A9"/>
    <w:rsid w:val="00B83BFB"/>
    <w:rsid w:val="00BA202C"/>
    <w:rsid w:val="00BC136C"/>
    <w:rsid w:val="00BD3978"/>
    <w:rsid w:val="00BE3815"/>
    <w:rsid w:val="00BF3345"/>
    <w:rsid w:val="00BF6A75"/>
    <w:rsid w:val="00C06CB1"/>
    <w:rsid w:val="00C15D95"/>
    <w:rsid w:val="00C22C08"/>
    <w:rsid w:val="00C30C37"/>
    <w:rsid w:val="00C35D36"/>
    <w:rsid w:val="00C35D67"/>
    <w:rsid w:val="00C363ED"/>
    <w:rsid w:val="00C4680D"/>
    <w:rsid w:val="00C54B43"/>
    <w:rsid w:val="00C56288"/>
    <w:rsid w:val="00C73E0E"/>
    <w:rsid w:val="00C84117"/>
    <w:rsid w:val="00C8585B"/>
    <w:rsid w:val="00C9090F"/>
    <w:rsid w:val="00C94997"/>
    <w:rsid w:val="00CA5A72"/>
    <w:rsid w:val="00CB58A5"/>
    <w:rsid w:val="00CB643F"/>
    <w:rsid w:val="00CC35A4"/>
    <w:rsid w:val="00CC64D0"/>
    <w:rsid w:val="00CD2BC3"/>
    <w:rsid w:val="00CE508B"/>
    <w:rsid w:val="00CE6294"/>
    <w:rsid w:val="00CE77EC"/>
    <w:rsid w:val="00CF0850"/>
    <w:rsid w:val="00D05766"/>
    <w:rsid w:val="00D36D1C"/>
    <w:rsid w:val="00D54CF0"/>
    <w:rsid w:val="00D66492"/>
    <w:rsid w:val="00D73615"/>
    <w:rsid w:val="00D73DE9"/>
    <w:rsid w:val="00D936A8"/>
    <w:rsid w:val="00D975D3"/>
    <w:rsid w:val="00DB357B"/>
    <w:rsid w:val="00DC2A91"/>
    <w:rsid w:val="00DC5668"/>
    <w:rsid w:val="00DC5CBB"/>
    <w:rsid w:val="00DE5E61"/>
    <w:rsid w:val="00E00577"/>
    <w:rsid w:val="00E03A85"/>
    <w:rsid w:val="00E07DA2"/>
    <w:rsid w:val="00E10923"/>
    <w:rsid w:val="00E475D3"/>
    <w:rsid w:val="00E57642"/>
    <w:rsid w:val="00E7395B"/>
    <w:rsid w:val="00E81C5E"/>
    <w:rsid w:val="00E84701"/>
    <w:rsid w:val="00E912D0"/>
    <w:rsid w:val="00E9632B"/>
    <w:rsid w:val="00EC6808"/>
    <w:rsid w:val="00ED3B0D"/>
    <w:rsid w:val="00EE6082"/>
    <w:rsid w:val="00F05F76"/>
    <w:rsid w:val="00F16989"/>
    <w:rsid w:val="00F23FD1"/>
    <w:rsid w:val="00F809AD"/>
    <w:rsid w:val="00F85191"/>
    <w:rsid w:val="00FB035A"/>
    <w:rsid w:val="00FB07B7"/>
    <w:rsid w:val="00FD7591"/>
    <w:rsid w:val="00FF3346"/>
    <w:rsid w:val="00FF779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DB2"/>
  </w:style>
  <w:style w:type="paragraph" w:styleId="Ttulo1">
    <w:name w:val="heading 1"/>
    <w:next w:val="Normal"/>
    <w:link w:val="Ttulo1Car"/>
    <w:uiPriority w:val="9"/>
    <w:unhideWhenUsed/>
    <w:qFormat/>
    <w:rsid w:val="000F4808"/>
    <w:pPr>
      <w:keepNext/>
      <w:keepLines/>
      <w:spacing w:after="163" w:line="259" w:lineRule="auto"/>
      <w:ind w:right="384"/>
      <w:jc w:val="right"/>
      <w:outlineLvl w:val="0"/>
    </w:pPr>
    <w:rPr>
      <w:rFonts w:ascii="Comic Sans MS" w:eastAsia="Comic Sans MS" w:hAnsi="Comic Sans MS" w:cs="Comic Sans MS"/>
      <w:b/>
      <w:i/>
      <w:color w:val="000000"/>
      <w:sz w:val="36"/>
      <w:lang w:val="es-MX" w:eastAsia="es-MX"/>
    </w:rPr>
  </w:style>
  <w:style w:type="paragraph" w:styleId="Ttulo2">
    <w:name w:val="heading 2"/>
    <w:next w:val="Normal"/>
    <w:link w:val="Ttulo2Car"/>
    <w:uiPriority w:val="9"/>
    <w:unhideWhenUsed/>
    <w:qFormat/>
    <w:rsid w:val="000F4808"/>
    <w:pPr>
      <w:keepNext/>
      <w:keepLines/>
      <w:spacing w:after="0" w:line="259" w:lineRule="auto"/>
      <w:ind w:left="10" w:right="385" w:hanging="10"/>
      <w:jc w:val="right"/>
      <w:outlineLvl w:val="1"/>
    </w:pPr>
    <w:rPr>
      <w:rFonts w:ascii="Comic Sans MS" w:eastAsia="Comic Sans MS" w:hAnsi="Comic Sans MS" w:cs="Comic Sans MS"/>
      <w:i/>
      <w:color w:val="000000"/>
      <w:sz w:val="36"/>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concuadrcula">
    <w:name w:val="Table Grid"/>
    <w:basedOn w:val="Tablanormal"/>
    <w:uiPriority w:val="59"/>
    <w:rsid w:val="008F0C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8F61E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F61EB"/>
    <w:rPr>
      <w:sz w:val="20"/>
      <w:szCs w:val="20"/>
    </w:rPr>
  </w:style>
  <w:style w:type="character" w:styleId="Refdenotaalpie">
    <w:name w:val="footnote reference"/>
    <w:basedOn w:val="Fuentedeprrafopredeter"/>
    <w:uiPriority w:val="99"/>
    <w:semiHidden/>
    <w:unhideWhenUsed/>
    <w:rsid w:val="008F61EB"/>
    <w:rPr>
      <w:vertAlign w:val="superscript"/>
    </w:rPr>
  </w:style>
  <w:style w:type="character" w:customStyle="1" w:styleId="Ttulo1Car">
    <w:name w:val="Título 1 Car"/>
    <w:basedOn w:val="Fuentedeprrafopredeter"/>
    <w:link w:val="Ttulo1"/>
    <w:uiPriority w:val="9"/>
    <w:rsid w:val="000F4808"/>
    <w:rPr>
      <w:rFonts w:ascii="Comic Sans MS" w:eastAsia="Comic Sans MS" w:hAnsi="Comic Sans MS" w:cs="Comic Sans MS"/>
      <w:b/>
      <w:i/>
      <w:color w:val="000000"/>
      <w:sz w:val="36"/>
      <w:lang w:val="es-MX" w:eastAsia="es-MX"/>
    </w:rPr>
  </w:style>
  <w:style w:type="character" w:customStyle="1" w:styleId="Ttulo2Car">
    <w:name w:val="Título 2 Car"/>
    <w:basedOn w:val="Fuentedeprrafopredeter"/>
    <w:link w:val="Ttulo2"/>
    <w:uiPriority w:val="9"/>
    <w:rsid w:val="000F4808"/>
    <w:rPr>
      <w:rFonts w:ascii="Comic Sans MS" w:eastAsia="Comic Sans MS" w:hAnsi="Comic Sans MS" w:cs="Comic Sans MS"/>
      <w:i/>
      <w:color w:val="000000"/>
      <w:sz w:val="36"/>
      <w:lang w:val="es-MX" w:eastAsia="es-MX"/>
    </w:rPr>
  </w:style>
  <w:style w:type="table" w:customStyle="1" w:styleId="TableGrid">
    <w:name w:val="TableGrid"/>
    <w:rsid w:val="000F4808"/>
    <w:pPr>
      <w:spacing w:after="0" w:line="240" w:lineRule="auto"/>
    </w:pPr>
    <w:rPr>
      <w:rFonts w:eastAsiaTheme="minorEastAsia"/>
      <w:lang w:val="es-MX" w:eastAsia="es-MX"/>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76843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ured.cu/Costos" TargetMode="Externa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footer" Target="foot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8C839-9E30-46A7-9AA1-0B9230A7B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4350</Words>
  <Characters>23925</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lesterof</cp:lastModifiedBy>
  <cp:revision>6</cp:revision>
  <cp:lastPrinted>2017-03-02T19:45:00Z</cp:lastPrinted>
  <dcterms:created xsi:type="dcterms:W3CDTF">2019-04-02T14:46:00Z</dcterms:created>
  <dcterms:modified xsi:type="dcterms:W3CDTF">2019-05-22T19:28:00Z</dcterms:modified>
</cp:coreProperties>
</file>