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5FF" w:rsidRPr="00A815FF" w:rsidRDefault="00A815FF" w:rsidP="00667F10">
      <w:pPr>
        <w:spacing w:after="0"/>
        <w:jc w:val="center"/>
        <w:rPr>
          <w:rFonts w:ascii="Times New Roman" w:hAnsi="Times New Roman" w:cs="Times New Roman"/>
          <w:b/>
          <w:color w:val="000000"/>
          <w:sz w:val="28"/>
          <w:szCs w:val="26"/>
        </w:rPr>
      </w:pPr>
      <w:r w:rsidRPr="00A815FF">
        <w:rPr>
          <w:rFonts w:ascii="Times New Roman" w:hAnsi="Times New Roman" w:cs="Times New Roman"/>
          <w:b/>
          <w:color w:val="000000"/>
          <w:sz w:val="28"/>
          <w:szCs w:val="26"/>
        </w:rPr>
        <w:t>VIVIENDA, HÁBITAT Y COMUNIDAD</w:t>
      </w:r>
    </w:p>
    <w:p w:rsidR="00E912D0" w:rsidRDefault="00E912D0" w:rsidP="00667F10">
      <w:pPr>
        <w:spacing w:after="0"/>
        <w:jc w:val="center"/>
        <w:rPr>
          <w:rFonts w:ascii="Times New Roman" w:hAnsi="Times New Roman" w:cs="Times New Roman"/>
          <w:b/>
          <w:sz w:val="24"/>
          <w:szCs w:val="24"/>
        </w:rPr>
      </w:pPr>
    </w:p>
    <w:p w:rsidR="00A815FF" w:rsidRPr="00A815FF" w:rsidRDefault="008A1C16" w:rsidP="00FF344B">
      <w:pPr>
        <w:spacing w:after="0"/>
        <w:jc w:val="center"/>
        <w:rPr>
          <w:rFonts w:ascii="Times New Roman" w:hAnsi="Times New Roman" w:cs="Times New Roman"/>
          <w:b/>
          <w:sz w:val="28"/>
          <w:szCs w:val="24"/>
        </w:rPr>
      </w:pPr>
      <w:r w:rsidRPr="009D5E02">
        <w:rPr>
          <w:rFonts w:ascii="Times New Roman" w:hAnsi="Times New Roman" w:cs="Times New Roman"/>
          <w:b/>
          <w:sz w:val="28"/>
          <w:szCs w:val="28"/>
        </w:rPr>
        <w:t>Título</w:t>
      </w:r>
      <w:r w:rsidR="00FF344B">
        <w:rPr>
          <w:rFonts w:ascii="Times New Roman" w:hAnsi="Times New Roman" w:cs="Times New Roman"/>
          <w:b/>
          <w:sz w:val="28"/>
          <w:szCs w:val="28"/>
        </w:rPr>
        <w:t xml:space="preserve">: </w:t>
      </w:r>
      <w:r w:rsidR="00A815FF" w:rsidRPr="00A815FF">
        <w:rPr>
          <w:rFonts w:ascii="Times New Roman" w:hAnsi="Times New Roman" w:cs="Times New Roman"/>
          <w:b/>
          <w:sz w:val="28"/>
          <w:szCs w:val="24"/>
        </w:rPr>
        <w:t>Centro Local de Orientación y Capa</w:t>
      </w:r>
      <w:r w:rsidR="00BC4170">
        <w:rPr>
          <w:rFonts w:ascii="Times New Roman" w:hAnsi="Times New Roman" w:cs="Times New Roman"/>
          <w:b/>
          <w:sz w:val="28"/>
          <w:szCs w:val="24"/>
        </w:rPr>
        <w:t>citación en Aguada de Pasajeros:</w:t>
      </w:r>
      <w:r w:rsidR="00A815FF" w:rsidRPr="00A815FF">
        <w:rPr>
          <w:rFonts w:ascii="Times New Roman" w:hAnsi="Times New Roman" w:cs="Times New Roman"/>
          <w:b/>
          <w:sz w:val="28"/>
          <w:szCs w:val="24"/>
        </w:rPr>
        <w:t xml:space="preserve"> una necesidad para el municipio</w:t>
      </w:r>
    </w:p>
    <w:p w:rsidR="00FF344B" w:rsidRPr="00F3403A" w:rsidRDefault="00FF344B" w:rsidP="00FF344B">
      <w:pPr>
        <w:spacing w:after="0"/>
        <w:jc w:val="center"/>
        <w:rPr>
          <w:rFonts w:ascii="Times New Roman" w:hAnsi="Times New Roman" w:cs="Times New Roman"/>
          <w:b/>
          <w:i/>
          <w:sz w:val="28"/>
          <w:szCs w:val="28"/>
        </w:rPr>
      </w:pPr>
    </w:p>
    <w:p w:rsidR="002C6E7F" w:rsidRPr="002C6E7F" w:rsidRDefault="00FF344B" w:rsidP="00FF344B">
      <w:pPr>
        <w:spacing w:after="0"/>
        <w:jc w:val="center"/>
        <w:rPr>
          <w:rFonts w:ascii="Times New Roman" w:hAnsi="Times New Roman" w:cs="Times New Roman"/>
          <w:b/>
          <w:i/>
          <w:sz w:val="28"/>
          <w:szCs w:val="24"/>
          <w:lang w:val="en-US"/>
        </w:rPr>
      </w:pPr>
      <w:r w:rsidRPr="00FF344B">
        <w:rPr>
          <w:rFonts w:ascii="Times New Roman" w:hAnsi="Times New Roman" w:cs="Times New Roman"/>
          <w:b/>
          <w:i/>
          <w:sz w:val="28"/>
          <w:szCs w:val="28"/>
          <w:lang w:val="en-US"/>
        </w:rPr>
        <w:t>Title</w:t>
      </w:r>
      <w:r>
        <w:rPr>
          <w:rFonts w:ascii="Times New Roman" w:hAnsi="Times New Roman" w:cs="Times New Roman"/>
          <w:b/>
          <w:i/>
          <w:sz w:val="28"/>
          <w:szCs w:val="28"/>
          <w:lang w:val="en-US"/>
        </w:rPr>
        <w:t xml:space="preserve">: </w:t>
      </w:r>
      <w:r w:rsidR="002C6E7F" w:rsidRPr="002C6E7F">
        <w:rPr>
          <w:rFonts w:ascii="Times New Roman" w:hAnsi="Times New Roman" w:cs="Times New Roman"/>
          <w:b/>
          <w:i/>
          <w:sz w:val="28"/>
          <w:szCs w:val="24"/>
          <w:lang w:val="en-US"/>
        </w:rPr>
        <w:t xml:space="preserve">Local Center for Orientation and Training in </w:t>
      </w:r>
      <w:proofErr w:type="spellStart"/>
      <w:r w:rsidR="002C6E7F" w:rsidRPr="002C6E7F">
        <w:rPr>
          <w:rFonts w:ascii="Times New Roman" w:hAnsi="Times New Roman" w:cs="Times New Roman"/>
          <w:b/>
          <w:i/>
          <w:sz w:val="28"/>
          <w:szCs w:val="24"/>
          <w:lang w:val="en-US"/>
        </w:rPr>
        <w:t>Aguada</w:t>
      </w:r>
      <w:proofErr w:type="spellEnd"/>
      <w:r w:rsidR="002C6E7F" w:rsidRPr="002C6E7F">
        <w:rPr>
          <w:rFonts w:ascii="Times New Roman" w:hAnsi="Times New Roman" w:cs="Times New Roman"/>
          <w:b/>
          <w:i/>
          <w:sz w:val="28"/>
          <w:szCs w:val="24"/>
          <w:lang w:val="en-US"/>
        </w:rPr>
        <w:t xml:space="preserve"> de </w:t>
      </w:r>
      <w:proofErr w:type="spellStart"/>
      <w:r w:rsidR="002C6E7F" w:rsidRPr="002C6E7F">
        <w:rPr>
          <w:rFonts w:ascii="Times New Roman" w:hAnsi="Times New Roman" w:cs="Times New Roman"/>
          <w:b/>
          <w:i/>
          <w:sz w:val="28"/>
          <w:szCs w:val="24"/>
          <w:lang w:val="en-US"/>
        </w:rPr>
        <w:t>Pasajero</w:t>
      </w:r>
      <w:r>
        <w:rPr>
          <w:rFonts w:ascii="Times New Roman" w:hAnsi="Times New Roman" w:cs="Times New Roman"/>
          <w:b/>
          <w:i/>
          <w:sz w:val="28"/>
          <w:szCs w:val="24"/>
          <w:lang w:val="en-US"/>
        </w:rPr>
        <w:t>s</w:t>
      </w:r>
      <w:proofErr w:type="spellEnd"/>
      <w:r>
        <w:rPr>
          <w:rFonts w:ascii="Times New Roman" w:hAnsi="Times New Roman" w:cs="Times New Roman"/>
          <w:b/>
          <w:i/>
          <w:sz w:val="28"/>
          <w:szCs w:val="24"/>
          <w:lang w:val="en-US"/>
        </w:rPr>
        <w:t>, a</w:t>
      </w:r>
      <w:r w:rsidRPr="002C6E7F">
        <w:rPr>
          <w:rFonts w:ascii="Times New Roman" w:hAnsi="Times New Roman" w:cs="Times New Roman"/>
          <w:b/>
          <w:i/>
          <w:sz w:val="28"/>
          <w:szCs w:val="24"/>
          <w:lang w:val="en-US"/>
        </w:rPr>
        <w:t xml:space="preserve"> need</w:t>
      </w:r>
      <w:r w:rsidR="002C6E7F" w:rsidRPr="002C6E7F">
        <w:rPr>
          <w:rFonts w:ascii="Times New Roman" w:hAnsi="Times New Roman" w:cs="Times New Roman"/>
          <w:b/>
          <w:i/>
          <w:sz w:val="28"/>
          <w:szCs w:val="24"/>
          <w:lang w:val="en-US"/>
        </w:rPr>
        <w:t xml:space="preserve"> for the municipality </w:t>
      </w:r>
    </w:p>
    <w:p w:rsidR="009D5E02" w:rsidRPr="002C6E7F" w:rsidRDefault="009D5E02" w:rsidP="00FF3346">
      <w:pPr>
        <w:spacing w:after="0" w:line="360" w:lineRule="auto"/>
        <w:rPr>
          <w:rFonts w:ascii="Times New Roman" w:hAnsi="Times New Roman" w:cs="Times New Roman"/>
          <w:b/>
          <w:sz w:val="24"/>
          <w:szCs w:val="24"/>
          <w:lang w:val="en-US"/>
        </w:rPr>
      </w:pPr>
    </w:p>
    <w:p w:rsidR="002E0882" w:rsidRPr="00F3403A" w:rsidRDefault="002E0882" w:rsidP="00FF3346">
      <w:pPr>
        <w:spacing w:after="0" w:line="360" w:lineRule="auto"/>
        <w:rPr>
          <w:rFonts w:ascii="Times New Roman" w:hAnsi="Times New Roman" w:cs="Times New Roman"/>
          <w:sz w:val="24"/>
          <w:szCs w:val="24"/>
          <w:lang w:val="en-US"/>
        </w:rPr>
      </w:pPr>
    </w:p>
    <w:p w:rsidR="00A815FF" w:rsidRPr="00E67A71" w:rsidRDefault="00A815FF" w:rsidP="00E67A71">
      <w:pPr>
        <w:spacing w:line="240" w:lineRule="auto"/>
        <w:rPr>
          <w:rFonts w:ascii="Times New Roman" w:hAnsi="Times New Roman" w:cs="Times New Roman"/>
          <w:sz w:val="24"/>
          <w:szCs w:val="24"/>
        </w:rPr>
      </w:pPr>
      <w:r w:rsidRPr="00E67A71">
        <w:rPr>
          <w:rFonts w:ascii="Times New Roman" w:hAnsi="Times New Roman" w:cs="Times New Roman"/>
          <w:sz w:val="24"/>
          <w:szCs w:val="24"/>
        </w:rPr>
        <w:t>Ricardo León Hidalgo</w:t>
      </w:r>
      <w:r w:rsidRPr="00E67A71">
        <w:rPr>
          <w:rFonts w:ascii="Times New Roman" w:hAnsi="Times New Roman" w:cs="Times New Roman"/>
          <w:sz w:val="24"/>
          <w:szCs w:val="24"/>
          <w:vertAlign w:val="superscript"/>
        </w:rPr>
        <w:t>1</w:t>
      </w:r>
      <w:r w:rsidRPr="00E67A71">
        <w:rPr>
          <w:rFonts w:ascii="Times New Roman" w:hAnsi="Times New Roman" w:cs="Times New Roman"/>
          <w:b/>
          <w:sz w:val="24"/>
          <w:szCs w:val="24"/>
        </w:rPr>
        <w:t>,</w:t>
      </w:r>
      <w:r w:rsidR="00FF344B">
        <w:rPr>
          <w:rFonts w:ascii="Times New Roman" w:hAnsi="Times New Roman" w:cs="Times New Roman"/>
          <w:b/>
          <w:sz w:val="24"/>
          <w:szCs w:val="24"/>
        </w:rPr>
        <w:t xml:space="preserve"> </w:t>
      </w:r>
      <w:proofErr w:type="spellStart"/>
      <w:r w:rsidRPr="00E67A71">
        <w:rPr>
          <w:rFonts w:ascii="Times New Roman" w:hAnsi="Times New Roman" w:cs="Times New Roman"/>
          <w:sz w:val="24"/>
          <w:szCs w:val="24"/>
        </w:rPr>
        <w:t>Célida</w:t>
      </w:r>
      <w:proofErr w:type="spellEnd"/>
      <w:r w:rsidRPr="00E67A71">
        <w:rPr>
          <w:rFonts w:ascii="Times New Roman" w:hAnsi="Times New Roman" w:cs="Times New Roman"/>
          <w:sz w:val="24"/>
          <w:szCs w:val="24"/>
        </w:rPr>
        <w:t xml:space="preserve"> Mujica Caicoya</w:t>
      </w:r>
      <w:r w:rsidRPr="00E67A71">
        <w:rPr>
          <w:rFonts w:ascii="Times New Roman" w:hAnsi="Times New Roman" w:cs="Times New Roman"/>
          <w:sz w:val="24"/>
          <w:szCs w:val="24"/>
          <w:vertAlign w:val="superscript"/>
        </w:rPr>
        <w:t>2</w:t>
      </w:r>
      <w:r w:rsidRPr="00E67A71">
        <w:rPr>
          <w:rFonts w:ascii="Times New Roman" w:hAnsi="Times New Roman" w:cs="Times New Roman"/>
          <w:sz w:val="24"/>
          <w:szCs w:val="24"/>
        </w:rPr>
        <w:t>, Marcial Alfonso García</w:t>
      </w:r>
      <w:r w:rsidRPr="00E67A71">
        <w:rPr>
          <w:rFonts w:ascii="Times New Roman" w:hAnsi="Times New Roman" w:cs="Times New Roman"/>
          <w:sz w:val="24"/>
          <w:szCs w:val="24"/>
          <w:vertAlign w:val="superscript"/>
        </w:rPr>
        <w:t>3</w:t>
      </w:r>
    </w:p>
    <w:p w:rsidR="00A815FF" w:rsidRPr="00E67A71" w:rsidRDefault="00A815FF" w:rsidP="00E67A71">
      <w:pPr>
        <w:pStyle w:val="Prrafodelista"/>
        <w:spacing w:line="240" w:lineRule="auto"/>
        <w:rPr>
          <w:rFonts w:ascii="Times New Roman" w:hAnsi="Times New Roman" w:cs="Times New Roman"/>
          <w:sz w:val="24"/>
          <w:szCs w:val="24"/>
        </w:rPr>
      </w:pPr>
    </w:p>
    <w:p w:rsidR="00E67A71" w:rsidRPr="00E67A71" w:rsidRDefault="00E67A71" w:rsidP="00E67A71">
      <w:pPr>
        <w:pStyle w:val="Prrafodelista"/>
        <w:numPr>
          <w:ilvl w:val="0"/>
          <w:numId w:val="3"/>
        </w:numPr>
        <w:spacing w:line="360" w:lineRule="auto"/>
        <w:ind w:left="1077"/>
        <w:rPr>
          <w:rFonts w:ascii="Arial" w:hAnsi="Arial" w:cs="Arial"/>
          <w:sz w:val="24"/>
          <w:szCs w:val="24"/>
        </w:rPr>
      </w:pPr>
      <w:r w:rsidRPr="00E67A71">
        <w:rPr>
          <w:rFonts w:ascii="Times New Roman" w:hAnsi="Times New Roman" w:cs="Times New Roman"/>
          <w:sz w:val="24"/>
          <w:szCs w:val="24"/>
        </w:rPr>
        <w:t>Ricardo León Hidalgo</w:t>
      </w:r>
      <w:r>
        <w:rPr>
          <w:rFonts w:ascii="Times New Roman" w:hAnsi="Times New Roman" w:cs="Times New Roman"/>
          <w:sz w:val="24"/>
          <w:szCs w:val="24"/>
        </w:rPr>
        <w:t xml:space="preserve">. Centro Universitario Municipal, Aguada de Pasajeros, Cienfuegos, Cuba: </w:t>
      </w:r>
      <w:hyperlink r:id="rId8" w:history="1">
        <w:r w:rsidRPr="00CC7D8D">
          <w:rPr>
            <w:rStyle w:val="Hipervnculo"/>
            <w:rFonts w:ascii="Times New Roman" w:hAnsi="Times New Roman" w:cs="Times New Roman"/>
            <w:sz w:val="24"/>
            <w:szCs w:val="24"/>
          </w:rPr>
          <w:t>rleonh@ucf.edu.cu</w:t>
        </w:r>
      </w:hyperlink>
    </w:p>
    <w:p w:rsidR="00E67A71" w:rsidRPr="00E67A71" w:rsidRDefault="00E67A71" w:rsidP="00E67A71">
      <w:pPr>
        <w:pStyle w:val="Prrafodelista"/>
        <w:numPr>
          <w:ilvl w:val="0"/>
          <w:numId w:val="3"/>
        </w:numPr>
        <w:spacing w:line="360" w:lineRule="auto"/>
        <w:ind w:left="1077"/>
        <w:rPr>
          <w:rFonts w:ascii="Arial" w:hAnsi="Arial" w:cs="Arial"/>
          <w:sz w:val="24"/>
          <w:szCs w:val="24"/>
        </w:rPr>
      </w:pPr>
      <w:r>
        <w:rPr>
          <w:rFonts w:ascii="Times New Roman" w:hAnsi="Times New Roman" w:cs="Times New Roman"/>
          <w:sz w:val="24"/>
          <w:szCs w:val="24"/>
        </w:rPr>
        <w:t xml:space="preserve">Célida Mujica Caicoya. Centro Universitario Municipal, Aguada de Pasajeros, Cienfuegos, Cuba: </w:t>
      </w:r>
      <w:hyperlink r:id="rId9" w:history="1">
        <w:r w:rsidRPr="00CC7D8D">
          <w:rPr>
            <w:rStyle w:val="Hipervnculo"/>
            <w:rFonts w:ascii="Times New Roman" w:hAnsi="Times New Roman" w:cs="Times New Roman"/>
            <w:sz w:val="24"/>
            <w:szCs w:val="24"/>
          </w:rPr>
          <w:t>cmujica@ucf.edu.cu</w:t>
        </w:r>
      </w:hyperlink>
    </w:p>
    <w:p w:rsidR="00E67A71" w:rsidRPr="00E67A71" w:rsidRDefault="00E67A71" w:rsidP="00E67A71">
      <w:pPr>
        <w:pStyle w:val="Prrafodelista"/>
        <w:numPr>
          <w:ilvl w:val="0"/>
          <w:numId w:val="3"/>
        </w:numPr>
        <w:spacing w:line="360" w:lineRule="auto"/>
        <w:ind w:left="1077"/>
        <w:rPr>
          <w:rFonts w:ascii="Arial" w:hAnsi="Arial" w:cs="Arial"/>
          <w:sz w:val="24"/>
          <w:szCs w:val="24"/>
        </w:rPr>
      </w:pPr>
      <w:r>
        <w:rPr>
          <w:rFonts w:ascii="Times New Roman" w:hAnsi="Times New Roman" w:cs="Times New Roman"/>
          <w:sz w:val="24"/>
          <w:szCs w:val="24"/>
        </w:rPr>
        <w:t xml:space="preserve">Marcial Alfonso García. Centro Universitario Municipal, Aguada de Pasajeros, Cienfuegos, Cuba: </w:t>
      </w:r>
      <w:hyperlink r:id="rId10" w:history="1">
        <w:r w:rsidRPr="00CC7D8D">
          <w:rPr>
            <w:rStyle w:val="Hipervnculo"/>
            <w:rFonts w:ascii="Times New Roman" w:hAnsi="Times New Roman" w:cs="Times New Roman"/>
            <w:sz w:val="24"/>
            <w:szCs w:val="24"/>
          </w:rPr>
          <w:t>maralfonso@ucf.edu.cu</w:t>
        </w:r>
      </w:hyperlink>
    </w:p>
    <w:p w:rsidR="00E67A71" w:rsidRDefault="00E67A71" w:rsidP="00E67A71">
      <w:pPr>
        <w:pStyle w:val="Prrafodelista"/>
        <w:spacing w:line="360" w:lineRule="auto"/>
        <w:ind w:left="1077"/>
        <w:rPr>
          <w:rFonts w:ascii="Arial" w:hAnsi="Arial" w:cs="Arial"/>
          <w:sz w:val="24"/>
          <w:szCs w:val="24"/>
        </w:rPr>
      </w:pPr>
    </w:p>
    <w:p w:rsidR="00FF344B" w:rsidRDefault="00FF344B" w:rsidP="00E67A71">
      <w:pPr>
        <w:pStyle w:val="Prrafodelista"/>
        <w:spacing w:line="360" w:lineRule="auto"/>
        <w:ind w:left="1077"/>
        <w:rPr>
          <w:rFonts w:ascii="Arial" w:hAnsi="Arial" w:cs="Arial"/>
          <w:sz w:val="24"/>
          <w:szCs w:val="24"/>
        </w:rPr>
      </w:pPr>
    </w:p>
    <w:p w:rsidR="00FF344B" w:rsidRDefault="00FF344B" w:rsidP="00E67A71">
      <w:pPr>
        <w:pStyle w:val="Prrafodelista"/>
        <w:spacing w:line="360" w:lineRule="auto"/>
        <w:ind w:left="1077"/>
        <w:rPr>
          <w:rFonts w:ascii="Arial" w:hAnsi="Arial" w:cs="Arial"/>
          <w:sz w:val="24"/>
          <w:szCs w:val="24"/>
        </w:rPr>
      </w:pPr>
    </w:p>
    <w:p w:rsidR="00FF344B" w:rsidRDefault="00FF344B" w:rsidP="00E67A71">
      <w:pPr>
        <w:pStyle w:val="Prrafodelista"/>
        <w:spacing w:line="360" w:lineRule="auto"/>
        <w:ind w:left="1077"/>
        <w:rPr>
          <w:rFonts w:ascii="Arial" w:hAnsi="Arial" w:cs="Arial"/>
          <w:sz w:val="24"/>
          <w:szCs w:val="24"/>
        </w:rPr>
      </w:pPr>
    </w:p>
    <w:p w:rsidR="00FF344B" w:rsidRDefault="00FF344B" w:rsidP="00E67A71">
      <w:pPr>
        <w:pStyle w:val="Prrafodelista"/>
        <w:spacing w:line="360" w:lineRule="auto"/>
        <w:ind w:left="1077"/>
        <w:rPr>
          <w:rFonts w:ascii="Arial" w:hAnsi="Arial" w:cs="Arial"/>
          <w:sz w:val="24"/>
          <w:szCs w:val="24"/>
        </w:rPr>
      </w:pPr>
    </w:p>
    <w:p w:rsidR="00FF344B" w:rsidRDefault="00FF344B" w:rsidP="00E67A71">
      <w:pPr>
        <w:pStyle w:val="Prrafodelista"/>
        <w:spacing w:line="360" w:lineRule="auto"/>
        <w:ind w:left="1077"/>
        <w:rPr>
          <w:rFonts w:ascii="Arial" w:hAnsi="Arial" w:cs="Arial"/>
          <w:sz w:val="24"/>
          <w:szCs w:val="24"/>
        </w:rPr>
      </w:pPr>
    </w:p>
    <w:p w:rsidR="00FF344B" w:rsidRDefault="00FF344B" w:rsidP="00E67A71">
      <w:pPr>
        <w:pStyle w:val="Prrafodelista"/>
        <w:spacing w:line="360" w:lineRule="auto"/>
        <w:ind w:left="1077"/>
        <w:rPr>
          <w:rFonts w:ascii="Arial" w:hAnsi="Arial" w:cs="Arial"/>
          <w:sz w:val="24"/>
          <w:szCs w:val="24"/>
        </w:rPr>
      </w:pPr>
    </w:p>
    <w:p w:rsidR="00FF344B" w:rsidRDefault="00FF344B" w:rsidP="00E67A71">
      <w:pPr>
        <w:pStyle w:val="Prrafodelista"/>
        <w:spacing w:line="360" w:lineRule="auto"/>
        <w:ind w:left="1077"/>
        <w:rPr>
          <w:rFonts w:ascii="Arial" w:hAnsi="Arial" w:cs="Arial"/>
          <w:sz w:val="24"/>
          <w:szCs w:val="24"/>
        </w:rPr>
      </w:pPr>
    </w:p>
    <w:p w:rsidR="00F3403A" w:rsidRDefault="00F3403A" w:rsidP="00E67A71">
      <w:pPr>
        <w:pStyle w:val="Prrafodelista"/>
        <w:spacing w:line="360" w:lineRule="auto"/>
        <w:ind w:left="1077"/>
        <w:rPr>
          <w:rFonts w:ascii="Arial" w:hAnsi="Arial" w:cs="Arial"/>
          <w:sz w:val="24"/>
          <w:szCs w:val="24"/>
        </w:rPr>
      </w:pPr>
    </w:p>
    <w:p w:rsidR="00F3403A" w:rsidRDefault="00F3403A" w:rsidP="00E67A71">
      <w:pPr>
        <w:pStyle w:val="Prrafodelista"/>
        <w:spacing w:line="360" w:lineRule="auto"/>
        <w:ind w:left="1077"/>
        <w:rPr>
          <w:rFonts w:ascii="Arial" w:hAnsi="Arial" w:cs="Arial"/>
          <w:sz w:val="24"/>
          <w:szCs w:val="24"/>
        </w:rPr>
      </w:pPr>
    </w:p>
    <w:p w:rsidR="00F3403A" w:rsidRDefault="00F3403A" w:rsidP="00E67A71">
      <w:pPr>
        <w:pStyle w:val="Prrafodelista"/>
        <w:spacing w:line="360" w:lineRule="auto"/>
        <w:ind w:left="1077"/>
        <w:rPr>
          <w:rFonts w:ascii="Arial" w:hAnsi="Arial" w:cs="Arial"/>
          <w:sz w:val="24"/>
          <w:szCs w:val="24"/>
        </w:rPr>
      </w:pPr>
    </w:p>
    <w:p w:rsidR="00F3403A" w:rsidRPr="000468C9" w:rsidRDefault="00F3403A" w:rsidP="00E67A71">
      <w:pPr>
        <w:pStyle w:val="Prrafodelista"/>
        <w:spacing w:line="360" w:lineRule="auto"/>
        <w:ind w:left="1077"/>
        <w:rPr>
          <w:rFonts w:ascii="Arial" w:hAnsi="Arial" w:cs="Arial"/>
          <w:sz w:val="24"/>
          <w:szCs w:val="24"/>
        </w:rPr>
      </w:pPr>
    </w:p>
    <w:p w:rsidR="00E67A71" w:rsidRPr="00E67A71" w:rsidRDefault="00E67A71" w:rsidP="00FF344B">
      <w:pPr>
        <w:spacing w:line="360" w:lineRule="auto"/>
        <w:rPr>
          <w:rFonts w:ascii="Times New Roman" w:hAnsi="Times New Roman" w:cs="Times New Roman"/>
          <w:b/>
          <w:sz w:val="24"/>
          <w:szCs w:val="24"/>
        </w:rPr>
      </w:pPr>
      <w:r w:rsidRPr="00E67A71">
        <w:rPr>
          <w:rFonts w:ascii="Times New Roman" w:hAnsi="Times New Roman" w:cs="Times New Roman"/>
          <w:b/>
          <w:sz w:val="24"/>
          <w:szCs w:val="24"/>
        </w:rPr>
        <w:lastRenderedPageBreak/>
        <w:t>Resumen:</w:t>
      </w:r>
    </w:p>
    <w:p w:rsidR="00E67A71" w:rsidRPr="00E67A71" w:rsidRDefault="00BC4170" w:rsidP="00FF344B">
      <w:pPr>
        <w:pStyle w:val="Textocomentari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pesar del funcionamiento por cuatro años consecutivos  del </w:t>
      </w:r>
      <w:r w:rsidRPr="00E67A71">
        <w:rPr>
          <w:rFonts w:ascii="Times New Roman" w:hAnsi="Times New Roman" w:cs="Times New Roman"/>
          <w:sz w:val="24"/>
          <w:szCs w:val="24"/>
        </w:rPr>
        <w:t>Centro Local de Orientación y Capacitación (CLOC) en Aguada de Pasajeros</w:t>
      </w:r>
      <w:r>
        <w:rPr>
          <w:rFonts w:ascii="Times New Roman" w:hAnsi="Times New Roman" w:cs="Times New Roman"/>
          <w:sz w:val="24"/>
          <w:szCs w:val="24"/>
        </w:rPr>
        <w:t>, no se cuenta con un estudio de sus resultados en función</w:t>
      </w:r>
      <w:r w:rsidR="00E67A71" w:rsidRPr="00E67A71">
        <w:rPr>
          <w:rFonts w:ascii="Times New Roman" w:hAnsi="Times New Roman" w:cs="Times New Roman"/>
          <w:sz w:val="24"/>
          <w:szCs w:val="24"/>
        </w:rPr>
        <w:t xml:space="preserve"> </w:t>
      </w:r>
      <w:r>
        <w:rPr>
          <w:rFonts w:ascii="Times New Roman" w:hAnsi="Times New Roman" w:cs="Times New Roman"/>
          <w:sz w:val="24"/>
          <w:szCs w:val="24"/>
        </w:rPr>
        <w:t xml:space="preserve">de </w:t>
      </w:r>
      <w:r w:rsidRPr="00E67A71">
        <w:rPr>
          <w:rFonts w:ascii="Times New Roman" w:hAnsi="Times New Roman" w:cs="Times New Roman"/>
          <w:sz w:val="24"/>
          <w:szCs w:val="24"/>
        </w:rPr>
        <w:t>la gestión efectiva del hábitat</w:t>
      </w:r>
      <w:r>
        <w:rPr>
          <w:rFonts w:ascii="Times New Roman" w:hAnsi="Times New Roman" w:cs="Times New Roman"/>
          <w:sz w:val="24"/>
          <w:szCs w:val="24"/>
        </w:rPr>
        <w:t>.</w:t>
      </w:r>
      <w:r w:rsidRPr="00E67A71">
        <w:rPr>
          <w:rFonts w:ascii="Times New Roman" w:hAnsi="Times New Roman" w:cs="Times New Roman"/>
          <w:sz w:val="24"/>
          <w:szCs w:val="24"/>
        </w:rPr>
        <w:t xml:space="preserve"> </w:t>
      </w:r>
      <w:r>
        <w:rPr>
          <w:rFonts w:ascii="Times New Roman" w:hAnsi="Times New Roman" w:cs="Times New Roman"/>
          <w:sz w:val="24"/>
          <w:szCs w:val="24"/>
        </w:rPr>
        <w:t xml:space="preserve">De ahí que el </w:t>
      </w:r>
      <w:r w:rsidR="00E67A71" w:rsidRPr="00E67A71">
        <w:rPr>
          <w:rFonts w:ascii="Times New Roman" w:hAnsi="Times New Roman" w:cs="Times New Roman"/>
          <w:sz w:val="24"/>
          <w:szCs w:val="24"/>
        </w:rPr>
        <w:t>presen</w:t>
      </w:r>
      <w:r>
        <w:rPr>
          <w:rFonts w:ascii="Times New Roman" w:hAnsi="Times New Roman" w:cs="Times New Roman"/>
          <w:sz w:val="24"/>
          <w:szCs w:val="24"/>
        </w:rPr>
        <w:t>te trabajo tiene el objetivo de de</w:t>
      </w:r>
      <w:r w:rsidR="00E67A71" w:rsidRPr="00E67A71">
        <w:rPr>
          <w:rFonts w:ascii="Times New Roman" w:hAnsi="Times New Roman" w:cs="Times New Roman"/>
          <w:sz w:val="24"/>
          <w:szCs w:val="24"/>
        </w:rPr>
        <w:t xml:space="preserve">mostrar la pertinencia </w:t>
      </w:r>
      <w:r>
        <w:rPr>
          <w:rFonts w:ascii="Times New Roman" w:hAnsi="Times New Roman" w:cs="Times New Roman"/>
          <w:sz w:val="24"/>
          <w:szCs w:val="24"/>
        </w:rPr>
        <w:t xml:space="preserve">de este centro </w:t>
      </w:r>
      <w:r w:rsidR="00E67A71" w:rsidRPr="00E67A71">
        <w:rPr>
          <w:rFonts w:ascii="Times New Roman" w:hAnsi="Times New Roman" w:cs="Times New Roman"/>
          <w:sz w:val="24"/>
          <w:szCs w:val="24"/>
        </w:rPr>
        <w:t xml:space="preserve">para </w:t>
      </w:r>
      <w:r>
        <w:rPr>
          <w:rFonts w:ascii="Times New Roman" w:hAnsi="Times New Roman" w:cs="Times New Roman"/>
          <w:sz w:val="24"/>
          <w:szCs w:val="24"/>
        </w:rPr>
        <w:t xml:space="preserve">el </w:t>
      </w:r>
      <w:r w:rsidR="00E67A71" w:rsidRPr="00E67A71">
        <w:rPr>
          <w:rFonts w:ascii="Times New Roman" w:hAnsi="Times New Roman" w:cs="Times New Roman"/>
          <w:sz w:val="24"/>
          <w:szCs w:val="24"/>
        </w:rPr>
        <w:t xml:space="preserve"> mejor</w:t>
      </w:r>
      <w:r>
        <w:rPr>
          <w:rFonts w:ascii="Times New Roman" w:hAnsi="Times New Roman" w:cs="Times New Roman"/>
          <w:sz w:val="24"/>
          <w:szCs w:val="24"/>
        </w:rPr>
        <w:t>amiento</w:t>
      </w:r>
      <w:r w:rsidR="00E67A71" w:rsidRPr="00E67A71">
        <w:rPr>
          <w:rFonts w:ascii="Times New Roman" w:hAnsi="Times New Roman" w:cs="Times New Roman"/>
          <w:sz w:val="24"/>
          <w:szCs w:val="24"/>
        </w:rPr>
        <w:t xml:space="preserve"> </w:t>
      </w:r>
      <w:r>
        <w:rPr>
          <w:rFonts w:ascii="Times New Roman" w:hAnsi="Times New Roman" w:cs="Times New Roman"/>
          <w:sz w:val="24"/>
          <w:szCs w:val="24"/>
        </w:rPr>
        <w:t xml:space="preserve">del municipio </w:t>
      </w:r>
      <w:r w:rsidR="00E67A71" w:rsidRPr="00E67A71">
        <w:rPr>
          <w:rFonts w:ascii="Times New Roman" w:hAnsi="Times New Roman" w:cs="Times New Roman"/>
          <w:sz w:val="24"/>
          <w:szCs w:val="24"/>
        </w:rPr>
        <w:t>como una de las prioridades del gobierno local</w:t>
      </w:r>
      <w:r>
        <w:rPr>
          <w:rFonts w:ascii="Times New Roman" w:hAnsi="Times New Roman" w:cs="Times New Roman"/>
          <w:sz w:val="24"/>
          <w:szCs w:val="24"/>
        </w:rPr>
        <w:t>. Para su desarrollo se aplicaron métodos e instrumentos científicos,  entre lo que se encuentran: el análisis documental, la entrevista y la encuesta. Esta</w:t>
      </w:r>
      <w:r w:rsidR="00E67A71" w:rsidRPr="00E67A71">
        <w:rPr>
          <w:rFonts w:ascii="Times New Roman" w:hAnsi="Times New Roman" w:cs="Times New Roman"/>
          <w:sz w:val="24"/>
          <w:szCs w:val="24"/>
        </w:rPr>
        <w:t xml:space="preserve"> oportunidad ha constituido un reto para </w:t>
      </w:r>
      <w:r>
        <w:rPr>
          <w:rFonts w:ascii="Times New Roman" w:hAnsi="Times New Roman" w:cs="Times New Roman"/>
          <w:sz w:val="24"/>
          <w:szCs w:val="24"/>
        </w:rPr>
        <w:t xml:space="preserve">el </w:t>
      </w:r>
      <w:r w:rsidR="00E67A71" w:rsidRPr="00E67A71">
        <w:rPr>
          <w:rFonts w:ascii="Times New Roman" w:hAnsi="Times New Roman" w:cs="Times New Roman"/>
          <w:sz w:val="24"/>
          <w:szCs w:val="24"/>
        </w:rPr>
        <w:t>Centro Universitario Municipal (CUM) al promover una mejor preparación de su claustro en temas referidos a la gestión del hábitat humano, articulación con otros actores locales, ma</w:t>
      </w:r>
      <w:r>
        <w:rPr>
          <w:rFonts w:ascii="Times New Roman" w:hAnsi="Times New Roman" w:cs="Times New Roman"/>
          <w:sz w:val="24"/>
          <w:szCs w:val="24"/>
        </w:rPr>
        <w:t xml:space="preserve">yor reconocimiento del gobierno </w:t>
      </w:r>
      <w:r w:rsidR="00E67A71" w:rsidRPr="00E67A71">
        <w:rPr>
          <w:rFonts w:ascii="Times New Roman" w:hAnsi="Times New Roman" w:cs="Times New Roman"/>
          <w:sz w:val="24"/>
          <w:szCs w:val="24"/>
        </w:rPr>
        <w:t xml:space="preserve"> y a la ampliación de su conexión a través de la red  cre</w:t>
      </w:r>
      <w:r>
        <w:rPr>
          <w:rFonts w:ascii="Times New Roman" w:hAnsi="Times New Roman" w:cs="Times New Roman"/>
          <w:sz w:val="24"/>
          <w:szCs w:val="24"/>
        </w:rPr>
        <w:t>ada por el Proyecto Hábitat 2. D</w:t>
      </w:r>
      <w:r w:rsidR="00E67A71" w:rsidRPr="00E67A71">
        <w:rPr>
          <w:rFonts w:ascii="Times New Roman" w:hAnsi="Times New Roman" w:cs="Times New Roman"/>
          <w:sz w:val="24"/>
          <w:szCs w:val="24"/>
        </w:rPr>
        <w:t>e igual manera</w:t>
      </w:r>
      <w:r>
        <w:rPr>
          <w:rFonts w:ascii="Times New Roman" w:hAnsi="Times New Roman" w:cs="Times New Roman"/>
          <w:sz w:val="24"/>
          <w:szCs w:val="24"/>
        </w:rPr>
        <w:t>,</w:t>
      </w:r>
      <w:r w:rsidR="00E67A71" w:rsidRPr="00E67A71">
        <w:rPr>
          <w:rFonts w:ascii="Times New Roman" w:hAnsi="Times New Roman" w:cs="Times New Roman"/>
          <w:sz w:val="24"/>
          <w:szCs w:val="24"/>
        </w:rPr>
        <w:t xml:space="preserve"> ha favorecido la atención a personas con necesidades de asesoramiento, capacitación y orientación, que luego han accedido a servicios relacionados con la mejo</w:t>
      </w:r>
      <w:r>
        <w:rPr>
          <w:rFonts w:ascii="Times New Roman" w:hAnsi="Times New Roman" w:cs="Times New Roman"/>
          <w:sz w:val="24"/>
          <w:szCs w:val="24"/>
        </w:rPr>
        <w:t>ra de su hábitat, también se ha</w:t>
      </w:r>
      <w:r w:rsidR="00E67A71" w:rsidRPr="00E67A71">
        <w:rPr>
          <w:rFonts w:ascii="Times New Roman" w:hAnsi="Times New Roman" w:cs="Times New Roman"/>
          <w:sz w:val="24"/>
          <w:szCs w:val="24"/>
        </w:rPr>
        <w:t xml:space="preserve"> preparado a decisores locales en temas útiles para gestionar el hábitat local. Todo lo anterior se encuentra legitimado por los diferentes organismos que atienden los temas del hábitat y, sobre todo, por la satisfacción de las personas que han encontrado en el CLOC la ayuda efectiva para comenzar o seguir el camino de la solución de sus apremiantes problemas relacionados con el hábitat humano. </w:t>
      </w:r>
    </w:p>
    <w:p w:rsidR="00E67A71" w:rsidRPr="00E67A71" w:rsidRDefault="00E67A71" w:rsidP="008C5724">
      <w:pPr>
        <w:spacing w:line="360" w:lineRule="auto"/>
        <w:jc w:val="both"/>
        <w:rPr>
          <w:rFonts w:ascii="Times New Roman" w:hAnsi="Times New Roman" w:cs="Times New Roman"/>
          <w:sz w:val="24"/>
          <w:szCs w:val="24"/>
        </w:rPr>
      </w:pPr>
      <w:r w:rsidRPr="00FF344B">
        <w:rPr>
          <w:rFonts w:ascii="Times New Roman" w:hAnsi="Times New Roman" w:cs="Times New Roman"/>
          <w:b/>
          <w:sz w:val="24"/>
          <w:szCs w:val="24"/>
        </w:rPr>
        <w:t>Palabras cla</w:t>
      </w:r>
      <w:r w:rsidR="008C5724" w:rsidRPr="00FF344B">
        <w:rPr>
          <w:rFonts w:ascii="Times New Roman" w:hAnsi="Times New Roman" w:cs="Times New Roman"/>
          <w:b/>
          <w:sz w:val="24"/>
          <w:szCs w:val="24"/>
        </w:rPr>
        <w:t>ves:</w:t>
      </w:r>
      <w:r w:rsidR="008C5724">
        <w:rPr>
          <w:rFonts w:ascii="Times New Roman" w:hAnsi="Times New Roman" w:cs="Times New Roman"/>
          <w:sz w:val="24"/>
          <w:szCs w:val="24"/>
        </w:rPr>
        <w:t xml:space="preserve"> Proyecto Hábitat 2, CLOC, H</w:t>
      </w:r>
      <w:r w:rsidRPr="00E67A71">
        <w:rPr>
          <w:rFonts w:ascii="Times New Roman" w:hAnsi="Times New Roman" w:cs="Times New Roman"/>
          <w:sz w:val="24"/>
          <w:szCs w:val="24"/>
        </w:rPr>
        <w:t>ábitat, CUM</w:t>
      </w:r>
    </w:p>
    <w:p w:rsidR="00E67A71" w:rsidRPr="00E67A71" w:rsidRDefault="00E67A71" w:rsidP="00E67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 w:val="24"/>
          <w:szCs w:val="24"/>
          <w:lang w:val="en-US" w:eastAsia="es-ES"/>
        </w:rPr>
      </w:pPr>
      <w:r w:rsidRPr="00E67A71">
        <w:rPr>
          <w:rFonts w:ascii="Times New Roman" w:eastAsia="Times New Roman" w:hAnsi="Times New Roman" w:cs="Times New Roman"/>
          <w:b/>
          <w:i/>
          <w:sz w:val="24"/>
          <w:szCs w:val="24"/>
          <w:lang w:val="en-US" w:eastAsia="es-ES"/>
        </w:rPr>
        <w:t>Abstract</w:t>
      </w:r>
    </w:p>
    <w:p w:rsidR="00FF344B" w:rsidRPr="00FF344B" w:rsidRDefault="00FF344B" w:rsidP="00FF344B">
      <w:pPr>
        <w:spacing w:after="0" w:line="360" w:lineRule="auto"/>
        <w:jc w:val="both"/>
        <w:rPr>
          <w:rFonts w:ascii="Times New Roman" w:eastAsia="Times New Roman" w:hAnsi="Times New Roman" w:cs="Times New Roman"/>
          <w:i/>
          <w:sz w:val="24"/>
          <w:szCs w:val="24"/>
          <w:lang w:val="en-US" w:eastAsia="es-ES"/>
        </w:rPr>
      </w:pPr>
      <w:r w:rsidRPr="00FF344B">
        <w:rPr>
          <w:rFonts w:ascii="Times New Roman" w:eastAsia="Times New Roman" w:hAnsi="Times New Roman" w:cs="Times New Roman"/>
          <w:i/>
          <w:sz w:val="24"/>
          <w:szCs w:val="24"/>
          <w:lang w:val="en-US" w:eastAsia="es-ES"/>
        </w:rPr>
        <w:t xml:space="preserve">In spite of the operation for four serial years of the Local Center of Orientation and Training (CLOC) in Watery of Passengers, it is not had a study of their results in function of the effective administration of the habitat. With the result that the present work has the objective of demonstrating the relevancy of this center for the improvement of the municipality like one of the local government's priorities. For their development methods and scientific instruments were applied, among what you/they are: the documental analysis, the interview and the survey. This opportunity has constituted a challenge for the </w:t>
      </w:r>
      <w:r w:rsidRPr="00FF344B">
        <w:rPr>
          <w:rFonts w:ascii="Times New Roman" w:eastAsia="Times New Roman" w:hAnsi="Times New Roman" w:cs="Times New Roman"/>
          <w:i/>
          <w:sz w:val="24"/>
          <w:szCs w:val="24"/>
          <w:lang w:val="en-US" w:eastAsia="es-ES"/>
        </w:rPr>
        <w:lastRenderedPageBreak/>
        <w:t xml:space="preserve">Municipal University Center (CUM) when promoting a better preparation of its cloister in topics referred to the administration of the human habitat, articulation with the government's </w:t>
      </w:r>
      <w:proofErr w:type="gramStart"/>
      <w:r w:rsidRPr="00FF344B">
        <w:rPr>
          <w:rFonts w:ascii="Times New Roman" w:eastAsia="Times New Roman" w:hAnsi="Times New Roman" w:cs="Times New Roman"/>
          <w:i/>
          <w:sz w:val="24"/>
          <w:szCs w:val="24"/>
          <w:lang w:val="en-US" w:eastAsia="es-ES"/>
        </w:rPr>
        <w:t>actors</w:t>
      </w:r>
      <w:proofErr w:type="gramEnd"/>
      <w:r w:rsidRPr="00FF344B">
        <w:rPr>
          <w:rFonts w:ascii="Times New Roman" w:eastAsia="Times New Roman" w:hAnsi="Times New Roman" w:cs="Times New Roman"/>
          <w:i/>
          <w:sz w:val="24"/>
          <w:szCs w:val="24"/>
          <w:lang w:val="en-US" w:eastAsia="es-ES"/>
        </w:rPr>
        <w:t xml:space="preserve"> local, bigger recognition and to the amplification of its connection through the net created by the Project Habitat 2. In a same way, it has favored the attention to people with advice necessities, training and orientation that then have consented to services related with the improvement of its habitat; he/she has also gotten ready to local </w:t>
      </w:r>
      <w:proofErr w:type="spellStart"/>
      <w:r w:rsidRPr="00FF344B">
        <w:rPr>
          <w:rFonts w:ascii="Times New Roman" w:eastAsia="Times New Roman" w:hAnsi="Times New Roman" w:cs="Times New Roman"/>
          <w:i/>
          <w:sz w:val="24"/>
          <w:szCs w:val="24"/>
          <w:lang w:val="en-US" w:eastAsia="es-ES"/>
        </w:rPr>
        <w:t>decisores</w:t>
      </w:r>
      <w:proofErr w:type="spellEnd"/>
      <w:r w:rsidRPr="00FF344B">
        <w:rPr>
          <w:rFonts w:ascii="Times New Roman" w:eastAsia="Times New Roman" w:hAnsi="Times New Roman" w:cs="Times New Roman"/>
          <w:i/>
          <w:sz w:val="24"/>
          <w:szCs w:val="24"/>
          <w:lang w:val="en-US" w:eastAsia="es-ES"/>
        </w:rPr>
        <w:t xml:space="preserve"> in useful topics to negotiate the local habitat. All the above-mentioned is legitimated by the different organisms that you/they assist the topics of the habitat and, mainly, for the satisfaction of people that you/they have found in the CLOC the effective help to begin or to follow the one on the way to the solution of its urgent problems related with the human habitat.   </w:t>
      </w:r>
    </w:p>
    <w:p w:rsidR="009061A5" w:rsidRPr="00BE6ACF" w:rsidRDefault="00FF344B" w:rsidP="00FF344B">
      <w:pPr>
        <w:spacing w:after="0" w:line="360" w:lineRule="auto"/>
        <w:jc w:val="both"/>
        <w:rPr>
          <w:rFonts w:ascii="Times New Roman" w:hAnsi="Times New Roman" w:cs="Times New Roman"/>
          <w:sz w:val="24"/>
          <w:szCs w:val="24"/>
          <w:lang w:val="en-US"/>
        </w:rPr>
      </w:pPr>
      <w:r w:rsidRPr="00FF344B">
        <w:rPr>
          <w:rFonts w:ascii="Times New Roman" w:eastAsia="Times New Roman" w:hAnsi="Times New Roman" w:cs="Times New Roman"/>
          <w:b/>
          <w:i/>
          <w:sz w:val="24"/>
          <w:szCs w:val="24"/>
          <w:lang w:val="en-US" w:eastAsia="es-ES"/>
        </w:rPr>
        <w:t>Key words:</w:t>
      </w:r>
      <w:r w:rsidRPr="00FF344B">
        <w:rPr>
          <w:rFonts w:ascii="Times New Roman" w:eastAsia="Times New Roman" w:hAnsi="Times New Roman" w:cs="Times New Roman"/>
          <w:i/>
          <w:sz w:val="24"/>
          <w:szCs w:val="24"/>
          <w:lang w:val="en-US" w:eastAsia="es-ES"/>
        </w:rPr>
        <w:t xml:space="preserve"> Project Habitat 2, CLOC, Habitat, CUM</w:t>
      </w:r>
    </w:p>
    <w:p w:rsidR="00A21A1F" w:rsidRPr="00F3403A" w:rsidRDefault="00A21A1F" w:rsidP="00FF3346">
      <w:pPr>
        <w:spacing w:after="0" w:line="360" w:lineRule="auto"/>
        <w:jc w:val="both"/>
        <w:rPr>
          <w:rFonts w:ascii="Times New Roman" w:hAnsi="Times New Roman" w:cs="Times New Roman"/>
          <w:sz w:val="24"/>
          <w:szCs w:val="24"/>
          <w:lang w:val="en-US"/>
        </w:rPr>
      </w:pPr>
    </w:p>
    <w:p w:rsidR="00A21A1F" w:rsidRDefault="00A21A1F" w:rsidP="00926A0C">
      <w:pPr>
        <w:spacing w:after="0" w:line="360" w:lineRule="auto"/>
        <w:ind w:right="284"/>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8C5724" w:rsidRPr="008C5724" w:rsidRDefault="008C5724" w:rsidP="00926A0C">
      <w:pPr>
        <w:tabs>
          <w:tab w:val="left" w:pos="9356"/>
        </w:tabs>
        <w:spacing w:line="360" w:lineRule="auto"/>
        <w:ind w:right="284"/>
        <w:jc w:val="both"/>
        <w:rPr>
          <w:rFonts w:ascii="Times New Roman" w:hAnsi="Times New Roman" w:cs="Times New Roman"/>
          <w:sz w:val="24"/>
          <w:szCs w:val="24"/>
        </w:rPr>
      </w:pPr>
      <w:r w:rsidRPr="008C5724">
        <w:rPr>
          <w:rFonts w:ascii="Times New Roman" w:hAnsi="Times New Roman" w:cs="Times New Roman"/>
          <w:noProof/>
          <w:sz w:val="24"/>
          <w:szCs w:val="24"/>
        </w:rPr>
        <w:t>La aparición del proyecto Hábitat 2 en el ambito local en Aguada de Pasajeros vino a revitalizar conocimientos y ha proveer de nuevas miradas respecto al hábitat</w:t>
      </w:r>
      <w:r>
        <w:rPr>
          <w:rFonts w:ascii="Times New Roman" w:hAnsi="Times New Roman" w:cs="Times New Roman"/>
          <w:noProof/>
          <w:sz w:val="24"/>
          <w:szCs w:val="24"/>
        </w:rPr>
        <w:t xml:space="preserve"> humano</w:t>
      </w:r>
      <w:r w:rsidRPr="008C5724">
        <w:rPr>
          <w:rFonts w:ascii="Times New Roman" w:hAnsi="Times New Roman" w:cs="Times New Roman"/>
          <w:noProof/>
          <w:sz w:val="24"/>
          <w:szCs w:val="24"/>
        </w:rPr>
        <w:t xml:space="preserve"> a decisores y a otros actores locales que atienden el tema. </w:t>
      </w:r>
    </w:p>
    <w:p w:rsidR="008C5724" w:rsidRPr="008C5724" w:rsidRDefault="008C5724" w:rsidP="00926A0C">
      <w:pPr>
        <w:tabs>
          <w:tab w:val="left" w:pos="9356"/>
        </w:tabs>
        <w:spacing w:line="360" w:lineRule="auto"/>
        <w:ind w:right="284"/>
        <w:jc w:val="both"/>
        <w:rPr>
          <w:rFonts w:ascii="Times New Roman" w:hAnsi="Times New Roman" w:cs="Times New Roman"/>
          <w:sz w:val="24"/>
          <w:szCs w:val="24"/>
        </w:rPr>
      </w:pPr>
      <w:r w:rsidRPr="008C5724">
        <w:rPr>
          <w:rFonts w:ascii="Times New Roman" w:hAnsi="Times New Roman" w:cs="Times New Roman"/>
          <w:sz w:val="24"/>
          <w:szCs w:val="24"/>
        </w:rPr>
        <w:t xml:space="preserve">Es innegable que los desafíos que respecto al hábitat humano que existen hoy en Cuba, tienen su expresión más concreta a escala local. </w:t>
      </w:r>
    </w:p>
    <w:p w:rsidR="008C5724" w:rsidRPr="008C5724" w:rsidRDefault="008C5724" w:rsidP="008C5724">
      <w:pPr>
        <w:widowControl w:val="0"/>
        <w:spacing w:after="120" w:line="360" w:lineRule="auto"/>
        <w:jc w:val="both"/>
        <w:rPr>
          <w:rFonts w:ascii="Times New Roman" w:hAnsi="Times New Roman" w:cs="Times New Roman"/>
          <w:noProof/>
          <w:sz w:val="24"/>
          <w:szCs w:val="24"/>
        </w:rPr>
      </w:pPr>
      <w:r w:rsidRPr="008C5724">
        <w:rPr>
          <w:rFonts w:ascii="Times New Roman" w:hAnsi="Times New Roman" w:cs="Times New Roman"/>
          <w:sz w:val="24"/>
          <w:szCs w:val="24"/>
          <w:lang w:val="es-ES_tradnl"/>
        </w:rPr>
        <w:t xml:space="preserve">Desde los años sesenta, la política social cubana se ha caracterizado por la expansión de la protección de toda la población a través de los servicios sociales, reconociendo así el derecho de todos los ciudadanos a una vivienda adecuada, muy a tono en el momento actual con </w:t>
      </w:r>
      <w:r w:rsidRPr="008C5724">
        <w:rPr>
          <w:rFonts w:ascii="Times New Roman" w:hAnsi="Times New Roman" w:cs="Times New Roman"/>
          <w:noProof/>
          <w:sz w:val="24"/>
          <w:szCs w:val="24"/>
        </w:rPr>
        <w:t xml:space="preserve">las metas declaradas por la ONU en sus Objetivos para el Desarrollo Sostenible. </w:t>
      </w:r>
      <w:r>
        <w:rPr>
          <w:rFonts w:ascii="Times New Roman" w:hAnsi="Times New Roman" w:cs="Times New Roman"/>
          <w:noProof/>
          <w:sz w:val="24"/>
          <w:szCs w:val="24"/>
        </w:rPr>
        <w:t>(ODS 11)</w:t>
      </w:r>
    </w:p>
    <w:p w:rsidR="008C5724" w:rsidRPr="008C5724" w:rsidRDefault="008C5724" w:rsidP="008C5724">
      <w:pPr>
        <w:spacing w:line="360" w:lineRule="auto"/>
        <w:jc w:val="both"/>
        <w:rPr>
          <w:rFonts w:ascii="Times New Roman" w:hAnsi="Times New Roman" w:cs="Times New Roman"/>
          <w:noProof/>
          <w:sz w:val="24"/>
          <w:szCs w:val="24"/>
        </w:rPr>
      </w:pPr>
      <w:r w:rsidRPr="008C5724">
        <w:rPr>
          <w:rFonts w:ascii="Times New Roman" w:hAnsi="Times New Roman" w:cs="Times New Roman"/>
          <w:noProof/>
          <w:sz w:val="24"/>
          <w:szCs w:val="24"/>
        </w:rPr>
        <w:t>Entre las dinámicas novedosas para atender y entender desde la participacion los aspectos del hábitat que el proyecto Hábitat 2 trajo al municipio fue la creación del Grupo Municipal de Gestión del Hábitat (</w:t>
      </w:r>
      <w:r w:rsidRPr="008C5724">
        <w:rPr>
          <w:rFonts w:ascii="Times New Roman" w:hAnsi="Times New Roman" w:cs="Times New Roman"/>
          <w:sz w:val="24"/>
          <w:szCs w:val="24"/>
          <w:lang w:val="es-ES_tradnl"/>
        </w:rPr>
        <w:t>GMGH</w:t>
      </w:r>
      <w:r w:rsidRPr="008C5724">
        <w:rPr>
          <w:rFonts w:ascii="Times New Roman" w:hAnsi="Times New Roman" w:cs="Times New Roman"/>
          <w:noProof/>
          <w:sz w:val="24"/>
          <w:szCs w:val="24"/>
        </w:rPr>
        <w:t xml:space="preserve">) como organo que debe catalizar y promoveer </w:t>
      </w:r>
      <w:r w:rsidRPr="008C5724">
        <w:rPr>
          <w:rFonts w:ascii="Times New Roman" w:hAnsi="Times New Roman" w:cs="Times New Roman"/>
          <w:noProof/>
          <w:sz w:val="24"/>
          <w:szCs w:val="24"/>
        </w:rPr>
        <w:lastRenderedPageBreak/>
        <w:t xml:space="preserve">una nueva mirada en la forma de gestión del hábitat no solo desde el gobierno, sino también desde la particioacion social.  </w:t>
      </w:r>
    </w:p>
    <w:p w:rsidR="008C5724" w:rsidRPr="008C5724" w:rsidRDefault="008C5724" w:rsidP="008C5724">
      <w:pPr>
        <w:spacing w:line="360" w:lineRule="auto"/>
        <w:jc w:val="both"/>
        <w:rPr>
          <w:rFonts w:ascii="Times New Roman" w:hAnsi="Times New Roman" w:cs="Times New Roman"/>
          <w:sz w:val="24"/>
          <w:szCs w:val="24"/>
        </w:rPr>
      </w:pPr>
      <w:r w:rsidRPr="008C5724">
        <w:rPr>
          <w:rFonts w:ascii="Times New Roman" w:hAnsi="Times New Roman" w:cs="Times New Roman"/>
          <w:noProof/>
          <w:sz w:val="24"/>
          <w:szCs w:val="24"/>
        </w:rPr>
        <w:t xml:space="preserve">En otras palabras el </w:t>
      </w:r>
      <w:r w:rsidRPr="008C5724">
        <w:rPr>
          <w:rFonts w:ascii="Times New Roman" w:hAnsi="Times New Roman" w:cs="Times New Roman"/>
          <w:sz w:val="24"/>
          <w:szCs w:val="24"/>
        </w:rPr>
        <w:t>GMGH tiene que constituirse en un espacio clave dentro del proceso de gestión local del hábitat, que permita la negociación y concertación de los diferentes actores implicados en el municipio, en un ámbito de participación y cooperación, en el propósito común de cumplir y perfeccionar la estrategia de desarrollo del municipio que repercuta en mejoras en la calidad de vida de la población.</w:t>
      </w:r>
    </w:p>
    <w:p w:rsidR="008C5724" w:rsidRPr="008C5724" w:rsidRDefault="008C5724" w:rsidP="008C5724">
      <w:pPr>
        <w:spacing w:line="360" w:lineRule="auto"/>
        <w:jc w:val="both"/>
        <w:rPr>
          <w:rFonts w:ascii="Times New Roman" w:hAnsi="Times New Roman" w:cs="Times New Roman"/>
          <w:sz w:val="24"/>
          <w:szCs w:val="24"/>
        </w:rPr>
      </w:pPr>
      <w:r w:rsidRPr="008C5724">
        <w:rPr>
          <w:rFonts w:ascii="Times New Roman" w:hAnsi="Times New Roman" w:cs="Times New Roman"/>
          <w:sz w:val="24"/>
          <w:szCs w:val="24"/>
        </w:rPr>
        <w:t>El Proyecto Hábitat 2</w:t>
      </w:r>
      <w:r w:rsidRPr="008C5724">
        <w:rPr>
          <w:rFonts w:ascii="Times New Roman" w:hAnsi="Times New Roman" w:cs="Times New Roman"/>
          <w:sz w:val="24"/>
          <w:szCs w:val="24"/>
          <w:lang w:val="es-ES_tradnl"/>
        </w:rPr>
        <w:t>, ha aportado al municipio herramientas útiles para el desarrollo integral del hábitat</w:t>
      </w:r>
      <w:r w:rsidRPr="008C5724">
        <w:rPr>
          <w:rFonts w:ascii="Times New Roman" w:hAnsi="Times New Roman" w:cs="Times New Roman"/>
          <w:sz w:val="24"/>
          <w:szCs w:val="24"/>
        </w:rPr>
        <w:t xml:space="preserve"> y utiliza como vía principal de intervención en los municipios las Acciones Demostrativas Locales (ADL) y una de estas herramientas lo constituye la creación y puesta en funcionamiento de los Centros Locales de Orientación y Capacitación (CLOC). </w:t>
      </w:r>
    </w:p>
    <w:p w:rsidR="008C5724" w:rsidRPr="008C5724" w:rsidRDefault="008C5724" w:rsidP="008C5724">
      <w:pPr>
        <w:spacing w:line="360" w:lineRule="auto"/>
        <w:jc w:val="both"/>
        <w:rPr>
          <w:rFonts w:ascii="Times New Roman" w:hAnsi="Times New Roman" w:cs="Times New Roman"/>
          <w:sz w:val="24"/>
          <w:szCs w:val="24"/>
        </w:rPr>
      </w:pPr>
      <w:r w:rsidRPr="008C5724">
        <w:rPr>
          <w:rFonts w:ascii="Times New Roman" w:hAnsi="Times New Roman" w:cs="Times New Roman"/>
          <w:sz w:val="24"/>
          <w:szCs w:val="24"/>
        </w:rPr>
        <w:t>El CLOC desde su concepción se pensó su anclaje en los Centros Universitarios Municipales (CUM), que actúan como unidad de interface en la generación de las sinergias entre las estructuras de la universidad y los factores del territorio. La fuente de la demanda del conocimiento a nivel local para esta gestión se considera situada a nivel local y al gobierno local como su exponente fundamental.</w:t>
      </w:r>
    </w:p>
    <w:p w:rsidR="008C5724" w:rsidRPr="008C5724" w:rsidRDefault="008C5724" w:rsidP="008C5724">
      <w:pPr>
        <w:spacing w:line="360" w:lineRule="auto"/>
        <w:jc w:val="both"/>
        <w:rPr>
          <w:rFonts w:ascii="Times New Roman" w:hAnsi="Times New Roman" w:cs="Times New Roman"/>
          <w:sz w:val="24"/>
          <w:szCs w:val="24"/>
        </w:rPr>
      </w:pPr>
      <w:r w:rsidRPr="008C5724">
        <w:rPr>
          <w:rFonts w:ascii="Times New Roman" w:hAnsi="Times New Roman" w:cs="Times New Roman"/>
          <w:sz w:val="24"/>
          <w:szCs w:val="24"/>
        </w:rPr>
        <w:t xml:space="preserve">El presente trabajo pretende mostrar la pertinencia que el Centro Local de Orientación y Capacitación juega en la gestión efectiva del hábitat en el municipio a partir de los resultados del trabajo de este órgano. </w:t>
      </w:r>
      <w:r w:rsidR="000379D4">
        <w:rPr>
          <w:rFonts w:ascii="Times New Roman" w:hAnsi="Times New Roman" w:cs="Times New Roman"/>
          <w:sz w:val="24"/>
          <w:szCs w:val="24"/>
        </w:rPr>
        <w:t xml:space="preserve"> Aquí poner lo relacionado con las funciones del CUM </w:t>
      </w:r>
    </w:p>
    <w:p w:rsidR="00A21A1F" w:rsidRPr="00926A0C" w:rsidRDefault="00A21A1F" w:rsidP="00FF3346">
      <w:pPr>
        <w:spacing w:after="0" w:line="360" w:lineRule="auto"/>
        <w:jc w:val="both"/>
        <w:rPr>
          <w:rFonts w:ascii="Times New Roman" w:hAnsi="Times New Roman" w:cs="Times New Roman"/>
          <w:b/>
          <w:sz w:val="24"/>
          <w:szCs w:val="24"/>
        </w:rPr>
      </w:pPr>
      <w:r w:rsidRPr="00926A0C">
        <w:rPr>
          <w:rFonts w:ascii="Times New Roman" w:hAnsi="Times New Roman" w:cs="Times New Roman"/>
          <w:b/>
          <w:sz w:val="24"/>
          <w:szCs w:val="24"/>
        </w:rPr>
        <w:t>2. Metodología</w:t>
      </w:r>
    </w:p>
    <w:p w:rsidR="00E94EBF" w:rsidRPr="00E94EBF" w:rsidRDefault="00E94EBF" w:rsidP="00E94EBF">
      <w:pPr>
        <w:spacing w:after="0" w:line="360" w:lineRule="auto"/>
        <w:jc w:val="both"/>
        <w:rPr>
          <w:rFonts w:ascii="Times New Roman" w:hAnsi="Times New Roman" w:cs="Times New Roman"/>
          <w:sz w:val="24"/>
          <w:szCs w:val="24"/>
        </w:rPr>
      </w:pPr>
      <w:r w:rsidRPr="00E94EBF">
        <w:rPr>
          <w:rFonts w:ascii="Times New Roman" w:hAnsi="Times New Roman" w:cs="Times New Roman"/>
          <w:sz w:val="24"/>
          <w:szCs w:val="24"/>
        </w:rPr>
        <w:t xml:space="preserve">Desde una estrategia metodológica multimétodo, que imbrica </w:t>
      </w:r>
      <w:r w:rsidR="00487952">
        <w:rPr>
          <w:rFonts w:ascii="Times New Roman" w:hAnsi="Times New Roman" w:cs="Times New Roman"/>
          <w:sz w:val="24"/>
          <w:szCs w:val="24"/>
        </w:rPr>
        <w:t xml:space="preserve">las </w:t>
      </w:r>
      <w:r w:rsidRPr="00E94EBF">
        <w:rPr>
          <w:rFonts w:ascii="Times New Roman" w:hAnsi="Times New Roman" w:cs="Times New Roman"/>
          <w:sz w:val="24"/>
          <w:szCs w:val="24"/>
        </w:rPr>
        <w:t>corrientes cuantitativa y cualitativa, se emplean técnicas de recogida de la información como el análisis documental</w:t>
      </w:r>
      <w:r w:rsidR="00487952">
        <w:rPr>
          <w:rFonts w:ascii="Times New Roman" w:hAnsi="Times New Roman" w:cs="Times New Roman"/>
          <w:sz w:val="24"/>
          <w:szCs w:val="24"/>
        </w:rPr>
        <w:t>, la encuesta y la entrevista</w:t>
      </w:r>
      <w:r w:rsidRPr="00E94EBF">
        <w:rPr>
          <w:rFonts w:ascii="Times New Roman" w:hAnsi="Times New Roman" w:cs="Times New Roman"/>
          <w:sz w:val="24"/>
          <w:szCs w:val="24"/>
        </w:rPr>
        <w:t>. Esta técnica de naturaleza cualitativa permitió un acercamiento y</w:t>
      </w:r>
      <w:r w:rsidR="00487952">
        <w:rPr>
          <w:rFonts w:ascii="Times New Roman" w:hAnsi="Times New Roman" w:cs="Times New Roman"/>
          <w:sz w:val="24"/>
          <w:szCs w:val="24"/>
        </w:rPr>
        <w:t xml:space="preserve"> </w:t>
      </w:r>
      <w:r w:rsidRPr="00E94EBF">
        <w:rPr>
          <w:rFonts w:ascii="Times New Roman" w:hAnsi="Times New Roman" w:cs="Times New Roman"/>
          <w:sz w:val="24"/>
          <w:szCs w:val="24"/>
        </w:rPr>
        <w:t xml:space="preserve">aprehensión de la necesidad de la capacitación de todos los recursos </w:t>
      </w:r>
      <w:r w:rsidRPr="00E94EBF">
        <w:rPr>
          <w:rFonts w:ascii="Times New Roman" w:hAnsi="Times New Roman" w:cs="Times New Roman"/>
          <w:sz w:val="24"/>
          <w:szCs w:val="24"/>
        </w:rPr>
        <w:lastRenderedPageBreak/>
        <w:t xml:space="preserve">humanos que movilizan las tareas que con respecto al hábitat requieren los tiempos actuales como escenario donde se configuran procesos decisivos del desarrollo local. Pero tal perspectiva de naturaleza interpretativa no fue exclusiva. La investigación también se hizo acompañar del empleo de indicadores que reflejan notablemente la importancia de la estadística descriptiva, donde la utilidad de métodos cuantitativos: descriptivo-comparativos es imprescindible. Tales técnicas permitieron la recogida de datos que hicieron posible evaluar la pertinencia del CLOC en el territorio, que expresándose a partir de las representaciones gráficas y tabulares permiten una comprensión abreviada y sinérgica de datos cuantitativos provenientes de diferentes fuentes orales e históricas constatadas. </w:t>
      </w:r>
    </w:p>
    <w:p w:rsidR="00A21A1F" w:rsidRDefault="00A21A1F" w:rsidP="00FF3346">
      <w:pPr>
        <w:spacing w:after="0" w:line="360" w:lineRule="auto"/>
        <w:jc w:val="both"/>
        <w:rPr>
          <w:rFonts w:ascii="Times New Roman" w:hAnsi="Times New Roman" w:cs="Times New Roman"/>
          <w:sz w:val="24"/>
          <w:szCs w:val="24"/>
        </w:rPr>
      </w:pPr>
    </w:p>
    <w:p w:rsidR="00A21A1F" w:rsidRPr="00E84E98" w:rsidRDefault="00A21A1F" w:rsidP="00E84E98">
      <w:pPr>
        <w:pStyle w:val="Prrafodelista"/>
        <w:numPr>
          <w:ilvl w:val="0"/>
          <w:numId w:val="6"/>
        </w:numPr>
        <w:spacing w:after="0" w:line="360" w:lineRule="auto"/>
        <w:jc w:val="both"/>
        <w:rPr>
          <w:rFonts w:ascii="Times New Roman" w:hAnsi="Times New Roman" w:cs="Times New Roman"/>
          <w:b/>
          <w:sz w:val="24"/>
          <w:szCs w:val="24"/>
        </w:rPr>
      </w:pPr>
      <w:r w:rsidRPr="00E84E98">
        <w:rPr>
          <w:rFonts w:ascii="Times New Roman" w:hAnsi="Times New Roman" w:cs="Times New Roman"/>
          <w:b/>
          <w:sz w:val="24"/>
          <w:szCs w:val="24"/>
        </w:rPr>
        <w:t>Resultados y discusión</w:t>
      </w:r>
    </w:p>
    <w:p w:rsidR="00667F10" w:rsidRPr="00667F10" w:rsidRDefault="00667F10" w:rsidP="00FF3346">
      <w:pPr>
        <w:spacing w:after="0" w:line="360" w:lineRule="auto"/>
        <w:jc w:val="both"/>
        <w:rPr>
          <w:rFonts w:ascii="Times New Roman" w:hAnsi="Times New Roman" w:cs="Times New Roman"/>
          <w:sz w:val="24"/>
          <w:szCs w:val="24"/>
        </w:rPr>
      </w:pPr>
      <w:r w:rsidRPr="00667F10">
        <w:rPr>
          <w:rFonts w:ascii="Times New Roman" w:hAnsi="Times New Roman" w:cs="Times New Roman"/>
          <w:sz w:val="24"/>
          <w:szCs w:val="24"/>
        </w:rPr>
        <w:t>(Los resultados obtenidos se exponen después de explicar las técnicas seleccionadas y descritas en la sección anterior. Se incluyen las tablas y figuras que expresan de forma clara los resultados del estudio realizado por el investigador sin que repitan lo indicado en el texto. Más que la solución técnica expuesta se espera encontrar aquellos elementos que hacen que lo realizado constituya una novedad o una mejora en su campo de acción y su superioridad con respecto a soluciones similares. En la discusión se presenta el análisis de los resultados obtenidos que deben corresponder a los objetivos planteados en el artículo).</w:t>
      </w:r>
    </w:p>
    <w:p w:rsidR="002E0882" w:rsidRDefault="002E0882"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667F10">
        <w:rPr>
          <w:rFonts w:ascii="Times New Roman" w:hAnsi="Times New Roman" w:cs="Times New Roman"/>
          <w:sz w:val="24"/>
          <w:szCs w:val="24"/>
        </w:rPr>
        <w:t>L</w:t>
      </w:r>
      <w:r>
        <w:rPr>
          <w:rFonts w:ascii="Times New Roman" w:hAnsi="Times New Roman" w:cs="Times New Roman"/>
          <w:sz w:val="24"/>
          <w:szCs w:val="24"/>
        </w:rPr>
        <w:t>os gráficos, tablas e ilustraciones deben ser mencionados en el cuerpo del texto. Se debe colocar un pié de gráficos, tablas e ilustraciones para cada uno y mencionar la fuente de la que proceden.</w:t>
      </w:r>
      <w:r w:rsidR="00667F10">
        <w:rPr>
          <w:rFonts w:ascii="Times New Roman" w:hAnsi="Times New Roman" w:cs="Times New Roman"/>
          <w:sz w:val="24"/>
          <w:szCs w:val="24"/>
        </w:rPr>
        <w:t xml:space="preserve"> Si los gráficos, tablas e ilustracionesson elaboradas por los autores se pondrá de fuente: elaboración propia</w:t>
      </w:r>
      <w:r>
        <w:rPr>
          <w:rFonts w:ascii="Times New Roman" w:hAnsi="Times New Roman" w:cs="Times New Roman"/>
          <w:sz w:val="24"/>
          <w:szCs w:val="24"/>
        </w:rPr>
        <w:t>)</w:t>
      </w:r>
      <w:r w:rsidR="00667F10">
        <w:rPr>
          <w:rFonts w:ascii="Times New Roman" w:hAnsi="Times New Roman" w:cs="Times New Roman"/>
          <w:sz w:val="24"/>
          <w:szCs w:val="24"/>
        </w:rPr>
        <w:t>.</w:t>
      </w:r>
    </w:p>
    <w:p w:rsidR="00E84E98" w:rsidRPr="00E84E98" w:rsidRDefault="00E84E98" w:rsidP="00E84E98">
      <w:pPr>
        <w:spacing w:line="360" w:lineRule="auto"/>
        <w:rPr>
          <w:rFonts w:ascii="Times New Roman" w:hAnsi="Times New Roman" w:cs="Times New Roman"/>
          <w:sz w:val="24"/>
          <w:szCs w:val="24"/>
        </w:rPr>
      </w:pPr>
      <w:r w:rsidRPr="00E84E98">
        <w:rPr>
          <w:rFonts w:ascii="Times New Roman" w:hAnsi="Times New Roman" w:cs="Times New Roman"/>
          <w:sz w:val="24"/>
          <w:szCs w:val="24"/>
        </w:rPr>
        <w:t xml:space="preserve">3.1 CLOC. Objetivos. Fortalezas. Retos. Sus funciones </w:t>
      </w:r>
    </w:p>
    <w:p w:rsidR="00E84E98" w:rsidRPr="00E84E98" w:rsidRDefault="00E84E98" w:rsidP="00E84E98">
      <w:pPr>
        <w:widowControl w:val="0"/>
        <w:spacing w:after="0" w:line="360" w:lineRule="auto"/>
        <w:jc w:val="both"/>
        <w:rPr>
          <w:rFonts w:ascii="Times New Roman" w:hAnsi="Times New Roman" w:cs="Times New Roman"/>
          <w:color w:val="000000"/>
          <w:sz w:val="24"/>
          <w:szCs w:val="24"/>
        </w:rPr>
      </w:pPr>
      <w:r w:rsidRPr="00E84E98">
        <w:rPr>
          <w:rFonts w:ascii="Times New Roman" w:hAnsi="Times New Roman" w:cs="Times New Roman"/>
          <w:color w:val="000000"/>
          <w:sz w:val="24"/>
          <w:szCs w:val="24"/>
        </w:rPr>
        <w:t>El CLOC es un órgano del municipio diseñado para contribuir al empoderamiento de la población en el proceso social del hábitat y la capacitación de actores locales.</w:t>
      </w:r>
    </w:p>
    <w:p w:rsidR="00E84E98" w:rsidRPr="00E84E98" w:rsidRDefault="00E84E98" w:rsidP="00E84E98">
      <w:pPr>
        <w:widowControl w:val="0"/>
        <w:spacing w:after="0" w:line="360" w:lineRule="auto"/>
        <w:jc w:val="both"/>
        <w:rPr>
          <w:rFonts w:ascii="Times New Roman" w:hAnsi="Times New Roman" w:cs="Times New Roman"/>
          <w:color w:val="000000"/>
          <w:sz w:val="24"/>
          <w:szCs w:val="24"/>
        </w:rPr>
      </w:pPr>
      <w:r w:rsidRPr="00E84E98">
        <w:rPr>
          <w:rFonts w:ascii="Times New Roman" w:hAnsi="Times New Roman" w:cs="Times New Roman"/>
          <w:color w:val="000000"/>
          <w:sz w:val="24"/>
          <w:szCs w:val="24"/>
        </w:rPr>
        <w:t>El CLOC como acción demostrativa del Proyecto Hábitat 2 surge para brindar orientación, consejos, asesoría a la población de los sectores más vulnerables.</w:t>
      </w:r>
    </w:p>
    <w:p w:rsidR="00E84E98" w:rsidRPr="00E84E98" w:rsidRDefault="00E84E98" w:rsidP="00E84E98">
      <w:pPr>
        <w:widowControl w:val="0"/>
        <w:spacing w:after="0" w:line="360" w:lineRule="auto"/>
        <w:jc w:val="both"/>
        <w:rPr>
          <w:rFonts w:ascii="Times New Roman" w:hAnsi="Times New Roman" w:cs="Times New Roman"/>
          <w:sz w:val="24"/>
          <w:szCs w:val="24"/>
        </w:rPr>
      </w:pPr>
      <w:r w:rsidRPr="00E84E98">
        <w:rPr>
          <w:rFonts w:ascii="Times New Roman" w:hAnsi="Times New Roman" w:cs="Times New Roman"/>
          <w:sz w:val="24"/>
          <w:szCs w:val="24"/>
        </w:rPr>
        <w:lastRenderedPageBreak/>
        <w:t> Los objetivos del CLOC son:</w:t>
      </w:r>
    </w:p>
    <w:p w:rsidR="00E84E98" w:rsidRPr="00E84E98" w:rsidRDefault="00E84E98" w:rsidP="00E84E98">
      <w:pPr>
        <w:widowControl w:val="0"/>
        <w:spacing w:after="0" w:line="360" w:lineRule="auto"/>
        <w:jc w:val="both"/>
        <w:rPr>
          <w:rFonts w:ascii="Times New Roman" w:hAnsi="Times New Roman" w:cs="Times New Roman"/>
          <w:color w:val="000000"/>
          <w:sz w:val="24"/>
          <w:szCs w:val="24"/>
        </w:rPr>
      </w:pPr>
      <w:r w:rsidRPr="00E84E98">
        <w:rPr>
          <w:rFonts w:ascii="Times New Roman" w:hAnsi="Times New Roman" w:cs="Times New Roman"/>
          <w:color w:val="000000"/>
          <w:sz w:val="24"/>
          <w:szCs w:val="24"/>
        </w:rPr>
        <w:t> 1.– Creación de capacidades en el municipio para brindar capacitación a diversos actores implicados en la gestión local del hábitat, tanto de la administración municipal como a delegados y presidentes de los consejos populares, técnicos y profesionales de entidades que prestan servicios a la población en temas del hábitat.</w:t>
      </w:r>
    </w:p>
    <w:p w:rsidR="00E84E98" w:rsidRPr="00E84E98" w:rsidRDefault="00E84E98" w:rsidP="00E84E98">
      <w:pPr>
        <w:widowControl w:val="0"/>
        <w:spacing w:after="0" w:line="360" w:lineRule="auto"/>
        <w:jc w:val="both"/>
        <w:rPr>
          <w:rFonts w:ascii="Times New Roman" w:hAnsi="Times New Roman" w:cs="Times New Roman"/>
          <w:color w:val="000000"/>
          <w:sz w:val="24"/>
          <w:szCs w:val="24"/>
        </w:rPr>
      </w:pPr>
      <w:r w:rsidRPr="00E84E98">
        <w:rPr>
          <w:rFonts w:ascii="Times New Roman" w:hAnsi="Times New Roman" w:cs="Times New Roman"/>
          <w:color w:val="000000"/>
          <w:sz w:val="24"/>
          <w:szCs w:val="24"/>
        </w:rPr>
        <w:t xml:space="preserve"> 2. – Mejorar las capacidades de autogestión y participación de la población a través de la orientación y comunicación. </w:t>
      </w:r>
    </w:p>
    <w:p w:rsidR="00E84E98" w:rsidRPr="00E84E98" w:rsidRDefault="00E84E98" w:rsidP="00E84E98">
      <w:pPr>
        <w:spacing w:after="0" w:line="360" w:lineRule="auto"/>
        <w:jc w:val="both"/>
        <w:rPr>
          <w:rFonts w:ascii="Times New Roman" w:hAnsi="Times New Roman" w:cs="Times New Roman"/>
          <w:b/>
          <w:bCs/>
          <w:color w:val="000000"/>
          <w:sz w:val="24"/>
          <w:szCs w:val="24"/>
        </w:rPr>
      </w:pPr>
      <w:r w:rsidRPr="00E84E98">
        <w:rPr>
          <w:rFonts w:ascii="Times New Roman" w:hAnsi="Times New Roman" w:cs="Times New Roman"/>
          <w:sz w:val="24"/>
          <w:szCs w:val="24"/>
        </w:rPr>
        <w:t xml:space="preserve">Desde el cumplimiento de sus objetivos en CLOC ha venido tributando al municipio al </w:t>
      </w:r>
      <w:r w:rsidRPr="00E84E98">
        <w:rPr>
          <w:rFonts w:ascii="Times New Roman" w:hAnsi="Times New Roman" w:cs="Times New Roman"/>
          <w:color w:val="000000"/>
          <w:sz w:val="24"/>
          <w:szCs w:val="24"/>
        </w:rPr>
        <w:t xml:space="preserve">potencial el uso participativo y multisectorial de la información y la tecnología, lo que permite ampliar las posibilidades de adquirir nuevos conocimientos y proyectarse mejor a los diferentes actores locales, en función de mejorar su calidad, como un esfuerzo integrado y articulado del municipio. </w:t>
      </w:r>
    </w:p>
    <w:p w:rsidR="00E84E98" w:rsidRPr="00667F10" w:rsidRDefault="00E84E98" w:rsidP="00FF3346">
      <w:pPr>
        <w:spacing w:after="0" w:line="360" w:lineRule="auto"/>
        <w:jc w:val="both"/>
        <w:rPr>
          <w:rFonts w:ascii="Times New Roman" w:hAnsi="Times New Roman" w:cs="Times New Roman"/>
          <w:i/>
          <w:sz w:val="24"/>
          <w:szCs w:val="24"/>
        </w:rPr>
      </w:pPr>
    </w:p>
    <w:p w:rsidR="00E84E98" w:rsidRPr="00E84E98" w:rsidRDefault="00E84E98" w:rsidP="00E84E98">
      <w:pPr>
        <w:spacing w:line="360" w:lineRule="auto"/>
        <w:jc w:val="both"/>
        <w:rPr>
          <w:rFonts w:ascii="Times New Roman" w:hAnsi="Times New Roman" w:cs="Times New Roman"/>
          <w:sz w:val="24"/>
          <w:szCs w:val="24"/>
        </w:rPr>
      </w:pPr>
      <w:r w:rsidRPr="00E84E98">
        <w:rPr>
          <w:rFonts w:ascii="Times New Roman" w:hAnsi="Times New Roman" w:cs="Times New Roman"/>
          <w:sz w:val="24"/>
          <w:szCs w:val="24"/>
        </w:rPr>
        <w:t>3.2 El CUM y la facilitación de los procesos de orientación y capacitación desde CLOC:</w:t>
      </w:r>
    </w:p>
    <w:p w:rsidR="00E84E98" w:rsidRPr="00E84E98" w:rsidRDefault="00E84E98" w:rsidP="00E84E98">
      <w:pPr>
        <w:pStyle w:val="NormalWeb"/>
        <w:shd w:val="clear" w:color="auto" w:fill="FFFFFF"/>
        <w:spacing w:before="0" w:beforeAutospacing="0" w:after="0" w:afterAutospacing="0" w:line="360" w:lineRule="auto"/>
        <w:jc w:val="both"/>
      </w:pPr>
      <w:r w:rsidRPr="00E84E98">
        <w:t>El CUM asume así un rol protagónico</w:t>
      </w:r>
      <w:r w:rsidR="00C54040">
        <w:t xml:space="preserve"> </w:t>
      </w:r>
      <w:r w:rsidRPr="00E84E98">
        <w:t>y como agente facilitador, que apoya al gobierno local y los diferentes actores del sistema productivo y social, en la búsqueda de soluciones a los problemas locales.</w:t>
      </w:r>
    </w:p>
    <w:p w:rsidR="00E84E98" w:rsidRPr="00E84E98" w:rsidRDefault="00E84E98" w:rsidP="00E84E98">
      <w:pPr>
        <w:spacing w:after="0" w:line="360" w:lineRule="auto"/>
        <w:jc w:val="both"/>
        <w:rPr>
          <w:rFonts w:ascii="Times New Roman" w:hAnsi="Times New Roman" w:cs="Times New Roman"/>
          <w:sz w:val="24"/>
          <w:szCs w:val="24"/>
        </w:rPr>
      </w:pPr>
      <w:r w:rsidRPr="00E84E98">
        <w:rPr>
          <w:rFonts w:ascii="Times New Roman" w:hAnsi="Times New Roman" w:cs="Times New Roman"/>
          <w:sz w:val="24"/>
          <w:szCs w:val="24"/>
        </w:rPr>
        <w:t>La nueva universidad (Bofill, 2011) plantea oportunidades inéditas para la proyección de las universidades en los espacios locales, creando un nuevo actor colectivo, potencialmente volcado a la innovación, capaz de favorecer la creación de competencias para la asimilación/creación de tecnologías y significación social, siempre en vínculo con los restantes actores del territorio (políticos, administrativos, educativos).</w:t>
      </w:r>
    </w:p>
    <w:p w:rsidR="00E84E98" w:rsidRPr="00E84E98" w:rsidRDefault="00E84E98" w:rsidP="00E84E98">
      <w:pPr>
        <w:spacing w:after="0" w:line="360" w:lineRule="auto"/>
        <w:jc w:val="both"/>
        <w:rPr>
          <w:rFonts w:ascii="Times New Roman" w:hAnsi="Times New Roman" w:cs="Times New Roman"/>
          <w:sz w:val="24"/>
          <w:szCs w:val="24"/>
        </w:rPr>
      </w:pPr>
      <w:r w:rsidRPr="00E84E98">
        <w:rPr>
          <w:rFonts w:ascii="Times New Roman" w:hAnsi="Times New Roman" w:cs="Times New Roman"/>
          <w:sz w:val="24"/>
          <w:szCs w:val="24"/>
        </w:rPr>
        <w:t xml:space="preserve">Los proyectos de desarrollo comunitarios </w:t>
      </w:r>
      <w:r w:rsidRPr="00926A0C">
        <w:rPr>
          <w:rStyle w:val="Textoennegrita"/>
          <w:rFonts w:ascii="Times New Roman" w:hAnsi="Times New Roman" w:cs="Times New Roman"/>
          <w:b w:val="0"/>
          <w:sz w:val="24"/>
          <w:szCs w:val="24"/>
        </w:rPr>
        <w:t>presentes en el municipio</w:t>
      </w:r>
      <w:r w:rsidRPr="00E84E98">
        <w:rPr>
          <w:rStyle w:val="Textoennegrita"/>
          <w:rFonts w:ascii="Times New Roman" w:hAnsi="Times New Roman" w:cs="Times New Roman"/>
          <w:sz w:val="24"/>
          <w:szCs w:val="24"/>
        </w:rPr>
        <w:t xml:space="preserve"> </w:t>
      </w:r>
      <w:r w:rsidRPr="00E84E98">
        <w:rPr>
          <w:rFonts w:ascii="Times New Roman" w:hAnsi="Times New Roman" w:cs="Times New Roman"/>
          <w:sz w:val="24"/>
          <w:szCs w:val="24"/>
        </w:rPr>
        <w:t xml:space="preserve">constituyen herramientas importantes para la gestión del conocimiento y la innovación a nivel local. Propician un espacio en el cual debe generarse una dinámica participativa de solución de problemas a partir de sus propios recursos, sino que también (si se saben aprovechar) propician procesos de transformación basado en la apropiación de valores, gestión de conocimientos, así como resulta con el CLOC, un lugar donde brindar asesoría y ayuda </w:t>
      </w:r>
      <w:r w:rsidRPr="00E84E98">
        <w:rPr>
          <w:rFonts w:ascii="Times New Roman" w:hAnsi="Times New Roman" w:cs="Times New Roman"/>
          <w:sz w:val="24"/>
          <w:szCs w:val="24"/>
        </w:rPr>
        <w:lastRenderedPageBreak/>
        <w:t xml:space="preserve">valiosa a autoridades y a la población en temas relacionados con el hábitat como son: la tramitología para enfrentar los procesos de construcción o reparación de sus viviendas, espacios públicos, etc. </w:t>
      </w:r>
    </w:p>
    <w:p w:rsidR="00E84E98" w:rsidRPr="00E84E98" w:rsidRDefault="00E84E98" w:rsidP="00E84E98">
      <w:pPr>
        <w:spacing w:after="0" w:line="360" w:lineRule="auto"/>
        <w:jc w:val="both"/>
        <w:rPr>
          <w:rFonts w:ascii="Times New Roman" w:hAnsi="Times New Roman" w:cs="Times New Roman"/>
          <w:sz w:val="24"/>
          <w:szCs w:val="24"/>
        </w:rPr>
      </w:pPr>
      <w:r w:rsidRPr="00E84E98">
        <w:rPr>
          <w:rFonts w:ascii="Times New Roman" w:hAnsi="Times New Roman" w:cs="Times New Roman"/>
          <w:sz w:val="24"/>
          <w:szCs w:val="24"/>
        </w:rPr>
        <w:t>El papel del CUM, y la</w:t>
      </w:r>
      <w:r w:rsidR="00BC4170">
        <w:rPr>
          <w:rFonts w:ascii="Times New Roman" w:hAnsi="Times New Roman" w:cs="Times New Roman"/>
          <w:sz w:val="24"/>
          <w:szCs w:val="24"/>
        </w:rPr>
        <w:t xml:space="preserve"> </w:t>
      </w:r>
      <w:r w:rsidRPr="00E84E98">
        <w:rPr>
          <w:rFonts w:ascii="Times New Roman" w:hAnsi="Times New Roman" w:cs="Times New Roman"/>
          <w:sz w:val="24"/>
          <w:szCs w:val="24"/>
        </w:rPr>
        <w:t xml:space="preserve">contribuyen al </w:t>
      </w:r>
      <w:hyperlink r:id="rId11" w:history="1">
        <w:r w:rsidRPr="00E84E98">
          <w:rPr>
            <w:rStyle w:val="Hipervnculo"/>
            <w:rFonts w:ascii="Times New Roman" w:hAnsi="Times New Roman" w:cs="Times New Roman"/>
            <w:color w:val="auto"/>
            <w:sz w:val="24"/>
            <w:szCs w:val="24"/>
            <w:u w:val="none"/>
          </w:rPr>
          <w:t>desarrollo</w:t>
        </w:r>
      </w:hyperlink>
      <w:r w:rsidRPr="00E84E98">
        <w:rPr>
          <w:rFonts w:ascii="Times New Roman" w:hAnsi="Times New Roman" w:cs="Times New Roman"/>
          <w:sz w:val="24"/>
          <w:szCs w:val="24"/>
        </w:rPr>
        <w:t xml:space="preserve"> de capacidades de los actores que dirigen y organizan </w:t>
      </w:r>
      <w:hyperlink r:id="rId12" w:anchor="PROCE" w:history="1">
        <w:r w:rsidRPr="00E84E98">
          <w:rPr>
            <w:rStyle w:val="Hipervnculo"/>
            <w:rFonts w:ascii="Times New Roman" w:hAnsi="Times New Roman" w:cs="Times New Roman"/>
            <w:color w:val="auto"/>
            <w:sz w:val="24"/>
            <w:szCs w:val="24"/>
            <w:u w:val="none"/>
          </w:rPr>
          <w:t>procesos</w:t>
        </w:r>
      </w:hyperlink>
      <w:r w:rsidRPr="00E84E98">
        <w:rPr>
          <w:rFonts w:ascii="Times New Roman" w:hAnsi="Times New Roman" w:cs="Times New Roman"/>
          <w:sz w:val="24"/>
          <w:szCs w:val="24"/>
        </w:rPr>
        <w:t xml:space="preserve"> en entidades y comunidades relacionadas con el hábitat. Es el CUM quien posee las potencialidades necesarias para la articulación, preparación y sensibilización de los actores locales y el mediador del </w:t>
      </w:r>
      <w:hyperlink r:id="rId13" w:history="1">
        <w:r w:rsidRPr="00E84E98">
          <w:rPr>
            <w:rStyle w:val="Hipervnculo"/>
            <w:rFonts w:ascii="Times New Roman" w:hAnsi="Times New Roman" w:cs="Times New Roman"/>
            <w:color w:val="auto"/>
            <w:sz w:val="24"/>
            <w:szCs w:val="24"/>
            <w:u w:val="none"/>
          </w:rPr>
          <w:t xml:space="preserve">conocimiento </w:t>
        </w:r>
      </w:hyperlink>
      <w:r w:rsidRPr="00E84E98">
        <w:rPr>
          <w:rFonts w:ascii="Times New Roman" w:hAnsi="Times New Roman" w:cs="Times New Roman"/>
          <w:sz w:val="24"/>
          <w:szCs w:val="24"/>
        </w:rPr>
        <w:t xml:space="preserve"> que se requiere para de forma efectiva incidir en la transformación del hábitat.</w:t>
      </w:r>
    </w:p>
    <w:p w:rsidR="00E84E98" w:rsidRPr="00E84E98" w:rsidRDefault="00E84E98" w:rsidP="00E84E98">
      <w:pPr>
        <w:pStyle w:val="NormalWeb"/>
        <w:spacing w:before="0" w:beforeAutospacing="0" w:after="0" w:afterAutospacing="0" w:line="360" w:lineRule="auto"/>
        <w:jc w:val="both"/>
      </w:pPr>
      <w:r w:rsidRPr="00E84E98">
        <w:t xml:space="preserve">Como gestión del conocimiento, los autores de este trabajo consideran importante la definición propuesta por (Núñez Jover, 2010), quien afirma que la gestión del conocimiento: "Es la capacidad para identificar necesidades de conocimiento asociadas a problemas sociales y evaluarlas; buscar, producir, transferir, diseminar, aplicar conocimientos, tecnologías, que sirvan para atender esas necesidades sociales del más diverso carácter". Por lo que en lo referido a enfrentar la capacitación y orientación de actores locales en temas del hábitat este concento resulta muy apropiado. </w:t>
      </w:r>
    </w:p>
    <w:p w:rsidR="00E84E98" w:rsidRPr="00E84E98" w:rsidRDefault="00E84E98" w:rsidP="00E84E98">
      <w:pPr>
        <w:spacing w:after="0" w:line="360" w:lineRule="auto"/>
        <w:jc w:val="both"/>
        <w:rPr>
          <w:rFonts w:ascii="Times New Roman" w:hAnsi="Times New Roman" w:cs="Times New Roman"/>
          <w:color w:val="000000"/>
          <w:sz w:val="24"/>
          <w:szCs w:val="24"/>
        </w:rPr>
      </w:pPr>
      <w:r w:rsidRPr="00E84E98">
        <w:rPr>
          <w:rFonts w:ascii="Times New Roman" w:hAnsi="Times New Roman" w:cs="Times New Roman"/>
          <w:sz w:val="24"/>
          <w:szCs w:val="24"/>
        </w:rPr>
        <w:t>En resumidas cuentas, l</w:t>
      </w:r>
      <w:r w:rsidRPr="00E84E98">
        <w:rPr>
          <w:rFonts w:ascii="Times New Roman" w:hAnsi="Times New Roman" w:cs="Times New Roman"/>
          <w:bCs/>
          <w:color w:val="000000"/>
          <w:sz w:val="24"/>
          <w:szCs w:val="24"/>
        </w:rPr>
        <w:t xml:space="preserve">as universidades están llamadas ha convertirse en universidades innovadoras en la búsqueda del Desarrollo Local y para el CUM gestionar el CLOC representa una oportunidad de ser pertinente a partir </w:t>
      </w:r>
      <w:r w:rsidRPr="00E84E98">
        <w:rPr>
          <w:rFonts w:ascii="Times New Roman" w:hAnsi="Times New Roman" w:cs="Times New Roman"/>
          <w:color w:val="000000"/>
          <w:sz w:val="24"/>
          <w:szCs w:val="24"/>
        </w:rPr>
        <w:t>no solo de aportar soluciones a problemas prácticos, sino y sobre todo identificar problemas que puedan ser resuelto con los recursos locales. La atención a temas para mejorar el hábitat es una de las prioridades del gobierno local por lo que encargarse del CLOC   es un reto que asume la universidad local para servir al territorio.</w:t>
      </w:r>
    </w:p>
    <w:p w:rsidR="00E84E98" w:rsidRPr="00E84E98" w:rsidRDefault="00E84E98" w:rsidP="00E84E98">
      <w:pPr>
        <w:spacing w:after="0" w:line="360" w:lineRule="auto"/>
        <w:jc w:val="both"/>
        <w:rPr>
          <w:rFonts w:ascii="Times New Roman" w:hAnsi="Times New Roman" w:cs="Times New Roman"/>
          <w:bCs/>
          <w:color w:val="000000"/>
          <w:sz w:val="24"/>
          <w:szCs w:val="24"/>
          <w:lang w:val="es-MX"/>
        </w:rPr>
      </w:pPr>
      <w:r w:rsidRPr="00E84E98">
        <w:rPr>
          <w:rFonts w:ascii="Times New Roman" w:hAnsi="Times New Roman" w:cs="Times New Roman"/>
          <w:bCs/>
          <w:color w:val="000000"/>
          <w:sz w:val="24"/>
          <w:szCs w:val="24"/>
          <w:lang w:val="es-MX"/>
        </w:rPr>
        <w:t>Que representa para el CUM el anclaje del CLOC en esta institución:</w:t>
      </w:r>
    </w:p>
    <w:p w:rsidR="00E84E98" w:rsidRPr="00E84E98" w:rsidRDefault="00E84E98" w:rsidP="00E84E98">
      <w:pPr>
        <w:numPr>
          <w:ilvl w:val="0"/>
          <w:numId w:val="7"/>
        </w:numPr>
        <w:spacing w:after="0" w:line="360" w:lineRule="auto"/>
        <w:jc w:val="both"/>
        <w:rPr>
          <w:rFonts w:ascii="Times New Roman" w:hAnsi="Times New Roman" w:cs="Times New Roman"/>
          <w:bCs/>
          <w:color w:val="000000"/>
          <w:sz w:val="24"/>
          <w:szCs w:val="24"/>
          <w:lang w:val="es-MX"/>
        </w:rPr>
      </w:pPr>
      <w:r w:rsidRPr="00E84E98">
        <w:rPr>
          <w:rFonts w:ascii="Times New Roman" w:hAnsi="Times New Roman" w:cs="Times New Roman"/>
          <w:bCs/>
          <w:color w:val="000000"/>
          <w:sz w:val="24"/>
          <w:szCs w:val="24"/>
        </w:rPr>
        <w:t>C</w:t>
      </w:r>
      <w:r w:rsidR="00926A0C" w:rsidRPr="00E84E98">
        <w:rPr>
          <w:rFonts w:ascii="Times New Roman" w:hAnsi="Times New Roman" w:cs="Times New Roman"/>
          <w:bCs/>
          <w:color w:val="000000"/>
          <w:sz w:val="24"/>
          <w:szCs w:val="24"/>
          <w:lang w:val="es-MX"/>
        </w:rPr>
        <w:t>oncentración</w:t>
      </w:r>
      <w:r w:rsidRPr="00E84E98">
        <w:rPr>
          <w:rFonts w:ascii="Times New Roman" w:hAnsi="Times New Roman" w:cs="Times New Roman"/>
          <w:bCs/>
          <w:color w:val="000000"/>
          <w:sz w:val="24"/>
          <w:szCs w:val="24"/>
          <w:lang w:val="es-MX"/>
        </w:rPr>
        <w:t xml:space="preserve"> del potencial humano: preparado y comprometido</w:t>
      </w:r>
    </w:p>
    <w:p w:rsidR="00E84E98" w:rsidRPr="00E84E98" w:rsidRDefault="00E84E98" w:rsidP="00E84E98">
      <w:pPr>
        <w:numPr>
          <w:ilvl w:val="0"/>
          <w:numId w:val="7"/>
        </w:numPr>
        <w:spacing w:after="0" w:line="360" w:lineRule="auto"/>
        <w:jc w:val="both"/>
        <w:rPr>
          <w:rFonts w:ascii="Times New Roman" w:hAnsi="Times New Roman" w:cs="Times New Roman"/>
          <w:bCs/>
          <w:color w:val="000000"/>
          <w:sz w:val="24"/>
          <w:szCs w:val="24"/>
          <w:lang w:val="es-MX"/>
        </w:rPr>
      </w:pPr>
      <w:r w:rsidRPr="00E84E98">
        <w:rPr>
          <w:rFonts w:ascii="Times New Roman" w:hAnsi="Times New Roman" w:cs="Times New Roman"/>
          <w:bCs/>
          <w:color w:val="000000"/>
          <w:sz w:val="24"/>
          <w:szCs w:val="24"/>
          <w:lang w:val="es-MX"/>
        </w:rPr>
        <w:t>Experiencia de trabajo con los diferentes actores locales</w:t>
      </w:r>
    </w:p>
    <w:p w:rsidR="00E84E98" w:rsidRPr="00E84E98" w:rsidRDefault="00E84E98" w:rsidP="00E84E98">
      <w:pPr>
        <w:numPr>
          <w:ilvl w:val="0"/>
          <w:numId w:val="7"/>
        </w:numPr>
        <w:spacing w:after="0" w:line="360" w:lineRule="auto"/>
        <w:jc w:val="both"/>
        <w:rPr>
          <w:rFonts w:ascii="Times New Roman" w:hAnsi="Times New Roman" w:cs="Times New Roman"/>
          <w:bCs/>
          <w:color w:val="000000"/>
          <w:sz w:val="24"/>
          <w:szCs w:val="24"/>
          <w:lang w:val="es-MX"/>
        </w:rPr>
      </w:pPr>
      <w:r w:rsidRPr="00E84E98">
        <w:rPr>
          <w:rFonts w:ascii="Times New Roman" w:hAnsi="Times New Roman" w:cs="Times New Roman"/>
          <w:bCs/>
          <w:color w:val="000000"/>
          <w:sz w:val="24"/>
          <w:szCs w:val="24"/>
        </w:rPr>
        <w:t>Reconocimiento de las autoridades locales</w:t>
      </w:r>
    </w:p>
    <w:p w:rsidR="00E84E98" w:rsidRPr="00E84E98" w:rsidRDefault="00E84E98" w:rsidP="00E84E98">
      <w:pPr>
        <w:numPr>
          <w:ilvl w:val="0"/>
          <w:numId w:val="7"/>
        </w:numPr>
        <w:spacing w:after="0" w:line="360" w:lineRule="auto"/>
        <w:jc w:val="both"/>
        <w:rPr>
          <w:rFonts w:ascii="Times New Roman" w:hAnsi="Times New Roman" w:cs="Times New Roman"/>
          <w:bCs/>
          <w:color w:val="000000"/>
          <w:sz w:val="24"/>
          <w:szCs w:val="24"/>
          <w:lang w:val="es-MX"/>
        </w:rPr>
      </w:pPr>
      <w:r w:rsidRPr="00E84E98">
        <w:rPr>
          <w:rFonts w:ascii="Times New Roman" w:hAnsi="Times New Roman" w:cs="Times New Roman"/>
          <w:bCs/>
          <w:color w:val="000000"/>
          <w:sz w:val="24"/>
          <w:szCs w:val="24"/>
          <w:lang w:val="es-MX"/>
        </w:rPr>
        <w:lastRenderedPageBreak/>
        <w:t xml:space="preserve"> Se </w:t>
      </w:r>
      <w:r w:rsidRPr="00E84E98">
        <w:rPr>
          <w:rFonts w:ascii="Times New Roman" w:hAnsi="Times New Roman" w:cs="Times New Roman"/>
          <w:bCs/>
          <w:color w:val="000000"/>
          <w:sz w:val="24"/>
          <w:szCs w:val="24"/>
        </w:rPr>
        <w:t>potencia al CUM como institución cuyo principal encargo social es trabajar por el desarrollo local visto como proceso integral, conectado con las otras escalas del desarrollo.</w:t>
      </w:r>
    </w:p>
    <w:p w:rsidR="00E84E98" w:rsidRPr="00470F05" w:rsidRDefault="00E84E98" w:rsidP="00E84E98">
      <w:pPr>
        <w:widowControl w:val="0"/>
        <w:spacing w:line="360" w:lineRule="auto"/>
        <w:ind w:left="125"/>
        <w:jc w:val="both"/>
        <w:rPr>
          <w:rFonts w:ascii="Times New Roman" w:hAnsi="Times New Roman" w:cs="Times New Roman"/>
          <w:color w:val="000000"/>
          <w:sz w:val="24"/>
          <w:szCs w:val="24"/>
          <w:lang w:val="es-ES_tradnl"/>
        </w:rPr>
      </w:pPr>
      <w:r w:rsidRPr="00470F05">
        <w:rPr>
          <w:rFonts w:ascii="Times New Roman" w:hAnsi="Times New Roman" w:cs="Times New Roman"/>
          <w:sz w:val="24"/>
          <w:szCs w:val="24"/>
        </w:rPr>
        <w:t>3.3 ¿Ejes temáticos abordados desde el CLOC?</w:t>
      </w:r>
    </w:p>
    <w:p w:rsidR="00E84E98" w:rsidRPr="00470F05" w:rsidRDefault="00E84E98" w:rsidP="00E84E98">
      <w:pPr>
        <w:pStyle w:val="Pa15"/>
        <w:numPr>
          <w:ilvl w:val="0"/>
          <w:numId w:val="10"/>
        </w:numPr>
        <w:spacing w:line="360" w:lineRule="auto"/>
        <w:ind w:left="426" w:hanging="142"/>
        <w:jc w:val="both"/>
        <w:rPr>
          <w:rFonts w:ascii="Times New Roman" w:hAnsi="Times New Roman"/>
          <w:color w:val="000000"/>
          <w:lang w:val="es-ES"/>
        </w:rPr>
      </w:pPr>
      <w:r w:rsidRPr="00470F05">
        <w:rPr>
          <w:rFonts w:ascii="Times New Roman" w:hAnsi="Times New Roman"/>
          <w:color w:val="000000"/>
          <w:lang w:val="es-ES"/>
        </w:rPr>
        <w:t>Asesoramiento sobre tramites de la vivienda y otros</w:t>
      </w:r>
    </w:p>
    <w:p w:rsidR="00E84E98" w:rsidRPr="00470F05" w:rsidRDefault="00E84E98" w:rsidP="00E84E98">
      <w:pPr>
        <w:pStyle w:val="Pa15"/>
        <w:numPr>
          <w:ilvl w:val="0"/>
          <w:numId w:val="8"/>
        </w:numPr>
        <w:spacing w:line="360" w:lineRule="auto"/>
        <w:ind w:left="714" w:hanging="357"/>
        <w:jc w:val="both"/>
        <w:rPr>
          <w:rFonts w:ascii="Times New Roman" w:hAnsi="Times New Roman"/>
          <w:color w:val="000000"/>
          <w:lang w:val="es-ES"/>
        </w:rPr>
      </w:pPr>
      <w:r w:rsidRPr="00470F05">
        <w:rPr>
          <w:rFonts w:ascii="Times New Roman" w:hAnsi="Times New Roman"/>
          <w:color w:val="000000"/>
          <w:lang w:val="es-ES"/>
        </w:rPr>
        <w:t>Participación social en el hábitat local</w:t>
      </w:r>
    </w:p>
    <w:p w:rsidR="00E84E98" w:rsidRPr="00470F05" w:rsidRDefault="00E84E98" w:rsidP="00E84E98">
      <w:pPr>
        <w:pStyle w:val="Pa15"/>
        <w:numPr>
          <w:ilvl w:val="0"/>
          <w:numId w:val="8"/>
        </w:numPr>
        <w:spacing w:line="360" w:lineRule="auto"/>
        <w:ind w:left="714" w:hanging="357"/>
        <w:jc w:val="both"/>
        <w:rPr>
          <w:rFonts w:ascii="Times New Roman" w:hAnsi="Times New Roman"/>
          <w:color w:val="000000"/>
          <w:lang w:val="es-ES"/>
        </w:rPr>
      </w:pPr>
      <w:r w:rsidRPr="00470F05">
        <w:rPr>
          <w:rFonts w:ascii="Times New Roman" w:hAnsi="Times New Roman"/>
          <w:color w:val="000000"/>
          <w:lang w:val="es-ES"/>
        </w:rPr>
        <w:t>Mejoramiento de la imagen urbana</w:t>
      </w:r>
    </w:p>
    <w:p w:rsidR="00E84E98" w:rsidRPr="00470F05" w:rsidRDefault="00E84E98" w:rsidP="00E84E98">
      <w:pPr>
        <w:pStyle w:val="Pa15"/>
        <w:numPr>
          <w:ilvl w:val="0"/>
          <w:numId w:val="8"/>
        </w:numPr>
        <w:spacing w:line="360" w:lineRule="auto"/>
        <w:ind w:left="714" w:hanging="357"/>
        <w:jc w:val="both"/>
        <w:rPr>
          <w:rFonts w:ascii="Times New Roman" w:hAnsi="Times New Roman"/>
          <w:color w:val="000000"/>
          <w:lang w:val="es-ES"/>
        </w:rPr>
      </w:pPr>
      <w:r w:rsidRPr="00470F05">
        <w:rPr>
          <w:rFonts w:ascii="Times New Roman" w:hAnsi="Times New Roman"/>
          <w:color w:val="000000"/>
          <w:lang w:val="es-ES"/>
        </w:rPr>
        <w:t>Enfoques de cadenas productivas para el hábitat</w:t>
      </w:r>
    </w:p>
    <w:p w:rsidR="00E84E98" w:rsidRPr="00470F05" w:rsidRDefault="00E84E98" w:rsidP="00E84E98">
      <w:pPr>
        <w:pStyle w:val="Pa15"/>
        <w:numPr>
          <w:ilvl w:val="0"/>
          <w:numId w:val="8"/>
        </w:numPr>
        <w:spacing w:line="360" w:lineRule="auto"/>
        <w:ind w:left="714" w:hanging="357"/>
        <w:jc w:val="both"/>
        <w:rPr>
          <w:rFonts w:ascii="Times New Roman" w:hAnsi="Times New Roman"/>
          <w:color w:val="000000"/>
          <w:lang w:val="es-ES"/>
        </w:rPr>
      </w:pPr>
      <w:r w:rsidRPr="00470F05">
        <w:rPr>
          <w:rFonts w:ascii="Times New Roman" w:hAnsi="Times New Roman"/>
          <w:color w:val="000000"/>
          <w:lang w:val="es-ES"/>
        </w:rPr>
        <w:t>Soluciones prácticas para el manejo de los desechos sólidos urbanos</w:t>
      </w:r>
    </w:p>
    <w:p w:rsidR="00E84E98" w:rsidRPr="00470F05" w:rsidRDefault="00E84E98" w:rsidP="00E84E98">
      <w:pPr>
        <w:pStyle w:val="Pa15"/>
        <w:numPr>
          <w:ilvl w:val="0"/>
          <w:numId w:val="8"/>
        </w:numPr>
        <w:spacing w:line="360" w:lineRule="auto"/>
        <w:ind w:left="714" w:hanging="357"/>
        <w:jc w:val="both"/>
        <w:rPr>
          <w:rFonts w:ascii="Times New Roman" w:hAnsi="Times New Roman"/>
          <w:color w:val="000000"/>
          <w:lang w:val="es-ES"/>
        </w:rPr>
      </w:pPr>
      <w:r w:rsidRPr="00470F05">
        <w:rPr>
          <w:rFonts w:ascii="Times New Roman" w:hAnsi="Times New Roman"/>
          <w:color w:val="000000"/>
          <w:lang w:val="es-ES"/>
        </w:rPr>
        <w:t>Reanimación de espacios públicos</w:t>
      </w:r>
    </w:p>
    <w:p w:rsidR="00E84E98" w:rsidRPr="00470F05" w:rsidRDefault="00E84E98" w:rsidP="00E84E98">
      <w:pPr>
        <w:pStyle w:val="Pa15"/>
        <w:numPr>
          <w:ilvl w:val="0"/>
          <w:numId w:val="8"/>
        </w:numPr>
        <w:spacing w:line="360" w:lineRule="auto"/>
        <w:ind w:left="714" w:hanging="357"/>
        <w:jc w:val="both"/>
        <w:rPr>
          <w:rFonts w:ascii="Times New Roman" w:hAnsi="Times New Roman"/>
          <w:color w:val="000000"/>
          <w:lang w:val="es-ES"/>
        </w:rPr>
      </w:pPr>
      <w:r w:rsidRPr="00470F05">
        <w:rPr>
          <w:rFonts w:ascii="Times New Roman" w:hAnsi="Times New Roman"/>
          <w:color w:val="000000"/>
          <w:lang w:val="es-ES"/>
        </w:rPr>
        <w:t>Buenas prácticas en la colocación de techos ligeros</w:t>
      </w:r>
    </w:p>
    <w:p w:rsidR="00E84E98" w:rsidRPr="00470F05" w:rsidRDefault="00E84E98" w:rsidP="00E84E98">
      <w:pPr>
        <w:pStyle w:val="Pa15"/>
        <w:numPr>
          <w:ilvl w:val="0"/>
          <w:numId w:val="8"/>
        </w:numPr>
        <w:spacing w:line="360" w:lineRule="auto"/>
        <w:ind w:left="714" w:hanging="357"/>
        <w:jc w:val="both"/>
        <w:rPr>
          <w:rFonts w:ascii="Times New Roman" w:hAnsi="Times New Roman"/>
          <w:color w:val="000000"/>
          <w:lang w:val="es-ES"/>
        </w:rPr>
      </w:pPr>
      <w:r w:rsidRPr="00470F05">
        <w:rPr>
          <w:rFonts w:ascii="Times New Roman" w:hAnsi="Times New Roman"/>
          <w:color w:val="000000"/>
          <w:lang w:val="es-ES"/>
        </w:rPr>
        <w:t>Reciclaje de escombros de la construcción</w:t>
      </w:r>
    </w:p>
    <w:p w:rsidR="00E84E98" w:rsidRPr="00470F05" w:rsidRDefault="00E84E98" w:rsidP="00E84E98">
      <w:pPr>
        <w:pStyle w:val="Pa15"/>
        <w:numPr>
          <w:ilvl w:val="0"/>
          <w:numId w:val="8"/>
        </w:numPr>
        <w:spacing w:line="360" w:lineRule="auto"/>
        <w:ind w:left="714" w:hanging="357"/>
        <w:jc w:val="both"/>
        <w:rPr>
          <w:rFonts w:ascii="Times New Roman" w:hAnsi="Times New Roman"/>
          <w:color w:val="000000"/>
          <w:lang w:val="es-ES"/>
        </w:rPr>
      </w:pPr>
      <w:r w:rsidRPr="00470F05">
        <w:rPr>
          <w:rFonts w:ascii="Times New Roman" w:hAnsi="Times New Roman"/>
          <w:color w:val="000000"/>
          <w:lang w:val="es-ES"/>
        </w:rPr>
        <w:t>Gestión del hábitat y resiliencia al desastre</w:t>
      </w:r>
    </w:p>
    <w:p w:rsidR="00E84E98" w:rsidRPr="00470F05" w:rsidRDefault="00E84E98" w:rsidP="00E84E98">
      <w:pPr>
        <w:pStyle w:val="Pa15"/>
        <w:numPr>
          <w:ilvl w:val="0"/>
          <w:numId w:val="8"/>
        </w:numPr>
        <w:spacing w:line="360" w:lineRule="auto"/>
        <w:ind w:left="714" w:hanging="357"/>
        <w:jc w:val="both"/>
        <w:rPr>
          <w:rFonts w:ascii="Times New Roman" w:hAnsi="Times New Roman"/>
          <w:color w:val="000000"/>
          <w:lang w:val="es-ES"/>
        </w:rPr>
      </w:pPr>
      <w:r w:rsidRPr="00470F05">
        <w:rPr>
          <w:rFonts w:ascii="Times New Roman" w:hAnsi="Times New Roman"/>
          <w:color w:val="000000"/>
          <w:lang w:val="es-ES"/>
        </w:rPr>
        <w:t>El acceso al crédito para la vivienda</w:t>
      </w:r>
    </w:p>
    <w:p w:rsidR="00E84E98" w:rsidRPr="00470F05" w:rsidRDefault="00E84E98" w:rsidP="00E84E98">
      <w:pPr>
        <w:pStyle w:val="Pa15"/>
        <w:numPr>
          <w:ilvl w:val="0"/>
          <w:numId w:val="8"/>
        </w:numPr>
        <w:spacing w:line="360" w:lineRule="auto"/>
        <w:ind w:left="714" w:hanging="357"/>
        <w:jc w:val="both"/>
        <w:rPr>
          <w:rFonts w:ascii="Times New Roman" w:hAnsi="Times New Roman"/>
          <w:color w:val="000000"/>
          <w:lang w:val="es-ES"/>
        </w:rPr>
      </w:pPr>
      <w:r w:rsidRPr="00470F05">
        <w:rPr>
          <w:rFonts w:ascii="Times New Roman" w:hAnsi="Times New Roman"/>
          <w:color w:val="000000"/>
          <w:lang w:val="es-ES"/>
        </w:rPr>
        <w:t>Identificación y eliminación de barreras arquitectónicas</w:t>
      </w:r>
    </w:p>
    <w:p w:rsidR="00E84E98" w:rsidRPr="00470F05" w:rsidRDefault="00E84E98" w:rsidP="00E84E98">
      <w:pPr>
        <w:pStyle w:val="Pa15"/>
        <w:numPr>
          <w:ilvl w:val="0"/>
          <w:numId w:val="8"/>
        </w:numPr>
        <w:spacing w:line="360" w:lineRule="auto"/>
        <w:ind w:left="714" w:hanging="357"/>
        <w:jc w:val="both"/>
        <w:rPr>
          <w:rFonts w:ascii="Times New Roman" w:hAnsi="Times New Roman"/>
          <w:color w:val="000000"/>
          <w:lang w:val="es-ES"/>
        </w:rPr>
      </w:pPr>
      <w:r w:rsidRPr="00470F05">
        <w:rPr>
          <w:rFonts w:ascii="Times New Roman" w:hAnsi="Times New Roman"/>
          <w:color w:val="000000"/>
          <w:lang w:val="es-ES"/>
        </w:rPr>
        <w:t>Equidad e inclusión social en el hábitat</w:t>
      </w:r>
    </w:p>
    <w:p w:rsidR="00E84E98" w:rsidRPr="00470F05" w:rsidRDefault="00E84E98" w:rsidP="00E84E98">
      <w:pPr>
        <w:pStyle w:val="Pa15"/>
        <w:numPr>
          <w:ilvl w:val="0"/>
          <w:numId w:val="8"/>
        </w:numPr>
        <w:spacing w:line="360" w:lineRule="auto"/>
        <w:ind w:left="714" w:hanging="357"/>
        <w:jc w:val="both"/>
        <w:rPr>
          <w:rFonts w:ascii="Times New Roman" w:hAnsi="Times New Roman"/>
          <w:color w:val="000000"/>
          <w:lang w:val="es-ES"/>
        </w:rPr>
      </w:pPr>
      <w:r w:rsidRPr="00470F05">
        <w:rPr>
          <w:rFonts w:ascii="Times New Roman" w:hAnsi="Times New Roman"/>
          <w:color w:val="000000"/>
          <w:lang w:val="es-ES"/>
        </w:rPr>
        <w:t>La producción local de materiales para la construcción y la actividad por cuenta propia en el territorio</w:t>
      </w:r>
    </w:p>
    <w:p w:rsidR="00E84E98" w:rsidRPr="00470F05" w:rsidRDefault="00E84E98" w:rsidP="00E84E98">
      <w:pPr>
        <w:pStyle w:val="Pa15"/>
        <w:spacing w:line="360" w:lineRule="auto"/>
        <w:jc w:val="both"/>
        <w:rPr>
          <w:rFonts w:ascii="Times New Roman" w:hAnsi="Times New Roman"/>
          <w:color w:val="000000"/>
          <w:lang w:val="es-ES"/>
        </w:rPr>
      </w:pPr>
    </w:p>
    <w:p w:rsidR="00E84E98" w:rsidRPr="00470F05" w:rsidRDefault="00E84E98" w:rsidP="006B2038">
      <w:pPr>
        <w:pStyle w:val="Pa15"/>
        <w:spacing w:line="360" w:lineRule="auto"/>
        <w:jc w:val="both"/>
        <w:rPr>
          <w:rFonts w:ascii="Times New Roman" w:hAnsi="Times New Roman"/>
          <w:color w:val="000000"/>
          <w:lang w:val="es-ES"/>
        </w:rPr>
      </w:pPr>
      <w:r w:rsidRPr="00470F05">
        <w:rPr>
          <w:rFonts w:ascii="Times New Roman" w:hAnsi="Times New Roman"/>
          <w:color w:val="000000"/>
          <w:lang w:val="es-ES"/>
        </w:rPr>
        <w:t>Además de los temas antes expuestos en el CLOC se han abordado otros de gran interés para el municipio con diferentes actores locales:</w:t>
      </w:r>
    </w:p>
    <w:p w:rsidR="00E84E98" w:rsidRPr="00470F05" w:rsidRDefault="00E84E98" w:rsidP="006B2038">
      <w:pPr>
        <w:pStyle w:val="Pa15"/>
        <w:numPr>
          <w:ilvl w:val="0"/>
          <w:numId w:val="11"/>
        </w:numPr>
        <w:spacing w:line="360" w:lineRule="auto"/>
        <w:jc w:val="both"/>
        <w:rPr>
          <w:rFonts w:ascii="Times New Roman" w:hAnsi="Times New Roman"/>
          <w:color w:val="000000"/>
        </w:rPr>
      </w:pPr>
      <w:r w:rsidRPr="00470F05">
        <w:rPr>
          <w:rFonts w:ascii="Times New Roman" w:hAnsi="Times New Roman"/>
          <w:color w:val="000000"/>
          <w:lang w:val="es-ES_tradnl"/>
        </w:rPr>
        <w:t>Actualización a instituciones municipales con herramientas en temas como la sistematización de buenas experiencias, en la Nueva Agenda Urbana, en actualización de diagnóstico integral</w:t>
      </w:r>
    </w:p>
    <w:p w:rsidR="00E84E98" w:rsidRPr="00470F05" w:rsidRDefault="00E84E98" w:rsidP="006B2038">
      <w:pPr>
        <w:pStyle w:val="Pa15"/>
        <w:numPr>
          <w:ilvl w:val="0"/>
          <w:numId w:val="11"/>
        </w:numPr>
        <w:spacing w:line="360" w:lineRule="auto"/>
        <w:jc w:val="both"/>
        <w:rPr>
          <w:rFonts w:ascii="Times New Roman" w:hAnsi="Times New Roman"/>
          <w:color w:val="000000"/>
        </w:rPr>
      </w:pPr>
      <w:r w:rsidRPr="00470F05">
        <w:rPr>
          <w:rFonts w:ascii="Times New Roman" w:hAnsi="Times New Roman"/>
          <w:color w:val="000000"/>
        </w:rPr>
        <w:t>Desarrollo de seminarios sobre el Decreto Ley/ 327 del proceso inversionista</w:t>
      </w:r>
    </w:p>
    <w:p w:rsidR="00470F05" w:rsidRPr="00470F05" w:rsidRDefault="00E84E98" w:rsidP="00E84E98">
      <w:pPr>
        <w:pStyle w:val="Pa15"/>
        <w:numPr>
          <w:ilvl w:val="0"/>
          <w:numId w:val="11"/>
        </w:numPr>
        <w:spacing w:line="360" w:lineRule="auto"/>
        <w:jc w:val="both"/>
        <w:rPr>
          <w:rFonts w:ascii="Times New Roman" w:hAnsi="Times New Roman"/>
          <w:color w:val="000000"/>
        </w:rPr>
      </w:pPr>
      <w:r w:rsidRPr="00470F05">
        <w:rPr>
          <w:rFonts w:ascii="Times New Roman" w:hAnsi="Times New Roman"/>
          <w:color w:val="000000"/>
        </w:rPr>
        <w:t xml:space="preserve">Utilización de grupos de trabajo capacitados por el proyecto como los Consejos Vecinales, y  por el Centro de Gestión de Riesgo, en la prevención y actualización de los planes de Reducción de Desastres, en la preparación a la población y </w:t>
      </w:r>
      <w:r w:rsidR="00470F05" w:rsidRPr="00470F05">
        <w:rPr>
          <w:rFonts w:ascii="Times New Roman" w:hAnsi="Times New Roman"/>
          <w:color w:val="000000"/>
        </w:rPr>
        <w:lastRenderedPageBreak/>
        <w:t>trabajadores por cuente propia,</w:t>
      </w:r>
      <w:r w:rsidRPr="00470F05">
        <w:rPr>
          <w:rFonts w:ascii="Times New Roman" w:hAnsi="Times New Roman"/>
          <w:color w:val="000000"/>
        </w:rPr>
        <w:t xml:space="preserve"> según las Resoluciones No. 24, del M</w:t>
      </w:r>
      <w:r w:rsidR="00470F05" w:rsidRPr="00470F05">
        <w:rPr>
          <w:rFonts w:ascii="Times New Roman" w:hAnsi="Times New Roman"/>
          <w:color w:val="000000"/>
        </w:rPr>
        <w:t xml:space="preserve">inisterio del </w:t>
      </w:r>
      <w:r w:rsidRPr="00470F05">
        <w:rPr>
          <w:rFonts w:ascii="Times New Roman" w:hAnsi="Times New Roman"/>
          <w:color w:val="000000"/>
        </w:rPr>
        <w:t>T</w:t>
      </w:r>
      <w:r w:rsidR="00470F05" w:rsidRPr="00470F05">
        <w:rPr>
          <w:rFonts w:ascii="Times New Roman" w:hAnsi="Times New Roman"/>
          <w:color w:val="000000"/>
        </w:rPr>
        <w:t xml:space="preserve">rabajo </w:t>
      </w:r>
      <w:r w:rsidRPr="00470F05">
        <w:rPr>
          <w:rFonts w:ascii="Times New Roman" w:hAnsi="Times New Roman"/>
          <w:color w:val="000000"/>
        </w:rPr>
        <w:t>S</w:t>
      </w:r>
      <w:r w:rsidR="00470F05" w:rsidRPr="00470F05">
        <w:rPr>
          <w:rFonts w:ascii="Times New Roman" w:hAnsi="Times New Roman"/>
          <w:color w:val="000000"/>
        </w:rPr>
        <w:t xml:space="preserve">eguridad </w:t>
      </w:r>
      <w:r w:rsidRPr="00470F05">
        <w:rPr>
          <w:rFonts w:ascii="Times New Roman" w:hAnsi="Times New Roman"/>
          <w:color w:val="000000"/>
        </w:rPr>
        <w:t>S</w:t>
      </w:r>
      <w:r w:rsidR="00470F05" w:rsidRPr="00470F05">
        <w:rPr>
          <w:rFonts w:ascii="Times New Roman" w:hAnsi="Times New Roman"/>
          <w:color w:val="000000"/>
        </w:rPr>
        <w:t>ocial</w:t>
      </w:r>
      <w:r w:rsidRPr="00470F05">
        <w:rPr>
          <w:rFonts w:ascii="Times New Roman" w:hAnsi="Times New Roman"/>
          <w:color w:val="000000"/>
        </w:rPr>
        <w:t>, y la No. 904, del M</w:t>
      </w:r>
      <w:r w:rsidR="00470F05" w:rsidRPr="00470F05">
        <w:rPr>
          <w:rFonts w:ascii="Times New Roman" w:hAnsi="Times New Roman"/>
          <w:color w:val="000000"/>
        </w:rPr>
        <w:t xml:space="preserve">inisterio de </w:t>
      </w:r>
      <w:r w:rsidRPr="00470F05">
        <w:rPr>
          <w:rFonts w:ascii="Times New Roman" w:hAnsi="Times New Roman"/>
          <w:color w:val="000000"/>
        </w:rPr>
        <w:t>F</w:t>
      </w:r>
      <w:r w:rsidR="00470F05" w:rsidRPr="00470F05">
        <w:rPr>
          <w:rFonts w:ascii="Times New Roman" w:hAnsi="Times New Roman"/>
          <w:color w:val="000000"/>
        </w:rPr>
        <w:t xml:space="preserve">inanzas y </w:t>
      </w:r>
      <w:r w:rsidRPr="00470F05">
        <w:rPr>
          <w:rFonts w:ascii="Times New Roman" w:hAnsi="Times New Roman"/>
          <w:color w:val="000000"/>
        </w:rPr>
        <w:t>P</w:t>
      </w:r>
      <w:r w:rsidR="00470F05" w:rsidRPr="00470F05">
        <w:rPr>
          <w:rFonts w:ascii="Times New Roman" w:hAnsi="Times New Roman"/>
          <w:color w:val="000000"/>
        </w:rPr>
        <w:t>recios.</w:t>
      </w:r>
    </w:p>
    <w:p w:rsidR="00E84E98" w:rsidRPr="00470F05" w:rsidRDefault="00E84E98" w:rsidP="00E84E98">
      <w:pPr>
        <w:pStyle w:val="Pa15"/>
        <w:numPr>
          <w:ilvl w:val="0"/>
          <w:numId w:val="11"/>
        </w:numPr>
        <w:spacing w:line="360" w:lineRule="auto"/>
        <w:jc w:val="both"/>
        <w:rPr>
          <w:rFonts w:ascii="Times New Roman" w:hAnsi="Times New Roman"/>
          <w:color w:val="000000"/>
        </w:rPr>
      </w:pPr>
      <w:r w:rsidRPr="00470F05">
        <w:rPr>
          <w:rFonts w:ascii="Times New Roman" w:hAnsi="Times New Roman"/>
          <w:color w:val="000000"/>
        </w:rPr>
        <w:t>Análisis de tendencias de la Oficina de Atención a la población, por parte del Gobierno en función de la capacitación u orientación, todo esto en correspondencia con  el tema de formulación de las quejas.</w:t>
      </w:r>
    </w:p>
    <w:p w:rsidR="006B2038" w:rsidRPr="006B2038" w:rsidRDefault="00E84E98" w:rsidP="006B2038">
      <w:pPr>
        <w:pStyle w:val="Prrafodelista"/>
        <w:numPr>
          <w:ilvl w:val="1"/>
          <w:numId w:val="6"/>
        </w:numPr>
        <w:spacing w:line="360" w:lineRule="auto"/>
        <w:jc w:val="both"/>
        <w:rPr>
          <w:rFonts w:ascii="Times New Roman" w:hAnsi="Times New Roman" w:cs="Times New Roman"/>
          <w:sz w:val="24"/>
          <w:szCs w:val="24"/>
        </w:rPr>
      </w:pPr>
      <w:r w:rsidRPr="006B2038">
        <w:rPr>
          <w:rFonts w:ascii="Times New Roman" w:hAnsi="Times New Roman" w:cs="Times New Roman"/>
          <w:sz w:val="24"/>
          <w:szCs w:val="24"/>
        </w:rPr>
        <w:t xml:space="preserve">Resultados de lo realizado en el CLOC: </w:t>
      </w:r>
    </w:p>
    <w:p w:rsidR="00E84E98" w:rsidRPr="006B2038" w:rsidRDefault="00E84E98" w:rsidP="00926A0C">
      <w:pPr>
        <w:spacing w:line="360" w:lineRule="auto"/>
        <w:jc w:val="both"/>
        <w:rPr>
          <w:rFonts w:ascii="Times New Roman" w:hAnsi="Times New Roman" w:cs="Times New Roman"/>
          <w:sz w:val="24"/>
          <w:szCs w:val="24"/>
        </w:rPr>
      </w:pPr>
      <w:r w:rsidRPr="006B2038">
        <w:rPr>
          <w:rFonts w:ascii="Times New Roman" w:hAnsi="Times New Roman" w:cs="Times New Roman"/>
          <w:sz w:val="24"/>
          <w:szCs w:val="24"/>
        </w:rPr>
        <w:t>Las capacitaciones gestionadas desde el proyecto en el municipio han sido efectuadas fundamentalmente desde el CLOC; han participado en ellas líderes y lideresas de los distintos asentamientos rurales, cuentapropistas que trabajan en la fabricación de elementos de construcción (pisos, carpintería de madera y aluminio), directivos y trabajadores del centro de materiales de la construcción, personal de IPF y de la entidad de vivienda municipal, CENCOP, Educación. También se han efectuado recorridos por asentamientos rurales brindando orientación sobre temas relacionados al hábitat como son: requisitos para poder acceder a subsidios, documentación imprescindible para legalizar viviendas, requisitos para poder acceder a créditos, etc. En los asentamientos rurales se han facilitado talleres con temas relacionados al empoderamiento de la mujer y las posibilidades de participación de social de las féminas en los diferentes ámbitos sociales que propicia su entorno.</w:t>
      </w:r>
    </w:p>
    <w:p w:rsidR="00E84E98" w:rsidRDefault="00E84E98" w:rsidP="00926A0C">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El comité local del proyecto participó en el evento municipal de trabajo comunitario convocado por la dirección de la Asamblea Municipal del Poder Popular.</w:t>
      </w:r>
    </w:p>
    <w:p w:rsidR="006B2038" w:rsidRPr="00470F05" w:rsidRDefault="006B2038" w:rsidP="00E84E98">
      <w:pPr>
        <w:pStyle w:val="Prrafodelista"/>
        <w:spacing w:after="80" w:line="360" w:lineRule="auto"/>
        <w:ind w:left="357"/>
        <w:contextualSpacing w:val="0"/>
        <w:jc w:val="both"/>
        <w:rPr>
          <w:rFonts w:ascii="Times New Roman" w:hAnsi="Times New Roman" w:cs="Times New Roman"/>
          <w:sz w:val="24"/>
          <w:szCs w:val="24"/>
        </w:rPr>
      </w:pPr>
    </w:p>
    <w:p w:rsidR="00E84E98" w:rsidRDefault="00E84E98" w:rsidP="00E84E98">
      <w:pPr>
        <w:spacing w:line="360" w:lineRule="auto"/>
        <w:jc w:val="both"/>
        <w:rPr>
          <w:rFonts w:ascii="Times New Roman" w:hAnsi="Times New Roman" w:cs="Times New Roman"/>
          <w:sz w:val="24"/>
          <w:szCs w:val="24"/>
        </w:rPr>
      </w:pPr>
    </w:p>
    <w:p w:rsidR="00DC7667" w:rsidRDefault="00DC7667" w:rsidP="00E84E98">
      <w:pPr>
        <w:spacing w:line="360" w:lineRule="auto"/>
        <w:jc w:val="both"/>
        <w:rPr>
          <w:rFonts w:ascii="Times New Roman" w:hAnsi="Times New Roman" w:cs="Times New Roman"/>
          <w:sz w:val="24"/>
          <w:szCs w:val="24"/>
        </w:rPr>
      </w:pPr>
    </w:p>
    <w:p w:rsidR="00DC7667" w:rsidRPr="00470F05" w:rsidRDefault="00DC7667" w:rsidP="00E84E98">
      <w:pPr>
        <w:spacing w:line="360" w:lineRule="auto"/>
        <w:jc w:val="both"/>
        <w:rPr>
          <w:rFonts w:ascii="Times New Roman" w:hAnsi="Times New Roman" w:cs="Times New Roman"/>
          <w:sz w:val="24"/>
          <w:szCs w:val="24"/>
        </w:rPr>
      </w:pPr>
    </w:p>
    <w:tbl>
      <w:tblPr>
        <w:tblStyle w:val="Tablaconcuadrcula"/>
        <w:tblW w:w="9214" w:type="dxa"/>
        <w:tblInd w:w="108" w:type="dxa"/>
        <w:tblLayout w:type="fixed"/>
        <w:tblLook w:val="04A0" w:firstRow="1" w:lastRow="0" w:firstColumn="1" w:lastColumn="0" w:noHBand="0" w:noVBand="1"/>
      </w:tblPr>
      <w:tblGrid>
        <w:gridCol w:w="1843"/>
        <w:gridCol w:w="992"/>
        <w:gridCol w:w="1701"/>
        <w:gridCol w:w="1560"/>
        <w:gridCol w:w="1559"/>
        <w:gridCol w:w="1559"/>
      </w:tblGrid>
      <w:tr w:rsidR="00DC7667" w:rsidRPr="00470F05" w:rsidTr="00DC7667">
        <w:trPr>
          <w:trHeight w:val="1354"/>
        </w:trPr>
        <w:tc>
          <w:tcPr>
            <w:tcW w:w="1843"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b/>
                <w:sz w:val="24"/>
                <w:szCs w:val="24"/>
              </w:rPr>
            </w:pPr>
            <w:r w:rsidRPr="00470F05">
              <w:rPr>
                <w:rFonts w:ascii="Times New Roman" w:hAnsi="Times New Roman" w:cs="Times New Roman"/>
                <w:b/>
                <w:sz w:val="24"/>
                <w:szCs w:val="24"/>
              </w:rPr>
              <w:lastRenderedPageBreak/>
              <w:t>Temas de las capacitaciones</w:t>
            </w:r>
          </w:p>
        </w:tc>
        <w:tc>
          <w:tcPr>
            <w:tcW w:w="992"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b/>
                <w:sz w:val="24"/>
                <w:szCs w:val="24"/>
              </w:rPr>
            </w:pPr>
            <w:r w:rsidRPr="00470F05">
              <w:rPr>
                <w:rFonts w:ascii="Times New Roman" w:hAnsi="Times New Roman" w:cs="Times New Roman"/>
                <w:b/>
                <w:sz w:val="24"/>
                <w:szCs w:val="24"/>
              </w:rPr>
              <w:t>Lugar</w:t>
            </w:r>
          </w:p>
        </w:tc>
        <w:tc>
          <w:tcPr>
            <w:tcW w:w="1701" w:type="dxa"/>
          </w:tcPr>
          <w:p w:rsidR="00E84E98" w:rsidRPr="00470F05" w:rsidRDefault="00926A0C" w:rsidP="006947D5">
            <w:pPr>
              <w:pStyle w:val="Prrafodelista"/>
              <w:spacing w:after="80" w:line="36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Cantidad</w:t>
            </w:r>
            <w:r w:rsidR="00E84E98" w:rsidRPr="00470F05">
              <w:rPr>
                <w:rFonts w:ascii="Times New Roman" w:hAnsi="Times New Roman" w:cs="Times New Roman"/>
                <w:b/>
                <w:sz w:val="24"/>
                <w:szCs w:val="24"/>
              </w:rPr>
              <w:t xml:space="preserve"> de Participantes</w:t>
            </w:r>
          </w:p>
        </w:tc>
        <w:tc>
          <w:tcPr>
            <w:tcW w:w="1560"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b/>
                <w:sz w:val="24"/>
                <w:szCs w:val="24"/>
              </w:rPr>
            </w:pPr>
            <w:r w:rsidRPr="00470F05">
              <w:rPr>
                <w:rFonts w:ascii="Times New Roman" w:hAnsi="Times New Roman" w:cs="Times New Roman"/>
                <w:b/>
                <w:sz w:val="24"/>
                <w:szCs w:val="24"/>
              </w:rPr>
              <w:t>Directivos que participaron</w:t>
            </w:r>
          </w:p>
        </w:tc>
        <w:tc>
          <w:tcPr>
            <w:tcW w:w="1559"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b/>
                <w:sz w:val="24"/>
                <w:szCs w:val="24"/>
              </w:rPr>
            </w:pPr>
            <w:r w:rsidRPr="00470F05">
              <w:rPr>
                <w:rFonts w:ascii="Times New Roman" w:hAnsi="Times New Roman" w:cs="Times New Roman"/>
                <w:b/>
                <w:sz w:val="24"/>
                <w:szCs w:val="24"/>
              </w:rPr>
              <w:t xml:space="preserve">Mujeres que participaron </w:t>
            </w:r>
          </w:p>
        </w:tc>
        <w:tc>
          <w:tcPr>
            <w:tcW w:w="1559"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b/>
                <w:sz w:val="24"/>
                <w:szCs w:val="24"/>
              </w:rPr>
            </w:pPr>
            <w:r w:rsidRPr="00470F05">
              <w:rPr>
                <w:rFonts w:ascii="Times New Roman" w:hAnsi="Times New Roman" w:cs="Times New Roman"/>
                <w:b/>
                <w:sz w:val="24"/>
                <w:szCs w:val="24"/>
              </w:rPr>
              <w:t>Población participante</w:t>
            </w:r>
          </w:p>
        </w:tc>
      </w:tr>
      <w:tr w:rsidR="00DC7667" w:rsidRPr="00470F05" w:rsidTr="00DC7667">
        <w:trPr>
          <w:trHeight w:val="3103"/>
        </w:trPr>
        <w:tc>
          <w:tcPr>
            <w:tcW w:w="1843" w:type="dxa"/>
          </w:tcPr>
          <w:p w:rsidR="00E84E98" w:rsidRPr="00470F05" w:rsidRDefault="00E84E98" w:rsidP="00DC7667">
            <w:pPr>
              <w:spacing w:line="360" w:lineRule="auto"/>
              <w:rPr>
                <w:rFonts w:ascii="Times New Roman" w:hAnsi="Times New Roman" w:cs="Times New Roman"/>
                <w:sz w:val="24"/>
                <w:szCs w:val="24"/>
              </w:rPr>
            </w:pPr>
            <w:r w:rsidRPr="00470F05">
              <w:rPr>
                <w:rFonts w:ascii="Times New Roman" w:hAnsi="Times New Roman" w:cs="Times New Roman"/>
                <w:sz w:val="24"/>
                <w:szCs w:val="24"/>
              </w:rPr>
              <w:t xml:space="preserve">La actualización de los diagnósticos de los CP y los aspectos del hábitat a tener en cuenta </w:t>
            </w:r>
          </w:p>
        </w:tc>
        <w:tc>
          <w:tcPr>
            <w:tcW w:w="992"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CLOC</w:t>
            </w:r>
          </w:p>
        </w:tc>
        <w:tc>
          <w:tcPr>
            <w:tcW w:w="1701"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69</w:t>
            </w:r>
          </w:p>
        </w:tc>
        <w:tc>
          <w:tcPr>
            <w:tcW w:w="1560"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8</w:t>
            </w:r>
          </w:p>
        </w:tc>
        <w:tc>
          <w:tcPr>
            <w:tcW w:w="1559"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29</w:t>
            </w:r>
          </w:p>
        </w:tc>
        <w:tc>
          <w:tcPr>
            <w:tcW w:w="1559"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11</w:t>
            </w:r>
          </w:p>
        </w:tc>
      </w:tr>
      <w:tr w:rsidR="00DC7667" w:rsidRPr="00470F05" w:rsidTr="00DC7667">
        <w:trPr>
          <w:trHeight w:val="142"/>
        </w:trPr>
        <w:tc>
          <w:tcPr>
            <w:tcW w:w="1843" w:type="dxa"/>
          </w:tcPr>
          <w:p w:rsidR="00E84E98" w:rsidRPr="00470F05" w:rsidRDefault="00E84E98" w:rsidP="00DC7667">
            <w:pPr>
              <w:spacing w:line="360" w:lineRule="auto"/>
              <w:rPr>
                <w:rFonts w:ascii="Times New Roman" w:hAnsi="Times New Roman" w:cs="Times New Roman"/>
                <w:sz w:val="24"/>
                <w:szCs w:val="24"/>
              </w:rPr>
            </w:pPr>
            <w:r w:rsidRPr="00470F05">
              <w:rPr>
                <w:rFonts w:ascii="Times New Roman" w:hAnsi="Times New Roman" w:cs="Times New Roman"/>
                <w:sz w:val="24"/>
                <w:szCs w:val="24"/>
              </w:rPr>
              <w:t>La equidad e inclusión social para el DL</w:t>
            </w:r>
          </w:p>
        </w:tc>
        <w:tc>
          <w:tcPr>
            <w:tcW w:w="992"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ANEC</w:t>
            </w:r>
          </w:p>
        </w:tc>
        <w:tc>
          <w:tcPr>
            <w:tcW w:w="1701"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26</w:t>
            </w:r>
          </w:p>
        </w:tc>
        <w:tc>
          <w:tcPr>
            <w:tcW w:w="1560"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6</w:t>
            </w:r>
          </w:p>
        </w:tc>
        <w:tc>
          <w:tcPr>
            <w:tcW w:w="1559"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11</w:t>
            </w:r>
          </w:p>
        </w:tc>
        <w:tc>
          <w:tcPr>
            <w:tcW w:w="1559"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7</w:t>
            </w:r>
          </w:p>
        </w:tc>
      </w:tr>
      <w:tr w:rsidR="00DC7667" w:rsidRPr="00470F05" w:rsidTr="00DC7667">
        <w:trPr>
          <w:trHeight w:val="142"/>
        </w:trPr>
        <w:tc>
          <w:tcPr>
            <w:tcW w:w="1843" w:type="dxa"/>
          </w:tcPr>
          <w:p w:rsidR="00E84E98" w:rsidRPr="00470F05" w:rsidRDefault="00E84E98" w:rsidP="006947D5">
            <w:pPr>
              <w:spacing w:line="360" w:lineRule="auto"/>
              <w:rPr>
                <w:rFonts w:ascii="Times New Roman" w:hAnsi="Times New Roman" w:cs="Times New Roman"/>
                <w:sz w:val="24"/>
                <w:szCs w:val="24"/>
              </w:rPr>
            </w:pPr>
            <w:r w:rsidRPr="00470F05">
              <w:rPr>
                <w:rFonts w:ascii="Times New Roman" w:hAnsi="Times New Roman" w:cs="Times New Roman"/>
                <w:sz w:val="24"/>
                <w:szCs w:val="24"/>
              </w:rPr>
              <w:t>La producción local de materiales para la construcción y la actividad por cuenta propia en el territorio.</w:t>
            </w:r>
          </w:p>
        </w:tc>
        <w:tc>
          <w:tcPr>
            <w:tcW w:w="992"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CLOC</w:t>
            </w:r>
          </w:p>
        </w:tc>
        <w:tc>
          <w:tcPr>
            <w:tcW w:w="1701"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31</w:t>
            </w:r>
          </w:p>
        </w:tc>
        <w:tc>
          <w:tcPr>
            <w:tcW w:w="1560"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3</w:t>
            </w:r>
          </w:p>
        </w:tc>
        <w:tc>
          <w:tcPr>
            <w:tcW w:w="1559"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6</w:t>
            </w:r>
          </w:p>
        </w:tc>
        <w:tc>
          <w:tcPr>
            <w:tcW w:w="1559"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9</w:t>
            </w:r>
          </w:p>
        </w:tc>
      </w:tr>
      <w:tr w:rsidR="00DC7667" w:rsidRPr="00470F05" w:rsidTr="00DC7667">
        <w:trPr>
          <w:trHeight w:val="142"/>
        </w:trPr>
        <w:tc>
          <w:tcPr>
            <w:tcW w:w="1843"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Manejo de RS e higiene ambiental</w:t>
            </w:r>
          </w:p>
        </w:tc>
        <w:tc>
          <w:tcPr>
            <w:tcW w:w="992"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 xml:space="preserve">Asentamientos Los Burros, Venero, Jagüey  </w:t>
            </w:r>
            <w:r w:rsidRPr="00470F05">
              <w:rPr>
                <w:rFonts w:ascii="Times New Roman" w:hAnsi="Times New Roman" w:cs="Times New Roman"/>
                <w:sz w:val="24"/>
                <w:szCs w:val="24"/>
              </w:rPr>
              <w:lastRenderedPageBreak/>
              <w:t>Chico</w:t>
            </w:r>
          </w:p>
        </w:tc>
        <w:tc>
          <w:tcPr>
            <w:tcW w:w="1701"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lastRenderedPageBreak/>
              <w:t>67</w:t>
            </w:r>
          </w:p>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p>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p>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p>
        </w:tc>
        <w:tc>
          <w:tcPr>
            <w:tcW w:w="1560"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4</w:t>
            </w:r>
          </w:p>
        </w:tc>
        <w:tc>
          <w:tcPr>
            <w:tcW w:w="1559"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31</w:t>
            </w:r>
          </w:p>
        </w:tc>
        <w:tc>
          <w:tcPr>
            <w:tcW w:w="1559"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32</w:t>
            </w:r>
          </w:p>
        </w:tc>
      </w:tr>
      <w:tr w:rsidR="00DC7667" w:rsidRPr="00470F05" w:rsidTr="00DC7667">
        <w:trPr>
          <w:trHeight w:val="142"/>
        </w:trPr>
        <w:tc>
          <w:tcPr>
            <w:tcW w:w="1843"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lastRenderedPageBreak/>
              <w:t xml:space="preserve">El uso eficiente del Agua en las viviendas y el debido tratamiento para el cuidado de la salud. </w:t>
            </w:r>
          </w:p>
        </w:tc>
        <w:tc>
          <w:tcPr>
            <w:tcW w:w="992"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Venero, Los Burros</w:t>
            </w:r>
          </w:p>
        </w:tc>
        <w:tc>
          <w:tcPr>
            <w:tcW w:w="1701"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36</w:t>
            </w:r>
          </w:p>
        </w:tc>
        <w:tc>
          <w:tcPr>
            <w:tcW w:w="1560"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2</w:t>
            </w:r>
          </w:p>
        </w:tc>
        <w:tc>
          <w:tcPr>
            <w:tcW w:w="1559"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11</w:t>
            </w:r>
          </w:p>
        </w:tc>
        <w:tc>
          <w:tcPr>
            <w:tcW w:w="1559"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35</w:t>
            </w:r>
          </w:p>
        </w:tc>
      </w:tr>
      <w:tr w:rsidR="00DC7667" w:rsidRPr="00470F05" w:rsidTr="00DC7667">
        <w:trPr>
          <w:trHeight w:val="142"/>
        </w:trPr>
        <w:tc>
          <w:tcPr>
            <w:tcW w:w="1843"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Temas sobre el tratamiento de los desechos del hogar</w:t>
            </w:r>
          </w:p>
        </w:tc>
        <w:tc>
          <w:tcPr>
            <w:tcW w:w="992"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Asamblea de vecinos</w:t>
            </w:r>
          </w:p>
        </w:tc>
        <w:tc>
          <w:tcPr>
            <w:tcW w:w="1701"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229</w:t>
            </w:r>
          </w:p>
        </w:tc>
        <w:tc>
          <w:tcPr>
            <w:tcW w:w="1560"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23</w:t>
            </w:r>
          </w:p>
        </w:tc>
        <w:tc>
          <w:tcPr>
            <w:tcW w:w="1559"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88</w:t>
            </w:r>
          </w:p>
        </w:tc>
        <w:tc>
          <w:tcPr>
            <w:tcW w:w="1559"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94</w:t>
            </w:r>
          </w:p>
        </w:tc>
      </w:tr>
      <w:tr w:rsidR="00DC7667" w:rsidRPr="00470F05" w:rsidTr="00DC7667">
        <w:trPr>
          <w:trHeight w:val="142"/>
        </w:trPr>
        <w:tc>
          <w:tcPr>
            <w:tcW w:w="1843"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 xml:space="preserve">Preparación al </w:t>
            </w:r>
            <w:r w:rsidRPr="00470F05">
              <w:rPr>
                <w:rFonts w:ascii="Times New Roman" w:hAnsi="Times New Roman" w:cs="Times New Roman"/>
                <w:noProof/>
                <w:sz w:val="24"/>
                <w:szCs w:val="24"/>
              </w:rPr>
              <w:t>Grupo Municipal de Gestión del Hábitat. Para actualizacion del Diagnóstico del hábitat</w:t>
            </w:r>
          </w:p>
        </w:tc>
        <w:tc>
          <w:tcPr>
            <w:tcW w:w="992"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Oficina de DL</w:t>
            </w:r>
          </w:p>
        </w:tc>
        <w:tc>
          <w:tcPr>
            <w:tcW w:w="1701"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16</w:t>
            </w:r>
          </w:p>
        </w:tc>
        <w:tc>
          <w:tcPr>
            <w:tcW w:w="1560"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3</w:t>
            </w:r>
          </w:p>
        </w:tc>
        <w:tc>
          <w:tcPr>
            <w:tcW w:w="1559"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11</w:t>
            </w:r>
          </w:p>
        </w:tc>
        <w:tc>
          <w:tcPr>
            <w:tcW w:w="1559"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w:t>
            </w:r>
          </w:p>
        </w:tc>
      </w:tr>
      <w:tr w:rsidR="00DC7667" w:rsidRPr="00470F05" w:rsidTr="00DC7667">
        <w:trPr>
          <w:trHeight w:val="142"/>
        </w:trPr>
        <w:tc>
          <w:tcPr>
            <w:tcW w:w="1843"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Taller de actualización de Diagnóstico del hábitat</w:t>
            </w:r>
          </w:p>
        </w:tc>
        <w:tc>
          <w:tcPr>
            <w:tcW w:w="992"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Local de la AMPP</w:t>
            </w:r>
          </w:p>
        </w:tc>
        <w:tc>
          <w:tcPr>
            <w:tcW w:w="1701"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50</w:t>
            </w:r>
          </w:p>
        </w:tc>
        <w:tc>
          <w:tcPr>
            <w:tcW w:w="1560"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11</w:t>
            </w:r>
          </w:p>
        </w:tc>
        <w:tc>
          <w:tcPr>
            <w:tcW w:w="1559"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37</w:t>
            </w:r>
          </w:p>
        </w:tc>
        <w:tc>
          <w:tcPr>
            <w:tcW w:w="1559"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7</w:t>
            </w:r>
          </w:p>
        </w:tc>
      </w:tr>
      <w:tr w:rsidR="00DC7667" w:rsidRPr="00470F05" w:rsidTr="00DC7667">
        <w:trPr>
          <w:trHeight w:val="142"/>
        </w:trPr>
        <w:tc>
          <w:tcPr>
            <w:tcW w:w="1843"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 xml:space="preserve">Seminario de capacitación a decisores locales </w:t>
            </w:r>
            <w:r w:rsidRPr="00470F05">
              <w:rPr>
                <w:rFonts w:ascii="Times New Roman" w:hAnsi="Times New Roman" w:cs="Times New Roman"/>
                <w:sz w:val="24"/>
                <w:szCs w:val="24"/>
              </w:rPr>
              <w:lastRenderedPageBreak/>
              <w:t>para la aplicación de la NAU</w:t>
            </w:r>
          </w:p>
        </w:tc>
        <w:tc>
          <w:tcPr>
            <w:tcW w:w="992"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lastRenderedPageBreak/>
              <w:t>Local de la AMPP</w:t>
            </w:r>
          </w:p>
        </w:tc>
        <w:tc>
          <w:tcPr>
            <w:tcW w:w="1701"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17</w:t>
            </w:r>
          </w:p>
        </w:tc>
        <w:tc>
          <w:tcPr>
            <w:tcW w:w="1560"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13</w:t>
            </w:r>
          </w:p>
        </w:tc>
        <w:tc>
          <w:tcPr>
            <w:tcW w:w="1559"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9</w:t>
            </w:r>
          </w:p>
        </w:tc>
        <w:tc>
          <w:tcPr>
            <w:tcW w:w="1559"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w:t>
            </w:r>
          </w:p>
        </w:tc>
      </w:tr>
      <w:tr w:rsidR="00DC7667" w:rsidRPr="00470F05" w:rsidTr="00DC7667">
        <w:trPr>
          <w:trHeight w:val="142"/>
        </w:trPr>
        <w:tc>
          <w:tcPr>
            <w:tcW w:w="1843" w:type="dxa"/>
          </w:tcPr>
          <w:p w:rsidR="00E84E98" w:rsidRPr="00470F05" w:rsidRDefault="00DC7667" w:rsidP="006947D5">
            <w:pPr>
              <w:pStyle w:val="Prrafodelista"/>
              <w:spacing w:after="80" w:line="36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Totales</w:t>
            </w:r>
          </w:p>
        </w:tc>
        <w:tc>
          <w:tcPr>
            <w:tcW w:w="992"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p>
        </w:tc>
        <w:tc>
          <w:tcPr>
            <w:tcW w:w="1701"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541</w:t>
            </w:r>
          </w:p>
        </w:tc>
        <w:tc>
          <w:tcPr>
            <w:tcW w:w="1560"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73</w:t>
            </w:r>
          </w:p>
        </w:tc>
        <w:tc>
          <w:tcPr>
            <w:tcW w:w="1559"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233</w:t>
            </w:r>
          </w:p>
        </w:tc>
        <w:tc>
          <w:tcPr>
            <w:tcW w:w="1559" w:type="dxa"/>
          </w:tcPr>
          <w:p w:rsidR="00E84E98" w:rsidRPr="00470F05" w:rsidRDefault="00E84E98" w:rsidP="006947D5">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195</w:t>
            </w:r>
          </w:p>
        </w:tc>
      </w:tr>
    </w:tbl>
    <w:p w:rsidR="00E84E98" w:rsidRPr="00470F05" w:rsidRDefault="00E84E98" w:rsidP="00E84E98">
      <w:pPr>
        <w:spacing w:line="360" w:lineRule="auto"/>
        <w:jc w:val="both"/>
        <w:rPr>
          <w:rFonts w:ascii="Times New Roman" w:hAnsi="Times New Roman" w:cs="Times New Roman"/>
          <w:sz w:val="24"/>
          <w:szCs w:val="24"/>
        </w:rPr>
      </w:pPr>
    </w:p>
    <w:p w:rsidR="00E84E98" w:rsidRPr="00470F05" w:rsidRDefault="00E84E98" w:rsidP="00DC7667">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 xml:space="preserve">En los asentamientos más desfavorecidos del territorio respecto al tema del hábitat se participó en jornadas de orientación a la población respecto a los temas antes mencionados aprovechando recorridos del gobierno y en las asambleas de rendición de cuenta de los delegados: en estas jornadas se orientaron a 96 personas.  </w:t>
      </w:r>
    </w:p>
    <w:p w:rsidR="00E84E98" w:rsidRPr="00470F05" w:rsidRDefault="00E84E98" w:rsidP="00DC7667">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También se han atendido a 27 personas con bajos ingresos o sin apoyo familiar en la fotocopia e impresión de documentos.</w:t>
      </w:r>
    </w:p>
    <w:p w:rsidR="00E84E98" w:rsidRPr="00470F05" w:rsidRDefault="00E84E98" w:rsidP="00DC7667">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 xml:space="preserve"> Como resultado del</w:t>
      </w:r>
      <w:r w:rsidR="00C54040">
        <w:rPr>
          <w:rFonts w:ascii="Times New Roman" w:hAnsi="Times New Roman" w:cs="Times New Roman"/>
          <w:sz w:val="24"/>
          <w:szCs w:val="24"/>
        </w:rPr>
        <w:t xml:space="preserve"> </w:t>
      </w:r>
      <w:r w:rsidRPr="00470F05">
        <w:rPr>
          <w:rFonts w:ascii="Times New Roman" w:hAnsi="Times New Roman" w:cs="Times New Roman"/>
          <w:sz w:val="24"/>
          <w:szCs w:val="24"/>
        </w:rPr>
        <w:t>asesoramiento a personas interesadas en acceder a empleos relacionados con la fabricación de materiales de la construcción 8 de las 22 asesoradas lograron iniciar sus labores.</w:t>
      </w:r>
    </w:p>
    <w:p w:rsidR="00E84E98" w:rsidRPr="00470F05" w:rsidRDefault="00E84E98" w:rsidP="00DC7667">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De igual manera fueron asesoradas 27 personas que pretendían acceder a subsidios y créditos y de ellas 18 lograron alcanzar sus pretensiones para acometer acciones de reparación o rehabilitación de sus viviendas.</w:t>
      </w:r>
    </w:p>
    <w:p w:rsidR="00E84E98" w:rsidRPr="00470F05" w:rsidRDefault="00E84E98" w:rsidP="00DC7667">
      <w:pPr>
        <w:pStyle w:val="Prrafodelista"/>
        <w:spacing w:after="80" w:line="360" w:lineRule="auto"/>
        <w:ind w:left="0"/>
        <w:contextualSpacing w:val="0"/>
        <w:jc w:val="both"/>
        <w:rPr>
          <w:rFonts w:ascii="Times New Roman" w:hAnsi="Times New Roman" w:cs="Times New Roman"/>
          <w:sz w:val="24"/>
          <w:szCs w:val="24"/>
        </w:rPr>
      </w:pPr>
      <w:r w:rsidRPr="00470F05">
        <w:rPr>
          <w:rFonts w:ascii="Times New Roman" w:hAnsi="Times New Roman" w:cs="Times New Roman"/>
          <w:sz w:val="24"/>
          <w:szCs w:val="24"/>
        </w:rPr>
        <w:t>En resumen, de un total de las 49 personas que se acercaron al CLOC para pedir asesoría 36 alcanzaron lo que buscaban.</w:t>
      </w:r>
    </w:p>
    <w:p w:rsidR="00E84E98" w:rsidRPr="00470F05" w:rsidRDefault="00E84E98" w:rsidP="00E84E98">
      <w:pPr>
        <w:spacing w:line="360" w:lineRule="auto"/>
        <w:jc w:val="both"/>
        <w:rPr>
          <w:rFonts w:ascii="Times New Roman" w:hAnsi="Times New Roman" w:cs="Times New Roman"/>
          <w:b/>
          <w:sz w:val="24"/>
          <w:szCs w:val="24"/>
        </w:rPr>
      </w:pPr>
      <w:r w:rsidRPr="00470F05">
        <w:rPr>
          <w:rFonts w:ascii="Times New Roman" w:hAnsi="Times New Roman" w:cs="Times New Roman"/>
          <w:b/>
          <w:sz w:val="24"/>
          <w:szCs w:val="24"/>
        </w:rPr>
        <w:t>3.5 Otros resultados y aprendizajes</w:t>
      </w:r>
    </w:p>
    <w:p w:rsidR="00E84E98" w:rsidRPr="00470F05" w:rsidRDefault="00E84E98" w:rsidP="00E84E98">
      <w:pPr>
        <w:pStyle w:val="Prrafodelista"/>
        <w:widowControl w:val="0"/>
        <w:numPr>
          <w:ilvl w:val="0"/>
          <w:numId w:val="9"/>
        </w:numPr>
        <w:spacing w:line="360" w:lineRule="auto"/>
        <w:ind w:left="714" w:hanging="357"/>
        <w:rPr>
          <w:rFonts w:ascii="Times New Roman" w:hAnsi="Times New Roman" w:cs="Times New Roman"/>
          <w:sz w:val="24"/>
          <w:szCs w:val="24"/>
          <w:lang w:val="es-MX"/>
        </w:rPr>
      </w:pPr>
      <w:r w:rsidRPr="00470F05">
        <w:rPr>
          <w:rFonts w:ascii="Times New Roman" w:hAnsi="Times New Roman" w:cs="Times New Roman"/>
          <w:sz w:val="24"/>
          <w:szCs w:val="24"/>
          <w:lang w:val="es-ES_tradnl"/>
        </w:rPr>
        <w:t>Actualizado el diagnóstico integral participativo municipal.</w:t>
      </w:r>
    </w:p>
    <w:p w:rsidR="00E84E98" w:rsidRPr="00470F05" w:rsidRDefault="00E84E98" w:rsidP="00E84E98">
      <w:pPr>
        <w:pStyle w:val="Prrafodelista"/>
        <w:widowControl w:val="0"/>
        <w:numPr>
          <w:ilvl w:val="0"/>
          <w:numId w:val="9"/>
        </w:numPr>
        <w:spacing w:line="360" w:lineRule="auto"/>
        <w:ind w:left="714" w:hanging="357"/>
        <w:rPr>
          <w:rFonts w:ascii="Times New Roman" w:hAnsi="Times New Roman" w:cs="Times New Roman"/>
          <w:sz w:val="24"/>
          <w:szCs w:val="24"/>
          <w:lang w:val="es-MX"/>
        </w:rPr>
      </w:pPr>
      <w:r w:rsidRPr="00470F05">
        <w:rPr>
          <w:rFonts w:ascii="Times New Roman" w:hAnsi="Times New Roman" w:cs="Times New Roman"/>
          <w:sz w:val="24"/>
          <w:szCs w:val="24"/>
          <w:lang w:val="es-ES_tradnl"/>
        </w:rPr>
        <w:t>Capacitados en temas del hábitat los integrantes de un consejo vecinal en el CP Libertad</w:t>
      </w:r>
    </w:p>
    <w:p w:rsidR="00E84E98" w:rsidRPr="00470F05" w:rsidRDefault="00E84E98" w:rsidP="00E84E98">
      <w:pPr>
        <w:pStyle w:val="Prrafodelista"/>
        <w:widowControl w:val="0"/>
        <w:numPr>
          <w:ilvl w:val="0"/>
          <w:numId w:val="9"/>
        </w:numPr>
        <w:spacing w:line="360" w:lineRule="auto"/>
        <w:ind w:left="714" w:hanging="357"/>
        <w:rPr>
          <w:rFonts w:ascii="Times New Roman" w:hAnsi="Times New Roman" w:cs="Times New Roman"/>
          <w:sz w:val="24"/>
          <w:szCs w:val="24"/>
          <w:lang w:val="es-MX"/>
        </w:rPr>
      </w:pPr>
      <w:r w:rsidRPr="00470F05">
        <w:rPr>
          <w:rFonts w:ascii="Times New Roman" w:hAnsi="Times New Roman" w:cs="Times New Roman"/>
          <w:sz w:val="24"/>
          <w:szCs w:val="24"/>
          <w:lang w:val="es-ES_tradnl"/>
        </w:rPr>
        <w:t>Actualizada la Línea Estratégica Hábitat y su correspondiente programa, con enfoque de género y presencia de grupos vulnerables</w:t>
      </w:r>
    </w:p>
    <w:p w:rsidR="00E84E98" w:rsidRPr="00470F05" w:rsidRDefault="00E84E98" w:rsidP="00E84E98">
      <w:pPr>
        <w:pStyle w:val="Prrafodelista"/>
        <w:widowControl w:val="0"/>
        <w:numPr>
          <w:ilvl w:val="0"/>
          <w:numId w:val="9"/>
        </w:numPr>
        <w:spacing w:line="360" w:lineRule="auto"/>
        <w:ind w:left="714" w:hanging="357"/>
        <w:rPr>
          <w:rFonts w:ascii="Times New Roman" w:hAnsi="Times New Roman" w:cs="Times New Roman"/>
          <w:sz w:val="24"/>
          <w:szCs w:val="24"/>
          <w:lang w:val="es-MX"/>
        </w:rPr>
      </w:pPr>
      <w:r w:rsidRPr="00470F05">
        <w:rPr>
          <w:rFonts w:ascii="Times New Roman" w:hAnsi="Times New Roman" w:cs="Times New Roman"/>
          <w:sz w:val="24"/>
          <w:szCs w:val="24"/>
          <w:lang w:val="es-ES_tradnl"/>
        </w:rPr>
        <w:t xml:space="preserve">Integración con otros Proyectos Locales e instituciones (PIAL, PRODEL, Cuba </w:t>
      </w:r>
      <w:r w:rsidRPr="00470F05">
        <w:rPr>
          <w:rFonts w:ascii="Times New Roman" w:hAnsi="Times New Roman" w:cs="Times New Roman"/>
          <w:sz w:val="24"/>
          <w:szCs w:val="24"/>
          <w:lang w:val="es-ES_tradnl"/>
        </w:rPr>
        <w:lastRenderedPageBreak/>
        <w:t>Cooperación, Red de Formación Ambiental, GUCID, Manejo Sostenible de Tierra, FLACSO, EEPFIH, UCF, PADIT).</w:t>
      </w:r>
    </w:p>
    <w:p w:rsidR="00E84E98" w:rsidRPr="00470F05" w:rsidRDefault="00E84E98" w:rsidP="00E84E98">
      <w:pPr>
        <w:pStyle w:val="Prrafodelista"/>
        <w:widowControl w:val="0"/>
        <w:numPr>
          <w:ilvl w:val="0"/>
          <w:numId w:val="9"/>
        </w:numPr>
        <w:spacing w:line="360" w:lineRule="auto"/>
        <w:ind w:left="714" w:hanging="357"/>
        <w:rPr>
          <w:rFonts w:ascii="Times New Roman" w:hAnsi="Times New Roman" w:cs="Times New Roman"/>
          <w:sz w:val="24"/>
          <w:szCs w:val="24"/>
          <w:lang w:val="es-MX"/>
        </w:rPr>
      </w:pPr>
      <w:r w:rsidRPr="00470F05">
        <w:rPr>
          <w:rFonts w:ascii="Times New Roman" w:hAnsi="Times New Roman" w:cs="Times New Roman"/>
          <w:sz w:val="24"/>
          <w:szCs w:val="24"/>
          <w:lang w:val="es-ES_tradnl"/>
        </w:rPr>
        <w:t xml:space="preserve">Incrementados los montos en créditos y subsidios para el hábitat </w:t>
      </w:r>
    </w:p>
    <w:p w:rsidR="00E84E98" w:rsidRPr="00470F05" w:rsidRDefault="00E84E98" w:rsidP="00E84E98">
      <w:pPr>
        <w:pStyle w:val="Prrafodelista"/>
        <w:widowControl w:val="0"/>
        <w:numPr>
          <w:ilvl w:val="0"/>
          <w:numId w:val="9"/>
        </w:numPr>
        <w:spacing w:line="360" w:lineRule="auto"/>
        <w:ind w:left="714" w:hanging="357"/>
        <w:rPr>
          <w:rFonts w:ascii="Times New Roman" w:hAnsi="Times New Roman" w:cs="Times New Roman"/>
          <w:sz w:val="24"/>
          <w:szCs w:val="24"/>
          <w:lang w:val="es-MX"/>
        </w:rPr>
      </w:pPr>
      <w:r w:rsidRPr="00470F05">
        <w:rPr>
          <w:rFonts w:ascii="Times New Roman" w:hAnsi="Times New Roman" w:cs="Times New Roman"/>
          <w:sz w:val="24"/>
          <w:szCs w:val="24"/>
        </w:rPr>
        <w:t xml:space="preserve">Capacitadas 304 personas de ellas 172 mujeres </w:t>
      </w:r>
    </w:p>
    <w:p w:rsidR="00E84E98" w:rsidRPr="00470F05" w:rsidRDefault="00E84E98" w:rsidP="00E84E98">
      <w:pPr>
        <w:pStyle w:val="Prrafodelista"/>
        <w:widowControl w:val="0"/>
        <w:numPr>
          <w:ilvl w:val="0"/>
          <w:numId w:val="9"/>
        </w:numPr>
        <w:spacing w:line="360" w:lineRule="auto"/>
        <w:ind w:left="714" w:hanging="357"/>
        <w:rPr>
          <w:rFonts w:ascii="Times New Roman" w:hAnsi="Times New Roman" w:cs="Times New Roman"/>
          <w:sz w:val="24"/>
          <w:szCs w:val="24"/>
          <w:lang w:val="es-MX"/>
        </w:rPr>
      </w:pPr>
      <w:r w:rsidRPr="00470F05">
        <w:rPr>
          <w:rFonts w:ascii="Times New Roman" w:hAnsi="Times New Roman" w:cs="Times New Roman"/>
          <w:sz w:val="24"/>
          <w:szCs w:val="24"/>
          <w:lang w:val="es-ES_tradnl"/>
        </w:rPr>
        <w:t xml:space="preserve">Capacitadas las personas que integran la red de punto focal para la equidad del género en la gestión del hábitat. </w:t>
      </w:r>
    </w:p>
    <w:p w:rsidR="00E84E98" w:rsidRPr="00470F05" w:rsidRDefault="00E84E98" w:rsidP="00E84E98">
      <w:pPr>
        <w:pStyle w:val="Prrafodelista"/>
        <w:numPr>
          <w:ilvl w:val="0"/>
          <w:numId w:val="9"/>
        </w:numPr>
        <w:spacing w:line="360" w:lineRule="auto"/>
        <w:ind w:left="714" w:hanging="357"/>
        <w:jc w:val="both"/>
        <w:rPr>
          <w:rFonts w:ascii="Times New Roman" w:hAnsi="Times New Roman" w:cs="Times New Roman"/>
          <w:sz w:val="24"/>
          <w:szCs w:val="24"/>
          <w:lang w:val="es-MX"/>
        </w:rPr>
      </w:pPr>
      <w:r w:rsidRPr="00470F05">
        <w:rPr>
          <w:rFonts w:ascii="Times New Roman" w:hAnsi="Times New Roman" w:cs="Times New Roman"/>
          <w:sz w:val="24"/>
          <w:szCs w:val="24"/>
          <w:lang w:val="es-MX"/>
        </w:rPr>
        <w:t>Se consolida el trabajo en RED</w:t>
      </w:r>
    </w:p>
    <w:p w:rsidR="00E84E98" w:rsidRDefault="00E84E98" w:rsidP="00E84E98">
      <w:pPr>
        <w:pStyle w:val="Prrafodelista"/>
        <w:numPr>
          <w:ilvl w:val="0"/>
          <w:numId w:val="9"/>
        </w:numPr>
        <w:spacing w:line="360" w:lineRule="auto"/>
        <w:jc w:val="both"/>
        <w:rPr>
          <w:rFonts w:ascii="Times New Roman" w:hAnsi="Times New Roman" w:cs="Times New Roman"/>
          <w:sz w:val="24"/>
          <w:szCs w:val="24"/>
        </w:rPr>
      </w:pPr>
      <w:r w:rsidRPr="00470F05">
        <w:rPr>
          <w:rFonts w:ascii="Times New Roman" w:hAnsi="Times New Roman" w:cs="Times New Roman"/>
          <w:sz w:val="24"/>
          <w:szCs w:val="24"/>
        </w:rPr>
        <w:t>A pesar de las oportunidades y facilidades para las capacitaciones, la participación aun es formal por parte de las instituciones.</w:t>
      </w:r>
    </w:p>
    <w:p w:rsidR="00470F05" w:rsidRPr="00470F05" w:rsidRDefault="00470F05" w:rsidP="00470F05">
      <w:pPr>
        <w:shd w:val="clear" w:color="auto" w:fill="FFFFFF"/>
        <w:spacing w:after="0" w:line="360" w:lineRule="auto"/>
        <w:rPr>
          <w:rFonts w:ascii="Times New Roman" w:eastAsia="Times New Roman" w:hAnsi="Times New Roman" w:cs="Times New Roman"/>
          <w:bCs/>
          <w:sz w:val="24"/>
          <w:szCs w:val="24"/>
          <w:lang w:val="es-MX" w:eastAsia="es-MX"/>
        </w:rPr>
      </w:pPr>
      <w:r w:rsidRPr="00470F05">
        <w:rPr>
          <w:rFonts w:ascii="Times New Roman" w:eastAsia="Times New Roman" w:hAnsi="Times New Roman" w:cs="Times New Roman"/>
          <w:bCs/>
          <w:sz w:val="24"/>
          <w:szCs w:val="24"/>
          <w:lang w:val="es-MX" w:eastAsia="es-MX"/>
        </w:rPr>
        <w:t xml:space="preserve">3.6 Buenas prácticas aprendidas: </w:t>
      </w:r>
    </w:p>
    <w:p w:rsidR="00470F05" w:rsidRPr="00470F05" w:rsidRDefault="00470F05" w:rsidP="00470F05">
      <w:pPr>
        <w:pStyle w:val="Prrafodelista"/>
        <w:numPr>
          <w:ilvl w:val="0"/>
          <w:numId w:val="12"/>
        </w:numPr>
        <w:shd w:val="clear" w:color="auto" w:fill="FFFFFF"/>
        <w:spacing w:after="0" w:line="360" w:lineRule="auto"/>
        <w:rPr>
          <w:rFonts w:ascii="Times New Roman" w:eastAsia="Times New Roman" w:hAnsi="Times New Roman" w:cs="Times New Roman"/>
          <w:sz w:val="24"/>
          <w:szCs w:val="24"/>
          <w:lang w:val="es-MX" w:eastAsia="es-MX"/>
        </w:rPr>
      </w:pPr>
      <w:r w:rsidRPr="00470F05">
        <w:rPr>
          <w:rFonts w:ascii="Times New Roman" w:eastAsia="Times New Roman" w:hAnsi="Times New Roman" w:cs="Times New Roman"/>
          <w:sz w:val="24"/>
          <w:szCs w:val="24"/>
          <w:lang w:val="es-MX" w:eastAsia="es-MX"/>
        </w:rPr>
        <w:t xml:space="preserve">Metodología validada para apoyar al gobierno local en temas de capacitación para la gestión del hábitat </w:t>
      </w:r>
    </w:p>
    <w:p w:rsidR="00470F05" w:rsidRPr="00470F05" w:rsidRDefault="00470F05" w:rsidP="00470F05">
      <w:pPr>
        <w:pStyle w:val="Prrafodelista"/>
        <w:numPr>
          <w:ilvl w:val="0"/>
          <w:numId w:val="12"/>
        </w:numPr>
        <w:shd w:val="clear" w:color="auto" w:fill="FFFFFF"/>
        <w:spacing w:after="0" w:line="360" w:lineRule="auto"/>
        <w:rPr>
          <w:rFonts w:ascii="Times New Roman" w:eastAsia="Times New Roman" w:hAnsi="Times New Roman" w:cs="Times New Roman"/>
          <w:sz w:val="24"/>
          <w:szCs w:val="24"/>
          <w:lang w:val="es-MX" w:eastAsia="es-MX"/>
        </w:rPr>
      </w:pPr>
      <w:r w:rsidRPr="00470F05">
        <w:rPr>
          <w:rFonts w:ascii="Times New Roman" w:eastAsia="Times New Roman" w:hAnsi="Times New Roman" w:cs="Times New Roman"/>
          <w:sz w:val="24"/>
          <w:szCs w:val="24"/>
          <w:lang w:val="es-MX" w:eastAsia="es-MX"/>
        </w:rPr>
        <w:t xml:space="preserve">Presentación de las experiencias relacionadas con el desarrollo local- territorial y el hábitat en eventos municipales, provinciales y nacionales. </w:t>
      </w:r>
    </w:p>
    <w:p w:rsidR="00470F05" w:rsidRPr="00470F05" w:rsidRDefault="00470F05" w:rsidP="00470F05">
      <w:pPr>
        <w:pStyle w:val="Prrafodelista"/>
        <w:numPr>
          <w:ilvl w:val="0"/>
          <w:numId w:val="12"/>
        </w:numPr>
        <w:shd w:val="clear" w:color="auto" w:fill="FFFFFF"/>
        <w:spacing w:after="0" w:line="360" w:lineRule="auto"/>
        <w:rPr>
          <w:rFonts w:ascii="Times New Roman" w:eastAsia="Times New Roman" w:hAnsi="Times New Roman" w:cs="Times New Roman"/>
          <w:sz w:val="24"/>
          <w:szCs w:val="24"/>
          <w:lang w:val="es-MX" w:eastAsia="es-MX"/>
        </w:rPr>
      </w:pPr>
      <w:r w:rsidRPr="00470F05">
        <w:rPr>
          <w:rFonts w:ascii="Times New Roman" w:eastAsia="Times New Roman" w:hAnsi="Times New Roman" w:cs="Times New Roman"/>
          <w:sz w:val="24"/>
          <w:szCs w:val="24"/>
          <w:lang w:val="es-MX" w:eastAsia="es-MX"/>
        </w:rPr>
        <w:t>Vinculación con estudiantes de las carreras de arquitectura, ingeniería civil e hidráulica a través de sus tesis de grado</w:t>
      </w:r>
    </w:p>
    <w:p w:rsidR="00470F05" w:rsidRPr="00470F05" w:rsidRDefault="00470F05" w:rsidP="00470F05">
      <w:pPr>
        <w:pStyle w:val="Prrafodelista"/>
        <w:numPr>
          <w:ilvl w:val="0"/>
          <w:numId w:val="12"/>
        </w:numPr>
        <w:shd w:val="clear" w:color="auto" w:fill="FFFFFF"/>
        <w:spacing w:after="0" w:line="360" w:lineRule="auto"/>
        <w:rPr>
          <w:rFonts w:ascii="Times New Roman" w:eastAsia="Times New Roman" w:hAnsi="Times New Roman" w:cs="Times New Roman"/>
          <w:sz w:val="24"/>
          <w:szCs w:val="24"/>
          <w:lang w:val="es-MX" w:eastAsia="es-MX"/>
        </w:rPr>
      </w:pPr>
      <w:r w:rsidRPr="00470F05">
        <w:rPr>
          <w:rFonts w:ascii="Times New Roman" w:eastAsia="Times New Roman" w:hAnsi="Times New Roman" w:cs="Times New Roman"/>
          <w:sz w:val="24"/>
          <w:szCs w:val="24"/>
          <w:lang w:val="es-MX" w:eastAsia="es-MX"/>
        </w:rPr>
        <w:t>Implementación de acciones hacia los asentamientos y personas más vulnerables del territorio.</w:t>
      </w:r>
    </w:p>
    <w:p w:rsidR="00470F05" w:rsidRPr="00470F05" w:rsidRDefault="00470F05" w:rsidP="00470F05">
      <w:pPr>
        <w:pStyle w:val="Prrafodelista"/>
        <w:numPr>
          <w:ilvl w:val="0"/>
          <w:numId w:val="12"/>
        </w:numPr>
        <w:shd w:val="clear" w:color="auto" w:fill="FFFFFF"/>
        <w:spacing w:after="0" w:line="360" w:lineRule="auto"/>
        <w:rPr>
          <w:rFonts w:ascii="Times New Roman" w:eastAsia="Times New Roman" w:hAnsi="Times New Roman" w:cs="Times New Roman"/>
          <w:sz w:val="24"/>
          <w:szCs w:val="24"/>
          <w:lang w:val="es-MX" w:eastAsia="es-MX"/>
        </w:rPr>
      </w:pPr>
      <w:r w:rsidRPr="00470F05">
        <w:rPr>
          <w:rFonts w:ascii="Times New Roman" w:eastAsia="Times New Roman" w:hAnsi="Times New Roman" w:cs="Times New Roman"/>
          <w:sz w:val="24"/>
          <w:szCs w:val="24"/>
          <w:lang w:val="es-MX" w:eastAsia="es-MX"/>
        </w:rPr>
        <w:t xml:space="preserve">Trabajo direccionado a la reducción de brechas presentes en el municipio desde el grupo que atiende participación-equidad y género.  </w:t>
      </w:r>
    </w:p>
    <w:p w:rsidR="00470F05" w:rsidRPr="00470F05" w:rsidRDefault="00470F05" w:rsidP="00470F05">
      <w:pPr>
        <w:pStyle w:val="Prrafodelista"/>
        <w:numPr>
          <w:ilvl w:val="0"/>
          <w:numId w:val="12"/>
        </w:numPr>
        <w:shd w:val="clear" w:color="auto" w:fill="FFFFFF"/>
        <w:spacing w:after="0" w:line="360" w:lineRule="auto"/>
        <w:rPr>
          <w:rFonts w:ascii="Times New Roman" w:eastAsia="Times New Roman" w:hAnsi="Times New Roman" w:cs="Times New Roman"/>
          <w:sz w:val="24"/>
          <w:szCs w:val="24"/>
          <w:lang w:eastAsia="es-MX"/>
        </w:rPr>
      </w:pPr>
      <w:r w:rsidRPr="00470F05">
        <w:rPr>
          <w:rFonts w:ascii="Times New Roman" w:eastAsia="Times New Roman" w:hAnsi="Times New Roman" w:cs="Times New Roman"/>
          <w:sz w:val="24"/>
          <w:szCs w:val="24"/>
          <w:lang w:eastAsia="es-MX"/>
        </w:rPr>
        <w:t>Los temas del hábitat incorporados a los planes de capacitación del CUM, desarrollados en el CLOC, suplen  los vacíos dejados por los anteriores planes. (</w:t>
      </w:r>
      <w:r w:rsidRPr="00470F05">
        <w:rPr>
          <w:rFonts w:ascii="Times New Roman" w:eastAsia="Times New Roman" w:hAnsi="Times New Roman" w:cs="Times New Roman"/>
          <w:sz w:val="24"/>
          <w:szCs w:val="24"/>
          <w:lang w:val="es-ES_tradnl" w:eastAsia="es-MX"/>
        </w:rPr>
        <w:t>Con la creación del CLOC se fortaleció el CUM y aumentó la visibilidad de sus acciones.)</w:t>
      </w:r>
    </w:p>
    <w:p w:rsidR="00470F05" w:rsidRPr="00470F05" w:rsidRDefault="00470F05" w:rsidP="00470F05">
      <w:pPr>
        <w:pStyle w:val="Prrafodelista"/>
        <w:numPr>
          <w:ilvl w:val="0"/>
          <w:numId w:val="12"/>
        </w:numPr>
        <w:shd w:val="clear" w:color="auto" w:fill="FFFFFF"/>
        <w:spacing w:after="0" w:line="360" w:lineRule="auto"/>
        <w:rPr>
          <w:rFonts w:ascii="Times New Roman" w:eastAsia="Times New Roman" w:hAnsi="Times New Roman" w:cs="Times New Roman"/>
          <w:sz w:val="24"/>
          <w:szCs w:val="24"/>
          <w:lang w:eastAsia="es-MX"/>
        </w:rPr>
      </w:pPr>
      <w:r w:rsidRPr="00470F05">
        <w:rPr>
          <w:rFonts w:ascii="Times New Roman" w:eastAsia="Times New Roman" w:hAnsi="Times New Roman" w:cs="Times New Roman"/>
          <w:sz w:val="24"/>
          <w:szCs w:val="24"/>
          <w:lang w:val="es-ES_tradnl" w:eastAsia="es-MX"/>
        </w:rPr>
        <w:t>Las capacitaciones, conceptos y herramientas desarrollados por el Proyecto han contribuido a mejorar la Línea Estratégica del Hábitat dentro de la Estrategia de Desarrollo Local</w:t>
      </w:r>
    </w:p>
    <w:p w:rsidR="00470F05" w:rsidRPr="00DC7667" w:rsidRDefault="00470F05" w:rsidP="00470F05">
      <w:pPr>
        <w:spacing w:after="0" w:line="360" w:lineRule="auto"/>
        <w:jc w:val="both"/>
        <w:rPr>
          <w:rFonts w:ascii="Times New Roman" w:hAnsi="Times New Roman" w:cs="Times New Roman"/>
          <w:sz w:val="24"/>
          <w:szCs w:val="24"/>
          <w:lang w:val="es-MX"/>
        </w:rPr>
      </w:pPr>
      <w:r w:rsidRPr="00DC7667">
        <w:rPr>
          <w:rFonts w:ascii="Times New Roman" w:hAnsi="Times New Roman" w:cs="Times New Roman"/>
          <w:sz w:val="24"/>
          <w:szCs w:val="24"/>
          <w:lang w:val="es-MX"/>
        </w:rPr>
        <w:lastRenderedPageBreak/>
        <w:t xml:space="preserve">Como se dijo anteriormente el CLOC es una herramienta creada por el proyecto Hábitat 2 y que se constituye en patrimonio del gobierno local para satisfacer necesidades de capacitación, orientación y facilitación tanto a decisores y población en temas del hábitat. El CLOC funciona a partir de la concertación de actores locales que demandan capacitación para terceros y para ellos mismos, así como brinda asesoría otros que lo necesitan para poder legalizar los documentos referentes a sus viviendas, también sobre la tramitología para acceder a la política de subsidios y crediticia para acciones de reparación o construcción de sus viviendas. </w:t>
      </w:r>
    </w:p>
    <w:p w:rsidR="00470F05" w:rsidRPr="00DC7667" w:rsidRDefault="00470F05" w:rsidP="00470F05">
      <w:pPr>
        <w:spacing w:after="0" w:line="360" w:lineRule="auto"/>
        <w:jc w:val="both"/>
        <w:rPr>
          <w:rFonts w:ascii="Times New Roman" w:hAnsi="Times New Roman" w:cs="Times New Roman"/>
          <w:sz w:val="24"/>
          <w:szCs w:val="24"/>
        </w:rPr>
      </w:pPr>
      <w:r w:rsidRPr="00DC7667">
        <w:rPr>
          <w:rFonts w:ascii="Times New Roman" w:hAnsi="Times New Roman" w:cs="Times New Roman"/>
          <w:sz w:val="24"/>
          <w:szCs w:val="24"/>
          <w:lang w:val="es-MX"/>
        </w:rPr>
        <w:t xml:space="preserve">En la actualidad lo realizado por el CLOC va surtiendo efecto en el ámbito municipal y contribuye a una de las proyecciones del proyecto que es lograr que el </w:t>
      </w:r>
      <w:r w:rsidRPr="00DC7667">
        <w:rPr>
          <w:rFonts w:ascii="Times New Roman" w:hAnsi="Times New Roman" w:cs="Times New Roman"/>
          <w:sz w:val="24"/>
          <w:szCs w:val="24"/>
          <w:lang w:val="es-ES_tradnl"/>
        </w:rPr>
        <w:t>capital humano municipal este más capacitado, actualizado y sea efectivo en gestionar los procesos locales que contribuyen a resolver paulatina y sostenidamente el problema de la vivienda y el hábitat, sobre todo de la población en desventaja.</w:t>
      </w:r>
    </w:p>
    <w:p w:rsidR="00470F05" w:rsidRPr="00470F05" w:rsidRDefault="00470F05" w:rsidP="00470F05">
      <w:pPr>
        <w:spacing w:after="0" w:line="360" w:lineRule="auto"/>
        <w:jc w:val="both"/>
        <w:rPr>
          <w:rFonts w:ascii="Times New Roman" w:hAnsi="Times New Roman" w:cs="Times New Roman"/>
          <w:sz w:val="24"/>
          <w:szCs w:val="24"/>
          <w:lang w:val="es-MX"/>
        </w:rPr>
      </w:pPr>
      <w:r w:rsidRPr="00470F05">
        <w:rPr>
          <w:rFonts w:ascii="Times New Roman" w:hAnsi="Times New Roman" w:cs="Times New Roman"/>
          <w:sz w:val="24"/>
          <w:szCs w:val="24"/>
          <w:lang w:val="es-MX"/>
        </w:rPr>
        <w:t>El siguiente esquema sintetiza lo anteriormente expuesto</w:t>
      </w:r>
    </w:p>
    <w:p w:rsidR="00C54040" w:rsidRDefault="006B2038" w:rsidP="00C54040">
      <w:pPr>
        <w:spacing w:line="360" w:lineRule="auto"/>
        <w:ind w:left="-142"/>
        <w:jc w:val="center"/>
        <w:rPr>
          <w:rFonts w:ascii="Times New Roman" w:hAnsi="Times New Roman" w:cs="Times New Roman"/>
          <w:color w:val="FF0000"/>
          <w:sz w:val="20"/>
        </w:rPr>
      </w:pPr>
      <w:r>
        <w:rPr>
          <w:rFonts w:ascii="Times New Roman" w:hAnsi="Times New Roman" w:cs="Times New Roman"/>
          <w:bCs/>
          <w:noProof/>
          <w:color w:val="000000"/>
          <w:sz w:val="24"/>
          <w:szCs w:val="24"/>
          <w:lang w:eastAsia="es-ES"/>
        </w:rPr>
        <w:drawing>
          <wp:inline distT="0" distB="0" distL="0" distR="0">
            <wp:extent cx="4379899" cy="326571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79899" cy="3265714"/>
                    </a:xfrm>
                    <a:prstGeom prst="rect">
                      <a:avLst/>
                    </a:prstGeom>
                    <a:noFill/>
                  </pic:spPr>
                </pic:pic>
              </a:graphicData>
            </a:graphic>
          </wp:inline>
        </w:drawing>
      </w:r>
    </w:p>
    <w:p w:rsidR="00FF3346" w:rsidRPr="00DC7667" w:rsidRDefault="00C54040" w:rsidP="00C54040">
      <w:pPr>
        <w:spacing w:line="360" w:lineRule="auto"/>
        <w:ind w:left="-142"/>
        <w:jc w:val="center"/>
        <w:rPr>
          <w:rFonts w:ascii="Times New Roman" w:hAnsi="Times New Roman" w:cs="Times New Roman"/>
          <w:sz w:val="24"/>
          <w:szCs w:val="24"/>
          <w:lang w:val="es-MX"/>
        </w:rPr>
      </w:pPr>
      <w:r w:rsidRPr="00DC7667">
        <w:rPr>
          <w:rFonts w:ascii="Times New Roman" w:hAnsi="Times New Roman" w:cs="Times New Roman"/>
          <w:sz w:val="20"/>
        </w:rPr>
        <w:t>Figura 1. Funciones del CLOC</w:t>
      </w:r>
      <w:r w:rsidR="00F3403A">
        <w:rPr>
          <w:rFonts w:ascii="Times New Roman" w:hAnsi="Times New Roman" w:cs="Times New Roman"/>
          <w:sz w:val="20"/>
        </w:rPr>
        <w:t>. Elaboración de los autores</w:t>
      </w:r>
      <w:bookmarkStart w:id="0" w:name="_GoBack"/>
      <w:bookmarkEnd w:id="0"/>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lastRenderedPageBreak/>
        <w:t>4. Conclusiones</w:t>
      </w:r>
    </w:p>
    <w:p w:rsidR="000379D4" w:rsidRPr="000379D4" w:rsidRDefault="000379D4" w:rsidP="00C54040">
      <w:pPr>
        <w:pStyle w:val="Prrafodelista"/>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0379D4">
        <w:rPr>
          <w:rFonts w:ascii="Times New Roman" w:eastAsia="Times New Roman" w:hAnsi="Times New Roman" w:cs="Times New Roman"/>
          <w:sz w:val="24"/>
          <w:szCs w:val="24"/>
          <w:lang w:val="es-MX" w:eastAsia="es-MX"/>
        </w:rPr>
        <w:t>El C</w:t>
      </w:r>
      <w:r w:rsidR="00C54040">
        <w:rPr>
          <w:rFonts w:ascii="Times New Roman" w:eastAsia="Times New Roman" w:hAnsi="Times New Roman" w:cs="Times New Roman"/>
          <w:sz w:val="24"/>
          <w:szCs w:val="24"/>
          <w:lang w:val="es-MX" w:eastAsia="es-MX"/>
        </w:rPr>
        <w:t>L</w:t>
      </w:r>
      <w:r w:rsidRPr="000379D4">
        <w:rPr>
          <w:rFonts w:ascii="Times New Roman" w:eastAsia="Times New Roman" w:hAnsi="Times New Roman" w:cs="Times New Roman"/>
          <w:sz w:val="24"/>
          <w:szCs w:val="24"/>
          <w:lang w:val="es-MX" w:eastAsia="es-MX"/>
        </w:rPr>
        <w:t xml:space="preserve">OC en el municipio constituye un actor importante en la gestión del conocimiento y la innovación, que contribuye a la apropiación social del conocimiento en función del mejoramiento del hábitat y de sus habitantes, a la vez que potencia la preparación del claustro del CUM en temas relacionados a la gestión local del hábitat.  </w:t>
      </w:r>
    </w:p>
    <w:p w:rsidR="000379D4" w:rsidRPr="000379D4" w:rsidRDefault="000379D4" w:rsidP="00C54040">
      <w:pPr>
        <w:pStyle w:val="Prrafodelista"/>
        <w:numPr>
          <w:ilvl w:val="0"/>
          <w:numId w:val="4"/>
        </w:numPr>
        <w:shd w:val="clear" w:color="auto" w:fill="FFFFFF"/>
        <w:spacing w:before="100" w:beforeAutospacing="1" w:after="100" w:afterAutospacing="1" w:line="360" w:lineRule="auto"/>
        <w:jc w:val="both"/>
        <w:rPr>
          <w:rFonts w:ascii="Times New Roman" w:hAnsi="Times New Roman" w:cs="Times New Roman"/>
          <w:noProof/>
          <w:sz w:val="24"/>
          <w:szCs w:val="24"/>
          <w:lang w:val="es-MX"/>
        </w:rPr>
      </w:pPr>
      <w:r w:rsidRPr="000379D4">
        <w:rPr>
          <w:rFonts w:ascii="Times New Roman" w:eastAsia="Times New Roman" w:hAnsi="Times New Roman" w:cs="Times New Roman"/>
          <w:sz w:val="24"/>
          <w:szCs w:val="24"/>
          <w:lang w:val="es-MX" w:eastAsia="es-MX"/>
        </w:rPr>
        <w:t>El fortalecimiento del CUM-CLOC en el municipio significa un cambio sustancial en las relaciones universidad municipal – gobierno local.</w:t>
      </w:r>
    </w:p>
    <w:p w:rsidR="00C54040" w:rsidRPr="000379D4" w:rsidRDefault="00C54040" w:rsidP="00C54040">
      <w:pPr>
        <w:pStyle w:val="Prrafodelista"/>
        <w:widowControl w:val="0"/>
        <w:numPr>
          <w:ilvl w:val="0"/>
          <w:numId w:val="4"/>
        </w:numPr>
        <w:shd w:val="clear" w:color="auto" w:fill="FFFFFF"/>
        <w:spacing w:before="100" w:beforeAutospacing="1" w:after="120" w:afterAutospacing="1" w:line="360" w:lineRule="auto"/>
        <w:jc w:val="both"/>
        <w:rPr>
          <w:rFonts w:ascii="Times New Roman" w:hAnsi="Times New Roman" w:cs="Times New Roman"/>
          <w:noProof/>
          <w:sz w:val="24"/>
          <w:szCs w:val="24"/>
        </w:rPr>
      </w:pPr>
      <w:r>
        <w:rPr>
          <w:rFonts w:ascii="Times New Roman" w:eastAsia="Times New Roman" w:hAnsi="Times New Roman" w:cs="Times New Roman"/>
          <w:sz w:val="24"/>
          <w:szCs w:val="24"/>
          <w:lang w:val="es-MX" w:eastAsia="es-MX"/>
        </w:rPr>
        <w:t>La c</w:t>
      </w:r>
      <w:r w:rsidR="000379D4" w:rsidRPr="000379D4">
        <w:rPr>
          <w:rFonts w:ascii="Times New Roman" w:eastAsia="Times New Roman" w:hAnsi="Times New Roman" w:cs="Times New Roman"/>
          <w:sz w:val="24"/>
          <w:szCs w:val="24"/>
          <w:lang w:val="es-MX" w:eastAsia="es-MX"/>
        </w:rPr>
        <w:t>apacita</w:t>
      </w:r>
      <w:r>
        <w:rPr>
          <w:rFonts w:ascii="Times New Roman" w:eastAsia="Times New Roman" w:hAnsi="Times New Roman" w:cs="Times New Roman"/>
          <w:sz w:val="24"/>
          <w:szCs w:val="24"/>
          <w:lang w:val="es-MX" w:eastAsia="es-MX"/>
        </w:rPr>
        <w:t>ción y orientación de</w:t>
      </w:r>
      <w:r w:rsidR="000379D4" w:rsidRPr="000379D4">
        <w:rPr>
          <w:rFonts w:ascii="Times New Roman" w:eastAsia="Times New Roman" w:hAnsi="Times New Roman" w:cs="Times New Roman"/>
          <w:sz w:val="24"/>
          <w:szCs w:val="24"/>
          <w:lang w:val="es-MX" w:eastAsia="es-MX"/>
        </w:rPr>
        <w:t xml:space="preserve"> la población </w:t>
      </w:r>
      <w:r>
        <w:rPr>
          <w:rFonts w:ascii="Times New Roman" w:eastAsia="Times New Roman" w:hAnsi="Times New Roman" w:cs="Times New Roman"/>
          <w:sz w:val="24"/>
          <w:szCs w:val="24"/>
          <w:lang w:val="es-MX" w:eastAsia="es-MX"/>
        </w:rPr>
        <w:t xml:space="preserve">mediante los servicios del CLOC demuestra la pertinencia de esta acción demostrativa local </w:t>
      </w:r>
      <w:r w:rsidRPr="000379D4">
        <w:rPr>
          <w:rFonts w:ascii="Times New Roman" w:eastAsia="Times New Roman" w:hAnsi="Times New Roman" w:cs="Times New Roman"/>
          <w:sz w:val="24"/>
          <w:szCs w:val="24"/>
          <w:lang w:val="es-MX" w:eastAsia="es-MX"/>
        </w:rPr>
        <w:t xml:space="preserve"> </w:t>
      </w:r>
      <w:r>
        <w:rPr>
          <w:rFonts w:ascii="Times New Roman" w:eastAsia="Times New Roman" w:hAnsi="Times New Roman" w:cs="Times New Roman"/>
          <w:sz w:val="24"/>
          <w:szCs w:val="24"/>
          <w:lang w:val="es-MX" w:eastAsia="es-MX"/>
        </w:rPr>
        <w:t>en el</w:t>
      </w:r>
      <w:r w:rsidRPr="000379D4">
        <w:rPr>
          <w:rFonts w:ascii="Times New Roman" w:eastAsia="Times New Roman" w:hAnsi="Times New Roman" w:cs="Times New Roman"/>
          <w:sz w:val="24"/>
          <w:szCs w:val="24"/>
          <w:lang w:val="es-MX" w:eastAsia="es-MX"/>
        </w:rPr>
        <w:t xml:space="preserve"> municipio Aguada de Pasajeros</w:t>
      </w:r>
      <w:r>
        <w:rPr>
          <w:rFonts w:ascii="Times New Roman" w:eastAsia="Times New Roman" w:hAnsi="Times New Roman" w:cs="Times New Roman"/>
          <w:sz w:val="24"/>
          <w:szCs w:val="24"/>
          <w:lang w:val="es-MX" w:eastAsia="es-MX"/>
        </w:rPr>
        <w:t xml:space="preserve"> en función de la gestión del hábitat.</w:t>
      </w:r>
      <w:r w:rsidRPr="000379D4">
        <w:rPr>
          <w:rFonts w:ascii="Times New Roman" w:eastAsia="Times New Roman" w:hAnsi="Times New Roman" w:cs="Times New Roman"/>
          <w:sz w:val="24"/>
          <w:szCs w:val="24"/>
          <w:lang w:val="es-MX" w:eastAsia="es-MX"/>
        </w:rPr>
        <w:t xml:space="preserve">   </w:t>
      </w:r>
    </w:p>
    <w:p w:rsidR="000379D4" w:rsidRDefault="000379D4" w:rsidP="00FF3346">
      <w:pPr>
        <w:spacing w:after="0" w:line="360" w:lineRule="auto"/>
        <w:jc w:val="both"/>
        <w:rPr>
          <w:rFonts w:ascii="Times New Roman" w:hAnsi="Times New Roman" w:cs="Times New Roman"/>
          <w:sz w:val="24"/>
          <w:szCs w:val="24"/>
        </w:rPr>
      </w:pPr>
    </w:p>
    <w:p w:rsidR="00640758" w:rsidRDefault="00640758"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0379D4" w:rsidRPr="000379D4" w:rsidRDefault="000379D4" w:rsidP="000379D4">
      <w:pPr>
        <w:widowControl w:val="0"/>
        <w:spacing w:after="120" w:line="360" w:lineRule="auto"/>
        <w:jc w:val="both"/>
        <w:rPr>
          <w:rFonts w:ascii="Times New Roman" w:hAnsi="Times New Roman" w:cs="Times New Roman"/>
          <w:noProof/>
          <w:sz w:val="24"/>
          <w:szCs w:val="24"/>
        </w:rPr>
      </w:pPr>
      <w:r w:rsidRPr="000379D4">
        <w:rPr>
          <w:rFonts w:ascii="Times New Roman" w:hAnsi="Times New Roman" w:cs="Times New Roman"/>
          <w:noProof/>
          <w:sz w:val="24"/>
          <w:szCs w:val="24"/>
        </w:rPr>
        <w:t xml:space="preserve">Bibliografia </w:t>
      </w:r>
    </w:p>
    <w:p w:rsidR="000379D4" w:rsidRPr="000379D4" w:rsidRDefault="000379D4" w:rsidP="000379D4">
      <w:pPr>
        <w:pStyle w:val="Prrafodelista"/>
        <w:numPr>
          <w:ilvl w:val="0"/>
          <w:numId w:val="5"/>
        </w:numPr>
        <w:spacing w:line="360" w:lineRule="auto"/>
        <w:jc w:val="both"/>
        <w:rPr>
          <w:rFonts w:ascii="Times New Roman" w:hAnsi="Times New Roman" w:cs="Times New Roman"/>
          <w:sz w:val="24"/>
          <w:szCs w:val="24"/>
        </w:rPr>
      </w:pPr>
      <w:r w:rsidRPr="000379D4">
        <w:rPr>
          <w:rFonts w:ascii="Times New Roman" w:hAnsi="Times New Roman" w:cs="Times New Roman"/>
          <w:sz w:val="24"/>
          <w:szCs w:val="24"/>
        </w:rPr>
        <w:t>Bofill Vega, Sinaí.” ¿Qué se puede hacer desde la Educación Superior para contribuir al desarrollo local? Experiencias en marcha desde Yagüajay”</w:t>
      </w:r>
      <w:r w:rsidRPr="000379D4">
        <w:rPr>
          <w:rStyle w:val="Textoennegrita"/>
          <w:rFonts w:ascii="Times New Roman" w:hAnsi="Times New Roman" w:cs="Times New Roman"/>
          <w:sz w:val="24"/>
          <w:szCs w:val="24"/>
        </w:rPr>
        <w:t xml:space="preserve">. </w:t>
      </w:r>
      <w:r w:rsidRPr="000379D4">
        <w:rPr>
          <w:rStyle w:val="nfasis"/>
          <w:rFonts w:ascii="Times New Roman" w:hAnsi="Times New Roman" w:cs="Times New Roman"/>
          <w:sz w:val="24"/>
          <w:szCs w:val="24"/>
        </w:rPr>
        <w:t>Revista digital del Programa Ramal Gestión Universitaria del conocimiento y la Innovación</w:t>
      </w:r>
      <w:r w:rsidRPr="000379D4">
        <w:rPr>
          <w:rFonts w:ascii="Times New Roman" w:hAnsi="Times New Roman" w:cs="Times New Roman"/>
          <w:sz w:val="24"/>
          <w:szCs w:val="24"/>
        </w:rPr>
        <w:t>. Año II No. 15 noviembre 2011.</w:t>
      </w:r>
    </w:p>
    <w:p w:rsidR="000379D4" w:rsidRPr="000379D4" w:rsidRDefault="000379D4" w:rsidP="000379D4">
      <w:pPr>
        <w:pStyle w:val="NormalWeb"/>
        <w:numPr>
          <w:ilvl w:val="0"/>
          <w:numId w:val="5"/>
        </w:numPr>
        <w:spacing w:line="360" w:lineRule="auto"/>
        <w:jc w:val="both"/>
      </w:pPr>
      <w:r w:rsidRPr="000379D4">
        <w:t xml:space="preserve">NÚÑEZ JOVER, J. (2010). Conocimiento académico y sociedad. Ensayos sobre política universitaria de investigación y postgrado. Editorial UH: La Habana. </w:t>
      </w:r>
    </w:p>
    <w:p w:rsidR="000379D4" w:rsidRPr="009D5E02" w:rsidRDefault="000379D4" w:rsidP="00FF3346">
      <w:pPr>
        <w:spacing w:after="0" w:line="360" w:lineRule="auto"/>
        <w:jc w:val="both"/>
        <w:rPr>
          <w:rFonts w:ascii="Times New Roman" w:hAnsi="Times New Roman" w:cs="Times New Roman"/>
          <w:sz w:val="24"/>
          <w:szCs w:val="24"/>
        </w:rPr>
      </w:pPr>
    </w:p>
    <w:sectPr w:rsidR="000379D4" w:rsidRPr="009D5E02" w:rsidSect="00926A0C">
      <w:headerReference w:type="default" r:id="rId15"/>
      <w:footerReference w:type="default" r:id="rId16"/>
      <w:pgSz w:w="11906" w:h="16838"/>
      <w:pgMar w:top="1417" w:right="1416"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C68" w:rsidRDefault="008F0C68" w:rsidP="00C8585B">
      <w:pPr>
        <w:spacing w:after="0" w:line="240" w:lineRule="auto"/>
      </w:pPr>
      <w:r>
        <w:separator/>
      </w:r>
    </w:p>
  </w:endnote>
  <w:endnote w:type="continuationSeparator" w:id="0">
    <w:p w:rsidR="008F0C68" w:rsidRDefault="008F0C68"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F3403A" w:rsidP="005E2497">
    <w:pPr>
      <w:pStyle w:val="Piedepgina"/>
      <w:jc w:val="center"/>
      <w:rPr>
        <w:rFonts w:ascii="Times New Roman" w:hAnsi="Times New Roman" w:cs="Times New Roman"/>
        <w:sz w:val="28"/>
      </w:rPr>
    </w:pPr>
    <w:hyperlink r:id="rId1" w:history="1">
      <w:r w:rsidR="005E2497" w:rsidRPr="007559FA">
        <w:rPr>
          <w:rStyle w:val="Hipervnculo"/>
          <w:rFonts w:ascii="Times New Roman" w:hAnsi="Times New Roman" w:cs="Times New Roman"/>
          <w:sz w:val="28"/>
        </w:rPr>
        <w:t>convencionuclv@uclv.cu</w:t>
      </w:r>
    </w:hyperlink>
  </w:p>
  <w:p w:rsidR="005E2497" w:rsidRPr="007559FA" w:rsidRDefault="00F3403A"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C68" w:rsidRDefault="008F0C68" w:rsidP="00C8585B">
      <w:pPr>
        <w:spacing w:after="0" w:line="240" w:lineRule="auto"/>
      </w:pPr>
      <w:r>
        <w:separator/>
      </w:r>
    </w:p>
  </w:footnote>
  <w:footnote w:type="continuationSeparator" w:id="0">
    <w:p w:rsidR="008F0C68" w:rsidRDefault="008F0C68"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4549EA63" wp14:editId="3FB1A717">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1D63F001" wp14:editId="1DFB174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F272C"/>
    <w:multiLevelType w:val="hybridMultilevel"/>
    <w:tmpl w:val="865AC596"/>
    <w:lvl w:ilvl="0" w:tplc="ED74305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059A2300"/>
    <w:multiLevelType w:val="hybridMultilevel"/>
    <w:tmpl w:val="E690BFE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5B06D5"/>
    <w:multiLevelType w:val="multilevel"/>
    <w:tmpl w:val="ECCA94C2"/>
    <w:lvl w:ilvl="0">
      <w:start w:val="3"/>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F4F7896"/>
    <w:multiLevelType w:val="hybridMultilevel"/>
    <w:tmpl w:val="DE5063C0"/>
    <w:lvl w:ilvl="0" w:tplc="3412E92A">
      <w:start w:val="1"/>
      <w:numFmt w:val="bullet"/>
      <w:lvlText w:val=""/>
      <w:lvlJc w:val="left"/>
      <w:pPr>
        <w:tabs>
          <w:tab w:val="num" w:pos="720"/>
        </w:tabs>
        <w:ind w:left="720" w:hanging="360"/>
      </w:pPr>
      <w:rPr>
        <w:rFonts w:ascii="Wingdings" w:hAnsi="Wingdings" w:hint="default"/>
      </w:rPr>
    </w:lvl>
    <w:lvl w:ilvl="1" w:tplc="968622A6" w:tentative="1">
      <w:start w:val="1"/>
      <w:numFmt w:val="bullet"/>
      <w:lvlText w:val="•"/>
      <w:lvlJc w:val="left"/>
      <w:pPr>
        <w:tabs>
          <w:tab w:val="num" w:pos="1440"/>
        </w:tabs>
        <w:ind w:left="1440" w:hanging="360"/>
      </w:pPr>
      <w:rPr>
        <w:rFonts w:ascii="Arial" w:hAnsi="Arial" w:hint="default"/>
      </w:rPr>
    </w:lvl>
    <w:lvl w:ilvl="2" w:tplc="892AA104" w:tentative="1">
      <w:start w:val="1"/>
      <w:numFmt w:val="bullet"/>
      <w:lvlText w:val="•"/>
      <w:lvlJc w:val="left"/>
      <w:pPr>
        <w:tabs>
          <w:tab w:val="num" w:pos="2160"/>
        </w:tabs>
        <w:ind w:left="2160" w:hanging="360"/>
      </w:pPr>
      <w:rPr>
        <w:rFonts w:ascii="Arial" w:hAnsi="Arial" w:hint="default"/>
      </w:rPr>
    </w:lvl>
    <w:lvl w:ilvl="3" w:tplc="8792623E" w:tentative="1">
      <w:start w:val="1"/>
      <w:numFmt w:val="bullet"/>
      <w:lvlText w:val="•"/>
      <w:lvlJc w:val="left"/>
      <w:pPr>
        <w:tabs>
          <w:tab w:val="num" w:pos="2880"/>
        </w:tabs>
        <w:ind w:left="2880" w:hanging="360"/>
      </w:pPr>
      <w:rPr>
        <w:rFonts w:ascii="Arial" w:hAnsi="Arial" w:hint="default"/>
      </w:rPr>
    </w:lvl>
    <w:lvl w:ilvl="4" w:tplc="4ABEB6A0" w:tentative="1">
      <w:start w:val="1"/>
      <w:numFmt w:val="bullet"/>
      <w:lvlText w:val="•"/>
      <w:lvlJc w:val="left"/>
      <w:pPr>
        <w:tabs>
          <w:tab w:val="num" w:pos="3600"/>
        </w:tabs>
        <w:ind w:left="3600" w:hanging="360"/>
      </w:pPr>
      <w:rPr>
        <w:rFonts w:ascii="Arial" w:hAnsi="Arial" w:hint="default"/>
      </w:rPr>
    </w:lvl>
    <w:lvl w:ilvl="5" w:tplc="86EC9324" w:tentative="1">
      <w:start w:val="1"/>
      <w:numFmt w:val="bullet"/>
      <w:lvlText w:val="•"/>
      <w:lvlJc w:val="left"/>
      <w:pPr>
        <w:tabs>
          <w:tab w:val="num" w:pos="4320"/>
        </w:tabs>
        <w:ind w:left="4320" w:hanging="360"/>
      </w:pPr>
      <w:rPr>
        <w:rFonts w:ascii="Arial" w:hAnsi="Arial" w:hint="default"/>
      </w:rPr>
    </w:lvl>
    <w:lvl w:ilvl="6" w:tplc="6A92EC14" w:tentative="1">
      <w:start w:val="1"/>
      <w:numFmt w:val="bullet"/>
      <w:lvlText w:val="•"/>
      <w:lvlJc w:val="left"/>
      <w:pPr>
        <w:tabs>
          <w:tab w:val="num" w:pos="5040"/>
        </w:tabs>
        <w:ind w:left="5040" w:hanging="360"/>
      </w:pPr>
      <w:rPr>
        <w:rFonts w:ascii="Arial" w:hAnsi="Arial" w:hint="default"/>
      </w:rPr>
    </w:lvl>
    <w:lvl w:ilvl="7" w:tplc="8106567C" w:tentative="1">
      <w:start w:val="1"/>
      <w:numFmt w:val="bullet"/>
      <w:lvlText w:val="•"/>
      <w:lvlJc w:val="left"/>
      <w:pPr>
        <w:tabs>
          <w:tab w:val="num" w:pos="5760"/>
        </w:tabs>
        <w:ind w:left="5760" w:hanging="360"/>
      </w:pPr>
      <w:rPr>
        <w:rFonts w:ascii="Arial" w:hAnsi="Arial" w:hint="default"/>
      </w:rPr>
    </w:lvl>
    <w:lvl w:ilvl="8" w:tplc="32904582" w:tentative="1">
      <w:start w:val="1"/>
      <w:numFmt w:val="bullet"/>
      <w:lvlText w:val="•"/>
      <w:lvlJc w:val="left"/>
      <w:pPr>
        <w:tabs>
          <w:tab w:val="num" w:pos="6480"/>
        </w:tabs>
        <w:ind w:left="6480" w:hanging="360"/>
      </w:pPr>
      <w:rPr>
        <w:rFonts w:ascii="Arial" w:hAnsi="Arial" w:hint="default"/>
      </w:rPr>
    </w:lvl>
  </w:abstractNum>
  <w:abstractNum w:abstractNumId="4">
    <w:nsid w:val="14F36162"/>
    <w:multiLevelType w:val="hybridMultilevel"/>
    <w:tmpl w:val="F2D0A3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6A95D9A"/>
    <w:multiLevelType w:val="hybridMultilevel"/>
    <w:tmpl w:val="5F9EA7F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7F0587C"/>
    <w:multiLevelType w:val="hybridMultilevel"/>
    <w:tmpl w:val="9C5E41AA"/>
    <w:lvl w:ilvl="0" w:tplc="080A000B">
      <w:start w:val="1"/>
      <w:numFmt w:val="bullet"/>
      <w:lvlText w:val=""/>
      <w:lvlJc w:val="left"/>
      <w:pPr>
        <w:ind w:left="843" w:hanging="360"/>
      </w:pPr>
      <w:rPr>
        <w:rFonts w:ascii="Wingdings" w:hAnsi="Wingdings" w:hint="default"/>
      </w:rPr>
    </w:lvl>
    <w:lvl w:ilvl="1" w:tplc="080A0003" w:tentative="1">
      <w:start w:val="1"/>
      <w:numFmt w:val="bullet"/>
      <w:lvlText w:val="o"/>
      <w:lvlJc w:val="left"/>
      <w:pPr>
        <w:ind w:left="1563" w:hanging="360"/>
      </w:pPr>
      <w:rPr>
        <w:rFonts w:ascii="Courier New" w:hAnsi="Courier New" w:cs="Courier New" w:hint="default"/>
      </w:rPr>
    </w:lvl>
    <w:lvl w:ilvl="2" w:tplc="080A0005" w:tentative="1">
      <w:start w:val="1"/>
      <w:numFmt w:val="bullet"/>
      <w:lvlText w:val=""/>
      <w:lvlJc w:val="left"/>
      <w:pPr>
        <w:ind w:left="2283" w:hanging="360"/>
      </w:pPr>
      <w:rPr>
        <w:rFonts w:ascii="Wingdings" w:hAnsi="Wingdings" w:hint="default"/>
      </w:rPr>
    </w:lvl>
    <w:lvl w:ilvl="3" w:tplc="080A0001" w:tentative="1">
      <w:start w:val="1"/>
      <w:numFmt w:val="bullet"/>
      <w:lvlText w:val=""/>
      <w:lvlJc w:val="left"/>
      <w:pPr>
        <w:ind w:left="3003" w:hanging="360"/>
      </w:pPr>
      <w:rPr>
        <w:rFonts w:ascii="Symbol" w:hAnsi="Symbol" w:hint="default"/>
      </w:rPr>
    </w:lvl>
    <w:lvl w:ilvl="4" w:tplc="080A0003" w:tentative="1">
      <w:start w:val="1"/>
      <w:numFmt w:val="bullet"/>
      <w:lvlText w:val="o"/>
      <w:lvlJc w:val="left"/>
      <w:pPr>
        <w:ind w:left="3723" w:hanging="360"/>
      </w:pPr>
      <w:rPr>
        <w:rFonts w:ascii="Courier New" w:hAnsi="Courier New" w:cs="Courier New" w:hint="default"/>
      </w:rPr>
    </w:lvl>
    <w:lvl w:ilvl="5" w:tplc="080A0005" w:tentative="1">
      <w:start w:val="1"/>
      <w:numFmt w:val="bullet"/>
      <w:lvlText w:val=""/>
      <w:lvlJc w:val="left"/>
      <w:pPr>
        <w:ind w:left="4443" w:hanging="360"/>
      </w:pPr>
      <w:rPr>
        <w:rFonts w:ascii="Wingdings" w:hAnsi="Wingdings" w:hint="default"/>
      </w:rPr>
    </w:lvl>
    <w:lvl w:ilvl="6" w:tplc="080A0001" w:tentative="1">
      <w:start w:val="1"/>
      <w:numFmt w:val="bullet"/>
      <w:lvlText w:val=""/>
      <w:lvlJc w:val="left"/>
      <w:pPr>
        <w:ind w:left="5163" w:hanging="360"/>
      </w:pPr>
      <w:rPr>
        <w:rFonts w:ascii="Symbol" w:hAnsi="Symbol" w:hint="default"/>
      </w:rPr>
    </w:lvl>
    <w:lvl w:ilvl="7" w:tplc="080A0003" w:tentative="1">
      <w:start w:val="1"/>
      <w:numFmt w:val="bullet"/>
      <w:lvlText w:val="o"/>
      <w:lvlJc w:val="left"/>
      <w:pPr>
        <w:ind w:left="5883" w:hanging="360"/>
      </w:pPr>
      <w:rPr>
        <w:rFonts w:ascii="Courier New" w:hAnsi="Courier New" w:cs="Courier New" w:hint="default"/>
      </w:rPr>
    </w:lvl>
    <w:lvl w:ilvl="8" w:tplc="080A0005" w:tentative="1">
      <w:start w:val="1"/>
      <w:numFmt w:val="bullet"/>
      <w:lvlText w:val=""/>
      <w:lvlJc w:val="left"/>
      <w:pPr>
        <w:ind w:left="6603" w:hanging="360"/>
      </w:pPr>
      <w:rPr>
        <w:rFonts w:ascii="Wingdings" w:hAnsi="Wingdings" w:hint="default"/>
      </w:rPr>
    </w:lvl>
  </w:abstractNum>
  <w:abstractNum w:abstractNumId="7">
    <w:nsid w:val="36797883"/>
    <w:multiLevelType w:val="hybridMultilevel"/>
    <w:tmpl w:val="1E8E9B4C"/>
    <w:lvl w:ilvl="0" w:tplc="4B36BD9C">
      <w:start w:val="1"/>
      <w:numFmt w:val="decimal"/>
      <w:lvlText w:val="%1-"/>
      <w:lvlJc w:val="left"/>
      <w:pPr>
        <w:ind w:left="720" w:hanging="360"/>
      </w:pPr>
      <w:rPr>
        <w:rFonts w:ascii="Times New Roman" w:eastAsiaTheme="minorHAnsi" w:hAnsi="Times New Roman" w:cs="Times New Roman"/>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77C20C5"/>
    <w:multiLevelType w:val="hybridMultilevel"/>
    <w:tmpl w:val="A4A49C64"/>
    <w:lvl w:ilvl="0" w:tplc="3412E92A">
      <w:start w:val="1"/>
      <w:numFmt w:val="bullet"/>
      <w:lvlText w:val=""/>
      <w:lvlJc w:val="left"/>
      <w:pPr>
        <w:tabs>
          <w:tab w:val="num" w:pos="720"/>
        </w:tabs>
        <w:ind w:left="720" w:hanging="360"/>
      </w:pPr>
      <w:rPr>
        <w:rFonts w:ascii="Wingdings" w:hAnsi="Wingdings" w:hint="default"/>
      </w:rPr>
    </w:lvl>
    <w:lvl w:ilvl="1" w:tplc="9850D9AA" w:tentative="1">
      <w:start w:val="1"/>
      <w:numFmt w:val="bullet"/>
      <w:lvlText w:val=""/>
      <w:lvlJc w:val="left"/>
      <w:pPr>
        <w:tabs>
          <w:tab w:val="num" w:pos="1440"/>
        </w:tabs>
        <w:ind w:left="1440" w:hanging="360"/>
      </w:pPr>
      <w:rPr>
        <w:rFonts w:ascii="Wingdings" w:hAnsi="Wingdings" w:hint="default"/>
      </w:rPr>
    </w:lvl>
    <w:lvl w:ilvl="2" w:tplc="EF1A4E10" w:tentative="1">
      <w:start w:val="1"/>
      <w:numFmt w:val="bullet"/>
      <w:lvlText w:val=""/>
      <w:lvlJc w:val="left"/>
      <w:pPr>
        <w:tabs>
          <w:tab w:val="num" w:pos="2160"/>
        </w:tabs>
        <w:ind w:left="2160" w:hanging="360"/>
      </w:pPr>
      <w:rPr>
        <w:rFonts w:ascii="Wingdings" w:hAnsi="Wingdings" w:hint="default"/>
      </w:rPr>
    </w:lvl>
    <w:lvl w:ilvl="3" w:tplc="2DB6E856" w:tentative="1">
      <w:start w:val="1"/>
      <w:numFmt w:val="bullet"/>
      <w:lvlText w:val=""/>
      <w:lvlJc w:val="left"/>
      <w:pPr>
        <w:tabs>
          <w:tab w:val="num" w:pos="2880"/>
        </w:tabs>
        <w:ind w:left="2880" w:hanging="360"/>
      </w:pPr>
      <w:rPr>
        <w:rFonts w:ascii="Wingdings" w:hAnsi="Wingdings" w:hint="default"/>
      </w:rPr>
    </w:lvl>
    <w:lvl w:ilvl="4" w:tplc="A7808E1C" w:tentative="1">
      <w:start w:val="1"/>
      <w:numFmt w:val="bullet"/>
      <w:lvlText w:val=""/>
      <w:lvlJc w:val="left"/>
      <w:pPr>
        <w:tabs>
          <w:tab w:val="num" w:pos="3600"/>
        </w:tabs>
        <w:ind w:left="3600" w:hanging="360"/>
      </w:pPr>
      <w:rPr>
        <w:rFonts w:ascii="Wingdings" w:hAnsi="Wingdings" w:hint="default"/>
      </w:rPr>
    </w:lvl>
    <w:lvl w:ilvl="5" w:tplc="2AB82390" w:tentative="1">
      <w:start w:val="1"/>
      <w:numFmt w:val="bullet"/>
      <w:lvlText w:val=""/>
      <w:lvlJc w:val="left"/>
      <w:pPr>
        <w:tabs>
          <w:tab w:val="num" w:pos="4320"/>
        </w:tabs>
        <w:ind w:left="4320" w:hanging="360"/>
      </w:pPr>
      <w:rPr>
        <w:rFonts w:ascii="Wingdings" w:hAnsi="Wingdings" w:hint="default"/>
      </w:rPr>
    </w:lvl>
    <w:lvl w:ilvl="6" w:tplc="94562FE2" w:tentative="1">
      <w:start w:val="1"/>
      <w:numFmt w:val="bullet"/>
      <w:lvlText w:val=""/>
      <w:lvlJc w:val="left"/>
      <w:pPr>
        <w:tabs>
          <w:tab w:val="num" w:pos="5040"/>
        </w:tabs>
        <w:ind w:left="5040" w:hanging="360"/>
      </w:pPr>
      <w:rPr>
        <w:rFonts w:ascii="Wingdings" w:hAnsi="Wingdings" w:hint="default"/>
      </w:rPr>
    </w:lvl>
    <w:lvl w:ilvl="7" w:tplc="4F20F3F4" w:tentative="1">
      <w:start w:val="1"/>
      <w:numFmt w:val="bullet"/>
      <w:lvlText w:val=""/>
      <w:lvlJc w:val="left"/>
      <w:pPr>
        <w:tabs>
          <w:tab w:val="num" w:pos="5760"/>
        </w:tabs>
        <w:ind w:left="5760" w:hanging="360"/>
      </w:pPr>
      <w:rPr>
        <w:rFonts w:ascii="Wingdings" w:hAnsi="Wingdings" w:hint="default"/>
      </w:rPr>
    </w:lvl>
    <w:lvl w:ilvl="8" w:tplc="6C0ED8C0" w:tentative="1">
      <w:start w:val="1"/>
      <w:numFmt w:val="bullet"/>
      <w:lvlText w:val=""/>
      <w:lvlJc w:val="left"/>
      <w:pPr>
        <w:tabs>
          <w:tab w:val="num" w:pos="6480"/>
        </w:tabs>
        <w:ind w:left="6480" w:hanging="360"/>
      </w:pPr>
      <w:rPr>
        <w:rFonts w:ascii="Wingdings" w:hAnsi="Wingdings" w:hint="default"/>
      </w:rPr>
    </w:lvl>
  </w:abstractNum>
  <w:abstractNum w:abstractNumId="9">
    <w:nsid w:val="49ED450A"/>
    <w:multiLevelType w:val="hybridMultilevel"/>
    <w:tmpl w:val="828A691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34670CC"/>
    <w:multiLevelType w:val="hybridMultilevel"/>
    <w:tmpl w:val="2110C7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0"/>
  </w:num>
  <w:num w:numId="4">
    <w:abstractNumId w:val="5"/>
  </w:num>
  <w:num w:numId="5">
    <w:abstractNumId w:val="7"/>
  </w:num>
  <w:num w:numId="6">
    <w:abstractNumId w:val="2"/>
  </w:num>
  <w:num w:numId="7">
    <w:abstractNumId w:val="8"/>
  </w:num>
  <w:num w:numId="8">
    <w:abstractNumId w:val="9"/>
  </w:num>
  <w:num w:numId="9">
    <w:abstractNumId w:val="10"/>
  </w:num>
  <w:num w:numId="10">
    <w:abstractNumId w:val="6"/>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C8585B"/>
    <w:rsid w:val="000379D4"/>
    <w:rsid w:val="00046F14"/>
    <w:rsid w:val="000C14DC"/>
    <w:rsid w:val="00114C82"/>
    <w:rsid w:val="0012608A"/>
    <w:rsid w:val="002C4923"/>
    <w:rsid w:val="002C6E7F"/>
    <w:rsid w:val="002E0882"/>
    <w:rsid w:val="002E272A"/>
    <w:rsid w:val="003068F5"/>
    <w:rsid w:val="00362E5F"/>
    <w:rsid w:val="00365B8D"/>
    <w:rsid w:val="00403285"/>
    <w:rsid w:val="00470F05"/>
    <w:rsid w:val="00487952"/>
    <w:rsid w:val="005754D8"/>
    <w:rsid w:val="005E2497"/>
    <w:rsid w:val="006271E4"/>
    <w:rsid w:val="00640758"/>
    <w:rsid w:val="00667F10"/>
    <w:rsid w:val="006B2038"/>
    <w:rsid w:val="00712A31"/>
    <w:rsid w:val="007559FA"/>
    <w:rsid w:val="007E6579"/>
    <w:rsid w:val="008533DA"/>
    <w:rsid w:val="0088159E"/>
    <w:rsid w:val="008A1C16"/>
    <w:rsid w:val="008A2E7E"/>
    <w:rsid w:val="008B06F8"/>
    <w:rsid w:val="008C5724"/>
    <w:rsid w:val="008F0C68"/>
    <w:rsid w:val="009061A5"/>
    <w:rsid w:val="0091621C"/>
    <w:rsid w:val="00926A0C"/>
    <w:rsid w:val="009B1EF2"/>
    <w:rsid w:val="009D5E02"/>
    <w:rsid w:val="009D67CD"/>
    <w:rsid w:val="00A156A5"/>
    <w:rsid w:val="00A21A1F"/>
    <w:rsid w:val="00A62A14"/>
    <w:rsid w:val="00A815FF"/>
    <w:rsid w:val="00B2024E"/>
    <w:rsid w:val="00B80E97"/>
    <w:rsid w:val="00BC4170"/>
    <w:rsid w:val="00BE6ACF"/>
    <w:rsid w:val="00BF107B"/>
    <w:rsid w:val="00C54040"/>
    <w:rsid w:val="00C56288"/>
    <w:rsid w:val="00C6208A"/>
    <w:rsid w:val="00C8585B"/>
    <w:rsid w:val="00CD2BC3"/>
    <w:rsid w:val="00D05242"/>
    <w:rsid w:val="00D36D1C"/>
    <w:rsid w:val="00D73DE9"/>
    <w:rsid w:val="00DC7667"/>
    <w:rsid w:val="00E67A71"/>
    <w:rsid w:val="00E83573"/>
    <w:rsid w:val="00E84E98"/>
    <w:rsid w:val="00E912D0"/>
    <w:rsid w:val="00E94EBF"/>
    <w:rsid w:val="00EA1598"/>
    <w:rsid w:val="00EA7584"/>
    <w:rsid w:val="00F3403A"/>
    <w:rsid w:val="00FF3346"/>
    <w:rsid w:val="00FF344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39"/>
    <w:rsid w:val="00E67A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comentario">
    <w:name w:val="annotation text"/>
    <w:basedOn w:val="Normal"/>
    <w:link w:val="TextocomentarioCar"/>
    <w:uiPriority w:val="99"/>
    <w:unhideWhenUsed/>
    <w:rsid w:val="00E67A71"/>
    <w:pPr>
      <w:spacing w:line="240" w:lineRule="auto"/>
    </w:pPr>
    <w:rPr>
      <w:sz w:val="20"/>
      <w:szCs w:val="20"/>
    </w:rPr>
  </w:style>
  <w:style w:type="character" w:customStyle="1" w:styleId="TextocomentarioCar">
    <w:name w:val="Texto comentario Car"/>
    <w:basedOn w:val="Fuentedeprrafopredeter"/>
    <w:link w:val="Textocomentario"/>
    <w:uiPriority w:val="99"/>
    <w:rsid w:val="00E67A71"/>
    <w:rPr>
      <w:sz w:val="20"/>
      <w:szCs w:val="20"/>
    </w:rPr>
  </w:style>
  <w:style w:type="paragraph" w:styleId="NormalWeb">
    <w:name w:val="Normal (Web)"/>
    <w:basedOn w:val="Normal"/>
    <w:uiPriority w:val="99"/>
    <w:semiHidden/>
    <w:unhideWhenUsed/>
    <w:rsid w:val="000379D4"/>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0379D4"/>
    <w:rPr>
      <w:b/>
      <w:bCs/>
    </w:rPr>
  </w:style>
  <w:style w:type="character" w:styleId="nfasis">
    <w:name w:val="Emphasis"/>
    <w:basedOn w:val="Fuentedeprrafopredeter"/>
    <w:uiPriority w:val="20"/>
    <w:qFormat/>
    <w:rsid w:val="000379D4"/>
    <w:rPr>
      <w:i/>
      <w:iCs/>
    </w:rPr>
  </w:style>
  <w:style w:type="paragraph" w:customStyle="1" w:styleId="Pa15">
    <w:name w:val="Pa15"/>
    <w:basedOn w:val="Normal"/>
    <w:rsid w:val="00E84E98"/>
    <w:pPr>
      <w:spacing w:after="0" w:line="221" w:lineRule="exact"/>
    </w:pPr>
    <w:rPr>
      <w:rFonts w:ascii="Cambria" w:eastAsia="Times New Roman" w:hAnsi="Cambria" w:cs="Times New Roman"/>
      <w:color w:val="008000"/>
      <w:kern w:val="28"/>
      <w:sz w:val="24"/>
      <w:szCs w:val="2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leonh@ucf.edu.cu" TargetMode="External"/><Relationship Id="rId13" Type="http://schemas.openxmlformats.org/officeDocument/2006/relationships/hyperlink" Target="https://www.monografias.com/trabajos11/concient/concient.s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onografias.com/trabajos14/administ-procesos/administ-procesos.s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onografias.com/trabajos12/desorgan/desorgan.s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alfonso@ucf.edu.cu" TargetMode="External"/><Relationship Id="rId4" Type="http://schemas.openxmlformats.org/officeDocument/2006/relationships/settings" Target="settings.xml"/><Relationship Id="rId9" Type="http://schemas.openxmlformats.org/officeDocument/2006/relationships/hyperlink" Target="mailto:cmujica@ucf.edu.cu" TargetMode="Externa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15</Pages>
  <Words>3496</Words>
  <Characters>19232</Characters>
  <Application>Microsoft Office Word</Application>
  <DocSecurity>0</DocSecurity>
  <Lines>160</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Ricardo  RLH. Leon Hidalgo</cp:lastModifiedBy>
  <cp:revision>16</cp:revision>
  <cp:lastPrinted>2017-03-02T19:45:00Z</cp:lastPrinted>
  <dcterms:created xsi:type="dcterms:W3CDTF">2018-11-08T20:40:00Z</dcterms:created>
  <dcterms:modified xsi:type="dcterms:W3CDTF">2019-04-22T15:47:00Z</dcterms:modified>
</cp:coreProperties>
</file>