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CF7" w:rsidRDefault="00D92CF7" w:rsidP="00D92CF7">
      <w:pPr>
        <w:pStyle w:val="Ttulo1"/>
        <w:numPr>
          <w:ilvl w:val="0"/>
          <w:numId w:val="0"/>
        </w:numPr>
        <w:spacing w:before="240"/>
        <w:rPr>
          <w:rStyle w:val="Ttulo1Car"/>
          <w:rFonts w:cs="Times New Roman"/>
          <w:b/>
          <w:caps/>
          <w:sz w:val="28"/>
          <w:szCs w:val="28"/>
          <w:lang w:val="es-ES"/>
        </w:rPr>
      </w:pPr>
      <w:r>
        <w:rPr>
          <w:rStyle w:val="Ttulo1Car"/>
          <w:rFonts w:cs="Times New Roman"/>
          <w:b/>
          <w:sz w:val="28"/>
          <w:szCs w:val="28"/>
          <w:lang w:val="es-ES"/>
        </w:rPr>
        <w:t>X CONFERENCIA INTERNACIONAL DE INGENIERIA MECANICA</w:t>
      </w:r>
    </w:p>
    <w:p w:rsidR="00D92CF7" w:rsidRPr="0072152E" w:rsidRDefault="00D92CF7" w:rsidP="00D92CF7">
      <w:pPr>
        <w:pStyle w:val="Ttulo1"/>
        <w:numPr>
          <w:ilvl w:val="0"/>
          <w:numId w:val="0"/>
        </w:numPr>
        <w:spacing w:before="240"/>
        <w:rPr>
          <w:rStyle w:val="Ttulo1Car"/>
          <w:rFonts w:cs="Times New Roman"/>
          <w:b/>
          <w:caps/>
          <w:sz w:val="28"/>
          <w:szCs w:val="28"/>
          <w:lang w:val="es-ES"/>
        </w:rPr>
      </w:pPr>
      <w:r w:rsidRPr="0072152E">
        <w:rPr>
          <w:rStyle w:val="Ttulo1Car"/>
          <w:rFonts w:cs="Times New Roman"/>
          <w:b/>
          <w:sz w:val="28"/>
          <w:szCs w:val="28"/>
          <w:lang w:val="es-ES"/>
        </w:rPr>
        <w:t xml:space="preserve">DETERMINACIÓN DE LA CONTAMINACIÓN CON COMBUSTIBLE EN ACEITES LUBRICANTES </w:t>
      </w:r>
      <w:r>
        <w:rPr>
          <w:rStyle w:val="Ttulo1Car"/>
          <w:rFonts w:cs="Times New Roman"/>
          <w:b/>
          <w:sz w:val="28"/>
          <w:szCs w:val="28"/>
          <w:lang w:val="es-ES"/>
        </w:rPr>
        <w:t>UTILIZADOS EN OMNIBUS DAEWOO</w:t>
      </w:r>
    </w:p>
    <w:p w:rsidR="00D92CF7" w:rsidRPr="00A865E2" w:rsidRDefault="00D92CF7" w:rsidP="00D92CF7">
      <w:pPr>
        <w:pStyle w:val="Ttulo10"/>
        <w:spacing w:after="200"/>
        <w:rPr>
          <w:i/>
          <w:sz w:val="24"/>
          <w:szCs w:val="24"/>
        </w:rPr>
      </w:pPr>
      <w:r w:rsidRPr="00A865E2">
        <w:rPr>
          <w:i/>
          <w:sz w:val="24"/>
          <w:szCs w:val="24"/>
        </w:rPr>
        <w:t>IDENTIFYNG THE DIESEL POLLUTION IN LUBRICANTS OILS USED IN DAEWOO BUSES</w:t>
      </w:r>
    </w:p>
    <w:p w:rsidR="009D5E02" w:rsidRPr="004E5ACB" w:rsidRDefault="009D5E02" w:rsidP="00FF3346">
      <w:pPr>
        <w:spacing w:after="0" w:line="360" w:lineRule="auto"/>
        <w:rPr>
          <w:rFonts w:ascii="Times New Roman" w:hAnsi="Times New Roman" w:cs="Times New Roman"/>
          <w:b/>
          <w:sz w:val="24"/>
          <w:szCs w:val="24"/>
          <w:lang w:val="en-US"/>
        </w:rPr>
      </w:pPr>
    </w:p>
    <w:p w:rsidR="008A1C16" w:rsidRPr="009D5E02" w:rsidRDefault="00D92CF7"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Dr. Andrés Frank Paz Menéndez, Dirección de Tecnología, ETECSA, Cuba andres.paz@etecsa.cu</w:t>
      </w:r>
    </w:p>
    <w:p w:rsidR="009D5E02" w:rsidRDefault="009D5E02" w:rsidP="00FF3346">
      <w:pPr>
        <w:spacing w:after="0" w:line="360" w:lineRule="auto"/>
        <w:rPr>
          <w:rFonts w:ascii="Times New Roman" w:hAnsi="Times New Roman" w:cs="Times New Roman"/>
          <w:sz w:val="24"/>
          <w:szCs w:val="24"/>
        </w:rPr>
      </w:pPr>
    </w:p>
    <w:p w:rsidR="003E4E9D" w:rsidRDefault="008A1C16" w:rsidP="003E4E9D">
      <w:pPr>
        <w:pStyle w:val="authorinfo"/>
        <w:jc w:val="both"/>
        <w:rPr>
          <w:sz w:val="24"/>
          <w:szCs w:val="24"/>
          <w:lang w:val="es-ES"/>
        </w:rPr>
      </w:pPr>
      <w:r w:rsidRPr="003E4E9D">
        <w:rPr>
          <w:b/>
          <w:sz w:val="24"/>
          <w:szCs w:val="24"/>
          <w:lang w:val="es-ES"/>
        </w:rPr>
        <w:t>Resumen:</w:t>
      </w:r>
      <w:r w:rsidR="009061A5" w:rsidRPr="003E4E9D">
        <w:rPr>
          <w:sz w:val="24"/>
          <w:szCs w:val="24"/>
          <w:lang w:val="es-ES"/>
        </w:rPr>
        <w:t xml:space="preserve"> </w:t>
      </w:r>
      <w:r w:rsidR="003E4E9D" w:rsidRPr="002A2097">
        <w:rPr>
          <w:sz w:val="24"/>
          <w:szCs w:val="24"/>
          <w:lang w:val="es-ES"/>
        </w:rPr>
        <w:t>En este</w:t>
      </w:r>
      <w:r w:rsidR="003E4E9D">
        <w:rPr>
          <w:sz w:val="24"/>
          <w:szCs w:val="24"/>
          <w:lang w:val="es-ES"/>
        </w:rPr>
        <w:t xml:space="preserve"> trabajo se presentan los resultados de los análisis de las propiedades físicoquímicas de los aceites usados en los Ómnibus Daewoo para determinar la contaminación con combustible diésel. Como resultado de esta investigación, se realizaron acciones correctivas en las bombas de inyección de estos Ómnibus para reducir el consumo del aceite lubricante y con ello disminuir los costos en mantenimiento de estos vehículos. </w:t>
      </w:r>
    </w:p>
    <w:p w:rsidR="003E4E9D" w:rsidRPr="00CB516A" w:rsidRDefault="009061A5" w:rsidP="003E4E9D">
      <w:pPr>
        <w:pStyle w:val="abstract"/>
        <w:ind w:firstLine="0"/>
        <w:rPr>
          <w:b w:val="0"/>
          <w:sz w:val="24"/>
          <w:szCs w:val="24"/>
        </w:rPr>
      </w:pPr>
      <w:r w:rsidRPr="009061A5">
        <w:rPr>
          <w:i/>
          <w:sz w:val="24"/>
          <w:szCs w:val="24"/>
        </w:rPr>
        <w:t>Abstract:</w:t>
      </w:r>
      <w:r>
        <w:rPr>
          <w:sz w:val="24"/>
          <w:szCs w:val="24"/>
        </w:rPr>
        <w:t xml:space="preserve"> </w:t>
      </w:r>
      <w:r w:rsidR="003E4E9D" w:rsidRPr="00CB516A">
        <w:rPr>
          <w:b w:val="0"/>
          <w:sz w:val="24"/>
          <w:szCs w:val="24"/>
        </w:rPr>
        <w:t xml:space="preserve">This paper shows the results from the assessment of physicochemical properties of oils used in Daewoo buses to find out the diesel pollution. As a positive effect of this research, corrective actions in these fuel injection pumps of these buses were carried out in order to reduce this oil consumption. </w:t>
      </w:r>
    </w:p>
    <w:p w:rsidR="009061A5" w:rsidRPr="003E4E9D" w:rsidRDefault="009061A5" w:rsidP="00FF3346">
      <w:pPr>
        <w:spacing w:after="0" w:line="360" w:lineRule="auto"/>
        <w:jc w:val="both"/>
        <w:rPr>
          <w:rFonts w:ascii="Times New Roman" w:hAnsi="Times New Roman" w:cs="Times New Roman"/>
          <w:sz w:val="24"/>
          <w:szCs w:val="24"/>
          <w:lang w:val="en-US"/>
        </w:rPr>
      </w:pPr>
    </w:p>
    <w:p w:rsidR="009061A5" w:rsidRPr="005903EE" w:rsidRDefault="009061A5" w:rsidP="00077434">
      <w:pPr>
        <w:pStyle w:val="authorinfo"/>
        <w:jc w:val="both"/>
        <w:rPr>
          <w:sz w:val="24"/>
          <w:szCs w:val="24"/>
          <w:lang w:val="es-ES"/>
        </w:rPr>
      </w:pPr>
      <w:r w:rsidRPr="00291742">
        <w:rPr>
          <w:b/>
          <w:sz w:val="24"/>
          <w:szCs w:val="24"/>
          <w:lang w:val="es-ES"/>
        </w:rPr>
        <w:t>Palabras Clave:</w:t>
      </w:r>
      <w:r w:rsidRPr="00291742">
        <w:rPr>
          <w:sz w:val="24"/>
          <w:szCs w:val="24"/>
          <w:lang w:val="es-ES"/>
        </w:rPr>
        <w:t xml:space="preserve"> </w:t>
      </w:r>
      <w:r w:rsidR="00291742" w:rsidRPr="00266B1B">
        <w:rPr>
          <w:i/>
          <w:sz w:val="24"/>
          <w:szCs w:val="24"/>
          <w:lang w:val="es-ES"/>
        </w:rPr>
        <w:t xml:space="preserve">Contaminación diésel; aceites lubricantes; </w:t>
      </w:r>
      <w:r w:rsidR="00291742">
        <w:rPr>
          <w:i/>
          <w:sz w:val="24"/>
          <w:szCs w:val="24"/>
          <w:lang w:val="es-ES"/>
        </w:rPr>
        <w:t>Ómnibus, Daewoo</w:t>
      </w:r>
    </w:p>
    <w:p w:rsidR="00077434" w:rsidRDefault="009061A5" w:rsidP="00077434">
      <w:pPr>
        <w:pStyle w:val="keywords"/>
        <w:rPr>
          <w:b w:val="0"/>
          <w:i/>
          <w:sz w:val="24"/>
          <w:szCs w:val="24"/>
        </w:rPr>
      </w:pPr>
      <w:r w:rsidRPr="00E912D0">
        <w:rPr>
          <w:i/>
          <w:sz w:val="24"/>
          <w:szCs w:val="24"/>
        </w:rPr>
        <w:t>Keywords:</w:t>
      </w:r>
      <w:r>
        <w:rPr>
          <w:sz w:val="24"/>
          <w:szCs w:val="24"/>
        </w:rPr>
        <w:t xml:space="preserve"> </w:t>
      </w:r>
      <w:r w:rsidR="00077434" w:rsidRPr="00077434">
        <w:rPr>
          <w:b w:val="0"/>
          <w:i/>
          <w:sz w:val="24"/>
          <w:szCs w:val="24"/>
        </w:rPr>
        <w:t>Diesel pollution; Lubricants oils; Buses; Daewoo</w:t>
      </w:r>
    </w:p>
    <w:p w:rsidR="00531A44" w:rsidRDefault="00531A44" w:rsidP="00531A44">
      <w:pPr>
        <w:rPr>
          <w:lang w:val="en-US" w:eastAsia="de-DE"/>
        </w:rPr>
      </w:pPr>
    </w:p>
    <w:p w:rsidR="00531A44" w:rsidRDefault="00531A44" w:rsidP="00531A44">
      <w:pPr>
        <w:rPr>
          <w:lang w:val="en-US" w:eastAsia="de-DE"/>
        </w:rPr>
      </w:pPr>
    </w:p>
    <w:p w:rsidR="00531A44" w:rsidRPr="00531A44" w:rsidRDefault="00531A44" w:rsidP="00531A44">
      <w:pPr>
        <w:rPr>
          <w:lang w:val="en-US" w:eastAsia="de-DE"/>
        </w:rPr>
      </w:pPr>
    </w:p>
    <w:p w:rsidR="00A21A1F" w:rsidRPr="00077434"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BF12AB" w:rsidRPr="00BF12AB" w:rsidRDefault="00571A88" w:rsidP="00EC201C">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El monitoreo de los aceites es una de las herramientas más valiosas</w:t>
      </w:r>
      <w:r w:rsidR="003D4371">
        <w:rPr>
          <w:rFonts w:ascii="Times New Roman" w:hAnsi="Times New Roman" w:cs="Times New Roman"/>
          <w:sz w:val="24"/>
          <w:szCs w:val="24"/>
        </w:rPr>
        <w:t xml:space="preserve"> que el ingeniero de mantenimiento tiene</w:t>
      </w:r>
      <w:r w:rsidR="00BF12AB">
        <w:rPr>
          <w:rFonts w:ascii="Times New Roman" w:hAnsi="Times New Roman" w:cs="Times New Roman"/>
          <w:sz w:val="24"/>
          <w:szCs w:val="24"/>
        </w:rPr>
        <w:t xml:space="preserve"> a su disposición </w:t>
      </w:r>
      <w:r w:rsidR="00BF12AB" w:rsidRPr="00BF12AB">
        <w:rPr>
          <w:rFonts w:ascii="Times New Roman" w:hAnsi="Times New Roman" w:cs="Times New Roman"/>
          <w:sz w:val="24"/>
          <w:szCs w:val="24"/>
        </w:rPr>
        <w:t>con la finalidad de alcanzar la vida útil de los equipos mecánicos. Las diferentes técnicas para el monitoreo periódico de los aceites usados como el análisis físico-químico, la espectrofotometría por emisión atómica, el conteo de partículas y la ferrografía permiten evaluar el estado del aceite para su cambio oportuno y el grado de desgaste de los diferentes mecanismos del equipo, el cual si es anormal permitirá implementar acciones correctivas que eviten la parada no programada o en caso contrario trabajar con confiabilidad y cuantificar la vida real del servicio del equipo.</w:t>
      </w:r>
    </w:p>
    <w:p w:rsidR="00BF12AB" w:rsidRPr="00BF12AB" w:rsidRDefault="00BF12AB" w:rsidP="00EC201C">
      <w:pPr>
        <w:spacing w:after="240" w:line="360" w:lineRule="auto"/>
        <w:jc w:val="both"/>
        <w:rPr>
          <w:rFonts w:ascii="Times New Roman" w:hAnsi="Times New Roman" w:cs="Times New Roman"/>
          <w:sz w:val="24"/>
          <w:szCs w:val="24"/>
        </w:rPr>
      </w:pPr>
      <w:r w:rsidRPr="00BF12AB">
        <w:rPr>
          <w:rFonts w:ascii="Times New Roman" w:hAnsi="Times New Roman" w:cs="Times New Roman"/>
          <w:sz w:val="24"/>
          <w:szCs w:val="24"/>
        </w:rPr>
        <w:t>Los análisis de aceites usados proporcionan información sobre su estado, el nivel de contaminación con partículas sólidas o combustible, la relación de la viscosidad con la temperatura, el contenido de aditivos, el nivel de deterioro del aceite usado, el nivel de desgaste mecánico de las superficies metálicas que se lubrican y las materias orgánicas presentes.</w:t>
      </w:r>
    </w:p>
    <w:p w:rsidR="00F14A5D" w:rsidRPr="00F14A5D" w:rsidRDefault="00BF12AB" w:rsidP="00EC201C">
      <w:pPr>
        <w:spacing w:after="240" w:line="360" w:lineRule="auto"/>
        <w:jc w:val="both"/>
        <w:rPr>
          <w:rFonts w:ascii="Times New Roman" w:hAnsi="Times New Roman" w:cs="Times New Roman"/>
          <w:sz w:val="24"/>
          <w:szCs w:val="24"/>
        </w:rPr>
      </w:pPr>
      <w:r w:rsidRPr="00F14A5D">
        <w:rPr>
          <w:rFonts w:ascii="Times New Roman" w:hAnsi="Times New Roman" w:cs="Times New Roman"/>
          <w:sz w:val="24"/>
          <w:szCs w:val="24"/>
        </w:rPr>
        <w:t>Las propiedades fisicoquímicas y pruebas más utilizadas para determinar la degradación y contaminación del aceite son: viscosidad cinemática a 40 y 100 (º C), el número básico total (TBN, por sus siglas</w:t>
      </w:r>
      <w:r w:rsidR="00F14A5D" w:rsidRPr="00F14A5D">
        <w:rPr>
          <w:rFonts w:ascii="Times New Roman" w:hAnsi="Times New Roman" w:cs="Times New Roman"/>
          <w:sz w:val="24"/>
          <w:szCs w:val="24"/>
        </w:rPr>
        <w:t xml:space="preserve"> en Inglés), punto de inflamación, contenido de agua en el aceite y contaminación con combustible. </w:t>
      </w:r>
    </w:p>
    <w:p w:rsidR="00F14A5D" w:rsidRPr="00F14A5D" w:rsidRDefault="00F14A5D" w:rsidP="00EC201C">
      <w:pPr>
        <w:spacing w:after="240" w:line="360" w:lineRule="auto"/>
        <w:jc w:val="both"/>
        <w:rPr>
          <w:rFonts w:ascii="Times New Roman" w:eastAsia="Times New Roman" w:hAnsi="Times New Roman" w:cs="Times New Roman"/>
          <w:sz w:val="24"/>
          <w:szCs w:val="24"/>
          <w:lang w:eastAsia="x-none"/>
        </w:rPr>
      </w:pPr>
      <w:r w:rsidRPr="00F14A5D">
        <w:rPr>
          <w:rFonts w:ascii="Times New Roman" w:eastAsia="Times New Roman" w:hAnsi="Times New Roman" w:cs="Times New Roman"/>
          <w:sz w:val="24"/>
          <w:szCs w:val="24"/>
          <w:lang w:eastAsia="x-none"/>
        </w:rPr>
        <w:t>Esta investigación tiene como antecedentes trabajos presentados por el autor durante los años 2001-2011</w:t>
      </w:r>
      <w:r w:rsidRPr="00F14A5D">
        <w:rPr>
          <w:rFonts w:ascii="Times New Roman" w:hAnsi="Times New Roman" w:cs="Times New Roman"/>
          <w:sz w:val="24"/>
          <w:szCs w:val="24"/>
          <w:lang w:val="es-VE"/>
        </w:rPr>
        <w:t>[2], [3], [4], [5]</w:t>
      </w:r>
      <w:r w:rsidRPr="00F14A5D">
        <w:rPr>
          <w:rFonts w:ascii="Times New Roman" w:eastAsia="Times New Roman" w:hAnsi="Times New Roman" w:cs="Times New Roman"/>
          <w:sz w:val="24"/>
          <w:szCs w:val="24"/>
          <w:lang w:eastAsia="x-none"/>
        </w:rPr>
        <w:t xml:space="preserve"> </w:t>
      </w:r>
      <w:r w:rsidRPr="00F14A5D">
        <w:rPr>
          <w:rFonts w:ascii="Times New Roman" w:hAnsi="Times New Roman" w:cs="Times New Roman"/>
          <w:sz w:val="24"/>
          <w:szCs w:val="24"/>
          <w:lang w:val="es-VE"/>
        </w:rPr>
        <w:t>y [6]</w:t>
      </w:r>
      <w:r w:rsidRPr="00F14A5D">
        <w:rPr>
          <w:rFonts w:ascii="Times New Roman" w:eastAsia="Times New Roman" w:hAnsi="Times New Roman" w:cs="Times New Roman"/>
          <w:sz w:val="24"/>
          <w:szCs w:val="24"/>
          <w:lang w:eastAsia="x-none"/>
        </w:rPr>
        <w:t xml:space="preserve">. En estos se determinaron las propiedades fisicoquímicas que varían cuando hay presencia de combustible en el aceite lubricante usado. </w:t>
      </w:r>
    </w:p>
    <w:p w:rsidR="00F14A5D" w:rsidRPr="00F14A5D" w:rsidRDefault="00F14A5D" w:rsidP="00EC201C">
      <w:pPr>
        <w:pStyle w:val="Textosinformato"/>
        <w:spacing w:after="240" w:line="360" w:lineRule="auto"/>
        <w:ind w:firstLine="0"/>
        <w:rPr>
          <w:rFonts w:cs="Times New Roman"/>
          <w:sz w:val="24"/>
          <w:szCs w:val="24"/>
          <w:lang w:val="es-ES"/>
        </w:rPr>
      </w:pPr>
      <w:r w:rsidRPr="00F14A5D">
        <w:rPr>
          <w:rFonts w:cs="Times New Roman"/>
          <w:sz w:val="24"/>
          <w:szCs w:val="24"/>
          <w:lang w:val="es-ES"/>
        </w:rPr>
        <w:t xml:space="preserve">El objetivo principal del trabajo es la evaluación de las propiedades fisicoquímicas de los aceites lubricantes usados en los motores de los Ómnibus Daewoo, para determinar la contaminación con combustible diésel. </w:t>
      </w:r>
    </w:p>
    <w:p w:rsidR="00A21A1F" w:rsidRDefault="00A21A1F" w:rsidP="00EC201C">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lastRenderedPageBreak/>
        <w:t>2. Metodología</w:t>
      </w:r>
    </w:p>
    <w:p w:rsidR="001A045E" w:rsidRPr="001A045E" w:rsidRDefault="001A045E" w:rsidP="00EC201C">
      <w:pPr>
        <w:spacing w:after="240" w:line="360" w:lineRule="auto"/>
        <w:jc w:val="both"/>
        <w:rPr>
          <w:rFonts w:ascii="Times New Roman" w:hAnsi="Times New Roman" w:cs="Times New Roman"/>
          <w:sz w:val="24"/>
          <w:szCs w:val="24"/>
        </w:rPr>
      </w:pPr>
      <w:r w:rsidRPr="001A045E">
        <w:rPr>
          <w:rFonts w:ascii="Times New Roman" w:hAnsi="Times New Roman" w:cs="Times New Roman"/>
          <w:sz w:val="24"/>
          <w:szCs w:val="24"/>
        </w:rPr>
        <w:t>El procedimiento a seguir para esta investigación consta de 3 fases:</w:t>
      </w:r>
    </w:p>
    <w:p w:rsidR="001A045E" w:rsidRPr="001A045E" w:rsidRDefault="001A045E" w:rsidP="00EC201C">
      <w:pPr>
        <w:numPr>
          <w:ilvl w:val="0"/>
          <w:numId w:val="3"/>
        </w:numPr>
        <w:tabs>
          <w:tab w:val="left" w:pos="340"/>
          <w:tab w:val="left" w:pos="680"/>
        </w:tabs>
        <w:suppressAutoHyphens/>
        <w:spacing w:after="240" w:line="360" w:lineRule="auto"/>
        <w:jc w:val="both"/>
        <w:rPr>
          <w:rFonts w:ascii="Times New Roman" w:hAnsi="Times New Roman" w:cs="Times New Roman"/>
          <w:sz w:val="24"/>
          <w:szCs w:val="24"/>
        </w:rPr>
      </w:pPr>
      <w:r w:rsidRPr="001A045E">
        <w:rPr>
          <w:rFonts w:ascii="Times New Roman" w:hAnsi="Times New Roman" w:cs="Times New Roman"/>
          <w:sz w:val="24"/>
          <w:szCs w:val="24"/>
        </w:rPr>
        <w:t>Selección de los vehículos como objeto de estudio.</w:t>
      </w:r>
    </w:p>
    <w:p w:rsidR="001A045E" w:rsidRPr="001A045E" w:rsidRDefault="001A045E" w:rsidP="00EC201C">
      <w:pPr>
        <w:numPr>
          <w:ilvl w:val="0"/>
          <w:numId w:val="3"/>
        </w:numPr>
        <w:tabs>
          <w:tab w:val="left" w:pos="340"/>
          <w:tab w:val="left" w:pos="680"/>
        </w:tabs>
        <w:suppressAutoHyphens/>
        <w:spacing w:after="240" w:line="360" w:lineRule="auto"/>
        <w:jc w:val="both"/>
        <w:rPr>
          <w:rFonts w:ascii="Times New Roman" w:hAnsi="Times New Roman" w:cs="Times New Roman"/>
          <w:sz w:val="24"/>
          <w:szCs w:val="24"/>
        </w:rPr>
      </w:pPr>
      <w:r w:rsidRPr="001A045E">
        <w:rPr>
          <w:rFonts w:ascii="Times New Roman" w:hAnsi="Times New Roman" w:cs="Times New Roman"/>
          <w:sz w:val="24"/>
          <w:szCs w:val="24"/>
        </w:rPr>
        <w:t>Selección de la frecuencia de extracción de muestras.</w:t>
      </w:r>
    </w:p>
    <w:p w:rsidR="001A045E" w:rsidRPr="001A045E" w:rsidRDefault="001A045E" w:rsidP="00EC201C">
      <w:pPr>
        <w:numPr>
          <w:ilvl w:val="0"/>
          <w:numId w:val="3"/>
        </w:numPr>
        <w:tabs>
          <w:tab w:val="left" w:pos="340"/>
          <w:tab w:val="left" w:pos="680"/>
        </w:tabs>
        <w:suppressAutoHyphens/>
        <w:spacing w:after="240" w:line="360" w:lineRule="auto"/>
        <w:jc w:val="both"/>
        <w:rPr>
          <w:rFonts w:ascii="Times New Roman" w:hAnsi="Times New Roman" w:cs="Times New Roman"/>
          <w:sz w:val="24"/>
          <w:szCs w:val="24"/>
        </w:rPr>
      </w:pPr>
      <w:r w:rsidRPr="001A045E">
        <w:rPr>
          <w:rFonts w:ascii="Times New Roman" w:hAnsi="Times New Roman" w:cs="Times New Roman"/>
          <w:sz w:val="24"/>
          <w:szCs w:val="24"/>
        </w:rPr>
        <w:t>Extracción de las muestras y envío para el Laboratorio de Análisis Químico SETECNA.</w:t>
      </w:r>
    </w:p>
    <w:p w:rsidR="001A045E" w:rsidRPr="001A045E" w:rsidRDefault="001A045E" w:rsidP="00EC201C">
      <w:pPr>
        <w:spacing w:after="240" w:line="360" w:lineRule="auto"/>
        <w:jc w:val="both"/>
        <w:rPr>
          <w:rFonts w:ascii="Times New Roman" w:hAnsi="Times New Roman" w:cs="Times New Roman"/>
          <w:sz w:val="24"/>
          <w:szCs w:val="24"/>
        </w:rPr>
      </w:pPr>
      <w:r w:rsidRPr="001A045E">
        <w:rPr>
          <w:rFonts w:ascii="Times New Roman" w:hAnsi="Times New Roman" w:cs="Times New Roman"/>
          <w:sz w:val="24"/>
          <w:szCs w:val="24"/>
        </w:rPr>
        <w:t>A continuación, se detallan los aspectos más importantes de las 3 fases.</w:t>
      </w:r>
    </w:p>
    <w:p w:rsidR="001A045E" w:rsidRPr="001A045E" w:rsidRDefault="001A045E" w:rsidP="00EC201C">
      <w:pPr>
        <w:spacing w:after="240" w:line="360" w:lineRule="auto"/>
        <w:jc w:val="both"/>
        <w:rPr>
          <w:rFonts w:ascii="Times New Roman" w:hAnsi="Times New Roman" w:cs="Times New Roman"/>
          <w:sz w:val="24"/>
          <w:szCs w:val="24"/>
        </w:rPr>
      </w:pPr>
      <w:r w:rsidRPr="001A045E">
        <w:rPr>
          <w:rFonts w:ascii="Times New Roman" w:hAnsi="Times New Roman" w:cs="Times New Roman"/>
          <w:sz w:val="24"/>
          <w:szCs w:val="24"/>
        </w:rPr>
        <w:t>1</w:t>
      </w:r>
      <w:r w:rsidRPr="001A045E">
        <w:rPr>
          <w:rFonts w:ascii="Times New Roman" w:hAnsi="Times New Roman" w:cs="Times New Roman"/>
          <w:sz w:val="24"/>
          <w:szCs w:val="24"/>
          <w:vertAlign w:val="superscript"/>
        </w:rPr>
        <w:t>a</w:t>
      </w:r>
      <w:r w:rsidRPr="001A045E">
        <w:rPr>
          <w:rFonts w:ascii="Times New Roman" w:hAnsi="Times New Roman" w:cs="Times New Roman"/>
          <w:sz w:val="24"/>
          <w:szCs w:val="24"/>
        </w:rPr>
        <w:t xml:space="preserve"> Fase: Se realiza la selección de los vehículos que serían objeto de estudio, se decide emplear 5 ómnibus Daewoo, Modelo BS-106 que pertenecen al Transporte colectivo de la Empresa de Telecomunicaciones de Cuba. Estos ómnibus son los que componen mayoritariamente la flota de transporte colectivo y la cantidad seleccionada se corresponde con el 50 % del total de equipos.</w:t>
      </w:r>
    </w:p>
    <w:p w:rsidR="001A045E" w:rsidRPr="001A045E" w:rsidRDefault="001A045E" w:rsidP="00EC201C">
      <w:pPr>
        <w:spacing w:after="240" w:line="360" w:lineRule="auto"/>
        <w:jc w:val="both"/>
        <w:rPr>
          <w:rFonts w:ascii="Times New Roman" w:hAnsi="Times New Roman" w:cs="Times New Roman"/>
          <w:sz w:val="24"/>
          <w:szCs w:val="24"/>
        </w:rPr>
      </w:pPr>
      <w:r w:rsidRPr="001A045E">
        <w:rPr>
          <w:rFonts w:ascii="Times New Roman" w:hAnsi="Times New Roman" w:cs="Times New Roman"/>
          <w:sz w:val="24"/>
          <w:szCs w:val="24"/>
        </w:rPr>
        <w:t>2</w:t>
      </w:r>
      <w:r w:rsidRPr="001A045E">
        <w:rPr>
          <w:rFonts w:ascii="Times New Roman" w:hAnsi="Times New Roman" w:cs="Times New Roman"/>
          <w:sz w:val="24"/>
          <w:szCs w:val="24"/>
          <w:vertAlign w:val="superscript"/>
        </w:rPr>
        <w:t>a</w:t>
      </w:r>
      <w:r w:rsidRPr="001A045E">
        <w:rPr>
          <w:rFonts w:ascii="Times New Roman" w:hAnsi="Times New Roman" w:cs="Times New Roman"/>
          <w:sz w:val="24"/>
          <w:szCs w:val="24"/>
        </w:rPr>
        <w:t xml:space="preserve"> Fase: Se hace necesario fijar la frecuencia de extracción de las muestras. Se considera realizar la extracción de las muestras de aceite usado en el momento que se extrae el aceite usado a los 5 000 kilómetros (recomendación del fabricante). Esta consideración es debido a que no existen estudios anteriores de muestreo de aceite usado en estos vehículos.</w:t>
      </w:r>
    </w:p>
    <w:p w:rsidR="001A045E" w:rsidRPr="001A045E" w:rsidRDefault="001A045E" w:rsidP="00EC201C">
      <w:pPr>
        <w:spacing w:after="240" w:line="360" w:lineRule="auto"/>
        <w:jc w:val="both"/>
        <w:rPr>
          <w:rFonts w:ascii="Times New Roman" w:hAnsi="Times New Roman" w:cs="Times New Roman"/>
          <w:sz w:val="24"/>
          <w:szCs w:val="24"/>
        </w:rPr>
      </w:pPr>
      <w:r w:rsidRPr="001A045E">
        <w:rPr>
          <w:rFonts w:ascii="Times New Roman" w:hAnsi="Times New Roman" w:cs="Times New Roman"/>
          <w:sz w:val="24"/>
          <w:szCs w:val="24"/>
        </w:rPr>
        <w:t>3</w:t>
      </w:r>
      <w:r w:rsidRPr="001A045E">
        <w:rPr>
          <w:rFonts w:ascii="Times New Roman" w:hAnsi="Times New Roman" w:cs="Times New Roman"/>
          <w:sz w:val="24"/>
          <w:szCs w:val="24"/>
          <w:vertAlign w:val="superscript"/>
        </w:rPr>
        <w:t>a</w:t>
      </w:r>
      <w:r w:rsidRPr="001A045E">
        <w:rPr>
          <w:rFonts w:ascii="Times New Roman" w:hAnsi="Times New Roman" w:cs="Times New Roman"/>
          <w:sz w:val="24"/>
          <w:szCs w:val="24"/>
        </w:rPr>
        <w:t xml:space="preserve"> Fase: En esta fase, de las condiciones para la extracción de las muestras, se tiene en cuenta la experiencia acumulada del autor en otros tipos de vehículos: autos ligeros, camiones y locomotoras.</w:t>
      </w:r>
    </w:p>
    <w:p w:rsidR="001A045E" w:rsidRPr="001A045E" w:rsidRDefault="001A045E" w:rsidP="00EC201C">
      <w:pPr>
        <w:spacing w:after="240" w:line="360" w:lineRule="auto"/>
        <w:jc w:val="both"/>
        <w:rPr>
          <w:rFonts w:ascii="Times New Roman" w:hAnsi="Times New Roman" w:cs="Times New Roman"/>
          <w:sz w:val="24"/>
          <w:szCs w:val="24"/>
        </w:rPr>
      </w:pPr>
      <w:r w:rsidRPr="001A045E">
        <w:rPr>
          <w:rFonts w:ascii="Times New Roman" w:hAnsi="Times New Roman" w:cs="Times New Roman"/>
          <w:sz w:val="24"/>
          <w:szCs w:val="24"/>
        </w:rPr>
        <w:t xml:space="preserve">Se tomaron muestras aceites usados del cárter del motor y muestras de aceite nuevo, para analizar el nivel de contaminación y degradación. </w:t>
      </w:r>
    </w:p>
    <w:p w:rsidR="001A045E" w:rsidRPr="001A045E" w:rsidRDefault="001A045E" w:rsidP="00EC201C">
      <w:pPr>
        <w:spacing w:after="240" w:line="360" w:lineRule="auto"/>
        <w:jc w:val="both"/>
        <w:rPr>
          <w:rFonts w:ascii="Times New Roman" w:hAnsi="Times New Roman" w:cs="Times New Roman"/>
          <w:sz w:val="24"/>
          <w:szCs w:val="24"/>
        </w:rPr>
      </w:pPr>
      <w:r w:rsidRPr="001A045E">
        <w:rPr>
          <w:rFonts w:ascii="Times New Roman" w:hAnsi="Times New Roman" w:cs="Times New Roman"/>
          <w:sz w:val="24"/>
          <w:szCs w:val="24"/>
        </w:rPr>
        <w:lastRenderedPageBreak/>
        <w:t>Por otra parte, se hace necesario conocer el tipo de aceite (si es monogrado o multigrado), quién lo suministra y contar con los recipientes para el envío de las muestras al laboratorio.</w:t>
      </w:r>
    </w:p>
    <w:p w:rsidR="001A045E" w:rsidRPr="001A045E" w:rsidRDefault="001A045E" w:rsidP="00EC201C">
      <w:pPr>
        <w:spacing w:after="240" w:line="360" w:lineRule="auto"/>
        <w:jc w:val="both"/>
        <w:rPr>
          <w:rFonts w:ascii="Times New Roman" w:hAnsi="Times New Roman" w:cs="Times New Roman"/>
          <w:sz w:val="24"/>
          <w:szCs w:val="24"/>
        </w:rPr>
      </w:pPr>
      <w:r w:rsidRPr="001A045E">
        <w:rPr>
          <w:rFonts w:ascii="Times New Roman" w:hAnsi="Times New Roman" w:cs="Times New Roman"/>
          <w:sz w:val="24"/>
          <w:szCs w:val="24"/>
        </w:rPr>
        <w:t>Todas las muestras de aceite de motor son aceite multigrado 15 w/40 suministrados por la compañía Castrol. Estas fueron extraídas del cárter del motor en el Taller Central Automotriz de la empresa mencionada anteriormente antes de realizar el cambio de aceite.</w:t>
      </w:r>
    </w:p>
    <w:p w:rsidR="001A045E" w:rsidRPr="001A045E" w:rsidRDefault="001A045E" w:rsidP="00EC201C">
      <w:pPr>
        <w:spacing w:after="240" w:line="360" w:lineRule="auto"/>
        <w:jc w:val="both"/>
        <w:rPr>
          <w:rFonts w:ascii="Times New Roman" w:hAnsi="Times New Roman" w:cs="Times New Roman"/>
          <w:sz w:val="24"/>
          <w:szCs w:val="24"/>
        </w:rPr>
      </w:pPr>
      <w:r w:rsidRPr="001A045E">
        <w:rPr>
          <w:rFonts w:ascii="Times New Roman" w:hAnsi="Times New Roman" w:cs="Times New Roman"/>
          <w:sz w:val="24"/>
          <w:szCs w:val="24"/>
        </w:rPr>
        <w:t>Las muestras se depositan en recipientes de 500 ml.</w:t>
      </w:r>
    </w:p>
    <w:p w:rsidR="001A045E" w:rsidRPr="001A045E" w:rsidRDefault="001A045E" w:rsidP="00EC201C">
      <w:pPr>
        <w:spacing w:after="240" w:line="360" w:lineRule="auto"/>
        <w:jc w:val="both"/>
        <w:rPr>
          <w:rFonts w:ascii="Times New Roman" w:hAnsi="Times New Roman" w:cs="Times New Roman"/>
          <w:sz w:val="24"/>
          <w:szCs w:val="24"/>
        </w:rPr>
      </w:pPr>
      <w:r w:rsidRPr="001A045E">
        <w:rPr>
          <w:rFonts w:ascii="Times New Roman" w:hAnsi="Times New Roman" w:cs="Times New Roman"/>
          <w:sz w:val="24"/>
          <w:szCs w:val="24"/>
        </w:rPr>
        <w:t>Para esta investigación se realizaron las siguientes pruebas en el Laboratorio Químico SETECNA: viscosidad cinemática a 40 º C y 100 º C (por el método IP 71 ASTM D 445), el índice de viscosidad (por el método IP 226 ASTM D 2270), el punto de inflamación por el método IP 34 ASTM D93), el Número Básico Total por el método IP 276 ASTM D 2896 y el % de dilución con combustible diésel.</w:t>
      </w:r>
    </w:p>
    <w:p w:rsidR="001A045E" w:rsidRPr="001A045E" w:rsidRDefault="001A045E" w:rsidP="00EC201C">
      <w:pPr>
        <w:spacing w:after="240" w:line="360" w:lineRule="auto"/>
        <w:jc w:val="both"/>
        <w:rPr>
          <w:rFonts w:ascii="Times New Roman" w:hAnsi="Times New Roman" w:cs="Times New Roman"/>
          <w:sz w:val="24"/>
          <w:szCs w:val="24"/>
        </w:rPr>
      </w:pPr>
      <w:r w:rsidRPr="001A045E">
        <w:rPr>
          <w:rFonts w:ascii="Times New Roman" w:hAnsi="Times New Roman" w:cs="Times New Roman"/>
          <w:sz w:val="24"/>
          <w:szCs w:val="24"/>
        </w:rPr>
        <w:t>Considerando la experiencia en trabajos anteriores, solo se hace la solicitud de la prueba de determinación del % de dilución con combustible diésel si hay disminuciones considerables de las viscosidades y del punto de inflamación.</w:t>
      </w:r>
    </w:p>
    <w:p w:rsidR="001A045E" w:rsidRPr="001A045E" w:rsidRDefault="001A045E" w:rsidP="00EC201C">
      <w:pPr>
        <w:spacing w:after="240" w:line="360" w:lineRule="auto"/>
        <w:jc w:val="both"/>
        <w:rPr>
          <w:rFonts w:ascii="Times New Roman" w:hAnsi="Times New Roman" w:cs="Times New Roman"/>
          <w:sz w:val="24"/>
          <w:szCs w:val="24"/>
        </w:rPr>
      </w:pPr>
      <w:r w:rsidRPr="001A045E">
        <w:rPr>
          <w:rFonts w:ascii="Times New Roman" w:hAnsi="Times New Roman" w:cs="Times New Roman"/>
          <w:sz w:val="24"/>
          <w:szCs w:val="24"/>
        </w:rPr>
        <w:t>Las pruebas o ensayos de laboratorio que se efectuaron en el mencionado laboratorio cumplen con los procedimientos internacionales de las normas ASTM (por sus siglas en inglés), estas son establecidas por la Sociedad Americana para Ensayos y Materiales.</w:t>
      </w:r>
    </w:p>
    <w:p w:rsidR="00A21A1F" w:rsidRDefault="00A21A1F" w:rsidP="00EC201C">
      <w:pPr>
        <w:spacing w:after="24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184E8D" w:rsidRDefault="00184E8D" w:rsidP="00EC201C">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 las tablas</w:t>
      </w:r>
      <w:r w:rsidR="00667F10" w:rsidRPr="00667F10">
        <w:rPr>
          <w:rFonts w:ascii="Times New Roman" w:hAnsi="Times New Roman" w:cs="Times New Roman"/>
          <w:sz w:val="24"/>
          <w:szCs w:val="24"/>
        </w:rPr>
        <w:t xml:space="preserve"> </w:t>
      </w:r>
      <w:r>
        <w:rPr>
          <w:rFonts w:ascii="Times New Roman" w:hAnsi="Times New Roman" w:cs="Times New Roman"/>
          <w:sz w:val="24"/>
          <w:szCs w:val="24"/>
        </w:rPr>
        <w:t xml:space="preserve">(1-5) se presentan los resultados experimentales obtenidos. </w:t>
      </w:r>
    </w:p>
    <w:p w:rsidR="004E5ACB" w:rsidRDefault="00184E8D" w:rsidP="00EC201C">
      <w:pPr>
        <w:spacing w:after="240" w:line="360" w:lineRule="auto"/>
        <w:jc w:val="both"/>
        <w:rPr>
          <w:rFonts w:ascii="Times New Roman" w:hAnsi="Times New Roman" w:cs="Times New Roman"/>
          <w:sz w:val="24"/>
          <w:szCs w:val="24"/>
        </w:rPr>
      </w:pPr>
      <w:r w:rsidRPr="004E5ACB">
        <w:rPr>
          <w:rFonts w:ascii="Times New Roman" w:hAnsi="Times New Roman" w:cs="Times New Roman"/>
          <w:sz w:val="24"/>
          <w:szCs w:val="24"/>
        </w:rPr>
        <w:t xml:space="preserve">Antes de realizar </w:t>
      </w:r>
      <w:r w:rsidR="00667F10" w:rsidRPr="004E5ACB">
        <w:rPr>
          <w:rFonts w:ascii="Times New Roman" w:hAnsi="Times New Roman" w:cs="Times New Roman"/>
          <w:sz w:val="24"/>
          <w:szCs w:val="24"/>
        </w:rPr>
        <w:t xml:space="preserve">el análisis de los resultados obtenidos </w:t>
      </w:r>
      <w:r w:rsidRPr="004E5ACB">
        <w:rPr>
          <w:rFonts w:ascii="Times New Roman" w:hAnsi="Times New Roman" w:cs="Times New Roman"/>
          <w:sz w:val="24"/>
          <w:szCs w:val="24"/>
        </w:rPr>
        <w:t>se</w:t>
      </w:r>
      <w:r w:rsidR="00667F10" w:rsidRPr="004E5ACB">
        <w:rPr>
          <w:rFonts w:ascii="Times New Roman" w:hAnsi="Times New Roman" w:cs="Times New Roman"/>
          <w:sz w:val="24"/>
          <w:szCs w:val="24"/>
        </w:rPr>
        <w:t xml:space="preserve"> deben </w:t>
      </w:r>
      <w:r w:rsidRPr="004E5ACB">
        <w:rPr>
          <w:rFonts w:ascii="Times New Roman" w:hAnsi="Times New Roman" w:cs="Times New Roman"/>
          <w:sz w:val="24"/>
          <w:szCs w:val="24"/>
        </w:rPr>
        <w:t>establec</w:t>
      </w:r>
      <w:r w:rsidR="00667F10" w:rsidRPr="004E5ACB">
        <w:rPr>
          <w:rFonts w:ascii="Times New Roman" w:hAnsi="Times New Roman" w:cs="Times New Roman"/>
          <w:sz w:val="24"/>
          <w:szCs w:val="24"/>
        </w:rPr>
        <w:t xml:space="preserve">er los </w:t>
      </w:r>
      <w:r w:rsidR="008110E0" w:rsidRPr="004E5ACB">
        <w:rPr>
          <w:rFonts w:ascii="Times New Roman" w:hAnsi="Times New Roman" w:cs="Times New Roman"/>
          <w:sz w:val="24"/>
          <w:szCs w:val="24"/>
        </w:rPr>
        <w:t xml:space="preserve">límites condenatorios utilizados por Fygueroa </w:t>
      </w:r>
      <w:r w:rsidR="008110E0" w:rsidRPr="004E5ACB">
        <w:rPr>
          <w:rFonts w:ascii="Times New Roman" w:hAnsi="Times New Roman" w:cs="Times New Roman"/>
          <w:sz w:val="24"/>
          <w:szCs w:val="24"/>
          <w:lang w:val="es-VE"/>
        </w:rPr>
        <w:t>[7]</w:t>
      </w:r>
      <w:r w:rsidR="00FF4073" w:rsidRPr="004E5ACB">
        <w:rPr>
          <w:rFonts w:ascii="Times New Roman" w:hAnsi="Times New Roman" w:cs="Times New Roman"/>
          <w:sz w:val="24"/>
          <w:szCs w:val="24"/>
          <w:lang w:val="es-VE"/>
        </w:rPr>
        <w:t xml:space="preserve"> para </w:t>
      </w:r>
      <w:r w:rsidR="004E5ACB" w:rsidRPr="004E5ACB">
        <w:rPr>
          <w:rFonts w:ascii="Times New Roman" w:hAnsi="Times New Roman" w:cs="Times New Roman"/>
          <w:sz w:val="24"/>
          <w:szCs w:val="24"/>
        </w:rPr>
        <w:t xml:space="preserve">para evaluar las propiedades fisicoquímicas y los contaminantes presentes en los aceites usados. Los límites condenatorios son los valores admisibles para recomendar el cambio de los aceites en </w:t>
      </w:r>
      <w:r w:rsidR="004E5ACB" w:rsidRPr="004E5ACB">
        <w:rPr>
          <w:rFonts w:ascii="Times New Roman" w:hAnsi="Times New Roman" w:cs="Times New Roman"/>
          <w:sz w:val="24"/>
          <w:szCs w:val="24"/>
        </w:rPr>
        <w:lastRenderedPageBreak/>
        <w:t>uso. Se considera utilizar estos límites condenatorios teniendo en cuenta que los valores sugeridos por el autor anteriormente mencionado representan el valor promedio con relación a otros reportados por otros autores.</w:t>
      </w:r>
      <w:r w:rsidR="000652E2">
        <w:rPr>
          <w:rFonts w:ascii="Times New Roman" w:hAnsi="Times New Roman" w:cs="Times New Roman"/>
          <w:sz w:val="24"/>
          <w:szCs w:val="24"/>
        </w:rPr>
        <w:t xml:space="preserve"> L</w:t>
      </w:r>
      <w:r w:rsidR="004E5ACB">
        <w:rPr>
          <w:rFonts w:ascii="Times New Roman" w:hAnsi="Times New Roman" w:cs="Times New Roman"/>
          <w:sz w:val="24"/>
          <w:szCs w:val="24"/>
        </w:rPr>
        <w:t>os límites condenatorios utilizados en esta investigación fueron:</w:t>
      </w:r>
    </w:p>
    <w:p w:rsidR="000652E2" w:rsidRDefault="004E5ACB" w:rsidP="00BB0F3A">
      <w:pPr>
        <w:numPr>
          <w:ilvl w:val="0"/>
          <w:numId w:val="5"/>
        </w:numPr>
        <w:tabs>
          <w:tab w:val="left" w:pos="340"/>
          <w:tab w:val="left" w:pos="680"/>
        </w:tabs>
        <w:suppressAutoHyphens/>
        <w:spacing w:after="0" w:line="360" w:lineRule="auto"/>
        <w:jc w:val="both"/>
        <w:rPr>
          <w:rFonts w:ascii="Times New Roman" w:hAnsi="Times New Roman" w:cs="Times New Roman"/>
          <w:sz w:val="24"/>
          <w:szCs w:val="24"/>
        </w:rPr>
      </w:pPr>
      <w:r w:rsidRPr="000652E2">
        <w:rPr>
          <w:rFonts w:ascii="Times New Roman" w:hAnsi="Times New Roman" w:cs="Times New Roman"/>
          <w:sz w:val="24"/>
          <w:szCs w:val="24"/>
        </w:rPr>
        <w:t>Viscosidad cinemática a (40 y 100) º C: es permisible una disminución de un 25 % y un aumento de un 30 % de su valor inicial.</w:t>
      </w:r>
    </w:p>
    <w:p w:rsidR="004E5ACB" w:rsidRPr="000652E2" w:rsidRDefault="004E5ACB" w:rsidP="00BB0F3A">
      <w:pPr>
        <w:numPr>
          <w:ilvl w:val="0"/>
          <w:numId w:val="5"/>
        </w:numPr>
        <w:tabs>
          <w:tab w:val="left" w:pos="340"/>
          <w:tab w:val="left" w:pos="680"/>
        </w:tabs>
        <w:suppressAutoHyphens/>
        <w:spacing w:after="0" w:line="360" w:lineRule="auto"/>
        <w:jc w:val="both"/>
        <w:rPr>
          <w:rFonts w:ascii="Times New Roman" w:hAnsi="Times New Roman" w:cs="Times New Roman"/>
          <w:sz w:val="24"/>
          <w:szCs w:val="24"/>
        </w:rPr>
      </w:pPr>
      <w:r w:rsidRPr="000652E2">
        <w:rPr>
          <w:rFonts w:ascii="Times New Roman" w:hAnsi="Times New Roman" w:cs="Times New Roman"/>
          <w:sz w:val="24"/>
          <w:szCs w:val="24"/>
        </w:rPr>
        <w:t>TBN: es permisible hasta una disminución de un 60 % con relación a su valor nominal.</w:t>
      </w:r>
    </w:p>
    <w:p w:rsidR="004E5ACB" w:rsidRPr="004E5ACB" w:rsidRDefault="004E5ACB" w:rsidP="00BB0F3A">
      <w:pPr>
        <w:numPr>
          <w:ilvl w:val="0"/>
          <w:numId w:val="5"/>
        </w:numPr>
        <w:tabs>
          <w:tab w:val="left" w:pos="340"/>
          <w:tab w:val="left" w:pos="680"/>
        </w:tabs>
        <w:suppressAutoHyphens/>
        <w:spacing w:after="0" w:line="360" w:lineRule="auto"/>
        <w:jc w:val="both"/>
        <w:rPr>
          <w:rFonts w:ascii="Times New Roman" w:hAnsi="Times New Roman" w:cs="Times New Roman"/>
          <w:sz w:val="24"/>
          <w:szCs w:val="24"/>
        </w:rPr>
      </w:pPr>
      <w:r w:rsidRPr="004E5ACB">
        <w:rPr>
          <w:rFonts w:ascii="Times New Roman" w:hAnsi="Times New Roman" w:cs="Times New Roman"/>
          <w:sz w:val="24"/>
          <w:szCs w:val="24"/>
        </w:rPr>
        <w:t>Punto de inflamación: es permisible una disminución hasta un valor de 180 º C o una disminución de un 30 %.</w:t>
      </w:r>
    </w:p>
    <w:p w:rsidR="004E5ACB" w:rsidRDefault="004E5ACB" w:rsidP="00BB0F3A">
      <w:pPr>
        <w:numPr>
          <w:ilvl w:val="0"/>
          <w:numId w:val="5"/>
        </w:numPr>
        <w:tabs>
          <w:tab w:val="left" w:pos="340"/>
          <w:tab w:val="left" w:pos="680"/>
        </w:tabs>
        <w:suppressAutoHyphens/>
        <w:spacing w:after="0" w:line="360" w:lineRule="auto"/>
        <w:jc w:val="both"/>
        <w:rPr>
          <w:rFonts w:ascii="Times New Roman" w:hAnsi="Times New Roman" w:cs="Times New Roman"/>
          <w:sz w:val="24"/>
          <w:szCs w:val="24"/>
        </w:rPr>
      </w:pPr>
      <w:r w:rsidRPr="004E5ACB">
        <w:rPr>
          <w:rFonts w:ascii="Times New Roman" w:hAnsi="Times New Roman" w:cs="Times New Roman"/>
          <w:sz w:val="24"/>
          <w:szCs w:val="24"/>
        </w:rPr>
        <w:t>Dilución por combustible diésel: es permisible una disminución de un 5 % en volumen.</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7" w:type="dxa"/>
          <w:bottom w:w="11" w:type="dxa"/>
          <w:right w:w="57" w:type="dxa"/>
        </w:tblCellMar>
        <w:tblLook w:val="0000" w:firstRow="0" w:lastRow="0" w:firstColumn="0" w:lastColumn="0" w:noHBand="0" w:noVBand="0"/>
      </w:tblPr>
      <w:tblGrid>
        <w:gridCol w:w="3358"/>
        <w:gridCol w:w="980"/>
        <w:gridCol w:w="1044"/>
        <w:gridCol w:w="992"/>
      </w:tblGrid>
      <w:tr w:rsidR="004E5ACB" w:rsidRPr="000652E2" w:rsidTr="001876AB">
        <w:trPr>
          <w:trHeight w:val="896"/>
          <w:jc w:val="center"/>
        </w:trPr>
        <w:tc>
          <w:tcPr>
            <w:tcW w:w="3358" w:type="dxa"/>
          </w:tcPr>
          <w:p w:rsidR="004E5ACB" w:rsidRPr="000652E2" w:rsidRDefault="004E5ACB" w:rsidP="007B1A8C">
            <w:pPr>
              <w:tabs>
                <w:tab w:val="left" w:pos="7088"/>
              </w:tabs>
              <w:spacing w:after="240" w:line="360" w:lineRule="auto"/>
              <w:jc w:val="center"/>
              <w:rPr>
                <w:rFonts w:ascii="Times New Roman" w:hAnsi="Times New Roman" w:cs="Times New Roman"/>
                <w:iCs/>
                <w:sz w:val="20"/>
                <w:szCs w:val="20"/>
              </w:rPr>
            </w:pPr>
            <w:r w:rsidRPr="000652E2">
              <w:rPr>
                <w:rFonts w:ascii="Times New Roman" w:hAnsi="Times New Roman" w:cs="Times New Roman"/>
                <w:iCs/>
                <w:sz w:val="20"/>
                <w:szCs w:val="20"/>
              </w:rPr>
              <w:t>Ensayos</w:t>
            </w:r>
          </w:p>
        </w:tc>
        <w:tc>
          <w:tcPr>
            <w:tcW w:w="980" w:type="dxa"/>
          </w:tcPr>
          <w:p w:rsidR="004E5ACB" w:rsidRPr="000652E2" w:rsidRDefault="004E5ACB" w:rsidP="007B1A8C">
            <w:pPr>
              <w:tabs>
                <w:tab w:val="left" w:pos="7088"/>
              </w:tabs>
              <w:spacing w:after="240" w:line="360" w:lineRule="auto"/>
              <w:jc w:val="center"/>
              <w:rPr>
                <w:rFonts w:ascii="Times New Roman" w:hAnsi="Times New Roman" w:cs="Times New Roman"/>
                <w:sz w:val="20"/>
                <w:szCs w:val="20"/>
              </w:rPr>
            </w:pPr>
            <w:r w:rsidRPr="000652E2">
              <w:rPr>
                <w:rFonts w:ascii="Times New Roman" w:hAnsi="Times New Roman" w:cs="Times New Roman"/>
                <w:sz w:val="20"/>
                <w:szCs w:val="20"/>
              </w:rPr>
              <w:t>UM</w:t>
            </w:r>
          </w:p>
        </w:tc>
        <w:tc>
          <w:tcPr>
            <w:tcW w:w="1044" w:type="dxa"/>
          </w:tcPr>
          <w:p w:rsidR="004E5ACB" w:rsidRPr="000652E2" w:rsidRDefault="004E5ACB" w:rsidP="007B1A8C">
            <w:pPr>
              <w:tabs>
                <w:tab w:val="left" w:pos="7088"/>
              </w:tabs>
              <w:spacing w:after="240" w:line="360" w:lineRule="auto"/>
              <w:jc w:val="center"/>
              <w:rPr>
                <w:rFonts w:ascii="Times New Roman" w:hAnsi="Times New Roman" w:cs="Times New Roman"/>
                <w:iCs/>
                <w:sz w:val="20"/>
                <w:szCs w:val="20"/>
              </w:rPr>
            </w:pPr>
            <w:r w:rsidRPr="000652E2">
              <w:rPr>
                <w:rFonts w:ascii="Times New Roman" w:hAnsi="Times New Roman" w:cs="Times New Roman"/>
                <w:iCs/>
                <w:sz w:val="20"/>
                <w:szCs w:val="20"/>
              </w:rPr>
              <w:t>Aceite</w:t>
            </w:r>
            <w:r w:rsidR="00927503" w:rsidRPr="000652E2">
              <w:rPr>
                <w:rFonts w:ascii="Times New Roman" w:hAnsi="Times New Roman" w:cs="Times New Roman"/>
                <w:iCs/>
                <w:sz w:val="20"/>
                <w:szCs w:val="20"/>
              </w:rPr>
              <w:t xml:space="preserve"> </w:t>
            </w:r>
            <w:r w:rsidRPr="000652E2">
              <w:rPr>
                <w:rFonts w:ascii="Times New Roman" w:hAnsi="Times New Roman" w:cs="Times New Roman"/>
                <w:iCs/>
                <w:sz w:val="20"/>
                <w:szCs w:val="20"/>
              </w:rPr>
              <w:t>Nuevo</w:t>
            </w:r>
          </w:p>
        </w:tc>
        <w:tc>
          <w:tcPr>
            <w:tcW w:w="992" w:type="dxa"/>
          </w:tcPr>
          <w:p w:rsidR="004E5ACB" w:rsidRPr="000652E2" w:rsidRDefault="004E5ACB" w:rsidP="007B1A8C">
            <w:pPr>
              <w:tabs>
                <w:tab w:val="left" w:pos="7088"/>
              </w:tabs>
              <w:spacing w:after="240" w:line="360" w:lineRule="auto"/>
              <w:jc w:val="center"/>
              <w:rPr>
                <w:rFonts w:ascii="Times New Roman" w:hAnsi="Times New Roman" w:cs="Times New Roman"/>
                <w:iCs/>
                <w:sz w:val="20"/>
                <w:szCs w:val="20"/>
              </w:rPr>
            </w:pPr>
            <w:r w:rsidRPr="000652E2">
              <w:rPr>
                <w:rFonts w:ascii="Times New Roman" w:hAnsi="Times New Roman" w:cs="Times New Roman"/>
                <w:iCs/>
                <w:sz w:val="20"/>
                <w:szCs w:val="20"/>
              </w:rPr>
              <w:t>A.U</w:t>
            </w:r>
          </w:p>
        </w:tc>
      </w:tr>
      <w:tr w:rsidR="004E5ACB" w:rsidRPr="000652E2" w:rsidTr="001876AB">
        <w:trPr>
          <w:trHeight w:val="828"/>
          <w:jc w:val="center"/>
        </w:trPr>
        <w:tc>
          <w:tcPr>
            <w:tcW w:w="3358" w:type="dxa"/>
          </w:tcPr>
          <w:p w:rsidR="004E5ACB" w:rsidRPr="000652E2" w:rsidRDefault="004E5ACB" w:rsidP="007B1A8C">
            <w:pPr>
              <w:pStyle w:val="tabletext"/>
              <w:spacing w:line="360" w:lineRule="auto"/>
              <w:jc w:val="center"/>
              <w:rPr>
                <w:sz w:val="20"/>
                <w:lang w:val="es-ES"/>
              </w:rPr>
            </w:pPr>
            <w:r w:rsidRPr="000652E2">
              <w:rPr>
                <w:sz w:val="20"/>
                <w:lang w:val="es-ES"/>
              </w:rPr>
              <w:t>Viscosidad cinemática</w:t>
            </w:r>
          </w:p>
          <w:p w:rsidR="004E5ACB" w:rsidRPr="000652E2" w:rsidRDefault="004E5ACB" w:rsidP="007B1A8C">
            <w:pPr>
              <w:pStyle w:val="tabletext"/>
              <w:spacing w:line="360" w:lineRule="auto"/>
              <w:jc w:val="center"/>
              <w:rPr>
                <w:sz w:val="20"/>
                <w:lang w:val="es-ES"/>
              </w:rPr>
            </w:pPr>
            <w:r w:rsidRPr="000652E2">
              <w:rPr>
                <w:sz w:val="20"/>
                <w:lang w:val="es-ES"/>
              </w:rPr>
              <w:t>a 40  º C</w:t>
            </w:r>
          </w:p>
        </w:tc>
        <w:tc>
          <w:tcPr>
            <w:tcW w:w="980" w:type="dxa"/>
          </w:tcPr>
          <w:p w:rsidR="004E5ACB" w:rsidRPr="000652E2" w:rsidRDefault="004E5ACB" w:rsidP="007B1A8C">
            <w:pPr>
              <w:pStyle w:val="tabletext"/>
              <w:spacing w:line="360" w:lineRule="auto"/>
              <w:jc w:val="center"/>
              <w:rPr>
                <w:sz w:val="20"/>
                <w:lang w:val="es-ES"/>
              </w:rPr>
            </w:pPr>
            <w:r w:rsidRPr="000652E2">
              <w:rPr>
                <w:sz w:val="20"/>
                <w:lang w:val="es-ES"/>
              </w:rPr>
              <w:t>(mm</w:t>
            </w:r>
            <w:r w:rsidRPr="000652E2">
              <w:rPr>
                <w:sz w:val="20"/>
                <w:vertAlign w:val="superscript"/>
                <w:lang w:val="es-ES"/>
              </w:rPr>
              <w:t xml:space="preserve">2 </w:t>
            </w:r>
            <w:r w:rsidRPr="000652E2">
              <w:rPr>
                <w:sz w:val="20"/>
                <w:lang w:val="es-ES"/>
              </w:rPr>
              <w:t>/s)</w:t>
            </w:r>
          </w:p>
        </w:tc>
        <w:tc>
          <w:tcPr>
            <w:tcW w:w="1044" w:type="dxa"/>
          </w:tcPr>
          <w:p w:rsidR="004E5ACB" w:rsidRPr="000652E2" w:rsidRDefault="004E5ACB" w:rsidP="007B1A8C">
            <w:pPr>
              <w:pStyle w:val="tabletext"/>
              <w:spacing w:line="360" w:lineRule="auto"/>
              <w:jc w:val="center"/>
              <w:rPr>
                <w:sz w:val="20"/>
                <w:lang w:val="es-ES"/>
              </w:rPr>
            </w:pPr>
            <w:r w:rsidRPr="000652E2">
              <w:rPr>
                <w:sz w:val="20"/>
                <w:lang w:val="es-ES"/>
              </w:rPr>
              <w:t>132.41</w:t>
            </w:r>
          </w:p>
        </w:tc>
        <w:tc>
          <w:tcPr>
            <w:tcW w:w="992" w:type="dxa"/>
          </w:tcPr>
          <w:p w:rsidR="004E5ACB" w:rsidRPr="000652E2" w:rsidRDefault="004E5ACB" w:rsidP="007B1A8C">
            <w:pPr>
              <w:pStyle w:val="tabletext"/>
              <w:spacing w:line="360" w:lineRule="auto"/>
              <w:jc w:val="center"/>
              <w:rPr>
                <w:sz w:val="20"/>
                <w:lang w:val="es-ES"/>
              </w:rPr>
            </w:pPr>
            <w:r w:rsidRPr="000652E2">
              <w:rPr>
                <w:sz w:val="20"/>
                <w:lang w:val="es-ES"/>
              </w:rPr>
              <w:t>135.97</w:t>
            </w:r>
          </w:p>
        </w:tc>
      </w:tr>
      <w:tr w:rsidR="007B1A8C" w:rsidRPr="000652E2" w:rsidTr="001876AB">
        <w:trPr>
          <w:trHeight w:val="228"/>
          <w:jc w:val="center"/>
        </w:trPr>
        <w:tc>
          <w:tcPr>
            <w:tcW w:w="3358" w:type="dxa"/>
          </w:tcPr>
          <w:p w:rsidR="007B1A8C" w:rsidRPr="000652E2" w:rsidRDefault="007B1A8C" w:rsidP="007B1A8C">
            <w:pPr>
              <w:pStyle w:val="tabletext"/>
              <w:spacing w:line="360" w:lineRule="auto"/>
              <w:jc w:val="center"/>
              <w:rPr>
                <w:sz w:val="20"/>
                <w:lang w:val="es-ES"/>
              </w:rPr>
            </w:pPr>
            <w:r w:rsidRPr="000652E2">
              <w:rPr>
                <w:sz w:val="20"/>
                <w:lang w:val="es-ES"/>
              </w:rPr>
              <w:t>Viscosidad cinemática a 100  º C</w:t>
            </w:r>
          </w:p>
        </w:tc>
        <w:tc>
          <w:tcPr>
            <w:tcW w:w="980" w:type="dxa"/>
          </w:tcPr>
          <w:p w:rsidR="007B1A8C" w:rsidRPr="000652E2" w:rsidRDefault="007B1A8C" w:rsidP="007B1A8C">
            <w:pPr>
              <w:pStyle w:val="tabletext"/>
              <w:spacing w:line="360" w:lineRule="auto"/>
              <w:jc w:val="center"/>
              <w:rPr>
                <w:sz w:val="20"/>
                <w:lang w:val="es-ES"/>
              </w:rPr>
            </w:pPr>
            <w:r w:rsidRPr="000652E2">
              <w:rPr>
                <w:sz w:val="20"/>
                <w:lang w:val="es-ES"/>
              </w:rPr>
              <w:t>(mm</w:t>
            </w:r>
            <w:r w:rsidRPr="000652E2">
              <w:rPr>
                <w:sz w:val="20"/>
                <w:vertAlign w:val="superscript"/>
                <w:lang w:val="es-ES"/>
              </w:rPr>
              <w:t xml:space="preserve">2 </w:t>
            </w:r>
            <w:r w:rsidRPr="000652E2">
              <w:rPr>
                <w:sz w:val="20"/>
                <w:lang w:val="es-ES"/>
              </w:rPr>
              <w:t>/s)</w:t>
            </w:r>
          </w:p>
        </w:tc>
        <w:tc>
          <w:tcPr>
            <w:tcW w:w="1044" w:type="dxa"/>
          </w:tcPr>
          <w:p w:rsidR="007B1A8C" w:rsidRPr="000652E2" w:rsidRDefault="007B1A8C" w:rsidP="007B1A8C">
            <w:pPr>
              <w:pStyle w:val="tabletext"/>
              <w:spacing w:line="360" w:lineRule="auto"/>
              <w:jc w:val="center"/>
              <w:rPr>
                <w:sz w:val="20"/>
                <w:lang w:val="es-ES"/>
              </w:rPr>
            </w:pPr>
            <w:r w:rsidRPr="000652E2">
              <w:rPr>
                <w:sz w:val="20"/>
                <w:lang w:val="es-ES"/>
              </w:rPr>
              <w:t>15.38</w:t>
            </w:r>
          </w:p>
        </w:tc>
        <w:tc>
          <w:tcPr>
            <w:tcW w:w="992" w:type="dxa"/>
          </w:tcPr>
          <w:p w:rsidR="007B1A8C" w:rsidRPr="000652E2" w:rsidRDefault="007B1A8C" w:rsidP="007B1A8C">
            <w:pPr>
              <w:pStyle w:val="tabletext"/>
              <w:spacing w:line="360" w:lineRule="auto"/>
              <w:jc w:val="center"/>
              <w:rPr>
                <w:sz w:val="20"/>
                <w:lang w:val="es-ES"/>
              </w:rPr>
            </w:pPr>
            <w:r w:rsidRPr="000652E2">
              <w:rPr>
                <w:sz w:val="20"/>
                <w:lang w:val="es-ES"/>
              </w:rPr>
              <w:t>14.35</w:t>
            </w:r>
          </w:p>
        </w:tc>
      </w:tr>
      <w:tr w:rsidR="007B1A8C" w:rsidRPr="000652E2" w:rsidTr="001876AB">
        <w:trPr>
          <w:trHeight w:val="228"/>
          <w:jc w:val="center"/>
        </w:trPr>
        <w:tc>
          <w:tcPr>
            <w:tcW w:w="3358" w:type="dxa"/>
          </w:tcPr>
          <w:p w:rsidR="007B1A8C" w:rsidRPr="000652E2" w:rsidRDefault="007B1A8C" w:rsidP="007B1A8C">
            <w:pPr>
              <w:pStyle w:val="tabletext"/>
              <w:spacing w:line="360" w:lineRule="auto"/>
              <w:jc w:val="center"/>
              <w:rPr>
                <w:sz w:val="20"/>
                <w:lang w:val="es-ES"/>
              </w:rPr>
            </w:pPr>
            <w:r w:rsidRPr="000652E2">
              <w:rPr>
                <w:sz w:val="20"/>
                <w:lang w:val="es-ES"/>
              </w:rPr>
              <w:t>Índice de Viscosidad</w:t>
            </w:r>
          </w:p>
        </w:tc>
        <w:tc>
          <w:tcPr>
            <w:tcW w:w="980" w:type="dxa"/>
          </w:tcPr>
          <w:p w:rsidR="007B1A8C" w:rsidRPr="00CC0B77" w:rsidRDefault="007B1A8C" w:rsidP="007B1A8C">
            <w:pPr>
              <w:pStyle w:val="tabletext"/>
              <w:spacing w:line="360" w:lineRule="auto"/>
              <w:jc w:val="center"/>
              <w:rPr>
                <w:sz w:val="20"/>
              </w:rPr>
            </w:pPr>
            <w:r>
              <w:rPr>
                <w:sz w:val="20"/>
              </w:rPr>
              <w:t>---</w:t>
            </w:r>
          </w:p>
        </w:tc>
        <w:tc>
          <w:tcPr>
            <w:tcW w:w="1044" w:type="dxa"/>
          </w:tcPr>
          <w:p w:rsidR="007B1A8C" w:rsidRPr="000652E2" w:rsidRDefault="007B1A8C" w:rsidP="007B1A8C">
            <w:pPr>
              <w:pStyle w:val="tabletext"/>
              <w:spacing w:line="360" w:lineRule="auto"/>
              <w:jc w:val="center"/>
              <w:rPr>
                <w:sz w:val="20"/>
                <w:lang w:val="es-ES"/>
              </w:rPr>
            </w:pPr>
            <w:r w:rsidRPr="000652E2">
              <w:rPr>
                <w:sz w:val="20"/>
                <w:lang w:val="es-ES"/>
              </w:rPr>
              <w:t>120</w:t>
            </w:r>
          </w:p>
        </w:tc>
        <w:tc>
          <w:tcPr>
            <w:tcW w:w="992" w:type="dxa"/>
          </w:tcPr>
          <w:p w:rsidR="007B1A8C" w:rsidRPr="000652E2" w:rsidRDefault="007B1A8C" w:rsidP="007B1A8C">
            <w:pPr>
              <w:pStyle w:val="tabletext"/>
              <w:spacing w:line="360" w:lineRule="auto"/>
              <w:jc w:val="center"/>
              <w:rPr>
                <w:sz w:val="20"/>
                <w:lang w:val="es-ES"/>
              </w:rPr>
            </w:pPr>
            <w:r w:rsidRPr="000652E2">
              <w:rPr>
                <w:sz w:val="20"/>
                <w:lang w:val="es-ES"/>
              </w:rPr>
              <w:t>104</w:t>
            </w:r>
          </w:p>
        </w:tc>
      </w:tr>
      <w:tr w:rsidR="007B1A8C" w:rsidRPr="000652E2" w:rsidTr="001876AB">
        <w:trPr>
          <w:trHeight w:val="228"/>
          <w:jc w:val="center"/>
        </w:trPr>
        <w:tc>
          <w:tcPr>
            <w:tcW w:w="3358" w:type="dxa"/>
          </w:tcPr>
          <w:p w:rsidR="007B1A8C" w:rsidRPr="000652E2" w:rsidRDefault="007B1A8C" w:rsidP="007B1A8C">
            <w:pPr>
              <w:pStyle w:val="tabletext"/>
              <w:spacing w:line="360" w:lineRule="auto"/>
              <w:jc w:val="center"/>
              <w:rPr>
                <w:sz w:val="20"/>
                <w:lang w:val="es-ES"/>
              </w:rPr>
            </w:pPr>
            <w:r w:rsidRPr="000652E2">
              <w:rPr>
                <w:sz w:val="20"/>
                <w:lang w:val="es-ES"/>
              </w:rPr>
              <w:t>Punto de inflamación</w:t>
            </w:r>
          </w:p>
        </w:tc>
        <w:tc>
          <w:tcPr>
            <w:tcW w:w="980" w:type="dxa"/>
          </w:tcPr>
          <w:p w:rsidR="007B1A8C" w:rsidRPr="000652E2" w:rsidRDefault="007B1A8C" w:rsidP="007B1A8C">
            <w:pPr>
              <w:pStyle w:val="tabletext"/>
              <w:spacing w:line="360" w:lineRule="auto"/>
              <w:jc w:val="center"/>
              <w:rPr>
                <w:sz w:val="20"/>
                <w:lang w:val="es-ES"/>
              </w:rPr>
            </w:pPr>
            <w:r w:rsidRPr="000652E2">
              <w:rPr>
                <w:sz w:val="20"/>
                <w:lang w:val="es-ES"/>
              </w:rPr>
              <w:t>º C</w:t>
            </w:r>
          </w:p>
        </w:tc>
        <w:tc>
          <w:tcPr>
            <w:tcW w:w="1044" w:type="dxa"/>
          </w:tcPr>
          <w:p w:rsidR="007B1A8C" w:rsidRPr="000652E2" w:rsidRDefault="007B1A8C" w:rsidP="007B1A8C">
            <w:pPr>
              <w:pStyle w:val="tabletext"/>
              <w:spacing w:line="360" w:lineRule="auto"/>
              <w:jc w:val="center"/>
              <w:rPr>
                <w:sz w:val="20"/>
                <w:lang w:val="es-ES"/>
              </w:rPr>
            </w:pPr>
            <w:r w:rsidRPr="000652E2">
              <w:rPr>
                <w:sz w:val="20"/>
                <w:lang w:val="es-ES"/>
              </w:rPr>
              <w:t>216</w:t>
            </w:r>
          </w:p>
        </w:tc>
        <w:tc>
          <w:tcPr>
            <w:tcW w:w="992" w:type="dxa"/>
          </w:tcPr>
          <w:p w:rsidR="007B1A8C" w:rsidRPr="000652E2" w:rsidRDefault="007B1A8C" w:rsidP="007B1A8C">
            <w:pPr>
              <w:pStyle w:val="tabletext"/>
              <w:spacing w:line="360" w:lineRule="auto"/>
              <w:jc w:val="center"/>
              <w:rPr>
                <w:sz w:val="20"/>
                <w:lang w:val="es-ES"/>
              </w:rPr>
            </w:pPr>
            <w:r w:rsidRPr="000652E2">
              <w:rPr>
                <w:sz w:val="20"/>
                <w:lang w:val="es-ES"/>
              </w:rPr>
              <w:t>222</w:t>
            </w:r>
          </w:p>
        </w:tc>
      </w:tr>
      <w:tr w:rsidR="007B1A8C" w:rsidRPr="000652E2" w:rsidTr="001876AB">
        <w:trPr>
          <w:trHeight w:val="228"/>
          <w:jc w:val="center"/>
        </w:trPr>
        <w:tc>
          <w:tcPr>
            <w:tcW w:w="3358" w:type="dxa"/>
          </w:tcPr>
          <w:p w:rsidR="007B1A8C" w:rsidRPr="000652E2" w:rsidRDefault="007B1A8C" w:rsidP="007B1A8C">
            <w:pPr>
              <w:pStyle w:val="tabletext"/>
              <w:spacing w:line="360" w:lineRule="auto"/>
              <w:jc w:val="center"/>
              <w:rPr>
                <w:rStyle w:val="italic"/>
                <w:sz w:val="20"/>
              </w:rPr>
            </w:pPr>
            <w:r w:rsidRPr="000652E2">
              <w:rPr>
                <w:sz w:val="20"/>
                <w:lang w:val="es-ES"/>
              </w:rPr>
              <w:t>Número Básico Total (TBN)</w:t>
            </w:r>
          </w:p>
        </w:tc>
        <w:tc>
          <w:tcPr>
            <w:tcW w:w="980" w:type="dxa"/>
          </w:tcPr>
          <w:p w:rsidR="007B1A8C" w:rsidRPr="000652E2" w:rsidRDefault="007B1A8C" w:rsidP="007B1A8C">
            <w:pPr>
              <w:pStyle w:val="tabletext"/>
              <w:spacing w:line="360" w:lineRule="auto"/>
              <w:jc w:val="center"/>
              <w:rPr>
                <w:sz w:val="20"/>
                <w:lang w:val="es-ES"/>
              </w:rPr>
            </w:pPr>
            <w:r w:rsidRPr="000652E2">
              <w:rPr>
                <w:sz w:val="20"/>
                <w:lang w:val="es-ES"/>
              </w:rPr>
              <w:t>(mg KOH/g)</w:t>
            </w:r>
          </w:p>
        </w:tc>
        <w:tc>
          <w:tcPr>
            <w:tcW w:w="1044" w:type="dxa"/>
          </w:tcPr>
          <w:p w:rsidR="007B1A8C" w:rsidRPr="000652E2" w:rsidRDefault="007B1A8C" w:rsidP="007B1A8C">
            <w:pPr>
              <w:pStyle w:val="tabletext"/>
              <w:spacing w:line="360" w:lineRule="auto"/>
              <w:jc w:val="center"/>
              <w:rPr>
                <w:sz w:val="20"/>
                <w:lang w:val="es-ES"/>
              </w:rPr>
            </w:pPr>
            <w:r w:rsidRPr="000652E2">
              <w:rPr>
                <w:sz w:val="20"/>
                <w:lang w:val="es-ES"/>
              </w:rPr>
              <w:t>11.95</w:t>
            </w:r>
          </w:p>
        </w:tc>
        <w:tc>
          <w:tcPr>
            <w:tcW w:w="992" w:type="dxa"/>
          </w:tcPr>
          <w:p w:rsidR="007B1A8C" w:rsidRPr="000652E2" w:rsidRDefault="007B1A8C" w:rsidP="007B1A8C">
            <w:pPr>
              <w:pStyle w:val="tabletext"/>
              <w:spacing w:line="360" w:lineRule="auto"/>
              <w:jc w:val="center"/>
              <w:rPr>
                <w:sz w:val="20"/>
                <w:lang w:val="es-ES"/>
              </w:rPr>
            </w:pPr>
            <w:r w:rsidRPr="000652E2">
              <w:rPr>
                <w:sz w:val="20"/>
                <w:lang w:val="es-ES"/>
              </w:rPr>
              <w:t>5.28</w:t>
            </w:r>
          </w:p>
        </w:tc>
      </w:tr>
      <w:tr w:rsidR="007B1A8C" w:rsidRPr="000652E2" w:rsidTr="001876AB">
        <w:trPr>
          <w:trHeight w:val="228"/>
          <w:jc w:val="center"/>
        </w:trPr>
        <w:tc>
          <w:tcPr>
            <w:tcW w:w="3358" w:type="dxa"/>
          </w:tcPr>
          <w:p w:rsidR="007B1A8C" w:rsidRPr="000652E2" w:rsidRDefault="007B1A8C" w:rsidP="007B1A8C">
            <w:pPr>
              <w:pStyle w:val="tabletext"/>
              <w:spacing w:line="360" w:lineRule="auto"/>
              <w:jc w:val="center"/>
              <w:rPr>
                <w:sz w:val="20"/>
                <w:lang w:val="es-ES"/>
              </w:rPr>
            </w:pPr>
            <w:r w:rsidRPr="000652E2">
              <w:rPr>
                <w:sz w:val="20"/>
                <w:lang w:val="es-ES"/>
              </w:rPr>
              <w:t>Dilución con combustible diésel</w:t>
            </w:r>
          </w:p>
        </w:tc>
        <w:tc>
          <w:tcPr>
            <w:tcW w:w="980" w:type="dxa"/>
          </w:tcPr>
          <w:p w:rsidR="007B1A8C" w:rsidRPr="000652E2" w:rsidRDefault="007B1A8C" w:rsidP="007B1A8C">
            <w:pPr>
              <w:pStyle w:val="tabletext"/>
              <w:spacing w:line="360" w:lineRule="auto"/>
              <w:jc w:val="center"/>
              <w:rPr>
                <w:sz w:val="20"/>
                <w:lang w:val="es-ES"/>
              </w:rPr>
            </w:pPr>
            <w:r w:rsidRPr="000652E2">
              <w:rPr>
                <w:sz w:val="20"/>
                <w:lang w:val="es-ES"/>
              </w:rPr>
              <w:t>%</w:t>
            </w:r>
          </w:p>
        </w:tc>
        <w:tc>
          <w:tcPr>
            <w:tcW w:w="1044" w:type="dxa"/>
          </w:tcPr>
          <w:p w:rsidR="007B1A8C" w:rsidRPr="000652E2" w:rsidRDefault="007B1A8C" w:rsidP="007B1A8C">
            <w:pPr>
              <w:pStyle w:val="tabletext"/>
              <w:spacing w:line="360" w:lineRule="auto"/>
              <w:jc w:val="center"/>
              <w:rPr>
                <w:sz w:val="20"/>
                <w:lang w:val="es-ES"/>
              </w:rPr>
            </w:pPr>
            <w:r w:rsidRPr="000652E2">
              <w:rPr>
                <w:sz w:val="20"/>
                <w:lang w:val="es-ES"/>
              </w:rPr>
              <w:t>---</w:t>
            </w:r>
          </w:p>
        </w:tc>
        <w:tc>
          <w:tcPr>
            <w:tcW w:w="992" w:type="dxa"/>
          </w:tcPr>
          <w:p w:rsidR="007B1A8C" w:rsidRPr="000652E2" w:rsidRDefault="007B1A8C" w:rsidP="007B1A8C">
            <w:pPr>
              <w:pStyle w:val="tabletext"/>
              <w:spacing w:line="360" w:lineRule="auto"/>
              <w:jc w:val="center"/>
              <w:rPr>
                <w:sz w:val="20"/>
                <w:lang w:val="es-ES"/>
              </w:rPr>
            </w:pPr>
            <w:r w:rsidRPr="000652E2">
              <w:rPr>
                <w:sz w:val="20"/>
                <w:lang w:val="es-ES"/>
              </w:rPr>
              <w:t>1.0</w:t>
            </w:r>
          </w:p>
        </w:tc>
      </w:tr>
    </w:tbl>
    <w:p w:rsidR="004E5ACB" w:rsidRPr="000652E2" w:rsidRDefault="004E5ACB" w:rsidP="001876AB">
      <w:pPr>
        <w:pStyle w:val="Textosinformato"/>
        <w:spacing w:line="360" w:lineRule="auto"/>
        <w:jc w:val="center"/>
        <w:rPr>
          <w:rFonts w:cs="Times New Roman"/>
          <w:lang w:val="es-ES"/>
        </w:rPr>
      </w:pPr>
      <w:r w:rsidRPr="000652E2">
        <w:rPr>
          <w:rFonts w:cs="Times New Roman"/>
          <w:lang w:val="es-ES"/>
        </w:rPr>
        <w:t>Leyenda: UM- unidad de medida</w:t>
      </w:r>
    </w:p>
    <w:p w:rsidR="004E5ACB" w:rsidRPr="000652E2" w:rsidRDefault="004E5ACB" w:rsidP="001876AB">
      <w:pPr>
        <w:pStyle w:val="Textosinformato"/>
        <w:spacing w:line="360" w:lineRule="auto"/>
        <w:jc w:val="center"/>
        <w:rPr>
          <w:rFonts w:cs="Times New Roman"/>
          <w:lang w:val="es-ES"/>
        </w:rPr>
      </w:pPr>
      <w:r w:rsidRPr="000652E2">
        <w:rPr>
          <w:rFonts w:cs="Times New Roman"/>
          <w:lang w:val="es-ES"/>
        </w:rPr>
        <w:t>A.U- aceite usado</w:t>
      </w:r>
    </w:p>
    <w:p w:rsidR="004E5ACB" w:rsidRPr="00A051F0" w:rsidRDefault="004E5ACB" w:rsidP="00D47378">
      <w:pPr>
        <w:pStyle w:val="tablelegend"/>
        <w:spacing w:before="120" w:after="120" w:line="360" w:lineRule="auto"/>
        <w:rPr>
          <w:sz w:val="20"/>
          <w:szCs w:val="20"/>
          <w:lang w:val="es-ES"/>
        </w:rPr>
      </w:pPr>
      <w:r w:rsidRPr="00A051F0">
        <w:rPr>
          <w:rStyle w:val="initial10"/>
          <w:lang w:val="es-ES"/>
        </w:rPr>
        <w:t>T</w:t>
      </w:r>
      <w:r w:rsidRPr="00A051F0">
        <w:rPr>
          <w:sz w:val="20"/>
          <w:szCs w:val="20"/>
          <w:lang w:val="es-ES"/>
        </w:rPr>
        <w:t xml:space="preserve">abla </w:t>
      </w:r>
      <w:r w:rsidRPr="00A051F0">
        <w:rPr>
          <w:rStyle w:val="initial10"/>
          <w:lang w:val="es-ES"/>
        </w:rPr>
        <w:fldChar w:fldCharType="begin"/>
      </w:r>
      <w:r w:rsidRPr="00A051F0">
        <w:rPr>
          <w:rStyle w:val="initial10"/>
          <w:lang w:val="es-ES"/>
        </w:rPr>
        <w:instrText xml:space="preserve">  SEQ Table \* ARABIC \s 1 </w:instrText>
      </w:r>
      <w:r w:rsidRPr="00A051F0">
        <w:rPr>
          <w:rStyle w:val="initial10"/>
          <w:lang w:val="es-ES"/>
        </w:rPr>
        <w:fldChar w:fldCharType="separate"/>
      </w:r>
      <w:r w:rsidRPr="00A051F0">
        <w:rPr>
          <w:rStyle w:val="initial10"/>
          <w:noProof/>
          <w:lang w:val="es-ES"/>
        </w:rPr>
        <w:t>1</w:t>
      </w:r>
      <w:r w:rsidRPr="00A051F0">
        <w:rPr>
          <w:rStyle w:val="initial10"/>
          <w:lang w:val="es-ES"/>
        </w:rPr>
        <w:fldChar w:fldCharType="end"/>
      </w:r>
      <w:r w:rsidRPr="00A051F0">
        <w:rPr>
          <w:sz w:val="20"/>
          <w:szCs w:val="20"/>
          <w:lang w:val="es-ES"/>
        </w:rPr>
        <w:t xml:space="preserve"> Propiedades fisicoquímicas del aceite 15 w/40 en el Ómnibus 513. Fuente: Elaboración propia.</w:t>
      </w:r>
    </w:p>
    <w:p w:rsidR="004E5ACB" w:rsidRDefault="004E5ACB" w:rsidP="00EC201C">
      <w:pPr>
        <w:pStyle w:val="Textosinformato"/>
        <w:spacing w:line="360" w:lineRule="auto"/>
        <w:rPr>
          <w:lang w:val="es-ES"/>
        </w:rPr>
      </w:pPr>
    </w:p>
    <w:p w:rsidR="006449DA" w:rsidRDefault="006449DA" w:rsidP="00EC201C">
      <w:pPr>
        <w:pStyle w:val="Textosinformato"/>
        <w:spacing w:line="360" w:lineRule="auto"/>
        <w:rPr>
          <w:lang w:val="es-ES"/>
        </w:rPr>
      </w:pPr>
    </w:p>
    <w:p w:rsidR="004E5ACB" w:rsidRPr="0099077C" w:rsidRDefault="004E5ACB" w:rsidP="00C16C83">
      <w:pPr>
        <w:spacing w:line="360" w:lineRule="auto"/>
        <w:jc w:val="both"/>
        <w:rPr>
          <w:rStyle w:val="initial10"/>
          <w:rFonts w:ascii="Times New Roman" w:hAnsi="Times New Roman" w:cs="Times New Roman"/>
          <w:sz w:val="24"/>
          <w:szCs w:val="24"/>
        </w:rPr>
      </w:pPr>
      <w:r w:rsidRPr="0099077C">
        <w:rPr>
          <w:rStyle w:val="initial10"/>
          <w:rFonts w:ascii="Times New Roman" w:hAnsi="Times New Roman" w:cs="Times New Roman"/>
          <w:sz w:val="24"/>
          <w:szCs w:val="24"/>
        </w:rPr>
        <w:lastRenderedPageBreak/>
        <w:t>Haciendo el análisis de los resultados obtenidos en los ensayos realizados al ómnibus 513 se puede observar en la Tabla 1, que las disminuciones de las viscosidades cinemáticas no son de consideración con respecto a los valores del aceite nuevo. Esto significa que no hay presencia de materias sólidas que incrementen las viscosidades cinemáticas ni de combustible que provocaría una disminución de estas viscosidades.</w:t>
      </w:r>
    </w:p>
    <w:p w:rsidR="00A051F0" w:rsidRPr="0099077C" w:rsidRDefault="004E5ACB" w:rsidP="00C16C83">
      <w:pPr>
        <w:spacing w:line="360" w:lineRule="auto"/>
        <w:jc w:val="both"/>
        <w:rPr>
          <w:rStyle w:val="initial10"/>
          <w:rFonts w:ascii="Times New Roman" w:hAnsi="Times New Roman" w:cs="Times New Roman"/>
          <w:sz w:val="24"/>
          <w:szCs w:val="24"/>
        </w:rPr>
      </w:pPr>
      <w:r w:rsidRPr="0099077C">
        <w:rPr>
          <w:rStyle w:val="initial10"/>
          <w:rFonts w:ascii="Times New Roman" w:hAnsi="Times New Roman" w:cs="Times New Roman"/>
          <w:sz w:val="24"/>
          <w:szCs w:val="24"/>
        </w:rPr>
        <w:t>El único parámetro del aceite que ha disminuido es el TBN, pero como la disminución es del 55% se podría seguir utilizando hasta que se incremente la disminución al 60 %.</w:t>
      </w:r>
    </w:p>
    <w:p w:rsidR="001876AB" w:rsidRDefault="001876AB" w:rsidP="00C16C83">
      <w:pPr>
        <w:spacing w:line="360" w:lineRule="auto"/>
        <w:rPr>
          <w:rStyle w:val="initial10"/>
          <w:sz w:val="24"/>
          <w:szCs w:val="24"/>
        </w:rPr>
      </w:pP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7" w:type="dxa"/>
          <w:bottom w:w="11" w:type="dxa"/>
          <w:right w:w="57" w:type="dxa"/>
        </w:tblCellMar>
        <w:tblLook w:val="0000" w:firstRow="0" w:lastRow="0" w:firstColumn="0" w:lastColumn="0" w:noHBand="0" w:noVBand="0"/>
      </w:tblPr>
      <w:tblGrid>
        <w:gridCol w:w="2887"/>
        <w:gridCol w:w="9"/>
        <w:gridCol w:w="1240"/>
        <w:gridCol w:w="1117"/>
        <w:gridCol w:w="10"/>
        <w:gridCol w:w="1111"/>
      </w:tblGrid>
      <w:tr w:rsidR="001876AB" w:rsidRPr="007736FA" w:rsidTr="001876AB">
        <w:trPr>
          <w:trHeight w:val="1092"/>
          <w:jc w:val="center"/>
        </w:trPr>
        <w:tc>
          <w:tcPr>
            <w:tcW w:w="2896" w:type="dxa"/>
            <w:gridSpan w:val="2"/>
          </w:tcPr>
          <w:p w:rsidR="001876AB" w:rsidRPr="00830DD9" w:rsidRDefault="001876AB" w:rsidP="005A2D63">
            <w:pPr>
              <w:jc w:val="center"/>
              <w:rPr>
                <w:rFonts w:ascii="Times New Roman" w:hAnsi="Times New Roman" w:cs="Times New Roman"/>
                <w:iCs/>
                <w:sz w:val="20"/>
                <w:szCs w:val="20"/>
              </w:rPr>
            </w:pPr>
            <w:r w:rsidRPr="00830DD9">
              <w:rPr>
                <w:rFonts w:ascii="Times New Roman" w:hAnsi="Times New Roman" w:cs="Times New Roman"/>
                <w:iCs/>
                <w:sz w:val="20"/>
                <w:szCs w:val="20"/>
              </w:rPr>
              <w:t>Ensayos</w:t>
            </w:r>
          </w:p>
        </w:tc>
        <w:tc>
          <w:tcPr>
            <w:tcW w:w="1240" w:type="dxa"/>
          </w:tcPr>
          <w:p w:rsidR="001876AB" w:rsidRPr="00830DD9" w:rsidRDefault="001876AB" w:rsidP="005A2D63">
            <w:pPr>
              <w:jc w:val="center"/>
              <w:rPr>
                <w:rFonts w:ascii="Times New Roman" w:hAnsi="Times New Roman" w:cs="Times New Roman"/>
                <w:sz w:val="20"/>
                <w:szCs w:val="20"/>
              </w:rPr>
            </w:pPr>
            <w:r w:rsidRPr="00830DD9">
              <w:rPr>
                <w:rFonts w:ascii="Times New Roman" w:hAnsi="Times New Roman" w:cs="Times New Roman"/>
                <w:sz w:val="20"/>
                <w:szCs w:val="20"/>
              </w:rPr>
              <w:t>UM</w:t>
            </w:r>
          </w:p>
        </w:tc>
        <w:tc>
          <w:tcPr>
            <w:tcW w:w="1127" w:type="dxa"/>
            <w:gridSpan w:val="2"/>
          </w:tcPr>
          <w:p w:rsidR="001876AB" w:rsidRPr="00830DD9" w:rsidRDefault="001876AB" w:rsidP="005A2D63">
            <w:pPr>
              <w:jc w:val="center"/>
              <w:rPr>
                <w:rFonts w:ascii="Times New Roman" w:hAnsi="Times New Roman" w:cs="Times New Roman"/>
                <w:iCs/>
                <w:sz w:val="20"/>
                <w:szCs w:val="20"/>
              </w:rPr>
            </w:pPr>
            <w:r w:rsidRPr="00830DD9">
              <w:rPr>
                <w:rFonts w:ascii="Times New Roman" w:hAnsi="Times New Roman" w:cs="Times New Roman"/>
                <w:iCs/>
                <w:sz w:val="20"/>
                <w:szCs w:val="20"/>
              </w:rPr>
              <w:t>Aceite</w:t>
            </w:r>
          </w:p>
          <w:p w:rsidR="001876AB" w:rsidRPr="00830DD9" w:rsidRDefault="001876AB" w:rsidP="005A2D63">
            <w:pPr>
              <w:jc w:val="center"/>
              <w:rPr>
                <w:rFonts w:ascii="Times New Roman" w:hAnsi="Times New Roman" w:cs="Times New Roman"/>
                <w:iCs/>
                <w:sz w:val="20"/>
                <w:szCs w:val="20"/>
              </w:rPr>
            </w:pPr>
            <w:r w:rsidRPr="00830DD9">
              <w:rPr>
                <w:rFonts w:ascii="Times New Roman" w:hAnsi="Times New Roman" w:cs="Times New Roman"/>
                <w:iCs/>
                <w:sz w:val="20"/>
                <w:szCs w:val="20"/>
              </w:rPr>
              <w:t>Nuevo</w:t>
            </w:r>
          </w:p>
        </w:tc>
        <w:tc>
          <w:tcPr>
            <w:tcW w:w="1111" w:type="dxa"/>
          </w:tcPr>
          <w:p w:rsidR="001876AB" w:rsidRPr="00830DD9" w:rsidRDefault="001876AB" w:rsidP="005A2D63">
            <w:pPr>
              <w:jc w:val="center"/>
              <w:rPr>
                <w:rFonts w:ascii="Times New Roman" w:hAnsi="Times New Roman" w:cs="Times New Roman"/>
                <w:iCs/>
                <w:sz w:val="20"/>
                <w:szCs w:val="20"/>
              </w:rPr>
            </w:pPr>
            <w:r w:rsidRPr="00830DD9">
              <w:rPr>
                <w:rFonts w:ascii="Times New Roman" w:hAnsi="Times New Roman" w:cs="Times New Roman"/>
                <w:iCs/>
                <w:sz w:val="20"/>
                <w:szCs w:val="20"/>
              </w:rPr>
              <w:t>A.U</w:t>
            </w:r>
          </w:p>
        </w:tc>
      </w:tr>
      <w:tr w:rsidR="001876AB" w:rsidRPr="007736FA" w:rsidTr="001876AB">
        <w:trPr>
          <w:trHeight w:val="307"/>
          <w:jc w:val="center"/>
        </w:trPr>
        <w:tc>
          <w:tcPr>
            <w:tcW w:w="2887" w:type="dxa"/>
          </w:tcPr>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Viscosidad cinemática</w:t>
            </w:r>
          </w:p>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a 40  º C</w:t>
            </w:r>
          </w:p>
        </w:tc>
        <w:tc>
          <w:tcPr>
            <w:tcW w:w="1249" w:type="dxa"/>
            <w:gridSpan w:val="2"/>
          </w:tcPr>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(mm</w:t>
            </w:r>
            <w:r w:rsidRPr="00830DD9">
              <w:rPr>
                <w:rFonts w:ascii="Times New Roman" w:hAnsi="Times New Roman" w:cs="Times New Roman"/>
                <w:sz w:val="20"/>
                <w:vertAlign w:val="superscript"/>
              </w:rPr>
              <w:t xml:space="preserve">2 </w:t>
            </w:r>
            <w:r w:rsidRPr="00830DD9">
              <w:rPr>
                <w:rFonts w:ascii="Times New Roman" w:hAnsi="Times New Roman" w:cs="Times New Roman"/>
                <w:sz w:val="20"/>
              </w:rPr>
              <w:t>/s)</w:t>
            </w:r>
          </w:p>
        </w:tc>
        <w:tc>
          <w:tcPr>
            <w:tcW w:w="1117" w:type="dxa"/>
          </w:tcPr>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132.41</w:t>
            </w:r>
          </w:p>
        </w:tc>
        <w:tc>
          <w:tcPr>
            <w:tcW w:w="1121" w:type="dxa"/>
            <w:gridSpan w:val="2"/>
          </w:tcPr>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85.28</w:t>
            </w:r>
          </w:p>
        </w:tc>
      </w:tr>
      <w:tr w:rsidR="001876AB" w:rsidRPr="007736FA" w:rsidTr="001876AB">
        <w:trPr>
          <w:trHeight w:val="307"/>
          <w:jc w:val="center"/>
        </w:trPr>
        <w:tc>
          <w:tcPr>
            <w:tcW w:w="2887" w:type="dxa"/>
          </w:tcPr>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Viscosidad cinemática a 100  º C</w:t>
            </w:r>
          </w:p>
        </w:tc>
        <w:tc>
          <w:tcPr>
            <w:tcW w:w="1249" w:type="dxa"/>
            <w:gridSpan w:val="2"/>
          </w:tcPr>
          <w:p w:rsidR="001876AB" w:rsidRPr="00830DD9" w:rsidRDefault="005A2D63" w:rsidP="005A2D63">
            <w:pPr>
              <w:jc w:val="center"/>
              <w:rPr>
                <w:rFonts w:ascii="Times New Roman" w:hAnsi="Times New Roman" w:cs="Times New Roman"/>
                <w:sz w:val="20"/>
              </w:rPr>
            </w:pPr>
            <w:r w:rsidRPr="00830DD9">
              <w:rPr>
                <w:rFonts w:ascii="Times New Roman" w:hAnsi="Times New Roman" w:cs="Times New Roman"/>
                <w:sz w:val="20"/>
              </w:rPr>
              <w:t>(mm</w:t>
            </w:r>
            <w:r w:rsidRPr="00830DD9">
              <w:rPr>
                <w:rFonts w:ascii="Times New Roman" w:hAnsi="Times New Roman" w:cs="Times New Roman"/>
                <w:sz w:val="20"/>
                <w:vertAlign w:val="superscript"/>
              </w:rPr>
              <w:t xml:space="preserve">2 </w:t>
            </w:r>
            <w:r w:rsidRPr="00830DD9">
              <w:rPr>
                <w:rFonts w:ascii="Times New Roman" w:hAnsi="Times New Roman" w:cs="Times New Roman"/>
                <w:sz w:val="20"/>
              </w:rPr>
              <w:t>/s)</w:t>
            </w:r>
          </w:p>
        </w:tc>
        <w:tc>
          <w:tcPr>
            <w:tcW w:w="1117" w:type="dxa"/>
          </w:tcPr>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15.38</w:t>
            </w:r>
          </w:p>
        </w:tc>
        <w:tc>
          <w:tcPr>
            <w:tcW w:w="1121" w:type="dxa"/>
            <w:gridSpan w:val="2"/>
          </w:tcPr>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12.20</w:t>
            </w:r>
          </w:p>
        </w:tc>
      </w:tr>
      <w:tr w:rsidR="001876AB" w:rsidRPr="007736FA" w:rsidTr="001876AB">
        <w:trPr>
          <w:trHeight w:val="307"/>
          <w:jc w:val="center"/>
        </w:trPr>
        <w:tc>
          <w:tcPr>
            <w:tcW w:w="2887" w:type="dxa"/>
          </w:tcPr>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Índice de Viscosidad</w:t>
            </w:r>
          </w:p>
        </w:tc>
        <w:tc>
          <w:tcPr>
            <w:tcW w:w="1249" w:type="dxa"/>
            <w:gridSpan w:val="2"/>
          </w:tcPr>
          <w:p w:rsidR="001876AB" w:rsidRPr="00830DD9" w:rsidRDefault="005A2D63" w:rsidP="005A2D63">
            <w:pPr>
              <w:jc w:val="center"/>
              <w:rPr>
                <w:rFonts w:ascii="Times New Roman" w:hAnsi="Times New Roman" w:cs="Times New Roman"/>
                <w:sz w:val="20"/>
              </w:rPr>
            </w:pPr>
            <w:r>
              <w:rPr>
                <w:rFonts w:ascii="Times New Roman" w:hAnsi="Times New Roman" w:cs="Times New Roman"/>
                <w:sz w:val="20"/>
              </w:rPr>
              <w:t>---</w:t>
            </w:r>
          </w:p>
        </w:tc>
        <w:tc>
          <w:tcPr>
            <w:tcW w:w="1117" w:type="dxa"/>
          </w:tcPr>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120</w:t>
            </w:r>
          </w:p>
        </w:tc>
        <w:tc>
          <w:tcPr>
            <w:tcW w:w="1121" w:type="dxa"/>
            <w:gridSpan w:val="2"/>
          </w:tcPr>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138</w:t>
            </w:r>
          </w:p>
        </w:tc>
      </w:tr>
      <w:tr w:rsidR="001876AB" w:rsidRPr="007736FA" w:rsidTr="001876AB">
        <w:trPr>
          <w:trHeight w:val="307"/>
          <w:jc w:val="center"/>
        </w:trPr>
        <w:tc>
          <w:tcPr>
            <w:tcW w:w="2887" w:type="dxa"/>
          </w:tcPr>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Punto de inflamación</w:t>
            </w:r>
          </w:p>
        </w:tc>
        <w:tc>
          <w:tcPr>
            <w:tcW w:w="1249" w:type="dxa"/>
            <w:gridSpan w:val="2"/>
          </w:tcPr>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º C</w:t>
            </w:r>
          </w:p>
        </w:tc>
        <w:tc>
          <w:tcPr>
            <w:tcW w:w="1117" w:type="dxa"/>
          </w:tcPr>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216</w:t>
            </w:r>
          </w:p>
        </w:tc>
        <w:tc>
          <w:tcPr>
            <w:tcW w:w="1121" w:type="dxa"/>
            <w:gridSpan w:val="2"/>
          </w:tcPr>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204</w:t>
            </w:r>
          </w:p>
        </w:tc>
      </w:tr>
      <w:tr w:rsidR="001876AB" w:rsidRPr="007736FA" w:rsidTr="001876AB">
        <w:trPr>
          <w:trHeight w:val="307"/>
          <w:jc w:val="center"/>
        </w:trPr>
        <w:tc>
          <w:tcPr>
            <w:tcW w:w="2887" w:type="dxa"/>
          </w:tcPr>
          <w:p w:rsidR="001876AB" w:rsidRPr="00830DD9" w:rsidRDefault="001876AB" w:rsidP="005A2D63">
            <w:pPr>
              <w:jc w:val="center"/>
              <w:rPr>
                <w:rStyle w:val="italic"/>
                <w:rFonts w:ascii="Times New Roman" w:hAnsi="Times New Roman" w:cs="Times New Roman"/>
                <w:sz w:val="20"/>
              </w:rPr>
            </w:pPr>
            <w:r w:rsidRPr="00830DD9">
              <w:rPr>
                <w:rFonts w:ascii="Times New Roman" w:hAnsi="Times New Roman" w:cs="Times New Roman"/>
                <w:sz w:val="20"/>
              </w:rPr>
              <w:t>Número Básico Total (TBN)</w:t>
            </w:r>
          </w:p>
        </w:tc>
        <w:tc>
          <w:tcPr>
            <w:tcW w:w="1249" w:type="dxa"/>
            <w:gridSpan w:val="2"/>
          </w:tcPr>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(mg KOH/g)</w:t>
            </w:r>
          </w:p>
        </w:tc>
        <w:tc>
          <w:tcPr>
            <w:tcW w:w="1117" w:type="dxa"/>
          </w:tcPr>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11.95</w:t>
            </w:r>
          </w:p>
        </w:tc>
        <w:tc>
          <w:tcPr>
            <w:tcW w:w="1121" w:type="dxa"/>
            <w:gridSpan w:val="2"/>
          </w:tcPr>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7.59</w:t>
            </w:r>
          </w:p>
        </w:tc>
      </w:tr>
      <w:tr w:rsidR="001876AB" w:rsidRPr="007736FA" w:rsidTr="001876AB">
        <w:trPr>
          <w:trHeight w:val="739"/>
          <w:jc w:val="center"/>
        </w:trPr>
        <w:tc>
          <w:tcPr>
            <w:tcW w:w="2887" w:type="dxa"/>
          </w:tcPr>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Dilución con combustible diésel</w:t>
            </w:r>
          </w:p>
        </w:tc>
        <w:tc>
          <w:tcPr>
            <w:tcW w:w="1249" w:type="dxa"/>
            <w:gridSpan w:val="2"/>
          </w:tcPr>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w:t>
            </w:r>
          </w:p>
        </w:tc>
        <w:tc>
          <w:tcPr>
            <w:tcW w:w="1117" w:type="dxa"/>
          </w:tcPr>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w:t>
            </w:r>
          </w:p>
        </w:tc>
        <w:tc>
          <w:tcPr>
            <w:tcW w:w="1121" w:type="dxa"/>
            <w:gridSpan w:val="2"/>
          </w:tcPr>
          <w:p w:rsidR="001876AB" w:rsidRPr="00830DD9" w:rsidRDefault="001876AB" w:rsidP="005A2D63">
            <w:pPr>
              <w:jc w:val="center"/>
              <w:rPr>
                <w:rFonts w:ascii="Times New Roman" w:hAnsi="Times New Roman" w:cs="Times New Roman"/>
                <w:sz w:val="20"/>
              </w:rPr>
            </w:pPr>
            <w:r w:rsidRPr="00830DD9">
              <w:rPr>
                <w:rFonts w:ascii="Times New Roman" w:hAnsi="Times New Roman" w:cs="Times New Roman"/>
                <w:sz w:val="20"/>
              </w:rPr>
              <w:t>8.0</w:t>
            </w:r>
          </w:p>
        </w:tc>
      </w:tr>
    </w:tbl>
    <w:p w:rsidR="006449DA" w:rsidRPr="00A051F0" w:rsidRDefault="006449DA" w:rsidP="006449DA">
      <w:pPr>
        <w:pStyle w:val="tablelegend"/>
        <w:spacing w:before="120" w:after="120" w:line="360" w:lineRule="auto"/>
        <w:rPr>
          <w:sz w:val="20"/>
          <w:szCs w:val="20"/>
          <w:lang w:val="es-ES"/>
        </w:rPr>
      </w:pPr>
      <w:r w:rsidRPr="00A051F0">
        <w:rPr>
          <w:rStyle w:val="initial10"/>
          <w:lang w:val="es-ES"/>
        </w:rPr>
        <w:t>T</w:t>
      </w:r>
      <w:r w:rsidRPr="00A051F0">
        <w:rPr>
          <w:sz w:val="20"/>
          <w:szCs w:val="20"/>
          <w:lang w:val="es-ES"/>
        </w:rPr>
        <w:t>abla 2. Propiedades fisicoquímicas del aceite 15 w/40 en el Ómnibus 514. Fuente: Elaboración propia.</w:t>
      </w:r>
    </w:p>
    <w:p w:rsidR="001876AB" w:rsidRDefault="001876AB" w:rsidP="006449DA">
      <w:pPr>
        <w:rPr>
          <w:rStyle w:val="initial10"/>
          <w:sz w:val="24"/>
          <w:szCs w:val="24"/>
        </w:rPr>
      </w:pPr>
    </w:p>
    <w:p w:rsidR="001876AB" w:rsidRDefault="001876AB" w:rsidP="006449DA">
      <w:pPr>
        <w:rPr>
          <w:rStyle w:val="initial10"/>
          <w:sz w:val="24"/>
          <w:szCs w:val="24"/>
        </w:rPr>
      </w:pPr>
    </w:p>
    <w:p w:rsidR="001876AB" w:rsidRDefault="001876AB" w:rsidP="006449DA">
      <w:pPr>
        <w:rPr>
          <w:rStyle w:val="initial10"/>
          <w:sz w:val="24"/>
          <w:szCs w:val="24"/>
        </w:rPr>
      </w:pPr>
    </w:p>
    <w:p w:rsidR="001876AB" w:rsidRDefault="001876AB" w:rsidP="001876AB">
      <w:pPr>
        <w:pStyle w:val="tablelegend"/>
        <w:spacing w:before="0" w:after="0" w:line="360" w:lineRule="auto"/>
        <w:jc w:val="both"/>
        <w:rPr>
          <w:rStyle w:val="initial10"/>
          <w:sz w:val="24"/>
          <w:szCs w:val="24"/>
          <w:lang w:val="es-ES"/>
        </w:rPr>
      </w:pPr>
    </w:p>
    <w:p w:rsidR="004E5ACB" w:rsidRPr="00A051F0" w:rsidRDefault="004E5ACB" w:rsidP="00D47378">
      <w:pPr>
        <w:pStyle w:val="tablelegend"/>
        <w:spacing w:before="120" w:after="120" w:line="360" w:lineRule="auto"/>
        <w:rPr>
          <w:sz w:val="20"/>
          <w:szCs w:val="20"/>
          <w:lang w:val="es-ES"/>
        </w:rPr>
      </w:pPr>
    </w:p>
    <w:p w:rsidR="00A051F0" w:rsidRDefault="00A051F0" w:rsidP="00EC201C">
      <w:pPr>
        <w:pStyle w:val="tablelegend"/>
        <w:spacing w:before="120" w:after="120" w:line="360" w:lineRule="auto"/>
        <w:jc w:val="both"/>
        <w:rPr>
          <w:sz w:val="24"/>
          <w:szCs w:val="24"/>
          <w:lang w:val="es-ES" w:eastAsia="en-US"/>
        </w:rPr>
      </w:pPr>
      <w:r w:rsidRPr="00A051F0">
        <w:rPr>
          <w:rStyle w:val="initial10"/>
          <w:sz w:val="24"/>
          <w:szCs w:val="24"/>
          <w:lang w:val="es-ES"/>
        </w:rPr>
        <w:t xml:space="preserve">Con relación a los resultados de los ensayos realizados al Ómnibus 514, se puede apreciar en la Tabla 2, las disminuciones de las viscosidades cinemáticas. La viscosidad a 40 </w:t>
      </w:r>
      <w:r w:rsidRPr="00A051F0">
        <w:rPr>
          <w:sz w:val="24"/>
          <w:szCs w:val="24"/>
          <w:lang w:val="es-ES" w:eastAsia="en-US"/>
        </w:rPr>
        <w:t>º C disminuyó al 36 % y la viscosidad a 100 º C disminuyó al 21 %. Teniendo en cuenta nuestra experiencia y los resultados reportados por otros autores en la literatura internacional se hace necesario analizar el punto de inflamación. Como este punto ha disminuido se solicitó al laboratorio determinar el % de dilución con combustible diésel.</w:t>
      </w:r>
    </w:p>
    <w:p w:rsidR="00A051F0" w:rsidRDefault="00A051F0" w:rsidP="00EC201C">
      <w:pPr>
        <w:pStyle w:val="tablelegend"/>
        <w:spacing w:before="120" w:after="120" w:line="360" w:lineRule="auto"/>
        <w:jc w:val="both"/>
        <w:rPr>
          <w:sz w:val="24"/>
          <w:szCs w:val="24"/>
          <w:lang w:val="es-ES" w:eastAsia="en-US"/>
        </w:rPr>
      </w:pPr>
    </w:p>
    <w:p w:rsidR="00A051F0" w:rsidRPr="00A051F0" w:rsidRDefault="00A051F0" w:rsidP="00EC201C">
      <w:pPr>
        <w:pStyle w:val="tablelegend"/>
        <w:spacing w:before="120" w:after="120" w:line="360" w:lineRule="auto"/>
        <w:jc w:val="both"/>
        <w:rPr>
          <w:rStyle w:val="initial10"/>
          <w:sz w:val="24"/>
          <w:szCs w:val="24"/>
          <w:lang w:val="es-ES"/>
        </w:rPr>
      </w:pPr>
      <w:r w:rsidRPr="00A051F0">
        <w:rPr>
          <w:sz w:val="24"/>
          <w:szCs w:val="24"/>
          <w:lang w:val="es-ES" w:eastAsia="en-US"/>
        </w:rPr>
        <w:t>El % de dilución es del 8 %, por lo que se sugirió al Taller la revisión del sistema de alimentación de combustible, porque esta dilución hace que se incremente el consumo del aceite</w:t>
      </w:r>
      <w:r w:rsidR="00D47378">
        <w:rPr>
          <w:sz w:val="24"/>
          <w:szCs w:val="24"/>
          <w:lang w:val="es-ES" w:eastAsia="en-US"/>
        </w:rPr>
        <w:t>.</w:t>
      </w:r>
    </w:p>
    <w:tbl>
      <w:tblPr>
        <w:tblW w:w="6373" w:type="dxa"/>
        <w:jc w:val="center"/>
        <w:tblLayout w:type="fixed"/>
        <w:tblCellMar>
          <w:top w:w="11" w:type="dxa"/>
          <w:left w:w="57" w:type="dxa"/>
          <w:bottom w:w="11" w:type="dxa"/>
          <w:right w:w="57" w:type="dxa"/>
        </w:tblCellMar>
        <w:tblLook w:val="0000" w:firstRow="0" w:lastRow="0" w:firstColumn="0" w:lastColumn="0" w:noHBand="0" w:noVBand="0"/>
      </w:tblPr>
      <w:tblGrid>
        <w:gridCol w:w="2689"/>
        <w:gridCol w:w="1088"/>
        <w:gridCol w:w="1392"/>
        <w:gridCol w:w="1204"/>
      </w:tblGrid>
      <w:tr w:rsidR="00A051F0" w:rsidRPr="00FE69FC" w:rsidTr="0099077C">
        <w:trPr>
          <w:trHeight w:val="469"/>
          <w:jc w:val="center"/>
        </w:trPr>
        <w:tc>
          <w:tcPr>
            <w:tcW w:w="2689" w:type="dxa"/>
            <w:tcBorders>
              <w:top w:val="single" w:sz="4" w:space="0" w:color="auto"/>
              <w:left w:val="single" w:sz="4" w:space="0" w:color="auto"/>
              <w:bottom w:val="single" w:sz="4" w:space="0" w:color="auto"/>
              <w:right w:val="single" w:sz="4" w:space="0" w:color="auto"/>
            </w:tcBorders>
          </w:tcPr>
          <w:p w:rsidR="00A051F0" w:rsidRPr="007736FA" w:rsidRDefault="00A051F0" w:rsidP="005A2D63">
            <w:pPr>
              <w:tabs>
                <w:tab w:val="left" w:pos="7088"/>
              </w:tabs>
              <w:spacing w:line="360" w:lineRule="auto"/>
              <w:jc w:val="center"/>
              <w:rPr>
                <w:rFonts w:ascii="Times New Roman" w:hAnsi="Times New Roman" w:cs="Times New Roman"/>
                <w:iCs/>
                <w:sz w:val="20"/>
                <w:szCs w:val="20"/>
              </w:rPr>
            </w:pPr>
            <w:r w:rsidRPr="007736FA">
              <w:rPr>
                <w:rFonts w:ascii="Times New Roman" w:hAnsi="Times New Roman" w:cs="Times New Roman"/>
                <w:iCs/>
                <w:sz w:val="20"/>
                <w:szCs w:val="20"/>
              </w:rPr>
              <w:t>Ensayos</w:t>
            </w:r>
          </w:p>
        </w:tc>
        <w:tc>
          <w:tcPr>
            <w:tcW w:w="1088" w:type="dxa"/>
            <w:tcBorders>
              <w:top w:val="single" w:sz="4" w:space="0" w:color="auto"/>
              <w:left w:val="single" w:sz="4" w:space="0" w:color="auto"/>
              <w:bottom w:val="single" w:sz="4" w:space="0" w:color="auto"/>
              <w:right w:val="single" w:sz="4" w:space="0" w:color="auto"/>
            </w:tcBorders>
          </w:tcPr>
          <w:p w:rsidR="00A051F0" w:rsidRPr="007736FA" w:rsidRDefault="00A051F0" w:rsidP="005A2D63">
            <w:pPr>
              <w:tabs>
                <w:tab w:val="left" w:pos="7088"/>
              </w:tabs>
              <w:spacing w:line="360" w:lineRule="auto"/>
              <w:jc w:val="center"/>
              <w:rPr>
                <w:rFonts w:ascii="Times New Roman" w:hAnsi="Times New Roman" w:cs="Times New Roman"/>
                <w:sz w:val="20"/>
                <w:szCs w:val="20"/>
              </w:rPr>
            </w:pPr>
            <w:r w:rsidRPr="007736FA">
              <w:rPr>
                <w:rFonts w:ascii="Times New Roman" w:hAnsi="Times New Roman" w:cs="Times New Roman"/>
                <w:sz w:val="20"/>
                <w:szCs w:val="20"/>
              </w:rPr>
              <w:t>UM</w:t>
            </w:r>
          </w:p>
        </w:tc>
        <w:tc>
          <w:tcPr>
            <w:tcW w:w="1392" w:type="dxa"/>
            <w:tcBorders>
              <w:top w:val="single" w:sz="4" w:space="0" w:color="auto"/>
              <w:left w:val="single" w:sz="4" w:space="0" w:color="auto"/>
              <w:bottom w:val="single" w:sz="4" w:space="0" w:color="auto"/>
              <w:right w:val="single" w:sz="4" w:space="0" w:color="auto"/>
            </w:tcBorders>
          </w:tcPr>
          <w:p w:rsidR="00A051F0" w:rsidRPr="007736FA" w:rsidRDefault="00A051F0" w:rsidP="005A2D63">
            <w:pPr>
              <w:tabs>
                <w:tab w:val="left" w:pos="7088"/>
              </w:tabs>
              <w:spacing w:line="360" w:lineRule="auto"/>
              <w:jc w:val="center"/>
              <w:rPr>
                <w:rFonts w:ascii="Times New Roman" w:hAnsi="Times New Roman" w:cs="Times New Roman"/>
                <w:iCs/>
                <w:sz w:val="20"/>
                <w:szCs w:val="20"/>
              </w:rPr>
            </w:pPr>
            <w:r w:rsidRPr="007736FA">
              <w:rPr>
                <w:rFonts w:ascii="Times New Roman" w:hAnsi="Times New Roman" w:cs="Times New Roman"/>
                <w:iCs/>
                <w:sz w:val="20"/>
                <w:szCs w:val="20"/>
              </w:rPr>
              <w:t>Aceite</w:t>
            </w:r>
          </w:p>
          <w:p w:rsidR="00A051F0" w:rsidRPr="007736FA" w:rsidRDefault="00A051F0" w:rsidP="005A2D63">
            <w:pPr>
              <w:tabs>
                <w:tab w:val="left" w:pos="7088"/>
              </w:tabs>
              <w:spacing w:line="360" w:lineRule="auto"/>
              <w:jc w:val="center"/>
              <w:rPr>
                <w:rFonts w:ascii="Times New Roman" w:hAnsi="Times New Roman" w:cs="Times New Roman"/>
                <w:iCs/>
                <w:sz w:val="20"/>
                <w:szCs w:val="20"/>
              </w:rPr>
            </w:pPr>
            <w:r w:rsidRPr="007736FA">
              <w:rPr>
                <w:rFonts w:ascii="Times New Roman" w:hAnsi="Times New Roman" w:cs="Times New Roman"/>
                <w:iCs/>
                <w:sz w:val="20"/>
                <w:szCs w:val="20"/>
              </w:rPr>
              <w:t>Nuevo</w:t>
            </w:r>
          </w:p>
        </w:tc>
        <w:tc>
          <w:tcPr>
            <w:tcW w:w="1204" w:type="dxa"/>
            <w:tcBorders>
              <w:top w:val="single" w:sz="4" w:space="0" w:color="auto"/>
              <w:left w:val="single" w:sz="4" w:space="0" w:color="auto"/>
              <w:bottom w:val="single" w:sz="4" w:space="0" w:color="auto"/>
              <w:right w:val="single" w:sz="4" w:space="0" w:color="auto"/>
            </w:tcBorders>
          </w:tcPr>
          <w:p w:rsidR="00A051F0" w:rsidRPr="007736FA" w:rsidRDefault="00A051F0" w:rsidP="005A2D63">
            <w:pPr>
              <w:tabs>
                <w:tab w:val="left" w:pos="7088"/>
              </w:tabs>
              <w:spacing w:line="360" w:lineRule="auto"/>
              <w:jc w:val="center"/>
              <w:rPr>
                <w:rFonts w:ascii="Times New Roman" w:hAnsi="Times New Roman" w:cs="Times New Roman"/>
                <w:iCs/>
                <w:sz w:val="20"/>
                <w:szCs w:val="20"/>
              </w:rPr>
            </w:pPr>
            <w:r w:rsidRPr="007736FA">
              <w:rPr>
                <w:rFonts w:ascii="Times New Roman" w:hAnsi="Times New Roman" w:cs="Times New Roman"/>
                <w:iCs/>
                <w:sz w:val="20"/>
                <w:szCs w:val="20"/>
              </w:rPr>
              <w:t>A.U</w:t>
            </w:r>
          </w:p>
        </w:tc>
      </w:tr>
      <w:tr w:rsidR="00A051F0" w:rsidRPr="00FE69FC" w:rsidTr="0099077C">
        <w:trPr>
          <w:trHeight w:val="234"/>
          <w:jc w:val="center"/>
        </w:trPr>
        <w:tc>
          <w:tcPr>
            <w:tcW w:w="2689" w:type="dxa"/>
            <w:tcBorders>
              <w:top w:val="single" w:sz="4" w:space="0" w:color="auto"/>
              <w:left w:val="single" w:sz="4" w:space="0" w:color="auto"/>
              <w:bottom w:val="single" w:sz="4" w:space="0" w:color="auto"/>
              <w:right w:val="single" w:sz="4" w:space="0" w:color="auto"/>
            </w:tcBorders>
          </w:tcPr>
          <w:p w:rsidR="00A051F0" w:rsidRPr="007736FA" w:rsidRDefault="00A051F0" w:rsidP="005A2D63">
            <w:pPr>
              <w:pStyle w:val="tabletext"/>
              <w:spacing w:line="360" w:lineRule="auto"/>
              <w:jc w:val="center"/>
              <w:rPr>
                <w:sz w:val="20"/>
                <w:lang w:val="es-ES"/>
              </w:rPr>
            </w:pPr>
            <w:r w:rsidRPr="007736FA">
              <w:rPr>
                <w:sz w:val="20"/>
                <w:lang w:val="es-ES"/>
              </w:rPr>
              <w:t>Viscosidad cinemática</w:t>
            </w:r>
          </w:p>
          <w:p w:rsidR="00A051F0" w:rsidRPr="007736FA" w:rsidRDefault="00A051F0" w:rsidP="005A2D63">
            <w:pPr>
              <w:pStyle w:val="tabletext"/>
              <w:spacing w:line="360" w:lineRule="auto"/>
              <w:jc w:val="center"/>
              <w:rPr>
                <w:sz w:val="20"/>
                <w:lang w:val="es-ES"/>
              </w:rPr>
            </w:pPr>
            <w:r w:rsidRPr="007736FA">
              <w:rPr>
                <w:sz w:val="20"/>
                <w:lang w:val="es-ES"/>
              </w:rPr>
              <w:t>a 40  º C</w:t>
            </w:r>
          </w:p>
        </w:tc>
        <w:tc>
          <w:tcPr>
            <w:tcW w:w="1088" w:type="dxa"/>
            <w:tcBorders>
              <w:top w:val="single" w:sz="4" w:space="0" w:color="auto"/>
              <w:left w:val="single" w:sz="4" w:space="0" w:color="auto"/>
              <w:bottom w:val="single" w:sz="4" w:space="0" w:color="auto"/>
              <w:right w:val="single" w:sz="4" w:space="0" w:color="auto"/>
            </w:tcBorders>
          </w:tcPr>
          <w:p w:rsidR="00A051F0" w:rsidRPr="007736FA" w:rsidRDefault="00A051F0" w:rsidP="005A2D63">
            <w:pPr>
              <w:pStyle w:val="tabletext"/>
              <w:spacing w:line="360" w:lineRule="auto"/>
              <w:jc w:val="center"/>
              <w:rPr>
                <w:sz w:val="20"/>
                <w:lang w:val="es-ES"/>
              </w:rPr>
            </w:pPr>
            <w:r w:rsidRPr="007736FA">
              <w:rPr>
                <w:sz w:val="20"/>
                <w:lang w:val="es-ES"/>
              </w:rPr>
              <w:t>(mm</w:t>
            </w:r>
            <w:r w:rsidRPr="007736FA">
              <w:rPr>
                <w:sz w:val="20"/>
                <w:vertAlign w:val="superscript"/>
                <w:lang w:val="es-ES"/>
              </w:rPr>
              <w:t xml:space="preserve">2 </w:t>
            </w:r>
            <w:r w:rsidRPr="007736FA">
              <w:rPr>
                <w:sz w:val="20"/>
                <w:lang w:val="es-ES"/>
              </w:rPr>
              <w:t>/s)</w:t>
            </w:r>
          </w:p>
        </w:tc>
        <w:tc>
          <w:tcPr>
            <w:tcW w:w="1392" w:type="dxa"/>
            <w:tcBorders>
              <w:top w:val="single" w:sz="4" w:space="0" w:color="auto"/>
              <w:left w:val="single" w:sz="4" w:space="0" w:color="auto"/>
              <w:bottom w:val="single" w:sz="4" w:space="0" w:color="auto"/>
              <w:right w:val="single" w:sz="4" w:space="0" w:color="auto"/>
            </w:tcBorders>
          </w:tcPr>
          <w:p w:rsidR="00A051F0" w:rsidRPr="007736FA" w:rsidRDefault="00A051F0" w:rsidP="005A2D63">
            <w:pPr>
              <w:pStyle w:val="tabletext"/>
              <w:spacing w:line="360" w:lineRule="auto"/>
              <w:jc w:val="center"/>
              <w:rPr>
                <w:sz w:val="20"/>
                <w:lang w:val="es-ES"/>
              </w:rPr>
            </w:pPr>
            <w:r w:rsidRPr="007736FA">
              <w:rPr>
                <w:sz w:val="20"/>
                <w:lang w:val="es-ES"/>
              </w:rPr>
              <w:t>132.41</w:t>
            </w:r>
          </w:p>
        </w:tc>
        <w:tc>
          <w:tcPr>
            <w:tcW w:w="1204" w:type="dxa"/>
            <w:tcBorders>
              <w:top w:val="single" w:sz="4" w:space="0" w:color="auto"/>
              <w:left w:val="single" w:sz="4" w:space="0" w:color="auto"/>
              <w:bottom w:val="single" w:sz="4" w:space="0" w:color="auto"/>
              <w:right w:val="single" w:sz="4" w:space="0" w:color="auto"/>
            </w:tcBorders>
          </w:tcPr>
          <w:p w:rsidR="00A051F0" w:rsidRPr="007736FA" w:rsidRDefault="00A051F0" w:rsidP="005A2D63">
            <w:pPr>
              <w:pStyle w:val="tabletext"/>
              <w:spacing w:line="360" w:lineRule="auto"/>
              <w:jc w:val="center"/>
              <w:rPr>
                <w:sz w:val="20"/>
                <w:lang w:val="es-ES"/>
              </w:rPr>
            </w:pPr>
            <w:r w:rsidRPr="007736FA">
              <w:rPr>
                <w:sz w:val="20"/>
                <w:lang w:val="es-ES"/>
              </w:rPr>
              <w:t>87.36</w:t>
            </w:r>
          </w:p>
        </w:tc>
      </w:tr>
      <w:tr w:rsidR="005A2D63" w:rsidTr="0099077C">
        <w:trPr>
          <w:trHeight w:val="234"/>
          <w:jc w:val="center"/>
        </w:trPr>
        <w:tc>
          <w:tcPr>
            <w:tcW w:w="2689" w:type="dxa"/>
            <w:tcBorders>
              <w:top w:val="single" w:sz="4" w:space="0" w:color="auto"/>
              <w:left w:val="single" w:sz="4" w:space="0" w:color="auto"/>
              <w:bottom w:val="single" w:sz="4" w:space="0" w:color="auto"/>
              <w:right w:val="single" w:sz="4" w:space="0" w:color="auto"/>
            </w:tcBorders>
          </w:tcPr>
          <w:p w:rsidR="005A2D63" w:rsidRPr="007736FA" w:rsidRDefault="005A2D63" w:rsidP="005A2D63">
            <w:pPr>
              <w:pStyle w:val="tabletext"/>
              <w:spacing w:line="360" w:lineRule="auto"/>
              <w:jc w:val="center"/>
              <w:rPr>
                <w:sz w:val="20"/>
                <w:lang w:val="es-ES"/>
              </w:rPr>
            </w:pPr>
            <w:r w:rsidRPr="007736FA">
              <w:rPr>
                <w:sz w:val="20"/>
                <w:lang w:val="es-ES"/>
              </w:rPr>
              <w:t>Viscosidad cinemática a 100  º C</w:t>
            </w:r>
          </w:p>
        </w:tc>
        <w:tc>
          <w:tcPr>
            <w:tcW w:w="1088" w:type="dxa"/>
            <w:tcBorders>
              <w:top w:val="single" w:sz="4" w:space="0" w:color="auto"/>
              <w:left w:val="single" w:sz="4" w:space="0" w:color="auto"/>
              <w:bottom w:val="single" w:sz="4" w:space="0" w:color="auto"/>
              <w:right w:val="single" w:sz="4" w:space="0" w:color="auto"/>
            </w:tcBorders>
          </w:tcPr>
          <w:p w:rsidR="005A2D63" w:rsidRPr="007736FA" w:rsidRDefault="005A2D63" w:rsidP="005A2D63">
            <w:pPr>
              <w:pStyle w:val="tabletext"/>
              <w:spacing w:line="360" w:lineRule="auto"/>
              <w:jc w:val="center"/>
              <w:rPr>
                <w:sz w:val="20"/>
                <w:lang w:val="es-ES"/>
              </w:rPr>
            </w:pPr>
            <w:r w:rsidRPr="007736FA">
              <w:rPr>
                <w:sz w:val="20"/>
                <w:lang w:val="es-ES"/>
              </w:rPr>
              <w:t>(mm</w:t>
            </w:r>
            <w:r w:rsidRPr="007736FA">
              <w:rPr>
                <w:sz w:val="20"/>
                <w:vertAlign w:val="superscript"/>
                <w:lang w:val="es-ES"/>
              </w:rPr>
              <w:t xml:space="preserve">2 </w:t>
            </w:r>
            <w:r w:rsidRPr="007736FA">
              <w:rPr>
                <w:sz w:val="20"/>
                <w:lang w:val="es-ES"/>
              </w:rPr>
              <w:t>/s)</w:t>
            </w:r>
          </w:p>
        </w:tc>
        <w:tc>
          <w:tcPr>
            <w:tcW w:w="1392" w:type="dxa"/>
            <w:tcBorders>
              <w:top w:val="single" w:sz="4" w:space="0" w:color="auto"/>
              <w:left w:val="single" w:sz="4" w:space="0" w:color="auto"/>
              <w:bottom w:val="single" w:sz="4" w:space="0" w:color="auto"/>
              <w:right w:val="single" w:sz="4" w:space="0" w:color="auto"/>
            </w:tcBorders>
          </w:tcPr>
          <w:p w:rsidR="005A2D63" w:rsidRPr="007736FA" w:rsidRDefault="005A2D63" w:rsidP="005A2D63">
            <w:pPr>
              <w:pStyle w:val="tabletext"/>
              <w:spacing w:line="360" w:lineRule="auto"/>
              <w:jc w:val="center"/>
              <w:rPr>
                <w:sz w:val="20"/>
                <w:lang w:val="es-ES"/>
              </w:rPr>
            </w:pPr>
            <w:r w:rsidRPr="007736FA">
              <w:rPr>
                <w:sz w:val="20"/>
                <w:lang w:val="es-ES"/>
              </w:rPr>
              <w:t>15.38</w:t>
            </w:r>
          </w:p>
        </w:tc>
        <w:tc>
          <w:tcPr>
            <w:tcW w:w="1204" w:type="dxa"/>
            <w:tcBorders>
              <w:top w:val="single" w:sz="4" w:space="0" w:color="auto"/>
              <w:left w:val="single" w:sz="4" w:space="0" w:color="auto"/>
              <w:bottom w:val="single" w:sz="4" w:space="0" w:color="auto"/>
              <w:right w:val="single" w:sz="4" w:space="0" w:color="auto"/>
            </w:tcBorders>
          </w:tcPr>
          <w:p w:rsidR="005A2D63" w:rsidRPr="007736FA" w:rsidRDefault="005A2D63" w:rsidP="005A2D63">
            <w:pPr>
              <w:pStyle w:val="tabletext"/>
              <w:spacing w:line="360" w:lineRule="auto"/>
              <w:jc w:val="center"/>
              <w:rPr>
                <w:sz w:val="20"/>
                <w:lang w:val="es-ES"/>
              </w:rPr>
            </w:pPr>
            <w:r w:rsidRPr="007736FA">
              <w:rPr>
                <w:sz w:val="20"/>
                <w:lang w:val="es-ES"/>
              </w:rPr>
              <w:t>12.00</w:t>
            </w:r>
          </w:p>
        </w:tc>
      </w:tr>
      <w:tr w:rsidR="005A2D63" w:rsidTr="0099077C">
        <w:trPr>
          <w:trHeight w:val="234"/>
          <w:jc w:val="center"/>
        </w:trPr>
        <w:tc>
          <w:tcPr>
            <w:tcW w:w="2689" w:type="dxa"/>
            <w:tcBorders>
              <w:top w:val="single" w:sz="4" w:space="0" w:color="auto"/>
              <w:left w:val="single" w:sz="4" w:space="0" w:color="auto"/>
              <w:bottom w:val="single" w:sz="4" w:space="0" w:color="auto"/>
              <w:right w:val="single" w:sz="4" w:space="0" w:color="auto"/>
            </w:tcBorders>
          </w:tcPr>
          <w:p w:rsidR="005A2D63" w:rsidRPr="007736FA" w:rsidRDefault="005A2D63" w:rsidP="005A2D63">
            <w:pPr>
              <w:pStyle w:val="tabletext"/>
              <w:spacing w:line="360" w:lineRule="auto"/>
              <w:jc w:val="center"/>
              <w:rPr>
                <w:sz w:val="20"/>
                <w:lang w:val="es-ES"/>
              </w:rPr>
            </w:pPr>
            <w:r w:rsidRPr="007736FA">
              <w:rPr>
                <w:sz w:val="20"/>
                <w:lang w:val="es-ES"/>
              </w:rPr>
              <w:t>Índice de Viscosidad</w:t>
            </w:r>
          </w:p>
        </w:tc>
        <w:tc>
          <w:tcPr>
            <w:tcW w:w="1088" w:type="dxa"/>
            <w:tcBorders>
              <w:top w:val="single" w:sz="4" w:space="0" w:color="auto"/>
              <w:left w:val="single" w:sz="4" w:space="0" w:color="auto"/>
              <w:bottom w:val="single" w:sz="4" w:space="0" w:color="auto"/>
              <w:right w:val="single" w:sz="4" w:space="0" w:color="auto"/>
            </w:tcBorders>
          </w:tcPr>
          <w:p w:rsidR="005A2D63" w:rsidRPr="007736FA" w:rsidRDefault="005A2D63" w:rsidP="005A2D63">
            <w:pPr>
              <w:pStyle w:val="tabletext"/>
              <w:spacing w:line="360" w:lineRule="auto"/>
              <w:jc w:val="center"/>
              <w:rPr>
                <w:sz w:val="20"/>
                <w:lang w:val="es-ES"/>
              </w:rPr>
            </w:pPr>
            <w:r>
              <w:rPr>
                <w:sz w:val="20"/>
                <w:lang w:val="es-ES"/>
              </w:rPr>
              <w:t>---</w:t>
            </w:r>
          </w:p>
        </w:tc>
        <w:tc>
          <w:tcPr>
            <w:tcW w:w="1392" w:type="dxa"/>
            <w:tcBorders>
              <w:top w:val="single" w:sz="4" w:space="0" w:color="auto"/>
              <w:left w:val="single" w:sz="4" w:space="0" w:color="auto"/>
              <w:bottom w:val="single" w:sz="4" w:space="0" w:color="auto"/>
              <w:right w:val="single" w:sz="4" w:space="0" w:color="auto"/>
            </w:tcBorders>
          </w:tcPr>
          <w:p w:rsidR="005A2D63" w:rsidRPr="007736FA" w:rsidRDefault="005A2D63" w:rsidP="005A2D63">
            <w:pPr>
              <w:pStyle w:val="tabletext"/>
              <w:spacing w:line="360" w:lineRule="auto"/>
              <w:jc w:val="center"/>
              <w:rPr>
                <w:sz w:val="20"/>
                <w:lang w:val="es-ES"/>
              </w:rPr>
            </w:pPr>
            <w:r w:rsidRPr="007736FA">
              <w:rPr>
                <w:sz w:val="20"/>
                <w:lang w:val="es-ES"/>
              </w:rPr>
              <w:t>120</w:t>
            </w:r>
          </w:p>
        </w:tc>
        <w:tc>
          <w:tcPr>
            <w:tcW w:w="1204" w:type="dxa"/>
            <w:tcBorders>
              <w:top w:val="single" w:sz="4" w:space="0" w:color="auto"/>
              <w:left w:val="single" w:sz="4" w:space="0" w:color="auto"/>
              <w:bottom w:val="single" w:sz="4" w:space="0" w:color="auto"/>
              <w:right w:val="single" w:sz="4" w:space="0" w:color="auto"/>
            </w:tcBorders>
          </w:tcPr>
          <w:p w:rsidR="005A2D63" w:rsidRPr="007736FA" w:rsidRDefault="005A2D63" w:rsidP="005A2D63">
            <w:pPr>
              <w:pStyle w:val="tabletext"/>
              <w:spacing w:line="360" w:lineRule="auto"/>
              <w:jc w:val="center"/>
              <w:rPr>
                <w:sz w:val="20"/>
                <w:lang w:val="es-ES"/>
              </w:rPr>
            </w:pPr>
            <w:r w:rsidRPr="007736FA">
              <w:rPr>
                <w:sz w:val="20"/>
                <w:lang w:val="es-ES"/>
              </w:rPr>
              <w:t>130</w:t>
            </w:r>
          </w:p>
        </w:tc>
      </w:tr>
      <w:tr w:rsidR="005A2D63" w:rsidTr="0099077C">
        <w:trPr>
          <w:trHeight w:val="234"/>
          <w:jc w:val="center"/>
        </w:trPr>
        <w:tc>
          <w:tcPr>
            <w:tcW w:w="2689" w:type="dxa"/>
            <w:tcBorders>
              <w:top w:val="single" w:sz="4" w:space="0" w:color="auto"/>
              <w:left w:val="single" w:sz="4" w:space="0" w:color="auto"/>
              <w:bottom w:val="single" w:sz="4" w:space="0" w:color="auto"/>
              <w:right w:val="single" w:sz="4" w:space="0" w:color="auto"/>
            </w:tcBorders>
          </w:tcPr>
          <w:p w:rsidR="005A2D63" w:rsidRPr="007736FA" w:rsidRDefault="005A2D63" w:rsidP="005A2D63">
            <w:pPr>
              <w:pStyle w:val="tabletext"/>
              <w:spacing w:line="360" w:lineRule="auto"/>
              <w:jc w:val="center"/>
              <w:rPr>
                <w:sz w:val="20"/>
                <w:lang w:val="es-ES"/>
              </w:rPr>
            </w:pPr>
            <w:r w:rsidRPr="007736FA">
              <w:rPr>
                <w:sz w:val="20"/>
                <w:lang w:val="es-ES"/>
              </w:rPr>
              <w:t>Punto de inflamación</w:t>
            </w:r>
          </w:p>
        </w:tc>
        <w:tc>
          <w:tcPr>
            <w:tcW w:w="1088" w:type="dxa"/>
            <w:tcBorders>
              <w:top w:val="single" w:sz="4" w:space="0" w:color="auto"/>
              <w:left w:val="single" w:sz="4" w:space="0" w:color="auto"/>
              <w:bottom w:val="single" w:sz="4" w:space="0" w:color="auto"/>
              <w:right w:val="single" w:sz="4" w:space="0" w:color="auto"/>
            </w:tcBorders>
          </w:tcPr>
          <w:p w:rsidR="005A2D63" w:rsidRPr="007736FA" w:rsidRDefault="005A2D63" w:rsidP="005A2D63">
            <w:pPr>
              <w:pStyle w:val="tabletext"/>
              <w:spacing w:line="360" w:lineRule="auto"/>
              <w:jc w:val="center"/>
              <w:rPr>
                <w:sz w:val="20"/>
                <w:lang w:val="es-ES"/>
              </w:rPr>
            </w:pPr>
            <w:r w:rsidRPr="007736FA">
              <w:rPr>
                <w:sz w:val="20"/>
                <w:lang w:val="es-ES"/>
              </w:rPr>
              <w:t>º C</w:t>
            </w:r>
          </w:p>
        </w:tc>
        <w:tc>
          <w:tcPr>
            <w:tcW w:w="1392" w:type="dxa"/>
            <w:tcBorders>
              <w:top w:val="single" w:sz="4" w:space="0" w:color="auto"/>
              <w:left w:val="single" w:sz="4" w:space="0" w:color="auto"/>
              <w:bottom w:val="single" w:sz="4" w:space="0" w:color="auto"/>
              <w:right w:val="single" w:sz="4" w:space="0" w:color="auto"/>
            </w:tcBorders>
          </w:tcPr>
          <w:p w:rsidR="005A2D63" w:rsidRPr="007736FA" w:rsidRDefault="005A2D63" w:rsidP="005A2D63">
            <w:pPr>
              <w:pStyle w:val="tabletext"/>
              <w:spacing w:line="360" w:lineRule="auto"/>
              <w:jc w:val="center"/>
              <w:rPr>
                <w:sz w:val="20"/>
                <w:lang w:val="es-ES"/>
              </w:rPr>
            </w:pPr>
            <w:r w:rsidRPr="007736FA">
              <w:rPr>
                <w:sz w:val="20"/>
                <w:lang w:val="es-ES"/>
              </w:rPr>
              <w:t>216</w:t>
            </w:r>
          </w:p>
        </w:tc>
        <w:tc>
          <w:tcPr>
            <w:tcW w:w="1204" w:type="dxa"/>
            <w:tcBorders>
              <w:top w:val="single" w:sz="4" w:space="0" w:color="auto"/>
              <w:left w:val="single" w:sz="4" w:space="0" w:color="auto"/>
              <w:bottom w:val="single" w:sz="4" w:space="0" w:color="auto"/>
              <w:right w:val="single" w:sz="4" w:space="0" w:color="auto"/>
            </w:tcBorders>
          </w:tcPr>
          <w:p w:rsidR="005A2D63" w:rsidRPr="007736FA" w:rsidRDefault="005A2D63" w:rsidP="005A2D63">
            <w:pPr>
              <w:pStyle w:val="tabletext"/>
              <w:spacing w:line="360" w:lineRule="auto"/>
              <w:jc w:val="center"/>
              <w:rPr>
                <w:sz w:val="20"/>
                <w:lang w:val="es-ES"/>
              </w:rPr>
            </w:pPr>
            <w:r w:rsidRPr="007736FA">
              <w:rPr>
                <w:sz w:val="20"/>
                <w:lang w:val="es-ES"/>
              </w:rPr>
              <w:t>202</w:t>
            </w:r>
          </w:p>
        </w:tc>
      </w:tr>
      <w:tr w:rsidR="005A2D63" w:rsidTr="0099077C">
        <w:trPr>
          <w:trHeight w:val="234"/>
          <w:jc w:val="center"/>
        </w:trPr>
        <w:tc>
          <w:tcPr>
            <w:tcW w:w="2689" w:type="dxa"/>
            <w:tcBorders>
              <w:top w:val="single" w:sz="4" w:space="0" w:color="auto"/>
              <w:left w:val="single" w:sz="4" w:space="0" w:color="auto"/>
              <w:bottom w:val="single" w:sz="4" w:space="0" w:color="auto"/>
              <w:right w:val="single" w:sz="4" w:space="0" w:color="auto"/>
            </w:tcBorders>
          </w:tcPr>
          <w:p w:rsidR="005A2D63" w:rsidRPr="007736FA" w:rsidRDefault="005A2D63" w:rsidP="005A2D63">
            <w:pPr>
              <w:pStyle w:val="tabletext"/>
              <w:spacing w:line="360" w:lineRule="auto"/>
              <w:jc w:val="center"/>
              <w:rPr>
                <w:rStyle w:val="italic"/>
                <w:sz w:val="20"/>
              </w:rPr>
            </w:pPr>
            <w:r w:rsidRPr="007736FA">
              <w:rPr>
                <w:sz w:val="20"/>
                <w:lang w:val="es-ES"/>
              </w:rPr>
              <w:t>Número Básico Total (TBN)</w:t>
            </w:r>
          </w:p>
        </w:tc>
        <w:tc>
          <w:tcPr>
            <w:tcW w:w="1088" w:type="dxa"/>
            <w:tcBorders>
              <w:top w:val="single" w:sz="4" w:space="0" w:color="auto"/>
              <w:left w:val="single" w:sz="4" w:space="0" w:color="auto"/>
              <w:bottom w:val="single" w:sz="4" w:space="0" w:color="auto"/>
              <w:right w:val="single" w:sz="4" w:space="0" w:color="auto"/>
            </w:tcBorders>
          </w:tcPr>
          <w:p w:rsidR="005A2D63" w:rsidRPr="007736FA" w:rsidRDefault="005A2D63" w:rsidP="005A2D63">
            <w:pPr>
              <w:pStyle w:val="tabletext"/>
              <w:spacing w:line="360" w:lineRule="auto"/>
              <w:jc w:val="center"/>
              <w:rPr>
                <w:sz w:val="20"/>
                <w:lang w:val="es-ES"/>
              </w:rPr>
            </w:pPr>
            <w:r w:rsidRPr="007736FA">
              <w:rPr>
                <w:sz w:val="20"/>
                <w:lang w:val="es-ES"/>
              </w:rPr>
              <w:t>(mg KOH/g)</w:t>
            </w:r>
          </w:p>
        </w:tc>
        <w:tc>
          <w:tcPr>
            <w:tcW w:w="1392" w:type="dxa"/>
            <w:tcBorders>
              <w:top w:val="single" w:sz="4" w:space="0" w:color="auto"/>
              <w:left w:val="single" w:sz="4" w:space="0" w:color="auto"/>
              <w:bottom w:val="single" w:sz="4" w:space="0" w:color="auto"/>
              <w:right w:val="single" w:sz="4" w:space="0" w:color="auto"/>
            </w:tcBorders>
          </w:tcPr>
          <w:p w:rsidR="005A2D63" w:rsidRPr="007736FA" w:rsidRDefault="005A2D63" w:rsidP="005A2D63">
            <w:pPr>
              <w:pStyle w:val="tabletext"/>
              <w:spacing w:line="360" w:lineRule="auto"/>
              <w:jc w:val="center"/>
              <w:rPr>
                <w:sz w:val="20"/>
                <w:lang w:val="es-ES"/>
              </w:rPr>
            </w:pPr>
            <w:r w:rsidRPr="007736FA">
              <w:rPr>
                <w:sz w:val="20"/>
                <w:lang w:val="es-ES"/>
              </w:rPr>
              <w:t>11.95</w:t>
            </w:r>
          </w:p>
        </w:tc>
        <w:tc>
          <w:tcPr>
            <w:tcW w:w="1204" w:type="dxa"/>
            <w:tcBorders>
              <w:top w:val="single" w:sz="4" w:space="0" w:color="auto"/>
              <w:left w:val="single" w:sz="4" w:space="0" w:color="auto"/>
              <w:bottom w:val="single" w:sz="4" w:space="0" w:color="auto"/>
              <w:right w:val="single" w:sz="4" w:space="0" w:color="auto"/>
            </w:tcBorders>
          </w:tcPr>
          <w:p w:rsidR="005A2D63" w:rsidRPr="007736FA" w:rsidRDefault="005A2D63" w:rsidP="005A2D63">
            <w:pPr>
              <w:pStyle w:val="tabletext"/>
              <w:spacing w:line="360" w:lineRule="auto"/>
              <w:jc w:val="center"/>
              <w:rPr>
                <w:sz w:val="20"/>
                <w:lang w:val="es-ES"/>
              </w:rPr>
            </w:pPr>
            <w:r w:rsidRPr="007736FA">
              <w:rPr>
                <w:sz w:val="20"/>
                <w:lang w:val="es-ES"/>
              </w:rPr>
              <w:t>9.48</w:t>
            </w:r>
          </w:p>
        </w:tc>
      </w:tr>
      <w:tr w:rsidR="005A2D63" w:rsidTr="0099077C">
        <w:trPr>
          <w:trHeight w:val="234"/>
          <w:jc w:val="center"/>
        </w:trPr>
        <w:tc>
          <w:tcPr>
            <w:tcW w:w="2689" w:type="dxa"/>
            <w:tcBorders>
              <w:top w:val="single" w:sz="4" w:space="0" w:color="auto"/>
              <w:left w:val="single" w:sz="4" w:space="0" w:color="auto"/>
              <w:bottom w:val="single" w:sz="4" w:space="0" w:color="auto"/>
              <w:right w:val="single" w:sz="4" w:space="0" w:color="auto"/>
            </w:tcBorders>
          </w:tcPr>
          <w:p w:rsidR="005A2D63" w:rsidRPr="007736FA" w:rsidRDefault="005A2D63" w:rsidP="005A2D63">
            <w:pPr>
              <w:pStyle w:val="tabletext"/>
              <w:spacing w:line="360" w:lineRule="auto"/>
              <w:jc w:val="center"/>
              <w:rPr>
                <w:sz w:val="20"/>
                <w:lang w:val="es-ES"/>
              </w:rPr>
            </w:pPr>
            <w:r w:rsidRPr="007736FA">
              <w:rPr>
                <w:sz w:val="20"/>
                <w:lang w:val="es-ES"/>
              </w:rPr>
              <w:t>Dilución con combustible diésel</w:t>
            </w:r>
          </w:p>
        </w:tc>
        <w:tc>
          <w:tcPr>
            <w:tcW w:w="1088" w:type="dxa"/>
            <w:tcBorders>
              <w:top w:val="single" w:sz="4" w:space="0" w:color="auto"/>
              <w:left w:val="single" w:sz="4" w:space="0" w:color="auto"/>
              <w:bottom w:val="single" w:sz="4" w:space="0" w:color="auto"/>
              <w:right w:val="single" w:sz="4" w:space="0" w:color="auto"/>
            </w:tcBorders>
          </w:tcPr>
          <w:p w:rsidR="005A2D63" w:rsidRPr="007736FA" w:rsidRDefault="005A2D63" w:rsidP="005A2D63">
            <w:pPr>
              <w:pStyle w:val="tabletext"/>
              <w:spacing w:line="360" w:lineRule="auto"/>
              <w:jc w:val="center"/>
              <w:rPr>
                <w:sz w:val="20"/>
                <w:lang w:val="es-ES"/>
              </w:rPr>
            </w:pPr>
            <w:r w:rsidRPr="007736FA">
              <w:rPr>
                <w:sz w:val="20"/>
                <w:lang w:val="es-ES"/>
              </w:rPr>
              <w:t>%</w:t>
            </w:r>
          </w:p>
        </w:tc>
        <w:tc>
          <w:tcPr>
            <w:tcW w:w="1392" w:type="dxa"/>
            <w:tcBorders>
              <w:top w:val="single" w:sz="4" w:space="0" w:color="auto"/>
              <w:left w:val="single" w:sz="4" w:space="0" w:color="auto"/>
              <w:bottom w:val="single" w:sz="4" w:space="0" w:color="auto"/>
              <w:right w:val="single" w:sz="4" w:space="0" w:color="auto"/>
            </w:tcBorders>
          </w:tcPr>
          <w:p w:rsidR="005A2D63" w:rsidRPr="007736FA" w:rsidRDefault="005A2D63" w:rsidP="005A2D63">
            <w:pPr>
              <w:pStyle w:val="tabletext"/>
              <w:spacing w:line="360" w:lineRule="auto"/>
              <w:jc w:val="center"/>
              <w:rPr>
                <w:sz w:val="20"/>
                <w:lang w:val="es-ES"/>
              </w:rPr>
            </w:pPr>
            <w:r w:rsidRPr="007736FA">
              <w:rPr>
                <w:sz w:val="20"/>
                <w:lang w:val="es-ES"/>
              </w:rPr>
              <w:t>---</w:t>
            </w:r>
          </w:p>
        </w:tc>
        <w:tc>
          <w:tcPr>
            <w:tcW w:w="1204" w:type="dxa"/>
            <w:tcBorders>
              <w:top w:val="single" w:sz="4" w:space="0" w:color="auto"/>
              <w:left w:val="single" w:sz="4" w:space="0" w:color="auto"/>
              <w:bottom w:val="single" w:sz="4" w:space="0" w:color="auto"/>
              <w:right w:val="single" w:sz="4" w:space="0" w:color="auto"/>
            </w:tcBorders>
          </w:tcPr>
          <w:p w:rsidR="005A2D63" w:rsidRPr="007736FA" w:rsidRDefault="005A2D63" w:rsidP="005A2D63">
            <w:pPr>
              <w:pStyle w:val="tabletext"/>
              <w:spacing w:line="360" w:lineRule="auto"/>
              <w:jc w:val="center"/>
              <w:rPr>
                <w:sz w:val="20"/>
                <w:lang w:val="es-ES"/>
              </w:rPr>
            </w:pPr>
            <w:r w:rsidRPr="007736FA">
              <w:rPr>
                <w:sz w:val="20"/>
                <w:lang w:val="es-ES"/>
              </w:rPr>
              <w:t>8.0</w:t>
            </w:r>
          </w:p>
        </w:tc>
      </w:tr>
    </w:tbl>
    <w:p w:rsidR="006449DA" w:rsidRDefault="00CD6B0C" w:rsidP="00D47378">
      <w:pPr>
        <w:pStyle w:val="tablelegend"/>
        <w:spacing w:before="120" w:after="120" w:line="360" w:lineRule="auto"/>
        <w:rPr>
          <w:sz w:val="20"/>
          <w:szCs w:val="20"/>
          <w:lang w:val="es-ES"/>
        </w:rPr>
      </w:pPr>
      <w:r w:rsidRPr="00CD6B0C">
        <w:rPr>
          <w:rStyle w:val="initial10"/>
          <w:lang w:val="es-ES"/>
        </w:rPr>
        <w:t>T</w:t>
      </w:r>
      <w:r w:rsidRPr="00CD6B0C">
        <w:rPr>
          <w:sz w:val="20"/>
          <w:szCs w:val="20"/>
          <w:lang w:val="es-ES"/>
        </w:rPr>
        <w:t>abla 3. Propiedades fisicoquímicas del aceite 15 w/40 en el Ómnibus 515. Fuente: Elaboración propia.</w:t>
      </w:r>
    </w:p>
    <w:p w:rsidR="006449DA" w:rsidRDefault="006449DA" w:rsidP="006449DA">
      <w:pPr>
        <w:rPr>
          <w:rFonts w:ascii="Times New Roman" w:eastAsia="Batang" w:hAnsi="Times New Roman" w:cs="Times New Roman"/>
          <w:lang w:eastAsia="de-DE"/>
        </w:rPr>
      </w:pPr>
      <w:r>
        <w:br w:type="page"/>
      </w:r>
    </w:p>
    <w:p w:rsidR="005903EE" w:rsidRDefault="005903EE" w:rsidP="00D47378">
      <w:pPr>
        <w:pStyle w:val="tablelegend"/>
        <w:spacing w:before="120" w:after="120" w:line="360" w:lineRule="auto"/>
        <w:rPr>
          <w:sz w:val="20"/>
          <w:szCs w:val="20"/>
          <w:lang w:val="es-ES"/>
        </w:rPr>
      </w:pPr>
    </w:p>
    <w:tbl>
      <w:tblPr>
        <w:tblW w:w="6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7" w:type="dxa"/>
          <w:bottom w:w="11" w:type="dxa"/>
          <w:right w:w="57" w:type="dxa"/>
        </w:tblCellMar>
        <w:tblLook w:val="0000" w:firstRow="0" w:lastRow="0" w:firstColumn="0" w:lastColumn="0" w:noHBand="0" w:noVBand="0"/>
      </w:tblPr>
      <w:tblGrid>
        <w:gridCol w:w="3189"/>
        <w:gridCol w:w="1198"/>
        <w:gridCol w:w="998"/>
        <w:gridCol w:w="988"/>
      </w:tblGrid>
      <w:tr w:rsidR="00A051F0" w:rsidRPr="007736FA" w:rsidTr="006449DA">
        <w:trPr>
          <w:trHeight w:val="792"/>
          <w:jc w:val="center"/>
        </w:trPr>
        <w:tc>
          <w:tcPr>
            <w:tcW w:w="2271" w:type="dxa"/>
          </w:tcPr>
          <w:p w:rsidR="00A051F0" w:rsidRPr="007736FA" w:rsidRDefault="005E5740" w:rsidP="007736FA">
            <w:pPr>
              <w:tabs>
                <w:tab w:val="left" w:pos="7088"/>
              </w:tabs>
              <w:spacing w:line="360" w:lineRule="auto"/>
              <w:jc w:val="center"/>
              <w:rPr>
                <w:rFonts w:ascii="Times New Roman" w:hAnsi="Times New Roman" w:cs="Times New Roman"/>
                <w:iCs/>
                <w:sz w:val="20"/>
                <w:szCs w:val="20"/>
              </w:rPr>
            </w:pPr>
            <w:r w:rsidRPr="007736FA">
              <w:rPr>
                <w:rFonts w:ascii="Times New Roman" w:hAnsi="Times New Roman" w:cs="Times New Roman"/>
                <w:iCs/>
                <w:sz w:val="20"/>
                <w:szCs w:val="20"/>
              </w:rPr>
              <w:t>E</w:t>
            </w:r>
            <w:r w:rsidR="00A051F0" w:rsidRPr="007736FA">
              <w:rPr>
                <w:rFonts w:ascii="Times New Roman" w:hAnsi="Times New Roman" w:cs="Times New Roman"/>
                <w:iCs/>
                <w:sz w:val="20"/>
                <w:szCs w:val="20"/>
              </w:rPr>
              <w:t>nsayos</w:t>
            </w:r>
          </w:p>
        </w:tc>
        <w:tc>
          <w:tcPr>
            <w:tcW w:w="853" w:type="dxa"/>
          </w:tcPr>
          <w:p w:rsidR="00A051F0" w:rsidRPr="007736FA" w:rsidRDefault="00A051F0" w:rsidP="007736FA">
            <w:pPr>
              <w:tabs>
                <w:tab w:val="left" w:pos="7088"/>
              </w:tabs>
              <w:spacing w:line="360" w:lineRule="auto"/>
              <w:jc w:val="center"/>
              <w:rPr>
                <w:rFonts w:ascii="Times New Roman" w:hAnsi="Times New Roman" w:cs="Times New Roman"/>
                <w:sz w:val="20"/>
                <w:szCs w:val="20"/>
              </w:rPr>
            </w:pPr>
            <w:r w:rsidRPr="007736FA">
              <w:rPr>
                <w:rFonts w:ascii="Times New Roman" w:hAnsi="Times New Roman" w:cs="Times New Roman"/>
                <w:sz w:val="20"/>
                <w:szCs w:val="20"/>
              </w:rPr>
              <w:t>UM</w:t>
            </w:r>
          </w:p>
        </w:tc>
        <w:tc>
          <w:tcPr>
            <w:tcW w:w="711" w:type="dxa"/>
          </w:tcPr>
          <w:p w:rsidR="00A051F0" w:rsidRPr="007736FA" w:rsidRDefault="00A051F0" w:rsidP="007736FA">
            <w:pPr>
              <w:tabs>
                <w:tab w:val="left" w:pos="7088"/>
              </w:tabs>
              <w:spacing w:line="360" w:lineRule="auto"/>
              <w:jc w:val="center"/>
              <w:rPr>
                <w:rFonts w:ascii="Times New Roman" w:hAnsi="Times New Roman" w:cs="Times New Roman"/>
                <w:iCs/>
                <w:sz w:val="20"/>
                <w:szCs w:val="20"/>
              </w:rPr>
            </w:pPr>
            <w:r w:rsidRPr="007736FA">
              <w:rPr>
                <w:rFonts w:ascii="Times New Roman" w:hAnsi="Times New Roman" w:cs="Times New Roman"/>
                <w:iCs/>
                <w:sz w:val="20"/>
                <w:szCs w:val="20"/>
              </w:rPr>
              <w:t>Aceite</w:t>
            </w:r>
          </w:p>
          <w:p w:rsidR="00A051F0" w:rsidRPr="007736FA" w:rsidRDefault="00A051F0" w:rsidP="007736FA">
            <w:pPr>
              <w:tabs>
                <w:tab w:val="left" w:pos="7088"/>
              </w:tabs>
              <w:spacing w:line="360" w:lineRule="auto"/>
              <w:jc w:val="center"/>
              <w:rPr>
                <w:rFonts w:ascii="Times New Roman" w:hAnsi="Times New Roman" w:cs="Times New Roman"/>
                <w:iCs/>
                <w:sz w:val="20"/>
                <w:szCs w:val="20"/>
              </w:rPr>
            </w:pPr>
            <w:r w:rsidRPr="007736FA">
              <w:rPr>
                <w:rFonts w:ascii="Times New Roman" w:hAnsi="Times New Roman" w:cs="Times New Roman"/>
                <w:iCs/>
                <w:sz w:val="20"/>
                <w:szCs w:val="20"/>
              </w:rPr>
              <w:t>Nuevo</w:t>
            </w:r>
          </w:p>
        </w:tc>
        <w:tc>
          <w:tcPr>
            <w:tcW w:w="704" w:type="dxa"/>
          </w:tcPr>
          <w:p w:rsidR="00A051F0" w:rsidRPr="007736FA" w:rsidRDefault="00A051F0" w:rsidP="008F6D1E">
            <w:pPr>
              <w:tabs>
                <w:tab w:val="left" w:pos="7088"/>
              </w:tabs>
              <w:spacing w:line="360" w:lineRule="auto"/>
              <w:jc w:val="center"/>
              <w:rPr>
                <w:rFonts w:ascii="Times New Roman" w:hAnsi="Times New Roman" w:cs="Times New Roman"/>
                <w:iCs/>
                <w:sz w:val="20"/>
                <w:szCs w:val="20"/>
              </w:rPr>
            </w:pPr>
            <w:r w:rsidRPr="007736FA">
              <w:rPr>
                <w:rFonts w:ascii="Times New Roman" w:hAnsi="Times New Roman" w:cs="Times New Roman"/>
                <w:iCs/>
                <w:sz w:val="20"/>
                <w:szCs w:val="20"/>
              </w:rPr>
              <w:t>A.U</w:t>
            </w:r>
          </w:p>
        </w:tc>
      </w:tr>
      <w:tr w:rsidR="00A051F0" w:rsidRPr="007736FA" w:rsidTr="006449DA">
        <w:trPr>
          <w:trHeight w:val="241"/>
          <w:jc w:val="center"/>
        </w:trPr>
        <w:tc>
          <w:tcPr>
            <w:tcW w:w="2271" w:type="dxa"/>
          </w:tcPr>
          <w:p w:rsidR="00A051F0" w:rsidRPr="007736FA" w:rsidRDefault="00A051F0" w:rsidP="007736FA">
            <w:pPr>
              <w:pStyle w:val="tabletext"/>
              <w:spacing w:line="360" w:lineRule="auto"/>
              <w:jc w:val="center"/>
              <w:rPr>
                <w:sz w:val="20"/>
                <w:lang w:val="es-ES"/>
              </w:rPr>
            </w:pPr>
            <w:r w:rsidRPr="007736FA">
              <w:rPr>
                <w:sz w:val="20"/>
                <w:lang w:val="es-ES"/>
              </w:rPr>
              <w:t>Viscosidad cinemática</w:t>
            </w:r>
          </w:p>
          <w:p w:rsidR="00A051F0" w:rsidRPr="007736FA" w:rsidRDefault="00A051F0" w:rsidP="007736FA">
            <w:pPr>
              <w:pStyle w:val="tabletext"/>
              <w:spacing w:line="360" w:lineRule="auto"/>
              <w:jc w:val="center"/>
              <w:rPr>
                <w:sz w:val="20"/>
                <w:lang w:val="es-ES"/>
              </w:rPr>
            </w:pPr>
            <w:r w:rsidRPr="007736FA">
              <w:rPr>
                <w:sz w:val="20"/>
                <w:lang w:val="es-ES"/>
              </w:rPr>
              <w:t>a 40  º C</w:t>
            </w:r>
          </w:p>
        </w:tc>
        <w:tc>
          <w:tcPr>
            <w:tcW w:w="853" w:type="dxa"/>
          </w:tcPr>
          <w:p w:rsidR="00A051F0" w:rsidRPr="007736FA" w:rsidRDefault="00A051F0" w:rsidP="007736FA">
            <w:pPr>
              <w:pStyle w:val="tabletext"/>
              <w:spacing w:line="360" w:lineRule="auto"/>
              <w:jc w:val="center"/>
              <w:rPr>
                <w:sz w:val="20"/>
                <w:lang w:val="es-ES"/>
              </w:rPr>
            </w:pPr>
            <w:r w:rsidRPr="007736FA">
              <w:rPr>
                <w:sz w:val="20"/>
                <w:lang w:val="es-ES"/>
              </w:rPr>
              <w:t>(mm</w:t>
            </w:r>
            <w:r w:rsidRPr="007736FA">
              <w:rPr>
                <w:sz w:val="20"/>
                <w:vertAlign w:val="superscript"/>
                <w:lang w:val="es-ES"/>
              </w:rPr>
              <w:t xml:space="preserve">2 </w:t>
            </w:r>
            <w:r w:rsidRPr="007736FA">
              <w:rPr>
                <w:sz w:val="20"/>
                <w:lang w:val="es-ES"/>
              </w:rPr>
              <w:t>/s)</w:t>
            </w:r>
          </w:p>
        </w:tc>
        <w:tc>
          <w:tcPr>
            <w:tcW w:w="711" w:type="dxa"/>
          </w:tcPr>
          <w:p w:rsidR="00A051F0" w:rsidRPr="007736FA" w:rsidRDefault="00A051F0" w:rsidP="007736FA">
            <w:pPr>
              <w:pStyle w:val="tabletext"/>
              <w:spacing w:line="360" w:lineRule="auto"/>
              <w:jc w:val="center"/>
              <w:rPr>
                <w:sz w:val="20"/>
                <w:lang w:val="es-ES"/>
              </w:rPr>
            </w:pPr>
            <w:r w:rsidRPr="007736FA">
              <w:rPr>
                <w:sz w:val="20"/>
                <w:lang w:val="es-ES"/>
              </w:rPr>
              <w:t>132.41</w:t>
            </w:r>
          </w:p>
        </w:tc>
        <w:tc>
          <w:tcPr>
            <w:tcW w:w="704" w:type="dxa"/>
          </w:tcPr>
          <w:p w:rsidR="00A051F0" w:rsidRPr="007736FA" w:rsidRDefault="00A051F0" w:rsidP="007736FA">
            <w:pPr>
              <w:pStyle w:val="tabletext"/>
              <w:spacing w:line="360" w:lineRule="auto"/>
              <w:jc w:val="center"/>
              <w:rPr>
                <w:sz w:val="20"/>
                <w:lang w:val="es-ES"/>
              </w:rPr>
            </w:pPr>
            <w:r w:rsidRPr="007736FA">
              <w:rPr>
                <w:sz w:val="20"/>
                <w:lang w:val="es-ES"/>
              </w:rPr>
              <w:t>114.43</w:t>
            </w:r>
          </w:p>
        </w:tc>
      </w:tr>
      <w:tr w:rsidR="00A051F0" w:rsidRPr="007736FA" w:rsidTr="006449DA">
        <w:trPr>
          <w:trHeight w:val="241"/>
          <w:jc w:val="center"/>
        </w:trPr>
        <w:tc>
          <w:tcPr>
            <w:tcW w:w="2271" w:type="dxa"/>
          </w:tcPr>
          <w:p w:rsidR="00A051F0" w:rsidRPr="007736FA" w:rsidRDefault="00A051F0" w:rsidP="007736FA">
            <w:pPr>
              <w:pStyle w:val="tabletext"/>
              <w:spacing w:line="360" w:lineRule="auto"/>
              <w:jc w:val="center"/>
              <w:rPr>
                <w:sz w:val="20"/>
                <w:lang w:val="es-ES"/>
              </w:rPr>
            </w:pPr>
            <w:r w:rsidRPr="007736FA">
              <w:rPr>
                <w:sz w:val="20"/>
                <w:lang w:val="es-ES"/>
              </w:rPr>
              <w:t>Viscosidad cinemática a 100  º C</w:t>
            </w:r>
          </w:p>
        </w:tc>
        <w:tc>
          <w:tcPr>
            <w:tcW w:w="853" w:type="dxa"/>
          </w:tcPr>
          <w:p w:rsidR="00A051F0" w:rsidRPr="007736FA" w:rsidRDefault="005A2D63" w:rsidP="007736FA">
            <w:pPr>
              <w:pStyle w:val="tabletext"/>
              <w:spacing w:line="360" w:lineRule="auto"/>
              <w:jc w:val="center"/>
              <w:rPr>
                <w:sz w:val="20"/>
                <w:lang w:val="es-ES"/>
              </w:rPr>
            </w:pPr>
            <w:r w:rsidRPr="007736FA">
              <w:rPr>
                <w:sz w:val="20"/>
                <w:lang w:val="es-ES"/>
              </w:rPr>
              <w:t>(mm</w:t>
            </w:r>
            <w:r w:rsidRPr="007736FA">
              <w:rPr>
                <w:sz w:val="20"/>
                <w:vertAlign w:val="superscript"/>
                <w:lang w:val="es-ES"/>
              </w:rPr>
              <w:t xml:space="preserve">2 </w:t>
            </w:r>
            <w:r w:rsidRPr="007736FA">
              <w:rPr>
                <w:sz w:val="20"/>
                <w:lang w:val="es-ES"/>
              </w:rPr>
              <w:t>/s)</w:t>
            </w:r>
          </w:p>
        </w:tc>
        <w:tc>
          <w:tcPr>
            <w:tcW w:w="711" w:type="dxa"/>
          </w:tcPr>
          <w:p w:rsidR="00A051F0" w:rsidRPr="007736FA" w:rsidRDefault="00A051F0" w:rsidP="007736FA">
            <w:pPr>
              <w:pStyle w:val="tabletext"/>
              <w:spacing w:line="360" w:lineRule="auto"/>
              <w:jc w:val="center"/>
              <w:rPr>
                <w:sz w:val="20"/>
                <w:lang w:val="es-ES"/>
              </w:rPr>
            </w:pPr>
            <w:r w:rsidRPr="007736FA">
              <w:rPr>
                <w:sz w:val="20"/>
                <w:lang w:val="es-ES"/>
              </w:rPr>
              <w:t>15.38</w:t>
            </w:r>
          </w:p>
        </w:tc>
        <w:tc>
          <w:tcPr>
            <w:tcW w:w="704" w:type="dxa"/>
          </w:tcPr>
          <w:p w:rsidR="00A051F0" w:rsidRPr="007736FA" w:rsidRDefault="00A051F0" w:rsidP="007736FA">
            <w:pPr>
              <w:pStyle w:val="tabletext"/>
              <w:spacing w:line="360" w:lineRule="auto"/>
              <w:jc w:val="center"/>
              <w:rPr>
                <w:sz w:val="20"/>
                <w:lang w:val="es-ES"/>
              </w:rPr>
            </w:pPr>
            <w:r w:rsidRPr="007736FA">
              <w:rPr>
                <w:sz w:val="20"/>
                <w:lang w:val="es-ES"/>
              </w:rPr>
              <w:t>13.28</w:t>
            </w:r>
          </w:p>
        </w:tc>
      </w:tr>
      <w:tr w:rsidR="00A051F0" w:rsidRPr="007736FA" w:rsidTr="006449DA">
        <w:trPr>
          <w:trHeight w:val="241"/>
          <w:jc w:val="center"/>
        </w:trPr>
        <w:tc>
          <w:tcPr>
            <w:tcW w:w="2271" w:type="dxa"/>
          </w:tcPr>
          <w:p w:rsidR="00A051F0" w:rsidRPr="007736FA" w:rsidRDefault="00A051F0" w:rsidP="007736FA">
            <w:pPr>
              <w:pStyle w:val="tabletext"/>
              <w:spacing w:line="360" w:lineRule="auto"/>
              <w:jc w:val="center"/>
              <w:rPr>
                <w:sz w:val="20"/>
                <w:lang w:val="es-ES"/>
              </w:rPr>
            </w:pPr>
            <w:r w:rsidRPr="007736FA">
              <w:rPr>
                <w:sz w:val="20"/>
                <w:lang w:val="es-ES"/>
              </w:rPr>
              <w:t>Índice de Viscosidad</w:t>
            </w:r>
          </w:p>
        </w:tc>
        <w:tc>
          <w:tcPr>
            <w:tcW w:w="853" w:type="dxa"/>
          </w:tcPr>
          <w:p w:rsidR="00A051F0" w:rsidRPr="007736FA" w:rsidRDefault="005A2D63" w:rsidP="007736FA">
            <w:pPr>
              <w:pStyle w:val="tabletext"/>
              <w:spacing w:line="360" w:lineRule="auto"/>
              <w:jc w:val="center"/>
              <w:rPr>
                <w:sz w:val="20"/>
                <w:lang w:val="es-ES"/>
              </w:rPr>
            </w:pPr>
            <w:r>
              <w:rPr>
                <w:sz w:val="20"/>
                <w:lang w:val="es-ES"/>
              </w:rPr>
              <w:t>---</w:t>
            </w:r>
          </w:p>
        </w:tc>
        <w:tc>
          <w:tcPr>
            <w:tcW w:w="711" w:type="dxa"/>
          </w:tcPr>
          <w:p w:rsidR="00A051F0" w:rsidRPr="007736FA" w:rsidRDefault="00A051F0" w:rsidP="007736FA">
            <w:pPr>
              <w:pStyle w:val="tabletext"/>
              <w:spacing w:line="360" w:lineRule="auto"/>
              <w:jc w:val="center"/>
              <w:rPr>
                <w:sz w:val="20"/>
                <w:lang w:val="es-ES"/>
              </w:rPr>
            </w:pPr>
            <w:r w:rsidRPr="007736FA">
              <w:rPr>
                <w:sz w:val="20"/>
                <w:lang w:val="es-ES"/>
              </w:rPr>
              <w:t>120</w:t>
            </w:r>
          </w:p>
        </w:tc>
        <w:tc>
          <w:tcPr>
            <w:tcW w:w="704" w:type="dxa"/>
          </w:tcPr>
          <w:p w:rsidR="00A051F0" w:rsidRPr="007736FA" w:rsidRDefault="00A051F0" w:rsidP="007736FA">
            <w:pPr>
              <w:pStyle w:val="tabletext"/>
              <w:spacing w:line="360" w:lineRule="auto"/>
              <w:jc w:val="center"/>
              <w:rPr>
                <w:sz w:val="20"/>
                <w:lang w:val="es-ES"/>
              </w:rPr>
            </w:pPr>
            <w:r w:rsidRPr="007736FA">
              <w:rPr>
                <w:sz w:val="20"/>
                <w:lang w:val="es-ES"/>
              </w:rPr>
              <w:t>112</w:t>
            </w:r>
          </w:p>
        </w:tc>
      </w:tr>
      <w:tr w:rsidR="00A051F0" w:rsidRPr="007736FA" w:rsidTr="006449DA">
        <w:trPr>
          <w:trHeight w:val="241"/>
          <w:jc w:val="center"/>
        </w:trPr>
        <w:tc>
          <w:tcPr>
            <w:tcW w:w="2271" w:type="dxa"/>
          </w:tcPr>
          <w:p w:rsidR="00A051F0" w:rsidRPr="007736FA" w:rsidRDefault="00A051F0" w:rsidP="005A2D63">
            <w:pPr>
              <w:pStyle w:val="tabletext"/>
              <w:spacing w:line="360" w:lineRule="auto"/>
              <w:jc w:val="center"/>
              <w:rPr>
                <w:sz w:val="20"/>
                <w:lang w:val="es-ES"/>
              </w:rPr>
            </w:pPr>
            <w:r w:rsidRPr="007736FA">
              <w:rPr>
                <w:sz w:val="20"/>
                <w:lang w:val="es-ES"/>
              </w:rPr>
              <w:t xml:space="preserve">Punto de inflamación </w:t>
            </w:r>
          </w:p>
        </w:tc>
        <w:tc>
          <w:tcPr>
            <w:tcW w:w="853" w:type="dxa"/>
          </w:tcPr>
          <w:p w:rsidR="00A051F0" w:rsidRPr="007736FA" w:rsidRDefault="00A051F0" w:rsidP="007736FA">
            <w:pPr>
              <w:pStyle w:val="tabletext"/>
              <w:spacing w:line="360" w:lineRule="auto"/>
              <w:jc w:val="center"/>
              <w:rPr>
                <w:sz w:val="20"/>
                <w:lang w:val="es-ES"/>
              </w:rPr>
            </w:pPr>
            <w:r w:rsidRPr="007736FA">
              <w:rPr>
                <w:sz w:val="20"/>
                <w:lang w:val="es-ES"/>
              </w:rPr>
              <w:t>º C</w:t>
            </w:r>
          </w:p>
        </w:tc>
        <w:tc>
          <w:tcPr>
            <w:tcW w:w="711" w:type="dxa"/>
          </w:tcPr>
          <w:p w:rsidR="00A051F0" w:rsidRPr="007736FA" w:rsidRDefault="00A051F0" w:rsidP="007736FA">
            <w:pPr>
              <w:pStyle w:val="tabletext"/>
              <w:spacing w:line="360" w:lineRule="auto"/>
              <w:jc w:val="center"/>
              <w:rPr>
                <w:sz w:val="20"/>
                <w:lang w:val="es-ES"/>
              </w:rPr>
            </w:pPr>
            <w:r w:rsidRPr="007736FA">
              <w:rPr>
                <w:sz w:val="20"/>
                <w:lang w:val="es-ES"/>
              </w:rPr>
              <w:t>216</w:t>
            </w:r>
          </w:p>
        </w:tc>
        <w:tc>
          <w:tcPr>
            <w:tcW w:w="704" w:type="dxa"/>
          </w:tcPr>
          <w:p w:rsidR="00A051F0" w:rsidRPr="007736FA" w:rsidRDefault="00A051F0" w:rsidP="007736FA">
            <w:pPr>
              <w:pStyle w:val="tabletext"/>
              <w:spacing w:line="360" w:lineRule="auto"/>
              <w:jc w:val="center"/>
              <w:rPr>
                <w:sz w:val="20"/>
                <w:lang w:val="es-ES"/>
              </w:rPr>
            </w:pPr>
            <w:r w:rsidRPr="007736FA">
              <w:rPr>
                <w:sz w:val="20"/>
                <w:lang w:val="es-ES"/>
              </w:rPr>
              <w:t>212</w:t>
            </w:r>
          </w:p>
        </w:tc>
      </w:tr>
      <w:tr w:rsidR="00A051F0" w:rsidRPr="007736FA" w:rsidTr="006449DA">
        <w:trPr>
          <w:trHeight w:val="241"/>
          <w:jc w:val="center"/>
        </w:trPr>
        <w:tc>
          <w:tcPr>
            <w:tcW w:w="2271" w:type="dxa"/>
          </w:tcPr>
          <w:p w:rsidR="00A051F0" w:rsidRPr="007736FA" w:rsidRDefault="00A051F0" w:rsidP="007736FA">
            <w:pPr>
              <w:pStyle w:val="tabletext"/>
              <w:spacing w:line="360" w:lineRule="auto"/>
              <w:jc w:val="center"/>
              <w:rPr>
                <w:rStyle w:val="italic"/>
                <w:sz w:val="20"/>
              </w:rPr>
            </w:pPr>
            <w:r w:rsidRPr="007736FA">
              <w:rPr>
                <w:sz w:val="20"/>
                <w:lang w:val="es-ES"/>
              </w:rPr>
              <w:t>Número Básico Total (TBN)</w:t>
            </w:r>
          </w:p>
        </w:tc>
        <w:tc>
          <w:tcPr>
            <w:tcW w:w="853" w:type="dxa"/>
          </w:tcPr>
          <w:p w:rsidR="00A051F0" w:rsidRPr="007736FA" w:rsidRDefault="00A051F0" w:rsidP="007736FA">
            <w:pPr>
              <w:pStyle w:val="tabletext"/>
              <w:spacing w:line="360" w:lineRule="auto"/>
              <w:jc w:val="center"/>
              <w:rPr>
                <w:sz w:val="20"/>
                <w:lang w:val="es-ES"/>
              </w:rPr>
            </w:pPr>
            <w:r w:rsidRPr="007736FA">
              <w:rPr>
                <w:sz w:val="20"/>
                <w:lang w:val="es-ES"/>
              </w:rPr>
              <w:t>(mg KOH/g)</w:t>
            </w:r>
          </w:p>
        </w:tc>
        <w:tc>
          <w:tcPr>
            <w:tcW w:w="711" w:type="dxa"/>
          </w:tcPr>
          <w:p w:rsidR="00A051F0" w:rsidRPr="007736FA" w:rsidRDefault="00A051F0" w:rsidP="007736FA">
            <w:pPr>
              <w:pStyle w:val="tabletext"/>
              <w:spacing w:line="360" w:lineRule="auto"/>
              <w:jc w:val="center"/>
              <w:rPr>
                <w:sz w:val="20"/>
                <w:lang w:val="es-ES"/>
              </w:rPr>
            </w:pPr>
            <w:r w:rsidRPr="007736FA">
              <w:rPr>
                <w:sz w:val="20"/>
                <w:lang w:val="es-ES"/>
              </w:rPr>
              <w:t>11.95</w:t>
            </w:r>
          </w:p>
        </w:tc>
        <w:tc>
          <w:tcPr>
            <w:tcW w:w="704" w:type="dxa"/>
          </w:tcPr>
          <w:p w:rsidR="00A051F0" w:rsidRPr="007736FA" w:rsidRDefault="00A051F0" w:rsidP="007736FA">
            <w:pPr>
              <w:pStyle w:val="tabletext"/>
              <w:spacing w:line="360" w:lineRule="auto"/>
              <w:jc w:val="center"/>
              <w:rPr>
                <w:sz w:val="20"/>
                <w:lang w:val="es-ES"/>
              </w:rPr>
            </w:pPr>
            <w:r w:rsidRPr="007736FA">
              <w:rPr>
                <w:sz w:val="20"/>
                <w:lang w:val="es-ES"/>
              </w:rPr>
              <w:t>10.59</w:t>
            </w:r>
          </w:p>
        </w:tc>
      </w:tr>
      <w:tr w:rsidR="00A051F0" w:rsidRPr="007736FA" w:rsidTr="006449DA">
        <w:trPr>
          <w:trHeight w:val="241"/>
          <w:jc w:val="center"/>
        </w:trPr>
        <w:tc>
          <w:tcPr>
            <w:tcW w:w="2271" w:type="dxa"/>
          </w:tcPr>
          <w:p w:rsidR="00A051F0" w:rsidRPr="007736FA" w:rsidRDefault="00A051F0" w:rsidP="007736FA">
            <w:pPr>
              <w:pStyle w:val="tabletext"/>
              <w:spacing w:line="360" w:lineRule="auto"/>
              <w:jc w:val="center"/>
              <w:rPr>
                <w:sz w:val="20"/>
                <w:lang w:val="es-ES"/>
              </w:rPr>
            </w:pPr>
            <w:r w:rsidRPr="007736FA">
              <w:rPr>
                <w:sz w:val="20"/>
                <w:lang w:val="es-ES"/>
              </w:rPr>
              <w:t>Dilución con combustible diésel</w:t>
            </w:r>
          </w:p>
        </w:tc>
        <w:tc>
          <w:tcPr>
            <w:tcW w:w="853" w:type="dxa"/>
          </w:tcPr>
          <w:p w:rsidR="00A051F0" w:rsidRPr="007736FA" w:rsidRDefault="00A051F0" w:rsidP="007736FA">
            <w:pPr>
              <w:pStyle w:val="tabletext"/>
              <w:spacing w:line="360" w:lineRule="auto"/>
              <w:jc w:val="center"/>
              <w:rPr>
                <w:sz w:val="20"/>
                <w:lang w:val="es-ES"/>
              </w:rPr>
            </w:pPr>
            <w:r w:rsidRPr="007736FA">
              <w:rPr>
                <w:sz w:val="20"/>
                <w:lang w:val="es-ES"/>
              </w:rPr>
              <w:t>%</w:t>
            </w:r>
          </w:p>
        </w:tc>
        <w:tc>
          <w:tcPr>
            <w:tcW w:w="711" w:type="dxa"/>
          </w:tcPr>
          <w:p w:rsidR="00A051F0" w:rsidRPr="007736FA" w:rsidRDefault="00A051F0" w:rsidP="007736FA">
            <w:pPr>
              <w:pStyle w:val="tabletext"/>
              <w:spacing w:line="360" w:lineRule="auto"/>
              <w:jc w:val="center"/>
              <w:rPr>
                <w:sz w:val="20"/>
                <w:lang w:val="es-ES"/>
              </w:rPr>
            </w:pPr>
            <w:r w:rsidRPr="007736FA">
              <w:rPr>
                <w:sz w:val="20"/>
                <w:lang w:val="es-ES"/>
              </w:rPr>
              <w:t>---</w:t>
            </w:r>
          </w:p>
        </w:tc>
        <w:tc>
          <w:tcPr>
            <w:tcW w:w="704" w:type="dxa"/>
          </w:tcPr>
          <w:p w:rsidR="00A051F0" w:rsidRPr="007736FA" w:rsidRDefault="00A051F0" w:rsidP="007736FA">
            <w:pPr>
              <w:pStyle w:val="tabletext"/>
              <w:spacing w:line="360" w:lineRule="auto"/>
              <w:jc w:val="center"/>
              <w:rPr>
                <w:sz w:val="20"/>
                <w:lang w:val="es-ES"/>
              </w:rPr>
            </w:pPr>
            <w:r w:rsidRPr="007736FA">
              <w:rPr>
                <w:sz w:val="20"/>
                <w:lang w:val="es-ES"/>
              </w:rPr>
              <w:t>3.0</w:t>
            </w:r>
          </w:p>
        </w:tc>
      </w:tr>
    </w:tbl>
    <w:p w:rsidR="00CD6B0C" w:rsidRDefault="00CD6B0C" w:rsidP="00D47378">
      <w:pPr>
        <w:pStyle w:val="tablelegend"/>
        <w:spacing w:before="120" w:after="120" w:line="360" w:lineRule="auto"/>
        <w:rPr>
          <w:sz w:val="20"/>
          <w:szCs w:val="20"/>
          <w:lang w:val="es-ES"/>
        </w:rPr>
      </w:pPr>
      <w:r w:rsidRPr="00CD6B0C">
        <w:rPr>
          <w:rStyle w:val="initial10"/>
          <w:lang w:val="es-ES"/>
        </w:rPr>
        <w:t>T</w:t>
      </w:r>
      <w:r w:rsidRPr="00CD6B0C">
        <w:rPr>
          <w:sz w:val="20"/>
          <w:szCs w:val="20"/>
          <w:lang w:val="es-ES"/>
        </w:rPr>
        <w:t xml:space="preserve">abla </w:t>
      </w:r>
      <w:r>
        <w:rPr>
          <w:sz w:val="20"/>
          <w:szCs w:val="20"/>
          <w:lang w:val="es-ES"/>
        </w:rPr>
        <w:t>4</w:t>
      </w:r>
      <w:r w:rsidRPr="00CD6B0C">
        <w:rPr>
          <w:sz w:val="20"/>
          <w:szCs w:val="20"/>
          <w:lang w:val="es-ES"/>
        </w:rPr>
        <w:t>. Propiedades fisicoquímicas del aceite 15 w/40 en el Ómnibus 51</w:t>
      </w:r>
      <w:r>
        <w:rPr>
          <w:sz w:val="20"/>
          <w:szCs w:val="20"/>
          <w:lang w:val="es-ES"/>
        </w:rPr>
        <w:t>6</w:t>
      </w:r>
      <w:r w:rsidRPr="00CD6B0C">
        <w:rPr>
          <w:sz w:val="20"/>
          <w:szCs w:val="20"/>
          <w:lang w:val="es-ES"/>
        </w:rPr>
        <w:t>. Fuente: Elaboración propia.</w:t>
      </w:r>
    </w:p>
    <w:tbl>
      <w:tblPr>
        <w:tblW w:w="6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7" w:type="dxa"/>
          <w:bottom w:w="11" w:type="dxa"/>
          <w:right w:w="57" w:type="dxa"/>
        </w:tblCellMar>
        <w:tblLook w:val="0000" w:firstRow="0" w:lastRow="0" w:firstColumn="0" w:lastColumn="0" w:noHBand="0" w:noVBand="0"/>
      </w:tblPr>
      <w:tblGrid>
        <w:gridCol w:w="3387"/>
        <w:gridCol w:w="1165"/>
        <w:gridCol w:w="1007"/>
        <w:gridCol w:w="814"/>
      </w:tblGrid>
      <w:tr w:rsidR="00A051F0" w:rsidRPr="00FE69FC" w:rsidTr="006449DA">
        <w:trPr>
          <w:jc w:val="center"/>
        </w:trPr>
        <w:tc>
          <w:tcPr>
            <w:tcW w:w="2380" w:type="dxa"/>
          </w:tcPr>
          <w:p w:rsidR="00A051F0" w:rsidRPr="007736FA" w:rsidRDefault="00A051F0" w:rsidP="007736FA">
            <w:pPr>
              <w:tabs>
                <w:tab w:val="left" w:pos="7088"/>
              </w:tabs>
              <w:spacing w:line="360" w:lineRule="auto"/>
              <w:jc w:val="center"/>
              <w:rPr>
                <w:rFonts w:ascii="Times New Roman" w:hAnsi="Times New Roman" w:cs="Times New Roman"/>
                <w:iCs/>
                <w:sz w:val="20"/>
                <w:szCs w:val="20"/>
              </w:rPr>
            </w:pPr>
            <w:r w:rsidRPr="007736FA">
              <w:rPr>
                <w:rFonts w:ascii="Times New Roman" w:hAnsi="Times New Roman" w:cs="Times New Roman"/>
                <w:iCs/>
                <w:sz w:val="20"/>
                <w:szCs w:val="20"/>
              </w:rPr>
              <w:t>Ensayos</w:t>
            </w:r>
          </w:p>
        </w:tc>
        <w:tc>
          <w:tcPr>
            <w:tcW w:w="819" w:type="dxa"/>
          </w:tcPr>
          <w:p w:rsidR="00A051F0" w:rsidRPr="007736FA" w:rsidRDefault="00A051F0" w:rsidP="007736FA">
            <w:pPr>
              <w:tabs>
                <w:tab w:val="left" w:pos="7088"/>
              </w:tabs>
              <w:spacing w:line="360" w:lineRule="auto"/>
              <w:jc w:val="center"/>
              <w:rPr>
                <w:rFonts w:ascii="Times New Roman" w:hAnsi="Times New Roman" w:cs="Times New Roman"/>
                <w:sz w:val="20"/>
                <w:szCs w:val="20"/>
              </w:rPr>
            </w:pPr>
            <w:r w:rsidRPr="007736FA">
              <w:rPr>
                <w:rFonts w:ascii="Times New Roman" w:hAnsi="Times New Roman" w:cs="Times New Roman"/>
                <w:sz w:val="20"/>
                <w:szCs w:val="20"/>
              </w:rPr>
              <w:t>UM</w:t>
            </w:r>
          </w:p>
        </w:tc>
        <w:tc>
          <w:tcPr>
            <w:tcW w:w="708" w:type="dxa"/>
          </w:tcPr>
          <w:p w:rsidR="00A051F0" w:rsidRPr="007736FA" w:rsidRDefault="00A051F0" w:rsidP="007736FA">
            <w:pPr>
              <w:tabs>
                <w:tab w:val="left" w:pos="7088"/>
              </w:tabs>
              <w:spacing w:line="360" w:lineRule="auto"/>
              <w:jc w:val="center"/>
              <w:rPr>
                <w:rFonts w:ascii="Times New Roman" w:hAnsi="Times New Roman" w:cs="Times New Roman"/>
                <w:iCs/>
                <w:sz w:val="20"/>
                <w:szCs w:val="20"/>
              </w:rPr>
            </w:pPr>
            <w:r w:rsidRPr="007736FA">
              <w:rPr>
                <w:rFonts w:ascii="Times New Roman" w:hAnsi="Times New Roman" w:cs="Times New Roman"/>
                <w:iCs/>
                <w:sz w:val="20"/>
                <w:szCs w:val="20"/>
              </w:rPr>
              <w:t>Aceite</w:t>
            </w:r>
          </w:p>
          <w:p w:rsidR="00A051F0" w:rsidRPr="007736FA" w:rsidRDefault="00A051F0" w:rsidP="007736FA">
            <w:pPr>
              <w:tabs>
                <w:tab w:val="left" w:pos="7088"/>
              </w:tabs>
              <w:spacing w:line="360" w:lineRule="auto"/>
              <w:jc w:val="center"/>
              <w:rPr>
                <w:rFonts w:ascii="Times New Roman" w:hAnsi="Times New Roman" w:cs="Times New Roman"/>
                <w:iCs/>
                <w:sz w:val="20"/>
                <w:szCs w:val="20"/>
              </w:rPr>
            </w:pPr>
            <w:r w:rsidRPr="007736FA">
              <w:rPr>
                <w:rFonts w:ascii="Times New Roman" w:hAnsi="Times New Roman" w:cs="Times New Roman"/>
                <w:iCs/>
                <w:sz w:val="20"/>
                <w:szCs w:val="20"/>
              </w:rPr>
              <w:t>Nuevo</w:t>
            </w:r>
          </w:p>
        </w:tc>
        <w:tc>
          <w:tcPr>
            <w:tcW w:w="572" w:type="dxa"/>
          </w:tcPr>
          <w:p w:rsidR="00A051F0" w:rsidRPr="007736FA" w:rsidRDefault="00A051F0" w:rsidP="008F6D1E">
            <w:pPr>
              <w:tabs>
                <w:tab w:val="left" w:pos="7088"/>
              </w:tabs>
              <w:spacing w:line="360" w:lineRule="auto"/>
              <w:jc w:val="center"/>
              <w:rPr>
                <w:rFonts w:ascii="Times New Roman" w:hAnsi="Times New Roman" w:cs="Times New Roman"/>
                <w:iCs/>
                <w:sz w:val="20"/>
                <w:szCs w:val="20"/>
              </w:rPr>
            </w:pPr>
            <w:r w:rsidRPr="007736FA">
              <w:rPr>
                <w:rFonts w:ascii="Times New Roman" w:hAnsi="Times New Roman" w:cs="Times New Roman"/>
                <w:iCs/>
                <w:sz w:val="20"/>
                <w:szCs w:val="20"/>
              </w:rPr>
              <w:t>A.U</w:t>
            </w:r>
          </w:p>
        </w:tc>
      </w:tr>
      <w:tr w:rsidR="00A051F0" w:rsidRPr="00FE69FC" w:rsidTr="006449DA">
        <w:trPr>
          <w:trHeight w:val="228"/>
          <w:jc w:val="center"/>
        </w:trPr>
        <w:tc>
          <w:tcPr>
            <w:tcW w:w="2380" w:type="dxa"/>
          </w:tcPr>
          <w:p w:rsidR="00A051F0" w:rsidRPr="007736FA" w:rsidRDefault="00A051F0" w:rsidP="007736FA">
            <w:pPr>
              <w:pStyle w:val="tabletext"/>
              <w:spacing w:line="360" w:lineRule="auto"/>
              <w:jc w:val="center"/>
              <w:rPr>
                <w:sz w:val="20"/>
                <w:lang w:val="es-ES"/>
              </w:rPr>
            </w:pPr>
            <w:r w:rsidRPr="007736FA">
              <w:rPr>
                <w:sz w:val="20"/>
                <w:lang w:val="es-ES"/>
              </w:rPr>
              <w:t>Viscosidad cinemática</w:t>
            </w:r>
          </w:p>
          <w:p w:rsidR="00A051F0" w:rsidRPr="007736FA" w:rsidRDefault="00A051F0" w:rsidP="007736FA">
            <w:pPr>
              <w:pStyle w:val="tabletext"/>
              <w:spacing w:line="360" w:lineRule="auto"/>
              <w:jc w:val="center"/>
              <w:rPr>
                <w:sz w:val="20"/>
                <w:lang w:val="es-ES"/>
              </w:rPr>
            </w:pPr>
            <w:r w:rsidRPr="007736FA">
              <w:rPr>
                <w:sz w:val="20"/>
                <w:lang w:val="es-ES"/>
              </w:rPr>
              <w:t>a 40  º C</w:t>
            </w:r>
          </w:p>
        </w:tc>
        <w:tc>
          <w:tcPr>
            <w:tcW w:w="819" w:type="dxa"/>
          </w:tcPr>
          <w:p w:rsidR="00A051F0" w:rsidRPr="007736FA" w:rsidRDefault="00A051F0" w:rsidP="007736FA">
            <w:pPr>
              <w:pStyle w:val="tabletext"/>
              <w:spacing w:line="360" w:lineRule="auto"/>
              <w:jc w:val="center"/>
              <w:rPr>
                <w:sz w:val="20"/>
                <w:lang w:val="es-ES"/>
              </w:rPr>
            </w:pPr>
            <w:r w:rsidRPr="007736FA">
              <w:rPr>
                <w:sz w:val="20"/>
                <w:lang w:val="es-ES"/>
              </w:rPr>
              <w:t>(mm</w:t>
            </w:r>
            <w:r w:rsidRPr="007736FA">
              <w:rPr>
                <w:sz w:val="20"/>
                <w:vertAlign w:val="superscript"/>
                <w:lang w:val="es-ES"/>
              </w:rPr>
              <w:t xml:space="preserve">2 </w:t>
            </w:r>
            <w:r w:rsidRPr="007736FA">
              <w:rPr>
                <w:sz w:val="20"/>
                <w:lang w:val="es-ES"/>
              </w:rPr>
              <w:t>/s)</w:t>
            </w:r>
          </w:p>
        </w:tc>
        <w:tc>
          <w:tcPr>
            <w:tcW w:w="708" w:type="dxa"/>
          </w:tcPr>
          <w:p w:rsidR="00A051F0" w:rsidRPr="007736FA" w:rsidRDefault="00A051F0" w:rsidP="007736FA">
            <w:pPr>
              <w:pStyle w:val="tabletext"/>
              <w:spacing w:line="360" w:lineRule="auto"/>
              <w:jc w:val="center"/>
              <w:rPr>
                <w:sz w:val="20"/>
              </w:rPr>
            </w:pPr>
            <w:r w:rsidRPr="007736FA">
              <w:rPr>
                <w:sz w:val="20"/>
                <w:lang w:val="es-ES"/>
              </w:rPr>
              <w:t>132.41</w:t>
            </w:r>
          </w:p>
        </w:tc>
        <w:tc>
          <w:tcPr>
            <w:tcW w:w="572" w:type="dxa"/>
          </w:tcPr>
          <w:p w:rsidR="00A051F0" w:rsidRPr="007736FA" w:rsidRDefault="00A051F0" w:rsidP="007736FA">
            <w:pPr>
              <w:pStyle w:val="tabletext"/>
              <w:spacing w:line="360" w:lineRule="auto"/>
              <w:jc w:val="center"/>
              <w:rPr>
                <w:sz w:val="20"/>
                <w:lang w:val="es-ES"/>
              </w:rPr>
            </w:pPr>
            <w:r w:rsidRPr="007736FA">
              <w:rPr>
                <w:sz w:val="20"/>
                <w:lang w:val="es-ES"/>
              </w:rPr>
              <w:t>86.83</w:t>
            </w:r>
          </w:p>
        </w:tc>
      </w:tr>
      <w:tr w:rsidR="00A051F0" w:rsidTr="006449DA">
        <w:trPr>
          <w:trHeight w:val="228"/>
          <w:jc w:val="center"/>
        </w:trPr>
        <w:tc>
          <w:tcPr>
            <w:tcW w:w="2380" w:type="dxa"/>
          </w:tcPr>
          <w:p w:rsidR="00A051F0" w:rsidRPr="007736FA" w:rsidRDefault="00A051F0" w:rsidP="007736FA">
            <w:pPr>
              <w:pStyle w:val="tabletext"/>
              <w:spacing w:line="360" w:lineRule="auto"/>
              <w:jc w:val="center"/>
              <w:rPr>
                <w:sz w:val="20"/>
                <w:lang w:val="es-ES"/>
              </w:rPr>
            </w:pPr>
            <w:r w:rsidRPr="007736FA">
              <w:rPr>
                <w:sz w:val="20"/>
                <w:lang w:val="es-ES"/>
              </w:rPr>
              <w:t>Viscosidad cinemática a 100  º C</w:t>
            </w:r>
          </w:p>
        </w:tc>
        <w:tc>
          <w:tcPr>
            <w:tcW w:w="819" w:type="dxa"/>
          </w:tcPr>
          <w:p w:rsidR="00A051F0" w:rsidRPr="007736FA" w:rsidRDefault="005A2D63" w:rsidP="007736FA">
            <w:pPr>
              <w:pStyle w:val="tabletext"/>
              <w:spacing w:line="360" w:lineRule="auto"/>
              <w:jc w:val="center"/>
              <w:rPr>
                <w:sz w:val="20"/>
                <w:lang w:val="es-ES"/>
              </w:rPr>
            </w:pPr>
            <w:r w:rsidRPr="007736FA">
              <w:rPr>
                <w:sz w:val="20"/>
                <w:lang w:val="es-ES"/>
              </w:rPr>
              <w:t>(mm</w:t>
            </w:r>
            <w:r w:rsidRPr="007736FA">
              <w:rPr>
                <w:sz w:val="20"/>
                <w:vertAlign w:val="superscript"/>
                <w:lang w:val="es-ES"/>
              </w:rPr>
              <w:t xml:space="preserve">2 </w:t>
            </w:r>
            <w:r w:rsidRPr="007736FA">
              <w:rPr>
                <w:sz w:val="20"/>
                <w:lang w:val="es-ES"/>
              </w:rPr>
              <w:t>/s)</w:t>
            </w:r>
          </w:p>
        </w:tc>
        <w:tc>
          <w:tcPr>
            <w:tcW w:w="708" w:type="dxa"/>
          </w:tcPr>
          <w:p w:rsidR="00A051F0" w:rsidRPr="007736FA" w:rsidRDefault="00A051F0" w:rsidP="007736FA">
            <w:pPr>
              <w:pStyle w:val="tabletext"/>
              <w:spacing w:line="360" w:lineRule="auto"/>
              <w:jc w:val="center"/>
              <w:rPr>
                <w:sz w:val="20"/>
                <w:lang w:val="es-ES"/>
              </w:rPr>
            </w:pPr>
            <w:r w:rsidRPr="007736FA">
              <w:rPr>
                <w:sz w:val="20"/>
                <w:lang w:val="es-ES"/>
              </w:rPr>
              <w:t>15.38</w:t>
            </w:r>
          </w:p>
        </w:tc>
        <w:tc>
          <w:tcPr>
            <w:tcW w:w="572" w:type="dxa"/>
          </w:tcPr>
          <w:p w:rsidR="00A051F0" w:rsidRPr="007736FA" w:rsidRDefault="00A051F0" w:rsidP="007736FA">
            <w:pPr>
              <w:pStyle w:val="tabletext"/>
              <w:spacing w:line="360" w:lineRule="auto"/>
              <w:jc w:val="center"/>
              <w:rPr>
                <w:sz w:val="20"/>
                <w:lang w:val="es-ES"/>
              </w:rPr>
            </w:pPr>
            <w:r w:rsidRPr="007736FA">
              <w:rPr>
                <w:sz w:val="20"/>
                <w:lang w:val="es-ES"/>
              </w:rPr>
              <w:t>12.51</w:t>
            </w:r>
          </w:p>
        </w:tc>
      </w:tr>
      <w:tr w:rsidR="00A051F0" w:rsidTr="006449DA">
        <w:trPr>
          <w:trHeight w:val="228"/>
          <w:jc w:val="center"/>
        </w:trPr>
        <w:tc>
          <w:tcPr>
            <w:tcW w:w="2380" w:type="dxa"/>
          </w:tcPr>
          <w:p w:rsidR="00A051F0" w:rsidRPr="007736FA" w:rsidRDefault="00A051F0" w:rsidP="007736FA">
            <w:pPr>
              <w:pStyle w:val="tabletext"/>
              <w:spacing w:line="360" w:lineRule="auto"/>
              <w:jc w:val="center"/>
              <w:rPr>
                <w:sz w:val="20"/>
                <w:lang w:val="es-ES"/>
              </w:rPr>
            </w:pPr>
            <w:r w:rsidRPr="007736FA">
              <w:rPr>
                <w:sz w:val="20"/>
                <w:lang w:val="es-ES"/>
              </w:rPr>
              <w:t>Índice de Viscosidad</w:t>
            </w:r>
          </w:p>
        </w:tc>
        <w:tc>
          <w:tcPr>
            <w:tcW w:w="819" w:type="dxa"/>
          </w:tcPr>
          <w:p w:rsidR="00A051F0" w:rsidRPr="007736FA" w:rsidRDefault="005A2D63" w:rsidP="007736FA">
            <w:pPr>
              <w:pStyle w:val="tabletext"/>
              <w:spacing w:line="360" w:lineRule="auto"/>
              <w:jc w:val="center"/>
              <w:rPr>
                <w:sz w:val="20"/>
                <w:lang w:val="es-ES"/>
              </w:rPr>
            </w:pPr>
            <w:r>
              <w:rPr>
                <w:sz w:val="20"/>
                <w:lang w:val="es-ES"/>
              </w:rPr>
              <w:t>---</w:t>
            </w:r>
          </w:p>
        </w:tc>
        <w:tc>
          <w:tcPr>
            <w:tcW w:w="708" w:type="dxa"/>
          </w:tcPr>
          <w:p w:rsidR="00A051F0" w:rsidRPr="007736FA" w:rsidRDefault="00A051F0" w:rsidP="007736FA">
            <w:pPr>
              <w:pStyle w:val="tabletext"/>
              <w:spacing w:line="360" w:lineRule="auto"/>
              <w:jc w:val="center"/>
              <w:rPr>
                <w:sz w:val="20"/>
                <w:lang w:val="es-ES"/>
              </w:rPr>
            </w:pPr>
            <w:r w:rsidRPr="007736FA">
              <w:rPr>
                <w:sz w:val="20"/>
                <w:lang w:val="es-ES"/>
              </w:rPr>
              <w:t>120</w:t>
            </w:r>
          </w:p>
        </w:tc>
        <w:tc>
          <w:tcPr>
            <w:tcW w:w="572" w:type="dxa"/>
          </w:tcPr>
          <w:p w:rsidR="00A051F0" w:rsidRPr="007736FA" w:rsidRDefault="00A051F0" w:rsidP="007736FA">
            <w:pPr>
              <w:pStyle w:val="tabletext"/>
              <w:spacing w:line="360" w:lineRule="auto"/>
              <w:jc w:val="center"/>
              <w:rPr>
                <w:sz w:val="20"/>
                <w:lang w:val="es-ES"/>
              </w:rPr>
            </w:pPr>
            <w:r w:rsidRPr="007736FA">
              <w:rPr>
                <w:sz w:val="20"/>
                <w:lang w:val="es-ES"/>
              </w:rPr>
              <w:t>141</w:t>
            </w:r>
          </w:p>
        </w:tc>
      </w:tr>
      <w:tr w:rsidR="00A051F0" w:rsidTr="006449DA">
        <w:trPr>
          <w:trHeight w:val="228"/>
          <w:jc w:val="center"/>
        </w:trPr>
        <w:tc>
          <w:tcPr>
            <w:tcW w:w="2380" w:type="dxa"/>
          </w:tcPr>
          <w:p w:rsidR="00A051F0" w:rsidRPr="007736FA" w:rsidRDefault="00A051F0" w:rsidP="005A2D63">
            <w:pPr>
              <w:pStyle w:val="tabletext"/>
              <w:spacing w:line="360" w:lineRule="auto"/>
              <w:jc w:val="center"/>
              <w:rPr>
                <w:sz w:val="20"/>
                <w:lang w:val="es-ES"/>
              </w:rPr>
            </w:pPr>
            <w:r w:rsidRPr="007736FA">
              <w:rPr>
                <w:sz w:val="20"/>
                <w:lang w:val="es-ES"/>
              </w:rPr>
              <w:t xml:space="preserve">Punto de inflamación </w:t>
            </w:r>
          </w:p>
        </w:tc>
        <w:tc>
          <w:tcPr>
            <w:tcW w:w="819" w:type="dxa"/>
          </w:tcPr>
          <w:p w:rsidR="00A051F0" w:rsidRPr="007736FA" w:rsidRDefault="00A051F0" w:rsidP="007736FA">
            <w:pPr>
              <w:pStyle w:val="tabletext"/>
              <w:spacing w:line="360" w:lineRule="auto"/>
              <w:jc w:val="center"/>
              <w:rPr>
                <w:sz w:val="20"/>
                <w:lang w:val="es-ES"/>
              </w:rPr>
            </w:pPr>
            <w:r w:rsidRPr="007736FA">
              <w:rPr>
                <w:sz w:val="20"/>
                <w:lang w:val="es-ES"/>
              </w:rPr>
              <w:t>º C</w:t>
            </w:r>
          </w:p>
        </w:tc>
        <w:tc>
          <w:tcPr>
            <w:tcW w:w="708" w:type="dxa"/>
          </w:tcPr>
          <w:p w:rsidR="00A051F0" w:rsidRPr="007736FA" w:rsidRDefault="00A051F0" w:rsidP="007736FA">
            <w:pPr>
              <w:pStyle w:val="tabletext"/>
              <w:spacing w:line="360" w:lineRule="auto"/>
              <w:jc w:val="center"/>
              <w:rPr>
                <w:sz w:val="20"/>
                <w:lang w:val="es-ES"/>
              </w:rPr>
            </w:pPr>
            <w:r w:rsidRPr="007736FA">
              <w:rPr>
                <w:sz w:val="20"/>
                <w:lang w:val="es-ES"/>
              </w:rPr>
              <w:t>21</w:t>
            </w:r>
          </w:p>
        </w:tc>
        <w:tc>
          <w:tcPr>
            <w:tcW w:w="572" w:type="dxa"/>
          </w:tcPr>
          <w:p w:rsidR="00A051F0" w:rsidRPr="007736FA" w:rsidRDefault="00A051F0" w:rsidP="007736FA">
            <w:pPr>
              <w:pStyle w:val="tabletext"/>
              <w:spacing w:line="360" w:lineRule="auto"/>
              <w:jc w:val="center"/>
              <w:rPr>
                <w:sz w:val="20"/>
                <w:lang w:val="es-ES"/>
              </w:rPr>
            </w:pPr>
            <w:r w:rsidRPr="007736FA">
              <w:rPr>
                <w:sz w:val="20"/>
                <w:lang w:val="es-ES"/>
              </w:rPr>
              <w:t>196</w:t>
            </w:r>
          </w:p>
        </w:tc>
      </w:tr>
      <w:tr w:rsidR="00A051F0" w:rsidTr="006449DA">
        <w:trPr>
          <w:trHeight w:val="228"/>
          <w:jc w:val="center"/>
        </w:trPr>
        <w:tc>
          <w:tcPr>
            <w:tcW w:w="2380" w:type="dxa"/>
          </w:tcPr>
          <w:p w:rsidR="00A051F0" w:rsidRPr="007736FA" w:rsidRDefault="00A051F0" w:rsidP="007736FA">
            <w:pPr>
              <w:pStyle w:val="tabletext"/>
              <w:spacing w:line="360" w:lineRule="auto"/>
              <w:jc w:val="center"/>
              <w:rPr>
                <w:rStyle w:val="italic"/>
                <w:sz w:val="20"/>
              </w:rPr>
            </w:pPr>
            <w:r w:rsidRPr="007736FA">
              <w:rPr>
                <w:sz w:val="20"/>
                <w:lang w:val="es-ES"/>
              </w:rPr>
              <w:t>Número Básico Total (TBN)</w:t>
            </w:r>
          </w:p>
        </w:tc>
        <w:tc>
          <w:tcPr>
            <w:tcW w:w="819" w:type="dxa"/>
          </w:tcPr>
          <w:p w:rsidR="00A051F0" w:rsidRPr="007736FA" w:rsidRDefault="00A051F0" w:rsidP="007736FA">
            <w:pPr>
              <w:pStyle w:val="tabletext"/>
              <w:spacing w:line="360" w:lineRule="auto"/>
              <w:jc w:val="center"/>
              <w:rPr>
                <w:sz w:val="20"/>
                <w:lang w:val="es-ES"/>
              </w:rPr>
            </w:pPr>
            <w:r w:rsidRPr="007736FA">
              <w:rPr>
                <w:sz w:val="20"/>
                <w:lang w:val="es-ES"/>
              </w:rPr>
              <w:t>(mg KOH/g)</w:t>
            </w:r>
          </w:p>
        </w:tc>
        <w:tc>
          <w:tcPr>
            <w:tcW w:w="708" w:type="dxa"/>
          </w:tcPr>
          <w:p w:rsidR="00A051F0" w:rsidRPr="007736FA" w:rsidRDefault="00A051F0" w:rsidP="007736FA">
            <w:pPr>
              <w:pStyle w:val="tabletext"/>
              <w:spacing w:line="360" w:lineRule="auto"/>
              <w:jc w:val="center"/>
              <w:rPr>
                <w:sz w:val="20"/>
                <w:lang w:val="es-ES"/>
              </w:rPr>
            </w:pPr>
            <w:r w:rsidRPr="007736FA">
              <w:rPr>
                <w:sz w:val="20"/>
                <w:lang w:val="es-ES"/>
              </w:rPr>
              <w:t>11.95</w:t>
            </w:r>
          </w:p>
        </w:tc>
        <w:tc>
          <w:tcPr>
            <w:tcW w:w="572" w:type="dxa"/>
          </w:tcPr>
          <w:p w:rsidR="00A051F0" w:rsidRPr="007736FA" w:rsidRDefault="00A051F0" w:rsidP="007736FA">
            <w:pPr>
              <w:pStyle w:val="tabletext"/>
              <w:spacing w:line="360" w:lineRule="auto"/>
              <w:jc w:val="center"/>
              <w:rPr>
                <w:sz w:val="20"/>
                <w:lang w:val="es-ES"/>
              </w:rPr>
            </w:pPr>
            <w:r w:rsidRPr="007736FA">
              <w:rPr>
                <w:sz w:val="20"/>
                <w:lang w:val="es-ES"/>
              </w:rPr>
              <w:t>10.0</w:t>
            </w:r>
          </w:p>
        </w:tc>
      </w:tr>
      <w:tr w:rsidR="00A051F0" w:rsidTr="006449DA">
        <w:trPr>
          <w:trHeight w:val="228"/>
          <w:jc w:val="center"/>
        </w:trPr>
        <w:tc>
          <w:tcPr>
            <w:tcW w:w="2380" w:type="dxa"/>
          </w:tcPr>
          <w:p w:rsidR="00A051F0" w:rsidRPr="007736FA" w:rsidRDefault="00A051F0" w:rsidP="007736FA">
            <w:pPr>
              <w:pStyle w:val="tabletext"/>
              <w:spacing w:line="360" w:lineRule="auto"/>
              <w:jc w:val="center"/>
              <w:rPr>
                <w:sz w:val="20"/>
                <w:lang w:val="es-ES"/>
              </w:rPr>
            </w:pPr>
            <w:r w:rsidRPr="007736FA">
              <w:rPr>
                <w:sz w:val="20"/>
                <w:lang w:val="es-ES"/>
              </w:rPr>
              <w:t>Dilución con combustible diésel</w:t>
            </w:r>
          </w:p>
        </w:tc>
        <w:tc>
          <w:tcPr>
            <w:tcW w:w="819" w:type="dxa"/>
          </w:tcPr>
          <w:p w:rsidR="00A051F0" w:rsidRPr="007736FA" w:rsidRDefault="00A051F0" w:rsidP="007736FA">
            <w:pPr>
              <w:pStyle w:val="tabletext"/>
              <w:spacing w:line="360" w:lineRule="auto"/>
              <w:jc w:val="center"/>
              <w:rPr>
                <w:sz w:val="20"/>
                <w:lang w:val="es-ES"/>
              </w:rPr>
            </w:pPr>
            <w:r w:rsidRPr="007736FA">
              <w:rPr>
                <w:sz w:val="20"/>
                <w:lang w:val="es-ES"/>
              </w:rPr>
              <w:t>%</w:t>
            </w:r>
          </w:p>
        </w:tc>
        <w:tc>
          <w:tcPr>
            <w:tcW w:w="708" w:type="dxa"/>
          </w:tcPr>
          <w:p w:rsidR="00A051F0" w:rsidRPr="007736FA" w:rsidRDefault="00A051F0" w:rsidP="007736FA">
            <w:pPr>
              <w:pStyle w:val="tabletext"/>
              <w:spacing w:line="360" w:lineRule="auto"/>
              <w:jc w:val="center"/>
              <w:rPr>
                <w:sz w:val="20"/>
                <w:lang w:val="es-ES"/>
              </w:rPr>
            </w:pPr>
            <w:r w:rsidRPr="007736FA">
              <w:rPr>
                <w:sz w:val="20"/>
                <w:lang w:val="es-ES"/>
              </w:rPr>
              <w:t>---</w:t>
            </w:r>
          </w:p>
        </w:tc>
        <w:tc>
          <w:tcPr>
            <w:tcW w:w="572" w:type="dxa"/>
          </w:tcPr>
          <w:p w:rsidR="00A051F0" w:rsidRPr="007736FA" w:rsidRDefault="00A051F0" w:rsidP="007736FA">
            <w:pPr>
              <w:pStyle w:val="tabletext"/>
              <w:spacing w:line="360" w:lineRule="auto"/>
              <w:jc w:val="center"/>
              <w:rPr>
                <w:sz w:val="20"/>
                <w:lang w:val="es-ES"/>
              </w:rPr>
            </w:pPr>
            <w:r w:rsidRPr="007736FA">
              <w:rPr>
                <w:sz w:val="20"/>
                <w:lang w:val="es-ES"/>
              </w:rPr>
              <w:t>8.0</w:t>
            </w:r>
          </w:p>
        </w:tc>
      </w:tr>
    </w:tbl>
    <w:p w:rsidR="00E37660" w:rsidRDefault="00E37660" w:rsidP="007736FA">
      <w:pPr>
        <w:pStyle w:val="tablelegend"/>
        <w:spacing w:before="120" w:after="120" w:line="360" w:lineRule="auto"/>
        <w:rPr>
          <w:sz w:val="20"/>
          <w:szCs w:val="20"/>
          <w:lang w:val="es-ES"/>
        </w:rPr>
      </w:pPr>
      <w:r w:rsidRPr="00CD6B0C">
        <w:rPr>
          <w:rStyle w:val="initial10"/>
          <w:lang w:val="es-ES"/>
        </w:rPr>
        <w:t>T</w:t>
      </w:r>
      <w:r w:rsidRPr="00CD6B0C">
        <w:rPr>
          <w:sz w:val="20"/>
          <w:szCs w:val="20"/>
          <w:lang w:val="es-ES"/>
        </w:rPr>
        <w:t xml:space="preserve">abla </w:t>
      </w:r>
      <w:r>
        <w:rPr>
          <w:sz w:val="20"/>
          <w:szCs w:val="20"/>
          <w:lang w:val="es-ES"/>
        </w:rPr>
        <w:t>5</w:t>
      </w:r>
      <w:r w:rsidRPr="00CD6B0C">
        <w:rPr>
          <w:sz w:val="20"/>
          <w:szCs w:val="20"/>
          <w:lang w:val="es-ES"/>
        </w:rPr>
        <w:t>. Propiedades fisicoquímicas del aceite 15 w/40 en el Ómnibus 51</w:t>
      </w:r>
      <w:r>
        <w:rPr>
          <w:sz w:val="20"/>
          <w:szCs w:val="20"/>
          <w:lang w:val="es-ES"/>
        </w:rPr>
        <w:t>7</w:t>
      </w:r>
      <w:r w:rsidRPr="00CD6B0C">
        <w:rPr>
          <w:sz w:val="20"/>
          <w:szCs w:val="20"/>
          <w:lang w:val="es-ES"/>
        </w:rPr>
        <w:t>. Fuente: Elaboración propia.</w:t>
      </w:r>
    </w:p>
    <w:p w:rsidR="000652E2" w:rsidRDefault="000652E2" w:rsidP="007736FA">
      <w:pPr>
        <w:pStyle w:val="tablelegend"/>
        <w:spacing w:before="120" w:after="120" w:line="360" w:lineRule="auto"/>
        <w:rPr>
          <w:sz w:val="20"/>
          <w:szCs w:val="20"/>
          <w:lang w:val="es-ES"/>
        </w:rPr>
      </w:pPr>
    </w:p>
    <w:p w:rsidR="000652E2" w:rsidRDefault="000652E2" w:rsidP="007736FA">
      <w:pPr>
        <w:pStyle w:val="tablelegend"/>
        <w:spacing w:before="120" w:after="120" w:line="360" w:lineRule="auto"/>
        <w:rPr>
          <w:sz w:val="20"/>
          <w:szCs w:val="20"/>
          <w:lang w:val="es-ES"/>
        </w:rPr>
      </w:pPr>
    </w:p>
    <w:p w:rsidR="006449DA" w:rsidRDefault="006449DA">
      <w:pPr>
        <w:rPr>
          <w:rFonts w:ascii="Times New Roman" w:hAnsi="Times New Roman" w:cs="Times New Roman"/>
          <w:b/>
          <w:sz w:val="24"/>
          <w:szCs w:val="24"/>
        </w:rPr>
      </w:pPr>
      <w:r>
        <w:rPr>
          <w:rFonts w:ascii="Times New Roman" w:hAnsi="Times New Roman" w:cs="Times New Roman"/>
          <w:b/>
          <w:sz w:val="24"/>
          <w:szCs w:val="24"/>
        </w:rPr>
        <w:br w:type="page"/>
      </w:r>
    </w:p>
    <w:p w:rsidR="00FF3346" w:rsidRPr="00FF3346" w:rsidRDefault="00FF3346" w:rsidP="00EC201C">
      <w:pPr>
        <w:spacing w:after="0" w:line="360" w:lineRule="auto"/>
        <w:jc w:val="both"/>
        <w:rPr>
          <w:rFonts w:ascii="Times New Roman" w:hAnsi="Times New Roman" w:cs="Times New Roman"/>
          <w:b/>
          <w:sz w:val="24"/>
          <w:szCs w:val="24"/>
        </w:rPr>
      </w:pPr>
      <w:bookmarkStart w:id="0" w:name="_GoBack"/>
      <w:bookmarkEnd w:id="0"/>
      <w:r w:rsidRPr="00FF3346">
        <w:rPr>
          <w:rFonts w:ascii="Times New Roman" w:hAnsi="Times New Roman" w:cs="Times New Roman"/>
          <w:b/>
          <w:sz w:val="24"/>
          <w:szCs w:val="24"/>
        </w:rPr>
        <w:lastRenderedPageBreak/>
        <w:t>4. Conclusiones</w:t>
      </w:r>
    </w:p>
    <w:p w:rsidR="00303BCD" w:rsidRDefault="00303BCD" w:rsidP="00EC201C">
      <w:pPr>
        <w:pStyle w:val="Textosinformato"/>
        <w:spacing w:line="360" w:lineRule="auto"/>
        <w:ind w:firstLine="0"/>
        <w:rPr>
          <w:sz w:val="24"/>
          <w:szCs w:val="24"/>
          <w:lang w:val="es-ES"/>
        </w:rPr>
      </w:pPr>
      <w:r w:rsidRPr="00303BCD">
        <w:rPr>
          <w:sz w:val="24"/>
          <w:szCs w:val="24"/>
          <w:lang w:val="es-ES"/>
        </w:rPr>
        <w:t>Se realizó la evaluación de las propiedades fisicoquímicas de los aceites lubricantes usados para determinar la contaminación de</w:t>
      </w:r>
      <w:r w:rsidR="00DA1C74">
        <w:rPr>
          <w:sz w:val="24"/>
          <w:szCs w:val="24"/>
          <w:lang w:val="es-ES"/>
        </w:rPr>
        <w:t>l aceite con combustible diésel, cumpliendo con el objetivo principal de este trabajo.</w:t>
      </w:r>
    </w:p>
    <w:p w:rsidR="00D47378" w:rsidRDefault="00D47378" w:rsidP="00EC201C">
      <w:pPr>
        <w:pStyle w:val="Textosinformato"/>
        <w:spacing w:line="360" w:lineRule="auto"/>
        <w:ind w:firstLine="0"/>
        <w:rPr>
          <w:sz w:val="24"/>
          <w:szCs w:val="24"/>
          <w:lang w:val="es-ES"/>
        </w:rPr>
      </w:pPr>
    </w:p>
    <w:p w:rsidR="00303BCD" w:rsidRDefault="00303BCD" w:rsidP="00EC201C">
      <w:pPr>
        <w:pStyle w:val="Textosinformato"/>
        <w:spacing w:line="360" w:lineRule="auto"/>
        <w:ind w:firstLine="0"/>
        <w:rPr>
          <w:sz w:val="24"/>
          <w:szCs w:val="24"/>
          <w:lang w:val="es-ES"/>
        </w:rPr>
      </w:pPr>
      <w:r w:rsidRPr="00303BCD">
        <w:rPr>
          <w:sz w:val="24"/>
          <w:szCs w:val="24"/>
          <w:lang w:val="es-ES"/>
        </w:rPr>
        <w:t>Se determinó la relación que existe entre las propiedades determinadas y la contaminación.</w:t>
      </w:r>
    </w:p>
    <w:p w:rsidR="00303BCD" w:rsidRPr="00303BCD" w:rsidRDefault="00303BCD" w:rsidP="00EC201C">
      <w:pPr>
        <w:pStyle w:val="Textosinformato"/>
        <w:spacing w:line="360" w:lineRule="auto"/>
        <w:ind w:firstLine="0"/>
        <w:rPr>
          <w:sz w:val="24"/>
          <w:szCs w:val="24"/>
          <w:lang w:val="es-ES"/>
        </w:rPr>
      </w:pPr>
    </w:p>
    <w:p w:rsidR="00303BCD" w:rsidRDefault="00303BCD" w:rsidP="00EC201C">
      <w:pPr>
        <w:pStyle w:val="Textosinformato"/>
        <w:spacing w:line="360" w:lineRule="auto"/>
        <w:ind w:firstLine="0"/>
        <w:rPr>
          <w:sz w:val="24"/>
          <w:szCs w:val="24"/>
          <w:lang w:val="es-ES"/>
        </w:rPr>
      </w:pPr>
      <w:r w:rsidRPr="00303BCD">
        <w:rPr>
          <w:sz w:val="24"/>
          <w:szCs w:val="24"/>
          <w:lang w:val="es-ES"/>
        </w:rPr>
        <w:t>Como aspectos positivos de los resultados de esta investigación se realizó la sustitución y/o reparación de las bombas de inyección de combustible diésel, disminuyendo los altos consumos de aceite que tenían algunos de los ómnibus.</w:t>
      </w:r>
    </w:p>
    <w:p w:rsidR="00FF3346" w:rsidRDefault="00FF3346" w:rsidP="00EC201C">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2373A5" w:rsidRPr="002373A5" w:rsidRDefault="002373A5" w:rsidP="00EC201C">
      <w:pPr>
        <w:pStyle w:val="referenceItem"/>
        <w:numPr>
          <w:ilvl w:val="0"/>
          <w:numId w:val="8"/>
        </w:numPr>
        <w:spacing w:line="360" w:lineRule="auto"/>
        <w:rPr>
          <w:sz w:val="24"/>
          <w:szCs w:val="24"/>
        </w:rPr>
      </w:pPr>
      <w:r w:rsidRPr="002373A5">
        <w:rPr>
          <w:sz w:val="24"/>
          <w:szCs w:val="24"/>
          <w:lang w:val="es-ES"/>
        </w:rPr>
        <w:t xml:space="preserve">Albarracín, P. (1993) Tribología y Lubricación Industrial y Automotriz”, Tomo I, 2da. </w:t>
      </w:r>
      <w:r w:rsidRPr="002373A5">
        <w:rPr>
          <w:sz w:val="24"/>
          <w:szCs w:val="24"/>
        </w:rPr>
        <w:t xml:space="preserve">Edición. Colombia. </w:t>
      </w:r>
    </w:p>
    <w:p w:rsidR="002373A5" w:rsidRPr="002373A5" w:rsidRDefault="002373A5" w:rsidP="00EC201C">
      <w:pPr>
        <w:pStyle w:val="referenceItem"/>
        <w:numPr>
          <w:ilvl w:val="0"/>
          <w:numId w:val="8"/>
        </w:numPr>
        <w:spacing w:line="360" w:lineRule="auto"/>
        <w:rPr>
          <w:sz w:val="24"/>
          <w:szCs w:val="24"/>
          <w:lang w:val="es-ES"/>
        </w:rPr>
      </w:pPr>
      <w:r w:rsidRPr="002373A5">
        <w:rPr>
          <w:sz w:val="24"/>
          <w:szCs w:val="24"/>
          <w:lang w:val="es-ES"/>
        </w:rPr>
        <w:t>Paz A. (2001) Diagnóstico de motores diésel a partir del estado del lubricante, 6º Congreso Internacional de Ingeniería Electromecánica y de Sistemas.</w:t>
      </w:r>
    </w:p>
    <w:p w:rsidR="002373A5" w:rsidRPr="002373A5" w:rsidRDefault="002373A5" w:rsidP="00EC201C">
      <w:pPr>
        <w:pStyle w:val="referenceItem"/>
        <w:numPr>
          <w:ilvl w:val="0"/>
          <w:numId w:val="8"/>
        </w:numPr>
        <w:spacing w:line="360" w:lineRule="auto"/>
        <w:rPr>
          <w:sz w:val="24"/>
          <w:szCs w:val="24"/>
          <w:lang w:val="es-ES"/>
        </w:rPr>
      </w:pPr>
      <w:r w:rsidRPr="002373A5">
        <w:rPr>
          <w:sz w:val="24"/>
          <w:szCs w:val="24"/>
          <w:lang w:val="es-ES"/>
        </w:rPr>
        <w:t>Paz A, Trejo A, y Carvajal I. (2003) Evaluación experimental de aceites automotrices nuevos, usados y regenerados mediante la extracción supercrítica. 7º Congreso Nacional de Ingeniería Electromecánica y de Sistemas.</w:t>
      </w:r>
    </w:p>
    <w:p w:rsidR="002373A5" w:rsidRDefault="002373A5" w:rsidP="00EC201C">
      <w:pPr>
        <w:pStyle w:val="referenceItem"/>
        <w:numPr>
          <w:ilvl w:val="0"/>
          <w:numId w:val="8"/>
        </w:numPr>
        <w:spacing w:line="360" w:lineRule="auto"/>
        <w:rPr>
          <w:sz w:val="24"/>
          <w:szCs w:val="24"/>
          <w:lang w:val="es-ES"/>
        </w:rPr>
      </w:pPr>
      <w:r w:rsidRPr="002373A5">
        <w:rPr>
          <w:sz w:val="24"/>
          <w:szCs w:val="24"/>
          <w:lang w:val="es-ES"/>
        </w:rPr>
        <w:t>Paz, A. (2006) La regeneración de aceites lubricantes usados una tecnología para la industria en Cuba. IV Congreso Cubano de Ingeniería Mecánica.</w:t>
      </w:r>
    </w:p>
    <w:p w:rsidR="002373A5" w:rsidRPr="002373A5" w:rsidRDefault="002373A5" w:rsidP="00EC201C">
      <w:pPr>
        <w:pStyle w:val="referenceItem"/>
        <w:numPr>
          <w:ilvl w:val="0"/>
          <w:numId w:val="8"/>
        </w:numPr>
        <w:spacing w:line="360" w:lineRule="auto"/>
        <w:rPr>
          <w:sz w:val="24"/>
          <w:szCs w:val="24"/>
          <w:lang w:val="es-ES"/>
        </w:rPr>
      </w:pPr>
      <w:r w:rsidRPr="002373A5">
        <w:rPr>
          <w:sz w:val="24"/>
          <w:szCs w:val="24"/>
          <w:lang w:val="es-ES"/>
        </w:rPr>
        <w:t xml:space="preserve">Paz A, Bonet, C y Pérez, J. (2007) Diagnóstico técnico a motores diésel a partir de la aplicación de los análisis de aceites. Revista Transporte, Desarrollo y Medio Ambiente. Vol.27: 57-60. </w:t>
      </w:r>
    </w:p>
    <w:p w:rsidR="002373A5" w:rsidRPr="002373A5" w:rsidRDefault="002373A5" w:rsidP="00EC201C">
      <w:pPr>
        <w:pStyle w:val="referenceItem"/>
        <w:numPr>
          <w:ilvl w:val="0"/>
          <w:numId w:val="8"/>
        </w:numPr>
        <w:spacing w:line="360" w:lineRule="auto"/>
        <w:rPr>
          <w:sz w:val="24"/>
          <w:szCs w:val="24"/>
          <w:lang w:val="es-ES"/>
        </w:rPr>
      </w:pPr>
      <w:r w:rsidRPr="002373A5">
        <w:rPr>
          <w:sz w:val="24"/>
          <w:szCs w:val="24"/>
          <w:lang w:val="es-ES"/>
        </w:rPr>
        <w:t xml:space="preserve">Paz A. (2011). Selección de los lubricantes y su aplicación en el diagnóstico de los motores de combustión interna. V Taller Nacional de Portadores Energéticos. </w:t>
      </w:r>
    </w:p>
    <w:p w:rsidR="002373A5" w:rsidRPr="00BD5FF1" w:rsidRDefault="002373A5" w:rsidP="00406CF1">
      <w:pPr>
        <w:pStyle w:val="referenceItem"/>
        <w:numPr>
          <w:ilvl w:val="0"/>
          <w:numId w:val="8"/>
        </w:numPr>
        <w:spacing w:line="360" w:lineRule="auto"/>
        <w:rPr>
          <w:b/>
          <w:sz w:val="24"/>
          <w:szCs w:val="24"/>
        </w:rPr>
      </w:pPr>
      <w:r w:rsidRPr="00BD5FF1">
        <w:rPr>
          <w:sz w:val="24"/>
          <w:szCs w:val="24"/>
          <w:lang w:val="es-ES"/>
        </w:rPr>
        <w:t>Fygueroa, S (1997) Técnicas de análisis de aceite empleadas en el mantenimiento de los motores diésel, Consejo de Publicaciones, Universidad de los Andes, Venezuela.</w:t>
      </w:r>
    </w:p>
    <w:sectPr w:rsidR="002373A5" w:rsidRPr="00BD5FF1"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43F" w:rsidRDefault="00E3143F" w:rsidP="00C8585B">
      <w:pPr>
        <w:spacing w:after="0" w:line="240" w:lineRule="auto"/>
      </w:pPr>
      <w:r>
        <w:separator/>
      </w:r>
    </w:p>
  </w:endnote>
  <w:endnote w:type="continuationSeparator" w:id="0">
    <w:p w:rsidR="00E3143F" w:rsidRDefault="00E3143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E3143F"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43F" w:rsidRDefault="00E3143F" w:rsidP="00C8585B">
      <w:pPr>
        <w:spacing w:after="0" w:line="240" w:lineRule="auto"/>
      </w:pPr>
      <w:r>
        <w:separator/>
      </w:r>
    </w:p>
  </w:footnote>
  <w:footnote w:type="continuationSeparator" w:id="0">
    <w:p w:rsidR="00E3143F" w:rsidRDefault="00E3143F"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4A40"/>
    <w:multiLevelType w:val="hybridMultilevel"/>
    <w:tmpl w:val="5D0E5822"/>
    <w:lvl w:ilvl="0" w:tplc="0FA8FDE8">
      <w:start w:val="1"/>
      <w:numFmt w:val="decimal"/>
      <w:lvlText w:val="%1-"/>
      <w:lvlJc w:val="left"/>
      <w:pPr>
        <w:ind w:left="587" w:hanging="360"/>
      </w:pPr>
      <w:rPr>
        <w:rFonts w:hint="default"/>
      </w:rPr>
    </w:lvl>
    <w:lvl w:ilvl="1" w:tplc="0C0A0019" w:tentative="1">
      <w:start w:val="1"/>
      <w:numFmt w:val="lowerLetter"/>
      <w:lvlText w:val="%2."/>
      <w:lvlJc w:val="left"/>
      <w:pPr>
        <w:ind w:left="1307" w:hanging="360"/>
      </w:pPr>
    </w:lvl>
    <w:lvl w:ilvl="2" w:tplc="0C0A001B" w:tentative="1">
      <w:start w:val="1"/>
      <w:numFmt w:val="lowerRoman"/>
      <w:lvlText w:val="%3."/>
      <w:lvlJc w:val="right"/>
      <w:pPr>
        <w:ind w:left="2027" w:hanging="180"/>
      </w:pPr>
    </w:lvl>
    <w:lvl w:ilvl="3" w:tplc="0C0A000F" w:tentative="1">
      <w:start w:val="1"/>
      <w:numFmt w:val="decimal"/>
      <w:lvlText w:val="%4."/>
      <w:lvlJc w:val="left"/>
      <w:pPr>
        <w:ind w:left="2747" w:hanging="360"/>
      </w:pPr>
    </w:lvl>
    <w:lvl w:ilvl="4" w:tplc="0C0A0019" w:tentative="1">
      <w:start w:val="1"/>
      <w:numFmt w:val="lowerLetter"/>
      <w:lvlText w:val="%5."/>
      <w:lvlJc w:val="left"/>
      <w:pPr>
        <w:ind w:left="3467" w:hanging="360"/>
      </w:pPr>
    </w:lvl>
    <w:lvl w:ilvl="5" w:tplc="0C0A001B" w:tentative="1">
      <w:start w:val="1"/>
      <w:numFmt w:val="lowerRoman"/>
      <w:lvlText w:val="%6."/>
      <w:lvlJc w:val="right"/>
      <w:pPr>
        <w:ind w:left="4187" w:hanging="180"/>
      </w:pPr>
    </w:lvl>
    <w:lvl w:ilvl="6" w:tplc="0C0A000F" w:tentative="1">
      <w:start w:val="1"/>
      <w:numFmt w:val="decimal"/>
      <w:lvlText w:val="%7."/>
      <w:lvlJc w:val="left"/>
      <w:pPr>
        <w:ind w:left="4907" w:hanging="360"/>
      </w:pPr>
    </w:lvl>
    <w:lvl w:ilvl="7" w:tplc="0C0A0019" w:tentative="1">
      <w:start w:val="1"/>
      <w:numFmt w:val="lowerLetter"/>
      <w:lvlText w:val="%8."/>
      <w:lvlJc w:val="left"/>
      <w:pPr>
        <w:ind w:left="5627" w:hanging="360"/>
      </w:pPr>
    </w:lvl>
    <w:lvl w:ilvl="8" w:tplc="0C0A001B" w:tentative="1">
      <w:start w:val="1"/>
      <w:numFmt w:val="lowerRoman"/>
      <w:lvlText w:val="%9."/>
      <w:lvlJc w:val="right"/>
      <w:pPr>
        <w:ind w:left="6347" w:hanging="180"/>
      </w:pPr>
    </w:lvl>
  </w:abstractNum>
  <w:abstractNum w:abstractNumId="1">
    <w:nsid w:val="0D1C21C7"/>
    <w:multiLevelType w:val="multilevel"/>
    <w:tmpl w:val="BBD8ED62"/>
    <w:lvl w:ilvl="0">
      <w:start w:val="1"/>
      <w:numFmt w:val="upperRoman"/>
      <w:pStyle w:val="Ttulo1"/>
      <w:suff w:val="space"/>
      <w:lvlText w:val="%1."/>
      <w:lvlJc w:val="center"/>
      <w:pPr>
        <w:ind w:left="0" w:firstLine="0"/>
      </w:pPr>
      <w:rPr>
        <w:lang w:val="de-DE"/>
      </w:rPr>
    </w:lvl>
    <w:lvl w:ilvl="1">
      <w:start w:val="1"/>
      <w:numFmt w:val="upperLetter"/>
      <w:pStyle w:val="Ttulo2"/>
      <w:suff w:val="space"/>
      <w:lvlText w:val="%2."/>
      <w:lvlJc w:val="left"/>
      <w:pPr>
        <w:ind w:left="567"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4">
    <w:nsid w:val="4E2B184A"/>
    <w:multiLevelType w:val="multilevel"/>
    <w:tmpl w:val="2250B09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E9D1B59"/>
    <w:multiLevelType w:val="hybridMultilevel"/>
    <w:tmpl w:val="D7103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9CC4DBF"/>
    <w:multiLevelType w:val="hybridMultilevel"/>
    <w:tmpl w:val="AE662BAA"/>
    <w:lvl w:ilvl="0" w:tplc="0F1E662A">
      <w:start w:val="1"/>
      <w:numFmt w:val="decimal"/>
      <w:lvlText w:val="%1-"/>
      <w:lvlJc w:val="left"/>
      <w:pPr>
        <w:ind w:left="587" w:hanging="360"/>
      </w:pPr>
      <w:rPr>
        <w:rFonts w:hint="default"/>
      </w:rPr>
    </w:lvl>
    <w:lvl w:ilvl="1" w:tplc="0C0A0019" w:tentative="1">
      <w:start w:val="1"/>
      <w:numFmt w:val="lowerLetter"/>
      <w:lvlText w:val="%2."/>
      <w:lvlJc w:val="left"/>
      <w:pPr>
        <w:ind w:left="1307" w:hanging="360"/>
      </w:pPr>
    </w:lvl>
    <w:lvl w:ilvl="2" w:tplc="0C0A001B" w:tentative="1">
      <w:start w:val="1"/>
      <w:numFmt w:val="lowerRoman"/>
      <w:lvlText w:val="%3."/>
      <w:lvlJc w:val="right"/>
      <w:pPr>
        <w:ind w:left="2027" w:hanging="180"/>
      </w:pPr>
    </w:lvl>
    <w:lvl w:ilvl="3" w:tplc="0C0A000F" w:tentative="1">
      <w:start w:val="1"/>
      <w:numFmt w:val="decimal"/>
      <w:lvlText w:val="%4."/>
      <w:lvlJc w:val="left"/>
      <w:pPr>
        <w:ind w:left="2747" w:hanging="360"/>
      </w:pPr>
    </w:lvl>
    <w:lvl w:ilvl="4" w:tplc="0C0A0019" w:tentative="1">
      <w:start w:val="1"/>
      <w:numFmt w:val="lowerLetter"/>
      <w:lvlText w:val="%5."/>
      <w:lvlJc w:val="left"/>
      <w:pPr>
        <w:ind w:left="3467" w:hanging="360"/>
      </w:pPr>
    </w:lvl>
    <w:lvl w:ilvl="5" w:tplc="0C0A001B" w:tentative="1">
      <w:start w:val="1"/>
      <w:numFmt w:val="lowerRoman"/>
      <w:lvlText w:val="%6."/>
      <w:lvlJc w:val="right"/>
      <w:pPr>
        <w:ind w:left="4187" w:hanging="180"/>
      </w:pPr>
    </w:lvl>
    <w:lvl w:ilvl="6" w:tplc="0C0A000F" w:tentative="1">
      <w:start w:val="1"/>
      <w:numFmt w:val="decimal"/>
      <w:lvlText w:val="%7."/>
      <w:lvlJc w:val="left"/>
      <w:pPr>
        <w:ind w:left="4907" w:hanging="360"/>
      </w:pPr>
    </w:lvl>
    <w:lvl w:ilvl="7" w:tplc="0C0A0019" w:tentative="1">
      <w:start w:val="1"/>
      <w:numFmt w:val="lowerLetter"/>
      <w:lvlText w:val="%8."/>
      <w:lvlJc w:val="left"/>
      <w:pPr>
        <w:ind w:left="5627" w:hanging="360"/>
      </w:pPr>
    </w:lvl>
    <w:lvl w:ilvl="8" w:tplc="0C0A001B" w:tentative="1">
      <w:start w:val="1"/>
      <w:numFmt w:val="lowerRoman"/>
      <w:lvlText w:val="%9."/>
      <w:lvlJc w:val="right"/>
      <w:pPr>
        <w:ind w:left="6347" w:hanging="180"/>
      </w:pPr>
    </w:lvl>
  </w:abstractNum>
  <w:abstractNum w:abstractNumId="8">
    <w:nsid w:val="7FD73299"/>
    <w:multiLevelType w:val="hybridMultilevel"/>
    <w:tmpl w:val="D10E9A82"/>
    <w:lvl w:ilvl="0" w:tplc="6CC400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4"/>
  </w:num>
  <w:num w:numId="5">
    <w:abstractNumId w:val="0"/>
  </w:num>
  <w:num w:numId="6">
    <w:abstractNumId w:val="2"/>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4A93"/>
    <w:rsid w:val="0002783C"/>
    <w:rsid w:val="00046F14"/>
    <w:rsid w:val="000652E2"/>
    <w:rsid w:val="00077434"/>
    <w:rsid w:val="000C10A6"/>
    <w:rsid w:val="000C14DC"/>
    <w:rsid w:val="000F0B0A"/>
    <w:rsid w:val="00114C82"/>
    <w:rsid w:val="0012608A"/>
    <w:rsid w:val="00184E8D"/>
    <w:rsid w:val="001876AB"/>
    <w:rsid w:val="001A045E"/>
    <w:rsid w:val="002373A5"/>
    <w:rsid w:val="00291742"/>
    <w:rsid w:val="002C4923"/>
    <w:rsid w:val="002E0882"/>
    <w:rsid w:val="002E272A"/>
    <w:rsid w:val="00303BCD"/>
    <w:rsid w:val="00304A7D"/>
    <w:rsid w:val="003068F5"/>
    <w:rsid w:val="00317B61"/>
    <w:rsid w:val="00362E5F"/>
    <w:rsid w:val="003D4371"/>
    <w:rsid w:val="003E4E9D"/>
    <w:rsid w:val="00403285"/>
    <w:rsid w:val="00472791"/>
    <w:rsid w:val="004819F2"/>
    <w:rsid w:val="004E5ACB"/>
    <w:rsid w:val="00505D45"/>
    <w:rsid w:val="00531A44"/>
    <w:rsid w:val="00571A88"/>
    <w:rsid w:val="005754D8"/>
    <w:rsid w:val="005903EE"/>
    <w:rsid w:val="005A2D63"/>
    <w:rsid w:val="005E2497"/>
    <w:rsid w:val="005E5740"/>
    <w:rsid w:val="00602EB6"/>
    <w:rsid w:val="006271E4"/>
    <w:rsid w:val="00640758"/>
    <w:rsid w:val="006449DA"/>
    <w:rsid w:val="00667F10"/>
    <w:rsid w:val="00712A31"/>
    <w:rsid w:val="0073266F"/>
    <w:rsid w:val="0075033E"/>
    <w:rsid w:val="007559FA"/>
    <w:rsid w:val="007736FA"/>
    <w:rsid w:val="007B1A8C"/>
    <w:rsid w:val="007D064D"/>
    <w:rsid w:val="007F6D6D"/>
    <w:rsid w:val="008110E0"/>
    <w:rsid w:val="00830DD9"/>
    <w:rsid w:val="00836C1D"/>
    <w:rsid w:val="0088159E"/>
    <w:rsid w:val="008A1C16"/>
    <w:rsid w:val="008A2E7E"/>
    <w:rsid w:val="008B06F8"/>
    <w:rsid w:val="008F6D1E"/>
    <w:rsid w:val="009061A5"/>
    <w:rsid w:val="0091621C"/>
    <w:rsid w:val="00927503"/>
    <w:rsid w:val="0099077C"/>
    <w:rsid w:val="009B1EF2"/>
    <w:rsid w:val="009D5E02"/>
    <w:rsid w:val="009D67CD"/>
    <w:rsid w:val="00A051F0"/>
    <w:rsid w:val="00A156A5"/>
    <w:rsid w:val="00A21A1F"/>
    <w:rsid w:val="00A62A14"/>
    <w:rsid w:val="00B2024E"/>
    <w:rsid w:val="00B60D4E"/>
    <w:rsid w:val="00B676C7"/>
    <w:rsid w:val="00B80E97"/>
    <w:rsid w:val="00B85312"/>
    <w:rsid w:val="00BB0F3A"/>
    <w:rsid w:val="00BD5FF1"/>
    <w:rsid w:val="00BF107B"/>
    <w:rsid w:val="00BF12AB"/>
    <w:rsid w:val="00C16C83"/>
    <w:rsid w:val="00C56288"/>
    <w:rsid w:val="00C6208A"/>
    <w:rsid w:val="00C8585B"/>
    <w:rsid w:val="00CA096F"/>
    <w:rsid w:val="00CC0B77"/>
    <w:rsid w:val="00CD2BC3"/>
    <w:rsid w:val="00CD6B0C"/>
    <w:rsid w:val="00D01E9D"/>
    <w:rsid w:val="00D05242"/>
    <w:rsid w:val="00D36D1C"/>
    <w:rsid w:val="00D47378"/>
    <w:rsid w:val="00D73DE9"/>
    <w:rsid w:val="00D92CF7"/>
    <w:rsid w:val="00DA1C74"/>
    <w:rsid w:val="00DD47F1"/>
    <w:rsid w:val="00DF7A12"/>
    <w:rsid w:val="00E3143F"/>
    <w:rsid w:val="00E37660"/>
    <w:rsid w:val="00E83573"/>
    <w:rsid w:val="00E912D0"/>
    <w:rsid w:val="00EA1598"/>
    <w:rsid w:val="00EA7584"/>
    <w:rsid w:val="00EC201C"/>
    <w:rsid w:val="00F14A5D"/>
    <w:rsid w:val="00F67957"/>
    <w:rsid w:val="00FF3346"/>
    <w:rsid w:val="00FF40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qFormat/>
    <w:rsid w:val="00D92CF7"/>
    <w:pPr>
      <w:keepNext/>
      <w:keepLines/>
      <w:numPr>
        <w:numId w:val="2"/>
      </w:numPr>
      <w:tabs>
        <w:tab w:val="left" w:pos="340"/>
        <w:tab w:val="left" w:pos="680"/>
      </w:tabs>
      <w:suppressAutoHyphens/>
      <w:spacing w:before="400" w:line="240" w:lineRule="auto"/>
      <w:jc w:val="center"/>
      <w:outlineLvl w:val="0"/>
    </w:pPr>
    <w:rPr>
      <w:rFonts w:ascii="Times New Roman" w:eastAsia="Batang" w:hAnsi="Times New Roman" w:cs="Arial"/>
      <w:bCs/>
      <w:caps/>
      <w:kern w:val="32"/>
      <w:sz w:val="16"/>
      <w:szCs w:val="16"/>
      <w:lang w:val="en-US" w:eastAsia="de-DE"/>
    </w:rPr>
  </w:style>
  <w:style w:type="paragraph" w:styleId="Ttulo2">
    <w:name w:val="heading 2"/>
    <w:basedOn w:val="Ttulo1"/>
    <w:next w:val="Normal"/>
    <w:link w:val="Ttulo2Car"/>
    <w:qFormat/>
    <w:rsid w:val="00D92CF7"/>
    <w:pPr>
      <w:numPr>
        <w:ilvl w:val="1"/>
      </w:numPr>
      <w:spacing w:before="300" w:after="150"/>
      <w:ind w:left="0"/>
      <w:jc w:val="left"/>
      <w:outlineLvl w:val="1"/>
    </w:pPr>
    <w:rPr>
      <w:bCs w:val="0"/>
      <w:i/>
      <w:iCs/>
      <w:caps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rsid w:val="00D92CF7"/>
    <w:rPr>
      <w:rFonts w:ascii="Times New Roman" w:eastAsia="Batang" w:hAnsi="Times New Roman" w:cs="Arial"/>
      <w:bCs/>
      <w:caps/>
      <w:kern w:val="32"/>
      <w:sz w:val="16"/>
      <w:szCs w:val="16"/>
      <w:lang w:val="en-US" w:eastAsia="de-DE"/>
    </w:rPr>
  </w:style>
  <w:style w:type="character" w:customStyle="1" w:styleId="Ttulo2Car">
    <w:name w:val="Título 2 Car"/>
    <w:basedOn w:val="Fuentedeprrafopredeter"/>
    <w:link w:val="Ttulo2"/>
    <w:rsid w:val="00D92CF7"/>
    <w:rPr>
      <w:rFonts w:ascii="Times New Roman" w:eastAsia="Batang" w:hAnsi="Times New Roman" w:cs="Arial"/>
      <w:i/>
      <w:iCs/>
      <w:kern w:val="32"/>
      <w:sz w:val="20"/>
      <w:szCs w:val="20"/>
      <w:lang w:val="en-US" w:eastAsia="de-DE"/>
    </w:rPr>
  </w:style>
  <w:style w:type="paragraph" w:customStyle="1" w:styleId="Ttulo10">
    <w:name w:val="Título1"/>
    <w:next w:val="Normal"/>
    <w:rsid w:val="00D92CF7"/>
    <w:pPr>
      <w:keepLines/>
      <w:suppressAutoHyphens/>
      <w:spacing w:after="160" w:line="240" w:lineRule="auto"/>
      <w:contextualSpacing/>
      <w:jc w:val="center"/>
    </w:pPr>
    <w:rPr>
      <w:rFonts w:ascii="Times New Roman" w:eastAsia="Batang" w:hAnsi="Times New Roman" w:cs="Times New Roman"/>
      <w:b/>
      <w:sz w:val="28"/>
      <w:szCs w:val="28"/>
      <w:lang w:val="en-US" w:eastAsia="de-DE"/>
    </w:rPr>
  </w:style>
  <w:style w:type="paragraph" w:customStyle="1" w:styleId="authorinfo">
    <w:name w:val="authorinfo"/>
    <w:rsid w:val="003E4E9D"/>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customStyle="1" w:styleId="abstract">
    <w:name w:val="abstract"/>
    <w:next w:val="Normal"/>
    <w:rsid w:val="003E4E9D"/>
    <w:pPr>
      <w:widowControl w:val="0"/>
      <w:spacing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runningtitle">
    <w:name w:val="runningtitle"/>
    <w:basedOn w:val="Normal"/>
    <w:rsid w:val="00291742"/>
    <w:pPr>
      <w:tabs>
        <w:tab w:val="right" w:pos="10036"/>
      </w:tabs>
      <w:suppressAutoHyphens/>
      <w:spacing w:after="0" w:line="240" w:lineRule="auto"/>
    </w:pPr>
    <w:rPr>
      <w:rFonts w:ascii="Times New Roman" w:eastAsia="Batang" w:hAnsi="Times New Roman" w:cs="Times New Roman"/>
      <w:sz w:val="18"/>
      <w:szCs w:val="20"/>
      <w:lang w:val="en-US" w:eastAsia="de-DE"/>
    </w:rPr>
  </w:style>
  <w:style w:type="paragraph" w:styleId="Textosinformato">
    <w:name w:val="Plain Text"/>
    <w:basedOn w:val="Normal"/>
    <w:link w:val="TextosinformatoCar"/>
    <w:rsid w:val="00F14A5D"/>
    <w:pPr>
      <w:tabs>
        <w:tab w:val="left" w:pos="340"/>
        <w:tab w:val="left" w:pos="680"/>
      </w:tabs>
      <w:suppressAutoHyphens/>
      <w:spacing w:after="0" w:line="240" w:lineRule="auto"/>
      <w:ind w:firstLine="227"/>
      <w:jc w:val="both"/>
    </w:pPr>
    <w:rPr>
      <w:rFonts w:ascii="Times New Roman" w:eastAsia="Batang" w:hAnsi="Times New Roman" w:cs="Courier New"/>
      <w:sz w:val="20"/>
      <w:szCs w:val="20"/>
      <w:lang w:val="en-US" w:eastAsia="de-DE"/>
    </w:rPr>
  </w:style>
  <w:style w:type="character" w:customStyle="1" w:styleId="TextosinformatoCar">
    <w:name w:val="Texto sin formato Car"/>
    <w:basedOn w:val="Fuentedeprrafopredeter"/>
    <w:link w:val="Textosinformato"/>
    <w:rsid w:val="00F14A5D"/>
    <w:rPr>
      <w:rFonts w:ascii="Times New Roman" w:eastAsia="Batang" w:hAnsi="Times New Roman" w:cs="Courier New"/>
      <w:sz w:val="20"/>
      <w:szCs w:val="20"/>
      <w:lang w:val="en-US" w:eastAsia="de-DE"/>
    </w:rPr>
  </w:style>
  <w:style w:type="paragraph" w:customStyle="1" w:styleId="heading1">
    <w:name w:val="heading1"/>
    <w:basedOn w:val="Ttulo1"/>
    <w:next w:val="Normal"/>
    <w:rsid w:val="001A045E"/>
    <w:pPr>
      <w:numPr>
        <w:numId w:val="4"/>
      </w:numPr>
    </w:pPr>
    <w:rPr>
      <w:snapToGrid w:val="0"/>
      <w:lang w:eastAsia="en-US"/>
    </w:rPr>
  </w:style>
  <w:style w:type="character" w:customStyle="1" w:styleId="initial10">
    <w:name w:val="initial_10"/>
    <w:rsid w:val="001A045E"/>
    <w:rPr>
      <w:sz w:val="20"/>
      <w:szCs w:val="20"/>
      <w:lang w:eastAsia="en-US"/>
    </w:rPr>
  </w:style>
  <w:style w:type="character" w:customStyle="1" w:styleId="AbsatzNormal">
    <w:name w:val="AbsatzNormal"/>
    <w:basedOn w:val="Fuentedeprrafopredeter"/>
    <w:rsid w:val="001A045E"/>
  </w:style>
  <w:style w:type="character" w:customStyle="1" w:styleId="italic">
    <w:name w:val="italic"/>
    <w:rsid w:val="004E5ACB"/>
    <w:rPr>
      <w:i/>
      <w:iCs/>
    </w:rPr>
  </w:style>
  <w:style w:type="paragraph" w:customStyle="1" w:styleId="tablelegend">
    <w:name w:val="tablelegend"/>
    <w:basedOn w:val="Normal"/>
    <w:rsid w:val="004E5ACB"/>
    <w:pPr>
      <w:keepNext/>
      <w:keepLines/>
      <w:tabs>
        <w:tab w:val="left" w:pos="340"/>
        <w:tab w:val="left" w:pos="680"/>
      </w:tabs>
      <w:suppressAutoHyphens/>
      <w:spacing w:before="300" w:after="100" w:line="240" w:lineRule="auto"/>
      <w:contextualSpacing/>
      <w:jc w:val="center"/>
    </w:pPr>
    <w:rPr>
      <w:rFonts w:ascii="Times New Roman" w:eastAsia="Batang" w:hAnsi="Times New Roman" w:cs="Times New Roman"/>
      <w:sz w:val="16"/>
      <w:szCs w:val="16"/>
      <w:lang w:val="en-US" w:eastAsia="de-DE"/>
    </w:rPr>
  </w:style>
  <w:style w:type="paragraph" w:customStyle="1" w:styleId="tabletext">
    <w:name w:val="table_text"/>
    <w:basedOn w:val="Normal"/>
    <w:rsid w:val="004E5ACB"/>
    <w:pPr>
      <w:tabs>
        <w:tab w:val="left" w:pos="340"/>
        <w:tab w:val="left" w:pos="680"/>
      </w:tabs>
      <w:suppressAutoHyphens/>
      <w:spacing w:after="0" w:line="240" w:lineRule="auto"/>
    </w:pPr>
    <w:rPr>
      <w:rFonts w:ascii="Times New Roman" w:eastAsia="Batang" w:hAnsi="Times New Roman" w:cs="Times New Roman"/>
      <w:snapToGrid w:val="0"/>
      <w:sz w:val="16"/>
      <w:szCs w:val="20"/>
      <w:lang w:val="en-US"/>
    </w:rPr>
  </w:style>
  <w:style w:type="paragraph" w:customStyle="1" w:styleId="referenceItem">
    <w:name w:val="reference_Item"/>
    <w:basedOn w:val="Normal"/>
    <w:rsid w:val="002373A5"/>
    <w:pPr>
      <w:keepLines/>
      <w:tabs>
        <w:tab w:val="num" w:pos="340"/>
        <w:tab w:val="left" w:pos="680"/>
      </w:tabs>
      <w:suppressAutoHyphens/>
      <w:autoSpaceDE w:val="0"/>
      <w:autoSpaceDN w:val="0"/>
      <w:spacing w:after="0" w:line="240" w:lineRule="auto"/>
      <w:ind w:left="340" w:hanging="340"/>
      <w:jc w:val="both"/>
    </w:pPr>
    <w:rPr>
      <w:rFonts w:ascii="Times New Roman" w:eastAsia="MS Mincho" w:hAnsi="Times New Roman" w:cs="Times New Roman"/>
      <w:sz w:val="16"/>
      <w:szCs w:val="16"/>
      <w:lang w:val="en-US"/>
    </w:rPr>
  </w:style>
  <w:style w:type="paragraph" w:customStyle="1" w:styleId="keywords">
    <w:name w:val="keywords"/>
    <w:next w:val="Normal"/>
    <w:rsid w:val="00077434"/>
    <w:pPr>
      <w:spacing w:after="400" w:line="240" w:lineRule="auto"/>
      <w:ind w:firstLine="227"/>
      <w:contextualSpacing/>
      <w:jc w:val="both"/>
    </w:pPr>
    <w:rPr>
      <w:rFonts w:ascii="Times New Roman" w:eastAsia="Batang" w:hAnsi="Times New Roman" w:cs="Times New Roman"/>
      <w:b/>
      <w:sz w:val="18"/>
      <w:szCs w:val="18"/>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A818F-2F4E-4CCE-A2BC-5B25F455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9</Pages>
  <Words>1862</Words>
  <Characters>10247</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Andres Frank  Paz Menendez</cp:lastModifiedBy>
  <cp:revision>45</cp:revision>
  <cp:lastPrinted>2017-03-02T19:45:00Z</cp:lastPrinted>
  <dcterms:created xsi:type="dcterms:W3CDTF">2019-04-03T14:54:00Z</dcterms:created>
  <dcterms:modified xsi:type="dcterms:W3CDTF">2019-04-10T15:04:00Z</dcterms:modified>
</cp:coreProperties>
</file>