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99" w:rsidRPr="004B5B74" w:rsidRDefault="00CA1B99" w:rsidP="00775302">
      <w:pPr>
        <w:spacing w:line="240" w:lineRule="auto"/>
        <w:jc w:val="center"/>
        <w:rPr>
          <w:rFonts w:ascii="Times New Roman" w:hAnsi="Times New Roman" w:cs="Times New Roman"/>
          <w:b/>
          <w:szCs w:val="28"/>
        </w:rPr>
      </w:pPr>
      <w:bookmarkStart w:id="0" w:name="_GoBack"/>
      <w:bookmarkEnd w:id="0"/>
      <w:r w:rsidRPr="004B5B74">
        <w:rPr>
          <w:rFonts w:ascii="Times New Roman" w:hAnsi="Times New Roman" w:cs="Times New Roman"/>
          <w:b/>
          <w:szCs w:val="28"/>
        </w:rPr>
        <w:t>XII CONFERENCIA INTERNACIONAL DE CIENCIAS EMPRESARIALES (CICE 2019)</w:t>
      </w:r>
    </w:p>
    <w:p w:rsidR="00CA1B99" w:rsidRPr="004B5B74" w:rsidRDefault="00CA1B99" w:rsidP="00775302">
      <w:pPr>
        <w:spacing w:line="240" w:lineRule="auto"/>
        <w:jc w:val="center"/>
        <w:rPr>
          <w:rFonts w:ascii="Times New Roman" w:hAnsi="Times New Roman" w:cs="Times New Roman"/>
          <w:b/>
          <w:szCs w:val="28"/>
        </w:rPr>
      </w:pPr>
      <w:r w:rsidRPr="004B5B74">
        <w:rPr>
          <w:rFonts w:ascii="Times New Roman" w:hAnsi="Times New Roman" w:cs="Times New Roman"/>
          <w:b/>
          <w:szCs w:val="28"/>
        </w:rPr>
        <w:t>IX TALLER INTERNACIONAL DE HOTELERÍA Y TURISMO</w:t>
      </w:r>
    </w:p>
    <w:p w:rsidR="00A34FC4" w:rsidRDefault="00CA1B99" w:rsidP="00775302">
      <w:pPr>
        <w:spacing w:line="240" w:lineRule="auto"/>
        <w:jc w:val="center"/>
        <w:rPr>
          <w:rFonts w:ascii="Times New Roman" w:hAnsi="Times New Roman" w:cs="Times New Roman"/>
          <w:b/>
          <w:szCs w:val="28"/>
        </w:rPr>
      </w:pPr>
      <w:r w:rsidRPr="004B5B74">
        <w:rPr>
          <w:rFonts w:ascii="Times New Roman" w:hAnsi="Times New Roman" w:cs="Times New Roman"/>
          <w:b/>
          <w:szCs w:val="28"/>
        </w:rPr>
        <w:t>(HOTELTUR 2019)</w:t>
      </w:r>
    </w:p>
    <w:p w:rsidR="00775302" w:rsidRDefault="00775302" w:rsidP="00775302">
      <w:pPr>
        <w:spacing w:line="240" w:lineRule="auto"/>
        <w:jc w:val="center"/>
        <w:rPr>
          <w:rFonts w:ascii="Times New Roman" w:hAnsi="Times New Roman" w:cs="Times New Roman"/>
          <w:b/>
          <w:szCs w:val="28"/>
        </w:rPr>
      </w:pPr>
    </w:p>
    <w:p w:rsidR="00775302" w:rsidRDefault="00775302" w:rsidP="00775302">
      <w:pPr>
        <w:spacing w:line="240" w:lineRule="auto"/>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75302" w:rsidRDefault="00775302" w:rsidP="00775302">
      <w:pPr>
        <w:spacing w:line="240" w:lineRule="auto"/>
        <w:jc w:val="center"/>
        <w:rPr>
          <w:rFonts w:ascii="Times New Roman" w:hAnsi="Times New Roman" w:cs="Times New Roman"/>
          <w:b/>
          <w:sz w:val="28"/>
          <w:lang w:val="es-MX"/>
        </w:rPr>
      </w:pPr>
      <w:r w:rsidRPr="00775302">
        <w:rPr>
          <w:rFonts w:ascii="Times New Roman" w:hAnsi="Times New Roman" w:cs="Times New Roman"/>
          <w:b/>
          <w:sz w:val="28"/>
          <w:lang w:val="es-MX"/>
        </w:rPr>
        <w:t>Evaluación del potencial turístico de los recursos arquitectónicos en la ciudad de Santa Clara</w:t>
      </w:r>
    </w:p>
    <w:p w:rsidR="00854705" w:rsidRDefault="00854705" w:rsidP="00775302">
      <w:pPr>
        <w:spacing w:line="240" w:lineRule="auto"/>
        <w:jc w:val="center"/>
        <w:rPr>
          <w:rFonts w:ascii="Times New Roman" w:hAnsi="Times New Roman" w:cs="Times New Roman"/>
          <w:b/>
          <w:sz w:val="28"/>
          <w:lang w:val="es-MX"/>
        </w:rPr>
      </w:pPr>
    </w:p>
    <w:p w:rsidR="00854705" w:rsidRPr="00854705" w:rsidRDefault="00854705" w:rsidP="00854705">
      <w:pPr>
        <w:jc w:val="center"/>
        <w:rPr>
          <w:rFonts w:ascii="Times New Roman" w:hAnsi="Times New Roman" w:cs="Times New Roman"/>
          <w:b/>
          <w:i/>
          <w:sz w:val="28"/>
          <w:szCs w:val="28"/>
          <w:lang w:val="en-AU"/>
        </w:rPr>
      </w:pPr>
      <w:r w:rsidRPr="00854705">
        <w:rPr>
          <w:rFonts w:ascii="Times New Roman" w:hAnsi="Times New Roman" w:cs="Times New Roman"/>
          <w:b/>
          <w:i/>
          <w:sz w:val="28"/>
          <w:szCs w:val="28"/>
          <w:lang w:val="en-AU"/>
        </w:rPr>
        <w:t>Title</w:t>
      </w:r>
    </w:p>
    <w:p w:rsidR="00854705" w:rsidRDefault="00854705" w:rsidP="00775302">
      <w:pPr>
        <w:spacing w:line="240" w:lineRule="auto"/>
        <w:jc w:val="center"/>
        <w:rPr>
          <w:rFonts w:ascii="Times New Roman" w:hAnsi="Times New Roman" w:cs="Times New Roman"/>
          <w:i/>
          <w:sz w:val="28"/>
          <w:lang w:val="en-AU"/>
        </w:rPr>
      </w:pPr>
      <w:r w:rsidRPr="00854705">
        <w:rPr>
          <w:rFonts w:ascii="Times New Roman" w:hAnsi="Times New Roman" w:cs="Times New Roman"/>
          <w:i/>
          <w:sz w:val="28"/>
          <w:lang w:val="en-AU"/>
        </w:rPr>
        <w:t>Evaluation of the tourism potential of architectural resources in Santa Clara city</w:t>
      </w:r>
    </w:p>
    <w:p w:rsidR="00777895" w:rsidRDefault="00777895" w:rsidP="00775302">
      <w:pPr>
        <w:spacing w:line="240" w:lineRule="auto"/>
        <w:jc w:val="center"/>
        <w:rPr>
          <w:rFonts w:ascii="Times New Roman" w:hAnsi="Times New Roman" w:cs="Times New Roman"/>
          <w:i/>
          <w:sz w:val="28"/>
          <w:lang w:val="en-AU"/>
        </w:rPr>
      </w:pPr>
    </w:p>
    <w:p w:rsidR="00A73A5A" w:rsidRDefault="00777895" w:rsidP="00777895">
      <w:pPr>
        <w:spacing w:line="240" w:lineRule="auto"/>
        <w:jc w:val="center"/>
        <w:rPr>
          <w:rFonts w:ascii="Times New Roman" w:hAnsi="Times New Roman" w:cs="Times New Roman"/>
          <w:lang w:val="es-ES"/>
        </w:rPr>
      </w:pPr>
      <w:r w:rsidRPr="00777895">
        <w:rPr>
          <w:rFonts w:ascii="Times New Roman" w:hAnsi="Times New Roman" w:cs="Times New Roman"/>
          <w:lang w:val="es-ES"/>
        </w:rPr>
        <w:t>Adrian Rodríguez Romero</w:t>
      </w:r>
      <w:r w:rsidR="00267A22">
        <w:rPr>
          <w:rStyle w:val="Refdenotaalpie"/>
          <w:rFonts w:ascii="Times New Roman" w:hAnsi="Times New Roman" w:cs="Times New Roman"/>
          <w:lang w:val="es-ES"/>
        </w:rPr>
        <w:footnoteReference w:id="1"/>
      </w:r>
      <w:r w:rsidR="00267A22">
        <w:rPr>
          <w:rFonts w:ascii="Times New Roman" w:hAnsi="Times New Roman" w:cs="Times New Roman"/>
          <w:lang w:val="es-ES"/>
        </w:rPr>
        <w:t xml:space="preserve">, </w:t>
      </w:r>
      <w:r>
        <w:rPr>
          <w:rFonts w:ascii="Times New Roman" w:hAnsi="Times New Roman" w:cs="Times New Roman"/>
        </w:rPr>
        <w:t>Lic. Yamila Contreras Tejeda</w:t>
      </w:r>
      <w:r w:rsidR="00267A22">
        <w:rPr>
          <w:rStyle w:val="Refdenotaalpie"/>
          <w:rFonts w:ascii="Times New Roman" w:hAnsi="Times New Roman" w:cs="Times New Roman"/>
        </w:rPr>
        <w:footnoteReference w:id="2"/>
      </w:r>
      <w:r w:rsidR="00267A22">
        <w:rPr>
          <w:rFonts w:ascii="Times New Roman" w:hAnsi="Times New Roman" w:cs="Times New Roman"/>
        </w:rPr>
        <w:t xml:space="preserve">, </w:t>
      </w:r>
      <w:r w:rsidRPr="00777895">
        <w:rPr>
          <w:rFonts w:ascii="Times New Roman" w:hAnsi="Times New Roman" w:cs="Times New Roman"/>
          <w:lang w:val="es-ES"/>
        </w:rPr>
        <w:t>MSc. Noel Pérez Rojas</w:t>
      </w:r>
      <w:r w:rsidR="00267A22">
        <w:rPr>
          <w:rStyle w:val="Refdenotaalpie"/>
          <w:rFonts w:ascii="Times New Roman" w:hAnsi="Times New Roman" w:cs="Times New Roman"/>
          <w:lang w:val="es-ES"/>
        </w:rPr>
        <w:footnoteReference w:id="3"/>
      </w:r>
      <w:r>
        <w:rPr>
          <w:rFonts w:ascii="Times New Roman" w:hAnsi="Times New Roman" w:cs="Times New Roman"/>
        </w:rPr>
        <w:t xml:space="preserve"> </w:t>
      </w:r>
    </w:p>
    <w:p w:rsidR="00A73A5A" w:rsidRDefault="00A73A5A" w:rsidP="00A73A5A">
      <w:pPr>
        <w:jc w:val="center"/>
        <w:rPr>
          <w:rFonts w:ascii="Times New Roman" w:hAnsi="Times New Roman" w:cs="Times New Roman"/>
          <w:lang w:val="es-ES"/>
        </w:rPr>
      </w:pPr>
    </w:p>
    <w:p w:rsidR="00A73A5A" w:rsidRDefault="00A73A5A" w:rsidP="00A73A5A">
      <w:pPr>
        <w:rPr>
          <w:rFonts w:ascii="Times New Roman" w:hAnsi="Times New Roman" w:cs="Times New Roman"/>
          <w:b/>
          <w:szCs w:val="24"/>
        </w:rPr>
      </w:pPr>
      <w:r>
        <w:rPr>
          <w:rFonts w:ascii="Times New Roman" w:hAnsi="Times New Roman" w:cs="Times New Roman"/>
          <w:b/>
          <w:szCs w:val="24"/>
        </w:rPr>
        <w:t>Resumen</w:t>
      </w:r>
    </w:p>
    <w:p w:rsidR="00A73A5A" w:rsidRDefault="00CD74AB" w:rsidP="00A73A5A">
      <w:pPr>
        <w:rPr>
          <w:rFonts w:ascii="Times New Roman" w:hAnsi="Times New Roman" w:cs="Times New Roman"/>
          <w:lang w:val="es-ES"/>
        </w:rPr>
      </w:pPr>
      <w:r>
        <w:rPr>
          <w:rFonts w:ascii="Times New Roman" w:hAnsi="Times New Roman" w:cs="Times New Roman"/>
          <w:lang w:val="es-ES"/>
        </w:rPr>
        <w:t xml:space="preserve">Actualmente </w:t>
      </w:r>
      <w:r w:rsidR="00F91610">
        <w:rPr>
          <w:rFonts w:ascii="Times New Roman" w:hAnsi="Times New Roman" w:cs="Times New Roman"/>
          <w:lang w:val="es-ES"/>
        </w:rPr>
        <w:t xml:space="preserve">en la ciudad de </w:t>
      </w:r>
      <w:r>
        <w:rPr>
          <w:rFonts w:ascii="Times New Roman" w:hAnsi="Times New Roman" w:cs="Times New Roman"/>
          <w:lang w:val="es-ES"/>
        </w:rPr>
        <w:t xml:space="preserve">Santa Clara </w:t>
      </w:r>
      <w:r w:rsidR="00080C80">
        <w:rPr>
          <w:rFonts w:ascii="Times New Roman" w:hAnsi="Times New Roman" w:cs="Times New Roman"/>
          <w:lang w:val="es-ES"/>
        </w:rPr>
        <w:t>se trabaja por diversificar la</w:t>
      </w:r>
      <w:r>
        <w:rPr>
          <w:rFonts w:ascii="Times New Roman" w:hAnsi="Times New Roman" w:cs="Times New Roman"/>
          <w:lang w:val="es-ES"/>
        </w:rPr>
        <w:t xml:space="preserve"> oferta turística, pero del total de productos turísticos que se comercializan en la ciudad, no se aprovechan al máximo los recursos arquitectónicos que existen en el destino y existe un desconocimiento de su potencial para su uso en la actividad turística local. </w:t>
      </w:r>
      <w:r w:rsidR="00080C80">
        <w:rPr>
          <w:rFonts w:ascii="Times New Roman" w:hAnsi="Times New Roman" w:cs="Times New Roman"/>
          <w:lang w:val="es-ES"/>
        </w:rPr>
        <w:t>Por esta razón</w:t>
      </w:r>
      <w:r w:rsidR="00B42819" w:rsidRPr="00B42819">
        <w:rPr>
          <w:rFonts w:ascii="Times New Roman" w:hAnsi="Times New Roman" w:cs="Times New Roman"/>
          <w:lang w:val="es-ES"/>
        </w:rPr>
        <w:t xml:space="preserve"> se desarrolla la presente investigación, la cual tiene como objetivo: evaluar el potencial turístico de los recursos arquitectónicos de la ciudad de Santa Clara en función de iniciativas de desarrollo local. Para ello, se realiza un diagnóstico de la situación actual de los recursos arquitectónicos a partir del procedimiento propuesto por Carvajal (2008), donde se identificaron las principales problemáticas en la utilización del patrimonio arquitectónico del municipio, se realizó un inventario de recursos arquitectónicos a través de métodos como el análisis documental, la entrevista semiestructurada y la observación. Para </w:t>
      </w:r>
      <w:r w:rsidR="00F91610">
        <w:rPr>
          <w:rFonts w:ascii="Times New Roman" w:hAnsi="Times New Roman" w:cs="Times New Roman"/>
          <w:lang w:val="es-ES"/>
        </w:rPr>
        <w:t>evaluar el</w:t>
      </w:r>
      <w:r w:rsidR="00B42819" w:rsidRPr="00B42819">
        <w:rPr>
          <w:rFonts w:ascii="Times New Roman" w:hAnsi="Times New Roman" w:cs="Times New Roman"/>
          <w:lang w:val="es-ES"/>
        </w:rPr>
        <w:t xml:space="preserve"> potencial turístico, se utilizó el procedimiento propuesto por Gudefin (2006), el cual permitió conocer que el “potencial turístico” de los recursos arquitectónicos de la ciudad es de nivel medio. A partir de estos resultados, se propuso un plan de acciones que permiten un mejor </w:t>
      </w:r>
      <w:r w:rsidR="00B42819" w:rsidRPr="00B42819">
        <w:rPr>
          <w:rFonts w:ascii="Times New Roman" w:hAnsi="Times New Roman" w:cs="Times New Roman"/>
          <w:lang w:val="es-ES"/>
        </w:rPr>
        <w:lastRenderedPageBreak/>
        <w:t xml:space="preserve">aprovechamiento de estas potencialidades como atractivos para el turismo que puedan formar parte de los productos turísticos de Santa Clara, tributando positivamente al incremento de los ingresos económicos del territorio, </w:t>
      </w:r>
      <w:r>
        <w:rPr>
          <w:rFonts w:ascii="Times New Roman" w:hAnsi="Times New Roman" w:cs="Times New Roman"/>
          <w:lang w:val="es-ES"/>
        </w:rPr>
        <w:t>a</w:t>
      </w:r>
      <w:r w:rsidR="00B42819" w:rsidRPr="00B42819">
        <w:rPr>
          <w:rFonts w:ascii="Times New Roman" w:hAnsi="Times New Roman" w:cs="Times New Roman"/>
          <w:lang w:val="es-ES"/>
        </w:rPr>
        <w:t xml:space="preserve"> una mejor gestión en el desarrollo sostenible del turismo local</w:t>
      </w:r>
      <w:r>
        <w:rPr>
          <w:rFonts w:ascii="Times New Roman" w:hAnsi="Times New Roman" w:cs="Times New Roman"/>
          <w:lang w:val="es-ES"/>
        </w:rPr>
        <w:t xml:space="preserve">, y en consonancia con </w:t>
      </w:r>
      <w:r w:rsidRPr="00B42819">
        <w:rPr>
          <w:rFonts w:ascii="Times New Roman" w:hAnsi="Times New Roman" w:cs="Times New Roman"/>
          <w:lang w:val="es-ES"/>
        </w:rPr>
        <w:t>los Lineamientos de la Política Económica y Social del Partido Comunista de Cuba</w:t>
      </w:r>
      <w:r w:rsidR="00B42819" w:rsidRPr="00B42819">
        <w:rPr>
          <w:rFonts w:ascii="Times New Roman" w:hAnsi="Times New Roman" w:cs="Times New Roman"/>
          <w:lang w:val="es-ES"/>
        </w:rPr>
        <w:t>.</w:t>
      </w:r>
    </w:p>
    <w:p w:rsidR="00B42819" w:rsidRDefault="00B42819" w:rsidP="00A73A5A">
      <w:pPr>
        <w:rPr>
          <w:rFonts w:ascii="Times New Roman" w:hAnsi="Times New Roman" w:cs="Times New Roman"/>
          <w:lang w:val="es-ES"/>
        </w:rPr>
      </w:pPr>
      <w:r w:rsidRPr="00B42819">
        <w:rPr>
          <w:rFonts w:ascii="Times New Roman" w:hAnsi="Times New Roman" w:cs="Times New Roman"/>
          <w:b/>
          <w:lang w:val="es-ES"/>
        </w:rPr>
        <w:t xml:space="preserve">Palabras claves: </w:t>
      </w:r>
      <w:r w:rsidR="00F220C5">
        <w:rPr>
          <w:rFonts w:ascii="Times New Roman" w:hAnsi="Times New Roman" w:cs="Times New Roman"/>
          <w:lang w:val="es-ES"/>
        </w:rPr>
        <w:t>recursos arquitectónicos, potencial turístico, desarrollo local.</w:t>
      </w:r>
    </w:p>
    <w:p w:rsidR="00F220C5" w:rsidRPr="00F220C5" w:rsidRDefault="00F220C5" w:rsidP="00A73A5A">
      <w:pPr>
        <w:rPr>
          <w:rFonts w:ascii="Times New Roman" w:hAnsi="Times New Roman" w:cs="Times New Roman"/>
          <w:lang w:val="es-ES"/>
        </w:rPr>
      </w:pPr>
    </w:p>
    <w:p w:rsidR="00B42819" w:rsidRPr="00F220C5" w:rsidRDefault="00B42819" w:rsidP="00B42819">
      <w:pPr>
        <w:rPr>
          <w:rFonts w:ascii="Times New Roman" w:hAnsi="Times New Roman" w:cs="Times New Roman"/>
          <w:b/>
          <w:i/>
          <w:szCs w:val="24"/>
          <w:lang w:val="en-AU"/>
        </w:rPr>
      </w:pPr>
      <w:r w:rsidRPr="00F220C5">
        <w:rPr>
          <w:rFonts w:ascii="Times New Roman" w:hAnsi="Times New Roman" w:cs="Times New Roman"/>
          <w:b/>
          <w:i/>
          <w:szCs w:val="24"/>
          <w:lang w:val="en-AU"/>
        </w:rPr>
        <w:t>Abstract</w:t>
      </w:r>
    </w:p>
    <w:p w:rsidR="0094615E" w:rsidRDefault="0094615E" w:rsidP="00F220C5">
      <w:pPr>
        <w:rPr>
          <w:rFonts w:ascii="Times New Roman" w:hAnsi="Times New Roman" w:cs="Times New Roman"/>
          <w:lang w:val="en-AU"/>
        </w:rPr>
      </w:pPr>
      <w:r w:rsidRPr="0094615E">
        <w:rPr>
          <w:rFonts w:ascii="Times New Roman" w:hAnsi="Times New Roman" w:cs="Times New Roman"/>
          <w:lang w:val="en-AU"/>
        </w:rPr>
        <w:t>Currently in Santa Clara</w:t>
      </w:r>
      <w:r>
        <w:rPr>
          <w:rFonts w:ascii="Times New Roman" w:hAnsi="Times New Roman" w:cs="Times New Roman"/>
          <w:lang w:val="en-AU"/>
        </w:rPr>
        <w:t xml:space="preserve"> </w:t>
      </w:r>
      <w:r w:rsidRPr="0094615E">
        <w:rPr>
          <w:rFonts w:ascii="Times New Roman" w:hAnsi="Times New Roman" w:cs="Times New Roman"/>
          <w:lang w:val="en-AU"/>
        </w:rPr>
        <w:t>city</w:t>
      </w:r>
      <w:r>
        <w:rPr>
          <w:rFonts w:ascii="Times New Roman" w:hAnsi="Times New Roman" w:cs="Times New Roman"/>
          <w:lang w:val="en-AU"/>
        </w:rPr>
        <w:t xml:space="preserve"> work is being done</w:t>
      </w:r>
      <w:r w:rsidRPr="0094615E">
        <w:rPr>
          <w:rFonts w:ascii="Times New Roman" w:hAnsi="Times New Roman" w:cs="Times New Roman"/>
          <w:lang w:val="en-AU"/>
        </w:rPr>
        <w:t xml:space="preserve"> to diversify the tourist offer, but of the total of tourist products that are marketed in the city, </w:t>
      </w:r>
      <w:r>
        <w:rPr>
          <w:rFonts w:ascii="Times New Roman" w:hAnsi="Times New Roman" w:cs="Times New Roman"/>
          <w:lang w:val="en-AU"/>
        </w:rPr>
        <w:t xml:space="preserve">it </w:t>
      </w:r>
      <w:r w:rsidRPr="0094615E">
        <w:rPr>
          <w:rFonts w:ascii="Times New Roman" w:hAnsi="Times New Roman" w:cs="Times New Roman"/>
          <w:lang w:val="en-AU"/>
        </w:rPr>
        <w:t>do</w:t>
      </w:r>
      <w:r>
        <w:rPr>
          <w:rFonts w:ascii="Times New Roman" w:hAnsi="Times New Roman" w:cs="Times New Roman"/>
          <w:lang w:val="en-AU"/>
        </w:rPr>
        <w:t>es</w:t>
      </w:r>
      <w:r w:rsidRPr="0094615E">
        <w:rPr>
          <w:rFonts w:ascii="Times New Roman" w:hAnsi="Times New Roman" w:cs="Times New Roman"/>
          <w:lang w:val="en-AU"/>
        </w:rPr>
        <w:t xml:space="preserve"> not take full advantage of the architectural resources that exist in the destination and there is a lack of know</w:t>
      </w:r>
      <w:r>
        <w:rPr>
          <w:rFonts w:ascii="Times New Roman" w:hAnsi="Times New Roman" w:cs="Times New Roman"/>
          <w:lang w:val="en-AU"/>
        </w:rPr>
        <w:t>ledge of its potential for its u</w:t>
      </w:r>
      <w:r w:rsidRPr="0094615E">
        <w:rPr>
          <w:rFonts w:ascii="Times New Roman" w:hAnsi="Times New Roman" w:cs="Times New Roman"/>
          <w:lang w:val="en-AU"/>
        </w:rPr>
        <w:t xml:space="preserve">se in the local tourist activity. For this reason the present research is developed, which </w:t>
      </w:r>
      <w:r w:rsidR="00D12739">
        <w:rPr>
          <w:rFonts w:ascii="Times New Roman" w:hAnsi="Times New Roman" w:cs="Times New Roman"/>
          <w:lang w:val="en-AU"/>
        </w:rPr>
        <w:t>has as objective</w:t>
      </w:r>
      <w:r w:rsidRPr="0094615E">
        <w:rPr>
          <w:rFonts w:ascii="Times New Roman" w:hAnsi="Times New Roman" w:cs="Times New Roman"/>
          <w:lang w:val="en-AU"/>
        </w:rPr>
        <w:t xml:space="preserve">: </w:t>
      </w:r>
      <w:r w:rsidR="00D12739">
        <w:rPr>
          <w:rFonts w:ascii="Times New Roman" w:hAnsi="Times New Roman" w:cs="Times New Roman"/>
          <w:lang w:val="en-AU"/>
        </w:rPr>
        <w:t xml:space="preserve">to </w:t>
      </w:r>
      <w:r w:rsidRPr="0094615E">
        <w:rPr>
          <w:rFonts w:ascii="Times New Roman" w:hAnsi="Times New Roman" w:cs="Times New Roman"/>
          <w:lang w:val="en-AU"/>
        </w:rPr>
        <w:t xml:space="preserve">evaluate the tourism potential of the architectural resources of Santa Clara </w:t>
      </w:r>
      <w:r w:rsidR="00D12739">
        <w:rPr>
          <w:rFonts w:ascii="Times New Roman" w:hAnsi="Times New Roman" w:cs="Times New Roman"/>
          <w:lang w:val="en-AU"/>
        </w:rPr>
        <w:t xml:space="preserve">city </w:t>
      </w:r>
      <w:r w:rsidRPr="0094615E">
        <w:rPr>
          <w:rFonts w:ascii="Times New Roman" w:hAnsi="Times New Roman" w:cs="Times New Roman"/>
          <w:lang w:val="en-AU"/>
        </w:rPr>
        <w:t>based on local development initiatives. For this, a diagnosis of the current situati</w:t>
      </w:r>
      <w:r w:rsidR="00D12739">
        <w:rPr>
          <w:rFonts w:ascii="Times New Roman" w:hAnsi="Times New Roman" w:cs="Times New Roman"/>
          <w:lang w:val="en-AU"/>
        </w:rPr>
        <w:t>on of architectural resources was</w:t>
      </w:r>
      <w:r w:rsidRPr="0094615E">
        <w:rPr>
          <w:rFonts w:ascii="Times New Roman" w:hAnsi="Times New Roman" w:cs="Times New Roman"/>
          <w:lang w:val="en-AU"/>
        </w:rPr>
        <w:t xml:space="preserve"> made from the procedure proposed by Carvajal (2008), where the main problems in the use of the municipality's architectural heritage were </w:t>
      </w:r>
      <w:r w:rsidR="00D12739" w:rsidRPr="0094615E">
        <w:rPr>
          <w:rFonts w:ascii="Times New Roman" w:hAnsi="Times New Roman" w:cs="Times New Roman"/>
          <w:lang w:val="en-AU"/>
        </w:rPr>
        <w:t>identified;</w:t>
      </w:r>
      <w:r w:rsidRPr="0094615E">
        <w:rPr>
          <w:rFonts w:ascii="Times New Roman" w:hAnsi="Times New Roman" w:cs="Times New Roman"/>
          <w:lang w:val="en-AU"/>
        </w:rPr>
        <w:t xml:space="preserve"> an inventory of architectural resources was made through of methods such as documentary analysis, semi-structured interview and observation. To evaluate the tourism potential, the procedure proposed by Gudefin (2006) was used, which allowed to know that the "tourist potential" of the architectural resources of the city is of medium level. Based on these results, a plan of actions was proposed that allow a better use of these potentialities as </w:t>
      </w:r>
      <w:r w:rsidR="00D12739">
        <w:rPr>
          <w:rFonts w:ascii="Times New Roman" w:hAnsi="Times New Roman" w:cs="Times New Roman"/>
          <w:lang w:val="en-AU"/>
        </w:rPr>
        <w:t>attractions for tourism that could</w:t>
      </w:r>
      <w:r w:rsidRPr="0094615E">
        <w:rPr>
          <w:rFonts w:ascii="Times New Roman" w:hAnsi="Times New Roman" w:cs="Times New Roman"/>
          <w:lang w:val="en-AU"/>
        </w:rPr>
        <w:t xml:space="preserve"> be part of the </w:t>
      </w:r>
      <w:r w:rsidR="00D12739">
        <w:rPr>
          <w:rFonts w:ascii="Times New Roman" w:hAnsi="Times New Roman" w:cs="Times New Roman"/>
          <w:lang w:val="en-AU"/>
        </w:rPr>
        <w:t>tourist products of Santa Clara.</w:t>
      </w:r>
      <w:r w:rsidRPr="0094615E">
        <w:rPr>
          <w:rFonts w:ascii="Times New Roman" w:hAnsi="Times New Roman" w:cs="Times New Roman"/>
          <w:lang w:val="en-AU"/>
        </w:rPr>
        <w:t xml:space="preserve"> </w:t>
      </w:r>
      <w:r w:rsidR="00D12739">
        <w:rPr>
          <w:rFonts w:ascii="Times New Roman" w:hAnsi="Times New Roman" w:cs="Times New Roman"/>
          <w:lang w:val="en-AU"/>
        </w:rPr>
        <w:t>Allowing</w:t>
      </w:r>
      <w:r w:rsidRPr="0094615E">
        <w:rPr>
          <w:rFonts w:ascii="Times New Roman" w:hAnsi="Times New Roman" w:cs="Times New Roman"/>
          <w:lang w:val="en-AU"/>
        </w:rPr>
        <w:t xml:space="preserve"> the increase of the economic income of the territory, to a better management in the sustainable development of local tourism, and in line with the Guidelines of the Economic and Social Policy of the Communist Party of Cuba.</w:t>
      </w:r>
    </w:p>
    <w:p w:rsidR="00B42819" w:rsidRPr="00F220C5" w:rsidRDefault="00B42819" w:rsidP="00F220C5">
      <w:pPr>
        <w:rPr>
          <w:rFonts w:ascii="Times New Roman" w:hAnsi="Times New Roman" w:cs="Times New Roman"/>
          <w:b/>
          <w:i/>
          <w:szCs w:val="24"/>
          <w:lang w:val="en-AU"/>
        </w:rPr>
      </w:pPr>
      <w:r w:rsidRPr="00F220C5">
        <w:rPr>
          <w:rFonts w:ascii="Times New Roman" w:hAnsi="Times New Roman" w:cs="Times New Roman"/>
          <w:b/>
          <w:i/>
          <w:szCs w:val="24"/>
          <w:lang w:val="en-AU"/>
        </w:rPr>
        <w:t>Keywords:</w:t>
      </w:r>
      <w:r w:rsidR="00F220C5">
        <w:rPr>
          <w:rFonts w:ascii="Times New Roman" w:hAnsi="Times New Roman" w:cs="Times New Roman"/>
          <w:b/>
          <w:i/>
          <w:szCs w:val="24"/>
          <w:lang w:val="en-AU"/>
        </w:rPr>
        <w:t xml:space="preserve"> </w:t>
      </w:r>
      <w:r w:rsidR="00F220C5" w:rsidRPr="00F220C5">
        <w:rPr>
          <w:rFonts w:ascii="Times New Roman" w:hAnsi="Times New Roman" w:cs="Times New Roman"/>
          <w:i/>
          <w:szCs w:val="24"/>
          <w:lang w:val="en-AU"/>
        </w:rPr>
        <w:t>architectural resources, tourism potential, local development.</w:t>
      </w:r>
    </w:p>
    <w:p w:rsidR="00B42819" w:rsidRPr="00F220C5" w:rsidRDefault="00B42819" w:rsidP="00B42819">
      <w:pPr>
        <w:rPr>
          <w:rFonts w:ascii="Times New Roman" w:hAnsi="Times New Roman" w:cs="Times New Roman"/>
          <w:b/>
          <w:i/>
          <w:szCs w:val="24"/>
          <w:lang w:val="en-AU"/>
        </w:rPr>
      </w:pPr>
    </w:p>
    <w:p w:rsidR="00B42819" w:rsidRPr="0083284D" w:rsidRDefault="00B42819" w:rsidP="00B42819">
      <w:pPr>
        <w:rPr>
          <w:rFonts w:ascii="Times New Roman" w:hAnsi="Times New Roman" w:cs="Times New Roman"/>
          <w:b/>
          <w:szCs w:val="24"/>
          <w:lang w:val="es-ES"/>
        </w:rPr>
      </w:pPr>
      <w:r w:rsidRPr="0083284D">
        <w:rPr>
          <w:rFonts w:ascii="Times New Roman" w:hAnsi="Times New Roman" w:cs="Times New Roman"/>
          <w:b/>
          <w:szCs w:val="24"/>
          <w:lang w:val="es-ES"/>
        </w:rPr>
        <w:t>1. Introducción</w:t>
      </w:r>
    </w:p>
    <w:p w:rsidR="0083284D" w:rsidRPr="0083284D" w:rsidRDefault="0083284D" w:rsidP="00B42819">
      <w:pPr>
        <w:rPr>
          <w:rFonts w:ascii="Times New Roman" w:hAnsi="Times New Roman" w:cs="Times New Roman"/>
          <w:szCs w:val="24"/>
          <w:lang w:val="es-ES"/>
        </w:rPr>
      </w:pPr>
      <w:r w:rsidRPr="0083284D">
        <w:rPr>
          <w:rFonts w:ascii="Times New Roman" w:hAnsi="Times New Roman" w:cs="Times New Roman"/>
          <w:szCs w:val="24"/>
        </w:rPr>
        <w:lastRenderedPageBreak/>
        <w:t>En la actualidad, el turismo se ha convertido en un fenómeno socio-económico que muchos países usan como renglón dinamizador de sus economías (Rodríguez Alonso &amp; Camacho Rodríguez, 2017).</w:t>
      </w:r>
      <w:r>
        <w:rPr>
          <w:rFonts w:ascii="Times New Roman" w:hAnsi="Times New Roman" w:cs="Times New Roman"/>
          <w:szCs w:val="24"/>
        </w:rPr>
        <w:t xml:space="preserve"> En el caso de Cuba,</w:t>
      </w:r>
      <w:r w:rsidRPr="0083284D">
        <w:rPr>
          <w:rFonts w:ascii="Times New Roman" w:hAnsi="Times New Roman" w:cs="Times New Roman"/>
          <w:szCs w:val="24"/>
          <w:lang w:val="es-ES"/>
        </w:rPr>
        <w:t xml:space="preserve"> Manuel Marrero</w:t>
      </w:r>
      <w:r>
        <w:rPr>
          <w:rFonts w:ascii="Times New Roman" w:hAnsi="Times New Roman" w:cs="Times New Roman"/>
          <w:szCs w:val="24"/>
          <w:lang w:val="es-ES"/>
        </w:rPr>
        <w:t xml:space="preserve"> (</w:t>
      </w:r>
      <w:r w:rsidRPr="0083284D">
        <w:rPr>
          <w:rFonts w:ascii="Times New Roman" w:hAnsi="Times New Roman" w:cs="Times New Roman"/>
          <w:szCs w:val="24"/>
          <w:lang w:val="es-ES"/>
        </w:rPr>
        <w:t xml:space="preserve">Ministro del </w:t>
      </w:r>
      <w:r>
        <w:rPr>
          <w:rFonts w:ascii="Times New Roman" w:hAnsi="Times New Roman" w:cs="Times New Roman"/>
          <w:szCs w:val="24"/>
          <w:lang w:val="es-ES"/>
        </w:rPr>
        <w:t>Turismo)</w:t>
      </w:r>
      <w:r w:rsidRPr="0083284D">
        <w:rPr>
          <w:rFonts w:ascii="Times New Roman" w:hAnsi="Times New Roman" w:cs="Times New Roman"/>
          <w:szCs w:val="24"/>
          <w:lang w:val="es-ES"/>
        </w:rPr>
        <w:t>, avizoró que 2019 será un año de retos para el turismo cubano. Se prevé recibir 5 100 000 visitantes internacionales y un crecimiento del 7,4 %. Además, se estima que por primera vez los ingresos turísticos sobrepasen los tres mil millones de dólares, lo que representa un incremento del 17 % (Izquierdo Ferrer, 2018).</w:t>
      </w:r>
    </w:p>
    <w:p w:rsidR="0083284D" w:rsidRDefault="0083284D" w:rsidP="0083284D">
      <w:pPr>
        <w:rPr>
          <w:rFonts w:ascii="Times New Roman" w:hAnsi="Times New Roman" w:cs="Times New Roman"/>
        </w:rPr>
      </w:pPr>
      <w:r w:rsidRPr="0083284D">
        <w:rPr>
          <w:rFonts w:ascii="Times New Roman" w:hAnsi="Times New Roman" w:cs="Times New Roman"/>
        </w:rPr>
        <w:t xml:space="preserve">En base a esto, </w:t>
      </w:r>
      <w:r w:rsidR="00AE6DEF">
        <w:rPr>
          <w:rFonts w:ascii="Times New Roman" w:hAnsi="Times New Roman" w:cs="Times New Roman"/>
        </w:rPr>
        <w:t>el país</w:t>
      </w:r>
      <w:r w:rsidRPr="0083284D">
        <w:rPr>
          <w:rFonts w:ascii="Times New Roman" w:hAnsi="Times New Roman" w:cs="Times New Roman"/>
        </w:rPr>
        <w:t xml:space="preserve"> </w:t>
      </w:r>
      <w:r w:rsidR="0001730A">
        <w:rPr>
          <w:rFonts w:ascii="Times New Roman" w:hAnsi="Times New Roman" w:cs="Times New Roman"/>
        </w:rPr>
        <w:t xml:space="preserve">continúa </w:t>
      </w:r>
      <w:r w:rsidRPr="0083284D">
        <w:rPr>
          <w:rFonts w:ascii="Times New Roman" w:hAnsi="Times New Roman" w:cs="Times New Roman"/>
        </w:rPr>
        <w:t>diversifica</w:t>
      </w:r>
      <w:r w:rsidR="0001730A">
        <w:rPr>
          <w:rFonts w:ascii="Times New Roman" w:hAnsi="Times New Roman" w:cs="Times New Roman"/>
        </w:rPr>
        <w:t>ndo</w:t>
      </w:r>
      <w:r w:rsidRPr="0083284D">
        <w:rPr>
          <w:rFonts w:ascii="Times New Roman" w:hAnsi="Times New Roman" w:cs="Times New Roman"/>
        </w:rPr>
        <w:t xml:space="preserve"> su oferta turística con productos turísticos culturales. Ello se encuentra plasmado en los Lineamientos de la política Económica y Social del Partido y la Revolución para el período 2016-2021, donde se establece que se debe continuar incrementando la competitividad de Cuba en los mercados turístic</w:t>
      </w:r>
      <w:r w:rsidR="00DA09CD">
        <w:rPr>
          <w:rFonts w:ascii="Times New Roman" w:hAnsi="Times New Roman" w:cs="Times New Roman"/>
        </w:rPr>
        <w:t xml:space="preserve">os, diversificando las ofertas </w:t>
      </w:r>
      <w:r w:rsidRPr="0083284D">
        <w:rPr>
          <w:rFonts w:ascii="Times New Roman" w:hAnsi="Times New Roman" w:cs="Times New Roman"/>
        </w:rPr>
        <w:t>y la elevación de la calidad de los servicios con una adecuada relación “calidad-precio”.</w:t>
      </w:r>
    </w:p>
    <w:p w:rsidR="0083284D" w:rsidRPr="0083284D" w:rsidRDefault="0083284D" w:rsidP="0083284D">
      <w:pPr>
        <w:rPr>
          <w:rFonts w:ascii="Times New Roman" w:hAnsi="Times New Roman" w:cs="Times New Roman"/>
        </w:rPr>
      </w:pPr>
      <w:r w:rsidRPr="0083284D">
        <w:rPr>
          <w:rFonts w:ascii="Times New Roman" w:hAnsi="Times New Roman" w:cs="Times New Roman"/>
        </w:rPr>
        <w:t xml:space="preserve">Santa Clara </w:t>
      </w:r>
      <w:r w:rsidR="0001730A">
        <w:rPr>
          <w:rFonts w:ascii="Times New Roman" w:hAnsi="Times New Roman" w:cs="Times New Roman"/>
        </w:rPr>
        <w:t xml:space="preserve">no se encuentra exenta de ello, </w:t>
      </w:r>
      <w:r w:rsidRPr="0083284D">
        <w:rPr>
          <w:rFonts w:ascii="Times New Roman" w:hAnsi="Times New Roman" w:cs="Times New Roman"/>
        </w:rPr>
        <w:t>como destino turístico es una ciudad que ha experimentado un notable interés turístico por su privilegiada posición geográfica respecto a los principales destinos de la región central de Cuba, además de sus valores patrimoniales e histórico-culturales asociados, fundamentalmente, a la figura de Ernesto Guev</w:t>
      </w:r>
      <w:r w:rsidR="0001730A">
        <w:rPr>
          <w:rFonts w:ascii="Times New Roman" w:hAnsi="Times New Roman" w:cs="Times New Roman"/>
        </w:rPr>
        <w:t xml:space="preserve">ara de la Serna y Marta Abreu. </w:t>
      </w:r>
      <w:r w:rsidRPr="0083284D">
        <w:rPr>
          <w:rFonts w:ascii="Times New Roman" w:hAnsi="Times New Roman" w:cs="Times New Roman"/>
        </w:rPr>
        <w:t>Por ello, se encuentra enfrascada en el incremento de su red hotelera y extra hotelera con participación activa del sector no estatal, a fin de hacerle frente a la creciente demanda del destino, además, se trabaja para diversificar la oferta turística que se brinda en la ciudad.</w:t>
      </w:r>
    </w:p>
    <w:p w:rsidR="00CD45D9" w:rsidRPr="0083284D" w:rsidRDefault="0083284D" w:rsidP="00CD45D9">
      <w:pPr>
        <w:rPr>
          <w:rFonts w:ascii="Times New Roman" w:hAnsi="Times New Roman" w:cs="Times New Roman"/>
        </w:rPr>
      </w:pPr>
      <w:r w:rsidRPr="0083284D">
        <w:rPr>
          <w:rFonts w:ascii="Times New Roman" w:hAnsi="Times New Roman" w:cs="Times New Roman"/>
        </w:rPr>
        <w:t>En Santa Clara, como parte de investigaciones anteriores se han realizado diagnósticos de los recursos turísticos y evaluaciones del potencial turístico del territorio, no obstante, existe un insuficiente reconocimiento de los valores arquitectónicos patrimoniales de varios de estos recursos que actualmente son desaprovechados para el uso turístico. Muchos de los recursos arquitectónicos presentes en la ciudad, no forman parte de productos turísticos, se desconoce su potencial para su uso en la actividad turística en el territorio, en función de su valor turístico y patri</w:t>
      </w:r>
      <w:r w:rsidR="00704A29">
        <w:rPr>
          <w:rFonts w:ascii="Times New Roman" w:hAnsi="Times New Roman" w:cs="Times New Roman"/>
        </w:rPr>
        <w:t>monial, estado de conservación,</w:t>
      </w:r>
      <w:r w:rsidRPr="0083284D">
        <w:rPr>
          <w:rFonts w:ascii="Times New Roman" w:hAnsi="Times New Roman" w:cs="Times New Roman"/>
        </w:rPr>
        <w:t xml:space="preserve"> grado de interés y atractivo que puedan tener para formar parte de la diversificación del producto turístico de Santa Clara. </w:t>
      </w:r>
    </w:p>
    <w:p w:rsidR="0083284D" w:rsidRPr="0083284D" w:rsidRDefault="00CD45D9" w:rsidP="0083284D">
      <w:pPr>
        <w:rPr>
          <w:rFonts w:ascii="Times New Roman" w:hAnsi="Times New Roman" w:cs="Times New Roman"/>
        </w:rPr>
      </w:pPr>
      <w:r>
        <w:rPr>
          <w:rFonts w:ascii="Times New Roman" w:hAnsi="Times New Roman" w:cs="Times New Roman"/>
        </w:rPr>
        <w:lastRenderedPageBreak/>
        <w:t>Por lo tanto,</w:t>
      </w:r>
      <w:r w:rsidR="0083284D" w:rsidRPr="0083284D">
        <w:rPr>
          <w:rFonts w:ascii="Times New Roman" w:hAnsi="Times New Roman" w:cs="Times New Roman"/>
        </w:rPr>
        <w:t xml:space="preserve"> se define como objetivo general</w:t>
      </w:r>
      <w:r>
        <w:rPr>
          <w:rFonts w:ascii="Times New Roman" w:hAnsi="Times New Roman" w:cs="Times New Roman"/>
        </w:rPr>
        <w:t xml:space="preserve"> de la presente investigación</w:t>
      </w:r>
      <w:r w:rsidR="0083284D" w:rsidRPr="0083284D">
        <w:rPr>
          <w:rFonts w:ascii="Times New Roman" w:hAnsi="Times New Roman" w:cs="Times New Roman"/>
        </w:rPr>
        <w:t>: Evaluar el potencial turístico de los recursos arquitectónicos de la ciudad de Santa Clara.</w:t>
      </w:r>
    </w:p>
    <w:p w:rsidR="0083284D" w:rsidRPr="0083284D" w:rsidRDefault="0083284D" w:rsidP="0083284D">
      <w:pPr>
        <w:rPr>
          <w:rFonts w:ascii="Times New Roman" w:hAnsi="Times New Roman" w:cs="Times New Roman"/>
        </w:rPr>
      </w:pPr>
      <w:r w:rsidRPr="0083284D">
        <w:rPr>
          <w:rFonts w:ascii="Times New Roman" w:hAnsi="Times New Roman" w:cs="Times New Roman"/>
        </w:rPr>
        <w:t>Para el cumplimiento del mismo se trazan los siguientes objetivos específicos:</w:t>
      </w:r>
    </w:p>
    <w:p w:rsidR="0083284D" w:rsidRPr="00CD45D9" w:rsidRDefault="0083284D" w:rsidP="00CD45D9">
      <w:pPr>
        <w:pStyle w:val="Prrafodelista"/>
        <w:numPr>
          <w:ilvl w:val="0"/>
          <w:numId w:val="1"/>
        </w:numPr>
        <w:rPr>
          <w:rFonts w:ascii="Times New Roman" w:hAnsi="Times New Roman" w:cs="Times New Roman"/>
        </w:rPr>
      </w:pPr>
      <w:r w:rsidRPr="00CD45D9">
        <w:rPr>
          <w:rFonts w:ascii="Times New Roman" w:hAnsi="Times New Roman" w:cs="Times New Roman"/>
        </w:rPr>
        <w:t>Diagnosticar la situación actual de los recursos arquitectónicos presentes en la ciudad de Santa Clara.</w:t>
      </w:r>
    </w:p>
    <w:p w:rsidR="0083284D" w:rsidRDefault="0083284D" w:rsidP="00CD45D9">
      <w:pPr>
        <w:pStyle w:val="Prrafodelista"/>
        <w:numPr>
          <w:ilvl w:val="0"/>
          <w:numId w:val="1"/>
        </w:numPr>
        <w:rPr>
          <w:rFonts w:ascii="Times New Roman" w:hAnsi="Times New Roman" w:cs="Times New Roman"/>
        </w:rPr>
      </w:pPr>
      <w:r w:rsidRPr="00CD45D9">
        <w:rPr>
          <w:rFonts w:ascii="Times New Roman" w:hAnsi="Times New Roman" w:cs="Times New Roman"/>
        </w:rPr>
        <w:t>Valorar el potencial turístico de los recursos arquitectónicos de la ciudad de Santa Clara</w:t>
      </w:r>
      <w:r w:rsidR="00704A29">
        <w:rPr>
          <w:rFonts w:ascii="Times New Roman" w:hAnsi="Times New Roman" w:cs="Times New Roman"/>
        </w:rPr>
        <w:t xml:space="preserve"> en función de iniciativas de desarrollo local</w:t>
      </w:r>
      <w:r w:rsidRPr="00CD45D9">
        <w:rPr>
          <w:rFonts w:ascii="Times New Roman" w:hAnsi="Times New Roman" w:cs="Times New Roman"/>
        </w:rPr>
        <w:t>.</w:t>
      </w:r>
    </w:p>
    <w:p w:rsidR="00704A29" w:rsidRPr="00CD45D9" w:rsidRDefault="00704A29" w:rsidP="00CD45D9">
      <w:pPr>
        <w:pStyle w:val="Prrafodelista"/>
        <w:numPr>
          <w:ilvl w:val="0"/>
          <w:numId w:val="1"/>
        </w:numPr>
        <w:rPr>
          <w:rFonts w:ascii="Times New Roman" w:hAnsi="Times New Roman" w:cs="Times New Roman"/>
        </w:rPr>
      </w:pPr>
      <w:r>
        <w:rPr>
          <w:rFonts w:ascii="Times New Roman" w:hAnsi="Times New Roman" w:cs="Times New Roman"/>
        </w:rPr>
        <w:t>Proponer un plan de acciones que permita el aprovechamiento eficiente de las potencialidades del patrimonio arquitectónico local.</w:t>
      </w:r>
    </w:p>
    <w:p w:rsidR="00CD45D9" w:rsidRPr="00E80D05" w:rsidRDefault="00CD45D9" w:rsidP="0083284D">
      <w:pPr>
        <w:rPr>
          <w:rFonts w:ascii="Times New Roman" w:hAnsi="Times New Roman" w:cs="Times New Roman"/>
        </w:rPr>
      </w:pPr>
      <w:r w:rsidRPr="00E80D05">
        <w:rPr>
          <w:rFonts w:ascii="Times New Roman" w:hAnsi="Times New Roman" w:cs="Times New Roman"/>
        </w:rPr>
        <w:t xml:space="preserve">1.1 </w:t>
      </w:r>
      <w:r w:rsidR="00E80D05" w:rsidRPr="00E80D05">
        <w:rPr>
          <w:rFonts w:ascii="Times New Roman" w:hAnsi="Times New Roman" w:cs="Times New Roman"/>
        </w:rPr>
        <w:t>El papel del turismo cultural en la protección del patrimonio</w:t>
      </w:r>
    </w:p>
    <w:p w:rsidR="00CD45D9" w:rsidRDefault="00E80D05" w:rsidP="00CD45D9">
      <w:pPr>
        <w:rPr>
          <w:rFonts w:ascii="Times New Roman" w:hAnsi="Times New Roman" w:cs="Times New Roman"/>
        </w:rPr>
      </w:pPr>
      <w:r w:rsidRPr="00E80D05">
        <w:rPr>
          <w:rFonts w:ascii="Times New Roman" w:hAnsi="Times New Roman" w:cs="Times New Roman"/>
        </w:rPr>
        <w:t>El turismo ofrece oportunidades de intercambio cultural y de experiencias vitales, debiendo ser también una fuerza positiva para la conservación y un factor de desarrollo. El patrimonio es, sin duda, un atractivo turístico y, por medio del turismo, debe aportar beneficios a la comunidad receptora de visitantes (Troitiño Vinuesa &amp; Troitiño Torralba, 2016).</w:t>
      </w:r>
    </w:p>
    <w:p w:rsidR="00E80D05" w:rsidRDefault="00E80D05" w:rsidP="00E80D05">
      <w:pPr>
        <w:rPr>
          <w:rFonts w:ascii="Times New Roman" w:hAnsi="Times New Roman" w:cs="Times New Roman"/>
          <w:lang w:val="es-ES"/>
        </w:rPr>
      </w:pPr>
      <w:r w:rsidRPr="00E80D05">
        <w:rPr>
          <w:rFonts w:ascii="Times New Roman" w:hAnsi="Times New Roman" w:cs="Times New Roman"/>
          <w:lang w:val="es-ES"/>
        </w:rPr>
        <w:t xml:space="preserve">El turismo cultural propicia un extraño matrimonio entre el turismo y el patrimonio, que puede ser beneficioso para todas las partes interesadas si se respetan los límites que impone la sostenibilidad y se atiende a las necesidades de la población residente en el destino turístico (Martos Molina, 2012). Este se comporta como un elemento dinamizador del patrimonio y las comunidades, genera reconocimiento y creación de sentimiento de orgullo comunitario, y es factor de divulgación del patrimonio. </w:t>
      </w:r>
      <w:r w:rsidR="00993282">
        <w:rPr>
          <w:rFonts w:ascii="Times New Roman" w:hAnsi="Times New Roman" w:cs="Times New Roman"/>
          <w:lang w:val="es-ES"/>
        </w:rPr>
        <w:t>Además</w:t>
      </w:r>
      <w:r w:rsidRPr="00E80D05">
        <w:rPr>
          <w:rFonts w:ascii="Times New Roman" w:hAnsi="Times New Roman" w:cs="Times New Roman"/>
          <w:lang w:val="es-ES"/>
        </w:rPr>
        <w:t xml:space="preserve">, genera recursos para la conservación y motiva a las comunidades en la gestión de su patrimonio </w:t>
      </w:r>
      <w:r w:rsidR="00993282">
        <w:rPr>
          <w:rFonts w:ascii="Times New Roman" w:hAnsi="Times New Roman" w:cs="Times New Roman"/>
          <w:lang w:val="es-ES"/>
        </w:rPr>
        <w:t>al</w:t>
      </w:r>
      <w:r w:rsidRPr="00E80D05">
        <w:rPr>
          <w:rFonts w:ascii="Times New Roman" w:hAnsi="Times New Roman" w:cs="Times New Roman"/>
          <w:lang w:val="es-ES"/>
        </w:rPr>
        <w:t xml:space="preserve"> crea</w:t>
      </w:r>
      <w:r w:rsidR="00993282">
        <w:rPr>
          <w:rFonts w:ascii="Times New Roman" w:hAnsi="Times New Roman" w:cs="Times New Roman"/>
          <w:lang w:val="es-ES"/>
        </w:rPr>
        <w:t>r</w:t>
      </w:r>
      <w:r w:rsidRPr="00E80D05">
        <w:rPr>
          <w:rFonts w:ascii="Times New Roman" w:hAnsi="Times New Roman" w:cs="Times New Roman"/>
          <w:lang w:val="es-ES"/>
        </w:rPr>
        <w:t xml:space="preserve"> conciencia del valor de los diferentes patrimonios locales entre los turistas (Calderón Villalobos, 2018).</w:t>
      </w:r>
    </w:p>
    <w:p w:rsidR="00993282" w:rsidRDefault="00993282" w:rsidP="00E80D05">
      <w:pPr>
        <w:rPr>
          <w:rFonts w:ascii="Times New Roman" w:hAnsi="Times New Roman" w:cs="Times New Roman"/>
          <w:lang w:val="es-ES"/>
        </w:rPr>
      </w:pPr>
      <w:r>
        <w:rPr>
          <w:rFonts w:ascii="Times New Roman" w:hAnsi="Times New Roman" w:cs="Times New Roman"/>
          <w:lang w:val="es-ES"/>
        </w:rPr>
        <w:t>Por lo tanto, e</w:t>
      </w:r>
      <w:r w:rsidRPr="00E80D05">
        <w:rPr>
          <w:rFonts w:ascii="Times New Roman" w:hAnsi="Times New Roman" w:cs="Times New Roman"/>
          <w:lang w:val="es-ES"/>
        </w:rPr>
        <w:t>stos valores patrimoniales, ya sean culturales o naturales, o la excepcional combinación de los mismos, deben ponerse en función del desarrollo socio-económico, potenciando la actividad turística como fuente de ingresos, siempre favorecida con el mejoramiento de la imagen urbana y el afianzamiento de la identidad cultural de cualquier urbanización (Menéndez Cuesta González, 2015).</w:t>
      </w:r>
    </w:p>
    <w:p w:rsidR="00E80D05" w:rsidRDefault="00B33B0D" w:rsidP="00E80D05">
      <w:pPr>
        <w:rPr>
          <w:rFonts w:ascii="Times New Roman" w:hAnsi="Times New Roman" w:cs="Times New Roman"/>
          <w:lang w:val="es-ES"/>
        </w:rPr>
      </w:pPr>
      <w:r>
        <w:rPr>
          <w:rFonts w:ascii="Times New Roman" w:hAnsi="Times New Roman" w:cs="Times New Roman"/>
          <w:lang w:val="es-ES"/>
        </w:rPr>
        <w:t xml:space="preserve">1.2 La gestión turística del patrimonio </w:t>
      </w:r>
    </w:p>
    <w:p w:rsidR="00E80D05" w:rsidRPr="00E80D05" w:rsidRDefault="00E80D05" w:rsidP="00E80D05">
      <w:pPr>
        <w:rPr>
          <w:rFonts w:ascii="Times New Roman" w:hAnsi="Times New Roman" w:cs="Times New Roman"/>
          <w:lang w:val="es-ES"/>
        </w:rPr>
      </w:pPr>
      <w:r w:rsidRPr="00E80D05">
        <w:rPr>
          <w:rFonts w:ascii="Times New Roman" w:hAnsi="Times New Roman" w:cs="Times New Roman"/>
          <w:lang w:val="es-ES"/>
        </w:rPr>
        <w:lastRenderedPageBreak/>
        <w:t xml:space="preserve">El incremento de </w:t>
      </w:r>
      <w:r w:rsidR="00DD2BE4">
        <w:rPr>
          <w:rFonts w:ascii="Times New Roman" w:hAnsi="Times New Roman" w:cs="Times New Roman"/>
          <w:lang w:val="es-ES"/>
        </w:rPr>
        <w:t>l</w:t>
      </w:r>
      <w:r w:rsidRPr="00E80D05">
        <w:rPr>
          <w:rFonts w:ascii="Times New Roman" w:hAnsi="Times New Roman" w:cs="Times New Roman"/>
          <w:lang w:val="es-ES"/>
        </w:rPr>
        <w:t>os flujos turísticos es una amenaza creciente, que exige una planificación más precisa y de una gestión más eficaz del medio urbano, conducente a instaurar formas y comportamientos turísticos menos nocivos. El turismo es una oportunidad, pero también puede ser una amenaza si no se gestiona de una manera apropiada (Melgosa Arcos, 2001).</w:t>
      </w:r>
    </w:p>
    <w:p w:rsidR="00E80D05" w:rsidRPr="00E80D05" w:rsidRDefault="00E80D05" w:rsidP="00993282">
      <w:pPr>
        <w:rPr>
          <w:rFonts w:ascii="Times New Roman" w:hAnsi="Times New Roman" w:cs="Times New Roman"/>
          <w:lang w:val="es-ES"/>
        </w:rPr>
      </w:pPr>
      <w:r w:rsidRPr="00E80D05">
        <w:rPr>
          <w:rFonts w:ascii="Times New Roman" w:hAnsi="Times New Roman" w:cs="Times New Roman"/>
          <w:lang w:val="es-ES"/>
        </w:rPr>
        <w:t>“La preservación del patrimonio cultural, explica el Director General de la UNESCO, Koichiro Matsuura, es fundamental por dos motivos: primero, por su valor universal en el plano estético e histórico; y segundo, por la importancia que reviste para las sociedades y culturas a quienes incumbe su custodia (UNESCOPRENSA, 2005).</w:t>
      </w:r>
    </w:p>
    <w:p w:rsidR="00E80D05" w:rsidRDefault="004A2238" w:rsidP="004A2238">
      <w:pPr>
        <w:rPr>
          <w:rFonts w:ascii="Times New Roman" w:hAnsi="Times New Roman" w:cs="Times New Roman"/>
          <w:lang w:val="es-ES"/>
        </w:rPr>
      </w:pPr>
      <w:r w:rsidRPr="004A2238">
        <w:rPr>
          <w:rFonts w:ascii="Times New Roman" w:hAnsi="Times New Roman" w:cs="Times New Roman"/>
          <w:lang w:val="es-ES"/>
        </w:rPr>
        <w:t>La gestión turística del patrimonio cultural puede revitalizar el interés de los habitantes por su cultura, así como en la protección del patrimonio arquitectónico y artístico, contribuir a atenuar o romper la estacionalidad en destinos cuya oferta principal se base en productos de sol y playa, generar recursos para el mantenimiento, protección y mejora de los sitios de patrimonio y recuperar viejos recursos para nuevas formas de turismos, puesto que a través de la puesta en valor de recursos del patrimonio tangible e intangible, se recuperará la herencia de los antepasados y se integrarán en los proyectos de desarrollo local a través del turismo (Ramos Campos, 2015).</w:t>
      </w:r>
    </w:p>
    <w:p w:rsidR="004A2238" w:rsidRDefault="004A2238" w:rsidP="004A2238">
      <w:pPr>
        <w:rPr>
          <w:rFonts w:ascii="Times New Roman" w:hAnsi="Times New Roman" w:cs="Times New Roman"/>
          <w:lang w:val="es-ES"/>
        </w:rPr>
      </w:pPr>
      <w:r>
        <w:rPr>
          <w:rFonts w:ascii="Times New Roman" w:hAnsi="Times New Roman" w:cs="Times New Roman"/>
          <w:lang w:val="es-ES"/>
        </w:rPr>
        <w:t>1.3 La sinergia entre la gestión del patrimonio arquitectónico y el desarrollo local</w:t>
      </w:r>
    </w:p>
    <w:p w:rsidR="00BC1773" w:rsidRDefault="00BC1773" w:rsidP="004A2238">
      <w:pPr>
        <w:rPr>
          <w:rFonts w:ascii="Times New Roman" w:hAnsi="Times New Roman" w:cs="Times New Roman"/>
          <w:lang w:val="es-ES"/>
        </w:rPr>
      </w:pPr>
      <w:r w:rsidRPr="004A2238">
        <w:rPr>
          <w:rFonts w:ascii="Times New Roman" w:hAnsi="Times New Roman" w:cs="Times New Roman"/>
          <w:lang w:val="es-ES"/>
        </w:rPr>
        <w:t>En el ámbito del patrimonio urbano, la explotación turística es actualmente concebida como una oportunidad para el desarrollo socioeconómico de las ciudades. El patrimonio se puede erigir como un atractivo turístico indiscutible y como un recurso productivo. Sin embargo, hay que considerar las limitaciones para que esta actividad no comporte asumir riesgos en la que los valores del patrimonio se devalúan a favor de otros intereses que no garantizan la calidad y autenticidad de la experiencia turística (UNESCO, Libro Blanco de la gestión del Patrimonio Histórico-arqueológico del Grupo de Ciudades Patrimonio de la Humanidad de España, 2015).</w:t>
      </w:r>
    </w:p>
    <w:p w:rsidR="004A2238" w:rsidRDefault="004A2238" w:rsidP="004A2238">
      <w:pPr>
        <w:rPr>
          <w:rFonts w:ascii="Times New Roman" w:hAnsi="Times New Roman" w:cs="Times New Roman"/>
          <w:lang w:val="es-ES"/>
        </w:rPr>
      </w:pPr>
      <w:r w:rsidRPr="004A2238">
        <w:rPr>
          <w:rFonts w:ascii="Times New Roman" w:hAnsi="Times New Roman" w:cs="Times New Roman"/>
          <w:lang w:val="es-ES"/>
        </w:rPr>
        <w:t xml:space="preserve">Es sabido que el patrimonio cultural arquitectónico constituye una herramienta poderosa en el desarrollo local en los procesos de reactivación frente a las crisis socioeconómicas, en las diferentes escalas: un edificio, conjuntos, un parque, áreas urbanas o rurales, el paisaje, etc. (Cirvini &amp; Manzini, 2016). Por lo tanto, su estudio, según expresa Martínez Vergara (2019), </w:t>
      </w:r>
      <w:r w:rsidRPr="004A2238">
        <w:rPr>
          <w:rFonts w:ascii="Times New Roman" w:hAnsi="Times New Roman" w:cs="Times New Roman"/>
          <w:lang w:val="es-ES"/>
        </w:rPr>
        <w:lastRenderedPageBreak/>
        <w:t>trae una serie de beneficios que garantizan un mayor conocimiento de la historia, aportando datos descriptivos sobre la forma de pensar y actuar de las antiguas sociedades.</w:t>
      </w:r>
    </w:p>
    <w:p w:rsidR="004A2238" w:rsidRDefault="004A2238" w:rsidP="004A2238">
      <w:pPr>
        <w:rPr>
          <w:rFonts w:ascii="Times New Roman" w:hAnsi="Times New Roman" w:cs="Times New Roman"/>
          <w:lang w:val="es-ES"/>
        </w:rPr>
      </w:pPr>
      <w:r w:rsidRPr="004A2238">
        <w:rPr>
          <w:rFonts w:ascii="Times New Roman" w:hAnsi="Times New Roman" w:cs="Times New Roman"/>
          <w:lang w:val="es-ES"/>
        </w:rPr>
        <w:t>Entonces, la inclusión de los recursos patrimoniales en las estrategias de desarrollo turístico puede ser una opción interesante para la ciudad, pero la gestión del patrimonio se debe asumir con responsabilidad, tomando conciencia de que se trata de bienes heredados y no renovables (Martos Molina, 2012).</w:t>
      </w:r>
    </w:p>
    <w:p w:rsidR="004A2238" w:rsidRDefault="004A2238" w:rsidP="004A2238">
      <w:pPr>
        <w:rPr>
          <w:rFonts w:ascii="Times New Roman" w:hAnsi="Times New Roman" w:cs="Times New Roman"/>
          <w:lang w:val="es-ES"/>
        </w:rPr>
      </w:pPr>
      <w:r w:rsidRPr="004A2238">
        <w:rPr>
          <w:rFonts w:ascii="Times New Roman" w:hAnsi="Times New Roman" w:cs="Times New Roman"/>
          <w:lang w:val="es-ES"/>
        </w:rPr>
        <w:t>Para que la gestión de esta modalidad turística realmente sea de desarrollo, se deben usar modelos culturales que conserven el patrimonio, promuevan el turismo y articulen proyectos de desarrollo local y regional, todo ello conociendo el territorio y las variables que lo afectan. Esto permite una mejor planificación, organización y aprovechamiento de los recursos disponibles. Se hace necesario preservar la realidad y determinar pautas guiadas a la protección y conservación del patrimonio natural y cultural existente en cada centro histórico (Rodríguez Fernández, 2018).</w:t>
      </w:r>
    </w:p>
    <w:p w:rsidR="004A2238" w:rsidRDefault="004A2238" w:rsidP="004A2238">
      <w:pPr>
        <w:rPr>
          <w:rFonts w:ascii="Times New Roman" w:hAnsi="Times New Roman" w:cs="Times New Roman"/>
          <w:lang w:val="es-ES"/>
        </w:rPr>
      </w:pPr>
      <w:r w:rsidRPr="004A2238">
        <w:rPr>
          <w:rFonts w:ascii="Times New Roman" w:hAnsi="Times New Roman" w:cs="Times New Roman"/>
          <w:lang w:val="es-ES"/>
        </w:rPr>
        <w:t>De este modo, la aproximación en términos de desarrollo local conduce a considerar que el desarrollo no deriva solamente del valor económico de las actividades ni depende solamente de los sistemas organizados de producción y de las instituciones centralizadas, sino que también está ligado a pequeñas iniciativas localizadas, a la movilización de la población local en torno a proyectos que emplean recursos locales (Santamaría, 2014).</w:t>
      </w:r>
    </w:p>
    <w:p w:rsidR="004A2238" w:rsidRPr="004A2238" w:rsidRDefault="004A2238" w:rsidP="004A2238">
      <w:pPr>
        <w:rPr>
          <w:rFonts w:ascii="Times New Roman" w:hAnsi="Times New Roman" w:cs="Times New Roman"/>
          <w:lang w:val="es-ES"/>
        </w:rPr>
      </w:pPr>
    </w:p>
    <w:p w:rsidR="00CD45D9" w:rsidRDefault="00CD45D9" w:rsidP="00CD45D9">
      <w:pPr>
        <w:rPr>
          <w:rFonts w:ascii="Times New Roman" w:hAnsi="Times New Roman" w:cs="Times New Roman"/>
          <w:b/>
          <w:szCs w:val="24"/>
        </w:rPr>
      </w:pPr>
      <w:r w:rsidRPr="00A21A1F">
        <w:rPr>
          <w:rFonts w:ascii="Times New Roman" w:hAnsi="Times New Roman" w:cs="Times New Roman"/>
          <w:b/>
          <w:szCs w:val="24"/>
        </w:rPr>
        <w:t>2. Metodología</w:t>
      </w:r>
    </w:p>
    <w:p w:rsidR="00CD45D9" w:rsidRPr="00CD45D9" w:rsidRDefault="00CD45D9" w:rsidP="00CD45D9">
      <w:pPr>
        <w:rPr>
          <w:rFonts w:ascii="Times New Roman" w:hAnsi="Times New Roman" w:cs="Times New Roman"/>
        </w:rPr>
      </w:pPr>
      <w:r w:rsidRPr="00CD45D9">
        <w:rPr>
          <w:rFonts w:ascii="Times New Roman" w:hAnsi="Times New Roman" w:cs="Times New Roman"/>
        </w:rPr>
        <w:t>Desde el punto de vista del diseño metodológico de la presente investigación,</w:t>
      </w:r>
      <w:r>
        <w:rPr>
          <w:rFonts w:ascii="Times New Roman" w:hAnsi="Times New Roman" w:cs="Times New Roman"/>
        </w:rPr>
        <w:t xml:space="preserve"> se clasifica como descriptiva. Entre los métodos</w:t>
      </w:r>
      <w:r w:rsidR="00932857">
        <w:rPr>
          <w:rFonts w:ascii="Times New Roman" w:hAnsi="Times New Roman" w:cs="Times New Roman"/>
        </w:rPr>
        <w:t xml:space="preserve"> del nivel teórico empleados están el analítico – sintético en el estudio bibliográfico y la observación participante</w:t>
      </w:r>
      <w:r w:rsidRPr="00CD45D9">
        <w:rPr>
          <w:rFonts w:ascii="Times New Roman" w:hAnsi="Times New Roman" w:cs="Times New Roman"/>
        </w:rPr>
        <w:t xml:space="preserve"> en el proceso de detección de problemas.</w:t>
      </w:r>
      <w:r w:rsidR="00932857">
        <w:rPr>
          <w:rFonts w:ascii="Times New Roman" w:hAnsi="Times New Roman" w:cs="Times New Roman"/>
        </w:rPr>
        <w:t xml:space="preserve"> Otros métodos del nivel empírico utilizados son el análisis de documentos,</w:t>
      </w:r>
      <w:r w:rsidRPr="00CD45D9">
        <w:rPr>
          <w:rFonts w:ascii="Times New Roman" w:hAnsi="Times New Roman" w:cs="Times New Roman"/>
        </w:rPr>
        <w:t xml:space="preserve"> a través de la revisión bibliográfica y </w:t>
      </w:r>
      <w:r w:rsidR="00932857">
        <w:rPr>
          <w:rFonts w:ascii="Times New Roman" w:hAnsi="Times New Roman" w:cs="Times New Roman"/>
        </w:rPr>
        <w:t xml:space="preserve">la </w:t>
      </w:r>
      <w:r w:rsidRPr="00CD45D9">
        <w:rPr>
          <w:rFonts w:ascii="Times New Roman" w:hAnsi="Times New Roman" w:cs="Times New Roman"/>
        </w:rPr>
        <w:t>búsqueda de información</w:t>
      </w:r>
      <w:r w:rsidR="00932857">
        <w:rPr>
          <w:rFonts w:ascii="Times New Roman" w:hAnsi="Times New Roman" w:cs="Times New Roman"/>
        </w:rPr>
        <w:t>,</w:t>
      </w:r>
      <w:r w:rsidRPr="00CD45D9">
        <w:rPr>
          <w:rFonts w:ascii="Times New Roman" w:hAnsi="Times New Roman" w:cs="Times New Roman"/>
        </w:rPr>
        <w:t xml:space="preserve"> </w:t>
      </w:r>
      <w:r w:rsidR="00932857">
        <w:rPr>
          <w:rFonts w:ascii="Times New Roman" w:hAnsi="Times New Roman" w:cs="Times New Roman"/>
        </w:rPr>
        <w:t>las e</w:t>
      </w:r>
      <w:r w:rsidRPr="00CD45D9">
        <w:rPr>
          <w:rFonts w:ascii="Times New Roman" w:hAnsi="Times New Roman" w:cs="Times New Roman"/>
        </w:rPr>
        <w:t>ntrevistas semiestructurada</w:t>
      </w:r>
      <w:r w:rsidR="00932857">
        <w:rPr>
          <w:rFonts w:ascii="Times New Roman" w:hAnsi="Times New Roman" w:cs="Times New Roman"/>
        </w:rPr>
        <w:t>, así como el a</w:t>
      </w:r>
      <w:r w:rsidRPr="00CD45D9">
        <w:rPr>
          <w:rFonts w:ascii="Times New Roman" w:hAnsi="Times New Roman" w:cs="Times New Roman"/>
        </w:rPr>
        <w:t>nálisis Matriz DAFO.</w:t>
      </w:r>
      <w:r w:rsidR="00932857">
        <w:rPr>
          <w:rFonts w:ascii="Times New Roman" w:hAnsi="Times New Roman" w:cs="Times New Roman"/>
        </w:rPr>
        <w:t xml:space="preserve"> Además, para el procesamiento de los datos s</w:t>
      </w:r>
      <w:r w:rsidRPr="00CD45D9">
        <w:rPr>
          <w:rFonts w:ascii="Times New Roman" w:hAnsi="Times New Roman" w:cs="Times New Roman"/>
        </w:rPr>
        <w:t>e utilizará el procesador estadístico IBM.SPSS. Statistics.v22.0</w:t>
      </w:r>
      <w:r w:rsidR="00932857">
        <w:rPr>
          <w:rFonts w:ascii="Times New Roman" w:hAnsi="Times New Roman" w:cs="Times New Roman"/>
        </w:rPr>
        <w:t>.</w:t>
      </w:r>
      <w:r w:rsidRPr="00CD45D9">
        <w:rPr>
          <w:rFonts w:ascii="Times New Roman" w:hAnsi="Times New Roman" w:cs="Times New Roman"/>
        </w:rPr>
        <w:t xml:space="preserve"> </w:t>
      </w:r>
    </w:p>
    <w:p w:rsidR="004A2238" w:rsidRPr="003E512F" w:rsidRDefault="004A2238" w:rsidP="00747944">
      <w:pPr>
        <w:rPr>
          <w:rFonts w:ascii="Times New Roman" w:hAnsi="Times New Roman" w:cs="Times New Roman"/>
        </w:rPr>
      </w:pPr>
      <w:r>
        <w:rPr>
          <w:rFonts w:ascii="Times New Roman" w:hAnsi="Times New Roman" w:cs="Times New Roman"/>
        </w:rPr>
        <w:t>Para el diagnóstico de los recursos arquitectónicos</w:t>
      </w:r>
      <w:r w:rsidRPr="004A2238">
        <w:t xml:space="preserve"> </w:t>
      </w:r>
      <w:r>
        <w:rPr>
          <w:rFonts w:ascii="Times New Roman" w:hAnsi="Times New Roman" w:cs="Times New Roman"/>
        </w:rPr>
        <w:t xml:space="preserve">se </w:t>
      </w:r>
      <w:r w:rsidR="003E512F">
        <w:rPr>
          <w:rFonts w:ascii="Times New Roman" w:hAnsi="Times New Roman" w:cs="Times New Roman"/>
        </w:rPr>
        <w:t>utiliza</w:t>
      </w:r>
      <w:r>
        <w:rPr>
          <w:rFonts w:ascii="Times New Roman" w:hAnsi="Times New Roman" w:cs="Times New Roman"/>
        </w:rPr>
        <w:t xml:space="preserve"> el </w:t>
      </w:r>
      <w:r w:rsidR="003E512F">
        <w:rPr>
          <w:rFonts w:ascii="Times New Roman" w:hAnsi="Times New Roman" w:cs="Times New Roman"/>
        </w:rPr>
        <w:t xml:space="preserve">procedimiento </w:t>
      </w:r>
      <w:r>
        <w:rPr>
          <w:rFonts w:ascii="Times New Roman" w:hAnsi="Times New Roman" w:cs="Times New Roman"/>
        </w:rPr>
        <w:t xml:space="preserve">propuesto </w:t>
      </w:r>
      <w:r w:rsidRPr="004A2238">
        <w:rPr>
          <w:rFonts w:ascii="Times New Roman" w:hAnsi="Times New Roman" w:cs="Times New Roman"/>
        </w:rPr>
        <w:t xml:space="preserve">por Carvajal (2008), debido a que permite diagnosticar los principales problemas que se </w:t>
      </w:r>
      <w:r w:rsidRPr="004A2238">
        <w:rPr>
          <w:rFonts w:ascii="Times New Roman" w:hAnsi="Times New Roman" w:cs="Times New Roman"/>
        </w:rPr>
        <w:lastRenderedPageBreak/>
        <w:t xml:space="preserve">presentan en la utilización del patrimonio tangible e intangible como recurso turístico cultural; así como inventariar dichos recursos. </w:t>
      </w:r>
      <w:r w:rsidR="003E512F">
        <w:rPr>
          <w:rFonts w:ascii="Times New Roman" w:hAnsi="Times New Roman" w:cs="Times New Roman"/>
        </w:rPr>
        <w:t>Mientras que, p</w:t>
      </w:r>
      <w:r w:rsidR="00747944">
        <w:rPr>
          <w:rFonts w:ascii="Times New Roman" w:hAnsi="Times New Roman" w:cs="Times New Roman"/>
          <w:lang w:val="es-ES"/>
        </w:rPr>
        <w:t xml:space="preserve">ara evaluar </w:t>
      </w:r>
      <w:r w:rsidR="00747944" w:rsidRPr="00747944">
        <w:rPr>
          <w:rFonts w:ascii="Times New Roman" w:hAnsi="Times New Roman" w:cs="Times New Roman"/>
          <w:lang w:val="es-ES"/>
        </w:rPr>
        <w:t xml:space="preserve">el potencial turístico </w:t>
      </w:r>
      <w:r w:rsidR="00747944">
        <w:rPr>
          <w:rFonts w:ascii="Times New Roman" w:hAnsi="Times New Roman" w:cs="Times New Roman"/>
          <w:lang w:val="es-ES"/>
        </w:rPr>
        <w:t>de estos recursos</w:t>
      </w:r>
      <w:r w:rsidR="003E512F">
        <w:rPr>
          <w:rFonts w:ascii="Times New Roman" w:hAnsi="Times New Roman" w:cs="Times New Roman"/>
          <w:lang w:val="es-ES"/>
        </w:rPr>
        <w:t>,</w:t>
      </w:r>
      <w:r w:rsidR="00747944">
        <w:rPr>
          <w:rFonts w:ascii="Times New Roman" w:hAnsi="Times New Roman" w:cs="Times New Roman"/>
          <w:lang w:val="es-ES"/>
        </w:rPr>
        <w:t xml:space="preserve"> se selecciona la </w:t>
      </w:r>
      <w:r w:rsidR="003E512F">
        <w:rPr>
          <w:rFonts w:ascii="Times New Roman" w:hAnsi="Times New Roman" w:cs="Times New Roman"/>
          <w:lang w:val="es-ES"/>
        </w:rPr>
        <w:t xml:space="preserve">metodología </w:t>
      </w:r>
      <w:r w:rsidR="00747944">
        <w:rPr>
          <w:rFonts w:ascii="Times New Roman" w:hAnsi="Times New Roman" w:cs="Times New Roman"/>
          <w:lang w:val="es-ES"/>
        </w:rPr>
        <w:t>propuesta</w:t>
      </w:r>
      <w:r w:rsidR="00747944" w:rsidRPr="00747944">
        <w:rPr>
          <w:rFonts w:ascii="Times New Roman" w:hAnsi="Times New Roman" w:cs="Times New Roman"/>
          <w:lang w:val="es-ES"/>
        </w:rPr>
        <w:t xml:space="preserve"> por Gudefin (2006), ya que </w:t>
      </w:r>
      <w:r w:rsidR="00747944">
        <w:rPr>
          <w:rFonts w:ascii="Times New Roman" w:hAnsi="Times New Roman" w:cs="Times New Roman"/>
          <w:lang w:val="es-ES"/>
        </w:rPr>
        <w:t>permite</w:t>
      </w:r>
      <w:r w:rsidR="00747944" w:rsidRPr="00747944">
        <w:rPr>
          <w:rFonts w:ascii="Times New Roman" w:hAnsi="Times New Roman" w:cs="Times New Roman"/>
          <w:lang w:val="es-ES"/>
        </w:rPr>
        <w:t xml:space="preserve"> calcular la potencialidad turística de c</w:t>
      </w:r>
      <w:r w:rsidR="00747944">
        <w:rPr>
          <w:rFonts w:ascii="Times New Roman" w:hAnsi="Times New Roman" w:cs="Times New Roman"/>
          <w:lang w:val="es-ES"/>
        </w:rPr>
        <w:t>ualquier recurso arquitectónico, evaluar su</w:t>
      </w:r>
      <w:r w:rsidR="00747944" w:rsidRPr="00747944">
        <w:rPr>
          <w:rFonts w:ascii="Times New Roman" w:hAnsi="Times New Roman" w:cs="Times New Roman"/>
          <w:lang w:val="es-ES"/>
        </w:rPr>
        <w:t xml:space="preserve"> valor patrimonial a partir de los diferentes criterios de especialistas y jerarquizar </w:t>
      </w:r>
      <w:r w:rsidR="00747944">
        <w:rPr>
          <w:rFonts w:ascii="Times New Roman" w:hAnsi="Times New Roman" w:cs="Times New Roman"/>
          <w:lang w:val="es-ES"/>
        </w:rPr>
        <w:t>dichos recursos arquitectónicos</w:t>
      </w:r>
      <w:r w:rsidR="00747944" w:rsidRPr="00747944">
        <w:rPr>
          <w:rFonts w:ascii="Times New Roman" w:hAnsi="Times New Roman" w:cs="Times New Roman"/>
          <w:lang w:val="es-ES"/>
        </w:rPr>
        <w:t xml:space="preserve"> en función de su valor patrimonial y turístico.</w:t>
      </w:r>
    </w:p>
    <w:p w:rsidR="003A5A56" w:rsidRDefault="003A5A56" w:rsidP="00747944">
      <w:pPr>
        <w:rPr>
          <w:rFonts w:ascii="Times New Roman" w:hAnsi="Times New Roman" w:cs="Times New Roman"/>
          <w:lang w:val="es-ES"/>
        </w:rPr>
      </w:pPr>
    </w:p>
    <w:p w:rsidR="003A5A56" w:rsidRDefault="003A5A56" w:rsidP="003A5A56">
      <w:pPr>
        <w:rPr>
          <w:rFonts w:ascii="Times New Roman" w:hAnsi="Times New Roman" w:cs="Times New Roman"/>
          <w:b/>
          <w:szCs w:val="24"/>
        </w:rPr>
      </w:pPr>
      <w:r w:rsidRPr="009D5E02">
        <w:rPr>
          <w:rFonts w:ascii="Times New Roman" w:hAnsi="Times New Roman" w:cs="Times New Roman"/>
          <w:b/>
          <w:szCs w:val="24"/>
        </w:rPr>
        <w:t>3. Resultados y discusión</w:t>
      </w:r>
    </w:p>
    <w:p w:rsidR="00E62012" w:rsidRDefault="007D6DBA" w:rsidP="007D6DBA">
      <w:pPr>
        <w:rPr>
          <w:rFonts w:ascii="Times New Roman" w:hAnsi="Times New Roman" w:cs="Times New Roman"/>
          <w:lang w:val="es-ES"/>
        </w:rPr>
      </w:pPr>
      <w:r w:rsidRPr="007D6DBA">
        <w:rPr>
          <w:rFonts w:ascii="Times New Roman" w:hAnsi="Times New Roman" w:cs="Times New Roman"/>
          <w:lang w:val="es-ES"/>
        </w:rPr>
        <w:t>Para analizar las problemáticas en la utilización del patrimonio se parte de la Agencia de Viajes PARADISO. Se comprobó que están diseñados varios productos turísticos culturales en la provincia de Villa Clara</w:t>
      </w:r>
      <w:r>
        <w:rPr>
          <w:rFonts w:ascii="Times New Roman" w:hAnsi="Times New Roman" w:cs="Times New Roman"/>
          <w:lang w:val="es-ES"/>
        </w:rPr>
        <w:t xml:space="preserve">, pero </w:t>
      </w:r>
      <w:r w:rsidRPr="007D6DBA">
        <w:rPr>
          <w:rFonts w:ascii="Times New Roman" w:hAnsi="Times New Roman" w:cs="Times New Roman"/>
          <w:lang w:val="es-ES"/>
        </w:rPr>
        <w:t>actualmente</w:t>
      </w:r>
      <w:r>
        <w:rPr>
          <w:rFonts w:ascii="Times New Roman" w:hAnsi="Times New Roman" w:cs="Times New Roman"/>
          <w:lang w:val="es-ES"/>
        </w:rPr>
        <w:t xml:space="preserve">, del total de </w:t>
      </w:r>
      <w:r w:rsidRPr="007D6DBA">
        <w:rPr>
          <w:rFonts w:ascii="Times New Roman" w:hAnsi="Times New Roman" w:cs="Times New Roman"/>
          <w:lang w:val="es-ES"/>
        </w:rPr>
        <w:t xml:space="preserve">opcionales turísticas </w:t>
      </w:r>
      <w:r>
        <w:rPr>
          <w:rFonts w:ascii="Times New Roman" w:hAnsi="Times New Roman" w:cs="Times New Roman"/>
          <w:lang w:val="es-ES"/>
        </w:rPr>
        <w:t xml:space="preserve">que la agencia vende </w:t>
      </w:r>
      <w:r w:rsidRPr="007D6DBA">
        <w:rPr>
          <w:rFonts w:ascii="Times New Roman" w:hAnsi="Times New Roman" w:cs="Times New Roman"/>
          <w:lang w:val="es-ES"/>
        </w:rPr>
        <w:t>en Santa Clara</w:t>
      </w:r>
      <w:r>
        <w:rPr>
          <w:rFonts w:ascii="Times New Roman" w:hAnsi="Times New Roman" w:cs="Times New Roman"/>
          <w:lang w:val="es-ES"/>
        </w:rPr>
        <w:t xml:space="preserve">, </w:t>
      </w:r>
      <w:r w:rsidRPr="007D6DBA">
        <w:rPr>
          <w:rFonts w:ascii="Times New Roman" w:hAnsi="Times New Roman" w:cs="Times New Roman"/>
          <w:lang w:val="es-ES"/>
        </w:rPr>
        <w:t>solamente se comercializan los lugares y sitios históricos más conocidos de la ciudad; obviando una gran cantidad de recursos con valores arquitectónicos, culturales e históricos que podrían enriquecer la oferta turística que se brinda actualmente en el territorio.</w:t>
      </w:r>
    </w:p>
    <w:p w:rsidR="003A5A56" w:rsidRDefault="00E62012" w:rsidP="00E62012">
      <w:pPr>
        <w:rPr>
          <w:rFonts w:ascii="Times New Roman" w:hAnsi="Times New Roman" w:cs="Times New Roman"/>
          <w:lang w:val="es-ES"/>
        </w:rPr>
      </w:pPr>
      <w:r w:rsidRPr="00E62012">
        <w:rPr>
          <w:rFonts w:ascii="Times New Roman" w:hAnsi="Times New Roman" w:cs="Times New Roman"/>
          <w:lang w:val="es-ES"/>
        </w:rPr>
        <w:t xml:space="preserve">Por otra parte, en una entrevista realizada a Teresita Rodríguez de Cancio (Especialista de la Oficina de Monumentos y Sitios Históricos del Centro de Patrimonio </w:t>
      </w:r>
      <w:r>
        <w:rPr>
          <w:rFonts w:ascii="Times New Roman" w:hAnsi="Times New Roman" w:cs="Times New Roman"/>
          <w:lang w:val="es-ES"/>
        </w:rPr>
        <w:t xml:space="preserve">Cultural en Villa Clara), </w:t>
      </w:r>
      <w:r w:rsidRPr="00E62012">
        <w:rPr>
          <w:rFonts w:ascii="Times New Roman" w:hAnsi="Times New Roman" w:cs="Times New Roman"/>
          <w:lang w:val="es-ES"/>
        </w:rPr>
        <w:t xml:space="preserve">se comprueba que actualmente en la ciudad de Santa Clara existe una lista de construcciones y sitios declarados </w:t>
      </w:r>
      <w:r>
        <w:rPr>
          <w:rFonts w:ascii="Times New Roman" w:hAnsi="Times New Roman" w:cs="Times New Roman"/>
          <w:lang w:val="es-ES"/>
        </w:rPr>
        <w:t>Monumentos Nacionales y Locales</w:t>
      </w:r>
      <w:r w:rsidR="00090B83">
        <w:rPr>
          <w:rFonts w:ascii="Times New Roman" w:hAnsi="Times New Roman" w:cs="Times New Roman"/>
          <w:lang w:val="es-ES"/>
        </w:rPr>
        <w:t>, los cuales deben cumplir</w:t>
      </w:r>
      <w:r w:rsidR="00090B83" w:rsidRPr="00090B83">
        <w:rPr>
          <w:rFonts w:ascii="Times New Roman" w:hAnsi="Times New Roman" w:cs="Times New Roman"/>
          <w:lang w:val="es-ES"/>
        </w:rPr>
        <w:t xml:space="preserve"> con una serie de requisitos, principalmente relacionados con su estado de conservación y los valores intrínsecos de cada uno desde un punto de vista histórico, artístico y ambiental, </w:t>
      </w:r>
      <w:r w:rsidR="009576FF">
        <w:rPr>
          <w:rFonts w:ascii="Times New Roman" w:hAnsi="Times New Roman" w:cs="Times New Roman"/>
          <w:lang w:val="es-ES"/>
        </w:rPr>
        <w:t>estos</w:t>
      </w:r>
      <w:r w:rsidR="00090B83" w:rsidRPr="00090B83">
        <w:rPr>
          <w:rFonts w:ascii="Times New Roman" w:hAnsi="Times New Roman" w:cs="Times New Roman"/>
          <w:lang w:val="es-ES"/>
        </w:rPr>
        <w:t xml:space="preserve"> son debidamente detallados en las leyes y regulaciones existentes del Patrimonio</w:t>
      </w:r>
      <w:r w:rsidR="009576FF">
        <w:rPr>
          <w:rFonts w:ascii="Times New Roman" w:hAnsi="Times New Roman" w:cs="Times New Roman"/>
          <w:lang w:val="es-ES"/>
        </w:rPr>
        <w:t xml:space="preserve"> en el país</w:t>
      </w:r>
      <w:r w:rsidR="00090B83" w:rsidRPr="00090B83">
        <w:rPr>
          <w:rFonts w:ascii="Times New Roman" w:hAnsi="Times New Roman" w:cs="Times New Roman"/>
          <w:lang w:val="es-ES"/>
        </w:rPr>
        <w:t>.</w:t>
      </w:r>
    </w:p>
    <w:p w:rsidR="00672043" w:rsidRDefault="00672043" w:rsidP="00672043">
      <w:pPr>
        <w:rPr>
          <w:rFonts w:ascii="Times New Roman" w:hAnsi="Times New Roman" w:cs="Times New Roman"/>
          <w:lang w:val="es-ES"/>
        </w:rPr>
      </w:pPr>
      <w:r>
        <w:rPr>
          <w:rFonts w:ascii="Times New Roman" w:hAnsi="Times New Roman" w:cs="Times New Roman"/>
          <w:lang w:val="es-ES"/>
        </w:rPr>
        <w:t>Entre las principales problemáticas encontradas en la utilización del patrimonio local, están</w:t>
      </w:r>
      <w:r w:rsidRPr="00672043">
        <w:rPr>
          <w:rFonts w:ascii="Times New Roman" w:hAnsi="Times New Roman" w:cs="Times New Roman"/>
          <w:lang w:val="es-ES"/>
        </w:rPr>
        <w:t xml:space="preserve"> </w:t>
      </w:r>
      <w:r>
        <w:rPr>
          <w:rFonts w:ascii="Times New Roman" w:hAnsi="Times New Roman" w:cs="Times New Roman"/>
          <w:lang w:val="es-ES"/>
        </w:rPr>
        <w:t xml:space="preserve">que las </w:t>
      </w:r>
      <w:r w:rsidRPr="00672043">
        <w:rPr>
          <w:rFonts w:ascii="Times New Roman" w:hAnsi="Times New Roman" w:cs="Times New Roman"/>
          <w:lang w:val="es-ES"/>
        </w:rPr>
        <w:t xml:space="preserve">leyes </w:t>
      </w:r>
      <w:r>
        <w:rPr>
          <w:rFonts w:ascii="Times New Roman" w:hAnsi="Times New Roman" w:cs="Times New Roman"/>
          <w:lang w:val="es-ES"/>
        </w:rPr>
        <w:t xml:space="preserve">vigentes para la protección del patrimonio </w:t>
      </w:r>
      <w:r w:rsidRPr="00672043">
        <w:rPr>
          <w:rFonts w:ascii="Times New Roman" w:hAnsi="Times New Roman" w:cs="Times New Roman"/>
          <w:lang w:val="es-ES"/>
        </w:rPr>
        <w:t xml:space="preserve">cuentan con un grado poco abarcador de protección en relación a la cantidad de recursos existentes, </w:t>
      </w:r>
      <w:r>
        <w:rPr>
          <w:rFonts w:ascii="Times New Roman" w:hAnsi="Times New Roman" w:cs="Times New Roman"/>
          <w:lang w:val="es-ES"/>
        </w:rPr>
        <w:t>según comentan los especialistas entrevistados</w:t>
      </w:r>
      <w:r w:rsidRPr="00672043">
        <w:rPr>
          <w:rFonts w:ascii="Times New Roman" w:hAnsi="Times New Roman" w:cs="Times New Roman"/>
          <w:lang w:val="es-ES"/>
        </w:rPr>
        <w:t>.</w:t>
      </w:r>
      <w:r>
        <w:rPr>
          <w:rFonts w:ascii="Times New Roman" w:hAnsi="Times New Roman" w:cs="Times New Roman"/>
          <w:lang w:val="es-ES"/>
        </w:rPr>
        <w:t xml:space="preserve"> No obstante, </w:t>
      </w:r>
      <w:r w:rsidRPr="00672043">
        <w:rPr>
          <w:rFonts w:ascii="Times New Roman" w:hAnsi="Times New Roman" w:cs="Times New Roman"/>
          <w:lang w:val="es-ES"/>
        </w:rPr>
        <w:t xml:space="preserve">existe la voluntad de incluir nuevas construcciones y sitios a la lista de Monumentos Nacionales y Locales en Santa Clara, pero que actualmente </w:t>
      </w:r>
      <w:r w:rsidRPr="00672043">
        <w:rPr>
          <w:rFonts w:ascii="Times New Roman" w:hAnsi="Times New Roman" w:cs="Times New Roman"/>
          <w:lang w:val="es-ES"/>
        </w:rPr>
        <w:lastRenderedPageBreak/>
        <w:t>muchas de las edificaciones se encuentran en mal estado de conservación, l</w:t>
      </w:r>
      <w:r>
        <w:rPr>
          <w:rFonts w:ascii="Times New Roman" w:hAnsi="Times New Roman" w:cs="Times New Roman"/>
          <w:lang w:val="es-ES"/>
        </w:rPr>
        <w:t>o que limita este proceso.</w:t>
      </w:r>
    </w:p>
    <w:p w:rsidR="00936ABC" w:rsidRDefault="00936ABC" w:rsidP="00936ABC">
      <w:pPr>
        <w:rPr>
          <w:rFonts w:ascii="Times New Roman" w:hAnsi="Times New Roman" w:cs="Times New Roman"/>
          <w:lang w:val="es-ES"/>
        </w:rPr>
      </w:pPr>
      <w:r w:rsidRPr="00936ABC">
        <w:rPr>
          <w:rFonts w:ascii="Times New Roman" w:hAnsi="Times New Roman" w:cs="Times New Roman"/>
          <w:lang w:val="es-ES"/>
        </w:rPr>
        <w:t xml:space="preserve">Además, la actividad de promoción del patrimonio que se realiza en el territorio es deficiente, </w:t>
      </w:r>
      <w:r>
        <w:rPr>
          <w:rFonts w:ascii="Times New Roman" w:hAnsi="Times New Roman" w:cs="Times New Roman"/>
          <w:lang w:val="es-ES"/>
        </w:rPr>
        <w:t xml:space="preserve">ya que </w:t>
      </w:r>
      <w:r w:rsidRPr="00936ABC">
        <w:rPr>
          <w:rFonts w:ascii="Times New Roman" w:hAnsi="Times New Roman" w:cs="Times New Roman"/>
          <w:lang w:val="es-ES"/>
        </w:rPr>
        <w:t>en muchas ocasiones no se informa debidamente a la población sobre trabajos de restauración y rehabilita</w:t>
      </w:r>
      <w:r>
        <w:rPr>
          <w:rFonts w:ascii="Times New Roman" w:hAnsi="Times New Roman" w:cs="Times New Roman"/>
          <w:lang w:val="es-ES"/>
        </w:rPr>
        <w:t>ción que se efectúan;</w:t>
      </w:r>
      <w:r w:rsidRPr="00936ABC">
        <w:rPr>
          <w:rFonts w:ascii="Times New Roman" w:hAnsi="Times New Roman" w:cs="Times New Roman"/>
          <w:lang w:val="es-ES"/>
        </w:rPr>
        <w:t xml:space="preserve"> </w:t>
      </w:r>
      <w:r>
        <w:rPr>
          <w:rFonts w:ascii="Times New Roman" w:hAnsi="Times New Roman" w:cs="Times New Roman"/>
          <w:lang w:val="es-ES"/>
        </w:rPr>
        <w:t>sin embargo</w:t>
      </w:r>
      <w:r w:rsidRPr="00936ABC">
        <w:rPr>
          <w:rFonts w:ascii="Times New Roman" w:hAnsi="Times New Roman" w:cs="Times New Roman"/>
          <w:lang w:val="es-ES"/>
        </w:rPr>
        <w:t>, se trabaja desde todas las instituciones involucradas en la conservación del patrimonio por la concientización, el respeto y el cuidado del mismo. En este sentido, la participación de la población para ayudar en acciones de preservación del patrimonio es vital, sobre todo en el cuidado y la lucha contra el deterioro del mismo</w:t>
      </w:r>
      <w:r>
        <w:rPr>
          <w:rFonts w:ascii="Times New Roman" w:hAnsi="Times New Roman" w:cs="Times New Roman"/>
          <w:lang w:val="es-ES"/>
        </w:rPr>
        <w:t xml:space="preserve">, aun cuando existe una carencia de resultados relevantes en las </w:t>
      </w:r>
      <w:r w:rsidRPr="00936ABC">
        <w:rPr>
          <w:rFonts w:ascii="Times New Roman" w:hAnsi="Times New Roman" w:cs="Times New Roman"/>
          <w:lang w:val="es-ES"/>
        </w:rPr>
        <w:t>acciones por parte de los encargados del Patrimonio de Santa Clara que incluyan la participación de la población local</w:t>
      </w:r>
      <w:r>
        <w:rPr>
          <w:rFonts w:ascii="Times New Roman" w:hAnsi="Times New Roman" w:cs="Times New Roman"/>
          <w:lang w:val="es-ES"/>
        </w:rPr>
        <w:t>.</w:t>
      </w:r>
    </w:p>
    <w:p w:rsidR="007E3AC7" w:rsidRDefault="007E3AC7" w:rsidP="00936ABC">
      <w:pPr>
        <w:rPr>
          <w:rFonts w:ascii="Times New Roman" w:hAnsi="Times New Roman" w:cs="Times New Roman"/>
          <w:lang w:val="es-ES"/>
        </w:rPr>
      </w:pPr>
      <w:r w:rsidRPr="007E3AC7">
        <w:rPr>
          <w:rFonts w:ascii="Times New Roman" w:hAnsi="Times New Roman" w:cs="Times New Roman"/>
          <w:lang w:val="es-ES"/>
        </w:rPr>
        <w:t xml:space="preserve">Otro problema es la escasa información visual orientativa que se brinda, pues están casi ausentes el uso de señaléticas, avisos y anuncios, y en caso de existir, carecen de traducción a idiomas extranjeros. También destaca la ausencia de material gráfico promocional en las instituciones turísticas de la ciudad, </w:t>
      </w:r>
      <w:r>
        <w:rPr>
          <w:rFonts w:ascii="Times New Roman" w:hAnsi="Times New Roman" w:cs="Times New Roman"/>
          <w:lang w:val="es-ES"/>
        </w:rPr>
        <w:t xml:space="preserve">ya que </w:t>
      </w:r>
      <w:r w:rsidRPr="007E3AC7">
        <w:rPr>
          <w:rFonts w:ascii="Times New Roman" w:hAnsi="Times New Roman" w:cs="Times New Roman"/>
          <w:lang w:val="es-ES"/>
        </w:rPr>
        <w:t>esta labor de información la realiza totalmente la oficina de INFOTUR</w:t>
      </w:r>
      <w:r>
        <w:rPr>
          <w:rFonts w:ascii="Times New Roman" w:hAnsi="Times New Roman" w:cs="Times New Roman"/>
          <w:lang w:val="es-ES"/>
        </w:rPr>
        <w:t>, lo cual representa una debilidad en la tarea de acercar la cultura local desde todas las instituciones involucradas en el desarrollo del turismo local.</w:t>
      </w:r>
    </w:p>
    <w:p w:rsidR="000902A6" w:rsidRDefault="000902A6" w:rsidP="00936ABC">
      <w:pPr>
        <w:rPr>
          <w:rFonts w:ascii="Times New Roman" w:hAnsi="Times New Roman" w:cs="Times New Roman"/>
          <w:lang w:val="es-ES"/>
        </w:rPr>
      </w:pPr>
      <w:r>
        <w:rPr>
          <w:rFonts w:ascii="Times New Roman" w:hAnsi="Times New Roman" w:cs="Times New Roman"/>
          <w:lang w:val="es-ES"/>
        </w:rPr>
        <w:t>A partir de los datos obtenidos en los lugares visitados y en</w:t>
      </w:r>
      <w:r w:rsidRPr="000902A6">
        <w:rPr>
          <w:rFonts w:ascii="Times New Roman" w:hAnsi="Times New Roman" w:cs="Times New Roman"/>
          <w:lang w:val="es-ES"/>
        </w:rPr>
        <w:t xml:space="preserve"> “La guía de arquitectura de Las Villas y Matanzas” elaborada por Colectivo de autores (2012), se recopila la información competente a los recursos arquitectónicos que quedarán ordenados y descritos en el inventario</w:t>
      </w:r>
      <w:r>
        <w:rPr>
          <w:rFonts w:ascii="Times New Roman" w:hAnsi="Times New Roman" w:cs="Times New Roman"/>
          <w:lang w:val="es-ES"/>
        </w:rPr>
        <w:t>. Para ello, se seleccionan un total de 35 recursos arquitectónicos en la ciudad de Santa Clara, aun cuando existen muchos otros</w:t>
      </w:r>
      <w:r w:rsidR="00C647A2">
        <w:rPr>
          <w:rFonts w:ascii="Times New Roman" w:hAnsi="Times New Roman" w:cs="Times New Roman"/>
          <w:lang w:val="es-ES"/>
        </w:rPr>
        <w:t>,</w:t>
      </w:r>
      <w:r>
        <w:rPr>
          <w:rFonts w:ascii="Times New Roman" w:hAnsi="Times New Roman" w:cs="Times New Roman"/>
          <w:lang w:val="es-ES"/>
        </w:rPr>
        <w:t xml:space="preserve"> se seleccionaron aquellos con un mayor potencial arquitectónico, los cuales se encuentran distribuidos principalmente en e</w:t>
      </w:r>
      <w:r w:rsidR="00F73AF1">
        <w:rPr>
          <w:rFonts w:ascii="Times New Roman" w:hAnsi="Times New Roman" w:cs="Times New Roman"/>
          <w:lang w:val="es-ES"/>
        </w:rPr>
        <w:t>l centro histórico de la ciudad.</w:t>
      </w:r>
    </w:p>
    <w:p w:rsidR="009A2344" w:rsidRDefault="009A2344" w:rsidP="009A2344">
      <w:pPr>
        <w:rPr>
          <w:rFonts w:ascii="Times New Roman" w:hAnsi="Times New Roman" w:cs="Times New Roman"/>
        </w:rPr>
      </w:pPr>
      <w:r w:rsidRPr="009A2344">
        <w:rPr>
          <w:rFonts w:ascii="Times New Roman" w:hAnsi="Times New Roman" w:cs="Times New Roman"/>
        </w:rPr>
        <w:t xml:space="preserve">A partir del inventario de recursos arquitectónicos realizado, se realizó una visita a las instituciones para comprobar el estado constructivo de cada una de ellas. Se constata a partir de la observación participante, que, del total de recursos analizados, todos los incluidos en la lista de Monumentos Nacionales y Locales se encuentran en un buen estado de conservación, ya que </w:t>
      </w:r>
      <w:r>
        <w:rPr>
          <w:rFonts w:ascii="Times New Roman" w:hAnsi="Times New Roman" w:cs="Times New Roman"/>
        </w:rPr>
        <w:t>poseen un grado de protección 1</w:t>
      </w:r>
      <w:r w:rsidRPr="009A2344">
        <w:rPr>
          <w:rFonts w:ascii="Times New Roman" w:hAnsi="Times New Roman" w:cs="Times New Roman"/>
        </w:rPr>
        <w:t xml:space="preserve"> </w:t>
      </w:r>
      <w:r>
        <w:rPr>
          <w:rFonts w:ascii="Times New Roman" w:hAnsi="Times New Roman" w:cs="Times New Roman"/>
        </w:rPr>
        <w:t>y</w:t>
      </w:r>
      <w:r w:rsidRPr="009A2344">
        <w:rPr>
          <w:rFonts w:ascii="Times New Roman" w:hAnsi="Times New Roman" w:cs="Times New Roman"/>
        </w:rPr>
        <w:t xml:space="preserve"> deben conservarse íntegramente</w:t>
      </w:r>
      <w:r>
        <w:rPr>
          <w:rFonts w:ascii="Times New Roman" w:hAnsi="Times New Roman" w:cs="Times New Roman"/>
        </w:rPr>
        <w:t xml:space="preserve">. </w:t>
      </w:r>
      <w:r w:rsidRPr="009A2344">
        <w:rPr>
          <w:rFonts w:ascii="Times New Roman" w:hAnsi="Times New Roman" w:cs="Times New Roman"/>
        </w:rPr>
        <w:t xml:space="preserve">Por otra parte, la </w:t>
      </w:r>
      <w:r w:rsidRPr="009A2344">
        <w:rPr>
          <w:rFonts w:ascii="Times New Roman" w:hAnsi="Times New Roman" w:cs="Times New Roman"/>
        </w:rPr>
        <w:lastRenderedPageBreak/>
        <w:t xml:space="preserve">mayoría de los recursos analizados que no están incluidos en esta lista presentan un buen estado constructivo, </w:t>
      </w:r>
      <w:r w:rsidR="00C647A2">
        <w:rPr>
          <w:rFonts w:ascii="Times New Roman" w:hAnsi="Times New Roman" w:cs="Times New Roman"/>
        </w:rPr>
        <w:t>principalmente</w:t>
      </w:r>
      <w:r>
        <w:rPr>
          <w:rFonts w:ascii="Times New Roman" w:hAnsi="Times New Roman" w:cs="Times New Roman"/>
        </w:rPr>
        <w:t xml:space="preserve"> aquellos que </w:t>
      </w:r>
      <w:r w:rsidRPr="009A2344">
        <w:rPr>
          <w:rFonts w:ascii="Times New Roman" w:hAnsi="Times New Roman" w:cs="Times New Roman"/>
        </w:rPr>
        <w:t>se ubican en el entorno del Parque Leoncio Vidal y el centro histórico de la ciudad de Santa Clara.</w:t>
      </w:r>
      <w:r>
        <w:rPr>
          <w:rFonts w:ascii="Times New Roman" w:hAnsi="Times New Roman" w:cs="Times New Roman"/>
        </w:rPr>
        <w:t xml:space="preserve"> </w:t>
      </w:r>
      <w:r w:rsidRPr="009A2344">
        <w:rPr>
          <w:rFonts w:ascii="Times New Roman" w:hAnsi="Times New Roman" w:cs="Times New Roman"/>
        </w:rPr>
        <w:t xml:space="preserve">No obstante, del inventario realizado se detectaron una serie de recursos que poseen actualmente un estado constructivo desfavorable, entre estos sobresalen: la Logia Progreso de Cuba, el Cementerio San Juan de Dios, la Escuela de Capacitación Provincial de Salud, la Iglesia de la Divina Pastora, el Complejo Deportivo Julio Antonio Mella y el Museo Abel Santamaría. </w:t>
      </w:r>
    </w:p>
    <w:p w:rsidR="009A2344" w:rsidRDefault="009A2344" w:rsidP="009A2344">
      <w:pPr>
        <w:rPr>
          <w:rFonts w:ascii="Times New Roman" w:hAnsi="Times New Roman" w:cs="Times New Roman"/>
        </w:rPr>
      </w:pPr>
      <w:r>
        <w:rPr>
          <w:rFonts w:ascii="Times New Roman" w:hAnsi="Times New Roman" w:cs="Times New Roman"/>
        </w:rPr>
        <w:t>Con estos resultados se realiza un análisis Matriz DAFO donde se definen las principales fortalezas, debilidades, oportunidades y amenazas del patrimonio arquitectónico de la ciudad</w:t>
      </w:r>
      <w:r w:rsidR="00837D73">
        <w:rPr>
          <w:rFonts w:ascii="Times New Roman" w:hAnsi="Times New Roman" w:cs="Times New Roman"/>
        </w:rPr>
        <w:t>, las cuales se enumeran a continuación:</w:t>
      </w:r>
    </w:p>
    <w:p w:rsidR="00883648" w:rsidRPr="00883648" w:rsidRDefault="00883648" w:rsidP="00883648">
      <w:pPr>
        <w:rPr>
          <w:rFonts w:ascii="Times New Roman" w:hAnsi="Times New Roman" w:cs="Times New Roman"/>
          <w:i/>
          <w:u w:val="single"/>
        </w:rPr>
      </w:pPr>
      <w:r w:rsidRPr="00883648">
        <w:rPr>
          <w:rFonts w:ascii="Times New Roman" w:hAnsi="Times New Roman" w:cs="Times New Roman"/>
          <w:i/>
          <w:u w:val="single"/>
        </w:rPr>
        <w:t xml:space="preserve">Debilidades </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Visible estado de deterioro en algunos recursos arquitectónicos de la ciudad.</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Carencia de actividades relacionadas con el Patrimonio de Santa Clara que incluyan la participación de la población local.</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Escasa información visual orientativa.</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 xml:space="preserve">Dificultades en la protección y conservación del Patrimonio asociado a las leyes actuales. </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Insuficiente conocimiento de los valores patrimoniales de los recursos arquitectónicos de Santa Clara por parte de los actores turí</w:t>
      </w:r>
      <w:r w:rsidR="00C647A2">
        <w:rPr>
          <w:rFonts w:ascii="Times New Roman" w:hAnsi="Times New Roman" w:cs="Times New Roman"/>
        </w:rPr>
        <w:t>sticos y la población local</w:t>
      </w:r>
      <w:r w:rsidRPr="00883648">
        <w:rPr>
          <w:rFonts w:ascii="Times New Roman" w:hAnsi="Times New Roman" w:cs="Times New Roman"/>
        </w:rPr>
        <w:t xml:space="preserve">. </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Insuficiente gestión de promoción del Patrimonio arquitectónico de la ciudad.</w:t>
      </w:r>
    </w:p>
    <w:p w:rsidR="00883648" w:rsidRPr="00883648" w:rsidRDefault="00883648" w:rsidP="00883648">
      <w:pPr>
        <w:pStyle w:val="Prrafodelista"/>
        <w:numPr>
          <w:ilvl w:val="0"/>
          <w:numId w:val="2"/>
        </w:numPr>
        <w:rPr>
          <w:rFonts w:ascii="Times New Roman" w:hAnsi="Times New Roman" w:cs="Times New Roman"/>
        </w:rPr>
      </w:pPr>
      <w:r w:rsidRPr="00883648">
        <w:rPr>
          <w:rFonts w:ascii="Times New Roman" w:hAnsi="Times New Roman" w:cs="Times New Roman"/>
        </w:rPr>
        <w:t>Poca diversificación de la oferta turística cultural del territorio.</w:t>
      </w:r>
    </w:p>
    <w:p w:rsidR="00883648" w:rsidRPr="00883648" w:rsidRDefault="00883648" w:rsidP="00883648">
      <w:pPr>
        <w:rPr>
          <w:rFonts w:ascii="Times New Roman" w:hAnsi="Times New Roman" w:cs="Times New Roman"/>
          <w:i/>
          <w:u w:val="single"/>
        </w:rPr>
      </w:pPr>
      <w:r w:rsidRPr="00883648">
        <w:rPr>
          <w:rFonts w:ascii="Times New Roman" w:hAnsi="Times New Roman" w:cs="Times New Roman"/>
          <w:i/>
          <w:u w:val="single"/>
        </w:rPr>
        <w:t>Fortalezas</w:t>
      </w:r>
    </w:p>
    <w:p w:rsidR="00883648" w:rsidRPr="00883648" w:rsidRDefault="00883648" w:rsidP="00883648">
      <w:pPr>
        <w:pStyle w:val="Prrafodelista"/>
        <w:numPr>
          <w:ilvl w:val="0"/>
          <w:numId w:val="3"/>
        </w:numPr>
        <w:rPr>
          <w:rFonts w:ascii="Times New Roman" w:hAnsi="Times New Roman" w:cs="Times New Roman"/>
        </w:rPr>
      </w:pPr>
      <w:r w:rsidRPr="00883648">
        <w:rPr>
          <w:rFonts w:ascii="Times New Roman" w:hAnsi="Times New Roman" w:cs="Times New Roman"/>
        </w:rPr>
        <w:t>Voluntad de incluir nuevas construcciones y sitios a la lista de Monumentos Nacionales y Locales en Santa Clara.</w:t>
      </w:r>
    </w:p>
    <w:p w:rsidR="00883648" w:rsidRPr="00883648" w:rsidRDefault="00883648" w:rsidP="00883648">
      <w:pPr>
        <w:pStyle w:val="Prrafodelista"/>
        <w:numPr>
          <w:ilvl w:val="0"/>
          <w:numId w:val="3"/>
        </w:numPr>
        <w:rPr>
          <w:rFonts w:ascii="Times New Roman" w:hAnsi="Times New Roman" w:cs="Times New Roman"/>
        </w:rPr>
      </w:pPr>
      <w:r w:rsidRPr="00883648">
        <w:rPr>
          <w:rFonts w:ascii="Times New Roman" w:hAnsi="Times New Roman" w:cs="Times New Roman"/>
        </w:rPr>
        <w:t xml:space="preserve">El Patrimonio arquitectónico de la ciudad de Santa Clara tiene una gran calidad constructiva y estética para formar parte del producto turístico del territorio. </w:t>
      </w:r>
    </w:p>
    <w:p w:rsidR="00883648" w:rsidRPr="00883648" w:rsidRDefault="00883648" w:rsidP="00883648">
      <w:pPr>
        <w:pStyle w:val="Prrafodelista"/>
        <w:numPr>
          <w:ilvl w:val="0"/>
          <w:numId w:val="3"/>
        </w:numPr>
        <w:rPr>
          <w:rFonts w:ascii="Times New Roman" w:hAnsi="Times New Roman" w:cs="Times New Roman"/>
        </w:rPr>
      </w:pPr>
      <w:r w:rsidRPr="00883648">
        <w:rPr>
          <w:rFonts w:ascii="Times New Roman" w:hAnsi="Times New Roman" w:cs="Times New Roman"/>
        </w:rPr>
        <w:t>Personal capacitado para asumir los retos del turismo cultural en la ciudad.</w:t>
      </w:r>
    </w:p>
    <w:p w:rsidR="00883648" w:rsidRPr="00883648" w:rsidRDefault="00883648" w:rsidP="00883648">
      <w:pPr>
        <w:pStyle w:val="Prrafodelista"/>
        <w:numPr>
          <w:ilvl w:val="0"/>
          <w:numId w:val="3"/>
        </w:numPr>
        <w:rPr>
          <w:rFonts w:ascii="Times New Roman" w:hAnsi="Times New Roman" w:cs="Times New Roman"/>
        </w:rPr>
      </w:pPr>
      <w:r w:rsidRPr="00883648">
        <w:rPr>
          <w:rFonts w:ascii="Times New Roman" w:hAnsi="Times New Roman" w:cs="Times New Roman"/>
        </w:rPr>
        <w:t>Representación en la ciudad de las principales Agencias de viajes que operan en el país.</w:t>
      </w:r>
    </w:p>
    <w:p w:rsidR="00883648" w:rsidRPr="00883648" w:rsidRDefault="00883648" w:rsidP="00883648">
      <w:pPr>
        <w:pStyle w:val="Prrafodelista"/>
        <w:numPr>
          <w:ilvl w:val="0"/>
          <w:numId w:val="3"/>
        </w:numPr>
        <w:rPr>
          <w:rFonts w:ascii="Times New Roman" w:hAnsi="Times New Roman" w:cs="Times New Roman"/>
        </w:rPr>
      </w:pPr>
      <w:r w:rsidRPr="00883648">
        <w:rPr>
          <w:rFonts w:ascii="Times New Roman" w:hAnsi="Times New Roman" w:cs="Times New Roman"/>
        </w:rPr>
        <w:lastRenderedPageBreak/>
        <w:t>Existencia de un alto grado de compromiso por parte de los artesanos locales con respecto al Patrimonio de la ciudad.</w:t>
      </w:r>
    </w:p>
    <w:p w:rsidR="00883648" w:rsidRPr="00883648" w:rsidRDefault="00883648" w:rsidP="00883648">
      <w:pPr>
        <w:pStyle w:val="Prrafodelista"/>
        <w:numPr>
          <w:ilvl w:val="0"/>
          <w:numId w:val="3"/>
        </w:numPr>
        <w:rPr>
          <w:rFonts w:ascii="Times New Roman" w:hAnsi="Times New Roman" w:cs="Times New Roman"/>
        </w:rPr>
      </w:pPr>
      <w:r w:rsidRPr="00883648">
        <w:rPr>
          <w:rFonts w:ascii="Times New Roman" w:hAnsi="Times New Roman" w:cs="Times New Roman"/>
        </w:rPr>
        <w:t>Ubicación geográfica privilegiada de la ciudad por su centralidad y accesibilidad con respecto a la provincia y al país.</w:t>
      </w:r>
    </w:p>
    <w:p w:rsidR="00883648" w:rsidRPr="00883648" w:rsidRDefault="00883648" w:rsidP="00883648">
      <w:pPr>
        <w:rPr>
          <w:rFonts w:ascii="Times New Roman" w:hAnsi="Times New Roman" w:cs="Times New Roman"/>
          <w:i/>
          <w:u w:val="single"/>
        </w:rPr>
      </w:pPr>
      <w:r w:rsidRPr="00883648">
        <w:rPr>
          <w:rFonts w:ascii="Times New Roman" w:hAnsi="Times New Roman" w:cs="Times New Roman"/>
          <w:i/>
          <w:u w:val="single"/>
        </w:rPr>
        <w:t xml:space="preserve">Amenazas </w:t>
      </w:r>
    </w:p>
    <w:p w:rsidR="00883648" w:rsidRPr="00883648" w:rsidRDefault="00883648" w:rsidP="00883648">
      <w:pPr>
        <w:pStyle w:val="Prrafodelista"/>
        <w:numPr>
          <w:ilvl w:val="0"/>
          <w:numId w:val="4"/>
        </w:numPr>
        <w:rPr>
          <w:rFonts w:ascii="Times New Roman" w:hAnsi="Times New Roman" w:cs="Times New Roman"/>
        </w:rPr>
      </w:pPr>
      <w:r w:rsidRPr="00883648">
        <w:rPr>
          <w:rFonts w:ascii="Times New Roman" w:hAnsi="Times New Roman" w:cs="Times New Roman"/>
        </w:rPr>
        <w:t xml:space="preserve">Impactos de la crisis económica mundial. </w:t>
      </w:r>
    </w:p>
    <w:p w:rsidR="00883648" w:rsidRPr="00883648" w:rsidRDefault="00883648" w:rsidP="00883648">
      <w:pPr>
        <w:pStyle w:val="Prrafodelista"/>
        <w:numPr>
          <w:ilvl w:val="0"/>
          <w:numId w:val="4"/>
        </w:numPr>
        <w:rPr>
          <w:rFonts w:ascii="Times New Roman" w:hAnsi="Times New Roman" w:cs="Times New Roman"/>
        </w:rPr>
      </w:pPr>
      <w:r w:rsidRPr="00883648">
        <w:rPr>
          <w:rFonts w:ascii="Times New Roman" w:hAnsi="Times New Roman" w:cs="Times New Roman"/>
        </w:rPr>
        <w:t>Existencia de factores que inciden en el deterioro constructivo de las edificaciones patrimoniales como fenómenos meteorológicos, la contaminación o el ruido.</w:t>
      </w:r>
    </w:p>
    <w:p w:rsidR="00883648" w:rsidRPr="00883648" w:rsidRDefault="00883648" w:rsidP="00883648">
      <w:pPr>
        <w:pStyle w:val="Prrafodelista"/>
        <w:numPr>
          <w:ilvl w:val="0"/>
          <w:numId w:val="4"/>
        </w:numPr>
        <w:rPr>
          <w:rFonts w:ascii="Times New Roman" w:hAnsi="Times New Roman" w:cs="Times New Roman"/>
        </w:rPr>
      </w:pPr>
      <w:r w:rsidRPr="00883648">
        <w:rPr>
          <w:rFonts w:ascii="Times New Roman" w:hAnsi="Times New Roman" w:cs="Times New Roman"/>
        </w:rPr>
        <w:t>Disponibilidad restringida de financiamiento para el desarrollo de proyectos de restauración del patrimonio.</w:t>
      </w:r>
    </w:p>
    <w:p w:rsidR="00883648" w:rsidRPr="00883648" w:rsidRDefault="00883648" w:rsidP="00883648">
      <w:pPr>
        <w:pStyle w:val="Prrafodelista"/>
        <w:numPr>
          <w:ilvl w:val="0"/>
          <w:numId w:val="4"/>
        </w:numPr>
        <w:rPr>
          <w:rFonts w:ascii="Times New Roman" w:hAnsi="Times New Roman" w:cs="Times New Roman"/>
        </w:rPr>
      </w:pPr>
      <w:r w:rsidRPr="00883648">
        <w:rPr>
          <w:rFonts w:ascii="Times New Roman" w:hAnsi="Times New Roman" w:cs="Times New Roman"/>
        </w:rPr>
        <w:t>Existencia de ciudades a nivel nacional consolidadas en la práctica de Turismo Cultural como Trinidad, Cienfuegos, Santiago de Cuba y La Habana.</w:t>
      </w:r>
    </w:p>
    <w:p w:rsidR="00883648" w:rsidRPr="00883648" w:rsidRDefault="00883648" w:rsidP="00883648">
      <w:pPr>
        <w:rPr>
          <w:rFonts w:ascii="Times New Roman" w:hAnsi="Times New Roman" w:cs="Times New Roman"/>
          <w:i/>
          <w:u w:val="single"/>
        </w:rPr>
      </w:pPr>
      <w:r w:rsidRPr="00883648">
        <w:rPr>
          <w:rFonts w:ascii="Times New Roman" w:hAnsi="Times New Roman" w:cs="Times New Roman"/>
          <w:i/>
          <w:u w:val="single"/>
        </w:rPr>
        <w:t>Oportunidades</w:t>
      </w:r>
    </w:p>
    <w:p w:rsidR="00883648" w:rsidRPr="00883648" w:rsidRDefault="00883648" w:rsidP="00883648">
      <w:pPr>
        <w:pStyle w:val="Prrafodelista"/>
        <w:numPr>
          <w:ilvl w:val="0"/>
          <w:numId w:val="5"/>
        </w:numPr>
        <w:rPr>
          <w:rFonts w:ascii="Times New Roman" w:hAnsi="Times New Roman" w:cs="Times New Roman"/>
        </w:rPr>
      </w:pPr>
      <w:r w:rsidRPr="00883648">
        <w:rPr>
          <w:rFonts w:ascii="Times New Roman" w:hAnsi="Times New Roman" w:cs="Times New Roman"/>
        </w:rPr>
        <w:t>Crecimiento del país en la actividad turística.</w:t>
      </w:r>
    </w:p>
    <w:p w:rsidR="00883648" w:rsidRPr="00883648" w:rsidRDefault="00883648" w:rsidP="00883648">
      <w:pPr>
        <w:pStyle w:val="Prrafodelista"/>
        <w:numPr>
          <w:ilvl w:val="0"/>
          <w:numId w:val="5"/>
        </w:numPr>
        <w:rPr>
          <w:rFonts w:ascii="Times New Roman" w:hAnsi="Times New Roman" w:cs="Times New Roman"/>
        </w:rPr>
      </w:pPr>
      <w:r w:rsidRPr="00883648">
        <w:rPr>
          <w:rFonts w:ascii="Times New Roman" w:hAnsi="Times New Roman" w:cs="Times New Roman"/>
        </w:rPr>
        <w:t xml:space="preserve">Tendencia del mercado internacional orientada al consumo cultural. </w:t>
      </w:r>
    </w:p>
    <w:p w:rsidR="00883648" w:rsidRPr="00883648" w:rsidRDefault="00883648" w:rsidP="00883648">
      <w:pPr>
        <w:pStyle w:val="Prrafodelista"/>
        <w:numPr>
          <w:ilvl w:val="0"/>
          <w:numId w:val="5"/>
        </w:numPr>
        <w:rPr>
          <w:rFonts w:ascii="Times New Roman" w:hAnsi="Times New Roman" w:cs="Times New Roman"/>
        </w:rPr>
      </w:pPr>
      <w:r w:rsidRPr="00883648">
        <w:rPr>
          <w:rFonts w:ascii="Times New Roman" w:hAnsi="Times New Roman" w:cs="Times New Roman"/>
        </w:rPr>
        <w:t>Política económica y social del país a favor de la creación de variadas y novedosas ofertas a partir del desarrollo de iniciativas locales.</w:t>
      </w:r>
    </w:p>
    <w:p w:rsidR="00883648" w:rsidRPr="00883648" w:rsidRDefault="00883648" w:rsidP="00883648">
      <w:pPr>
        <w:pStyle w:val="Prrafodelista"/>
        <w:numPr>
          <w:ilvl w:val="0"/>
          <w:numId w:val="5"/>
        </w:numPr>
        <w:rPr>
          <w:rFonts w:ascii="Times New Roman" w:hAnsi="Times New Roman" w:cs="Times New Roman"/>
        </w:rPr>
      </w:pPr>
      <w:r w:rsidRPr="00883648">
        <w:rPr>
          <w:rFonts w:ascii="Times New Roman" w:hAnsi="Times New Roman" w:cs="Times New Roman"/>
        </w:rPr>
        <w:t>Crecimiento de los flujos turísticos y la planta hotelera y extra hotelera de la ciudad.</w:t>
      </w:r>
    </w:p>
    <w:p w:rsidR="00883648" w:rsidRPr="00883648" w:rsidRDefault="00883648" w:rsidP="00883648">
      <w:pPr>
        <w:rPr>
          <w:rFonts w:ascii="Times New Roman" w:hAnsi="Times New Roman" w:cs="Times New Roman"/>
        </w:rPr>
      </w:pPr>
      <w:r w:rsidRPr="00883648">
        <w:rPr>
          <w:rFonts w:ascii="Times New Roman" w:hAnsi="Times New Roman" w:cs="Times New Roman"/>
        </w:rPr>
        <w:t xml:space="preserve">A partir de esta valoración se realizaron los cálculos y el cruce de las variables, dando como resultado </w:t>
      </w:r>
      <w:r w:rsidR="00521206">
        <w:rPr>
          <w:rFonts w:ascii="Times New Roman" w:hAnsi="Times New Roman" w:cs="Times New Roman"/>
        </w:rPr>
        <w:t>que e</w:t>
      </w:r>
      <w:r w:rsidRPr="00883648">
        <w:rPr>
          <w:rFonts w:ascii="Times New Roman" w:hAnsi="Times New Roman" w:cs="Times New Roman"/>
        </w:rPr>
        <w:t>l cuadrante de mayor impacto fue el de las relaciones Debilidades-Oportunidades, por tanto, se debe proyectar una estrategia de reorientación; mediante la reducción o eliminación de las debilidades y el aprovechamiento de las oportunidades.</w:t>
      </w:r>
      <w:r w:rsidR="00593290">
        <w:rPr>
          <w:rFonts w:ascii="Times New Roman" w:hAnsi="Times New Roman" w:cs="Times New Roman"/>
        </w:rPr>
        <w:t xml:space="preserve"> </w:t>
      </w:r>
    </w:p>
    <w:p w:rsidR="00837D73" w:rsidRDefault="00723725" w:rsidP="00723725">
      <w:pPr>
        <w:rPr>
          <w:rFonts w:ascii="Times New Roman" w:hAnsi="Times New Roman" w:cs="Times New Roman"/>
        </w:rPr>
      </w:pPr>
      <w:r>
        <w:rPr>
          <w:rFonts w:ascii="Times New Roman" w:hAnsi="Times New Roman" w:cs="Times New Roman"/>
        </w:rPr>
        <w:t>Para evaluar el potencial turístico de los recursos arquitectónico de la ciudad</w:t>
      </w:r>
      <w:r w:rsidR="00E65D79">
        <w:rPr>
          <w:rFonts w:ascii="Times New Roman" w:hAnsi="Times New Roman" w:cs="Times New Roman"/>
        </w:rPr>
        <w:t>,</w:t>
      </w:r>
      <w:r>
        <w:rPr>
          <w:rFonts w:ascii="Times New Roman" w:hAnsi="Times New Roman" w:cs="Times New Roman"/>
        </w:rPr>
        <w:t xml:space="preserve"> se toma como base lo establecido en </w:t>
      </w:r>
      <w:r w:rsidRPr="00723725">
        <w:rPr>
          <w:rFonts w:ascii="Times New Roman" w:hAnsi="Times New Roman" w:cs="Times New Roman"/>
        </w:rPr>
        <w:t>la Ordenanza Argentina No. 10.075 del 1995</w:t>
      </w:r>
      <w:r>
        <w:rPr>
          <w:rFonts w:ascii="Times New Roman" w:hAnsi="Times New Roman" w:cs="Times New Roman"/>
        </w:rPr>
        <w:t xml:space="preserve">, la cual </w:t>
      </w:r>
      <w:r w:rsidRPr="00723725">
        <w:rPr>
          <w:rFonts w:ascii="Times New Roman" w:hAnsi="Times New Roman" w:cs="Times New Roman"/>
        </w:rPr>
        <w:t xml:space="preserve">permite establecer categorías patrimoniales en función de la </w:t>
      </w:r>
      <w:r>
        <w:rPr>
          <w:rFonts w:ascii="Times New Roman" w:hAnsi="Times New Roman" w:cs="Times New Roman"/>
        </w:rPr>
        <w:t>valoración otorgada por especialistas. Para ello, se selecciona</w:t>
      </w:r>
      <w:r w:rsidRPr="00723725">
        <w:t xml:space="preserve"> </w:t>
      </w:r>
      <w:r w:rsidRPr="00723725">
        <w:rPr>
          <w:rFonts w:ascii="Times New Roman" w:hAnsi="Times New Roman" w:cs="Times New Roman"/>
        </w:rPr>
        <w:t xml:space="preserve">una muestra intencional no probabilística de 30 especialistas </w:t>
      </w:r>
      <w:r w:rsidR="00E65D79">
        <w:rPr>
          <w:rFonts w:ascii="Times New Roman" w:hAnsi="Times New Roman" w:cs="Times New Roman"/>
        </w:rPr>
        <w:t>del destino</w:t>
      </w:r>
      <w:r>
        <w:rPr>
          <w:rFonts w:ascii="Times New Roman" w:hAnsi="Times New Roman" w:cs="Times New Roman"/>
        </w:rPr>
        <w:t xml:space="preserve">, y se les </w:t>
      </w:r>
      <w:r w:rsidRPr="00723725">
        <w:rPr>
          <w:rFonts w:ascii="Times New Roman" w:hAnsi="Times New Roman" w:cs="Times New Roman"/>
        </w:rPr>
        <w:t xml:space="preserve">diseña un cuestionario </w:t>
      </w:r>
      <w:r>
        <w:rPr>
          <w:rFonts w:ascii="Times New Roman" w:hAnsi="Times New Roman" w:cs="Times New Roman"/>
        </w:rPr>
        <w:t xml:space="preserve">donde </w:t>
      </w:r>
      <w:r w:rsidRPr="00723725">
        <w:rPr>
          <w:rFonts w:ascii="Times New Roman" w:hAnsi="Times New Roman" w:cs="Times New Roman"/>
        </w:rPr>
        <w:t xml:space="preserve">deben valorar cada recurso </w:t>
      </w:r>
      <w:r>
        <w:rPr>
          <w:rFonts w:ascii="Times New Roman" w:hAnsi="Times New Roman" w:cs="Times New Roman"/>
        </w:rPr>
        <w:t>de acuerdo a lo</w:t>
      </w:r>
      <w:r w:rsidR="00E65D79">
        <w:rPr>
          <w:rFonts w:ascii="Times New Roman" w:hAnsi="Times New Roman" w:cs="Times New Roman"/>
        </w:rPr>
        <w:t>s criterios que deben cumplir para ser catalogados de interés patrimonial, según establece</w:t>
      </w:r>
      <w:r>
        <w:rPr>
          <w:rFonts w:ascii="Times New Roman" w:hAnsi="Times New Roman" w:cs="Times New Roman"/>
        </w:rPr>
        <w:t xml:space="preserve"> la Ordenanza Argentina.</w:t>
      </w:r>
    </w:p>
    <w:p w:rsidR="00C73CF2" w:rsidRDefault="007D1C72" w:rsidP="00723725">
      <w:pPr>
        <w:rPr>
          <w:rFonts w:ascii="Times New Roman" w:hAnsi="Times New Roman" w:cs="Times New Roman"/>
        </w:rPr>
      </w:pPr>
      <w:r w:rsidRPr="007D1C72">
        <w:rPr>
          <w:rFonts w:ascii="Times New Roman" w:hAnsi="Times New Roman" w:cs="Times New Roman"/>
        </w:rPr>
        <w:lastRenderedPageBreak/>
        <w:t>Los resultados obt</w:t>
      </w:r>
      <w:r w:rsidR="00E65D79">
        <w:rPr>
          <w:rFonts w:ascii="Times New Roman" w:hAnsi="Times New Roman" w:cs="Times New Roman"/>
        </w:rPr>
        <w:t>enidos en las encuestas fueron</w:t>
      </w:r>
      <w:r w:rsidRPr="007D1C72">
        <w:rPr>
          <w:rFonts w:ascii="Times New Roman" w:hAnsi="Times New Roman" w:cs="Times New Roman"/>
        </w:rPr>
        <w:t xml:space="preserve"> tabulados en el software estadístico IBM SPSS Statistics, donde se obtiene el puntaje patrimonial total asignado a cada recurso.</w:t>
      </w:r>
      <w:r w:rsidR="0043429E">
        <w:rPr>
          <w:rFonts w:ascii="Times New Roman" w:hAnsi="Times New Roman" w:cs="Times New Roman"/>
        </w:rPr>
        <w:t xml:space="preserve"> Por otra parte, para calcular el potencial turístico a partir del procedimiento seleccionado, se definen las variables e indicadores que componen el potencial turístico, luego, a partir de lo obtenido y observado en el trabajo de campo, se cuantifican las variables e indicadores del potencial turístico, y se obtiene</w:t>
      </w:r>
      <w:r w:rsidR="0047460C">
        <w:rPr>
          <w:rFonts w:ascii="Times New Roman" w:hAnsi="Times New Roman" w:cs="Times New Roman"/>
        </w:rPr>
        <w:t>n</w:t>
      </w:r>
      <w:r w:rsidR="0043429E">
        <w:rPr>
          <w:rFonts w:ascii="Times New Roman" w:hAnsi="Times New Roman" w:cs="Times New Roman"/>
        </w:rPr>
        <w:t xml:space="preserve"> los </w:t>
      </w:r>
      <w:r w:rsidR="0043429E" w:rsidRPr="0043429E">
        <w:rPr>
          <w:rFonts w:ascii="Times New Roman" w:hAnsi="Times New Roman" w:cs="Times New Roman"/>
        </w:rPr>
        <w:t>puntajes asignados a cada recurso analizado</w:t>
      </w:r>
      <w:r w:rsidR="0043429E">
        <w:rPr>
          <w:rFonts w:ascii="Times New Roman" w:hAnsi="Times New Roman" w:cs="Times New Roman"/>
        </w:rPr>
        <w:t>.</w:t>
      </w:r>
    </w:p>
    <w:p w:rsidR="007D1C72" w:rsidRDefault="00C73CF2" w:rsidP="00C73CF2">
      <w:pPr>
        <w:rPr>
          <w:rFonts w:ascii="Times New Roman" w:hAnsi="Times New Roman" w:cs="Times New Roman"/>
        </w:rPr>
      </w:pPr>
      <w:r>
        <w:rPr>
          <w:rFonts w:ascii="Times New Roman" w:hAnsi="Times New Roman" w:cs="Times New Roman"/>
        </w:rPr>
        <w:t>Con estos datos, y según lo establecido por e</w:t>
      </w:r>
      <w:r w:rsidRPr="00C73CF2">
        <w:rPr>
          <w:rFonts w:ascii="Times New Roman" w:hAnsi="Times New Roman" w:cs="Times New Roman"/>
        </w:rPr>
        <w:t>l Decreto No. 1 063-03, 2003 de la Ordenanza Argentina Nº 10 075</w:t>
      </w:r>
      <w:r>
        <w:rPr>
          <w:rFonts w:ascii="Times New Roman" w:hAnsi="Times New Roman" w:cs="Times New Roman"/>
        </w:rPr>
        <w:t xml:space="preserve">, se aplican las categorías patrimoniales para cada recurso arquitectónico, y estableciendo una homologación, se establecen categorías desde un </w:t>
      </w:r>
      <w:r w:rsidR="00F914D2">
        <w:rPr>
          <w:rFonts w:ascii="Times New Roman" w:hAnsi="Times New Roman" w:cs="Times New Roman"/>
        </w:rPr>
        <w:t xml:space="preserve">enfoque turístico, que posibilitará </w:t>
      </w:r>
      <w:r w:rsidR="00F914D2" w:rsidRPr="00F914D2">
        <w:rPr>
          <w:rFonts w:ascii="Times New Roman" w:hAnsi="Times New Roman" w:cs="Times New Roman"/>
        </w:rPr>
        <w:t xml:space="preserve">un orden de tratamiento </w:t>
      </w:r>
      <w:r w:rsidR="00FB2358">
        <w:rPr>
          <w:rFonts w:ascii="Times New Roman" w:hAnsi="Times New Roman" w:cs="Times New Roman"/>
        </w:rPr>
        <w:t>e importancia en la</w:t>
      </w:r>
      <w:r w:rsidR="00F914D2" w:rsidRPr="00F914D2">
        <w:rPr>
          <w:rFonts w:ascii="Times New Roman" w:hAnsi="Times New Roman" w:cs="Times New Roman"/>
        </w:rPr>
        <w:t xml:space="preserve"> protección y aprovechamiento </w:t>
      </w:r>
      <w:r w:rsidR="00FB2358">
        <w:rPr>
          <w:rFonts w:ascii="Times New Roman" w:hAnsi="Times New Roman" w:cs="Times New Roman"/>
        </w:rPr>
        <w:t xml:space="preserve">de los recursos, </w:t>
      </w:r>
      <w:r w:rsidR="00F914D2">
        <w:rPr>
          <w:rFonts w:ascii="Times New Roman" w:hAnsi="Times New Roman" w:cs="Times New Roman"/>
        </w:rPr>
        <w:t>como se define en la siguiente tabla:</w:t>
      </w:r>
    </w:p>
    <w:p w:rsidR="00F41542" w:rsidRDefault="00F41542" w:rsidP="00C73CF2">
      <w:pPr>
        <w:rPr>
          <w:rFonts w:ascii="Times New Roman" w:hAnsi="Times New Roman" w:cs="Times New Roman"/>
        </w:rPr>
      </w:pPr>
      <w:r>
        <w:rPr>
          <w:rFonts w:ascii="Times New Roman" w:hAnsi="Times New Roman" w:cs="Times New Roman"/>
        </w:rPr>
        <w:t>Tabla 1. Categorización de los recursos arquitectónicos de Santa Clara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3"/>
        <w:gridCol w:w="1243"/>
        <w:gridCol w:w="1442"/>
      </w:tblGrid>
      <w:tr w:rsidR="00051DE9" w:rsidRPr="00051DE9" w:rsidTr="001D439B">
        <w:trPr>
          <w:trHeight w:val="315"/>
        </w:trPr>
        <w:tc>
          <w:tcPr>
            <w:tcW w:w="6516" w:type="dxa"/>
            <w:vMerge w:val="restart"/>
            <w:tcBorders>
              <w:top w:val="single" w:sz="4" w:space="0" w:color="auto"/>
            </w:tcBorders>
            <w:noWrap/>
            <w:vAlign w:val="center"/>
            <w:hideMark/>
          </w:tcPr>
          <w:p w:rsidR="00F41542" w:rsidRPr="00051DE9" w:rsidRDefault="00F41542" w:rsidP="00E61FF8">
            <w:pPr>
              <w:jc w:val="center"/>
              <w:rPr>
                <w:b/>
                <w:bCs/>
                <w:sz w:val="20"/>
                <w:szCs w:val="24"/>
                <w:lang w:val="es-ES"/>
              </w:rPr>
            </w:pPr>
            <w:r w:rsidRPr="00051DE9">
              <w:rPr>
                <w:b/>
                <w:bCs/>
                <w:sz w:val="20"/>
                <w:szCs w:val="24"/>
              </w:rPr>
              <w:t>Recursos arquitectónicos</w:t>
            </w:r>
          </w:p>
          <w:p w:rsidR="00F41542" w:rsidRPr="00051DE9" w:rsidRDefault="00F41542" w:rsidP="00E61FF8">
            <w:pPr>
              <w:jc w:val="center"/>
              <w:rPr>
                <w:b/>
                <w:bCs/>
                <w:sz w:val="20"/>
                <w:szCs w:val="24"/>
                <w:lang w:val="es-ES"/>
              </w:rPr>
            </w:pPr>
          </w:p>
        </w:tc>
        <w:tc>
          <w:tcPr>
            <w:tcW w:w="1306" w:type="dxa"/>
            <w:tcBorders>
              <w:top w:val="single" w:sz="4" w:space="0" w:color="auto"/>
              <w:bottom w:val="single" w:sz="4" w:space="0" w:color="auto"/>
            </w:tcBorders>
            <w:noWrap/>
            <w:vAlign w:val="center"/>
            <w:hideMark/>
          </w:tcPr>
          <w:p w:rsidR="00F41542" w:rsidRPr="00051DE9" w:rsidRDefault="00F41542" w:rsidP="00E61FF8">
            <w:pPr>
              <w:jc w:val="center"/>
              <w:rPr>
                <w:sz w:val="20"/>
                <w:szCs w:val="24"/>
              </w:rPr>
            </w:pPr>
            <w:r w:rsidRPr="00051DE9">
              <w:rPr>
                <w:b/>
                <w:bCs/>
                <w:sz w:val="20"/>
                <w:szCs w:val="24"/>
              </w:rPr>
              <w:t>Enfoque Patrimonial</w:t>
            </w:r>
          </w:p>
        </w:tc>
        <w:tc>
          <w:tcPr>
            <w:tcW w:w="1517" w:type="dxa"/>
            <w:tcBorders>
              <w:top w:val="single" w:sz="4" w:space="0" w:color="auto"/>
              <w:bottom w:val="single" w:sz="4" w:space="0" w:color="auto"/>
            </w:tcBorders>
            <w:noWrap/>
            <w:vAlign w:val="center"/>
            <w:hideMark/>
          </w:tcPr>
          <w:p w:rsidR="00F41542" w:rsidRPr="00051DE9" w:rsidRDefault="00F41542" w:rsidP="00E61FF8">
            <w:pPr>
              <w:jc w:val="center"/>
              <w:rPr>
                <w:b/>
                <w:bCs/>
                <w:sz w:val="20"/>
                <w:szCs w:val="24"/>
              </w:rPr>
            </w:pPr>
            <w:r w:rsidRPr="00051DE9">
              <w:rPr>
                <w:b/>
                <w:bCs/>
                <w:sz w:val="20"/>
                <w:szCs w:val="24"/>
              </w:rPr>
              <w:t>Enfoque turística</w:t>
            </w:r>
          </w:p>
        </w:tc>
      </w:tr>
      <w:tr w:rsidR="00051DE9" w:rsidRPr="00051DE9" w:rsidTr="001D439B">
        <w:trPr>
          <w:trHeight w:val="315"/>
        </w:trPr>
        <w:tc>
          <w:tcPr>
            <w:tcW w:w="6516" w:type="dxa"/>
            <w:vMerge/>
            <w:tcBorders>
              <w:bottom w:val="single" w:sz="4" w:space="0" w:color="auto"/>
            </w:tcBorders>
            <w:shd w:val="clear" w:color="auto" w:fill="BDD6EE" w:themeFill="accent1" w:themeFillTint="66"/>
            <w:noWrap/>
            <w:vAlign w:val="center"/>
            <w:hideMark/>
          </w:tcPr>
          <w:p w:rsidR="00F41542" w:rsidRPr="00051DE9" w:rsidRDefault="00F41542" w:rsidP="00E61FF8">
            <w:pPr>
              <w:jc w:val="center"/>
              <w:rPr>
                <w:b/>
                <w:bCs/>
                <w:sz w:val="20"/>
                <w:szCs w:val="24"/>
              </w:rPr>
            </w:pPr>
          </w:p>
        </w:tc>
        <w:tc>
          <w:tcPr>
            <w:tcW w:w="1306" w:type="dxa"/>
            <w:tcBorders>
              <w:top w:val="single" w:sz="4" w:space="0" w:color="auto"/>
              <w:bottom w:val="single" w:sz="4" w:space="0" w:color="auto"/>
            </w:tcBorders>
            <w:shd w:val="clear" w:color="auto" w:fill="auto"/>
            <w:noWrap/>
            <w:vAlign w:val="center"/>
            <w:hideMark/>
          </w:tcPr>
          <w:p w:rsidR="00F41542" w:rsidRPr="00051DE9" w:rsidRDefault="00F41542" w:rsidP="00E61FF8">
            <w:pPr>
              <w:jc w:val="center"/>
              <w:rPr>
                <w:b/>
                <w:bCs/>
                <w:sz w:val="20"/>
                <w:szCs w:val="24"/>
              </w:rPr>
            </w:pPr>
            <w:r w:rsidRPr="00051DE9">
              <w:rPr>
                <w:b/>
                <w:bCs/>
                <w:sz w:val="20"/>
                <w:szCs w:val="24"/>
              </w:rPr>
              <w:t>Categoría</w:t>
            </w:r>
          </w:p>
        </w:tc>
        <w:tc>
          <w:tcPr>
            <w:tcW w:w="1517" w:type="dxa"/>
            <w:tcBorders>
              <w:top w:val="single" w:sz="4" w:space="0" w:color="auto"/>
              <w:bottom w:val="single" w:sz="4" w:space="0" w:color="auto"/>
            </w:tcBorders>
            <w:shd w:val="clear" w:color="auto" w:fill="auto"/>
            <w:noWrap/>
            <w:vAlign w:val="center"/>
            <w:hideMark/>
          </w:tcPr>
          <w:p w:rsidR="00F41542" w:rsidRPr="00051DE9" w:rsidRDefault="00F41542" w:rsidP="00E61FF8">
            <w:pPr>
              <w:jc w:val="center"/>
              <w:rPr>
                <w:b/>
                <w:bCs/>
                <w:sz w:val="20"/>
                <w:szCs w:val="24"/>
              </w:rPr>
            </w:pPr>
            <w:r w:rsidRPr="00051DE9">
              <w:rPr>
                <w:b/>
                <w:bCs/>
                <w:sz w:val="20"/>
                <w:szCs w:val="24"/>
              </w:rPr>
              <w:t>Categoría</w:t>
            </w:r>
          </w:p>
        </w:tc>
      </w:tr>
      <w:tr w:rsidR="00F41542" w:rsidRPr="00051DE9" w:rsidTr="001D439B">
        <w:trPr>
          <w:trHeight w:val="300"/>
        </w:trPr>
        <w:tc>
          <w:tcPr>
            <w:tcW w:w="6516" w:type="dxa"/>
            <w:tcBorders>
              <w:top w:val="single" w:sz="4" w:space="0" w:color="auto"/>
            </w:tcBorders>
            <w:noWrap/>
            <w:hideMark/>
          </w:tcPr>
          <w:p w:rsidR="00F41542" w:rsidRPr="00051DE9" w:rsidRDefault="00F41542" w:rsidP="00E61FF8">
            <w:pPr>
              <w:rPr>
                <w:sz w:val="20"/>
                <w:szCs w:val="24"/>
              </w:rPr>
            </w:pPr>
            <w:r w:rsidRPr="00051DE9">
              <w:rPr>
                <w:sz w:val="20"/>
                <w:szCs w:val="24"/>
              </w:rPr>
              <w:t>Parque Leoncio Vidal</w:t>
            </w:r>
          </w:p>
        </w:tc>
        <w:tc>
          <w:tcPr>
            <w:tcW w:w="1306" w:type="dxa"/>
            <w:tcBorders>
              <w:top w:val="single" w:sz="4" w:space="0" w:color="auto"/>
            </w:tcBorders>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tcBorders>
              <w:top w:val="single" w:sz="4" w:space="0" w:color="auto"/>
            </w:tcBorders>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Teatro La Caridad</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Museo de Artes Decorativas</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Biblioteca José Martí</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 xml:space="preserve">El Artesano </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Preuniversitario Osvaldo Herrera</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Hotel Santa Clara Libre</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Casa de Cultura Juan Marinello Vidaurreta</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Emisora de radio CMHW</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Hotel Central</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Consejo Provincial de las Artes Plásticas y Galería de Arte</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Casa de la Ciudad</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Iglesia del Carmen y Monumento a la Fundación de la Ciudad</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 xml:space="preserve">Escuela Primaria </w:t>
            </w:r>
            <w:r w:rsidR="005F7824" w:rsidRPr="00051DE9">
              <w:rPr>
                <w:sz w:val="20"/>
                <w:szCs w:val="24"/>
              </w:rPr>
              <w:t>Vietnam</w:t>
            </w:r>
            <w:r w:rsidRPr="00051DE9">
              <w:rPr>
                <w:sz w:val="20"/>
                <w:szCs w:val="24"/>
              </w:rPr>
              <w:t xml:space="preserve"> Heroico</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Iglesia del Buen Viaje</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Monumento al descarrilamiento del Tren Blindado</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Catedral de Santa Clara de Asís</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Palacio de Justicia</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Restaurante Santa Rosalía</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Restaurante 1878</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Sede de la UNEAC y Galería ARCHE</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lastRenderedPageBreak/>
              <w:t>Complejo escultórico Comandante Ernesto Che Guevara</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Estación de Ferrocarriles Marta Abreu</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Universidad Central “Marta Abreu” de Las Villas (UCLV)</w:t>
            </w:r>
          </w:p>
        </w:tc>
        <w:tc>
          <w:tcPr>
            <w:tcW w:w="1306" w:type="dxa"/>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noWrap/>
            <w:vAlign w:val="center"/>
            <w:hideMark/>
          </w:tcPr>
          <w:p w:rsidR="00F41542" w:rsidRPr="00051DE9" w:rsidRDefault="00F41542" w:rsidP="00E61FF8">
            <w:pPr>
              <w:jc w:val="center"/>
              <w:rPr>
                <w:sz w:val="20"/>
                <w:szCs w:val="24"/>
              </w:rPr>
            </w:pPr>
            <w:r w:rsidRPr="00051DE9">
              <w:rPr>
                <w:sz w:val="20"/>
                <w:szCs w:val="24"/>
              </w:rPr>
              <w:t>Óptimo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Escuela Secundaria Básica Urbana Capitán Roberto Rodríguez</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hideMark/>
          </w:tcPr>
          <w:p w:rsidR="00F41542" w:rsidRPr="00051DE9" w:rsidRDefault="00F41542" w:rsidP="00E61FF8">
            <w:pPr>
              <w:rPr>
                <w:sz w:val="20"/>
                <w:szCs w:val="24"/>
              </w:rPr>
            </w:pPr>
            <w:r w:rsidRPr="00051DE9">
              <w:rPr>
                <w:sz w:val="20"/>
                <w:szCs w:val="24"/>
              </w:rPr>
              <w:t>Logia Progreso de Cuba</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245"/>
        </w:trPr>
        <w:tc>
          <w:tcPr>
            <w:tcW w:w="6516" w:type="dxa"/>
            <w:hideMark/>
          </w:tcPr>
          <w:p w:rsidR="00F41542" w:rsidRPr="00051DE9" w:rsidRDefault="00F41542" w:rsidP="00E61FF8">
            <w:pPr>
              <w:rPr>
                <w:sz w:val="20"/>
                <w:szCs w:val="24"/>
              </w:rPr>
            </w:pPr>
            <w:r w:rsidRPr="00051DE9">
              <w:rPr>
                <w:sz w:val="20"/>
                <w:szCs w:val="24"/>
              </w:rPr>
              <w:t>Centro de Investigación y Desarrollo de la Danza y las Artes Escénicas</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278"/>
        </w:trPr>
        <w:tc>
          <w:tcPr>
            <w:tcW w:w="6516" w:type="dxa"/>
            <w:hideMark/>
          </w:tcPr>
          <w:p w:rsidR="00F41542" w:rsidRPr="00051DE9" w:rsidRDefault="00F41542" w:rsidP="00E61FF8">
            <w:pPr>
              <w:rPr>
                <w:sz w:val="20"/>
                <w:szCs w:val="24"/>
              </w:rPr>
            </w:pPr>
            <w:r w:rsidRPr="00051DE9">
              <w:rPr>
                <w:sz w:val="20"/>
                <w:szCs w:val="24"/>
              </w:rPr>
              <w:t>Escuela de Capacitación Provincial de Salud</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Iglesia de la Divina Pastora</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Escuela Fructuoso Rodríguez (antigua cárcel)</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Escuela Fernando Cuesta Piloto (antiguo cuartel 31)</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Complejo Deportivo Julio Antonio Mella</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Cementerio San Juan de Dios</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Bajo</w:t>
            </w:r>
          </w:p>
        </w:tc>
      </w:tr>
      <w:tr w:rsidR="00F41542" w:rsidRPr="00051DE9" w:rsidTr="001D439B">
        <w:trPr>
          <w:trHeight w:val="300"/>
        </w:trPr>
        <w:tc>
          <w:tcPr>
            <w:tcW w:w="6516" w:type="dxa"/>
            <w:noWrap/>
            <w:hideMark/>
          </w:tcPr>
          <w:p w:rsidR="00F41542" w:rsidRPr="00051DE9" w:rsidRDefault="00F41542" w:rsidP="00E61FF8">
            <w:pPr>
              <w:rPr>
                <w:sz w:val="20"/>
                <w:szCs w:val="24"/>
              </w:rPr>
            </w:pPr>
            <w:r w:rsidRPr="00051DE9">
              <w:rPr>
                <w:sz w:val="20"/>
                <w:szCs w:val="24"/>
              </w:rPr>
              <w:t>Complejo cultural Abel Santamaría</w:t>
            </w:r>
          </w:p>
        </w:tc>
        <w:tc>
          <w:tcPr>
            <w:tcW w:w="1306" w:type="dxa"/>
            <w:noWrap/>
            <w:vAlign w:val="center"/>
            <w:hideMark/>
          </w:tcPr>
          <w:p w:rsidR="00F41542" w:rsidRPr="00051DE9" w:rsidRDefault="00F41542" w:rsidP="00E61FF8">
            <w:pPr>
              <w:jc w:val="center"/>
              <w:rPr>
                <w:sz w:val="20"/>
                <w:szCs w:val="24"/>
              </w:rPr>
            </w:pPr>
            <w:r w:rsidRPr="00051DE9">
              <w:rPr>
                <w:sz w:val="20"/>
                <w:szCs w:val="24"/>
              </w:rPr>
              <w:t>Singular</w:t>
            </w:r>
          </w:p>
        </w:tc>
        <w:tc>
          <w:tcPr>
            <w:tcW w:w="1517" w:type="dxa"/>
            <w:noWrap/>
            <w:vAlign w:val="center"/>
            <w:hideMark/>
          </w:tcPr>
          <w:p w:rsidR="00F41542" w:rsidRPr="00051DE9" w:rsidRDefault="00F41542" w:rsidP="00E61FF8">
            <w:pPr>
              <w:jc w:val="center"/>
              <w:rPr>
                <w:sz w:val="20"/>
                <w:szCs w:val="24"/>
              </w:rPr>
            </w:pPr>
            <w:r w:rsidRPr="00051DE9">
              <w:rPr>
                <w:sz w:val="20"/>
                <w:szCs w:val="24"/>
              </w:rPr>
              <w:t>Medio</w:t>
            </w:r>
          </w:p>
        </w:tc>
      </w:tr>
      <w:tr w:rsidR="00F41542" w:rsidRPr="00051DE9" w:rsidTr="001D439B">
        <w:trPr>
          <w:trHeight w:val="300"/>
        </w:trPr>
        <w:tc>
          <w:tcPr>
            <w:tcW w:w="6516" w:type="dxa"/>
            <w:tcBorders>
              <w:bottom w:val="single" w:sz="4" w:space="0" w:color="auto"/>
            </w:tcBorders>
            <w:noWrap/>
            <w:hideMark/>
          </w:tcPr>
          <w:p w:rsidR="00F41542" w:rsidRPr="00051DE9" w:rsidRDefault="00F41542" w:rsidP="00E61FF8">
            <w:pPr>
              <w:rPr>
                <w:sz w:val="20"/>
                <w:szCs w:val="24"/>
              </w:rPr>
            </w:pPr>
            <w:r w:rsidRPr="00051DE9">
              <w:rPr>
                <w:sz w:val="20"/>
                <w:szCs w:val="24"/>
              </w:rPr>
              <w:t>Farmacia Campa</w:t>
            </w:r>
          </w:p>
        </w:tc>
        <w:tc>
          <w:tcPr>
            <w:tcW w:w="1306" w:type="dxa"/>
            <w:tcBorders>
              <w:bottom w:val="single" w:sz="4" w:space="0" w:color="auto"/>
            </w:tcBorders>
            <w:noWrap/>
            <w:vAlign w:val="center"/>
            <w:hideMark/>
          </w:tcPr>
          <w:p w:rsidR="00F41542" w:rsidRPr="00051DE9" w:rsidRDefault="00F41542" w:rsidP="00E61FF8">
            <w:pPr>
              <w:jc w:val="center"/>
              <w:rPr>
                <w:sz w:val="20"/>
                <w:szCs w:val="24"/>
              </w:rPr>
            </w:pPr>
            <w:r w:rsidRPr="00051DE9">
              <w:rPr>
                <w:sz w:val="20"/>
                <w:szCs w:val="24"/>
              </w:rPr>
              <w:t>Excepcional</w:t>
            </w:r>
          </w:p>
        </w:tc>
        <w:tc>
          <w:tcPr>
            <w:tcW w:w="1517" w:type="dxa"/>
            <w:tcBorders>
              <w:bottom w:val="single" w:sz="4" w:space="0" w:color="auto"/>
            </w:tcBorders>
            <w:noWrap/>
            <w:vAlign w:val="center"/>
            <w:hideMark/>
          </w:tcPr>
          <w:p w:rsidR="00F41542" w:rsidRPr="00051DE9" w:rsidRDefault="00F41542" w:rsidP="00E61FF8">
            <w:pPr>
              <w:jc w:val="center"/>
              <w:rPr>
                <w:sz w:val="20"/>
                <w:szCs w:val="24"/>
              </w:rPr>
            </w:pPr>
            <w:r w:rsidRPr="00051DE9">
              <w:rPr>
                <w:sz w:val="20"/>
                <w:szCs w:val="24"/>
              </w:rPr>
              <w:t>Medio</w:t>
            </w:r>
          </w:p>
        </w:tc>
      </w:tr>
    </w:tbl>
    <w:p w:rsidR="00051DE9" w:rsidRDefault="00F41542" w:rsidP="00051DE9">
      <w:pPr>
        <w:rPr>
          <w:rFonts w:ascii="Times New Roman" w:hAnsi="Times New Roman" w:cs="Times New Roman"/>
        </w:rPr>
      </w:pPr>
      <w:r>
        <w:rPr>
          <w:rFonts w:ascii="Times New Roman" w:hAnsi="Times New Roman" w:cs="Times New Roman"/>
        </w:rPr>
        <w:t>Fuente: Elaboración propia</w:t>
      </w:r>
      <w:r w:rsidR="002D54B2">
        <w:rPr>
          <w:rFonts w:ascii="Times New Roman" w:hAnsi="Times New Roman" w:cs="Times New Roman"/>
        </w:rPr>
        <w:t>.</w:t>
      </w:r>
    </w:p>
    <w:p w:rsidR="00051DE9" w:rsidRDefault="00051DE9" w:rsidP="00051DE9">
      <w:pPr>
        <w:rPr>
          <w:rFonts w:ascii="Times New Roman" w:hAnsi="Times New Roman" w:cs="Times New Roman"/>
        </w:rPr>
      </w:pPr>
      <w:r w:rsidRPr="00051DE9">
        <w:rPr>
          <w:rFonts w:ascii="Times New Roman" w:hAnsi="Times New Roman" w:cs="Times New Roman"/>
        </w:rPr>
        <w:t xml:space="preserve">Del total de recursos arquitectónicos analizados, fueron valorados por los especialistas de Valor patrimonial Excepcional, 16 de los 35 recursos inventariados, </w:t>
      </w:r>
      <w:r w:rsidR="00571198">
        <w:rPr>
          <w:rFonts w:ascii="Times New Roman" w:hAnsi="Times New Roman" w:cs="Times New Roman"/>
        </w:rPr>
        <w:t>esto significa que actualmente</w:t>
      </w:r>
      <w:r w:rsidRPr="00051DE9">
        <w:rPr>
          <w:rFonts w:ascii="Times New Roman" w:hAnsi="Times New Roman" w:cs="Times New Roman"/>
        </w:rPr>
        <w:t xml:space="preserve">, </w:t>
      </w:r>
      <w:r w:rsidR="00571198">
        <w:rPr>
          <w:rFonts w:ascii="Times New Roman" w:hAnsi="Times New Roman" w:cs="Times New Roman"/>
        </w:rPr>
        <w:t xml:space="preserve">existe </w:t>
      </w:r>
      <w:r w:rsidRPr="00051DE9">
        <w:rPr>
          <w:rFonts w:ascii="Times New Roman" w:hAnsi="Times New Roman" w:cs="Times New Roman"/>
        </w:rPr>
        <w:t>una valoración patrimonial media general de 15 puntos, lo que representa que existen en la ciudad de Santa Clara un alto valor patrimonial en sus recursos arquitectónicos.</w:t>
      </w:r>
      <w:r>
        <w:rPr>
          <w:rFonts w:ascii="Times New Roman" w:hAnsi="Times New Roman" w:cs="Times New Roman"/>
        </w:rPr>
        <w:t xml:space="preserve"> Además</w:t>
      </w:r>
      <w:r w:rsidRPr="00051DE9">
        <w:rPr>
          <w:rFonts w:ascii="Times New Roman" w:hAnsi="Times New Roman" w:cs="Times New Roman"/>
        </w:rPr>
        <w:t>, solo el 31 %</w:t>
      </w:r>
      <w:r>
        <w:rPr>
          <w:rFonts w:ascii="Times New Roman" w:hAnsi="Times New Roman" w:cs="Times New Roman"/>
        </w:rPr>
        <w:t xml:space="preserve"> de los recursos</w:t>
      </w:r>
      <w:r w:rsidRPr="00051DE9">
        <w:rPr>
          <w:rFonts w:ascii="Times New Roman" w:hAnsi="Times New Roman" w:cs="Times New Roman"/>
        </w:rPr>
        <w:t xml:space="preserve"> posee un alto potencial turístico, por lo que, con una media general de 13 puntos, el potencial turístico general de los recursos arquitectónicos de Santa Clara es de nivel Medio. </w:t>
      </w:r>
    </w:p>
    <w:p w:rsidR="00051DE9" w:rsidRDefault="00051DE9" w:rsidP="00051DE9">
      <w:pPr>
        <w:rPr>
          <w:rFonts w:ascii="Times New Roman" w:hAnsi="Times New Roman" w:cs="Times New Roman"/>
        </w:rPr>
      </w:pPr>
      <w:r>
        <w:rPr>
          <w:rFonts w:ascii="Times New Roman" w:hAnsi="Times New Roman" w:cs="Times New Roman"/>
        </w:rPr>
        <w:t>A</w:t>
      </w:r>
      <w:r w:rsidRPr="00051DE9">
        <w:rPr>
          <w:rFonts w:ascii="Times New Roman" w:hAnsi="Times New Roman" w:cs="Times New Roman"/>
        </w:rPr>
        <w:t xml:space="preserve"> partir de los resultados anteriores, aquellos recursos evaluados de valor patrimonial “Excepcional” y los evaluados de valor patrimonial “Singular” que se encuentran al límite del puntaje mínimo para ser catalogados de valor “Excepcional”, junto a los que coinciden con los valorados de un “Alto” y “Medio” potencial turístico, deben ser los escogidos para formar parte de las propuestas de productos turísticos culturales en la ciudad de Santa Clara. Por tanto, del total de recursos arquitectónicos analizados, son seleccionados 25 de ellos con valores para ser aprovechados para el turismo, de estos, actualmente se incluyen en la oferta turística actual del territorio solamente 10, </w:t>
      </w:r>
      <w:r w:rsidR="00D83295">
        <w:rPr>
          <w:rFonts w:ascii="Times New Roman" w:hAnsi="Times New Roman" w:cs="Times New Roman"/>
        </w:rPr>
        <w:t xml:space="preserve">por </w:t>
      </w:r>
      <w:r w:rsidRPr="00051DE9">
        <w:rPr>
          <w:rFonts w:ascii="Times New Roman" w:hAnsi="Times New Roman" w:cs="Times New Roman"/>
        </w:rPr>
        <w:t xml:space="preserve">lo que </w:t>
      </w:r>
      <w:r>
        <w:rPr>
          <w:rFonts w:ascii="Times New Roman" w:hAnsi="Times New Roman" w:cs="Times New Roman"/>
        </w:rPr>
        <w:t>existen 15 recursos arquitectónicos en Santa Clara con</w:t>
      </w:r>
      <w:r w:rsidRPr="00051DE9">
        <w:rPr>
          <w:rFonts w:ascii="Times New Roman" w:hAnsi="Times New Roman" w:cs="Times New Roman"/>
        </w:rPr>
        <w:t xml:space="preserve"> valor para su uso en la actividad turística.</w:t>
      </w:r>
    </w:p>
    <w:p w:rsidR="00051DE9" w:rsidRDefault="00051DE9" w:rsidP="00051DE9">
      <w:pPr>
        <w:rPr>
          <w:rFonts w:ascii="Times New Roman" w:hAnsi="Times New Roman" w:cs="Times New Roman"/>
        </w:rPr>
      </w:pPr>
      <w:r w:rsidRPr="00051DE9">
        <w:rPr>
          <w:rFonts w:ascii="Times New Roman" w:hAnsi="Times New Roman" w:cs="Times New Roman"/>
        </w:rPr>
        <w:t xml:space="preserve">Por otra parte, los recursos que son evaluados de valor patrimonial “Singular” y turístico “Medio” o “Bajo”, deben ser transformados para su futuro aprovechamiento en la actividad </w:t>
      </w:r>
      <w:r w:rsidRPr="00051DE9">
        <w:rPr>
          <w:rFonts w:ascii="Times New Roman" w:hAnsi="Times New Roman" w:cs="Times New Roman"/>
        </w:rPr>
        <w:lastRenderedPageBreak/>
        <w:t>turística. Por lo que toma vital importancia el papel que juega el gobierno local y su vinculación con la dirección de Turismo, ya que, de manera general, la mayoría de los recursos que tienen un bajo potencial turístico se debe principalmente, al poco conocimiento del usuario del mismo y a la deficiente actividad de promoción que se realiza de ellos, así como en algunos casos, al regular estado constructivo que presentan. Por tanto, se hace necesario la aplicación de acciones que permitan revertir esta situación para lograr el desarrollo sostenible de la ciudad y de su patrimonio arquitectónico.</w:t>
      </w:r>
    </w:p>
    <w:p w:rsidR="00CD23E6" w:rsidRPr="00051DE9" w:rsidRDefault="00CD23E6" w:rsidP="00051DE9">
      <w:pPr>
        <w:rPr>
          <w:rFonts w:ascii="Times New Roman" w:hAnsi="Times New Roman" w:cs="Times New Roman"/>
        </w:rPr>
      </w:pPr>
      <w:r>
        <w:rPr>
          <w:rFonts w:ascii="Times New Roman" w:hAnsi="Times New Roman" w:cs="Times New Roman"/>
        </w:rPr>
        <w:t xml:space="preserve">Para ello, se propone el </w:t>
      </w:r>
      <w:r w:rsidR="009B392D">
        <w:rPr>
          <w:rFonts w:ascii="Times New Roman" w:hAnsi="Times New Roman" w:cs="Times New Roman"/>
        </w:rPr>
        <w:t>siguiente plan de acciones que permite</w:t>
      </w:r>
      <w:r>
        <w:rPr>
          <w:rFonts w:ascii="Times New Roman" w:hAnsi="Times New Roman" w:cs="Times New Roman"/>
        </w:rPr>
        <w:t xml:space="preserve"> f</w:t>
      </w:r>
      <w:r w:rsidRPr="00CD23E6">
        <w:rPr>
          <w:rFonts w:ascii="Times New Roman" w:hAnsi="Times New Roman" w:cs="Times New Roman"/>
        </w:rPr>
        <w:t>ortalecer el desarrollo turístico sostenible en la ciudad de Santa Clara a través del aprovechamiento eficiente de las potencialidades turísticas y patrimoniales de su patrimonio arquitectónico.</w:t>
      </w:r>
      <w:r w:rsidR="009B392D">
        <w:rPr>
          <w:rFonts w:ascii="Times New Roman" w:hAnsi="Times New Roman" w:cs="Times New Roman"/>
        </w:rPr>
        <w:t xml:space="preserve"> Este se estructura en cinco campos de acción, con sus estrategias generales y acciones específicas (cada acción con su responsable y plazo de ejecución).</w:t>
      </w:r>
    </w:p>
    <w:p w:rsidR="00AE7865" w:rsidRDefault="00AE7865" w:rsidP="00051DE9">
      <w:pPr>
        <w:rPr>
          <w:rFonts w:ascii="Times New Roman" w:hAnsi="Times New Roman" w:cs="Times New Roman"/>
        </w:rPr>
      </w:pPr>
      <w:r w:rsidRPr="00F60ED6">
        <w:rPr>
          <w:rFonts w:ascii="Times New Roman" w:hAnsi="Times New Roman" w:cs="Times New Roman"/>
          <w:i/>
          <w:u w:val="single"/>
        </w:rPr>
        <w:t>Área de acción 1:</w:t>
      </w:r>
      <w:r w:rsidRPr="00AE7865">
        <w:rPr>
          <w:rFonts w:ascii="Times New Roman" w:hAnsi="Times New Roman" w:cs="Times New Roman"/>
        </w:rPr>
        <w:t xml:space="preserve"> Comunicación promocional y comercialización turística</w:t>
      </w:r>
      <w:r w:rsidR="00F60ED6">
        <w:rPr>
          <w:rFonts w:ascii="Times New Roman" w:hAnsi="Times New Roman" w:cs="Times New Roman"/>
        </w:rPr>
        <w:t>.</w:t>
      </w:r>
    </w:p>
    <w:p w:rsidR="00F60ED6" w:rsidRDefault="00F60ED6" w:rsidP="00F60ED6">
      <w:pPr>
        <w:rPr>
          <w:rFonts w:ascii="Times New Roman" w:hAnsi="Times New Roman" w:cs="Times New Roman"/>
        </w:rPr>
      </w:pPr>
      <w:r w:rsidRPr="00F60ED6">
        <w:rPr>
          <w:rFonts w:ascii="Times New Roman" w:hAnsi="Times New Roman" w:cs="Times New Roman"/>
          <w:i/>
          <w:u w:val="single"/>
        </w:rPr>
        <w:t>Área de Acción 2</w:t>
      </w:r>
      <w:r w:rsidRPr="00AE7865">
        <w:rPr>
          <w:rFonts w:ascii="Times New Roman" w:hAnsi="Times New Roman" w:cs="Times New Roman"/>
        </w:rPr>
        <w:t>: Infraestructura turística y de servicios de apoyo</w:t>
      </w:r>
    </w:p>
    <w:p w:rsidR="00F60ED6" w:rsidRDefault="00F60ED6" w:rsidP="00F60ED6">
      <w:pPr>
        <w:rPr>
          <w:rFonts w:ascii="Times New Roman" w:hAnsi="Times New Roman" w:cs="Times New Roman"/>
        </w:rPr>
      </w:pPr>
      <w:r w:rsidRPr="00F60ED6">
        <w:rPr>
          <w:rFonts w:ascii="Times New Roman" w:hAnsi="Times New Roman" w:cs="Times New Roman"/>
          <w:i/>
          <w:u w:val="single"/>
        </w:rPr>
        <w:t>Área de Acción 3</w:t>
      </w:r>
      <w:r w:rsidRPr="00C6785B">
        <w:rPr>
          <w:rFonts w:ascii="Times New Roman" w:hAnsi="Times New Roman" w:cs="Times New Roman"/>
        </w:rPr>
        <w:t>: Integración Institucional para el desarrollo turístico</w:t>
      </w:r>
    </w:p>
    <w:p w:rsidR="00F60ED6" w:rsidRDefault="00F60ED6" w:rsidP="00051DE9">
      <w:pPr>
        <w:rPr>
          <w:rFonts w:ascii="Times New Roman" w:hAnsi="Times New Roman" w:cs="Times New Roman"/>
        </w:rPr>
      </w:pPr>
      <w:r w:rsidRPr="00F60ED6">
        <w:rPr>
          <w:rFonts w:ascii="Times New Roman" w:hAnsi="Times New Roman" w:cs="Times New Roman"/>
          <w:i/>
          <w:u w:val="single"/>
        </w:rPr>
        <w:t>Área de Acción 4:</w:t>
      </w:r>
      <w:r w:rsidRPr="00C6785B">
        <w:rPr>
          <w:rFonts w:ascii="Times New Roman" w:hAnsi="Times New Roman" w:cs="Times New Roman"/>
        </w:rPr>
        <w:t xml:space="preserve"> Sostenibilidad cultural</w:t>
      </w:r>
    </w:p>
    <w:p w:rsidR="00F60ED6" w:rsidRDefault="00F60ED6" w:rsidP="00051DE9">
      <w:pPr>
        <w:rPr>
          <w:rFonts w:ascii="Times New Roman" w:hAnsi="Times New Roman" w:cs="Times New Roman"/>
        </w:rPr>
      </w:pPr>
      <w:r w:rsidRPr="00F60ED6">
        <w:rPr>
          <w:rFonts w:ascii="Times New Roman" w:hAnsi="Times New Roman" w:cs="Times New Roman"/>
          <w:i/>
          <w:u w:val="single"/>
        </w:rPr>
        <w:t>Área de Acción 5</w:t>
      </w:r>
      <w:r w:rsidRPr="00C6785B">
        <w:rPr>
          <w:rFonts w:ascii="Times New Roman" w:hAnsi="Times New Roman" w:cs="Times New Roman"/>
        </w:rPr>
        <w:t>: Capacitación</w:t>
      </w:r>
    </w:p>
    <w:p w:rsidR="00F60ED6" w:rsidRPr="00A455D8" w:rsidRDefault="00AE7865" w:rsidP="00AE7865">
      <w:pPr>
        <w:rPr>
          <w:rFonts w:ascii="Times New Roman" w:hAnsi="Times New Roman" w:cs="Times New Roman"/>
          <w:i/>
          <w:u w:val="single"/>
        </w:rPr>
      </w:pPr>
      <w:r w:rsidRPr="00A455D8">
        <w:rPr>
          <w:rFonts w:ascii="Times New Roman" w:hAnsi="Times New Roman" w:cs="Times New Roman"/>
          <w:i/>
          <w:u w:val="single"/>
        </w:rPr>
        <w:t>Estrategia</w:t>
      </w:r>
      <w:r w:rsidR="00F60ED6" w:rsidRPr="00A455D8">
        <w:rPr>
          <w:rFonts w:ascii="Times New Roman" w:hAnsi="Times New Roman" w:cs="Times New Roman"/>
          <w:i/>
          <w:u w:val="single"/>
        </w:rPr>
        <w:t>s</w:t>
      </w:r>
      <w:r w:rsidRPr="00A455D8">
        <w:rPr>
          <w:rFonts w:ascii="Times New Roman" w:hAnsi="Times New Roman" w:cs="Times New Roman"/>
          <w:i/>
          <w:u w:val="single"/>
        </w:rPr>
        <w:t xml:space="preserve">: </w:t>
      </w:r>
    </w:p>
    <w:p w:rsidR="00AE7865" w:rsidRPr="00A455D8" w:rsidRDefault="00AE7865" w:rsidP="00A455D8">
      <w:pPr>
        <w:pStyle w:val="Prrafodelista"/>
        <w:numPr>
          <w:ilvl w:val="0"/>
          <w:numId w:val="6"/>
        </w:numPr>
        <w:rPr>
          <w:rFonts w:ascii="Times New Roman" w:hAnsi="Times New Roman" w:cs="Times New Roman"/>
        </w:rPr>
      </w:pPr>
      <w:r w:rsidRPr="00A455D8">
        <w:rPr>
          <w:rFonts w:ascii="Times New Roman" w:hAnsi="Times New Roman" w:cs="Times New Roman"/>
        </w:rPr>
        <w:t>Mejorar la comunicación turística referente a los valores del patrimonio cultural arquitectónico como muestra de identidad.</w:t>
      </w:r>
    </w:p>
    <w:p w:rsidR="00511AB8" w:rsidRPr="00A455D8" w:rsidRDefault="00511AB8" w:rsidP="00A455D8">
      <w:pPr>
        <w:pStyle w:val="Prrafodelista"/>
        <w:numPr>
          <w:ilvl w:val="0"/>
          <w:numId w:val="6"/>
        </w:numPr>
        <w:rPr>
          <w:rFonts w:ascii="Times New Roman" w:hAnsi="Times New Roman" w:cs="Times New Roman"/>
        </w:rPr>
      </w:pPr>
      <w:r w:rsidRPr="00A455D8">
        <w:rPr>
          <w:rFonts w:ascii="Times New Roman" w:hAnsi="Times New Roman" w:cs="Times New Roman"/>
        </w:rPr>
        <w:t>Desarrollar una oferta turística capaz de aprovechar e integrar eficientemente todos los atractivos del patrimonio arquitectónico de Santa Clara.</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t>Diseñar estrategias de promoción de Santa Clara como destino de Turismo Cultural Arquitectónico, específicas para cada mercado potencial.</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t>Incrementar la capacidad de alojamiento turístico en el Centro Histórico de la ciudad.</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t>Dotar al destino con la infraestructura de apoyo requerida para ofrecer un producto turístico integral.</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t>Fortalecer el Convenio de colaboración entre el Ministerio de Turismo y el Ministerio de Cultura.</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lastRenderedPageBreak/>
        <w:t>Facilitar a la población local el descubrimiento y estimación de los valores de su patrimonio cultural arquitectónico.</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t>Proyectar la rehabilitación, protección y conservación arquitectónica y artística de los inmuebles patrimoniales.</w:t>
      </w:r>
    </w:p>
    <w:p w:rsidR="00A455D8" w:rsidRPr="00A455D8" w:rsidRDefault="00A455D8" w:rsidP="00A455D8">
      <w:pPr>
        <w:pStyle w:val="Prrafodelista"/>
        <w:numPr>
          <w:ilvl w:val="0"/>
          <w:numId w:val="6"/>
        </w:numPr>
        <w:rPr>
          <w:rFonts w:ascii="Times New Roman" w:hAnsi="Times New Roman" w:cs="Times New Roman"/>
        </w:rPr>
      </w:pPr>
      <w:r w:rsidRPr="00A455D8">
        <w:rPr>
          <w:rFonts w:ascii="Times New Roman" w:hAnsi="Times New Roman" w:cs="Times New Roman"/>
        </w:rPr>
        <w:t>Formar y capacitar a los recursos humanos del desarrollo turístico local respecto a la cultura turística general sobre bases sostenibles y respetuosas de los valores patrimoniales.</w:t>
      </w:r>
    </w:p>
    <w:p w:rsidR="00AE7865" w:rsidRPr="00A455D8" w:rsidRDefault="00AE7865" w:rsidP="00AE7865">
      <w:pPr>
        <w:rPr>
          <w:rFonts w:ascii="Times New Roman" w:hAnsi="Times New Roman" w:cs="Times New Roman"/>
          <w:i/>
          <w:u w:val="single"/>
        </w:rPr>
      </w:pPr>
      <w:r w:rsidRPr="00A455D8">
        <w:rPr>
          <w:rFonts w:ascii="Times New Roman" w:hAnsi="Times New Roman" w:cs="Times New Roman"/>
          <w:i/>
          <w:u w:val="single"/>
        </w:rPr>
        <w:t>Acciones:</w:t>
      </w:r>
    </w:p>
    <w:p w:rsidR="00AE7865" w:rsidRPr="00D900B8" w:rsidRDefault="00AE7865" w:rsidP="0050209A">
      <w:pPr>
        <w:pStyle w:val="Prrafodelista"/>
        <w:numPr>
          <w:ilvl w:val="0"/>
          <w:numId w:val="7"/>
        </w:numPr>
        <w:rPr>
          <w:rFonts w:ascii="Times New Roman" w:hAnsi="Times New Roman" w:cs="Times New Roman"/>
        </w:rPr>
      </w:pPr>
      <w:r w:rsidRPr="00D900B8">
        <w:rPr>
          <w:rFonts w:ascii="Times New Roman" w:hAnsi="Times New Roman" w:cs="Times New Roman"/>
        </w:rPr>
        <w:t>Colocar paneles expositores en fachadas de infraestructuras patrimoniales, que faciliten la descripción del lugar.</w:t>
      </w:r>
      <w:r w:rsidR="0050209A">
        <w:rPr>
          <w:rFonts w:ascii="Times New Roman" w:hAnsi="Times New Roman" w:cs="Times New Roman"/>
        </w:rPr>
        <w:t xml:space="preserve"> Responsable:</w:t>
      </w:r>
      <w:r w:rsidR="0050209A" w:rsidRPr="0050209A">
        <w:t xml:space="preserve"> </w:t>
      </w:r>
      <w:r w:rsidR="0050209A" w:rsidRPr="0050209A">
        <w:rPr>
          <w:rFonts w:ascii="Times New Roman" w:hAnsi="Times New Roman" w:cs="Times New Roman"/>
        </w:rPr>
        <w:t>Centro Provincial de Patrimonio, Sectorial Municipal de Cultura.</w:t>
      </w:r>
      <w:r w:rsidR="0050209A">
        <w:rPr>
          <w:rFonts w:ascii="Times New Roman" w:hAnsi="Times New Roman" w:cs="Times New Roman"/>
        </w:rPr>
        <w:t xml:space="preserve"> MP.</w:t>
      </w:r>
    </w:p>
    <w:p w:rsidR="00AE7865" w:rsidRPr="0050209A" w:rsidRDefault="00AE7865" w:rsidP="0050209A">
      <w:pPr>
        <w:pStyle w:val="Prrafodelista"/>
        <w:numPr>
          <w:ilvl w:val="0"/>
          <w:numId w:val="7"/>
        </w:numPr>
        <w:rPr>
          <w:rFonts w:ascii="Times New Roman" w:hAnsi="Times New Roman" w:cs="Times New Roman"/>
        </w:rPr>
      </w:pPr>
      <w:r w:rsidRPr="00D900B8">
        <w:rPr>
          <w:rFonts w:ascii="Times New Roman" w:hAnsi="Times New Roman" w:cs="Times New Roman"/>
        </w:rPr>
        <w:t>Facilitar información del patrimonio arquitectónico del destino desde las instit</w:t>
      </w:r>
      <w:r w:rsidR="00A455D8" w:rsidRPr="00D900B8">
        <w:rPr>
          <w:rFonts w:ascii="Times New Roman" w:hAnsi="Times New Roman" w:cs="Times New Roman"/>
        </w:rPr>
        <w:t xml:space="preserve">uciones turísticas de servicios y </w:t>
      </w:r>
      <w:r w:rsidRPr="00D900B8">
        <w:rPr>
          <w:rFonts w:ascii="Times New Roman" w:hAnsi="Times New Roman" w:cs="Times New Roman"/>
        </w:rPr>
        <w:t xml:space="preserve">a </w:t>
      </w:r>
      <w:r w:rsidR="00A455D8" w:rsidRPr="00D900B8">
        <w:rPr>
          <w:rFonts w:ascii="Times New Roman" w:hAnsi="Times New Roman" w:cs="Times New Roman"/>
        </w:rPr>
        <w:t xml:space="preserve">los </w:t>
      </w:r>
      <w:r w:rsidRPr="00D900B8">
        <w:rPr>
          <w:rFonts w:ascii="Times New Roman" w:hAnsi="Times New Roman" w:cs="Times New Roman"/>
        </w:rPr>
        <w:t>arrendatarios particulares.</w:t>
      </w:r>
      <w:r w:rsidR="0050209A">
        <w:rPr>
          <w:rFonts w:ascii="Times New Roman" w:hAnsi="Times New Roman" w:cs="Times New Roman"/>
        </w:rPr>
        <w:t xml:space="preserve"> </w:t>
      </w:r>
      <w:r w:rsidR="0050209A">
        <w:rPr>
          <w:rFonts w:ascii="Times New Roman" w:hAnsi="Times New Roman" w:cs="Times New Roman"/>
        </w:rPr>
        <w:t>Responsable:</w:t>
      </w:r>
      <w:r w:rsidR="0050209A">
        <w:rPr>
          <w:rFonts w:ascii="Times New Roman" w:hAnsi="Times New Roman" w:cs="Times New Roman"/>
        </w:rPr>
        <w:t xml:space="preserve"> </w:t>
      </w:r>
      <w:r w:rsidR="0050209A" w:rsidRPr="0050209A">
        <w:rPr>
          <w:rFonts w:ascii="Times New Roman" w:hAnsi="Times New Roman" w:cs="Times New Roman"/>
        </w:rPr>
        <w:t>Delegación del MINTUR, Instituciones turísticas</w:t>
      </w:r>
      <w:r w:rsidR="0050209A">
        <w:rPr>
          <w:rFonts w:ascii="Times New Roman" w:hAnsi="Times New Roman" w:cs="Times New Roman"/>
        </w:rPr>
        <w:t>. LP.</w:t>
      </w:r>
    </w:p>
    <w:p w:rsidR="00AE7865" w:rsidRPr="0050209A" w:rsidRDefault="00AE7865" w:rsidP="0050209A">
      <w:pPr>
        <w:pStyle w:val="Prrafodelista"/>
        <w:numPr>
          <w:ilvl w:val="0"/>
          <w:numId w:val="7"/>
        </w:numPr>
        <w:rPr>
          <w:rFonts w:ascii="Times New Roman" w:hAnsi="Times New Roman" w:cs="Times New Roman"/>
        </w:rPr>
      </w:pPr>
      <w:r w:rsidRPr="00D900B8">
        <w:rPr>
          <w:rFonts w:ascii="Times New Roman" w:hAnsi="Times New Roman" w:cs="Times New Roman"/>
        </w:rPr>
        <w:t>Diseñar nuevos productos turísticos integradores del patrimonio cultural arquitectónico.</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Agencia de Viajes PARADISO, Delegación Provincial del MINTUR, UCLV</w:t>
      </w:r>
      <w:r w:rsidR="0050209A">
        <w:rPr>
          <w:rFonts w:ascii="Times New Roman" w:hAnsi="Times New Roman" w:cs="Times New Roman"/>
        </w:rPr>
        <w:t>. LP.</w:t>
      </w:r>
    </w:p>
    <w:p w:rsidR="00AE7865" w:rsidRPr="00D900B8" w:rsidRDefault="00AE7865" w:rsidP="0050209A">
      <w:pPr>
        <w:pStyle w:val="Prrafodelista"/>
        <w:numPr>
          <w:ilvl w:val="0"/>
          <w:numId w:val="7"/>
        </w:numPr>
        <w:rPr>
          <w:rFonts w:ascii="Times New Roman" w:hAnsi="Times New Roman" w:cs="Times New Roman"/>
        </w:rPr>
      </w:pPr>
      <w:r w:rsidRPr="00D900B8">
        <w:rPr>
          <w:rFonts w:ascii="Times New Roman" w:hAnsi="Times New Roman" w:cs="Times New Roman"/>
        </w:rPr>
        <w:t>Incluir en la oferta turística actividades de la cultura local que se realicen en alguno de los recursos arquitectónicos inventariados.</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Agencia de Viajes PARADISO, Sectorial Municipal de Cultura.</w:t>
      </w:r>
      <w:r w:rsidR="0050209A">
        <w:rPr>
          <w:rFonts w:ascii="Times New Roman" w:hAnsi="Times New Roman" w:cs="Times New Roman"/>
        </w:rPr>
        <w:t xml:space="preserve"> LP.</w:t>
      </w:r>
    </w:p>
    <w:p w:rsidR="00AE7865" w:rsidRPr="00D900B8" w:rsidRDefault="00AE7865" w:rsidP="0050209A">
      <w:pPr>
        <w:pStyle w:val="Prrafodelista"/>
        <w:numPr>
          <w:ilvl w:val="0"/>
          <w:numId w:val="7"/>
        </w:numPr>
        <w:rPr>
          <w:rFonts w:ascii="Times New Roman" w:hAnsi="Times New Roman" w:cs="Times New Roman"/>
        </w:rPr>
      </w:pPr>
      <w:r w:rsidRPr="00D900B8">
        <w:rPr>
          <w:rFonts w:ascii="Times New Roman" w:hAnsi="Times New Roman" w:cs="Times New Roman"/>
        </w:rPr>
        <w:t>Realizar estudios de los mercados potenciales del turismo arquitectónico para el destino.</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MINTUR, Agencia de Viajes PARADISO.</w:t>
      </w:r>
      <w:r w:rsidR="0050209A">
        <w:rPr>
          <w:rFonts w:ascii="Times New Roman" w:hAnsi="Times New Roman" w:cs="Times New Roman"/>
        </w:rPr>
        <w:t xml:space="preserve"> MP.</w:t>
      </w:r>
    </w:p>
    <w:p w:rsidR="00C6785B" w:rsidRPr="00D900B8" w:rsidRDefault="00AE7865" w:rsidP="0050209A">
      <w:pPr>
        <w:pStyle w:val="Prrafodelista"/>
        <w:numPr>
          <w:ilvl w:val="0"/>
          <w:numId w:val="7"/>
        </w:numPr>
        <w:rPr>
          <w:rFonts w:ascii="Times New Roman" w:hAnsi="Times New Roman" w:cs="Times New Roman"/>
        </w:rPr>
      </w:pPr>
      <w:r w:rsidRPr="00D900B8">
        <w:rPr>
          <w:rFonts w:ascii="Times New Roman" w:hAnsi="Times New Roman" w:cs="Times New Roman"/>
        </w:rPr>
        <w:t>Fortalecer el desarrollo de la actividad cuentapropista para el incremento de los hostales con valores arquitectónicos al servicio de la actividad turística.</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Asamblea Municipal del Poder Popular.</w:t>
      </w:r>
      <w:r w:rsidR="0050209A">
        <w:rPr>
          <w:rFonts w:ascii="Times New Roman" w:hAnsi="Times New Roman" w:cs="Times New Roman"/>
        </w:rPr>
        <w:t xml:space="preserve"> LP.</w:t>
      </w:r>
    </w:p>
    <w:p w:rsidR="00C6785B" w:rsidRPr="00D900B8" w:rsidRDefault="00C6785B" w:rsidP="0050209A">
      <w:pPr>
        <w:pStyle w:val="Prrafodelista"/>
        <w:numPr>
          <w:ilvl w:val="0"/>
          <w:numId w:val="7"/>
        </w:numPr>
        <w:rPr>
          <w:rFonts w:ascii="Times New Roman" w:hAnsi="Times New Roman" w:cs="Times New Roman"/>
        </w:rPr>
      </w:pPr>
      <w:r w:rsidRPr="00D900B8">
        <w:rPr>
          <w:rFonts w:ascii="Times New Roman" w:hAnsi="Times New Roman" w:cs="Times New Roman"/>
        </w:rPr>
        <w:t xml:space="preserve">Realizar campañas de comunicación de los valores del patrimonio cultural arquitectónico de Santa Clara a través de </w:t>
      </w:r>
      <w:r w:rsidR="00A455D8" w:rsidRPr="00D900B8">
        <w:rPr>
          <w:rFonts w:ascii="Times New Roman" w:hAnsi="Times New Roman" w:cs="Times New Roman"/>
        </w:rPr>
        <w:t>los medios de difusión</w:t>
      </w:r>
      <w:r w:rsidRPr="00D900B8">
        <w:rPr>
          <w:rFonts w:ascii="Times New Roman" w:hAnsi="Times New Roman" w:cs="Times New Roman"/>
        </w:rPr>
        <w:t>.</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Casa de Cultura, Centro Provincial de Patrimonio, Asamblea Municipal del Poder Popular.</w:t>
      </w:r>
      <w:r w:rsidR="0050209A">
        <w:rPr>
          <w:rFonts w:ascii="Times New Roman" w:hAnsi="Times New Roman" w:cs="Times New Roman"/>
        </w:rPr>
        <w:t xml:space="preserve"> MP.</w:t>
      </w:r>
    </w:p>
    <w:p w:rsidR="00C6785B" w:rsidRPr="0050209A" w:rsidRDefault="00C6785B" w:rsidP="0050209A">
      <w:pPr>
        <w:pStyle w:val="Prrafodelista"/>
        <w:numPr>
          <w:ilvl w:val="0"/>
          <w:numId w:val="7"/>
        </w:numPr>
        <w:rPr>
          <w:rFonts w:ascii="Times New Roman" w:hAnsi="Times New Roman" w:cs="Times New Roman"/>
        </w:rPr>
      </w:pPr>
      <w:r w:rsidRPr="00D900B8">
        <w:rPr>
          <w:rFonts w:ascii="Times New Roman" w:hAnsi="Times New Roman" w:cs="Times New Roman"/>
        </w:rPr>
        <w:lastRenderedPageBreak/>
        <w:t>Coordinar visitas dirigidas de estudiantes y trabajadores a los distintos espacios que contiene el patrimonio arquitectónico y transmitir la importancia de su conservación.</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Centro Provincial de Patrimonio, Ministerio de la Educación y Trabajo</w:t>
      </w:r>
      <w:r w:rsidR="0050209A">
        <w:rPr>
          <w:rFonts w:ascii="Times New Roman" w:hAnsi="Times New Roman" w:cs="Times New Roman"/>
        </w:rPr>
        <w:t>. CP.</w:t>
      </w:r>
    </w:p>
    <w:p w:rsidR="00C6785B" w:rsidRPr="00D900B8" w:rsidRDefault="00C6785B" w:rsidP="0050209A">
      <w:pPr>
        <w:pStyle w:val="Prrafodelista"/>
        <w:numPr>
          <w:ilvl w:val="0"/>
          <w:numId w:val="7"/>
        </w:numPr>
        <w:rPr>
          <w:rFonts w:ascii="Times New Roman" w:hAnsi="Times New Roman" w:cs="Times New Roman"/>
        </w:rPr>
      </w:pPr>
      <w:r w:rsidRPr="00D900B8">
        <w:rPr>
          <w:rFonts w:ascii="Times New Roman" w:hAnsi="Times New Roman" w:cs="Times New Roman"/>
        </w:rPr>
        <w:t>Coordinar la realización de proyectos integrados de restauración y mantenimiento periódico del patrimonio arquitectónico.</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Centro Provincial de Patrimonio, CITMA, Asamblea Municipal del Poder Popular.</w:t>
      </w:r>
      <w:r w:rsidR="0050209A">
        <w:rPr>
          <w:rFonts w:ascii="Times New Roman" w:hAnsi="Times New Roman" w:cs="Times New Roman"/>
        </w:rPr>
        <w:t xml:space="preserve"> LP.</w:t>
      </w:r>
    </w:p>
    <w:p w:rsidR="00C6785B" w:rsidRPr="00D900B8" w:rsidRDefault="00C6785B" w:rsidP="0050209A">
      <w:pPr>
        <w:pStyle w:val="Prrafodelista"/>
        <w:numPr>
          <w:ilvl w:val="0"/>
          <w:numId w:val="7"/>
        </w:numPr>
        <w:rPr>
          <w:rFonts w:ascii="Times New Roman" w:hAnsi="Times New Roman" w:cs="Times New Roman"/>
        </w:rPr>
      </w:pPr>
      <w:r w:rsidRPr="00D900B8">
        <w:rPr>
          <w:rFonts w:ascii="Times New Roman" w:hAnsi="Times New Roman" w:cs="Times New Roman"/>
        </w:rPr>
        <w:t xml:space="preserve">Definir indicadores que permitan gestionar la sostenibilidad del destino como la capacidad </w:t>
      </w:r>
      <w:r w:rsidR="00CF5E19" w:rsidRPr="00D900B8">
        <w:rPr>
          <w:rFonts w:ascii="Times New Roman" w:hAnsi="Times New Roman" w:cs="Times New Roman"/>
        </w:rPr>
        <w:t>de carga</w:t>
      </w:r>
      <w:r w:rsidRPr="00D900B8">
        <w:rPr>
          <w:rFonts w:ascii="Times New Roman" w:hAnsi="Times New Roman" w:cs="Times New Roman"/>
        </w:rPr>
        <w:t xml:space="preserve"> del lugar visitado, presión sobre el destino, intensidad de uso, entre otros.</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CITMA, Asamblea Municipal del Poder Popular.</w:t>
      </w:r>
      <w:r w:rsidR="0050209A">
        <w:rPr>
          <w:rFonts w:ascii="Times New Roman" w:hAnsi="Times New Roman" w:cs="Times New Roman"/>
        </w:rPr>
        <w:t xml:space="preserve"> MP.</w:t>
      </w:r>
    </w:p>
    <w:p w:rsidR="00533876" w:rsidRPr="0050209A" w:rsidRDefault="00C6785B" w:rsidP="0050209A">
      <w:pPr>
        <w:pStyle w:val="Prrafodelista"/>
        <w:numPr>
          <w:ilvl w:val="0"/>
          <w:numId w:val="7"/>
        </w:numPr>
        <w:rPr>
          <w:rFonts w:ascii="Times New Roman" w:hAnsi="Times New Roman" w:cs="Times New Roman"/>
        </w:rPr>
      </w:pPr>
      <w:r w:rsidRPr="00D900B8">
        <w:rPr>
          <w:rFonts w:ascii="Times New Roman" w:hAnsi="Times New Roman" w:cs="Times New Roman"/>
        </w:rPr>
        <w:t>Capacitar a los recursos humanos de las instituciones turísticas de Santa Clara</w:t>
      </w:r>
      <w:r w:rsidR="00CF5E19" w:rsidRPr="00D900B8">
        <w:rPr>
          <w:rFonts w:ascii="Times New Roman" w:hAnsi="Times New Roman" w:cs="Times New Roman"/>
        </w:rPr>
        <w:t xml:space="preserve"> y </w:t>
      </w:r>
      <w:r w:rsidR="00CF5E19" w:rsidRPr="00D900B8">
        <w:rPr>
          <w:rFonts w:ascii="Times New Roman" w:hAnsi="Times New Roman" w:cs="Times New Roman"/>
        </w:rPr>
        <w:t>a los cuentapropistas que brinden servicios al turismo</w:t>
      </w:r>
      <w:r w:rsidRPr="00D900B8">
        <w:rPr>
          <w:rFonts w:ascii="Times New Roman" w:hAnsi="Times New Roman" w:cs="Times New Roman"/>
        </w:rPr>
        <w:t>, sobre los valores del patrimonio cultural arquitectónico de la ciudad.</w:t>
      </w:r>
      <w:r w:rsidR="0050209A" w:rsidRPr="0050209A">
        <w:rPr>
          <w:rFonts w:ascii="Times New Roman" w:hAnsi="Times New Roman" w:cs="Times New Roman"/>
        </w:rPr>
        <w:t xml:space="preserve"> </w:t>
      </w:r>
      <w:r w:rsidR="0050209A">
        <w:rPr>
          <w:rFonts w:ascii="Times New Roman" w:hAnsi="Times New Roman" w:cs="Times New Roman"/>
        </w:rPr>
        <w:t>Responsable:</w:t>
      </w:r>
      <w:r w:rsidR="0050209A" w:rsidRPr="0050209A">
        <w:t xml:space="preserve"> </w:t>
      </w:r>
      <w:r w:rsidR="0050209A" w:rsidRPr="0050209A">
        <w:rPr>
          <w:rFonts w:ascii="Times New Roman" w:hAnsi="Times New Roman" w:cs="Times New Roman"/>
        </w:rPr>
        <w:t>Centro Provincial de Patrimonio, Delegación del MINTUR</w:t>
      </w:r>
      <w:r w:rsidR="0050209A">
        <w:rPr>
          <w:rFonts w:ascii="Times New Roman" w:hAnsi="Times New Roman" w:cs="Times New Roman"/>
        </w:rPr>
        <w:t>, ONAC. MP.</w:t>
      </w:r>
    </w:p>
    <w:p w:rsidR="00C6785B" w:rsidRDefault="0050209A" w:rsidP="00533876">
      <w:pPr>
        <w:rPr>
          <w:rFonts w:ascii="Times New Roman" w:hAnsi="Times New Roman" w:cs="Times New Roman"/>
        </w:rPr>
      </w:pPr>
      <w:r w:rsidRPr="0050209A">
        <w:rPr>
          <w:rFonts w:ascii="Times New Roman" w:hAnsi="Times New Roman" w:cs="Times New Roman"/>
          <w:i/>
        </w:rPr>
        <w:t>Leyenda:</w:t>
      </w:r>
      <w:r>
        <w:rPr>
          <w:rFonts w:ascii="Times New Roman" w:hAnsi="Times New Roman" w:cs="Times New Roman"/>
        </w:rPr>
        <w:t xml:space="preserve"> CP: Corto plazo     MP: Medio Plazo     LP: Largo Plazo</w:t>
      </w:r>
    </w:p>
    <w:p w:rsidR="00D900B8" w:rsidRDefault="00D900B8" w:rsidP="00533876">
      <w:pPr>
        <w:rPr>
          <w:rFonts w:ascii="Times New Roman" w:hAnsi="Times New Roman" w:cs="Times New Roman"/>
        </w:rPr>
      </w:pPr>
    </w:p>
    <w:p w:rsidR="00533876" w:rsidRPr="00FF3346" w:rsidRDefault="00533876" w:rsidP="00533876">
      <w:pPr>
        <w:rPr>
          <w:rFonts w:ascii="Times New Roman" w:hAnsi="Times New Roman" w:cs="Times New Roman"/>
          <w:b/>
          <w:szCs w:val="24"/>
        </w:rPr>
      </w:pPr>
      <w:r w:rsidRPr="00FF3346">
        <w:rPr>
          <w:rFonts w:ascii="Times New Roman" w:hAnsi="Times New Roman" w:cs="Times New Roman"/>
          <w:b/>
          <w:szCs w:val="24"/>
        </w:rPr>
        <w:t>4. Conclusiones</w:t>
      </w:r>
    </w:p>
    <w:p w:rsidR="00533876" w:rsidRPr="00533876" w:rsidRDefault="00533876" w:rsidP="00533876">
      <w:pPr>
        <w:rPr>
          <w:rFonts w:ascii="Times New Roman" w:hAnsi="Times New Roman" w:cs="Times New Roman"/>
          <w:lang w:val="es-ES"/>
        </w:rPr>
      </w:pPr>
      <w:r>
        <w:rPr>
          <w:rFonts w:ascii="Times New Roman" w:hAnsi="Times New Roman" w:cs="Times New Roman"/>
          <w:lang w:val="es-ES"/>
        </w:rPr>
        <w:t>S</w:t>
      </w:r>
      <w:r w:rsidRPr="00533876">
        <w:rPr>
          <w:rFonts w:ascii="Times New Roman" w:hAnsi="Times New Roman" w:cs="Times New Roman"/>
          <w:lang w:val="es-ES"/>
        </w:rPr>
        <w:t>e determinó que en la ciudad de Santa Clara existen cuantiosos recursos arquitectónicos que no son lo suficientemente aprovechados en la oferta turística cultural del territorio; también, se detectaron un conjunto de problemas que representan debilidades en su uso actual</w:t>
      </w:r>
      <w:r>
        <w:rPr>
          <w:rFonts w:ascii="Times New Roman" w:hAnsi="Times New Roman" w:cs="Times New Roman"/>
          <w:lang w:val="es-ES"/>
        </w:rPr>
        <w:t>. Además, se evidenció</w:t>
      </w:r>
      <w:r w:rsidRPr="00533876">
        <w:rPr>
          <w:rFonts w:ascii="Times New Roman" w:hAnsi="Times New Roman" w:cs="Times New Roman"/>
          <w:lang w:val="es-ES"/>
        </w:rPr>
        <w:t xml:space="preserve"> un alto valor patrimonial arquitectónico en la ciudad de Santa Clara, categorizado como un nivel “Medio” de potencial turístico; </w:t>
      </w:r>
      <w:r>
        <w:rPr>
          <w:rFonts w:ascii="Times New Roman" w:hAnsi="Times New Roman" w:cs="Times New Roman"/>
          <w:lang w:val="es-ES"/>
        </w:rPr>
        <w:t xml:space="preserve">y </w:t>
      </w:r>
      <w:r w:rsidRPr="00533876">
        <w:rPr>
          <w:rFonts w:ascii="Times New Roman" w:hAnsi="Times New Roman" w:cs="Times New Roman"/>
          <w:lang w:val="es-ES"/>
        </w:rPr>
        <w:t>a partir de estos resultados, se propuso un plan de acciones para fortalecer el desarrollo turístico en la ciudad a través del aprovechamiento eficiente de las potencialidades de su patrimonio arquitectónico</w:t>
      </w:r>
      <w:r w:rsidR="0093425A">
        <w:rPr>
          <w:rFonts w:ascii="Times New Roman" w:hAnsi="Times New Roman" w:cs="Times New Roman"/>
          <w:lang w:val="es-ES"/>
        </w:rPr>
        <w:t>, y que permitirá la planificación de la actividad turística local</w:t>
      </w:r>
      <w:r>
        <w:rPr>
          <w:rFonts w:ascii="Times New Roman" w:hAnsi="Times New Roman" w:cs="Times New Roman"/>
          <w:lang w:val="es-ES"/>
        </w:rPr>
        <w:t xml:space="preserve">. Esto </w:t>
      </w:r>
      <w:r w:rsidR="0093425A">
        <w:rPr>
          <w:rFonts w:ascii="Times New Roman" w:hAnsi="Times New Roman" w:cs="Times New Roman"/>
          <w:lang w:val="es-ES"/>
        </w:rPr>
        <w:t>facilitará</w:t>
      </w:r>
      <w:r>
        <w:rPr>
          <w:rFonts w:ascii="Times New Roman" w:hAnsi="Times New Roman" w:cs="Times New Roman"/>
          <w:lang w:val="es-ES"/>
        </w:rPr>
        <w:t xml:space="preserve">, además, </w:t>
      </w:r>
      <w:r>
        <w:rPr>
          <w:rFonts w:ascii="Times New Roman" w:hAnsi="Times New Roman" w:cs="Times New Roman"/>
        </w:rPr>
        <w:t>au</w:t>
      </w:r>
      <w:r w:rsidRPr="00533876">
        <w:rPr>
          <w:rFonts w:ascii="Times New Roman" w:hAnsi="Times New Roman" w:cs="Times New Roman"/>
        </w:rPr>
        <w:t xml:space="preserve">mentar el inventario de recursos arquitectónicos de la ciudad de Santa Clara para evaluar </w:t>
      </w:r>
      <w:r>
        <w:rPr>
          <w:rFonts w:ascii="Times New Roman" w:hAnsi="Times New Roman" w:cs="Times New Roman"/>
        </w:rPr>
        <w:t xml:space="preserve">su potencial turístico, de manera que se utilicen </w:t>
      </w:r>
      <w:r w:rsidRPr="00533876">
        <w:rPr>
          <w:rFonts w:ascii="Times New Roman" w:hAnsi="Times New Roman" w:cs="Times New Roman"/>
        </w:rPr>
        <w:t xml:space="preserve">como parte del diseño de </w:t>
      </w:r>
      <w:r>
        <w:rPr>
          <w:rFonts w:ascii="Times New Roman" w:hAnsi="Times New Roman" w:cs="Times New Roman"/>
        </w:rPr>
        <w:t>productos turísticos culturales</w:t>
      </w:r>
      <w:r w:rsidRPr="00533876">
        <w:rPr>
          <w:rFonts w:ascii="Times New Roman" w:hAnsi="Times New Roman" w:cs="Times New Roman"/>
        </w:rPr>
        <w:t>.</w:t>
      </w:r>
    </w:p>
    <w:p w:rsidR="00533876" w:rsidRDefault="00533876" w:rsidP="00533876">
      <w:pPr>
        <w:rPr>
          <w:rFonts w:ascii="Times New Roman" w:hAnsi="Times New Roman" w:cs="Times New Roman"/>
        </w:rPr>
      </w:pPr>
    </w:p>
    <w:p w:rsidR="002E53FA" w:rsidRDefault="002E53FA" w:rsidP="00533876">
      <w:pPr>
        <w:rPr>
          <w:rFonts w:ascii="Times New Roman" w:hAnsi="Times New Roman" w:cs="Times New Roman"/>
          <w:b/>
          <w:szCs w:val="24"/>
        </w:rPr>
      </w:pPr>
      <w:r w:rsidRPr="00FF3346">
        <w:rPr>
          <w:rFonts w:ascii="Times New Roman" w:hAnsi="Times New Roman" w:cs="Times New Roman"/>
          <w:b/>
          <w:szCs w:val="24"/>
        </w:rPr>
        <w:t>5. Referencias bibliográficas</w:t>
      </w:r>
    </w:p>
    <w:p w:rsidR="005F7824" w:rsidRDefault="005F7824" w:rsidP="005F7824">
      <w:pPr>
        <w:ind w:left="720" w:hanging="720"/>
        <w:rPr>
          <w:rFonts w:ascii="Times New Roman" w:hAnsi="Times New Roman" w:cs="Times New Roman"/>
        </w:rPr>
      </w:pPr>
      <w:r w:rsidRPr="00204E57">
        <w:rPr>
          <w:rFonts w:ascii="Times New Roman" w:hAnsi="Times New Roman" w:cs="Times New Roman"/>
          <w:lang w:val="en-AU"/>
        </w:rPr>
        <w:lastRenderedPageBreak/>
        <w:t xml:space="preserve">Calderón Villalobos, P. A. (2018). THEORICAL AND METHODOLOGICAL CONTRIBUTIONS ON RESEARCH IN CULTURAL AND NATURAL PATRIMONY FOR TOURISM IN SARAPIQUÍ, COSTA RICA. </w:t>
      </w:r>
      <w:r w:rsidRPr="00204E57">
        <w:rPr>
          <w:rFonts w:ascii="Times New Roman" w:hAnsi="Times New Roman" w:cs="Times New Roman"/>
          <w:i/>
        </w:rPr>
        <w:t>International Journal of Scientific Management and Tourism</w:t>
      </w:r>
      <w:r w:rsidRPr="00204E57">
        <w:rPr>
          <w:rFonts w:ascii="Times New Roman" w:hAnsi="Times New Roman" w:cs="Times New Roman"/>
        </w:rPr>
        <w:t>, 151-162.</w:t>
      </w:r>
    </w:p>
    <w:p w:rsidR="005F7824" w:rsidRPr="005F7824" w:rsidRDefault="005F7824" w:rsidP="005F7824">
      <w:pPr>
        <w:ind w:left="720" w:hanging="720"/>
        <w:rPr>
          <w:rFonts w:ascii="Times New Roman" w:hAnsi="Times New Roman" w:cs="Times New Roman"/>
        </w:rPr>
      </w:pPr>
      <w:r w:rsidRPr="005F7824">
        <w:rPr>
          <w:rFonts w:ascii="Times New Roman" w:hAnsi="Times New Roman" w:cs="Times New Roman"/>
        </w:rPr>
        <w:t>Carvajal García, Z. I. (2008). Procedimiento de diagnóstico de los Recursos Turísticos Patrimoniales Tangibles e Intangibles. Centro de Estudios Turísticos. Santa Clara, Villa Clara, Cuba: Universidad Central “Marta Abreu” de las Villas.</w:t>
      </w:r>
    </w:p>
    <w:p w:rsidR="005F7824" w:rsidRPr="008E54E0" w:rsidRDefault="005F7824" w:rsidP="005F7824">
      <w:pPr>
        <w:ind w:left="720" w:hanging="720"/>
        <w:rPr>
          <w:rFonts w:ascii="Times New Roman" w:hAnsi="Times New Roman" w:cs="Times New Roman"/>
        </w:rPr>
      </w:pPr>
      <w:r w:rsidRPr="008E54E0">
        <w:rPr>
          <w:rFonts w:ascii="Times New Roman" w:hAnsi="Times New Roman" w:cs="Times New Roman"/>
        </w:rPr>
        <w:t xml:space="preserve">Cirvini, S., &amp; Manzini, L. (2016). Diagnóstico y evaluación de las viviendas en el patrimonio arquitectónico de Mendoza, Argentina. </w:t>
      </w:r>
      <w:r w:rsidRPr="008E54E0">
        <w:rPr>
          <w:rFonts w:ascii="Times New Roman" w:hAnsi="Times New Roman" w:cs="Times New Roman"/>
          <w:i/>
        </w:rPr>
        <w:t>Apuntes</w:t>
      </w:r>
      <w:r w:rsidRPr="008E54E0">
        <w:rPr>
          <w:rFonts w:ascii="Times New Roman" w:hAnsi="Times New Roman" w:cs="Times New Roman"/>
        </w:rPr>
        <w:t>, 44-59.</w:t>
      </w:r>
    </w:p>
    <w:p w:rsidR="005F7824" w:rsidRDefault="005F7824" w:rsidP="005F7824">
      <w:pPr>
        <w:ind w:left="720" w:hanging="720"/>
        <w:rPr>
          <w:rFonts w:ascii="Times New Roman" w:hAnsi="Times New Roman" w:cs="Times New Roman"/>
        </w:rPr>
      </w:pPr>
      <w:r w:rsidRPr="008E54E0">
        <w:rPr>
          <w:rFonts w:ascii="Times New Roman" w:hAnsi="Times New Roman" w:cs="Times New Roman"/>
        </w:rPr>
        <w:t>Colectivo de autores. (2012). Las Villas y Matanzas. Guía de arquitectura y paisaje. Sevilla-Santa Clara: Junta de Andalucía y Asambleas del Poder Popular de Sancti Spíritus, Matanzas, Cienfuegos y Villa Clara.</w:t>
      </w:r>
    </w:p>
    <w:p w:rsidR="005F7824" w:rsidRPr="005F7824" w:rsidRDefault="005F7824" w:rsidP="005F7824">
      <w:pPr>
        <w:ind w:left="720" w:hanging="720"/>
        <w:rPr>
          <w:rFonts w:ascii="Times New Roman" w:hAnsi="Times New Roman" w:cs="Times New Roman"/>
        </w:rPr>
      </w:pPr>
      <w:r w:rsidRPr="005F7824">
        <w:rPr>
          <w:rFonts w:ascii="Times New Roman" w:hAnsi="Times New Roman" w:cs="Times New Roman"/>
        </w:rPr>
        <w:t>Gudefin, L. (2006). Diagnóstico de la Potencialidad turística del Patrimonio Arquitectónico Religioso en Mar del Plata. Tesis de Grado Lic. en Turismo. Argentina: Facultad de Ciencias Económicas y Sociales. Universidad Nacional de Mar del Plata.</w:t>
      </w:r>
    </w:p>
    <w:p w:rsidR="005F7824" w:rsidRDefault="005F7824" w:rsidP="005F7824">
      <w:pPr>
        <w:ind w:left="720" w:hanging="720"/>
        <w:rPr>
          <w:rFonts w:ascii="Times New Roman" w:hAnsi="Times New Roman" w:cs="Times New Roman"/>
        </w:rPr>
      </w:pPr>
      <w:r w:rsidRPr="00D1677F">
        <w:rPr>
          <w:rFonts w:ascii="Times New Roman" w:hAnsi="Times New Roman" w:cs="Times New Roman"/>
        </w:rPr>
        <w:t xml:space="preserve">Izquierdo Ferrer, L. (27 de diciembre de 2018). MINTUR: 2019 será un año de retos para el turismo cubano. Obtenido de Cubadebate: </w:t>
      </w:r>
      <w:hyperlink r:id="rId8" w:history="1">
        <w:r w:rsidRPr="00DD4308">
          <w:rPr>
            <w:rStyle w:val="Hipervnculo"/>
            <w:rFonts w:ascii="Times New Roman" w:hAnsi="Times New Roman" w:cs="Times New Roman"/>
          </w:rPr>
          <w:t>www.cubadebate.cu</w:t>
        </w:r>
      </w:hyperlink>
      <w:r>
        <w:rPr>
          <w:rFonts w:ascii="Times New Roman" w:hAnsi="Times New Roman" w:cs="Times New Roman"/>
        </w:rPr>
        <w:t>.</w:t>
      </w:r>
    </w:p>
    <w:p w:rsidR="005F7824" w:rsidRPr="008E54E0" w:rsidRDefault="005F7824" w:rsidP="005F7824">
      <w:pPr>
        <w:ind w:left="720" w:hanging="720"/>
        <w:rPr>
          <w:rFonts w:ascii="Times New Roman" w:hAnsi="Times New Roman" w:cs="Times New Roman"/>
        </w:rPr>
      </w:pPr>
      <w:r w:rsidRPr="008E54E0">
        <w:rPr>
          <w:rFonts w:ascii="Times New Roman" w:hAnsi="Times New Roman" w:cs="Times New Roman"/>
        </w:rPr>
        <w:t xml:space="preserve">Martínez Vergara, G. (2019). Valoración del Patrimonio Arquitectónico a través de la Tecnología Digital. </w:t>
      </w:r>
      <w:r w:rsidRPr="008E54E0">
        <w:rPr>
          <w:rFonts w:ascii="Times New Roman" w:hAnsi="Times New Roman" w:cs="Times New Roman"/>
          <w:i/>
        </w:rPr>
        <w:t>Pädi</w:t>
      </w:r>
      <w:r w:rsidRPr="008E54E0">
        <w:rPr>
          <w:rFonts w:ascii="Times New Roman" w:hAnsi="Times New Roman" w:cs="Times New Roman"/>
        </w:rPr>
        <w:t>, 50-56.</w:t>
      </w:r>
    </w:p>
    <w:p w:rsidR="005F7824" w:rsidRDefault="005F7824" w:rsidP="005F7824">
      <w:pPr>
        <w:ind w:left="720" w:hanging="720"/>
        <w:rPr>
          <w:rFonts w:ascii="Times New Roman" w:hAnsi="Times New Roman" w:cs="Times New Roman"/>
        </w:rPr>
      </w:pPr>
      <w:r w:rsidRPr="00204E57">
        <w:rPr>
          <w:rFonts w:ascii="Times New Roman" w:hAnsi="Times New Roman" w:cs="Times New Roman"/>
          <w:lang w:val="en-AU"/>
        </w:rPr>
        <w:t xml:space="preserve">Martos Molina, M. (2012). HERITAGE CITIES IN THE CULTURAL TOURIST MARKET. </w:t>
      </w:r>
      <w:r w:rsidRPr="00204E57">
        <w:rPr>
          <w:rFonts w:ascii="Times New Roman" w:hAnsi="Times New Roman" w:cs="Times New Roman"/>
        </w:rPr>
        <w:t xml:space="preserve">UBEDA AND BAEZA. </w:t>
      </w:r>
      <w:r w:rsidRPr="00204E57">
        <w:rPr>
          <w:rFonts w:ascii="Times New Roman" w:hAnsi="Times New Roman" w:cs="Times New Roman"/>
          <w:i/>
        </w:rPr>
        <w:t>Gran Tour: Revista de Investigaciones Turísticas</w:t>
      </w:r>
      <w:r w:rsidRPr="00204E57">
        <w:rPr>
          <w:rFonts w:ascii="Times New Roman" w:hAnsi="Times New Roman" w:cs="Times New Roman"/>
        </w:rPr>
        <w:t>, 63-82.</w:t>
      </w:r>
    </w:p>
    <w:p w:rsidR="005F7824" w:rsidRDefault="005F7824" w:rsidP="005F7824">
      <w:pPr>
        <w:ind w:left="720" w:hanging="720"/>
        <w:rPr>
          <w:rFonts w:ascii="Times New Roman" w:hAnsi="Times New Roman" w:cs="Times New Roman"/>
        </w:rPr>
      </w:pPr>
      <w:r w:rsidRPr="008E54E0">
        <w:rPr>
          <w:rFonts w:ascii="Times New Roman" w:hAnsi="Times New Roman" w:cs="Times New Roman"/>
        </w:rPr>
        <w:t xml:space="preserve">Melgosa Arcos, F. J. (2001). Turismo y sostenibilidad en las ciudades patrimonio de la humanidad: principios, marco e instrumentos de actuación. </w:t>
      </w:r>
      <w:r w:rsidRPr="008E54E0">
        <w:rPr>
          <w:rFonts w:ascii="Times New Roman" w:hAnsi="Times New Roman" w:cs="Times New Roman"/>
          <w:i/>
        </w:rPr>
        <w:t>Ministerio de Educación, Cultura y Deporte/Grupo CPHE</w:t>
      </w:r>
      <w:r w:rsidRPr="008E54E0">
        <w:rPr>
          <w:rFonts w:ascii="Times New Roman" w:hAnsi="Times New Roman" w:cs="Times New Roman"/>
        </w:rPr>
        <w:t>, 197-221.</w:t>
      </w:r>
    </w:p>
    <w:p w:rsidR="005F7824" w:rsidRDefault="005F7824" w:rsidP="005F7824">
      <w:pPr>
        <w:ind w:left="720" w:hanging="720"/>
        <w:rPr>
          <w:rFonts w:ascii="Times New Roman" w:hAnsi="Times New Roman" w:cs="Times New Roman"/>
        </w:rPr>
      </w:pPr>
      <w:r w:rsidRPr="00204E57">
        <w:rPr>
          <w:rFonts w:ascii="Times New Roman" w:hAnsi="Times New Roman" w:cs="Times New Roman"/>
        </w:rPr>
        <w:t xml:space="preserve">Menéndez Cuesta González, I. M. (2015). El papel del ordenamiento territorial y urbano en la gestión y conservación del patrimonio de ciudades menores y poblados históricos cubanos. </w:t>
      </w:r>
      <w:r w:rsidRPr="00204E57">
        <w:rPr>
          <w:rFonts w:ascii="Times New Roman" w:hAnsi="Times New Roman" w:cs="Times New Roman"/>
          <w:i/>
        </w:rPr>
        <w:t>Dialnet</w:t>
      </w:r>
      <w:r w:rsidRPr="00204E57">
        <w:rPr>
          <w:rFonts w:ascii="Times New Roman" w:hAnsi="Times New Roman" w:cs="Times New Roman"/>
        </w:rPr>
        <w:t>.</w:t>
      </w:r>
    </w:p>
    <w:p w:rsidR="005F7824" w:rsidRPr="008E54E0" w:rsidRDefault="005F7824" w:rsidP="005F7824">
      <w:pPr>
        <w:ind w:left="720" w:hanging="720"/>
        <w:rPr>
          <w:rFonts w:ascii="Times New Roman" w:hAnsi="Times New Roman" w:cs="Times New Roman"/>
        </w:rPr>
      </w:pPr>
      <w:r w:rsidRPr="008E54E0">
        <w:rPr>
          <w:rFonts w:ascii="Times New Roman" w:hAnsi="Times New Roman" w:cs="Times New Roman"/>
        </w:rPr>
        <w:lastRenderedPageBreak/>
        <w:t>Ramos Campos, G. (junio de 2015). La Cultura como motor de desarrollo turístico: Inventario del Patrimonio y diseño de la ruta turística “Morón Oculto”. Trabajo Fin de grado en Turismo. Sevilla, España: Universidad de Sevilla.</w:t>
      </w:r>
    </w:p>
    <w:p w:rsidR="005F7824" w:rsidRDefault="005F7824" w:rsidP="005F7824">
      <w:pPr>
        <w:ind w:left="720" w:hanging="720"/>
        <w:rPr>
          <w:rFonts w:ascii="Times New Roman" w:hAnsi="Times New Roman" w:cs="Times New Roman"/>
        </w:rPr>
      </w:pPr>
      <w:r w:rsidRPr="00D1677F">
        <w:rPr>
          <w:rFonts w:ascii="Times New Roman" w:hAnsi="Times New Roman" w:cs="Times New Roman"/>
        </w:rPr>
        <w:t>Rodríguez Alonso, G., &amp; Camacho Rodríguez, A. (2017). Estudios del patrimonio cultural en la región central de Cuba. ISLAS, 83-90.</w:t>
      </w:r>
    </w:p>
    <w:p w:rsidR="005F7824" w:rsidRPr="008E54E0" w:rsidRDefault="005F7824" w:rsidP="005F7824">
      <w:pPr>
        <w:ind w:left="720" w:hanging="720"/>
        <w:rPr>
          <w:rFonts w:ascii="Times New Roman" w:hAnsi="Times New Roman" w:cs="Times New Roman"/>
        </w:rPr>
      </w:pPr>
      <w:r w:rsidRPr="008E54E0">
        <w:rPr>
          <w:rFonts w:ascii="Times New Roman" w:hAnsi="Times New Roman" w:cs="Times New Roman"/>
        </w:rPr>
        <w:t xml:space="preserve">Rodríguez Fernández, D. (2018). The rescue of heritage in the development of the local culture of Santa Clara. </w:t>
      </w:r>
      <w:r w:rsidRPr="008E54E0">
        <w:rPr>
          <w:rFonts w:ascii="Times New Roman" w:hAnsi="Times New Roman" w:cs="Times New Roman"/>
          <w:i/>
        </w:rPr>
        <w:t>ISLAS</w:t>
      </w:r>
      <w:r w:rsidRPr="008E54E0">
        <w:rPr>
          <w:rFonts w:ascii="Times New Roman" w:hAnsi="Times New Roman" w:cs="Times New Roman"/>
        </w:rPr>
        <w:t>, 155-167.</w:t>
      </w:r>
    </w:p>
    <w:p w:rsidR="005F7824" w:rsidRPr="008E54E0" w:rsidRDefault="005F7824" w:rsidP="005F7824">
      <w:pPr>
        <w:ind w:left="720" w:hanging="720"/>
        <w:rPr>
          <w:rFonts w:ascii="Times New Roman" w:hAnsi="Times New Roman" w:cs="Times New Roman"/>
        </w:rPr>
      </w:pPr>
      <w:r w:rsidRPr="008E54E0">
        <w:rPr>
          <w:rFonts w:ascii="Times New Roman" w:hAnsi="Times New Roman" w:cs="Times New Roman"/>
        </w:rPr>
        <w:t xml:space="preserve">Santamaría, F. (2014). Desarrollo local. Obtenido de HYPERGEO: </w:t>
      </w:r>
      <w:hyperlink r:id="rId9" w:history="1">
        <w:r w:rsidRPr="00DD4308">
          <w:rPr>
            <w:rStyle w:val="Hipervnculo"/>
            <w:rFonts w:ascii="Times New Roman" w:hAnsi="Times New Roman" w:cs="Times New Roman"/>
          </w:rPr>
          <w:t>www.hypergeo.eu</w:t>
        </w:r>
      </w:hyperlink>
      <w:r>
        <w:rPr>
          <w:rFonts w:ascii="Times New Roman" w:hAnsi="Times New Roman" w:cs="Times New Roman"/>
        </w:rPr>
        <w:t xml:space="preserve">. </w:t>
      </w:r>
    </w:p>
    <w:p w:rsidR="005F7824" w:rsidRDefault="005F7824" w:rsidP="005F7824">
      <w:pPr>
        <w:ind w:left="720" w:hanging="720"/>
        <w:rPr>
          <w:rFonts w:ascii="Times New Roman" w:hAnsi="Times New Roman" w:cs="Times New Roman"/>
        </w:rPr>
      </w:pPr>
      <w:r w:rsidRPr="00D1677F">
        <w:rPr>
          <w:rFonts w:ascii="Times New Roman" w:hAnsi="Times New Roman" w:cs="Times New Roman"/>
        </w:rPr>
        <w:t xml:space="preserve">Troitiño Vinuesa, M., &amp; Troitiño Torralba, L. (2016). Patrimonio y turismo: reflexión teórico-conceptual y una propuesta metodológica integradora aplicada al municipio de Carmona (Sevilla, España). </w:t>
      </w:r>
      <w:r w:rsidRPr="00204E57">
        <w:rPr>
          <w:rFonts w:ascii="Times New Roman" w:hAnsi="Times New Roman" w:cs="Times New Roman"/>
          <w:i/>
        </w:rPr>
        <w:t>Scripta Nova</w:t>
      </w:r>
      <w:r w:rsidRPr="00D1677F">
        <w:rPr>
          <w:rFonts w:ascii="Times New Roman" w:hAnsi="Times New Roman" w:cs="Times New Roman"/>
        </w:rPr>
        <w:t>, 2-24.</w:t>
      </w:r>
    </w:p>
    <w:p w:rsidR="005F7824" w:rsidRPr="008E54E0" w:rsidRDefault="005F7824" w:rsidP="005F7824">
      <w:pPr>
        <w:ind w:left="720" w:hanging="720"/>
        <w:rPr>
          <w:rFonts w:ascii="Times New Roman" w:hAnsi="Times New Roman" w:cs="Times New Roman"/>
        </w:rPr>
      </w:pPr>
      <w:r w:rsidRPr="008E54E0">
        <w:rPr>
          <w:rFonts w:ascii="Times New Roman" w:hAnsi="Times New Roman" w:cs="Times New Roman"/>
        </w:rPr>
        <w:t>UNESCO. (2015). Libro Blanco de la gestión del Patrimonio Histórico-arqueológico del Grupo de Ciudades Patrimonio de la Humanidad de España. España: Ciudades Patrimonio de la Humanidad.</w:t>
      </w:r>
    </w:p>
    <w:p w:rsidR="005F7824" w:rsidRDefault="005F7824" w:rsidP="005F7824">
      <w:pPr>
        <w:ind w:left="720" w:hanging="720"/>
        <w:rPr>
          <w:rFonts w:ascii="Times New Roman" w:hAnsi="Times New Roman" w:cs="Times New Roman"/>
        </w:rPr>
      </w:pPr>
      <w:r w:rsidRPr="008E54E0">
        <w:rPr>
          <w:rFonts w:ascii="Times New Roman" w:hAnsi="Times New Roman" w:cs="Times New Roman"/>
        </w:rPr>
        <w:t xml:space="preserve">UNESCOPRENSA. (2005). El Patrimonio Mundial y la arquitectura contemporánea: hacia nuevas normas de conservación. Obtenido de Organización de las Naciones Unidas para la Educación, la Ciencia y la Cultura: </w:t>
      </w:r>
      <w:hyperlink r:id="rId10" w:history="1">
        <w:r w:rsidRPr="00DD4308">
          <w:rPr>
            <w:rStyle w:val="Hipervnculo"/>
            <w:rFonts w:ascii="Times New Roman" w:hAnsi="Times New Roman" w:cs="Times New Roman"/>
          </w:rPr>
          <w:t>www.unesco.org</w:t>
        </w:r>
      </w:hyperlink>
      <w:r>
        <w:rPr>
          <w:rFonts w:ascii="Times New Roman" w:hAnsi="Times New Roman" w:cs="Times New Roman"/>
        </w:rPr>
        <w:t>.</w:t>
      </w:r>
    </w:p>
    <w:p w:rsidR="008E54E0" w:rsidRPr="008E54E0" w:rsidRDefault="008E54E0" w:rsidP="008E54E0">
      <w:pPr>
        <w:rPr>
          <w:rFonts w:ascii="Times New Roman" w:hAnsi="Times New Roman" w:cs="Times New Roman"/>
        </w:rPr>
      </w:pPr>
    </w:p>
    <w:p w:rsidR="008E54E0" w:rsidRPr="00204E57" w:rsidRDefault="008E54E0" w:rsidP="00204E57">
      <w:pPr>
        <w:rPr>
          <w:rFonts w:ascii="Times New Roman" w:hAnsi="Times New Roman" w:cs="Times New Roman"/>
        </w:rPr>
      </w:pPr>
    </w:p>
    <w:p w:rsidR="00204E57" w:rsidRPr="00204E57" w:rsidRDefault="00204E57" w:rsidP="00204E57">
      <w:pPr>
        <w:rPr>
          <w:rFonts w:ascii="Times New Roman" w:hAnsi="Times New Roman" w:cs="Times New Roman"/>
        </w:rPr>
      </w:pPr>
    </w:p>
    <w:p w:rsidR="00204E57" w:rsidRPr="00204E57" w:rsidRDefault="00204E57" w:rsidP="00204E57">
      <w:pPr>
        <w:rPr>
          <w:rFonts w:ascii="Times New Roman" w:hAnsi="Times New Roman" w:cs="Times New Roman"/>
        </w:rPr>
      </w:pPr>
    </w:p>
    <w:p w:rsidR="00204E57" w:rsidRPr="00D1677F" w:rsidRDefault="00204E57" w:rsidP="00D1677F">
      <w:pPr>
        <w:rPr>
          <w:rFonts w:ascii="Times New Roman" w:hAnsi="Times New Roman" w:cs="Times New Roman"/>
        </w:rPr>
      </w:pPr>
    </w:p>
    <w:p w:rsidR="00D1677F" w:rsidRPr="00533876" w:rsidRDefault="00D1677F" w:rsidP="00533876">
      <w:pPr>
        <w:rPr>
          <w:rFonts w:ascii="Times New Roman" w:hAnsi="Times New Roman" w:cs="Times New Roman"/>
        </w:rPr>
      </w:pPr>
    </w:p>
    <w:sectPr w:rsidR="00D1677F" w:rsidRPr="00533876" w:rsidSect="00CA1B99">
      <w:headerReference w:type="default" r:id="rId11"/>
      <w:footerReference w:type="default" r:id="rId12"/>
      <w:pgSz w:w="12240" w:h="15840" w:code="1"/>
      <w:pgMar w:top="1418" w:right="1701"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0C9" w:rsidRDefault="00ED60C9" w:rsidP="00ED60C9">
      <w:pPr>
        <w:spacing w:line="240" w:lineRule="auto"/>
      </w:pPr>
      <w:r>
        <w:separator/>
      </w:r>
    </w:p>
  </w:endnote>
  <w:endnote w:type="continuationSeparator" w:id="0">
    <w:p w:rsidR="00ED60C9" w:rsidRDefault="00ED60C9" w:rsidP="00ED6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296264"/>
      <w:docPartObj>
        <w:docPartGallery w:val="Page Numbers (Bottom of Page)"/>
        <w:docPartUnique/>
      </w:docPartObj>
    </w:sdtPr>
    <w:sdtEndPr/>
    <w:sdtContent>
      <w:p w:rsidR="00267A22" w:rsidRDefault="00267A22">
        <w:pPr>
          <w:pStyle w:val="Piedepgina"/>
          <w:jc w:val="right"/>
        </w:pPr>
        <w:r>
          <w:fldChar w:fldCharType="begin"/>
        </w:r>
        <w:r>
          <w:instrText>PAGE   \* MERGEFORMAT</w:instrText>
        </w:r>
        <w:r>
          <w:fldChar w:fldCharType="separate"/>
        </w:r>
        <w:r w:rsidR="005F7824" w:rsidRPr="005F7824">
          <w:rPr>
            <w:noProof/>
            <w:lang w:val="es-ES"/>
          </w:rPr>
          <w:t>17</w:t>
        </w:r>
        <w:r>
          <w:fldChar w:fldCharType="end"/>
        </w:r>
      </w:p>
    </w:sdtContent>
  </w:sdt>
  <w:p w:rsidR="00267A22" w:rsidRDefault="00267A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0C9" w:rsidRDefault="00ED60C9" w:rsidP="00ED60C9">
      <w:pPr>
        <w:spacing w:line="240" w:lineRule="auto"/>
      </w:pPr>
      <w:r>
        <w:separator/>
      </w:r>
    </w:p>
  </w:footnote>
  <w:footnote w:type="continuationSeparator" w:id="0">
    <w:p w:rsidR="00ED60C9" w:rsidRDefault="00ED60C9" w:rsidP="00ED60C9">
      <w:pPr>
        <w:spacing w:line="240" w:lineRule="auto"/>
      </w:pPr>
      <w:r>
        <w:continuationSeparator/>
      </w:r>
    </w:p>
  </w:footnote>
  <w:footnote w:id="1">
    <w:p w:rsidR="00267A22" w:rsidRPr="00267A22" w:rsidRDefault="00267A22">
      <w:pPr>
        <w:pStyle w:val="Textonotapie"/>
        <w:rPr>
          <w:lang w:val="es-ES"/>
        </w:rPr>
      </w:pPr>
      <w:r>
        <w:rPr>
          <w:rStyle w:val="Refdenotaalpie"/>
        </w:rPr>
        <w:footnoteRef/>
      </w:r>
      <w:r>
        <w:t xml:space="preserve"> </w:t>
      </w:r>
      <w:r w:rsidRPr="00777895">
        <w:rPr>
          <w:rFonts w:ascii="Times New Roman" w:hAnsi="Times New Roman" w:cs="Times New Roman"/>
          <w:lang w:val="es-ES"/>
        </w:rPr>
        <w:t xml:space="preserve">Adrian Rodríguez Romero. </w:t>
      </w:r>
      <w:r w:rsidRPr="001B0595">
        <w:rPr>
          <w:rFonts w:ascii="Times New Roman" w:hAnsi="Times New Roman" w:cs="Times New Roman"/>
        </w:rPr>
        <w:t>Universidad Central “Marta Abreu” de Las Villas, Cuba.</w:t>
      </w:r>
      <w:r>
        <w:rPr>
          <w:rFonts w:ascii="Times New Roman" w:hAnsi="Times New Roman" w:cs="Times New Roman"/>
        </w:rPr>
        <w:t xml:space="preserve"> </w:t>
      </w:r>
      <w:hyperlink r:id="rId1" w:history="1">
        <w:r w:rsidRPr="00B10ECD">
          <w:rPr>
            <w:rStyle w:val="Hipervnculo"/>
            <w:rFonts w:ascii="Times New Roman" w:hAnsi="Times New Roman" w:cs="Times New Roman"/>
          </w:rPr>
          <w:t>adrian1@uclv.cu</w:t>
        </w:r>
      </w:hyperlink>
      <w:r>
        <w:rPr>
          <w:rFonts w:ascii="Times New Roman" w:hAnsi="Times New Roman" w:cs="Times New Roman"/>
        </w:rPr>
        <w:t>.</w:t>
      </w:r>
    </w:p>
  </w:footnote>
  <w:footnote w:id="2">
    <w:p w:rsidR="00267A22" w:rsidRPr="00267A22" w:rsidRDefault="00267A22">
      <w:pPr>
        <w:pStyle w:val="Textonotapie"/>
        <w:rPr>
          <w:lang w:val="es-ES"/>
        </w:rPr>
      </w:pPr>
      <w:r>
        <w:rPr>
          <w:rStyle w:val="Refdenotaalpie"/>
        </w:rPr>
        <w:footnoteRef/>
      </w:r>
      <w:r>
        <w:t xml:space="preserve"> </w:t>
      </w:r>
      <w:r>
        <w:rPr>
          <w:rFonts w:ascii="Times New Roman" w:hAnsi="Times New Roman" w:cs="Times New Roman"/>
        </w:rPr>
        <w:t xml:space="preserve">Lic. Yamila Contreras Tejeda. </w:t>
      </w:r>
      <w:r w:rsidRPr="001B0595">
        <w:rPr>
          <w:rFonts w:ascii="Times New Roman" w:hAnsi="Times New Roman" w:cs="Times New Roman"/>
        </w:rPr>
        <w:t>Universidad Central “Marta Abreu” de Las Villas, Cuba.</w:t>
      </w:r>
      <w:r>
        <w:rPr>
          <w:rFonts w:ascii="Times New Roman" w:hAnsi="Times New Roman" w:cs="Times New Roman"/>
        </w:rPr>
        <w:t xml:space="preserve"> </w:t>
      </w:r>
      <w:hyperlink r:id="rId2" w:history="1">
        <w:r w:rsidRPr="00B10ECD">
          <w:rPr>
            <w:rStyle w:val="Hipervnculo"/>
            <w:rFonts w:ascii="Times New Roman" w:hAnsi="Times New Roman" w:cs="Times New Roman"/>
          </w:rPr>
          <w:t>yamilact@uclv.cu</w:t>
        </w:r>
      </w:hyperlink>
      <w:r>
        <w:rPr>
          <w:rFonts w:ascii="Times New Roman" w:hAnsi="Times New Roman" w:cs="Times New Roman"/>
        </w:rPr>
        <w:t>.</w:t>
      </w:r>
    </w:p>
  </w:footnote>
  <w:footnote w:id="3">
    <w:p w:rsidR="00267A22" w:rsidRPr="00267A22" w:rsidRDefault="00267A22" w:rsidP="00267A22">
      <w:pPr>
        <w:pStyle w:val="Textonotapie"/>
        <w:rPr>
          <w:lang w:val="es-ES"/>
        </w:rPr>
      </w:pPr>
      <w:r>
        <w:rPr>
          <w:rStyle w:val="Refdenotaalpie"/>
        </w:rPr>
        <w:footnoteRef/>
      </w:r>
      <w:r>
        <w:t xml:space="preserve"> </w:t>
      </w:r>
      <w:r w:rsidRPr="00777895">
        <w:rPr>
          <w:rFonts w:ascii="Times New Roman" w:hAnsi="Times New Roman" w:cs="Times New Roman"/>
          <w:lang w:val="es-ES"/>
        </w:rPr>
        <w:t>MSc. Noel Pérez Rojas</w:t>
      </w:r>
      <w:r>
        <w:rPr>
          <w:rFonts w:ascii="Times New Roman" w:hAnsi="Times New Roman" w:cs="Times New Roman"/>
          <w:lang w:val="es-ES"/>
        </w:rPr>
        <w:t xml:space="preserve">. </w:t>
      </w:r>
      <w:r w:rsidRPr="001B0595">
        <w:rPr>
          <w:rFonts w:ascii="Times New Roman" w:hAnsi="Times New Roman" w:cs="Times New Roman"/>
        </w:rPr>
        <w:t>Universidad Central “Marta Abreu” de Las Villas, Cuba.</w:t>
      </w:r>
      <w:r>
        <w:rPr>
          <w:rFonts w:ascii="Times New Roman" w:hAnsi="Times New Roman" w:cs="Times New Roman"/>
        </w:rPr>
        <w:t xml:space="preserve"> </w:t>
      </w:r>
      <w:hyperlink r:id="rId3" w:history="1">
        <w:r w:rsidRPr="00B10ECD">
          <w:rPr>
            <w:rStyle w:val="Hipervnculo"/>
            <w:rFonts w:ascii="Times New Roman" w:hAnsi="Times New Roman" w:cs="Times New Roman"/>
          </w:rPr>
          <w:t>noelpr@uclv.cu</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CA1B99" w:rsidTr="008B6FB0">
      <w:tc>
        <w:tcPr>
          <w:tcW w:w="1032" w:type="dxa"/>
          <w:vAlign w:val="bottom"/>
        </w:tcPr>
        <w:p w:rsidR="00CA1B99" w:rsidRDefault="00CA1B99" w:rsidP="00CA1B99">
          <w:pPr>
            <w:spacing w:before="20" w:line="360" w:lineRule="auto"/>
            <w:rPr>
              <w:rFonts w:ascii="Times New Roman" w:hAnsi="Times New Roman" w:cs="Times New Roman"/>
              <w:b/>
              <w:sz w:val="24"/>
              <w:szCs w:val="24"/>
            </w:rPr>
          </w:pPr>
          <w:r>
            <w:rPr>
              <w:rFonts w:ascii="Times New Roman" w:hAnsi="Times New Roman" w:cs="Times New Roman"/>
              <w:b/>
              <w:noProof/>
              <w:szCs w:val="24"/>
              <w:lang w:val="es-ES" w:eastAsia="es-ES"/>
            </w:rPr>
            <w:drawing>
              <wp:inline distT="0" distB="0" distL="0" distR="0" wp14:anchorId="21E1A334" wp14:editId="683EC446">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CA1B99" w:rsidRPr="002464D1" w:rsidRDefault="00CA1B99" w:rsidP="00CA1B99">
          <w:pPr>
            <w:pStyle w:val="Encabezado"/>
            <w:spacing w:line="288" w:lineRule="auto"/>
            <w:jc w:val="center"/>
            <w:rPr>
              <w:rFonts w:ascii="Verdana" w:hAnsi="Verdana"/>
              <w:b/>
              <w:sz w:val="20"/>
              <w:szCs w:val="16"/>
            </w:rPr>
          </w:pPr>
          <w:r w:rsidRPr="002464D1">
            <w:rPr>
              <w:rFonts w:ascii="Verdana" w:hAnsi="Verdana"/>
              <w:b/>
              <w:sz w:val="20"/>
              <w:szCs w:val="16"/>
            </w:rPr>
            <w:t>II Convención Científica Internacional 2019</w:t>
          </w:r>
        </w:p>
        <w:p w:rsidR="00CA1B99" w:rsidRPr="002464D1" w:rsidRDefault="00CA1B99" w:rsidP="00CA1B99">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CA1B99" w:rsidRPr="008F0CC7" w:rsidRDefault="00CA1B99" w:rsidP="00CA1B99">
          <w:pPr>
            <w:pStyle w:val="Encabezado"/>
            <w:spacing w:line="288" w:lineRule="auto"/>
            <w:jc w:val="center"/>
            <w:rPr>
              <w:rFonts w:ascii="Verdana" w:hAnsi="Verdana"/>
              <w:b/>
              <w:sz w:val="16"/>
              <w:szCs w:val="16"/>
            </w:rPr>
          </w:pPr>
          <w:r w:rsidRPr="002464D1">
            <w:rPr>
              <w:rFonts w:ascii="Verdana" w:hAnsi="Verdana"/>
              <w:b/>
              <w:sz w:val="20"/>
              <w:szCs w:val="16"/>
            </w:rPr>
            <w:t>Universidad Cen</w:t>
          </w:r>
          <w:r>
            <w:rPr>
              <w:rFonts w:ascii="Verdana" w:hAnsi="Verdana"/>
              <w:b/>
              <w:sz w:val="20"/>
              <w:szCs w:val="16"/>
            </w:rPr>
            <w:t>tral “Marta Abreu” de Las Villas</w:t>
          </w:r>
        </w:p>
      </w:tc>
      <w:tc>
        <w:tcPr>
          <w:tcW w:w="986" w:type="dxa"/>
        </w:tcPr>
        <w:p w:rsidR="00CA1B99" w:rsidRDefault="00CA1B99" w:rsidP="00CA1B99">
          <w:pPr>
            <w:spacing w:line="360" w:lineRule="auto"/>
            <w:jc w:val="right"/>
            <w:rPr>
              <w:rFonts w:ascii="Times New Roman" w:hAnsi="Times New Roman" w:cs="Times New Roman"/>
              <w:b/>
              <w:sz w:val="24"/>
              <w:szCs w:val="24"/>
            </w:rPr>
          </w:pPr>
          <w:r>
            <w:rPr>
              <w:noProof/>
              <w:lang w:val="es-ES" w:eastAsia="es-ES"/>
            </w:rPr>
            <w:drawing>
              <wp:inline distT="0" distB="0" distL="0" distR="0" wp14:anchorId="4AFCAF16" wp14:editId="5AD5A9EB">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ED60C9" w:rsidRDefault="00ED60C9" w:rsidP="00CA1B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33FE8"/>
    <w:multiLevelType w:val="hybridMultilevel"/>
    <w:tmpl w:val="BEE850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D760E4"/>
    <w:multiLevelType w:val="hybridMultilevel"/>
    <w:tmpl w:val="BA76F2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F00EB1"/>
    <w:multiLevelType w:val="hybridMultilevel"/>
    <w:tmpl w:val="BC4651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D31E2C"/>
    <w:multiLevelType w:val="hybridMultilevel"/>
    <w:tmpl w:val="8DE651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1F55F4"/>
    <w:multiLevelType w:val="hybridMultilevel"/>
    <w:tmpl w:val="8FCAB7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847F6C"/>
    <w:multiLevelType w:val="hybridMultilevel"/>
    <w:tmpl w:val="4B78B3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DE2F0F"/>
    <w:multiLevelType w:val="hybridMultilevel"/>
    <w:tmpl w:val="3B9891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B2"/>
    <w:rsid w:val="0001730A"/>
    <w:rsid w:val="00051DE9"/>
    <w:rsid w:val="00080C80"/>
    <w:rsid w:val="000902A6"/>
    <w:rsid w:val="00090B83"/>
    <w:rsid w:val="00180AB2"/>
    <w:rsid w:val="001A21CE"/>
    <w:rsid w:val="001D439B"/>
    <w:rsid w:val="00204E57"/>
    <w:rsid w:val="00267A22"/>
    <w:rsid w:val="002D54B2"/>
    <w:rsid w:val="002E53FA"/>
    <w:rsid w:val="003A5A56"/>
    <w:rsid w:val="003E512F"/>
    <w:rsid w:val="0043429E"/>
    <w:rsid w:val="0047460C"/>
    <w:rsid w:val="004A2238"/>
    <w:rsid w:val="0050209A"/>
    <w:rsid w:val="005069C4"/>
    <w:rsid w:val="00511AB8"/>
    <w:rsid w:val="00521206"/>
    <w:rsid w:val="00533876"/>
    <w:rsid w:val="00541031"/>
    <w:rsid w:val="00571198"/>
    <w:rsid w:val="00593290"/>
    <w:rsid w:val="005F7824"/>
    <w:rsid w:val="00672043"/>
    <w:rsid w:val="00704A29"/>
    <w:rsid w:val="00723725"/>
    <w:rsid w:val="00747944"/>
    <w:rsid w:val="00775302"/>
    <w:rsid w:val="00777895"/>
    <w:rsid w:val="007D1C72"/>
    <w:rsid w:val="007D6DBA"/>
    <w:rsid w:val="007E3AC7"/>
    <w:rsid w:val="0083284D"/>
    <w:rsid w:val="00837D73"/>
    <w:rsid w:val="00854705"/>
    <w:rsid w:val="00883648"/>
    <w:rsid w:val="0088596D"/>
    <w:rsid w:val="008E54E0"/>
    <w:rsid w:val="00932857"/>
    <w:rsid w:val="0093425A"/>
    <w:rsid w:val="00936ABC"/>
    <w:rsid w:val="0094615E"/>
    <w:rsid w:val="009576FF"/>
    <w:rsid w:val="00993282"/>
    <w:rsid w:val="009A06E3"/>
    <w:rsid w:val="009A2344"/>
    <w:rsid w:val="009B392D"/>
    <w:rsid w:val="00A00196"/>
    <w:rsid w:val="00A12656"/>
    <w:rsid w:val="00A34FC4"/>
    <w:rsid w:val="00A455D8"/>
    <w:rsid w:val="00A73A5A"/>
    <w:rsid w:val="00AD2A60"/>
    <w:rsid w:val="00AE6DEF"/>
    <w:rsid w:val="00AE7865"/>
    <w:rsid w:val="00B33B0D"/>
    <w:rsid w:val="00B42819"/>
    <w:rsid w:val="00BC1773"/>
    <w:rsid w:val="00C06D82"/>
    <w:rsid w:val="00C40070"/>
    <w:rsid w:val="00C647A2"/>
    <w:rsid w:val="00C6785B"/>
    <w:rsid w:val="00C73CF2"/>
    <w:rsid w:val="00CA1B99"/>
    <w:rsid w:val="00CD23E6"/>
    <w:rsid w:val="00CD45D9"/>
    <w:rsid w:val="00CD74AB"/>
    <w:rsid w:val="00CE4D28"/>
    <w:rsid w:val="00CF5E19"/>
    <w:rsid w:val="00D12739"/>
    <w:rsid w:val="00D1677F"/>
    <w:rsid w:val="00D83295"/>
    <w:rsid w:val="00D900B8"/>
    <w:rsid w:val="00D929E0"/>
    <w:rsid w:val="00DA09CD"/>
    <w:rsid w:val="00DD2BE4"/>
    <w:rsid w:val="00E30924"/>
    <w:rsid w:val="00E62012"/>
    <w:rsid w:val="00E65D79"/>
    <w:rsid w:val="00E80D05"/>
    <w:rsid w:val="00ED60C9"/>
    <w:rsid w:val="00F220C5"/>
    <w:rsid w:val="00F32981"/>
    <w:rsid w:val="00F41542"/>
    <w:rsid w:val="00F5786F"/>
    <w:rsid w:val="00F60ED6"/>
    <w:rsid w:val="00F73AF1"/>
    <w:rsid w:val="00F914D2"/>
    <w:rsid w:val="00F91610"/>
    <w:rsid w:val="00FB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A3DE2"/>
  <w15:chartTrackingRefBased/>
  <w15:docId w15:val="{7C1EADA8-EDDA-4B06-AA15-A3DBD1B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60C9"/>
    <w:pPr>
      <w:tabs>
        <w:tab w:val="center" w:pos="4252"/>
        <w:tab w:val="right" w:pos="8504"/>
      </w:tabs>
      <w:spacing w:line="240" w:lineRule="auto"/>
    </w:pPr>
  </w:style>
  <w:style w:type="character" w:customStyle="1" w:styleId="EncabezadoCar">
    <w:name w:val="Encabezado Car"/>
    <w:basedOn w:val="Fuentedeprrafopredeter"/>
    <w:link w:val="Encabezado"/>
    <w:rsid w:val="00ED60C9"/>
    <w:rPr>
      <w:lang w:val="es-ES_tradnl"/>
    </w:rPr>
  </w:style>
  <w:style w:type="paragraph" w:styleId="Piedepgina">
    <w:name w:val="footer"/>
    <w:basedOn w:val="Normal"/>
    <w:link w:val="PiedepginaCar"/>
    <w:uiPriority w:val="99"/>
    <w:unhideWhenUsed/>
    <w:rsid w:val="00ED60C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D60C9"/>
    <w:rPr>
      <w:lang w:val="es-ES_tradnl"/>
    </w:rPr>
  </w:style>
  <w:style w:type="table" w:styleId="Tablaconcuadrcula">
    <w:name w:val="Table Grid"/>
    <w:basedOn w:val="Tablanormal"/>
    <w:uiPriority w:val="39"/>
    <w:rsid w:val="00CA1B99"/>
    <w:pPr>
      <w:spacing w:line="240" w:lineRule="auto"/>
      <w:jc w:val="left"/>
    </w:pPr>
    <w:rPr>
      <w:rFonts w:asciiTheme="minorHAnsi" w:hAnsiTheme="minorHAnsi"/>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7895"/>
    <w:rPr>
      <w:color w:val="0563C1" w:themeColor="hyperlink"/>
      <w:u w:val="single"/>
    </w:rPr>
  </w:style>
  <w:style w:type="paragraph" w:styleId="Prrafodelista">
    <w:name w:val="List Paragraph"/>
    <w:basedOn w:val="Normal"/>
    <w:uiPriority w:val="34"/>
    <w:qFormat/>
    <w:rsid w:val="00D12739"/>
    <w:pPr>
      <w:ind w:left="720"/>
      <w:contextualSpacing/>
    </w:pPr>
  </w:style>
  <w:style w:type="paragraph" w:styleId="Textonotaalfinal">
    <w:name w:val="endnote text"/>
    <w:basedOn w:val="Normal"/>
    <w:link w:val="TextonotaalfinalCar"/>
    <w:uiPriority w:val="99"/>
    <w:semiHidden/>
    <w:unhideWhenUsed/>
    <w:rsid w:val="00267A22"/>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267A22"/>
    <w:rPr>
      <w:sz w:val="20"/>
      <w:szCs w:val="20"/>
      <w:lang w:val="es-ES_tradnl"/>
    </w:rPr>
  </w:style>
  <w:style w:type="character" w:styleId="Refdenotaalfinal">
    <w:name w:val="endnote reference"/>
    <w:basedOn w:val="Fuentedeprrafopredeter"/>
    <w:uiPriority w:val="99"/>
    <w:semiHidden/>
    <w:unhideWhenUsed/>
    <w:rsid w:val="00267A22"/>
    <w:rPr>
      <w:vertAlign w:val="superscript"/>
    </w:rPr>
  </w:style>
  <w:style w:type="paragraph" w:styleId="Textonotapie">
    <w:name w:val="footnote text"/>
    <w:basedOn w:val="Normal"/>
    <w:link w:val="TextonotapieCar"/>
    <w:uiPriority w:val="99"/>
    <w:semiHidden/>
    <w:unhideWhenUsed/>
    <w:rsid w:val="00267A22"/>
    <w:pPr>
      <w:spacing w:line="240" w:lineRule="auto"/>
    </w:pPr>
    <w:rPr>
      <w:sz w:val="20"/>
      <w:szCs w:val="20"/>
    </w:rPr>
  </w:style>
  <w:style w:type="character" w:customStyle="1" w:styleId="TextonotapieCar">
    <w:name w:val="Texto nota pie Car"/>
    <w:basedOn w:val="Fuentedeprrafopredeter"/>
    <w:link w:val="Textonotapie"/>
    <w:uiPriority w:val="99"/>
    <w:semiHidden/>
    <w:rsid w:val="00267A22"/>
    <w:rPr>
      <w:sz w:val="20"/>
      <w:szCs w:val="20"/>
      <w:lang w:val="es-ES_tradnl"/>
    </w:rPr>
  </w:style>
  <w:style w:type="character" w:styleId="Refdenotaalpie">
    <w:name w:val="footnote reference"/>
    <w:basedOn w:val="Fuentedeprrafopredeter"/>
    <w:uiPriority w:val="99"/>
    <w:semiHidden/>
    <w:unhideWhenUsed/>
    <w:rsid w:val="00267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esco.org" TargetMode="External"/><Relationship Id="rId4" Type="http://schemas.openxmlformats.org/officeDocument/2006/relationships/settings" Target="settings.xml"/><Relationship Id="rId9" Type="http://schemas.openxmlformats.org/officeDocument/2006/relationships/hyperlink" Target="http://www.hypergeo.e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noelpr@uclv.cu" TargetMode="External"/><Relationship Id="rId2" Type="http://schemas.openxmlformats.org/officeDocument/2006/relationships/hyperlink" Target="mailto:yamilact@uclv.cu" TargetMode="External"/><Relationship Id="rId1" Type="http://schemas.openxmlformats.org/officeDocument/2006/relationships/hyperlink" Target="mailto:adrian1@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Rod17</b:Tag>
    <b:SourceType>JournalArticle</b:SourceType>
    <b:Guid>{86555C12-90F3-462C-B02F-A515CC7026E9}</b:Guid>
    <b:Title>Estudios del patrimonio cultural en la región central de Cuba</b:Title>
    <b:Year>2017</b:Year>
    <b:JournalName>ISLAS</b:JournalName>
    <b:Pages>83-90</b:Pages>
    <b:Author>
      <b:Author>
        <b:NameList>
          <b:Person>
            <b:Last>Rodríguez Alonso</b:Last>
            <b:First>Guillermo</b:First>
          </b:Person>
          <b:Person>
            <b:Last>Camacho Rodríguez</b:Last>
            <b:First>Aliosky</b:First>
          </b:Person>
        </b:NameList>
      </b:Author>
    </b:Author>
    <b:RefOrder>1</b:RefOrder>
  </b:Source>
  <b:Source>
    <b:Tag>Izq18</b:Tag>
    <b:SourceType>DocumentFromInternetSite</b:SourceType>
    <b:Guid>{EC9D9C71-DA24-4B59-AFDC-FA890473BB80}</b:Guid>
    <b:Title>MINTUR: 2019 será un año de retos para el turismo cubano</b:Title>
    <b:InternetSiteTitle>Cubadebate</b:InternetSiteTitle>
    <b:Year>2018</b:Year>
    <b:Month>diciembre</b:Month>
    <b:Day>27</b:Day>
    <b:URL>www.cubadebate.cu</b:URL>
    <b:Author>
      <b:Author>
        <b:NameList>
          <b:Person>
            <b:Last>Izquierdo Ferrer</b:Last>
            <b:First>Lissett</b:First>
          </b:Person>
        </b:NameList>
      </b:Author>
    </b:Author>
    <b:RefOrder>4</b:RefOrder>
  </b:Source>
  <b:Source>
    <b:Tag>Tro16</b:Tag>
    <b:SourceType>JournalArticle</b:SourceType>
    <b:Guid>{3B64787F-3ABF-4926-9E0B-A04B82D7F7E6}</b:Guid>
    <b:Title>Patrimonio y turismo: reflexión teórico-conceptual y una propuesta metodológica integradora aplicada al municipio de Carmona (Sevilla, España)</b:Title>
    <b:Year>2016</b:Year>
    <b:JournalName>Scripta Nova</b:JournalName>
    <b:Pages>2-24</b:Pages>
    <b:Author>
      <b:Author>
        <b:NameList>
          <b:Person>
            <b:Last>Troitiño Vinuesa</b:Last>
            <b:First>Miguel</b:First>
          </b:Person>
          <b:Person>
            <b:Last>Troitiño Torralba</b:Last>
            <b:First>Libertad</b:First>
          </b:Person>
        </b:NameList>
      </b:Author>
    </b:Author>
    <b:RefOrder>6</b:RefOrder>
  </b:Source>
  <b:Source>
    <b:Tag>Men15</b:Tag>
    <b:SourceType>JournalArticle</b:SourceType>
    <b:Guid>{8EF852E6-7914-4A85-8CB3-2100AA512AE3}</b:Guid>
    <b:Title>El papel del ordenamiento territorial y urbano en la gestión y conservación del patrimonio de ciudades menores y poblados históricos cubanos</b:Title>
    <b:Year>2015</b:Year>
    <b:Author>
      <b:Author>
        <b:NameList>
          <b:Person>
            <b:Last>Menéndez Cuesta González</b:Last>
            <b:Middle>María</b:Middle>
            <b:First>Ibis</b:First>
          </b:Person>
        </b:NameList>
      </b:Author>
    </b:Author>
    <b:JournalName>Dialnet</b:JournalName>
    <b:RefOrder>20</b:RefOrder>
  </b:Source>
  <b:Source>
    <b:Tag>Mar12</b:Tag>
    <b:SourceType>JournalArticle</b:SourceType>
    <b:Guid>{393100F2-65B9-4C5C-BB14-6FB0B7BB8840}</b:Guid>
    <b:Title>HERITAGE CITIES IN THE CULTURAL TOURIST MARKET. UBEDA AND BAEZA</b:Title>
    <b:JournalName>Gran Tour: Revista de Investigaciones Turísticas</b:JournalName>
    <b:Year>2012</b:Year>
    <b:Pages>63-82</b:Pages>
    <b:Author>
      <b:Author>
        <b:NameList>
          <b:Person>
            <b:Last>Martos Molina</b:Last>
            <b:First>Marta</b:First>
          </b:Person>
        </b:NameList>
      </b:Author>
    </b:Author>
    <b:RefOrder>21</b:RefOrder>
  </b:Source>
  <b:Source>
    <b:Tag>Cal18</b:Tag>
    <b:SourceType>JournalArticle</b:SourceType>
    <b:Guid>{5B952186-4A0F-4506-97C7-3FB146124320}</b:Guid>
    <b:Title>THEORICAL AND METHODOLOGICAL CONTRIBUTIONS ON RESEARCH IN CULTURAL AND NATURAL PATRIMONY FOR TOURISM IN SARAPIQUÍ, COSTA RICA</b:Title>
    <b:JournalName>International Journal of Scientific Management and Tourism</b:JournalName>
    <b:Year>2018</b:Year>
    <b:Pages>151-162</b:Pages>
    <b:Author>
      <b:Author>
        <b:NameList>
          <b:Person>
            <b:Last>Calderón Villalobos</b:Last>
            <b:Middle>Andrés</b:Middle>
            <b:First>Pablo</b:First>
          </b:Person>
        </b:NameList>
      </b:Author>
    </b:Author>
    <b:RefOrder>22</b:RefOrder>
  </b:Source>
  <b:Source>
    <b:Tag>Mel01</b:Tag>
    <b:SourceType>JournalArticle</b:SourceType>
    <b:Guid>{751364FB-3B38-4856-935B-044D8601E455}</b:Guid>
    <b:Title>Turismo y sostenibilidad en las ciudades patrimonio de la humanidad: principios, marco e instrumentos de actuación</b:Title>
    <b:JournalName>Ministerio de Educación, Cultura y Deporte/Grupo CPHE</b:JournalName>
    <b:Year>2001</b:Year>
    <b:Pages>197-221</b:Pages>
    <b:Author>
      <b:Author>
        <b:NameList>
          <b:Person>
            <b:Last>Melgosa Arcos</b:Last>
            <b:Middle>Javier</b:Middle>
            <b:First>Francisco</b:First>
          </b:Person>
        </b:NameList>
      </b:Author>
    </b:Author>
    <b:RefOrder>23</b:RefOrder>
  </b:Source>
  <b:Source>
    <b:Tag>UNE05</b:Tag>
    <b:SourceType>DocumentFromInternetSite</b:SourceType>
    <b:Guid>{D93FE057-365A-4236-8FC3-A80107761C77}</b:Guid>
    <b:Title>El Patrimonio Mundial y la arquitectura contemporánea : hacia nuevas normas de conservación</b:Title>
    <b:Year>2005</b:Year>
    <b:Author>
      <b:Author>
        <b:NameList>
          <b:Person>
            <b:Last>UNESCOPRENSA</b:Last>
          </b:Person>
        </b:NameList>
      </b:Author>
    </b:Author>
    <b:InternetSiteTitle>Organización de las Naciones Unidas para la Educación, la Ciencia y la Cultura</b:InternetSiteTitle>
    <b:URL>www.unesco.org</b:URL>
    <b:RefOrder>24</b:RefOrder>
  </b:Source>
  <b:Source>
    <b:Tag>UNE15</b:Tag>
    <b:SourceType>Book</b:SourceType>
    <b:Guid>{D4F267CE-0D43-421A-A530-DAB2ED3F8A04}</b:Guid>
    <b:Title>Libro Blanco de la gestión del Patrimonio Histórico-arqueológico del Grupo de Ciudades Patrimonio de la Humanidad de España</b:Title>
    <b:Year>2015</b:Year>
    <b:Author>
      <b:Author>
        <b:NameList>
          <b:Person>
            <b:Last>UNESCO</b:Last>
          </b:Person>
        </b:NameList>
      </b:Author>
    </b:Author>
    <b:City>España</b:City>
    <b:Publisher>Ciudades Patrimonio de la Humanidad</b:Publisher>
    <b:RefOrder>25</b:RefOrder>
  </b:Source>
  <b:Source>
    <b:Tag>Ram15</b:Tag>
    <b:SourceType>Misc</b:SourceType>
    <b:Guid>{D6AB9B63-D13C-49DA-9FA0-5356DBBB88E2}</b:Guid>
    <b:Title>La Cultura como motor de desarrollo turístico: Inventario del Patrimonio y diseño de la ruta turística “Morón Oculto”</b:Title>
    <b:Year>2015</b:Year>
    <b:PublicationTitle>Trabajo Fin de grado en Turismo</b:PublicationTitle>
    <b:Month>Junio</b:Month>
    <b:StateProvince>Sevilla</b:StateProvince>
    <b:CountryRegion>España</b:CountryRegion>
    <b:Publisher>Universidad de Sevilla</b:Publisher>
    <b:Author>
      <b:Author>
        <b:NameList>
          <b:Person>
            <b:Last>Ramos Campos</b:Last>
            <b:First>Germán</b:First>
          </b:Person>
        </b:NameList>
      </b:Author>
    </b:Author>
    <b:RefOrder>18</b:RefOrder>
  </b:Source>
  <b:Source>
    <b:Tag>Bel18</b:Tag>
    <b:SourceType>JournalArticle</b:SourceType>
    <b:Guid>{E14EA3AA-7340-45A4-A155-28894C2D3043}</b:Guid>
    <b:Title>Topicality of Cuba’s heritage, thinking over sustainable development and preventive conservation</b:Title>
    <b:Year>2018</b:Year>
    <b:Author>
      <b:Author>
        <b:NameList>
          <b:Person>
            <b:Last>Bello Caballero</b:Last>
            <b:First>Luis</b:First>
          </b:Person>
          <b:Person>
            <b:Last>Muñoz Castillo</b:Last>
            <b:First>María</b:First>
          </b:Person>
          <b:Person>
            <b:Last>Soto Suárez</b:Last>
            <b:First>Milene</b:First>
          </b:Person>
          <b:Person>
            <b:Last>Morcate Labrada</b:Last>
            <b:First>Flora</b:First>
          </b:Person>
        </b:NameList>
      </b:Author>
    </b:Author>
    <b:JournalName>Estoa</b:JournalName>
    <b:Pages>1-69</b:Pages>
    <b:RefOrder>27</b:RefOrder>
  </b:Source>
  <b:Source>
    <b:Tag>Cir16</b:Tag>
    <b:SourceType>JournalArticle</b:SourceType>
    <b:Guid>{4FE2E50F-1E5D-46A4-9568-4EE5A5AD1AA1}</b:Guid>
    <b:Title>Diagnóstico y evaluación de las viviendas en el patrimonio arquitectónico de Mendoza, Argentina</b:Title>
    <b:JournalName>Apuntes</b:JournalName>
    <b:Year>2016</b:Year>
    <b:Pages>44-59</b:Pages>
    <b:Author>
      <b:Author>
        <b:NameList>
          <b:Person>
            <b:Last>Cirvini</b:Last>
            <b:First>Silvia A. </b:First>
          </b:Person>
          <b:Person>
            <b:Last>Manzini</b:Last>
            <b:First>Lorena</b:First>
          </b:Person>
        </b:NameList>
      </b:Author>
    </b:Author>
    <b:RefOrder>29</b:RefOrder>
  </b:Source>
  <b:Source>
    <b:Tag>Rod18</b:Tag>
    <b:SourceType>JournalArticle</b:SourceType>
    <b:Guid>{FF12A158-77E9-4D5F-992B-73E3BD30D944}</b:Guid>
    <b:Title>The rescue of heritage in the development of the local culture of Santa Clara</b:Title>
    <b:JournalName>ISLAS</b:JournalName>
    <b:Year>2018</b:Year>
    <b:Pages>155-167</b:Pages>
    <b:Author>
      <b:Author>
        <b:NameList>
          <b:Person>
            <b:Last>Rodríguez Fernández</b:Last>
            <b:First>Dailenys </b:First>
          </b:Person>
        </b:NameList>
      </b:Author>
    </b:Author>
    <b:RefOrder>32</b:RefOrder>
  </b:Source>
  <b:Source>
    <b:Tag>San14</b:Tag>
    <b:SourceType>DocumentFromInternetSite</b:SourceType>
    <b:Guid>{91B23AE1-1D32-4983-AA15-66422E5B9C29}</b:Guid>
    <b:Title>Desarrollo local</b:Title>
    <b:Year>2014</b:Year>
    <b:InternetSiteTitle>HYPERGEO</b:InternetSiteTitle>
    <b:URL>www.hypergeo.eu</b:URL>
    <b:Author>
      <b:Author>
        <b:NameList>
          <b:Person>
            <b:Last>Santamaría</b:Last>
            <b:First>Frédéric</b:First>
          </b:Person>
        </b:NameList>
      </b:Author>
    </b:Author>
    <b:RefOrder>33</b:RefOrder>
  </b:Source>
</b:Sources>
</file>

<file path=customXml/itemProps1.xml><?xml version="1.0" encoding="utf-8"?>
<ds:datastoreItem xmlns:ds="http://schemas.openxmlformats.org/officeDocument/2006/customXml" ds:itemID="{9686C33B-834D-4A5B-A730-7D166EBE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5437</Words>
  <Characters>29904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85</cp:revision>
  <dcterms:created xsi:type="dcterms:W3CDTF">2019-05-25T23:46:00Z</dcterms:created>
  <dcterms:modified xsi:type="dcterms:W3CDTF">2019-05-27T02:00:00Z</dcterms:modified>
</cp:coreProperties>
</file>