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3EFA" w14:textId="2627EB8F" w:rsidR="002A10AC" w:rsidRDefault="002A10AC" w:rsidP="00F7535A">
      <w:pPr>
        <w:spacing w:after="0"/>
        <w:jc w:val="center"/>
        <w:rPr>
          <w:rFonts w:ascii="Times New Roman" w:hAnsi="Times New Roman" w:cs="Times New Roman"/>
          <w:b/>
          <w:sz w:val="28"/>
          <w:szCs w:val="24"/>
        </w:rPr>
      </w:pPr>
      <w:r w:rsidRPr="002A10AC">
        <w:rPr>
          <w:rFonts w:ascii="Times New Roman" w:hAnsi="Times New Roman" w:cs="Times New Roman"/>
          <w:b/>
          <w:sz w:val="28"/>
          <w:szCs w:val="24"/>
        </w:rPr>
        <w:t xml:space="preserve">SIMPOSIO INTERNACIONAL </w:t>
      </w:r>
      <w:r w:rsidR="00F7535A">
        <w:rPr>
          <w:rFonts w:ascii="Times New Roman" w:hAnsi="Times New Roman" w:cs="Times New Roman"/>
          <w:b/>
          <w:sz w:val="28"/>
          <w:szCs w:val="24"/>
        </w:rPr>
        <w:t>DE INDUSTRIA</w:t>
      </w:r>
    </w:p>
    <w:p w14:paraId="2555CFB1" w14:textId="147C2818" w:rsidR="002A10AC" w:rsidRPr="002A10AC" w:rsidRDefault="00F7535A" w:rsidP="00F7535A">
      <w:pPr>
        <w:spacing w:after="0"/>
        <w:jc w:val="center"/>
        <w:rPr>
          <w:rFonts w:ascii="Times New Roman" w:hAnsi="Times New Roman" w:cs="Times New Roman"/>
          <w:b/>
          <w:sz w:val="28"/>
          <w:szCs w:val="24"/>
        </w:rPr>
      </w:pPr>
      <w:r w:rsidRPr="00F7535A">
        <w:rPr>
          <w:rFonts w:ascii="Times New Roman" w:hAnsi="Times New Roman" w:cs="Times New Roman"/>
          <w:b/>
          <w:sz w:val="28"/>
          <w:szCs w:val="24"/>
        </w:rPr>
        <w:t>Manufactura, Soldadura y Materiales</w:t>
      </w:r>
    </w:p>
    <w:p w14:paraId="680D8F17" w14:textId="44E455D5" w:rsidR="00E912D0" w:rsidRDefault="00E912D0" w:rsidP="00667F10">
      <w:pPr>
        <w:spacing w:after="0"/>
        <w:jc w:val="center"/>
        <w:rPr>
          <w:rFonts w:ascii="Times New Roman" w:hAnsi="Times New Roman" w:cs="Times New Roman"/>
          <w:b/>
          <w:sz w:val="24"/>
          <w:szCs w:val="24"/>
        </w:rPr>
      </w:pPr>
    </w:p>
    <w:p w14:paraId="7927EA46" w14:textId="797BE8CD" w:rsidR="00E912D0" w:rsidRDefault="00F7535A" w:rsidP="00667F10">
      <w:pPr>
        <w:spacing w:after="0"/>
        <w:jc w:val="center"/>
        <w:rPr>
          <w:rFonts w:ascii="Times New Roman" w:hAnsi="Times New Roman" w:cs="Times New Roman"/>
          <w:b/>
          <w:i/>
          <w:sz w:val="24"/>
          <w:szCs w:val="24"/>
        </w:rPr>
      </w:pPr>
      <w:r>
        <w:rPr>
          <w:rFonts w:ascii="Times New Roman" w:hAnsi="Times New Roman" w:cs="Times New Roman"/>
          <w:b/>
          <w:sz w:val="28"/>
          <w:szCs w:val="24"/>
        </w:rPr>
        <w:t>C</w:t>
      </w:r>
      <w:r w:rsidRPr="00F7535A">
        <w:rPr>
          <w:rFonts w:ascii="Times New Roman" w:hAnsi="Times New Roman" w:cs="Times New Roman"/>
          <w:b/>
          <w:sz w:val="28"/>
          <w:szCs w:val="24"/>
        </w:rPr>
        <w:t xml:space="preserve">omposición química y dureza del metal depositado en una camada </w:t>
      </w:r>
      <w:r>
        <w:rPr>
          <w:rFonts w:ascii="Times New Roman" w:hAnsi="Times New Roman" w:cs="Times New Roman"/>
          <w:b/>
          <w:sz w:val="28"/>
          <w:szCs w:val="24"/>
        </w:rPr>
        <w:t xml:space="preserve">en función de la composición del fundente a base de escorias de </w:t>
      </w:r>
      <w:proofErr w:type="gramStart"/>
      <w:r>
        <w:rPr>
          <w:rFonts w:ascii="Times New Roman" w:hAnsi="Times New Roman" w:cs="Times New Roman"/>
          <w:b/>
          <w:sz w:val="28"/>
          <w:szCs w:val="24"/>
        </w:rPr>
        <w:t xml:space="preserve">acería  </w:t>
      </w:r>
      <w:r w:rsidRPr="00F7535A">
        <w:rPr>
          <w:rFonts w:ascii="Times New Roman" w:hAnsi="Times New Roman" w:cs="Times New Roman"/>
          <w:b/>
          <w:sz w:val="28"/>
          <w:szCs w:val="24"/>
        </w:rPr>
        <w:t>y</w:t>
      </w:r>
      <w:proofErr w:type="gramEnd"/>
      <w:r w:rsidRPr="00F7535A">
        <w:rPr>
          <w:rFonts w:ascii="Times New Roman" w:hAnsi="Times New Roman" w:cs="Times New Roman"/>
          <w:b/>
          <w:sz w:val="28"/>
          <w:szCs w:val="24"/>
        </w:rPr>
        <w:t xml:space="preserve"> cenizas de cascarilla del arroz </w:t>
      </w:r>
    </w:p>
    <w:p w14:paraId="6712F42A" w14:textId="77777777" w:rsidR="00F7535A" w:rsidRPr="00F7535A" w:rsidRDefault="00F7535A" w:rsidP="00667F10">
      <w:pPr>
        <w:spacing w:after="0"/>
        <w:jc w:val="center"/>
        <w:rPr>
          <w:rFonts w:ascii="Times New Roman" w:hAnsi="Times New Roman" w:cs="Times New Roman"/>
          <w:b/>
          <w:i/>
          <w:sz w:val="28"/>
          <w:szCs w:val="28"/>
          <w:lang w:val="es-ES_tradnl"/>
        </w:rPr>
      </w:pPr>
    </w:p>
    <w:p w14:paraId="1BF2296A" w14:textId="7A2BE112" w:rsidR="00F25193" w:rsidRPr="00473375" w:rsidRDefault="00F7535A" w:rsidP="00667F10">
      <w:pPr>
        <w:spacing w:after="0"/>
        <w:jc w:val="center"/>
        <w:rPr>
          <w:rFonts w:ascii="Times New Roman" w:hAnsi="Times New Roman" w:cs="Times New Roman"/>
          <w:b/>
          <w:i/>
          <w:sz w:val="28"/>
          <w:szCs w:val="28"/>
          <w:lang w:val="en-US"/>
        </w:rPr>
      </w:pPr>
      <w:r w:rsidRPr="00F7535A">
        <w:rPr>
          <w:rFonts w:ascii="Times New Roman" w:hAnsi="Times New Roman" w:cs="Times New Roman"/>
          <w:b/>
          <w:i/>
          <w:sz w:val="28"/>
          <w:szCs w:val="28"/>
          <w:lang w:val="en-US"/>
        </w:rPr>
        <w:t xml:space="preserve">Chemical composition and hardness of the metal deposited in </w:t>
      </w:r>
      <w:r>
        <w:rPr>
          <w:rFonts w:ascii="Times New Roman" w:hAnsi="Times New Roman" w:cs="Times New Roman"/>
          <w:b/>
          <w:i/>
          <w:sz w:val="28"/>
          <w:szCs w:val="28"/>
          <w:lang w:val="en-US"/>
        </w:rPr>
        <w:t>one</w:t>
      </w:r>
      <w:r w:rsidRPr="00F7535A">
        <w:rPr>
          <w:rFonts w:ascii="Times New Roman" w:hAnsi="Times New Roman" w:cs="Times New Roman"/>
          <w:b/>
          <w:i/>
          <w:sz w:val="28"/>
          <w:szCs w:val="28"/>
          <w:lang w:val="en-US"/>
        </w:rPr>
        <w:t xml:space="preserve"> layer as a function of the composition of the flux based on steel slag and rice husk ash</w:t>
      </w:r>
    </w:p>
    <w:p w14:paraId="54CD09EE" w14:textId="185641E2" w:rsidR="00F7535A" w:rsidRDefault="00F7535A" w:rsidP="006B0B0A">
      <w:pPr>
        <w:spacing w:after="0" w:line="360" w:lineRule="auto"/>
        <w:jc w:val="both"/>
        <w:rPr>
          <w:rFonts w:ascii="Times New Roman" w:hAnsi="Times New Roman" w:cs="Times New Roman"/>
          <w:b/>
          <w:sz w:val="24"/>
          <w:szCs w:val="24"/>
          <w:lang w:val="en-US"/>
        </w:rPr>
      </w:pPr>
      <w:r w:rsidRPr="00F7535A">
        <w:rPr>
          <w:rFonts w:ascii="Times New Roman" w:hAnsi="Times New Roman" w:cs="Times New Roman"/>
          <w:b/>
          <w:sz w:val="24"/>
          <w:szCs w:val="24"/>
          <w:lang w:val="en-US"/>
        </w:rPr>
        <w:t>Amado Cruz-Crespo</w:t>
      </w:r>
      <w:r w:rsidR="00565122">
        <w:rPr>
          <w:rFonts w:ascii="Times New Roman" w:hAnsi="Times New Roman" w:cs="Times New Roman"/>
          <w:b/>
          <w:sz w:val="24"/>
          <w:szCs w:val="24"/>
          <w:vertAlign w:val="superscript"/>
          <w:lang w:val="en-US"/>
        </w:rPr>
        <w:t>1</w:t>
      </w:r>
      <w:r w:rsidRPr="00F7535A">
        <w:rPr>
          <w:rFonts w:ascii="Times New Roman" w:hAnsi="Times New Roman" w:cs="Times New Roman"/>
          <w:b/>
          <w:sz w:val="24"/>
          <w:szCs w:val="24"/>
          <w:lang w:val="en-US"/>
        </w:rPr>
        <w:t>, Rodolfo Najarro-Quintero</w:t>
      </w:r>
      <w:r w:rsidR="00565122">
        <w:rPr>
          <w:rFonts w:ascii="Times New Roman" w:hAnsi="Times New Roman" w:cs="Times New Roman"/>
          <w:b/>
          <w:sz w:val="24"/>
          <w:szCs w:val="24"/>
          <w:vertAlign w:val="superscript"/>
          <w:lang w:val="en-US"/>
        </w:rPr>
        <w:t>2</w:t>
      </w:r>
      <w:r w:rsidRPr="00F7535A">
        <w:rPr>
          <w:rFonts w:ascii="Times New Roman" w:hAnsi="Times New Roman" w:cs="Times New Roman"/>
          <w:b/>
          <w:sz w:val="24"/>
          <w:szCs w:val="24"/>
          <w:lang w:val="en-US"/>
        </w:rPr>
        <w:t>, Lorenzo Perdomo-González</w:t>
      </w:r>
      <w:r w:rsidRPr="00F7535A">
        <w:rPr>
          <w:rFonts w:ascii="Times New Roman" w:hAnsi="Times New Roman" w:cs="Times New Roman"/>
          <w:b/>
          <w:sz w:val="24"/>
          <w:szCs w:val="24"/>
          <w:vertAlign w:val="superscript"/>
          <w:lang w:val="en-US"/>
        </w:rPr>
        <w:t>3</w:t>
      </w:r>
      <w:r w:rsidRPr="00F7535A">
        <w:rPr>
          <w:rFonts w:ascii="Times New Roman" w:hAnsi="Times New Roman" w:cs="Times New Roman"/>
          <w:b/>
          <w:sz w:val="24"/>
          <w:szCs w:val="24"/>
          <w:lang w:val="en-US"/>
        </w:rPr>
        <w:t>, Alejandro Duffus</w:t>
      </w:r>
      <w:r w:rsidRPr="00F7535A">
        <w:rPr>
          <w:rFonts w:ascii="Times New Roman" w:hAnsi="Times New Roman" w:cs="Times New Roman"/>
          <w:b/>
          <w:sz w:val="24"/>
          <w:szCs w:val="24"/>
          <w:vertAlign w:val="superscript"/>
          <w:lang w:val="en-US"/>
        </w:rPr>
        <w:t>4</w:t>
      </w:r>
      <w:r w:rsidRPr="00F7535A">
        <w:rPr>
          <w:rFonts w:ascii="Times New Roman" w:hAnsi="Times New Roman" w:cs="Times New Roman"/>
          <w:b/>
          <w:sz w:val="24"/>
          <w:szCs w:val="24"/>
          <w:lang w:val="en-US"/>
        </w:rPr>
        <w:t>, José Ramírez-Torrez</w:t>
      </w:r>
      <w:r w:rsidRPr="00F7535A">
        <w:rPr>
          <w:rFonts w:ascii="Times New Roman" w:hAnsi="Times New Roman" w:cs="Times New Roman"/>
          <w:b/>
          <w:sz w:val="24"/>
          <w:szCs w:val="24"/>
          <w:vertAlign w:val="superscript"/>
          <w:lang w:val="en-US"/>
        </w:rPr>
        <w:t>5</w:t>
      </w:r>
      <w:r w:rsidRPr="00F7535A">
        <w:rPr>
          <w:rFonts w:ascii="Times New Roman" w:hAnsi="Times New Roman" w:cs="Times New Roman"/>
          <w:b/>
          <w:sz w:val="24"/>
          <w:szCs w:val="24"/>
          <w:lang w:val="en-US"/>
        </w:rPr>
        <w:t>, Rafael Fernandez-Fuentes</w:t>
      </w:r>
      <w:r w:rsidRPr="00F7535A">
        <w:rPr>
          <w:rFonts w:ascii="Times New Roman" w:hAnsi="Times New Roman" w:cs="Times New Roman"/>
          <w:b/>
          <w:sz w:val="24"/>
          <w:szCs w:val="24"/>
          <w:vertAlign w:val="superscript"/>
          <w:lang w:val="en-US"/>
        </w:rPr>
        <w:t>6</w:t>
      </w:r>
      <w:r w:rsidRPr="00F7535A">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Geannys</w:t>
      </w:r>
      <w:proofErr w:type="spellEnd"/>
      <w:r>
        <w:rPr>
          <w:rFonts w:ascii="Times New Roman" w:hAnsi="Times New Roman" w:cs="Times New Roman"/>
          <w:b/>
          <w:sz w:val="24"/>
          <w:szCs w:val="24"/>
          <w:lang w:val="en-US"/>
        </w:rPr>
        <w:t xml:space="preserve"> A</w:t>
      </w:r>
      <w:r w:rsidRPr="00F7535A">
        <w:rPr>
          <w:rFonts w:ascii="Times New Roman" w:hAnsi="Times New Roman" w:cs="Times New Roman"/>
          <w:b/>
          <w:sz w:val="24"/>
          <w:szCs w:val="24"/>
          <w:lang w:val="en-US"/>
        </w:rPr>
        <w:t>lmeida</w:t>
      </w:r>
      <w:proofErr w:type="gramStart"/>
      <w:r w:rsidRPr="00F7535A">
        <w:rPr>
          <w:rFonts w:ascii="Times New Roman" w:hAnsi="Times New Roman" w:cs="Times New Roman"/>
          <w:b/>
          <w:sz w:val="24"/>
          <w:szCs w:val="24"/>
          <w:vertAlign w:val="superscript"/>
          <w:lang w:val="en-US"/>
        </w:rPr>
        <w:t>7</w:t>
      </w:r>
      <w:r w:rsidR="00DF4BA8" w:rsidRPr="00DF4BA8">
        <w:rPr>
          <w:rFonts w:ascii="Times New Roman" w:hAnsi="Times New Roman" w:cs="Times New Roman"/>
          <w:b/>
          <w:sz w:val="24"/>
          <w:szCs w:val="24"/>
          <w:lang w:val="en-US"/>
        </w:rPr>
        <w:t xml:space="preserve">, </w:t>
      </w:r>
      <w:r w:rsidR="00DF4BA8">
        <w:rPr>
          <w:rFonts w:ascii="Times New Roman" w:hAnsi="Times New Roman" w:cs="Times New Roman"/>
          <w:b/>
          <w:sz w:val="24"/>
          <w:szCs w:val="24"/>
          <w:vertAlign w:val="superscript"/>
          <w:lang w:val="en-US"/>
        </w:rPr>
        <w:t xml:space="preserve"> </w:t>
      </w:r>
      <w:bookmarkStart w:id="0" w:name="_Hlk81317859"/>
      <w:proofErr w:type="spellStart"/>
      <w:r w:rsidR="00DF4BA8">
        <w:rPr>
          <w:rFonts w:ascii="Times New Roman" w:hAnsi="Times New Roman" w:cs="Times New Roman"/>
          <w:b/>
          <w:sz w:val="24"/>
          <w:szCs w:val="24"/>
          <w:lang w:val="en-US"/>
        </w:rPr>
        <w:t>Ev</w:t>
      </w:r>
      <w:r w:rsidR="00E94F8A">
        <w:rPr>
          <w:rFonts w:ascii="Times New Roman" w:hAnsi="Times New Roman" w:cs="Times New Roman"/>
          <w:b/>
          <w:sz w:val="24"/>
          <w:szCs w:val="24"/>
          <w:lang w:val="en-US"/>
        </w:rPr>
        <w:t>i</w:t>
      </w:r>
      <w:r w:rsidR="00DF4BA8">
        <w:rPr>
          <w:rFonts w:ascii="Times New Roman" w:hAnsi="Times New Roman" w:cs="Times New Roman"/>
          <w:b/>
          <w:sz w:val="24"/>
          <w:szCs w:val="24"/>
          <w:lang w:val="en-US"/>
        </w:rPr>
        <w:t>t</w:t>
      </w:r>
      <w:proofErr w:type="spellEnd"/>
      <w:proofErr w:type="gramEnd"/>
      <w:r w:rsidR="00DF4BA8">
        <w:rPr>
          <w:rFonts w:ascii="Times New Roman" w:hAnsi="Times New Roman" w:cs="Times New Roman"/>
          <w:b/>
          <w:sz w:val="24"/>
          <w:szCs w:val="24"/>
          <w:lang w:val="en-US"/>
        </w:rPr>
        <w:t xml:space="preserve"> Rodriguez Acosta</w:t>
      </w:r>
      <w:bookmarkEnd w:id="0"/>
      <w:r w:rsidR="00DF4BA8">
        <w:rPr>
          <w:rFonts w:ascii="Times New Roman" w:hAnsi="Times New Roman" w:cs="Times New Roman"/>
          <w:b/>
          <w:sz w:val="24"/>
          <w:szCs w:val="24"/>
          <w:vertAlign w:val="superscript"/>
          <w:lang w:val="en-US"/>
        </w:rPr>
        <w:t>8</w:t>
      </w:r>
      <w:r w:rsidRPr="00F7535A">
        <w:rPr>
          <w:rFonts w:ascii="Times New Roman" w:hAnsi="Times New Roman" w:cs="Times New Roman"/>
          <w:b/>
          <w:sz w:val="24"/>
          <w:szCs w:val="24"/>
          <w:lang w:val="en-US"/>
        </w:rPr>
        <w:t xml:space="preserve"> </w:t>
      </w:r>
    </w:p>
    <w:p w14:paraId="479D87EC" w14:textId="2286C18A" w:rsidR="00615528" w:rsidRDefault="00E912D0" w:rsidP="006B0B0A">
      <w:pPr>
        <w:spacing w:after="0" w:line="360" w:lineRule="auto"/>
        <w:jc w:val="both"/>
        <w:rPr>
          <w:rFonts w:ascii="Times New Roman" w:hAnsi="Times New Roman" w:cs="Times New Roman"/>
          <w:sz w:val="24"/>
          <w:szCs w:val="24"/>
        </w:rPr>
      </w:pPr>
      <w:r w:rsidRPr="0028276A">
        <w:rPr>
          <w:rFonts w:ascii="Times New Roman" w:hAnsi="Times New Roman" w:cs="Times New Roman"/>
          <w:sz w:val="24"/>
          <w:szCs w:val="24"/>
          <w:lang w:val="es-CU"/>
        </w:rPr>
        <w:t>1-</w:t>
      </w:r>
      <w:r w:rsidR="006B0B0A" w:rsidRPr="0028276A">
        <w:rPr>
          <w:rFonts w:ascii="Times New Roman" w:hAnsi="Times New Roman" w:cs="Times New Roman"/>
          <w:sz w:val="24"/>
          <w:szCs w:val="24"/>
          <w:lang w:val="es-CU"/>
        </w:rPr>
        <w:t xml:space="preserve"> </w:t>
      </w:r>
      <w:bookmarkStart w:id="1" w:name="_Hlk81131934"/>
      <w:bookmarkStart w:id="2" w:name="_Hlk81132044"/>
      <w:r w:rsidR="00F7535A" w:rsidRPr="0028276A">
        <w:rPr>
          <w:rFonts w:ascii="Times New Roman" w:hAnsi="Times New Roman" w:cs="Times New Roman"/>
          <w:sz w:val="24"/>
          <w:szCs w:val="24"/>
          <w:lang w:val="es-CU"/>
        </w:rPr>
        <w:t>Centro de Investigaciones de Soldadura, Facultad de Ingeniería Mecánica e Industrial, Universidad Central "Marta Abreu" de Las Villas, Cuba</w:t>
      </w:r>
      <w:r w:rsidR="00F7535A" w:rsidRPr="0028276A">
        <w:rPr>
          <w:rFonts w:ascii="Times New Roman" w:hAnsi="Times New Roman" w:cs="Times New Roman"/>
          <w:color w:val="FF00FF"/>
          <w:sz w:val="24"/>
          <w:szCs w:val="24"/>
          <w:lang w:val="es-CU"/>
        </w:rPr>
        <w:t>.</w:t>
      </w:r>
      <w:bookmarkEnd w:id="1"/>
      <w:r w:rsidR="00F7535A" w:rsidRPr="0028276A">
        <w:rPr>
          <w:rFonts w:ascii="Times New Roman" w:hAnsi="Times New Roman" w:cs="Times New Roman"/>
          <w:sz w:val="24"/>
          <w:szCs w:val="24"/>
          <w:lang w:val="es-CU"/>
        </w:rPr>
        <w:t xml:space="preserve"> </w:t>
      </w:r>
      <w:hyperlink r:id="rId8" w:history="1">
        <w:r w:rsidR="00F7535A" w:rsidRPr="00F34391">
          <w:rPr>
            <w:rStyle w:val="Hipervnculo"/>
            <w:rFonts w:ascii="Times New Roman" w:hAnsi="Times New Roman" w:cs="Times New Roman"/>
            <w:sz w:val="24"/>
            <w:szCs w:val="24"/>
          </w:rPr>
          <w:t>acruz@uclv.edu.cu</w:t>
        </w:r>
      </w:hyperlink>
      <w:r w:rsidR="00F7535A">
        <w:rPr>
          <w:rStyle w:val="Hipervnculo"/>
          <w:rFonts w:ascii="Times New Roman" w:hAnsi="Times New Roman" w:cs="Times New Roman"/>
          <w:sz w:val="24"/>
          <w:szCs w:val="24"/>
        </w:rPr>
        <w:t xml:space="preserve"> </w:t>
      </w:r>
      <w:bookmarkEnd w:id="2"/>
    </w:p>
    <w:p w14:paraId="68F840DF" w14:textId="6A24E6EE" w:rsidR="00F7535A" w:rsidRPr="00F7535A" w:rsidRDefault="00E912D0" w:rsidP="006B0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bookmarkStart w:id="3" w:name="_Hlk81132395"/>
      <w:r w:rsidR="00F7535A" w:rsidRPr="00F7535A">
        <w:rPr>
          <w:rFonts w:ascii="Times New Roman" w:hAnsi="Times New Roman" w:cs="Times New Roman"/>
          <w:sz w:val="24"/>
          <w:szCs w:val="24"/>
          <w:lang w:val="es-ES_tradnl"/>
        </w:rPr>
        <w:t xml:space="preserve">Universidad Técnica de Cotopaxi-La Maná, Av. Los Almendros y calle </w:t>
      </w:r>
      <w:proofErr w:type="spellStart"/>
      <w:r w:rsidR="00F7535A" w:rsidRPr="00F7535A">
        <w:rPr>
          <w:rFonts w:ascii="Times New Roman" w:hAnsi="Times New Roman" w:cs="Times New Roman"/>
          <w:sz w:val="24"/>
          <w:szCs w:val="24"/>
          <w:lang w:val="es-ES_tradnl"/>
        </w:rPr>
        <w:t>Pujili</w:t>
      </w:r>
      <w:proofErr w:type="spellEnd"/>
      <w:r w:rsidR="00F7535A" w:rsidRPr="00F7535A">
        <w:rPr>
          <w:rFonts w:ascii="Times New Roman" w:hAnsi="Times New Roman" w:cs="Times New Roman"/>
          <w:sz w:val="24"/>
          <w:szCs w:val="24"/>
          <w:lang w:val="es-ES_tradnl"/>
        </w:rPr>
        <w:t xml:space="preserve"> sector La Virgen, La Maná – Ecuador. </w:t>
      </w:r>
      <w:bookmarkEnd w:id="3"/>
      <w:r w:rsidR="00F7535A" w:rsidRPr="00F7535A">
        <w:rPr>
          <w:rFonts w:ascii="Times New Roman" w:hAnsi="Times New Roman" w:cs="Times New Roman"/>
          <w:sz w:val="24"/>
          <w:szCs w:val="24"/>
        </w:rPr>
        <w:fldChar w:fldCharType="begin"/>
      </w:r>
      <w:r w:rsidR="00F7535A" w:rsidRPr="00F7535A">
        <w:rPr>
          <w:rFonts w:ascii="Times New Roman" w:hAnsi="Times New Roman" w:cs="Times New Roman"/>
          <w:sz w:val="24"/>
          <w:szCs w:val="24"/>
        </w:rPr>
        <w:instrText xml:space="preserve"> HYPERLINK "mailto:Ing.rnajaro@gmail.com" </w:instrText>
      </w:r>
      <w:r w:rsidR="00F7535A" w:rsidRPr="00F7535A">
        <w:rPr>
          <w:rFonts w:ascii="Times New Roman" w:hAnsi="Times New Roman" w:cs="Times New Roman"/>
          <w:sz w:val="24"/>
          <w:szCs w:val="24"/>
        </w:rPr>
        <w:fldChar w:fldCharType="separate"/>
      </w:r>
      <w:r w:rsidR="00F7535A" w:rsidRPr="00F7535A">
        <w:rPr>
          <w:rStyle w:val="Hipervnculo"/>
          <w:rFonts w:ascii="Times New Roman" w:hAnsi="Times New Roman" w:cs="Times New Roman"/>
          <w:sz w:val="24"/>
          <w:szCs w:val="24"/>
        </w:rPr>
        <w:t>Ing.rnajaro@gmail.com</w:t>
      </w:r>
      <w:r w:rsidR="00F7535A" w:rsidRPr="00F7535A">
        <w:rPr>
          <w:rFonts w:ascii="Times New Roman" w:hAnsi="Times New Roman" w:cs="Times New Roman"/>
          <w:sz w:val="24"/>
          <w:szCs w:val="24"/>
        </w:rPr>
        <w:fldChar w:fldCharType="end"/>
      </w:r>
    </w:p>
    <w:p w14:paraId="35CCCB75" w14:textId="74E9FFC3" w:rsidR="006B0B0A" w:rsidRDefault="006B0B0A" w:rsidP="006B0B0A">
      <w:pPr>
        <w:spacing w:after="0" w:line="360" w:lineRule="auto"/>
        <w:jc w:val="both"/>
        <w:rPr>
          <w:rFonts w:ascii="Times New Roman" w:hAnsi="Times New Roman" w:cs="Times New Roman"/>
          <w:color w:val="FF00FF"/>
          <w:sz w:val="24"/>
          <w:szCs w:val="24"/>
        </w:rPr>
      </w:pPr>
      <w:r w:rsidRPr="006B0B0A">
        <w:rPr>
          <w:rFonts w:ascii="Times New Roman" w:hAnsi="Times New Roman" w:cs="Times New Roman"/>
          <w:bCs/>
          <w:sz w:val="24"/>
          <w:szCs w:val="24"/>
        </w:rPr>
        <w:t xml:space="preserve">3- </w:t>
      </w:r>
      <w:r w:rsidRPr="005D2F9F">
        <w:rPr>
          <w:rFonts w:ascii="Times New Roman" w:hAnsi="Times New Roman" w:cs="Times New Roman"/>
          <w:sz w:val="24"/>
          <w:szCs w:val="24"/>
        </w:rPr>
        <w:t>Centro de Investigaciones de Soldadura, Facultad de Ingeniería Mecánica e Industrial, Universidad Central "Marta Abreu" de Las Villas, Cuba.</w:t>
      </w:r>
      <w:r w:rsidR="00A31C24">
        <w:rPr>
          <w:rFonts w:ascii="Times New Roman" w:hAnsi="Times New Roman" w:cs="Times New Roman"/>
          <w:sz w:val="24"/>
          <w:szCs w:val="24"/>
        </w:rPr>
        <w:t xml:space="preserve"> </w:t>
      </w:r>
      <w:hyperlink r:id="rId9" w:history="1">
        <w:r w:rsidR="00A31C24" w:rsidRPr="009C3C33">
          <w:rPr>
            <w:rStyle w:val="Hipervnculo"/>
            <w:rFonts w:ascii="Times New Roman" w:hAnsi="Times New Roman" w:cs="Times New Roman"/>
            <w:sz w:val="24"/>
            <w:szCs w:val="24"/>
          </w:rPr>
          <w:t>lperdomo@uclv.edu.cu</w:t>
        </w:r>
      </w:hyperlink>
      <w:r w:rsidR="00A31C24">
        <w:rPr>
          <w:rFonts w:ascii="Times New Roman" w:hAnsi="Times New Roman" w:cs="Times New Roman"/>
          <w:sz w:val="24"/>
          <w:szCs w:val="24"/>
        </w:rPr>
        <w:t xml:space="preserve"> </w:t>
      </w:r>
      <w:r w:rsidR="00565122">
        <w:rPr>
          <w:rFonts w:ascii="Times New Roman" w:hAnsi="Times New Roman" w:cs="Times New Roman"/>
          <w:sz w:val="24"/>
          <w:szCs w:val="24"/>
        </w:rPr>
        <w:t xml:space="preserve"> </w:t>
      </w:r>
      <w:r>
        <w:rPr>
          <w:rFonts w:ascii="Times New Roman" w:hAnsi="Times New Roman" w:cs="Times New Roman"/>
          <w:color w:val="FF00FF"/>
          <w:sz w:val="24"/>
          <w:szCs w:val="24"/>
        </w:rPr>
        <w:t xml:space="preserve"> </w:t>
      </w:r>
    </w:p>
    <w:p w14:paraId="538437FC" w14:textId="24135687" w:rsidR="00FF0EE8" w:rsidRDefault="00FF0EE8" w:rsidP="00FF0E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831CCD">
        <w:rPr>
          <w:rFonts w:ascii="Times New Roman" w:hAnsi="Times New Roman" w:cs="Times New Roman"/>
          <w:sz w:val="24"/>
          <w:szCs w:val="24"/>
        </w:rPr>
        <w:t xml:space="preserve">- </w:t>
      </w:r>
      <w:r w:rsidRPr="005D2F9F">
        <w:rPr>
          <w:rFonts w:ascii="Times New Roman" w:hAnsi="Times New Roman" w:cs="Times New Roman"/>
          <w:sz w:val="24"/>
          <w:szCs w:val="24"/>
        </w:rPr>
        <w:t>Centro de Investigaciones de Soldadura, Facultad de Ingeniería Mecánica e Industrial, Universidad Central "Marta Abreu" de Las Villas, Cuba</w:t>
      </w:r>
      <w:r w:rsidRPr="00831CCD">
        <w:rPr>
          <w:rFonts w:ascii="Times New Roman" w:hAnsi="Times New Roman" w:cs="Times New Roman"/>
          <w:color w:val="FF00FF"/>
          <w:sz w:val="24"/>
          <w:szCs w:val="24"/>
        </w:rPr>
        <w:t xml:space="preserve">. </w:t>
      </w:r>
      <w:hyperlink r:id="rId10" w:history="1">
        <w:r w:rsidRPr="00831CCD">
          <w:rPr>
            <w:rStyle w:val="Hipervnculo"/>
            <w:rFonts w:ascii="Times New Roman" w:hAnsi="Times New Roman" w:cs="Times New Roman"/>
            <w:sz w:val="24"/>
            <w:szCs w:val="24"/>
          </w:rPr>
          <w:t>aduffus@uclv.edu.cu</w:t>
        </w:r>
      </w:hyperlink>
      <w:r>
        <w:rPr>
          <w:rFonts w:ascii="Times New Roman" w:hAnsi="Times New Roman" w:cs="Times New Roman"/>
          <w:color w:val="FF00FF"/>
          <w:sz w:val="24"/>
          <w:szCs w:val="24"/>
        </w:rPr>
        <w:t xml:space="preserve"> </w:t>
      </w:r>
      <w:r>
        <w:rPr>
          <w:rFonts w:ascii="Times New Roman" w:hAnsi="Times New Roman" w:cs="Times New Roman"/>
          <w:sz w:val="24"/>
          <w:szCs w:val="24"/>
        </w:rPr>
        <w:t xml:space="preserve">  </w:t>
      </w:r>
    </w:p>
    <w:p w14:paraId="0A1A934C" w14:textId="5B1EA037" w:rsidR="00FF0EE8" w:rsidRPr="00FF0EE8" w:rsidRDefault="00FF0EE8" w:rsidP="00FF0EE8">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color w:val="FF00FF"/>
          <w:sz w:val="24"/>
          <w:szCs w:val="24"/>
        </w:rPr>
        <w:t>5</w:t>
      </w:r>
      <w:r w:rsidR="006A559A">
        <w:rPr>
          <w:rFonts w:ascii="Times New Roman" w:hAnsi="Times New Roman" w:cs="Times New Roman"/>
          <w:color w:val="FF00FF"/>
          <w:sz w:val="24"/>
          <w:szCs w:val="24"/>
        </w:rPr>
        <w:t xml:space="preserve">- </w:t>
      </w:r>
      <w:r w:rsidRPr="00FF0EE8">
        <w:rPr>
          <w:rFonts w:ascii="Times New Roman" w:hAnsi="Times New Roman" w:cs="Times New Roman"/>
          <w:sz w:val="24"/>
          <w:szCs w:val="24"/>
        </w:rPr>
        <w:t xml:space="preserve">ACINOX Tunas, Ministerio de Industrias, </w:t>
      </w:r>
      <w:proofErr w:type="spellStart"/>
      <w:r w:rsidRPr="00FF0EE8">
        <w:rPr>
          <w:rFonts w:ascii="Times New Roman" w:hAnsi="Times New Roman" w:cs="Times New Roman"/>
          <w:sz w:val="24"/>
          <w:szCs w:val="24"/>
        </w:rPr>
        <w:t>Circunvalante</w:t>
      </w:r>
      <w:proofErr w:type="spellEnd"/>
      <w:r w:rsidRPr="00FF0EE8">
        <w:rPr>
          <w:rFonts w:ascii="Times New Roman" w:hAnsi="Times New Roman" w:cs="Times New Roman"/>
          <w:sz w:val="24"/>
          <w:szCs w:val="24"/>
        </w:rPr>
        <w:t xml:space="preserve"> Norte Km 3 ½, Las </w:t>
      </w:r>
      <w:proofErr w:type="gramStart"/>
      <w:r w:rsidRPr="00FF0EE8">
        <w:rPr>
          <w:rFonts w:ascii="Times New Roman" w:hAnsi="Times New Roman" w:cs="Times New Roman"/>
          <w:sz w:val="24"/>
          <w:szCs w:val="24"/>
        </w:rPr>
        <w:t>Tunas,  Cuba</w:t>
      </w:r>
      <w:proofErr w:type="gramEnd"/>
      <w:r w:rsidRPr="00FF0EE8">
        <w:rPr>
          <w:rFonts w:ascii="Times New Roman" w:hAnsi="Times New Roman" w:cs="Times New Roman"/>
          <w:sz w:val="24"/>
          <w:szCs w:val="24"/>
        </w:rPr>
        <w:t>.</w:t>
      </w:r>
      <w:r w:rsidR="006A559A">
        <w:rPr>
          <w:rFonts w:ascii="Times New Roman" w:hAnsi="Times New Roman" w:cs="Times New Roman"/>
          <w:sz w:val="24"/>
          <w:szCs w:val="24"/>
        </w:rPr>
        <w:t xml:space="preserve"> </w:t>
      </w:r>
      <w:hyperlink r:id="rId11" w:history="1">
        <w:r w:rsidRPr="00FF0EE8">
          <w:rPr>
            <w:rStyle w:val="Hipervnculo"/>
            <w:rFonts w:ascii="Times New Roman" w:hAnsi="Times New Roman" w:cs="Times New Roman"/>
            <w:sz w:val="24"/>
            <w:szCs w:val="24"/>
          </w:rPr>
          <w:t>jose@acinoxtunas.co.cu</w:t>
        </w:r>
      </w:hyperlink>
    </w:p>
    <w:p w14:paraId="48F08E9D" w14:textId="6D3C6992" w:rsidR="006A559A" w:rsidRPr="00831CCD" w:rsidRDefault="00FF0EE8" w:rsidP="00FF0EE8">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6</w:t>
      </w:r>
      <w:r w:rsidR="006A559A" w:rsidRPr="00831CCD">
        <w:rPr>
          <w:rFonts w:ascii="Times New Roman" w:hAnsi="Times New Roman" w:cs="Times New Roman"/>
          <w:bCs/>
          <w:sz w:val="24"/>
          <w:szCs w:val="24"/>
        </w:rPr>
        <w:t xml:space="preserve">- </w:t>
      </w:r>
      <w:r w:rsidR="006A559A" w:rsidRPr="005D2F9F">
        <w:rPr>
          <w:rFonts w:ascii="Times New Roman" w:hAnsi="Times New Roman" w:cs="Times New Roman"/>
          <w:sz w:val="24"/>
          <w:szCs w:val="24"/>
        </w:rPr>
        <w:t>Centro de Investigaciones de Soldadura, Facultad de Ingeniería Mecánica e Industrial, Universidad Central "Marta Abreu" de Las Villas, Cuba</w:t>
      </w:r>
      <w:r w:rsidR="006A559A" w:rsidRPr="00831CCD">
        <w:rPr>
          <w:rFonts w:ascii="Times New Roman" w:hAnsi="Times New Roman" w:cs="Times New Roman"/>
          <w:color w:val="FF00FF"/>
          <w:sz w:val="24"/>
          <w:szCs w:val="24"/>
        </w:rPr>
        <w:t>.</w:t>
      </w:r>
      <w:r w:rsidR="006A559A" w:rsidRPr="00831CCD">
        <w:rPr>
          <w:rFonts w:ascii="Times New Roman" w:hAnsi="Times New Roman" w:cs="Times New Roman"/>
          <w:sz w:val="24"/>
          <w:szCs w:val="24"/>
        </w:rPr>
        <w:t xml:space="preserve"> </w:t>
      </w:r>
      <w:hyperlink r:id="rId12" w:history="1">
        <w:r w:rsidRPr="00FF0EE8">
          <w:rPr>
            <w:rStyle w:val="Hipervnculo"/>
            <w:rFonts w:ascii="Times New Roman" w:hAnsi="Times New Roman" w:cs="Times New Roman"/>
            <w:sz w:val="24"/>
            <w:szCs w:val="24"/>
          </w:rPr>
          <w:t>rfernandez@uclv.edu.cu</w:t>
        </w:r>
      </w:hyperlink>
      <w:r>
        <w:t xml:space="preserve"> </w:t>
      </w:r>
    </w:p>
    <w:p w14:paraId="66827039" w14:textId="323C36E2" w:rsidR="006B0B0A" w:rsidRDefault="00FF0EE8" w:rsidP="006B0B0A">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7- </w:t>
      </w:r>
      <w:r w:rsidRPr="005D2F9F">
        <w:rPr>
          <w:rFonts w:ascii="Times New Roman" w:hAnsi="Times New Roman" w:cs="Times New Roman"/>
          <w:sz w:val="24"/>
          <w:szCs w:val="24"/>
        </w:rPr>
        <w:t>Centro de Investigaciones de Soldadura, Facultad de Ingeniería Mecánica e Industrial, Universidad Central "Marta Abreu" de Las Villas, Cuba</w:t>
      </w:r>
      <w:r>
        <w:rPr>
          <w:rFonts w:ascii="Times New Roman" w:hAnsi="Times New Roman" w:cs="Times New Roman"/>
          <w:sz w:val="24"/>
          <w:szCs w:val="24"/>
        </w:rPr>
        <w:t xml:space="preserve">. </w:t>
      </w:r>
      <w:hyperlink r:id="rId13" w:history="1">
        <w:r w:rsidRPr="00900510">
          <w:rPr>
            <w:rStyle w:val="Hipervnculo"/>
            <w:rFonts w:ascii="Times New Roman" w:hAnsi="Times New Roman" w:cs="Times New Roman"/>
            <w:sz w:val="24"/>
            <w:szCs w:val="24"/>
          </w:rPr>
          <w:t>geannysalmeida@gmail.com</w:t>
        </w:r>
      </w:hyperlink>
      <w:r>
        <w:rPr>
          <w:rFonts w:ascii="Times New Roman" w:hAnsi="Times New Roman" w:cs="Times New Roman"/>
          <w:sz w:val="24"/>
          <w:szCs w:val="24"/>
        </w:rPr>
        <w:t xml:space="preserve"> </w:t>
      </w:r>
    </w:p>
    <w:p w14:paraId="2AAAFFBC" w14:textId="000367A3" w:rsidR="00DF4BA8" w:rsidRDefault="00DF4BA8" w:rsidP="00DF4B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5D2F9F">
        <w:rPr>
          <w:rFonts w:ascii="Times New Roman" w:hAnsi="Times New Roman" w:cs="Times New Roman"/>
          <w:sz w:val="24"/>
          <w:szCs w:val="24"/>
        </w:rPr>
        <w:t>Centro de Investigaciones de Soldadura, Facultad de Ingeniería Mecánica e Industrial, Universidad Central "Marta Abreu" de Las Villas, Cuba</w:t>
      </w:r>
      <w:r>
        <w:rPr>
          <w:rFonts w:ascii="Times New Roman" w:hAnsi="Times New Roman" w:cs="Times New Roman"/>
          <w:sz w:val="24"/>
          <w:szCs w:val="24"/>
        </w:rPr>
        <w:t xml:space="preserve">. </w:t>
      </w:r>
      <w:bookmarkStart w:id="4" w:name="_Hlk81317905"/>
      <w:r w:rsidR="000A1480">
        <w:fldChar w:fldCharType="begin"/>
      </w:r>
      <w:r w:rsidR="000A1480">
        <w:instrText xml:space="preserve"> HYPERLINK "mailto:acostaevyt@gmail.com" </w:instrText>
      </w:r>
      <w:r w:rsidR="000A1480">
        <w:fldChar w:fldCharType="separate"/>
      </w:r>
      <w:r w:rsidRPr="00900510">
        <w:rPr>
          <w:rStyle w:val="Hipervnculo"/>
          <w:rFonts w:ascii="Times New Roman" w:hAnsi="Times New Roman" w:cs="Times New Roman"/>
          <w:sz w:val="24"/>
          <w:szCs w:val="24"/>
        </w:rPr>
        <w:t>acostaevyt@gmail.com</w:t>
      </w:r>
      <w:r w:rsidR="000A1480">
        <w:rPr>
          <w:rStyle w:val="Hipervnculo"/>
          <w:rFonts w:ascii="Times New Roman" w:hAnsi="Times New Roman" w:cs="Times New Roman"/>
          <w:sz w:val="24"/>
          <w:szCs w:val="24"/>
        </w:rPr>
        <w:fldChar w:fldCharType="end"/>
      </w:r>
      <w:r>
        <w:rPr>
          <w:rFonts w:ascii="Times New Roman" w:hAnsi="Times New Roman" w:cs="Times New Roman"/>
          <w:sz w:val="24"/>
          <w:szCs w:val="24"/>
        </w:rPr>
        <w:t xml:space="preserve">  </w:t>
      </w:r>
      <w:bookmarkEnd w:id="4"/>
    </w:p>
    <w:p w14:paraId="4B12483A" w14:textId="77777777" w:rsidR="00DF4BA8" w:rsidRDefault="00DF4BA8" w:rsidP="006B0B0A">
      <w:pPr>
        <w:spacing w:after="0" w:line="360" w:lineRule="auto"/>
        <w:jc w:val="both"/>
        <w:rPr>
          <w:rFonts w:ascii="Times New Roman" w:hAnsi="Times New Roman" w:cs="Times New Roman"/>
          <w:bCs/>
          <w:sz w:val="24"/>
          <w:szCs w:val="24"/>
        </w:rPr>
      </w:pPr>
    </w:p>
    <w:p w14:paraId="6DBDA87E" w14:textId="1FF5CC88" w:rsidR="00831CCD" w:rsidRDefault="00831CCD" w:rsidP="006B0B0A">
      <w:pPr>
        <w:spacing w:after="0" w:line="360" w:lineRule="auto"/>
        <w:jc w:val="both"/>
        <w:rPr>
          <w:rFonts w:ascii="Times New Roman" w:hAnsi="Times New Roman" w:cs="Times New Roman"/>
          <w:bCs/>
          <w:sz w:val="24"/>
          <w:szCs w:val="24"/>
        </w:rPr>
      </w:pPr>
    </w:p>
    <w:p w14:paraId="33B44078" w14:textId="2C16D9B8" w:rsidR="00831CCD" w:rsidRDefault="00831CCD" w:rsidP="006B0B0A">
      <w:pPr>
        <w:spacing w:after="0" w:line="360" w:lineRule="auto"/>
        <w:jc w:val="both"/>
        <w:rPr>
          <w:rFonts w:ascii="Times New Roman" w:hAnsi="Times New Roman" w:cs="Times New Roman"/>
          <w:bCs/>
          <w:sz w:val="24"/>
          <w:szCs w:val="24"/>
        </w:rPr>
      </w:pPr>
    </w:p>
    <w:p w14:paraId="03AB3FD0" w14:textId="5BBBCB7A" w:rsidR="00AA51FA" w:rsidRDefault="00AA51FA" w:rsidP="006B0B0A">
      <w:pPr>
        <w:spacing w:after="0" w:line="360" w:lineRule="auto"/>
        <w:jc w:val="both"/>
        <w:rPr>
          <w:rFonts w:ascii="Times New Roman" w:hAnsi="Times New Roman" w:cs="Times New Roman"/>
          <w:bCs/>
          <w:sz w:val="24"/>
          <w:szCs w:val="24"/>
        </w:rPr>
      </w:pPr>
    </w:p>
    <w:p w14:paraId="4E79FB02" w14:textId="77777777" w:rsidR="00AA51FA" w:rsidRDefault="00AA51FA" w:rsidP="006B0B0A">
      <w:pPr>
        <w:spacing w:after="0" w:line="360" w:lineRule="auto"/>
        <w:jc w:val="both"/>
        <w:rPr>
          <w:rFonts w:ascii="Times New Roman" w:hAnsi="Times New Roman" w:cs="Times New Roman"/>
          <w:bCs/>
          <w:sz w:val="24"/>
          <w:szCs w:val="24"/>
        </w:rPr>
      </w:pPr>
    </w:p>
    <w:p w14:paraId="1C7010D5" w14:textId="77777777" w:rsidR="00034AC7" w:rsidRDefault="008A1C16" w:rsidP="00034AC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550EF263" w14:textId="49DF6027" w:rsidR="008A1C16" w:rsidRPr="005754D8" w:rsidRDefault="008A1C16" w:rsidP="00034AC7">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FF0EE8">
        <w:rPr>
          <w:rFonts w:ascii="Times New Roman" w:hAnsi="Times New Roman" w:cs="Times New Roman"/>
          <w:bCs/>
          <w:sz w:val="24"/>
          <w:szCs w:val="24"/>
        </w:rPr>
        <w:t>Se desconoce el comportamiento de la composición y la dureza del metal depositado en una pasada con fundente aglomerado, obtenido a base de escoria de la producción de acero y cenizas de cascarilla del arroz.</w:t>
      </w:r>
    </w:p>
    <w:p w14:paraId="3975996E" w14:textId="1130D0D0" w:rsidR="008A1C16" w:rsidRPr="005D2F9F" w:rsidRDefault="008A1C16" w:rsidP="005D2F9F">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Objetivo</w:t>
      </w:r>
      <w:r w:rsidR="009061A5" w:rsidRPr="005D2F9F">
        <w:rPr>
          <w:rFonts w:ascii="Times New Roman" w:hAnsi="Times New Roman" w:cs="Times New Roman"/>
          <w:b/>
          <w:sz w:val="24"/>
          <w:szCs w:val="24"/>
        </w:rPr>
        <w:t>(</w:t>
      </w:r>
      <w:r w:rsidRPr="005D2F9F">
        <w:rPr>
          <w:rFonts w:ascii="Times New Roman" w:hAnsi="Times New Roman" w:cs="Times New Roman"/>
          <w:b/>
          <w:sz w:val="24"/>
          <w:szCs w:val="24"/>
        </w:rPr>
        <w:t>s</w:t>
      </w:r>
      <w:r w:rsidR="009061A5" w:rsidRPr="005D2F9F">
        <w:rPr>
          <w:rFonts w:ascii="Times New Roman" w:hAnsi="Times New Roman" w:cs="Times New Roman"/>
          <w:b/>
          <w:sz w:val="24"/>
          <w:szCs w:val="24"/>
        </w:rPr>
        <w:t>)</w:t>
      </w:r>
      <w:r w:rsidRPr="005D2F9F">
        <w:rPr>
          <w:rFonts w:ascii="Times New Roman" w:hAnsi="Times New Roman" w:cs="Times New Roman"/>
          <w:b/>
          <w:sz w:val="24"/>
          <w:szCs w:val="24"/>
        </w:rPr>
        <w:t>:</w:t>
      </w:r>
      <w:r w:rsidR="009061A5" w:rsidRPr="005D2F9F">
        <w:rPr>
          <w:rFonts w:ascii="Times New Roman" w:hAnsi="Times New Roman" w:cs="Times New Roman"/>
          <w:b/>
          <w:sz w:val="24"/>
          <w:szCs w:val="24"/>
        </w:rPr>
        <w:t xml:space="preserve"> </w:t>
      </w:r>
      <w:r w:rsidR="00FF0EE8">
        <w:rPr>
          <w:rFonts w:ascii="Times New Roman" w:hAnsi="Times New Roman" w:cs="Times New Roman"/>
          <w:bCs/>
          <w:sz w:val="24"/>
          <w:szCs w:val="24"/>
        </w:rPr>
        <w:t>E</w:t>
      </w:r>
      <w:r w:rsidR="00FF0EE8" w:rsidRPr="00FF0EE8">
        <w:rPr>
          <w:rFonts w:ascii="Times New Roman" w:hAnsi="Times New Roman" w:cs="Times New Roman"/>
          <w:bCs/>
          <w:sz w:val="24"/>
          <w:szCs w:val="24"/>
        </w:rPr>
        <w:t>valuar el efecto de los contenidos en el fundente de la matriz (constituida por 72,99 % de escoria, 20,44 % de cenizas de cascarilla del arroz y 6,57 % de fluorita), de grafito y de ferrocromo-manganeso sobre la composición química y la dureza del</w:t>
      </w:r>
      <w:r w:rsidR="001508B2">
        <w:rPr>
          <w:rFonts w:ascii="Times New Roman" w:hAnsi="Times New Roman" w:cs="Times New Roman"/>
          <w:bCs/>
          <w:sz w:val="24"/>
          <w:szCs w:val="24"/>
        </w:rPr>
        <w:t xml:space="preserve"> metal depositado en una camada</w:t>
      </w:r>
      <w:r w:rsidR="009061A5" w:rsidRPr="005D2F9F">
        <w:rPr>
          <w:rFonts w:ascii="Times New Roman" w:hAnsi="Times New Roman" w:cs="Times New Roman"/>
          <w:sz w:val="24"/>
          <w:szCs w:val="24"/>
        </w:rPr>
        <w:t>.</w:t>
      </w:r>
    </w:p>
    <w:p w14:paraId="6F8BE627" w14:textId="2EA47816" w:rsidR="008A1C16" w:rsidRPr="005D2F9F" w:rsidRDefault="008A1C16" w:rsidP="005D2F9F">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Metodología:</w:t>
      </w:r>
      <w:r w:rsidR="009061A5" w:rsidRPr="005D2F9F">
        <w:rPr>
          <w:rFonts w:ascii="Times New Roman" w:hAnsi="Times New Roman" w:cs="Times New Roman"/>
          <w:b/>
          <w:sz w:val="24"/>
          <w:szCs w:val="24"/>
        </w:rPr>
        <w:t xml:space="preserve"> </w:t>
      </w:r>
      <w:r w:rsidR="001508B2" w:rsidRPr="001508B2">
        <w:rPr>
          <w:rFonts w:ascii="Times New Roman" w:hAnsi="Times New Roman" w:cs="Times New Roman"/>
          <w:sz w:val="24"/>
          <w:szCs w:val="24"/>
        </w:rPr>
        <w:t>En base a un diseño experimental de mezcla</w:t>
      </w:r>
      <w:r w:rsidR="001508B2">
        <w:rPr>
          <w:rFonts w:ascii="Times New Roman" w:hAnsi="Times New Roman" w:cs="Times New Roman"/>
          <w:b/>
          <w:sz w:val="24"/>
          <w:szCs w:val="24"/>
        </w:rPr>
        <w:t xml:space="preserve"> </w:t>
      </w:r>
      <w:r w:rsidR="001508B2">
        <w:rPr>
          <w:rFonts w:ascii="Times New Roman" w:hAnsi="Times New Roman" w:cs="Times New Roman"/>
          <w:bCs/>
          <w:sz w:val="24"/>
          <w:szCs w:val="24"/>
        </w:rPr>
        <w:t xml:space="preserve">se estudia la relación de las variables de </w:t>
      </w:r>
      <w:r w:rsidR="002E70AA">
        <w:rPr>
          <w:rFonts w:ascii="Times New Roman" w:hAnsi="Times New Roman" w:cs="Times New Roman"/>
          <w:bCs/>
          <w:sz w:val="24"/>
          <w:szCs w:val="24"/>
        </w:rPr>
        <w:t>composición</w:t>
      </w:r>
      <w:r w:rsidR="001508B2">
        <w:rPr>
          <w:rFonts w:ascii="Times New Roman" w:hAnsi="Times New Roman" w:cs="Times New Roman"/>
          <w:bCs/>
          <w:sz w:val="24"/>
          <w:szCs w:val="24"/>
        </w:rPr>
        <w:t xml:space="preserve"> del fundente sobre la </w:t>
      </w:r>
      <w:r w:rsidR="002E70AA">
        <w:rPr>
          <w:rFonts w:ascii="Times New Roman" w:hAnsi="Times New Roman" w:cs="Times New Roman"/>
          <w:bCs/>
          <w:sz w:val="24"/>
          <w:szCs w:val="24"/>
        </w:rPr>
        <w:t>composición</w:t>
      </w:r>
      <w:r w:rsidR="001508B2">
        <w:rPr>
          <w:rFonts w:ascii="Times New Roman" w:hAnsi="Times New Roman" w:cs="Times New Roman"/>
          <w:bCs/>
          <w:sz w:val="24"/>
          <w:szCs w:val="24"/>
        </w:rPr>
        <w:t xml:space="preserve"> y dureza del metal depositado, realizando el procesamiento con empleo del programa </w:t>
      </w:r>
      <w:proofErr w:type="spellStart"/>
      <w:r w:rsidR="001508B2">
        <w:rPr>
          <w:rFonts w:ascii="Times New Roman" w:hAnsi="Times New Roman" w:cs="Times New Roman"/>
          <w:bCs/>
          <w:sz w:val="24"/>
          <w:szCs w:val="24"/>
        </w:rPr>
        <w:t>statgraphics</w:t>
      </w:r>
      <w:proofErr w:type="spellEnd"/>
      <w:r w:rsidR="001508B2">
        <w:rPr>
          <w:rFonts w:ascii="Times New Roman" w:hAnsi="Times New Roman" w:cs="Times New Roman"/>
          <w:bCs/>
          <w:sz w:val="24"/>
          <w:szCs w:val="24"/>
        </w:rPr>
        <w:t xml:space="preserve">. Se realizan ensayos comparativos de desgaste del </w:t>
      </w:r>
      <w:r w:rsidR="002E70AA">
        <w:rPr>
          <w:rFonts w:ascii="Times New Roman" w:hAnsi="Times New Roman" w:cs="Times New Roman"/>
          <w:bCs/>
          <w:sz w:val="24"/>
          <w:szCs w:val="24"/>
        </w:rPr>
        <w:t>depósito</w:t>
      </w:r>
      <w:r w:rsidR="001508B2">
        <w:rPr>
          <w:rFonts w:ascii="Times New Roman" w:hAnsi="Times New Roman" w:cs="Times New Roman"/>
          <w:bCs/>
          <w:sz w:val="24"/>
          <w:szCs w:val="24"/>
        </w:rPr>
        <w:t xml:space="preserve"> de mejor resultado, frente a un comercial de referencia.</w:t>
      </w:r>
      <w:r w:rsidR="00916A9C" w:rsidRPr="005D2F9F">
        <w:rPr>
          <w:rFonts w:ascii="Times New Roman" w:hAnsi="Times New Roman" w:cs="Times New Roman"/>
          <w:bCs/>
          <w:sz w:val="24"/>
          <w:szCs w:val="24"/>
        </w:rPr>
        <w:t xml:space="preserve"> </w:t>
      </w:r>
    </w:p>
    <w:p w14:paraId="1FCB80A3" w14:textId="0388E164" w:rsidR="001508B2" w:rsidRDefault="008A1C16" w:rsidP="005D2F9F">
      <w:pPr>
        <w:spacing w:after="0" w:line="360" w:lineRule="auto"/>
        <w:jc w:val="both"/>
        <w:rPr>
          <w:rFonts w:ascii="Times New Roman" w:hAnsi="Times New Roman" w:cs="Times New Roman"/>
          <w:bCs/>
          <w:sz w:val="24"/>
          <w:szCs w:val="24"/>
        </w:rPr>
      </w:pPr>
      <w:r w:rsidRPr="005D2F9F">
        <w:rPr>
          <w:rFonts w:ascii="Times New Roman" w:hAnsi="Times New Roman" w:cs="Times New Roman"/>
          <w:b/>
          <w:sz w:val="24"/>
          <w:szCs w:val="24"/>
        </w:rPr>
        <w:t>Resultados y discusión:</w:t>
      </w:r>
      <w:r w:rsidR="009061A5" w:rsidRPr="005D2F9F">
        <w:rPr>
          <w:rFonts w:ascii="Times New Roman" w:hAnsi="Times New Roman" w:cs="Times New Roman"/>
          <w:b/>
          <w:sz w:val="24"/>
          <w:szCs w:val="24"/>
        </w:rPr>
        <w:t xml:space="preserve"> </w:t>
      </w:r>
      <w:r w:rsidR="001508B2" w:rsidRPr="001508B2">
        <w:rPr>
          <w:rFonts w:ascii="Times New Roman" w:hAnsi="Times New Roman" w:cs="Times New Roman"/>
          <w:bCs/>
          <w:sz w:val="24"/>
          <w:szCs w:val="24"/>
        </w:rPr>
        <w:t>Fueron establecidos los vínculos entre las variables de composición del fundente (X</w:t>
      </w:r>
      <w:r w:rsidR="001508B2" w:rsidRPr="001508B2">
        <w:rPr>
          <w:rFonts w:ascii="Times New Roman" w:hAnsi="Times New Roman" w:cs="Times New Roman"/>
          <w:bCs/>
          <w:sz w:val="24"/>
          <w:szCs w:val="24"/>
          <w:vertAlign w:val="subscript"/>
        </w:rPr>
        <w:t>1</w:t>
      </w:r>
      <w:r w:rsidR="001508B2" w:rsidRPr="001508B2">
        <w:rPr>
          <w:rFonts w:ascii="Times New Roman" w:hAnsi="Times New Roman" w:cs="Times New Roman"/>
          <w:bCs/>
          <w:sz w:val="24"/>
          <w:szCs w:val="24"/>
        </w:rPr>
        <w:t xml:space="preserve"> – Matriz, X</w:t>
      </w:r>
      <w:r w:rsidR="001508B2" w:rsidRPr="0071057A">
        <w:rPr>
          <w:rFonts w:ascii="Times New Roman" w:hAnsi="Times New Roman" w:cs="Times New Roman"/>
          <w:bCs/>
          <w:sz w:val="24"/>
          <w:szCs w:val="24"/>
          <w:vertAlign w:val="subscript"/>
        </w:rPr>
        <w:t>2</w:t>
      </w:r>
      <w:r w:rsidR="001508B2" w:rsidRPr="001508B2">
        <w:rPr>
          <w:rFonts w:ascii="Times New Roman" w:hAnsi="Times New Roman" w:cs="Times New Roman"/>
          <w:bCs/>
          <w:sz w:val="24"/>
          <w:szCs w:val="24"/>
        </w:rPr>
        <w:t xml:space="preserve">- Grafito y </w:t>
      </w:r>
      <w:r w:rsidR="001508B2" w:rsidRPr="0071057A">
        <w:rPr>
          <w:rFonts w:ascii="Times New Roman" w:hAnsi="Times New Roman" w:cs="Times New Roman"/>
          <w:bCs/>
          <w:sz w:val="24"/>
          <w:szCs w:val="24"/>
          <w:vertAlign w:val="subscript"/>
        </w:rPr>
        <w:t>X3</w:t>
      </w:r>
      <w:r w:rsidR="001508B2" w:rsidRPr="001508B2">
        <w:rPr>
          <w:rFonts w:ascii="Times New Roman" w:hAnsi="Times New Roman" w:cs="Times New Roman"/>
          <w:bCs/>
          <w:sz w:val="24"/>
          <w:szCs w:val="24"/>
        </w:rPr>
        <w:t xml:space="preserve">- Ferrocromo-manganeso) y los contenidos de carbono, cromo, manganeso, silicio y la dureza del metal depositado. </w:t>
      </w:r>
      <w:r w:rsidR="001508B2">
        <w:rPr>
          <w:rFonts w:ascii="Times New Roman" w:hAnsi="Times New Roman" w:cs="Times New Roman"/>
          <w:bCs/>
          <w:sz w:val="24"/>
          <w:szCs w:val="24"/>
        </w:rPr>
        <w:t>Fue validado el desempeño adecuado del depósito seleccionado como mejor, frente a un depósito comercial de referencia.</w:t>
      </w:r>
    </w:p>
    <w:p w14:paraId="31EE9B9C" w14:textId="29CCAD77" w:rsidR="008A1C16" w:rsidRPr="005D2F9F" w:rsidRDefault="008A1C16" w:rsidP="005D2F9F">
      <w:pPr>
        <w:spacing w:after="0" w:line="360" w:lineRule="auto"/>
        <w:jc w:val="both"/>
        <w:rPr>
          <w:rFonts w:ascii="Times New Roman" w:hAnsi="Times New Roman" w:cs="Times New Roman"/>
          <w:sz w:val="24"/>
          <w:szCs w:val="24"/>
        </w:rPr>
      </w:pPr>
      <w:r w:rsidRPr="005D2F9F">
        <w:rPr>
          <w:rFonts w:ascii="Times New Roman" w:hAnsi="Times New Roman" w:cs="Times New Roman"/>
          <w:b/>
          <w:sz w:val="24"/>
          <w:szCs w:val="24"/>
        </w:rPr>
        <w:t>Conclusiones:</w:t>
      </w:r>
      <w:r w:rsidR="009061A5" w:rsidRPr="005D2F9F">
        <w:rPr>
          <w:rFonts w:ascii="Times New Roman" w:hAnsi="Times New Roman" w:cs="Times New Roman"/>
          <w:b/>
          <w:sz w:val="24"/>
          <w:szCs w:val="24"/>
        </w:rPr>
        <w:t xml:space="preserve"> </w:t>
      </w:r>
      <w:r w:rsidR="001508B2" w:rsidRPr="001508B2">
        <w:rPr>
          <w:rFonts w:ascii="Times New Roman" w:hAnsi="Times New Roman" w:cs="Times New Roman"/>
          <w:sz w:val="24"/>
          <w:szCs w:val="24"/>
        </w:rPr>
        <w:t xml:space="preserve">Se concluye, que el contenido de carbono y la dureza del metal depositado son gobernado por el grafito y que los contenidos de cromo, manganeso y silicio son gobernados por el ferrocromo-manganeso; que el </w:t>
      </w:r>
      <w:r w:rsidR="001508B2">
        <w:rPr>
          <w:rFonts w:ascii="Times New Roman" w:hAnsi="Times New Roman" w:cs="Times New Roman"/>
          <w:sz w:val="24"/>
          <w:szCs w:val="24"/>
        </w:rPr>
        <w:t xml:space="preserve">depósito </w:t>
      </w:r>
      <w:r w:rsidR="001508B2" w:rsidRPr="001508B2">
        <w:rPr>
          <w:rFonts w:ascii="Times New Roman" w:hAnsi="Times New Roman" w:cs="Times New Roman"/>
          <w:sz w:val="24"/>
          <w:szCs w:val="24"/>
        </w:rPr>
        <w:t xml:space="preserve">de mejor desempeño </w:t>
      </w:r>
      <w:r w:rsidR="001508B2">
        <w:rPr>
          <w:rFonts w:ascii="Times New Roman" w:hAnsi="Times New Roman" w:cs="Times New Roman"/>
          <w:sz w:val="24"/>
          <w:szCs w:val="24"/>
        </w:rPr>
        <w:t>es adecuado para el desgaste abrasivo</w:t>
      </w:r>
      <w:r w:rsidR="00891E65" w:rsidRPr="005D2F9F">
        <w:rPr>
          <w:rFonts w:ascii="Times New Roman" w:hAnsi="Times New Roman" w:cs="Times New Roman"/>
          <w:sz w:val="24"/>
          <w:szCs w:val="24"/>
        </w:rPr>
        <w:t xml:space="preserve">. </w:t>
      </w:r>
    </w:p>
    <w:p w14:paraId="29D48D09" w14:textId="77777777" w:rsidR="009061A5" w:rsidRDefault="009061A5" w:rsidP="00FF3346">
      <w:pPr>
        <w:spacing w:after="0" w:line="360" w:lineRule="auto"/>
        <w:jc w:val="both"/>
        <w:rPr>
          <w:rFonts w:ascii="Times New Roman" w:hAnsi="Times New Roman" w:cs="Times New Roman"/>
          <w:sz w:val="24"/>
          <w:szCs w:val="24"/>
        </w:rPr>
      </w:pPr>
    </w:p>
    <w:p w14:paraId="5A33522F" w14:textId="0CDECD72" w:rsidR="009061A5" w:rsidRPr="00F7535A" w:rsidRDefault="009061A5" w:rsidP="00FF3346">
      <w:pPr>
        <w:spacing w:after="0" w:line="360" w:lineRule="auto"/>
        <w:jc w:val="both"/>
        <w:rPr>
          <w:rFonts w:ascii="Times New Roman" w:hAnsi="Times New Roman" w:cs="Times New Roman"/>
          <w:sz w:val="24"/>
          <w:szCs w:val="24"/>
          <w:lang w:val="en-US"/>
        </w:rPr>
      </w:pPr>
      <w:r w:rsidRPr="00F7535A">
        <w:rPr>
          <w:rFonts w:ascii="Times New Roman" w:hAnsi="Times New Roman" w:cs="Times New Roman"/>
          <w:b/>
          <w:i/>
          <w:sz w:val="24"/>
          <w:szCs w:val="24"/>
          <w:lang w:val="en-US"/>
        </w:rPr>
        <w:t>Abstract:</w:t>
      </w:r>
      <w:r w:rsidRPr="00F7535A">
        <w:rPr>
          <w:rFonts w:ascii="Times New Roman" w:hAnsi="Times New Roman" w:cs="Times New Roman"/>
          <w:sz w:val="24"/>
          <w:szCs w:val="24"/>
          <w:lang w:val="en-US"/>
        </w:rPr>
        <w:t xml:space="preserve"> </w:t>
      </w:r>
    </w:p>
    <w:p w14:paraId="77B2DE21" w14:textId="7AAA0E14"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Problem:</w:t>
      </w:r>
      <w:r w:rsidRPr="00ED294A">
        <w:rPr>
          <w:rFonts w:ascii="Times New Roman" w:hAnsi="Times New Roman" w:cs="Times New Roman"/>
          <w:i/>
          <w:sz w:val="24"/>
          <w:szCs w:val="24"/>
          <w:lang w:val="en-US"/>
        </w:rPr>
        <w:t xml:space="preserve"> </w:t>
      </w:r>
      <w:r w:rsidR="00DA78B9" w:rsidRPr="00DA78B9">
        <w:rPr>
          <w:rFonts w:ascii="Times New Roman" w:hAnsi="Times New Roman" w:cs="Times New Roman"/>
          <w:i/>
          <w:sz w:val="24"/>
          <w:szCs w:val="24"/>
          <w:lang w:val="en-US"/>
        </w:rPr>
        <w:t>The behavior of the composition and the hardness of the metal deposited in one pass with agglomerated flux, obtained from steel slag and rice husk ashes, is unknown</w:t>
      </w:r>
      <w:r w:rsidRPr="00ED294A">
        <w:rPr>
          <w:rFonts w:ascii="Times New Roman" w:hAnsi="Times New Roman" w:cs="Times New Roman"/>
          <w:i/>
          <w:sz w:val="24"/>
          <w:szCs w:val="24"/>
          <w:lang w:val="en-US"/>
        </w:rPr>
        <w:t>.</w:t>
      </w:r>
    </w:p>
    <w:p w14:paraId="240084A3" w14:textId="163B9AE9"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Objective (s):</w:t>
      </w:r>
      <w:r w:rsidRPr="00ED294A">
        <w:rPr>
          <w:rFonts w:ascii="Times New Roman" w:hAnsi="Times New Roman" w:cs="Times New Roman"/>
          <w:i/>
          <w:sz w:val="24"/>
          <w:szCs w:val="24"/>
          <w:lang w:val="en-US"/>
        </w:rPr>
        <w:t xml:space="preserve"> </w:t>
      </w:r>
      <w:r w:rsidR="00DA78B9">
        <w:rPr>
          <w:rFonts w:ascii="Times New Roman" w:hAnsi="Times New Roman" w:cs="Times New Roman"/>
          <w:i/>
          <w:sz w:val="24"/>
          <w:szCs w:val="24"/>
          <w:lang w:val="en-US"/>
        </w:rPr>
        <w:t>To e</w:t>
      </w:r>
      <w:r w:rsidR="00DA78B9" w:rsidRPr="00DA78B9">
        <w:rPr>
          <w:rFonts w:ascii="Times New Roman" w:hAnsi="Times New Roman" w:cs="Times New Roman"/>
          <w:i/>
          <w:sz w:val="24"/>
          <w:szCs w:val="24"/>
          <w:lang w:val="en-US"/>
        </w:rPr>
        <w:t>valuate the effect of the contents in the matrix flux (72.99</w:t>
      </w:r>
      <w:r w:rsidR="00DA78B9">
        <w:rPr>
          <w:rFonts w:ascii="Times New Roman" w:hAnsi="Times New Roman" w:cs="Times New Roman"/>
          <w:i/>
          <w:sz w:val="24"/>
          <w:szCs w:val="24"/>
          <w:lang w:val="en-US"/>
        </w:rPr>
        <w:t xml:space="preserve"> </w:t>
      </w:r>
      <w:r w:rsidR="00DA78B9" w:rsidRPr="00DA78B9">
        <w:rPr>
          <w:rFonts w:ascii="Times New Roman" w:hAnsi="Times New Roman" w:cs="Times New Roman"/>
          <w:i/>
          <w:sz w:val="24"/>
          <w:szCs w:val="24"/>
          <w:lang w:val="en-US"/>
        </w:rPr>
        <w:t>% slag, 20.44</w:t>
      </w:r>
      <w:r w:rsidR="00DA78B9">
        <w:rPr>
          <w:rFonts w:ascii="Times New Roman" w:hAnsi="Times New Roman" w:cs="Times New Roman"/>
          <w:i/>
          <w:sz w:val="24"/>
          <w:szCs w:val="24"/>
          <w:lang w:val="en-US"/>
        </w:rPr>
        <w:t xml:space="preserve"> </w:t>
      </w:r>
      <w:r w:rsidR="00DA78B9" w:rsidRPr="00DA78B9">
        <w:rPr>
          <w:rFonts w:ascii="Times New Roman" w:hAnsi="Times New Roman" w:cs="Times New Roman"/>
          <w:i/>
          <w:sz w:val="24"/>
          <w:szCs w:val="24"/>
          <w:lang w:val="en-US"/>
        </w:rPr>
        <w:t>% rice husk ash and 6.57</w:t>
      </w:r>
      <w:r w:rsidR="00DA78B9">
        <w:rPr>
          <w:rFonts w:ascii="Times New Roman" w:hAnsi="Times New Roman" w:cs="Times New Roman"/>
          <w:i/>
          <w:sz w:val="24"/>
          <w:szCs w:val="24"/>
          <w:lang w:val="en-US"/>
        </w:rPr>
        <w:t xml:space="preserve"> </w:t>
      </w:r>
      <w:r w:rsidR="00DA78B9" w:rsidRPr="00DA78B9">
        <w:rPr>
          <w:rFonts w:ascii="Times New Roman" w:hAnsi="Times New Roman" w:cs="Times New Roman"/>
          <w:i/>
          <w:sz w:val="24"/>
          <w:szCs w:val="24"/>
          <w:lang w:val="en-US"/>
        </w:rPr>
        <w:t xml:space="preserve">% fluorite), graphite and ferrochrome-manganese on the chemical composition and hardness of the metal deposited in </w:t>
      </w:r>
      <w:r w:rsidR="00DA78B9">
        <w:rPr>
          <w:rFonts w:ascii="Times New Roman" w:hAnsi="Times New Roman" w:cs="Times New Roman"/>
          <w:i/>
          <w:sz w:val="24"/>
          <w:szCs w:val="24"/>
          <w:lang w:val="en-US"/>
        </w:rPr>
        <w:t>one</w:t>
      </w:r>
      <w:r w:rsidR="00DA78B9" w:rsidRPr="00DA78B9">
        <w:rPr>
          <w:rFonts w:ascii="Times New Roman" w:hAnsi="Times New Roman" w:cs="Times New Roman"/>
          <w:i/>
          <w:sz w:val="24"/>
          <w:szCs w:val="24"/>
          <w:lang w:val="en-US"/>
        </w:rPr>
        <w:t xml:space="preserve"> layer.</w:t>
      </w:r>
    </w:p>
    <w:p w14:paraId="42ED2360" w14:textId="5E8304A7" w:rsidR="00ED294A" w:rsidRPr="00ED294A" w:rsidRDefault="00ED294A" w:rsidP="00ED294A">
      <w:pPr>
        <w:spacing w:after="0" w:line="360" w:lineRule="auto"/>
        <w:jc w:val="both"/>
        <w:rPr>
          <w:rFonts w:ascii="Times New Roman" w:hAnsi="Times New Roman" w:cs="Times New Roman"/>
          <w:i/>
          <w:sz w:val="24"/>
          <w:szCs w:val="24"/>
          <w:lang w:val="en-US"/>
        </w:rPr>
      </w:pPr>
      <w:r w:rsidRPr="00ED294A">
        <w:rPr>
          <w:rFonts w:ascii="Times New Roman" w:hAnsi="Times New Roman" w:cs="Times New Roman"/>
          <w:b/>
          <w:i/>
          <w:sz w:val="24"/>
          <w:szCs w:val="24"/>
          <w:lang w:val="en-US"/>
        </w:rPr>
        <w:t>Methodology:</w:t>
      </w:r>
      <w:r w:rsidRPr="00ED294A">
        <w:rPr>
          <w:rFonts w:ascii="Times New Roman" w:hAnsi="Times New Roman" w:cs="Times New Roman"/>
          <w:i/>
          <w:sz w:val="24"/>
          <w:szCs w:val="24"/>
          <w:lang w:val="en-US"/>
        </w:rPr>
        <w:t xml:space="preserve"> </w:t>
      </w:r>
      <w:r w:rsidR="002E70AA" w:rsidRPr="002E70AA">
        <w:rPr>
          <w:rFonts w:ascii="Times New Roman" w:hAnsi="Times New Roman" w:cs="Times New Roman"/>
          <w:i/>
          <w:sz w:val="24"/>
          <w:szCs w:val="24"/>
          <w:lang w:val="en-US"/>
        </w:rPr>
        <w:t xml:space="preserve">Based on an experimental mixing design, the relationship of the flux composition variables on the composition and hardness of the deposited metal is studied, </w:t>
      </w:r>
      <w:r w:rsidR="002E70AA" w:rsidRPr="002E70AA">
        <w:rPr>
          <w:rFonts w:ascii="Times New Roman" w:hAnsi="Times New Roman" w:cs="Times New Roman"/>
          <w:i/>
          <w:sz w:val="24"/>
          <w:szCs w:val="24"/>
          <w:lang w:val="en-US"/>
        </w:rPr>
        <w:lastRenderedPageBreak/>
        <w:t xml:space="preserve">performing the processing using the </w:t>
      </w:r>
      <w:proofErr w:type="spellStart"/>
      <w:r w:rsidR="002E70AA" w:rsidRPr="002E70AA">
        <w:rPr>
          <w:rFonts w:ascii="Times New Roman" w:hAnsi="Times New Roman" w:cs="Times New Roman"/>
          <w:i/>
          <w:sz w:val="24"/>
          <w:szCs w:val="24"/>
          <w:lang w:val="en-US"/>
        </w:rPr>
        <w:t>statgraphics</w:t>
      </w:r>
      <w:proofErr w:type="spellEnd"/>
      <w:r w:rsidR="002E70AA" w:rsidRPr="002E70AA">
        <w:rPr>
          <w:rFonts w:ascii="Times New Roman" w:hAnsi="Times New Roman" w:cs="Times New Roman"/>
          <w:i/>
          <w:sz w:val="24"/>
          <w:szCs w:val="24"/>
          <w:lang w:val="en-US"/>
        </w:rPr>
        <w:t xml:space="preserve"> program. Comparative wear tests of the </w:t>
      </w:r>
      <w:r w:rsidR="002E70AA">
        <w:rPr>
          <w:rFonts w:ascii="Times New Roman" w:hAnsi="Times New Roman" w:cs="Times New Roman"/>
          <w:i/>
          <w:sz w:val="24"/>
          <w:szCs w:val="24"/>
          <w:lang w:val="en-US"/>
        </w:rPr>
        <w:t>deposit</w:t>
      </w:r>
      <w:r w:rsidR="002E70AA" w:rsidRPr="002E70AA">
        <w:rPr>
          <w:rFonts w:ascii="Times New Roman" w:hAnsi="Times New Roman" w:cs="Times New Roman"/>
          <w:i/>
          <w:sz w:val="24"/>
          <w:szCs w:val="24"/>
          <w:lang w:val="en-US"/>
        </w:rPr>
        <w:t xml:space="preserve"> with the best results are carried out, compared to a reference commercial.</w:t>
      </w:r>
    </w:p>
    <w:p w14:paraId="1E7302A1" w14:textId="1D100A77" w:rsidR="00ED294A" w:rsidRPr="009D46D1" w:rsidRDefault="00ED294A" w:rsidP="00ED294A">
      <w:pPr>
        <w:spacing w:after="0" w:line="360" w:lineRule="auto"/>
        <w:jc w:val="both"/>
        <w:rPr>
          <w:rFonts w:ascii="Times New Roman" w:hAnsi="Times New Roman" w:cs="Times New Roman"/>
          <w:i/>
          <w:sz w:val="24"/>
          <w:szCs w:val="24"/>
          <w:lang w:val="en-US"/>
        </w:rPr>
      </w:pPr>
      <w:r w:rsidRPr="009D46D1">
        <w:rPr>
          <w:rFonts w:ascii="Times New Roman" w:hAnsi="Times New Roman" w:cs="Times New Roman"/>
          <w:b/>
          <w:i/>
          <w:sz w:val="24"/>
          <w:szCs w:val="24"/>
          <w:lang w:val="en-US"/>
        </w:rPr>
        <w:t>Results and discussion:</w:t>
      </w:r>
      <w:r w:rsidRPr="009D46D1">
        <w:rPr>
          <w:rFonts w:ascii="Times New Roman" w:hAnsi="Times New Roman" w:cs="Times New Roman"/>
          <w:i/>
          <w:sz w:val="24"/>
          <w:szCs w:val="24"/>
          <w:lang w:val="en-US"/>
        </w:rPr>
        <w:t xml:space="preserve"> </w:t>
      </w:r>
      <w:r w:rsidR="009D46D1" w:rsidRPr="009D46D1">
        <w:rPr>
          <w:rFonts w:ascii="Times New Roman" w:hAnsi="Times New Roman" w:cs="Times New Roman"/>
          <w:i/>
          <w:sz w:val="24"/>
          <w:szCs w:val="24"/>
          <w:lang w:val="en-US"/>
        </w:rPr>
        <w:t>The links between the flux composition variables (X</w:t>
      </w:r>
      <w:r w:rsidR="009D46D1" w:rsidRPr="009D46D1">
        <w:rPr>
          <w:rFonts w:ascii="Times New Roman" w:hAnsi="Times New Roman" w:cs="Times New Roman"/>
          <w:i/>
          <w:sz w:val="24"/>
          <w:szCs w:val="24"/>
          <w:vertAlign w:val="subscript"/>
          <w:lang w:val="en-US"/>
        </w:rPr>
        <w:t>1</w:t>
      </w:r>
      <w:r w:rsidR="009D46D1" w:rsidRPr="009D46D1">
        <w:rPr>
          <w:rFonts w:ascii="Times New Roman" w:hAnsi="Times New Roman" w:cs="Times New Roman"/>
          <w:i/>
          <w:sz w:val="24"/>
          <w:szCs w:val="24"/>
          <w:lang w:val="en-US"/>
        </w:rPr>
        <w:t xml:space="preserve"> - Matrix, X</w:t>
      </w:r>
      <w:r w:rsidR="009D46D1" w:rsidRPr="009D46D1">
        <w:rPr>
          <w:rFonts w:ascii="Times New Roman" w:hAnsi="Times New Roman" w:cs="Times New Roman"/>
          <w:i/>
          <w:sz w:val="24"/>
          <w:szCs w:val="24"/>
          <w:vertAlign w:val="subscript"/>
          <w:lang w:val="en-US"/>
        </w:rPr>
        <w:t>2</w:t>
      </w:r>
      <w:r w:rsidR="009D46D1" w:rsidRPr="009D46D1">
        <w:rPr>
          <w:rFonts w:ascii="Times New Roman" w:hAnsi="Times New Roman" w:cs="Times New Roman"/>
          <w:i/>
          <w:sz w:val="24"/>
          <w:szCs w:val="24"/>
          <w:lang w:val="en-US"/>
        </w:rPr>
        <w:t>- Graphite and X</w:t>
      </w:r>
      <w:r w:rsidR="009D46D1" w:rsidRPr="009D46D1">
        <w:rPr>
          <w:rFonts w:ascii="Times New Roman" w:hAnsi="Times New Roman" w:cs="Times New Roman"/>
          <w:i/>
          <w:sz w:val="24"/>
          <w:szCs w:val="24"/>
          <w:vertAlign w:val="subscript"/>
          <w:lang w:val="en-US"/>
        </w:rPr>
        <w:t>3</w:t>
      </w:r>
      <w:r w:rsidR="009D46D1" w:rsidRPr="009D46D1">
        <w:rPr>
          <w:rFonts w:ascii="Times New Roman" w:hAnsi="Times New Roman" w:cs="Times New Roman"/>
          <w:i/>
          <w:sz w:val="24"/>
          <w:szCs w:val="24"/>
          <w:lang w:val="en-US"/>
        </w:rPr>
        <w:t xml:space="preserve">- Ferrochrome-manganese) and the contents of carbon, chromium, manganese, silicon and the hardness of the deposited metal were established. The adequate performance of the selected deposit was validated as the best, compared to a reference commercial </w:t>
      </w:r>
      <w:proofErr w:type="gramStart"/>
      <w:r w:rsidR="009D46D1" w:rsidRPr="009D46D1">
        <w:rPr>
          <w:rFonts w:ascii="Times New Roman" w:hAnsi="Times New Roman" w:cs="Times New Roman"/>
          <w:i/>
          <w:sz w:val="24"/>
          <w:szCs w:val="24"/>
          <w:lang w:val="en-US"/>
        </w:rPr>
        <w:t>deposit..</w:t>
      </w:r>
      <w:proofErr w:type="gramEnd"/>
    </w:p>
    <w:p w14:paraId="7DE4AC96" w14:textId="0CC1E43C" w:rsidR="009061A5" w:rsidRPr="00ED294A" w:rsidRDefault="00ED294A" w:rsidP="00ED294A">
      <w:pPr>
        <w:spacing w:after="0" w:line="360" w:lineRule="auto"/>
        <w:jc w:val="both"/>
        <w:rPr>
          <w:rFonts w:ascii="Times New Roman" w:hAnsi="Times New Roman" w:cs="Times New Roman"/>
          <w:i/>
          <w:sz w:val="24"/>
          <w:szCs w:val="24"/>
          <w:lang w:val="en-US"/>
        </w:rPr>
      </w:pPr>
      <w:r w:rsidRPr="000C6C3A">
        <w:rPr>
          <w:rFonts w:ascii="Times New Roman" w:hAnsi="Times New Roman" w:cs="Times New Roman"/>
          <w:b/>
          <w:i/>
          <w:sz w:val="24"/>
          <w:szCs w:val="24"/>
          <w:lang w:val="en-US"/>
        </w:rPr>
        <w:t>Conclusions:</w:t>
      </w:r>
      <w:r w:rsidRPr="00ED294A">
        <w:rPr>
          <w:rFonts w:ascii="Times New Roman" w:hAnsi="Times New Roman" w:cs="Times New Roman"/>
          <w:i/>
          <w:sz w:val="24"/>
          <w:szCs w:val="24"/>
          <w:lang w:val="en-US"/>
        </w:rPr>
        <w:t xml:space="preserve"> </w:t>
      </w:r>
      <w:r w:rsidR="002E70AA" w:rsidRPr="002E70AA">
        <w:rPr>
          <w:rFonts w:ascii="Times New Roman" w:hAnsi="Times New Roman" w:cs="Times New Roman"/>
          <w:i/>
          <w:sz w:val="24"/>
          <w:szCs w:val="24"/>
          <w:lang w:val="en-US"/>
        </w:rPr>
        <w:t>It is concluded that the carbon content and the hardness of the deposited metal are governed by graphite and that the chromium, manganese and silicon contents are governed by ferrochrome-manganese; that the best performing tank is suitable for abrasive wear.</w:t>
      </w:r>
    </w:p>
    <w:p w14:paraId="48BDFCB0" w14:textId="6FC88107"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E70AA" w:rsidRPr="002E70AA">
        <w:rPr>
          <w:rFonts w:ascii="Times New Roman" w:hAnsi="Times New Roman" w:cs="Times New Roman"/>
          <w:sz w:val="24"/>
          <w:szCs w:val="24"/>
        </w:rPr>
        <w:t>Fundente. SAW. Recargue duro. Escorias de acería.</w:t>
      </w:r>
    </w:p>
    <w:p w14:paraId="3B93D211" w14:textId="77777777" w:rsidR="009061A5" w:rsidRDefault="009061A5" w:rsidP="00FF3346">
      <w:pPr>
        <w:spacing w:after="0" w:line="360" w:lineRule="auto"/>
        <w:jc w:val="both"/>
        <w:rPr>
          <w:rFonts w:ascii="Times New Roman" w:hAnsi="Times New Roman" w:cs="Times New Roman"/>
          <w:sz w:val="24"/>
          <w:szCs w:val="24"/>
        </w:rPr>
      </w:pPr>
    </w:p>
    <w:p w14:paraId="30EE9FC2" w14:textId="172E2D63" w:rsidR="009061A5" w:rsidRPr="000958B2" w:rsidRDefault="009061A5" w:rsidP="00FF3346">
      <w:pPr>
        <w:spacing w:after="0" w:line="360" w:lineRule="auto"/>
        <w:jc w:val="both"/>
        <w:rPr>
          <w:rFonts w:ascii="Times New Roman" w:hAnsi="Times New Roman" w:cs="Times New Roman"/>
          <w:i/>
          <w:sz w:val="24"/>
          <w:szCs w:val="24"/>
          <w:lang w:val="es-ES_tradnl"/>
        </w:rPr>
      </w:pPr>
      <w:proofErr w:type="spellStart"/>
      <w:r w:rsidRPr="002E70AA">
        <w:rPr>
          <w:rFonts w:ascii="Times New Roman" w:hAnsi="Times New Roman" w:cs="Times New Roman"/>
          <w:b/>
          <w:i/>
          <w:sz w:val="24"/>
          <w:szCs w:val="24"/>
          <w:lang w:val="es-ES_tradnl"/>
        </w:rPr>
        <w:t>Keywords</w:t>
      </w:r>
      <w:proofErr w:type="spellEnd"/>
      <w:r w:rsidRPr="002E70AA">
        <w:rPr>
          <w:rFonts w:ascii="Times New Roman" w:hAnsi="Times New Roman" w:cs="Times New Roman"/>
          <w:b/>
          <w:i/>
          <w:sz w:val="24"/>
          <w:szCs w:val="24"/>
          <w:lang w:val="es-ES_tradnl"/>
        </w:rPr>
        <w:t>:</w:t>
      </w:r>
      <w:r w:rsidRPr="002E70AA">
        <w:rPr>
          <w:rFonts w:ascii="Times New Roman" w:hAnsi="Times New Roman" w:cs="Times New Roman"/>
          <w:sz w:val="24"/>
          <w:szCs w:val="24"/>
          <w:lang w:val="es-ES_tradnl"/>
        </w:rPr>
        <w:t xml:space="preserve"> </w:t>
      </w:r>
      <w:r w:rsidR="002E70AA" w:rsidRPr="002E70AA">
        <w:rPr>
          <w:rFonts w:ascii="Times New Roman" w:hAnsi="Times New Roman" w:cs="Times New Roman"/>
          <w:i/>
          <w:sz w:val="24"/>
          <w:szCs w:val="24"/>
          <w:lang w:val="es-ES_tradnl"/>
        </w:rPr>
        <w:t xml:space="preserve">Fundente. SAW. Recargue duro. </w:t>
      </w:r>
      <w:r w:rsidR="002E70AA" w:rsidRPr="000958B2">
        <w:rPr>
          <w:rFonts w:ascii="Times New Roman" w:hAnsi="Times New Roman" w:cs="Times New Roman"/>
          <w:i/>
          <w:sz w:val="24"/>
          <w:szCs w:val="24"/>
          <w:lang w:val="es-ES_tradnl"/>
        </w:rPr>
        <w:t>Escorias de acería.</w:t>
      </w:r>
    </w:p>
    <w:p w14:paraId="4D739730" w14:textId="7DC58AC4" w:rsidR="00A21A1F" w:rsidRPr="000958B2" w:rsidRDefault="00A21A1F" w:rsidP="00FF3346">
      <w:pPr>
        <w:spacing w:after="0" w:line="360" w:lineRule="auto"/>
        <w:jc w:val="both"/>
        <w:rPr>
          <w:rFonts w:ascii="Times New Roman" w:hAnsi="Times New Roman" w:cs="Times New Roman"/>
          <w:sz w:val="24"/>
          <w:szCs w:val="24"/>
          <w:lang w:val="es-ES_tradnl"/>
        </w:rPr>
      </w:pPr>
    </w:p>
    <w:p w14:paraId="667BF1BD"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24A0BE1B"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En el recargue de piezas por arco sumergido (SAW, por </w:t>
      </w:r>
      <w:proofErr w:type="gramStart"/>
      <w:r w:rsidRPr="000958B2">
        <w:rPr>
          <w:rFonts w:ascii="Times New Roman" w:hAnsi="Times New Roman" w:cs="Times New Roman"/>
          <w:sz w:val="24"/>
          <w:szCs w:val="24"/>
        </w:rPr>
        <w:t>su siglas</w:t>
      </w:r>
      <w:proofErr w:type="gramEnd"/>
      <w:r w:rsidRPr="000958B2">
        <w:rPr>
          <w:rFonts w:ascii="Times New Roman" w:hAnsi="Times New Roman" w:cs="Times New Roman"/>
          <w:sz w:val="24"/>
          <w:szCs w:val="24"/>
        </w:rPr>
        <w:t xml:space="preserve"> en inglés) se puede logar un amplio espectro de composiciones de los depósitos [1-4]. En el caso de depósitos de acero, dicha composición y la dureza constituyen los criterios fundamentales de partida para definir las posibles aplicaciones [5, 6]. Por ello, en el proceso de evaluación de un sistema metalúrgico alambre-fundente para enfrentamiento al desgaste abrasivo, constituyen las características esenciales a considerar. </w:t>
      </w:r>
    </w:p>
    <w:p w14:paraId="45A9E727"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En la fabricación de fundentes aglomerados las materias primas que se emplean para conformar el sistema matricial son recursos minerales naturales. No obstante, se reportan trabajos de empleo de escorias del propio proceso SAW en la elaboración de fundentes [7-10]; así como el uso de escorias de la obtención de ferroaleaciones [11, 12]. También, en trabajos precedentes, los autores han validado el empleo de escorias del proceso de afino de aceros al carbono en horno cuchara, junto a cenizas de cascarilla del arroz como aditivo [13, 14], en la conformación de fundentes aglomerados para recargue [13, 14]. En el último trabajo citado, se establece el comportamiento de la composición química de depósitos de varias camadas (sin dilución) en función de la composición del fundente.  </w:t>
      </w:r>
    </w:p>
    <w:p w14:paraId="221598BD"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lastRenderedPageBreak/>
        <w:t>Se destaca que la aplicación de recargue en la fabricación y recuperación de piezas tiene un claro enfoque de sostenibilidad, ya que alarga la vida útil de los componentes. Si el proceso de recargue de piezas se realiza con empleo de consumibles de soldadura desarrollados en base a residuales sólidos industriales (escorias de acería en este caso) y agroindustriales (cenizas de la combustión de la cascarilla del arroz en este caso), se enfatiza marcadamente en dicho  criterio de la sostenibilidad: De una parte, se evita el empleo de recursos minerales naturales, cuyo empleo tiene siempre un costo ambiental; de otra parte, se revalorizan residuales a los que no se les da en la práctica una  aplicación sistemática.</w:t>
      </w:r>
    </w:p>
    <w:p w14:paraId="602D0EE4" w14:textId="2C0C544E" w:rsidR="00A21A1F"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En el presente trabajo se da continuidad a los estudios con empleo de escorias y cenizas de cascarilla del arroz, siendo el objetivo concreto, evaluar el efecto de los contenidos en el fundente de la matriz (constituida por 72,99 % de escoria, 20,44 % de cenizas de cascarilla del arroz y 6,57 % de fluorita), de grafito y de ferrocromo-manganeso sobre la composición química y la dureza del metal depositado en una camada.</w:t>
      </w:r>
    </w:p>
    <w:p w14:paraId="700AFA04" w14:textId="77777777" w:rsidR="000958B2" w:rsidRDefault="000958B2" w:rsidP="000958B2">
      <w:pPr>
        <w:spacing w:after="0" w:line="360" w:lineRule="auto"/>
        <w:jc w:val="both"/>
        <w:rPr>
          <w:rFonts w:ascii="Times New Roman" w:hAnsi="Times New Roman" w:cs="Times New Roman"/>
          <w:sz w:val="24"/>
          <w:szCs w:val="24"/>
        </w:rPr>
      </w:pPr>
    </w:p>
    <w:p w14:paraId="3BA12203"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1C473412" w14:textId="77777777" w:rsidR="000958B2" w:rsidRPr="000958B2" w:rsidRDefault="000958B2" w:rsidP="000958B2">
      <w:pPr>
        <w:spacing w:after="0" w:line="360" w:lineRule="auto"/>
        <w:jc w:val="both"/>
        <w:rPr>
          <w:rFonts w:ascii="Times New Roman" w:hAnsi="Times New Roman" w:cs="Times New Roman"/>
          <w:b/>
          <w:sz w:val="24"/>
          <w:szCs w:val="24"/>
        </w:rPr>
      </w:pPr>
      <w:r w:rsidRPr="000958B2">
        <w:rPr>
          <w:rFonts w:ascii="Times New Roman" w:hAnsi="Times New Roman" w:cs="Times New Roman"/>
          <w:b/>
          <w:sz w:val="24"/>
          <w:szCs w:val="24"/>
        </w:rPr>
        <w:t xml:space="preserve">2.1 Obtención y caracterización de depósitos </w:t>
      </w:r>
    </w:p>
    <w:p w14:paraId="16E6BC15" w14:textId="0D76ABE1" w:rsid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Para el estudio fueron empleados fundentes; cuya obtención, en base al plan experimental de la Tabla 1, se detalla en un trabajo previo de los autores [14].  En dicha Tabla: X</w:t>
      </w:r>
      <w:r w:rsidRPr="00DA15C9">
        <w:rPr>
          <w:rFonts w:ascii="Times New Roman" w:hAnsi="Times New Roman" w:cs="Times New Roman"/>
          <w:sz w:val="24"/>
          <w:szCs w:val="24"/>
          <w:vertAlign w:val="subscript"/>
        </w:rPr>
        <w:t>1</w:t>
      </w:r>
      <w:r w:rsidRPr="000958B2">
        <w:rPr>
          <w:rFonts w:ascii="Times New Roman" w:hAnsi="Times New Roman" w:cs="Times New Roman"/>
          <w:sz w:val="24"/>
          <w:szCs w:val="24"/>
        </w:rPr>
        <w:t xml:space="preserve"> – Matriz (que es una mezcla de 72,99 % % de escoria, 20,44 % de cenizas de cascarilla del arroz y 6,57 % % de fluorita), X</w:t>
      </w:r>
      <w:r w:rsidRPr="00DA15C9">
        <w:rPr>
          <w:rFonts w:ascii="Times New Roman" w:hAnsi="Times New Roman" w:cs="Times New Roman"/>
          <w:sz w:val="24"/>
          <w:szCs w:val="24"/>
          <w:vertAlign w:val="subscript"/>
        </w:rPr>
        <w:t>2</w:t>
      </w:r>
      <w:r w:rsidRPr="000958B2">
        <w:rPr>
          <w:rFonts w:ascii="Times New Roman" w:hAnsi="Times New Roman" w:cs="Times New Roman"/>
          <w:sz w:val="24"/>
          <w:szCs w:val="24"/>
        </w:rPr>
        <w:t>- Grafito y X</w:t>
      </w:r>
      <w:r w:rsidRPr="00DA15C9">
        <w:rPr>
          <w:rFonts w:ascii="Times New Roman" w:hAnsi="Times New Roman" w:cs="Times New Roman"/>
          <w:sz w:val="24"/>
          <w:szCs w:val="24"/>
          <w:vertAlign w:val="subscript"/>
        </w:rPr>
        <w:t>3</w:t>
      </w:r>
      <w:r w:rsidRPr="000958B2">
        <w:rPr>
          <w:rFonts w:ascii="Times New Roman" w:hAnsi="Times New Roman" w:cs="Times New Roman"/>
          <w:sz w:val="24"/>
          <w:szCs w:val="24"/>
        </w:rPr>
        <w:t xml:space="preserve">- Ferrocromo-manganeso. Se realizaron depósitos sobre chapas de acero AISI 1020, de dimensiones 150 x 80 x 8 </w:t>
      </w:r>
      <w:proofErr w:type="spellStart"/>
      <w:r w:rsidRPr="000958B2">
        <w:rPr>
          <w:rFonts w:ascii="Times New Roman" w:hAnsi="Times New Roman" w:cs="Times New Roman"/>
          <w:sz w:val="24"/>
          <w:szCs w:val="24"/>
        </w:rPr>
        <w:t>mm.</w:t>
      </w:r>
      <w:proofErr w:type="spellEnd"/>
      <w:r w:rsidRPr="000958B2">
        <w:rPr>
          <w:rFonts w:ascii="Times New Roman" w:hAnsi="Times New Roman" w:cs="Times New Roman"/>
          <w:sz w:val="24"/>
          <w:szCs w:val="24"/>
        </w:rPr>
        <w:t xml:space="preserve">  Fue utilizado alambre electrodo AWS EL12 de 3 mm, con una corriente de 300 A, un voltaje de arco de 35 V, una velocidad de soldadura 43,2 m/h y una altura de capa de fundente de 20 </w:t>
      </w:r>
      <w:proofErr w:type="spellStart"/>
      <w:r w:rsidRPr="000958B2">
        <w:rPr>
          <w:rFonts w:ascii="Times New Roman" w:hAnsi="Times New Roman" w:cs="Times New Roman"/>
          <w:sz w:val="24"/>
          <w:szCs w:val="24"/>
        </w:rPr>
        <w:t>mm.</w:t>
      </w:r>
      <w:proofErr w:type="spellEnd"/>
      <w:r w:rsidRPr="000958B2">
        <w:rPr>
          <w:rFonts w:ascii="Times New Roman" w:hAnsi="Times New Roman" w:cs="Times New Roman"/>
          <w:sz w:val="24"/>
          <w:szCs w:val="24"/>
        </w:rPr>
        <w:t xml:space="preserve"> Fueron depositados cordones paralelos, con solape para atenuar la dilución. Entre pasadas el depósito se enfrió al aire estático. De cada depósito se extrajo una muestra para análisis químico y otra para determinación de dureza, mediante cortes transversales en una tronzadora metalográfica.</w:t>
      </w:r>
    </w:p>
    <w:p w14:paraId="493CA33F"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La composición química de la superficie superior del depósito fue determinada por espectroscopía de emisión atómica, luego de un leve desbaste de la superficie para logar un área plana de incidencia del arco. Las muestras para dureza fueron preparadas por desbaste y pulido en su sección trasversal. La dureza HV fue determinada en la parte </w:t>
      </w:r>
      <w:r w:rsidRPr="000958B2">
        <w:rPr>
          <w:rFonts w:ascii="Times New Roman" w:hAnsi="Times New Roman" w:cs="Times New Roman"/>
          <w:sz w:val="24"/>
          <w:szCs w:val="24"/>
        </w:rPr>
        <w:lastRenderedPageBreak/>
        <w:t xml:space="preserve">centro-superior del segundo cordón de cada depósito. Fueron realizadas 10 </w:t>
      </w:r>
      <w:proofErr w:type="spellStart"/>
      <w:r w:rsidRPr="000958B2">
        <w:rPr>
          <w:rFonts w:ascii="Times New Roman" w:hAnsi="Times New Roman" w:cs="Times New Roman"/>
          <w:sz w:val="24"/>
          <w:szCs w:val="24"/>
        </w:rPr>
        <w:t>identaciones</w:t>
      </w:r>
      <w:proofErr w:type="spellEnd"/>
      <w:r w:rsidRPr="000958B2">
        <w:rPr>
          <w:rFonts w:ascii="Times New Roman" w:hAnsi="Times New Roman" w:cs="Times New Roman"/>
          <w:sz w:val="24"/>
          <w:szCs w:val="24"/>
        </w:rPr>
        <w:t xml:space="preserve"> en cada depósito en un </w:t>
      </w:r>
      <w:proofErr w:type="spellStart"/>
      <w:r w:rsidRPr="000958B2">
        <w:rPr>
          <w:rFonts w:ascii="Times New Roman" w:hAnsi="Times New Roman" w:cs="Times New Roman"/>
          <w:sz w:val="24"/>
          <w:szCs w:val="24"/>
        </w:rPr>
        <w:t>microdurómetro</w:t>
      </w:r>
      <w:proofErr w:type="spellEnd"/>
      <w:r w:rsidRPr="000958B2">
        <w:rPr>
          <w:rFonts w:ascii="Times New Roman" w:hAnsi="Times New Roman" w:cs="Times New Roman"/>
          <w:sz w:val="24"/>
          <w:szCs w:val="24"/>
        </w:rPr>
        <w:t xml:space="preserve">, empleando una carga de 1000 g y un tiempo de </w:t>
      </w:r>
      <w:proofErr w:type="spellStart"/>
      <w:r w:rsidRPr="000958B2">
        <w:rPr>
          <w:rFonts w:ascii="Times New Roman" w:hAnsi="Times New Roman" w:cs="Times New Roman"/>
          <w:sz w:val="24"/>
          <w:szCs w:val="24"/>
        </w:rPr>
        <w:t>identación</w:t>
      </w:r>
      <w:proofErr w:type="spellEnd"/>
      <w:r w:rsidRPr="000958B2">
        <w:rPr>
          <w:rFonts w:ascii="Times New Roman" w:hAnsi="Times New Roman" w:cs="Times New Roman"/>
          <w:sz w:val="24"/>
          <w:szCs w:val="24"/>
        </w:rPr>
        <w:t xml:space="preserve"> de 10 s.  </w:t>
      </w:r>
    </w:p>
    <w:p w14:paraId="364F7716"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La muestra seleccionada como de mejor desempeño, fue preparada de acuerdo con la norma ASTM E3 [15] y le fue realizado ataque químico con </w:t>
      </w:r>
      <w:proofErr w:type="spellStart"/>
      <w:r w:rsidRPr="000958B2">
        <w:rPr>
          <w:rFonts w:ascii="Times New Roman" w:hAnsi="Times New Roman" w:cs="Times New Roman"/>
          <w:sz w:val="24"/>
          <w:szCs w:val="24"/>
        </w:rPr>
        <w:t>Nital</w:t>
      </w:r>
      <w:proofErr w:type="spellEnd"/>
      <w:r w:rsidRPr="000958B2">
        <w:rPr>
          <w:rFonts w:ascii="Times New Roman" w:hAnsi="Times New Roman" w:cs="Times New Roman"/>
          <w:sz w:val="24"/>
          <w:szCs w:val="24"/>
        </w:rPr>
        <w:t xml:space="preserve"> al 2 %, de acuerdo con la norma ASTM E407 [16]. La observación metalográfica fue realizada por Microscopía Óptica. </w:t>
      </w:r>
    </w:p>
    <w:p w14:paraId="67BA011A" w14:textId="05F1C4B6" w:rsidR="000958B2" w:rsidRDefault="000958B2" w:rsidP="000958B2">
      <w:pPr>
        <w:spacing w:after="0" w:line="360" w:lineRule="auto"/>
        <w:jc w:val="center"/>
        <w:rPr>
          <w:rFonts w:ascii="Times New Roman" w:hAnsi="Times New Roman" w:cs="Times New Roman"/>
          <w:sz w:val="20"/>
          <w:szCs w:val="20"/>
        </w:rPr>
      </w:pPr>
      <w:r w:rsidRPr="000958B2">
        <w:rPr>
          <w:rFonts w:ascii="Times New Roman" w:hAnsi="Times New Roman" w:cs="Times New Roman"/>
          <w:sz w:val="20"/>
          <w:szCs w:val="20"/>
        </w:rPr>
        <w:t>Tabla 1. Matriz experimental para la obtención de los fundentes</w:t>
      </w:r>
      <w:r>
        <w:rPr>
          <w:rFonts w:ascii="Times New Roman" w:hAnsi="Times New Roman" w:cs="Times New Roman"/>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768"/>
        <w:gridCol w:w="845"/>
        <w:gridCol w:w="873"/>
      </w:tblGrid>
      <w:tr w:rsidR="000958B2" w:rsidRPr="000958B2" w14:paraId="37B9D319" w14:textId="77777777" w:rsidTr="00DA15C9">
        <w:trPr>
          <w:trHeight w:val="224"/>
          <w:jc w:val="center"/>
        </w:trPr>
        <w:tc>
          <w:tcPr>
            <w:tcW w:w="1341" w:type="dxa"/>
            <w:tcBorders>
              <w:top w:val="single" w:sz="4" w:space="0" w:color="auto"/>
              <w:left w:val="nil"/>
              <w:bottom w:val="single" w:sz="4" w:space="0" w:color="auto"/>
              <w:right w:val="nil"/>
            </w:tcBorders>
            <w:shd w:val="clear" w:color="auto" w:fill="auto"/>
          </w:tcPr>
          <w:p w14:paraId="57FC0153" w14:textId="77777777" w:rsidR="000958B2" w:rsidRPr="000958B2" w:rsidRDefault="000958B2" w:rsidP="000958B2">
            <w:pPr>
              <w:spacing w:after="0" w:line="240" w:lineRule="auto"/>
              <w:ind w:left="10" w:right="2" w:hanging="10"/>
              <w:jc w:val="center"/>
              <w:rPr>
                <w:rFonts w:ascii="Times New Roman" w:eastAsia="Arial" w:hAnsi="Times New Roman" w:cs="Times New Roman"/>
                <w:b/>
                <w:sz w:val="24"/>
                <w:szCs w:val="24"/>
                <w:lang w:val="es-PR" w:eastAsia="es-ES"/>
              </w:rPr>
            </w:pPr>
            <w:r w:rsidRPr="000958B2">
              <w:rPr>
                <w:rFonts w:ascii="Times New Roman" w:eastAsia="Arial" w:hAnsi="Times New Roman" w:cs="Times New Roman"/>
                <w:b/>
                <w:sz w:val="24"/>
                <w:szCs w:val="24"/>
                <w:lang w:val="es-PR" w:eastAsia="es-ES"/>
              </w:rPr>
              <w:t>Experimento</w:t>
            </w:r>
          </w:p>
        </w:tc>
        <w:tc>
          <w:tcPr>
            <w:tcW w:w="768" w:type="dxa"/>
            <w:tcBorders>
              <w:top w:val="single" w:sz="4" w:space="0" w:color="auto"/>
              <w:left w:val="nil"/>
              <w:bottom w:val="single" w:sz="4" w:space="0" w:color="auto"/>
              <w:right w:val="nil"/>
            </w:tcBorders>
            <w:shd w:val="clear" w:color="auto" w:fill="auto"/>
          </w:tcPr>
          <w:p w14:paraId="79CBC050" w14:textId="77777777" w:rsidR="000958B2" w:rsidRPr="000958B2" w:rsidRDefault="000958B2" w:rsidP="000958B2">
            <w:pPr>
              <w:spacing w:after="0" w:line="240" w:lineRule="auto"/>
              <w:ind w:left="10" w:right="2" w:hanging="10"/>
              <w:jc w:val="center"/>
              <w:rPr>
                <w:rFonts w:ascii="Times New Roman" w:eastAsia="Arial" w:hAnsi="Times New Roman" w:cs="Times New Roman"/>
                <w:b/>
                <w:sz w:val="24"/>
                <w:szCs w:val="24"/>
                <w:lang w:val="es-PR" w:eastAsia="es-ES"/>
              </w:rPr>
            </w:pPr>
            <w:r w:rsidRPr="000958B2">
              <w:rPr>
                <w:rFonts w:ascii="Times New Roman" w:eastAsia="Arial" w:hAnsi="Times New Roman" w:cs="Times New Roman"/>
                <w:b/>
                <w:sz w:val="24"/>
                <w:szCs w:val="24"/>
                <w:lang w:val="es-PR" w:eastAsia="es-ES"/>
              </w:rPr>
              <w:t>X</w:t>
            </w:r>
            <w:r w:rsidRPr="000958B2">
              <w:rPr>
                <w:rFonts w:ascii="Times New Roman" w:eastAsia="Arial" w:hAnsi="Times New Roman" w:cs="Times New Roman"/>
                <w:b/>
                <w:sz w:val="24"/>
                <w:szCs w:val="24"/>
                <w:vertAlign w:val="subscript"/>
                <w:lang w:val="es-PR" w:eastAsia="es-ES"/>
              </w:rPr>
              <w:t>1</w:t>
            </w:r>
            <w:r w:rsidRPr="000958B2">
              <w:rPr>
                <w:rFonts w:ascii="Times New Roman" w:eastAsia="Arial" w:hAnsi="Times New Roman" w:cs="Times New Roman"/>
                <w:b/>
                <w:sz w:val="24"/>
                <w:szCs w:val="24"/>
                <w:lang w:val="es-PR" w:eastAsia="es-ES"/>
              </w:rPr>
              <w:t>, %</w:t>
            </w:r>
          </w:p>
        </w:tc>
        <w:tc>
          <w:tcPr>
            <w:tcW w:w="845" w:type="dxa"/>
            <w:tcBorders>
              <w:top w:val="single" w:sz="4" w:space="0" w:color="auto"/>
              <w:left w:val="nil"/>
              <w:bottom w:val="single" w:sz="4" w:space="0" w:color="auto"/>
              <w:right w:val="nil"/>
            </w:tcBorders>
            <w:shd w:val="clear" w:color="auto" w:fill="auto"/>
          </w:tcPr>
          <w:p w14:paraId="189DC43C" w14:textId="77777777" w:rsidR="000958B2" w:rsidRPr="000958B2" w:rsidRDefault="000958B2" w:rsidP="000958B2">
            <w:pPr>
              <w:spacing w:after="0" w:line="240" w:lineRule="auto"/>
              <w:ind w:left="10" w:right="2" w:hanging="10"/>
              <w:jc w:val="center"/>
              <w:rPr>
                <w:rFonts w:ascii="Times New Roman" w:eastAsia="Arial" w:hAnsi="Times New Roman" w:cs="Times New Roman"/>
                <w:b/>
                <w:sz w:val="24"/>
                <w:szCs w:val="24"/>
                <w:lang w:val="es-ES_tradnl" w:eastAsia="es-ES"/>
              </w:rPr>
            </w:pPr>
            <w:r w:rsidRPr="000958B2">
              <w:rPr>
                <w:rFonts w:ascii="Times New Roman" w:eastAsia="Arial" w:hAnsi="Times New Roman" w:cs="Times New Roman"/>
                <w:b/>
                <w:sz w:val="24"/>
                <w:szCs w:val="24"/>
                <w:lang w:val="es-PR" w:eastAsia="es-ES"/>
              </w:rPr>
              <w:t>X</w:t>
            </w:r>
            <w:r w:rsidRPr="000958B2">
              <w:rPr>
                <w:rFonts w:ascii="Times New Roman" w:eastAsia="Arial" w:hAnsi="Times New Roman" w:cs="Times New Roman"/>
                <w:b/>
                <w:sz w:val="24"/>
                <w:szCs w:val="24"/>
                <w:vertAlign w:val="subscript"/>
                <w:lang w:val="es-PR" w:eastAsia="es-ES"/>
              </w:rPr>
              <w:t>2</w:t>
            </w:r>
            <w:r w:rsidRPr="000958B2">
              <w:rPr>
                <w:rFonts w:ascii="Times New Roman" w:eastAsia="Arial" w:hAnsi="Times New Roman" w:cs="Times New Roman"/>
                <w:b/>
                <w:sz w:val="24"/>
                <w:szCs w:val="24"/>
                <w:lang w:val="es-PR" w:eastAsia="es-ES"/>
              </w:rPr>
              <w:t>, %</w:t>
            </w:r>
          </w:p>
        </w:tc>
        <w:tc>
          <w:tcPr>
            <w:tcW w:w="873" w:type="dxa"/>
            <w:tcBorders>
              <w:top w:val="single" w:sz="4" w:space="0" w:color="auto"/>
              <w:left w:val="nil"/>
              <w:bottom w:val="single" w:sz="4" w:space="0" w:color="auto"/>
              <w:right w:val="nil"/>
            </w:tcBorders>
            <w:shd w:val="clear" w:color="auto" w:fill="auto"/>
          </w:tcPr>
          <w:p w14:paraId="777DFF58" w14:textId="77777777" w:rsidR="000958B2" w:rsidRPr="000958B2" w:rsidRDefault="000958B2" w:rsidP="000958B2">
            <w:pPr>
              <w:spacing w:after="0" w:line="240" w:lineRule="auto"/>
              <w:ind w:left="10" w:right="2" w:hanging="10"/>
              <w:jc w:val="center"/>
              <w:rPr>
                <w:rFonts w:ascii="Times New Roman" w:eastAsia="Arial" w:hAnsi="Times New Roman" w:cs="Times New Roman"/>
                <w:b/>
                <w:sz w:val="24"/>
                <w:szCs w:val="24"/>
                <w:lang w:val="es-ES_tradnl" w:eastAsia="es-ES"/>
              </w:rPr>
            </w:pPr>
            <w:r w:rsidRPr="000958B2">
              <w:rPr>
                <w:rFonts w:ascii="Times New Roman" w:eastAsia="Arial" w:hAnsi="Times New Roman" w:cs="Times New Roman"/>
                <w:b/>
                <w:sz w:val="24"/>
                <w:szCs w:val="24"/>
                <w:lang w:val="es-PR" w:eastAsia="es-ES"/>
              </w:rPr>
              <w:t>X</w:t>
            </w:r>
            <w:r w:rsidRPr="000958B2">
              <w:rPr>
                <w:rFonts w:ascii="Times New Roman" w:eastAsia="Arial" w:hAnsi="Times New Roman" w:cs="Times New Roman"/>
                <w:b/>
                <w:sz w:val="24"/>
                <w:szCs w:val="24"/>
                <w:vertAlign w:val="subscript"/>
                <w:lang w:val="es-PR" w:eastAsia="es-ES"/>
              </w:rPr>
              <w:t>3</w:t>
            </w:r>
            <w:r w:rsidRPr="000958B2">
              <w:rPr>
                <w:rFonts w:ascii="Times New Roman" w:eastAsia="Arial" w:hAnsi="Times New Roman" w:cs="Times New Roman"/>
                <w:b/>
                <w:sz w:val="24"/>
                <w:szCs w:val="24"/>
                <w:lang w:val="es-PR" w:eastAsia="es-ES"/>
              </w:rPr>
              <w:t>; %</w:t>
            </w:r>
          </w:p>
        </w:tc>
      </w:tr>
      <w:tr w:rsidR="000958B2" w:rsidRPr="000958B2" w14:paraId="40C9045A" w14:textId="77777777" w:rsidTr="00DA15C9">
        <w:trPr>
          <w:trHeight w:val="282"/>
          <w:jc w:val="center"/>
        </w:trPr>
        <w:tc>
          <w:tcPr>
            <w:tcW w:w="1341" w:type="dxa"/>
            <w:tcBorders>
              <w:top w:val="single" w:sz="4" w:space="0" w:color="auto"/>
              <w:left w:val="nil"/>
              <w:bottom w:val="nil"/>
              <w:right w:val="nil"/>
            </w:tcBorders>
            <w:shd w:val="clear" w:color="auto" w:fill="auto"/>
          </w:tcPr>
          <w:p w14:paraId="6EE430EF"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a</w:t>
            </w:r>
          </w:p>
        </w:tc>
        <w:tc>
          <w:tcPr>
            <w:tcW w:w="768" w:type="dxa"/>
            <w:tcBorders>
              <w:top w:val="single" w:sz="4" w:space="0" w:color="auto"/>
              <w:left w:val="nil"/>
              <w:bottom w:val="nil"/>
              <w:right w:val="nil"/>
            </w:tcBorders>
            <w:shd w:val="clear" w:color="auto" w:fill="auto"/>
          </w:tcPr>
          <w:p w14:paraId="43362C46"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88</w:t>
            </w:r>
          </w:p>
        </w:tc>
        <w:tc>
          <w:tcPr>
            <w:tcW w:w="845" w:type="dxa"/>
            <w:tcBorders>
              <w:top w:val="single" w:sz="4" w:space="0" w:color="auto"/>
              <w:left w:val="nil"/>
              <w:bottom w:val="nil"/>
              <w:right w:val="nil"/>
            </w:tcBorders>
            <w:shd w:val="clear" w:color="auto" w:fill="auto"/>
          </w:tcPr>
          <w:p w14:paraId="104D3F31"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7,0</w:t>
            </w:r>
          </w:p>
        </w:tc>
        <w:tc>
          <w:tcPr>
            <w:tcW w:w="873" w:type="dxa"/>
            <w:tcBorders>
              <w:top w:val="single" w:sz="4" w:space="0" w:color="auto"/>
              <w:left w:val="nil"/>
              <w:bottom w:val="nil"/>
              <w:right w:val="nil"/>
            </w:tcBorders>
            <w:shd w:val="clear" w:color="auto" w:fill="auto"/>
          </w:tcPr>
          <w:p w14:paraId="7E7DF265"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5,0</w:t>
            </w:r>
          </w:p>
        </w:tc>
      </w:tr>
      <w:tr w:rsidR="000958B2" w:rsidRPr="000958B2" w14:paraId="2EB21D32" w14:textId="77777777" w:rsidTr="00DA15C9">
        <w:trPr>
          <w:trHeight w:val="272"/>
          <w:jc w:val="center"/>
        </w:trPr>
        <w:tc>
          <w:tcPr>
            <w:tcW w:w="1341" w:type="dxa"/>
            <w:tcBorders>
              <w:top w:val="nil"/>
              <w:left w:val="nil"/>
              <w:bottom w:val="nil"/>
              <w:right w:val="nil"/>
            </w:tcBorders>
            <w:shd w:val="clear" w:color="auto" w:fill="auto"/>
          </w:tcPr>
          <w:p w14:paraId="7AB8CDAE"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b</w:t>
            </w:r>
          </w:p>
        </w:tc>
        <w:tc>
          <w:tcPr>
            <w:tcW w:w="768" w:type="dxa"/>
            <w:tcBorders>
              <w:top w:val="nil"/>
              <w:left w:val="nil"/>
              <w:bottom w:val="nil"/>
              <w:right w:val="nil"/>
            </w:tcBorders>
            <w:shd w:val="clear" w:color="auto" w:fill="auto"/>
          </w:tcPr>
          <w:p w14:paraId="1EB77603"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88</w:t>
            </w:r>
          </w:p>
        </w:tc>
        <w:tc>
          <w:tcPr>
            <w:tcW w:w="845" w:type="dxa"/>
            <w:tcBorders>
              <w:top w:val="nil"/>
              <w:left w:val="nil"/>
              <w:bottom w:val="nil"/>
              <w:right w:val="nil"/>
            </w:tcBorders>
            <w:shd w:val="clear" w:color="auto" w:fill="auto"/>
          </w:tcPr>
          <w:p w14:paraId="7F3716D8"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2,0</w:t>
            </w:r>
          </w:p>
        </w:tc>
        <w:tc>
          <w:tcPr>
            <w:tcW w:w="873" w:type="dxa"/>
            <w:tcBorders>
              <w:top w:val="nil"/>
              <w:left w:val="nil"/>
              <w:bottom w:val="nil"/>
              <w:right w:val="nil"/>
            </w:tcBorders>
            <w:shd w:val="clear" w:color="auto" w:fill="auto"/>
          </w:tcPr>
          <w:p w14:paraId="7F7460CA"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10,0</w:t>
            </w:r>
          </w:p>
        </w:tc>
      </w:tr>
      <w:tr w:rsidR="000958B2" w:rsidRPr="000958B2" w14:paraId="6B2CF317" w14:textId="77777777" w:rsidTr="00DA15C9">
        <w:trPr>
          <w:trHeight w:val="272"/>
          <w:jc w:val="center"/>
        </w:trPr>
        <w:tc>
          <w:tcPr>
            <w:tcW w:w="1341" w:type="dxa"/>
            <w:tcBorders>
              <w:top w:val="nil"/>
              <w:left w:val="nil"/>
              <w:bottom w:val="nil"/>
              <w:right w:val="nil"/>
            </w:tcBorders>
            <w:shd w:val="clear" w:color="auto" w:fill="auto"/>
          </w:tcPr>
          <w:p w14:paraId="0216CBBA"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c</w:t>
            </w:r>
          </w:p>
        </w:tc>
        <w:tc>
          <w:tcPr>
            <w:tcW w:w="768" w:type="dxa"/>
            <w:tcBorders>
              <w:top w:val="nil"/>
              <w:left w:val="nil"/>
              <w:bottom w:val="nil"/>
              <w:right w:val="nil"/>
            </w:tcBorders>
            <w:shd w:val="clear" w:color="auto" w:fill="auto"/>
          </w:tcPr>
          <w:p w14:paraId="3F9259C4"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78</w:t>
            </w:r>
          </w:p>
        </w:tc>
        <w:tc>
          <w:tcPr>
            <w:tcW w:w="845" w:type="dxa"/>
            <w:tcBorders>
              <w:top w:val="nil"/>
              <w:left w:val="nil"/>
              <w:bottom w:val="nil"/>
              <w:right w:val="nil"/>
            </w:tcBorders>
            <w:shd w:val="clear" w:color="auto" w:fill="auto"/>
          </w:tcPr>
          <w:p w14:paraId="6C8A7AB6"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2,0</w:t>
            </w:r>
          </w:p>
        </w:tc>
        <w:tc>
          <w:tcPr>
            <w:tcW w:w="873" w:type="dxa"/>
            <w:tcBorders>
              <w:top w:val="nil"/>
              <w:left w:val="nil"/>
              <w:bottom w:val="nil"/>
              <w:right w:val="nil"/>
            </w:tcBorders>
            <w:shd w:val="clear" w:color="auto" w:fill="auto"/>
          </w:tcPr>
          <w:p w14:paraId="1792860A"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20,0</w:t>
            </w:r>
          </w:p>
        </w:tc>
      </w:tr>
      <w:tr w:rsidR="000958B2" w:rsidRPr="000958B2" w14:paraId="0EB85458" w14:textId="77777777" w:rsidTr="00DA15C9">
        <w:trPr>
          <w:trHeight w:val="272"/>
          <w:jc w:val="center"/>
        </w:trPr>
        <w:tc>
          <w:tcPr>
            <w:tcW w:w="1341" w:type="dxa"/>
            <w:tcBorders>
              <w:top w:val="nil"/>
              <w:left w:val="nil"/>
              <w:bottom w:val="nil"/>
              <w:right w:val="nil"/>
            </w:tcBorders>
            <w:shd w:val="clear" w:color="auto" w:fill="auto"/>
          </w:tcPr>
          <w:p w14:paraId="3676A1CE"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d</w:t>
            </w:r>
          </w:p>
        </w:tc>
        <w:tc>
          <w:tcPr>
            <w:tcW w:w="768" w:type="dxa"/>
            <w:tcBorders>
              <w:top w:val="nil"/>
              <w:left w:val="nil"/>
              <w:bottom w:val="nil"/>
              <w:right w:val="nil"/>
            </w:tcBorders>
            <w:shd w:val="clear" w:color="auto" w:fill="auto"/>
          </w:tcPr>
          <w:p w14:paraId="002A3DC5"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78</w:t>
            </w:r>
          </w:p>
        </w:tc>
        <w:tc>
          <w:tcPr>
            <w:tcW w:w="845" w:type="dxa"/>
            <w:tcBorders>
              <w:top w:val="nil"/>
              <w:left w:val="nil"/>
              <w:bottom w:val="nil"/>
              <w:right w:val="nil"/>
            </w:tcBorders>
            <w:shd w:val="clear" w:color="auto" w:fill="auto"/>
          </w:tcPr>
          <w:p w14:paraId="6F90718D"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7,0</w:t>
            </w:r>
          </w:p>
        </w:tc>
        <w:tc>
          <w:tcPr>
            <w:tcW w:w="873" w:type="dxa"/>
            <w:tcBorders>
              <w:top w:val="nil"/>
              <w:left w:val="nil"/>
              <w:bottom w:val="nil"/>
              <w:right w:val="nil"/>
            </w:tcBorders>
            <w:shd w:val="clear" w:color="auto" w:fill="auto"/>
          </w:tcPr>
          <w:p w14:paraId="136116E7"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15,0</w:t>
            </w:r>
          </w:p>
        </w:tc>
      </w:tr>
      <w:tr w:rsidR="000958B2" w:rsidRPr="000958B2" w14:paraId="1E4EE156" w14:textId="77777777" w:rsidTr="00DA15C9">
        <w:trPr>
          <w:trHeight w:val="282"/>
          <w:jc w:val="center"/>
        </w:trPr>
        <w:tc>
          <w:tcPr>
            <w:tcW w:w="1341" w:type="dxa"/>
            <w:tcBorders>
              <w:top w:val="nil"/>
              <w:left w:val="nil"/>
              <w:bottom w:val="nil"/>
              <w:right w:val="nil"/>
            </w:tcBorders>
            <w:shd w:val="clear" w:color="auto" w:fill="auto"/>
          </w:tcPr>
          <w:p w14:paraId="50885ED4"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ab</w:t>
            </w:r>
          </w:p>
        </w:tc>
        <w:tc>
          <w:tcPr>
            <w:tcW w:w="768" w:type="dxa"/>
            <w:tcBorders>
              <w:top w:val="nil"/>
              <w:left w:val="nil"/>
              <w:bottom w:val="nil"/>
              <w:right w:val="nil"/>
            </w:tcBorders>
            <w:shd w:val="clear" w:color="auto" w:fill="auto"/>
          </w:tcPr>
          <w:p w14:paraId="1AAAC0F6"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88</w:t>
            </w:r>
          </w:p>
        </w:tc>
        <w:tc>
          <w:tcPr>
            <w:tcW w:w="845" w:type="dxa"/>
            <w:tcBorders>
              <w:top w:val="nil"/>
              <w:left w:val="nil"/>
              <w:bottom w:val="nil"/>
              <w:right w:val="nil"/>
            </w:tcBorders>
            <w:shd w:val="clear" w:color="auto" w:fill="auto"/>
          </w:tcPr>
          <w:p w14:paraId="23B95DF5"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4,5</w:t>
            </w:r>
          </w:p>
        </w:tc>
        <w:tc>
          <w:tcPr>
            <w:tcW w:w="873" w:type="dxa"/>
            <w:tcBorders>
              <w:top w:val="nil"/>
              <w:left w:val="nil"/>
              <w:bottom w:val="nil"/>
              <w:right w:val="nil"/>
            </w:tcBorders>
            <w:shd w:val="clear" w:color="auto" w:fill="auto"/>
          </w:tcPr>
          <w:p w14:paraId="19564983"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7,5</w:t>
            </w:r>
          </w:p>
        </w:tc>
      </w:tr>
      <w:tr w:rsidR="000958B2" w:rsidRPr="000958B2" w14:paraId="4BCDACAB" w14:textId="77777777" w:rsidTr="00DA15C9">
        <w:trPr>
          <w:trHeight w:val="272"/>
          <w:jc w:val="center"/>
        </w:trPr>
        <w:tc>
          <w:tcPr>
            <w:tcW w:w="1341" w:type="dxa"/>
            <w:tcBorders>
              <w:top w:val="nil"/>
              <w:left w:val="nil"/>
              <w:bottom w:val="nil"/>
              <w:right w:val="nil"/>
            </w:tcBorders>
            <w:shd w:val="clear" w:color="auto" w:fill="auto"/>
          </w:tcPr>
          <w:p w14:paraId="5327634D"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proofErr w:type="spellStart"/>
            <w:r w:rsidRPr="000958B2">
              <w:rPr>
                <w:rFonts w:ascii="Times New Roman" w:eastAsia="Arial" w:hAnsi="Times New Roman" w:cs="Times New Roman"/>
                <w:sz w:val="24"/>
                <w:szCs w:val="24"/>
                <w:lang w:val="es-PR" w:eastAsia="es-ES"/>
              </w:rPr>
              <w:t>bc</w:t>
            </w:r>
            <w:proofErr w:type="spellEnd"/>
          </w:p>
        </w:tc>
        <w:tc>
          <w:tcPr>
            <w:tcW w:w="768" w:type="dxa"/>
            <w:tcBorders>
              <w:top w:val="nil"/>
              <w:left w:val="nil"/>
              <w:bottom w:val="nil"/>
              <w:right w:val="nil"/>
            </w:tcBorders>
            <w:shd w:val="clear" w:color="auto" w:fill="auto"/>
          </w:tcPr>
          <w:p w14:paraId="2919709E"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83</w:t>
            </w:r>
          </w:p>
        </w:tc>
        <w:tc>
          <w:tcPr>
            <w:tcW w:w="845" w:type="dxa"/>
            <w:tcBorders>
              <w:top w:val="nil"/>
              <w:left w:val="nil"/>
              <w:bottom w:val="nil"/>
              <w:right w:val="nil"/>
            </w:tcBorders>
            <w:shd w:val="clear" w:color="auto" w:fill="auto"/>
          </w:tcPr>
          <w:p w14:paraId="5002299A"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2,0</w:t>
            </w:r>
          </w:p>
        </w:tc>
        <w:tc>
          <w:tcPr>
            <w:tcW w:w="873" w:type="dxa"/>
            <w:tcBorders>
              <w:top w:val="nil"/>
              <w:left w:val="nil"/>
              <w:bottom w:val="nil"/>
              <w:right w:val="nil"/>
            </w:tcBorders>
            <w:shd w:val="clear" w:color="auto" w:fill="auto"/>
          </w:tcPr>
          <w:p w14:paraId="7E02C85E"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15,0</w:t>
            </w:r>
          </w:p>
        </w:tc>
      </w:tr>
      <w:tr w:rsidR="000958B2" w:rsidRPr="000958B2" w14:paraId="26266FC7" w14:textId="77777777" w:rsidTr="00DA15C9">
        <w:trPr>
          <w:trHeight w:val="272"/>
          <w:jc w:val="center"/>
        </w:trPr>
        <w:tc>
          <w:tcPr>
            <w:tcW w:w="1341" w:type="dxa"/>
            <w:tcBorders>
              <w:top w:val="nil"/>
              <w:left w:val="nil"/>
              <w:bottom w:val="nil"/>
              <w:right w:val="nil"/>
            </w:tcBorders>
            <w:shd w:val="clear" w:color="auto" w:fill="auto"/>
          </w:tcPr>
          <w:p w14:paraId="2C65F2F7"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cd</w:t>
            </w:r>
          </w:p>
        </w:tc>
        <w:tc>
          <w:tcPr>
            <w:tcW w:w="768" w:type="dxa"/>
            <w:tcBorders>
              <w:top w:val="nil"/>
              <w:left w:val="nil"/>
              <w:bottom w:val="nil"/>
              <w:right w:val="nil"/>
            </w:tcBorders>
            <w:shd w:val="clear" w:color="auto" w:fill="auto"/>
          </w:tcPr>
          <w:p w14:paraId="5E26B536"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78</w:t>
            </w:r>
          </w:p>
        </w:tc>
        <w:tc>
          <w:tcPr>
            <w:tcW w:w="845" w:type="dxa"/>
            <w:tcBorders>
              <w:top w:val="nil"/>
              <w:left w:val="nil"/>
              <w:bottom w:val="nil"/>
              <w:right w:val="nil"/>
            </w:tcBorders>
            <w:shd w:val="clear" w:color="auto" w:fill="auto"/>
          </w:tcPr>
          <w:p w14:paraId="0E02BD66"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4,5</w:t>
            </w:r>
          </w:p>
        </w:tc>
        <w:tc>
          <w:tcPr>
            <w:tcW w:w="873" w:type="dxa"/>
            <w:tcBorders>
              <w:top w:val="nil"/>
              <w:left w:val="nil"/>
              <w:bottom w:val="nil"/>
              <w:right w:val="nil"/>
            </w:tcBorders>
            <w:shd w:val="clear" w:color="auto" w:fill="auto"/>
          </w:tcPr>
          <w:p w14:paraId="1A28B14C"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17,5</w:t>
            </w:r>
          </w:p>
        </w:tc>
      </w:tr>
      <w:tr w:rsidR="000958B2" w:rsidRPr="000958B2" w14:paraId="1BAB8AC7" w14:textId="77777777" w:rsidTr="00DA15C9">
        <w:trPr>
          <w:trHeight w:val="272"/>
          <w:jc w:val="center"/>
        </w:trPr>
        <w:tc>
          <w:tcPr>
            <w:tcW w:w="1341" w:type="dxa"/>
            <w:tcBorders>
              <w:top w:val="nil"/>
              <w:left w:val="nil"/>
              <w:bottom w:val="nil"/>
              <w:right w:val="nil"/>
            </w:tcBorders>
            <w:shd w:val="clear" w:color="auto" w:fill="auto"/>
          </w:tcPr>
          <w:p w14:paraId="2B9ADD7E"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da</w:t>
            </w:r>
          </w:p>
        </w:tc>
        <w:tc>
          <w:tcPr>
            <w:tcW w:w="768" w:type="dxa"/>
            <w:tcBorders>
              <w:top w:val="nil"/>
              <w:left w:val="nil"/>
              <w:bottom w:val="nil"/>
              <w:right w:val="nil"/>
            </w:tcBorders>
            <w:shd w:val="clear" w:color="auto" w:fill="auto"/>
          </w:tcPr>
          <w:p w14:paraId="6F2FE717"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83</w:t>
            </w:r>
          </w:p>
        </w:tc>
        <w:tc>
          <w:tcPr>
            <w:tcW w:w="845" w:type="dxa"/>
            <w:tcBorders>
              <w:top w:val="nil"/>
              <w:left w:val="nil"/>
              <w:bottom w:val="nil"/>
              <w:right w:val="nil"/>
            </w:tcBorders>
            <w:shd w:val="clear" w:color="auto" w:fill="auto"/>
          </w:tcPr>
          <w:p w14:paraId="1BC13FAA"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7,0</w:t>
            </w:r>
          </w:p>
        </w:tc>
        <w:tc>
          <w:tcPr>
            <w:tcW w:w="873" w:type="dxa"/>
            <w:tcBorders>
              <w:top w:val="nil"/>
              <w:left w:val="nil"/>
              <w:bottom w:val="nil"/>
              <w:right w:val="nil"/>
            </w:tcBorders>
            <w:shd w:val="clear" w:color="auto" w:fill="auto"/>
          </w:tcPr>
          <w:p w14:paraId="5FB41C38"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10,0</w:t>
            </w:r>
          </w:p>
        </w:tc>
      </w:tr>
      <w:tr w:rsidR="000958B2" w:rsidRPr="000958B2" w14:paraId="7DBD76D1" w14:textId="77777777" w:rsidTr="00DA15C9">
        <w:trPr>
          <w:trHeight w:val="48"/>
          <w:jc w:val="center"/>
        </w:trPr>
        <w:tc>
          <w:tcPr>
            <w:tcW w:w="1341" w:type="dxa"/>
            <w:tcBorders>
              <w:top w:val="nil"/>
              <w:left w:val="nil"/>
              <w:bottom w:val="single" w:sz="4" w:space="0" w:color="auto"/>
              <w:right w:val="nil"/>
            </w:tcBorders>
            <w:shd w:val="clear" w:color="auto" w:fill="auto"/>
          </w:tcPr>
          <w:p w14:paraId="1EF7C67E"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proofErr w:type="spellStart"/>
            <w:r w:rsidRPr="000958B2">
              <w:rPr>
                <w:rFonts w:ascii="Times New Roman" w:eastAsia="Arial" w:hAnsi="Times New Roman" w:cs="Times New Roman"/>
                <w:sz w:val="24"/>
                <w:szCs w:val="24"/>
                <w:lang w:val="es-PR" w:eastAsia="es-ES"/>
              </w:rPr>
              <w:t>acbd</w:t>
            </w:r>
            <w:proofErr w:type="spellEnd"/>
          </w:p>
        </w:tc>
        <w:tc>
          <w:tcPr>
            <w:tcW w:w="768" w:type="dxa"/>
            <w:tcBorders>
              <w:top w:val="nil"/>
              <w:left w:val="nil"/>
              <w:bottom w:val="single" w:sz="4" w:space="0" w:color="auto"/>
              <w:right w:val="nil"/>
            </w:tcBorders>
            <w:shd w:val="clear" w:color="auto" w:fill="auto"/>
          </w:tcPr>
          <w:p w14:paraId="22868D37"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83</w:t>
            </w:r>
          </w:p>
        </w:tc>
        <w:tc>
          <w:tcPr>
            <w:tcW w:w="845" w:type="dxa"/>
            <w:tcBorders>
              <w:top w:val="nil"/>
              <w:left w:val="nil"/>
              <w:bottom w:val="single" w:sz="4" w:space="0" w:color="auto"/>
              <w:right w:val="nil"/>
            </w:tcBorders>
            <w:shd w:val="clear" w:color="auto" w:fill="auto"/>
          </w:tcPr>
          <w:p w14:paraId="1EE44EB9"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4,5</w:t>
            </w:r>
          </w:p>
        </w:tc>
        <w:tc>
          <w:tcPr>
            <w:tcW w:w="873" w:type="dxa"/>
            <w:tcBorders>
              <w:top w:val="nil"/>
              <w:left w:val="nil"/>
              <w:bottom w:val="single" w:sz="4" w:space="0" w:color="auto"/>
              <w:right w:val="nil"/>
            </w:tcBorders>
            <w:shd w:val="clear" w:color="auto" w:fill="auto"/>
          </w:tcPr>
          <w:p w14:paraId="37ACDD95" w14:textId="77777777" w:rsidR="000958B2" w:rsidRPr="000958B2" w:rsidRDefault="000958B2" w:rsidP="000958B2">
            <w:pPr>
              <w:spacing w:after="0" w:line="240" w:lineRule="auto"/>
              <w:ind w:left="10" w:right="2" w:hanging="10"/>
              <w:jc w:val="center"/>
              <w:rPr>
                <w:rFonts w:ascii="Times New Roman" w:eastAsia="Arial" w:hAnsi="Times New Roman" w:cs="Times New Roman"/>
                <w:sz w:val="24"/>
                <w:szCs w:val="24"/>
                <w:lang w:val="es-PR" w:eastAsia="es-ES"/>
              </w:rPr>
            </w:pPr>
            <w:r w:rsidRPr="000958B2">
              <w:rPr>
                <w:rFonts w:ascii="Times New Roman" w:eastAsia="Arial" w:hAnsi="Times New Roman" w:cs="Times New Roman"/>
                <w:sz w:val="24"/>
                <w:szCs w:val="24"/>
                <w:lang w:val="es-PR" w:eastAsia="es-ES"/>
              </w:rPr>
              <w:t>12,5</w:t>
            </w:r>
          </w:p>
        </w:tc>
      </w:tr>
    </w:tbl>
    <w:p w14:paraId="27141C36" w14:textId="4F53B7A7" w:rsidR="000958B2" w:rsidRDefault="000958B2" w:rsidP="000958B2">
      <w:pPr>
        <w:spacing w:after="0" w:line="360" w:lineRule="auto"/>
        <w:jc w:val="center"/>
        <w:rPr>
          <w:rFonts w:ascii="Times New Roman" w:hAnsi="Times New Roman" w:cs="Times New Roman"/>
          <w:sz w:val="20"/>
          <w:szCs w:val="20"/>
        </w:rPr>
      </w:pPr>
    </w:p>
    <w:p w14:paraId="59B9574F" w14:textId="1B41A743" w:rsid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Una muestra del depósito seleccionado como de mejor desempeño y una de un depósito de un fundente comercial, usado como referencia, fueron ensayadas al desgaste </w:t>
      </w:r>
      <w:proofErr w:type="spellStart"/>
      <w:r w:rsidRPr="000958B2">
        <w:rPr>
          <w:rFonts w:ascii="Times New Roman" w:hAnsi="Times New Roman" w:cs="Times New Roman"/>
          <w:sz w:val="24"/>
          <w:szCs w:val="24"/>
        </w:rPr>
        <w:t>microabrasivo</w:t>
      </w:r>
      <w:proofErr w:type="spellEnd"/>
      <w:r w:rsidRPr="000958B2">
        <w:rPr>
          <w:rFonts w:ascii="Times New Roman" w:hAnsi="Times New Roman" w:cs="Times New Roman"/>
          <w:sz w:val="24"/>
          <w:szCs w:val="24"/>
        </w:rPr>
        <w:t xml:space="preserve"> con esfera rotativa libre (3 ensayos para cada depósito). Los ensayos fueron realizados en la región centro-superior de los depósitos, o sea la misma región donde fue determinada la dureza. Dichos ensayos fueron realizados con las siguientes condiciones:  </w:t>
      </w:r>
    </w:p>
    <w:p w14:paraId="09E23C99"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Velocidad de rotación de la esfera - 220 ± 2 rpm</w:t>
      </w:r>
    </w:p>
    <w:p w14:paraId="473B7BBE"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 xml:space="preserve"> Carga – 0,1 N</w:t>
      </w:r>
    </w:p>
    <w:p w14:paraId="500710C6"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Ángulo de inclinación de la probeta – 81o</w:t>
      </w:r>
    </w:p>
    <w:p w14:paraId="3A1B5339"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Concentración de la suspensión abrasiva (</w:t>
      </w:r>
      <w:proofErr w:type="spellStart"/>
      <w:r w:rsidRPr="000958B2">
        <w:rPr>
          <w:rFonts w:ascii="Times New Roman" w:hAnsi="Times New Roman" w:cs="Times New Roman"/>
          <w:sz w:val="24"/>
          <w:szCs w:val="24"/>
        </w:rPr>
        <w:t>SiC</w:t>
      </w:r>
      <w:proofErr w:type="spellEnd"/>
      <w:r w:rsidRPr="000958B2">
        <w:rPr>
          <w:rFonts w:ascii="Times New Roman" w:hAnsi="Times New Roman" w:cs="Times New Roman"/>
          <w:sz w:val="24"/>
          <w:szCs w:val="24"/>
        </w:rPr>
        <w:t xml:space="preserve"> de 10,6 </w:t>
      </w:r>
      <w:r w:rsidRPr="00DA15C9">
        <w:rPr>
          <w:rFonts w:ascii="Symbol" w:hAnsi="Symbol" w:cs="Times New Roman"/>
          <w:sz w:val="24"/>
          <w:szCs w:val="24"/>
        </w:rPr>
        <w:t></w:t>
      </w:r>
      <w:r w:rsidRPr="000958B2">
        <w:rPr>
          <w:rFonts w:ascii="Times New Roman" w:hAnsi="Times New Roman" w:cs="Times New Roman"/>
          <w:sz w:val="24"/>
          <w:szCs w:val="24"/>
        </w:rPr>
        <w:t xml:space="preserve">m en agua destilada) – 12,8 g/98 </w:t>
      </w:r>
      <w:proofErr w:type="spellStart"/>
      <w:r w:rsidRPr="000958B2">
        <w:rPr>
          <w:rFonts w:ascii="Times New Roman" w:hAnsi="Times New Roman" w:cs="Times New Roman"/>
          <w:sz w:val="24"/>
          <w:szCs w:val="24"/>
        </w:rPr>
        <w:t>mL</w:t>
      </w:r>
      <w:proofErr w:type="spellEnd"/>
      <w:r w:rsidRPr="000958B2">
        <w:rPr>
          <w:rFonts w:ascii="Times New Roman" w:hAnsi="Times New Roman" w:cs="Times New Roman"/>
          <w:sz w:val="24"/>
          <w:szCs w:val="24"/>
        </w:rPr>
        <w:t xml:space="preserve"> </w:t>
      </w:r>
    </w:p>
    <w:p w14:paraId="45547CA3"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 xml:space="preserve">Velocidad de goteo – 1,3 </w:t>
      </w:r>
      <w:proofErr w:type="spellStart"/>
      <w:r w:rsidRPr="000958B2">
        <w:rPr>
          <w:rFonts w:ascii="Times New Roman" w:hAnsi="Times New Roman" w:cs="Times New Roman"/>
          <w:sz w:val="24"/>
          <w:szCs w:val="24"/>
        </w:rPr>
        <w:t>mL</w:t>
      </w:r>
      <w:proofErr w:type="spellEnd"/>
      <w:r w:rsidRPr="000958B2">
        <w:rPr>
          <w:rFonts w:ascii="Times New Roman" w:hAnsi="Times New Roman" w:cs="Times New Roman"/>
          <w:sz w:val="24"/>
          <w:szCs w:val="24"/>
        </w:rPr>
        <w:t>/min</w:t>
      </w:r>
    </w:p>
    <w:p w14:paraId="553E4544"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 xml:space="preserve"> Bola de acero AISI 52100 de 25,4 mm de diámetro </w:t>
      </w:r>
    </w:p>
    <w:p w14:paraId="40BA6BBD" w14:textId="32D069F8" w:rsid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w:t>
      </w:r>
      <w:r w:rsidRPr="000958B2">
        <w:rPr>
          <w:rFonts w:ascii="Times New Roman" w:hAnsi="Times New Roman" w:cs="Times New Roman"/>
          <w:sz w:val="24"/>
          <w:szCs w:val="24"/>
        </w:rPr>
        <w:tab/>
        <w:t>Tiempo de duración del ensayo – 10 min</w:t>
      </w:r>
    </w:p>
    <w:p w14:paraId="007E1D8C" w14:textId="70E2A2AC" w:rsid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Luego de cada ensayo, la muestra fue lavada y secada y la imagen de la huella fue adquirida con un microscopio de bajo aumento, adquiriendo también con el mismo </w:t>
      </w:r>
      <w:r w:rsidRPr="000958B2">
        <w:rPr>
          <w:rFonts w:ascii="Times New Roman" w:hAnsi="Times New Roman" w:cs="Times New Roman"/>
          <w:sz w:val="24"/>
          <w:szCs w:val="24"/>
        </w:rPr>
        <w:lastRenderedPageBreak/>
        <w:t xml:space="preserve">aumento una imagen de una escala. En base a las imágenes de las huellas y de la escala de referencia, con el empleo del software </w:t>
      </w:r>
      <w:proofErr w:type="spellStart"/>
      <w:r w:rsidRPr="000958B2">
        <w:rPr>
          <w:rFonts w:ascii="Times New Roman" w:hAnsi="Times New Roman" w:cs="Times New Roman"/>
          <w:sz w:val="24"/>
          <w:szCs w:val="24"/>
        </w:rPr>
        <w:t>ImageJ</w:t>
      </w:r>
      <w:proofErr w:type="spellEnd"/>
      <w:r w:rsidRPr="000958B2">
        <w:rPr>
          <w:rFonts w:ascii="Times New Roman" w:hAnsi="Times New Roman" w:cs="Times New Roman"/>
          <w:sz w:val="24"/>
          <w:szCs w:val="24"/>
        </w:rPr>
        <w:t xml:space="preserve">, fue medido el diámetro de la huella.  </w:t>
      </w:r>
    </w:p>
    <w:p w14:paraId="41878DF4" w14:textId="77777777" w:rsidR="000958B2" w:rsidRPr="000958B2" w:rsidRDefault="000958B2" w:rsidP="000958B2">
      <w:pPr>
        <w:spacing w:after="0" w:line="360" w:lineRule="auto"/>
        <w:jc w:val="both"/>
        <w:rPr>
          <w:rFonts w:ascii="Times New Roman" w:hAnsi="Times New Roman" w:cs="Times New Roman"/>
          <w:sz w:val="24"/>
          <w:szCs w:val="24"/>
        </w:rPr>
      </w:pPr>
    </w:p>
    <w:p w14:paraId="1F500CD0" w14:textId="77777777" w:rsidR="00A21A1F" w:rsidRPr="005D2F9F" w:rsidRDefault="00A21A1F" w:rsidP="00FF3346">
      <w:pPr>
        <w:spacing w:after="0" w:line="360" w:lineRule="auto"/>
        <w:jc w:val="both"/>
        <w:rPr>
          <w:rFonts w:ascii="Times New Roman" w:hAnsi="Times New Roman" w:cs="Times New Roman"/>
          <w:b/>
          <w:sz w:val="24"/>
          <w:szCs w:val="24"/>
        </w:rPr>
      </w:pPr>
      <w:r w:rsidRPr="005D2F9F">
        <w:rPr>
          <w:rFonts w:ascii="Times New Roman" w:hAnsi="Times New Roman" w:cs="Times New Roman"/>
          <w:b/>
          <w:sz w:val="24"/>
          <w:szCs w:val="24"/>
        </w:rPr>
        <w:t>3. Resultados y discusión</w:t>
      </w:r>
    </w:p>
    <w:p w14:paraId="32F93D96" w14:textId="77777777" w:rsidR="000958B2" w:rsidRPr="000958B2" w:rsidRDefault="000958B2" w:rsidP="000958B2">
      <w:pPr>
        <w:spacing w:after="0" w:line="360" w:lineRule="auto"/>
        <w:jc w:val="both"/>
        <w:rPr>
          <w:rFonts w:ascii="Times New Roman" w:hAnsi="Times New Roman" w:cs="Times New Roman"/>
          <w:b/>
          <w:sz w:val="24"/>
          <w:szCs w:val="24"/>
        </w:rPr>
      </w:pPr>
      <w:r w:rsidRPr="000958B2">
        <w:rPr>
          <w:rFonts w:ascii="Times New Roman" w:hAnsi="Times New Roman" w:cs="Times New Roman"/>
          <w:b/>
          <w:sz w:val="24"/>
          <w:szCs w:val="24"/>
        </w:rPr>
        <w:t xml:space="preserve">3.1 Composición química de los depósitos </w:t>
      </w:r>
    </w:p>
    <w:p w14:paraId="407CF36A" w14:textId="77777777" w:rsidR="000958B2" w:rsidRP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La composición química de los depósitos se muestra en la Tabla 2. Al comparar la composición de los depósitos de una camada de la Tabla 2, con la composición de los depósitos de varias camadas, reportada en un trabajo precedente de los autores [14], se advierte que el contenido de los elementos de aleación es menor en los depósitos de una camada, a causa de la dilución. De acuerdo con su composición, estos depósitos son relativamente similares a los enmarcados dentro de la clasificación de aceros de baja aleación para herramientas [17]. El alto contenido de carbono, junto a la presencia de los elementos de aleación, confieren a estos depósitos una combinación de alta dureza y de buena tenacidad para soportar impactos.  </w:t>
      </w:r>
    </w:p>
    <w:p w14:paraId="662DDD52" w14:textId="717F8175" w:rsid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En correspondencia con las altas tasas de enfriamiento que experimenta el metal depositado en el recargue por soldadura por arco y la composición de los depósitos (Tabla 2), la microestructura estaría representada por alto predominio de martensita o martensita y bainita, con presencia de austenita residual, que, como reportan varias fuentes bibliográficas, es una microestructura apropiada para el trabajo en condiciones de abrasión [5, 6, 8, 18]. Luego de la deposición, el metal líquido se enfría experimentando la cristalización primaria en forma de austenita, la que en las condiciones de altas velocidades de enfriamiento y producto al corrimiento que han provocado los elementos de aleación sobre las curvas de descomposición, experimenta fundamentalmente la transformación no difusiva a martensita.  </w:t>
      </w:r>
    </w:p>
    <w:p w14:paraId="43964E41" w14:textId="61718009" w:rsidR="000958B2" w:rsidRDefault="000958B2" w:rsidP="000958B2">
      <w:pPr>
        <w:spacing w:after="0" w:line="360" w:lineRule="auto"/>
        <w:jc w:val="center"/>
        <w:rPr>
          <w:rFonts w:ascii="Times New Roman" w:hAnsi="Times New Roman" w:cs="Times New Roman"/>
          <w:sz w:val="20"/>
          <w:szCs w:val="20"/>
        </w:rPr>
      </w:pPr>
      <w:r w:rsidRPr="000958B2">
        <w:rPr>
          <w:rFonts w:ascii="Times New Roman" w:hAnsi="Times New Roman" w:cs="Times New Roman"/>
          <w:sz w:val="20"/>
          <w:szCs w:val="20"/>
        </w:rPr>
        <w:t>Tabla 2. Composición química de los depósitos de una camada, en % masa</w:t>
      </w:r>
    </w:p>
    <w:tbl>
      <w:tblPr>
        <w:tblW w:w="3961" w:type="dxa"/>
        <w:jc w:val="center"/>
        <w:tblCellMar>
          <w:left w:w="70" w:type="dxa"/>
          <w:right w:w="70" w:type="dxa"/>
        </w:tblCellMar>
        <w:tblLook w:val="04A0" w:firstRow="1" w:lastRow="0" w:firstColumn="1" w:lastColumn="0" w:noHBand="0" w:noVBand="1"/>
      </w:tblPr>
      <w:tblGrid>
        <w:gridCol w:w="1034"/>
        <w:gridCol w:w="745"/>
        <w:gridCol w:w="696"/>
        <w:gridCol w:w="709"/>
        <w:gridCol w:w="777"/>
      </w:tblGrid>
      <w:tr w:rsidR="000958B2" w:rsidRPr="000958B2" w14:paraId="54653067" w14:textId="77777777" w:rsidTr="00DA15C9">
        <w:trPr>
          <w:trHeight w:val="315"/>
          <w:jc w:val="center"/>
        </w:trPr>
        <w:tc>
          <w:tcPr>
            <w:tcW w:w="960" w:type="dxa"/>
            <w:tcBorders>
              <w:top w:val="single" w:sz="4" w:space="0" w:color="auto"/>
              <w:left w:val="nil"/>
              <w:bottom w:val="single" w:sz="4" w:space="0" w:color="auto"/>
              <w:right w:val="nil"/>
            </w:tcBorders>
            <w:vAlign w:val="center"/>
          </w:tcPr>
          <w:p w14:paraId="65AD146F" w14:textId="77777777" w:rsidR="000958B2" w:rsidRPr="000958B2" w:rsidRDefault="000958B2" w:rsidP="000958B2">
            <w:pPr>
              <w:spacing w:after="0" w:line="240" w:lineRule="auto"/>
              <w:jc w:val="center"/>
              <w:rPr>
                <w:rFonts w:ascii="Times New Roman" w:eastAsia="Times New Roman" w:hAnsi="Times New Roman" w:cs="Times New Roman"/>
                <w:b/>
                <w:bCs/>
                <w:sz w:val="24"/>
                <w:szCs w:val="24"/>
              </w:rPr>
            </w:pPr>
            <w:r w:rsidRPr="000958B2">
              <w:rPr>
                <w:rFonts w:ascii="Times New Roman" w:eastAsia="Arial" w:hAnsi="Times New Roman" w:cs="Times New Roman"/>
                <w:b/>
                <w:bCs/>
                <w:sz w:val="24"/>
                <w:szCs w:val="24"/>
                <w:lang w:val="es-ES_tradnl" w:eastAsia="es-ES"/>
              </w:rPr>
              <w:t>Depósito</w:t>
            </w:r>
          </w:p>
        </w:tc>
        <w:tc>
          <w:tcPr>
            <w:tcW w:w="745" w:type="dxa"/>
            <w:tcBorders>
              <w:top w:val="single" w:sz="4" w:space="0" w:color="auto"/>
              <w:left w:val="nil"/>
              <w:bottom w:val="single" w:sz="4" w:space="0" w:color="auto"/>
              <w:right w:val="nil"/>
            </w:tcBorders>
            <w:shd w:val="clear" w:color="auto" w:fill="auto"/>
            <w:noWrap/>
            <w:vAlign w:val="bottom"/>
            <w:hideMark/>
          </w:tcPr>
          <w:p w14:paraId="3BF5D3F2" w14:textId="77777777" w:rsidR="000958B2" w:rsidRPr="000958B2" w:rsidRDefault="000958B2" w:rsidP="000958B2">
            <w:pPr>
              <w:spacing w:after="0" w:line="240" w:lineRule="auto"/>
              <w:jc w:val="center"/>
              <w:rPr>
                <w:rFonts w:ascii="Times New Roman" w:eastAsia="Times New Roman" w:hAnsi="Times New Roman" w:cs="Times New Roman"/>
                <w:b/>
                <w:bCs/>
                <w:sz w:val="24"/>
                <w:szCs w:val="24"/>
              </w:rPr>
            </w:pPr>
            <w:r w:rsidRPr="000958B2">
              <w:rPr>
                <w:rFonts w:ascii="Times New Roman" w:eastAsia="Times New Roman" w:hAnsi="Times New Roman" w:cs="Times New Roman"/>
                <w:b/>
                <w:bCs/>
                <w:sz w:val="24"/>
                <w:szCs w:val="24"/>
              </w:rPr>
              <w:t>C</w:t>
            </w:r>
          </w:p>
        </w:tc>
        <w:tc>
          <w:tcPr>
            <w:tcW w:w="696" w:type="dxa"/>
            <w:tcBorders>
              <w:top w:val="single" w:sz="4" w:space="0" w:color="auto"/>
              <w:left w:val="nil"/>
              <w:bottom w:val="single" w:sz="4" w:space="0" w:color="auto"/>
              <w:right w:val="nil"/>
            </w:tcBorders>
            <w:shd w:val="clear" w:color="auto" w:fill="auto"/>
            <w:noWrap/>
            <w:vAlign w:val="bottom"/>
            <w:hideMark/>
          </w:tcPr>
          <w:p w14:paraId="60D0BAC9" w14:textId="77777777" w:rsidR="000958B2" w:rsidRPr="000958B2" w:rsidRDefault="000958B2" w:rsidP="000958B2">
            <w:pPr>
              <w:spacing w:after="0" w:line="240" w:lineRule="auto"/>
              <w:jc w:val="center"/>
              <w:rPr>
                <w:rFonts w:ascii="Times New Roman" w:eastAsia="Times New Roman" w:hAnsi="Times New Roman" w:cs="Times New Roman"/>
                <w:b/>
                <w:bCs/>
                <w:sz w:val="24"/>
                <w:szCs w:val="24"/>
              </w:rPr>
            </w:pPr>
            <w:r w:rsidRPr="000958B2">
              <w:rPr>
                <w:rFonts w:ascii="Times New Roman" w:eastAsia="Times New Roman" w:hAnsi="Times New Roman" w:cs="Times New Roman"/>
                <w:b/>
                <w:bCs/>
                <w:sz w:val="24"/>
                <w:szCs w:val="24"/>
              </w:rPr>
              <w:t>Mn</w:t>
            </w:r>
          </w:p>
        </w:tc>
        <w:tc>
          <w:tcPr>
            <w:tcW w:w="709" w:type="dxa"/>
            <w:tcBorders>
              <w:top w:val="single" w:sz="4" w:space="0" w:color="auto"/>
              <w:left w:val="nil"/>
              <w:bottom w:val="single" w:sz="4" w:space="0" w:color="auto"/>
              <w:right w:val="nil"/>
            </w:tcBorders>
            <w:shd w:val="clear" w:color="auto" w:fill="auto"/>
            <w:noWrap/>
            <w:vAlign w:val="bottom"/>
            <w:hideMark/>
          </w:tcPr>
          <w:p w14:paraId="429AA2FC" w14:textId="77777777" w:rsidR="000958B2" w:rsidRPr="000958B2" w:rsidRDefault="000958B2" w:rsidP="000958B2">
            <w:pPr>
              <w:spacing w:after="0" w:line="240" w:lineRule="auto"/>
              <w:jc w:val="center"/>
              <w:rPr>
                <w:rFonts w:ascii="Times New Roman" w:eastAsia="Times New Roman" w:hAnsi="Times New Roman" w:cs="Times New Roman"/>
                <w:b/>
                <w:bCs/>
                <w:sz w:val="24"/>
                <w:szCs w:val="24"/>
              </w:rPr>
            </w:pPr>
            <w:r w:rsidRPr="000958B2">
              <w:rPr>
                <w:rFonts w:ascii="Times New Roman" w:eastAsia="Times New Roman" w:hAnsi="Times New Roman" w:cs="Times New Roman"/>
                <w:b/>
                <w:bCs/>
                <w:sz w:val="24"/>
                <w:szCs w:val="24"/>
              </w:rPr>
              <w:t>Cr</w:t>
            </w:r>
          </w:p>
        </w:tc>
        <w:tc>
          <w:tcPr>
            <w:tcW w:w="851" w:type="dxa"/>
            <w:tcBorders>
              <w:top w:val="single" w:sz="4" w:space="0" w:color="auto"/>
              <w:left w:val="nil"/>
              <w:bottom w:val="single" w:sz="4" w:space="0" w:color="auto"/>
              <w:right w:val="nil"/>
            </w:tcBorders>
            <w:vAlign w:val="bottom"/>
          </w:tcPr>
          <w:p w14:paraId="416B81F3" w14:textId="77777777" w:rsidR="000958B2" w:rsidRPr="000958B2" w:rsidRDefault="000958B2" w:rsidP="000958B2">
            <w:pPr>
              <w:spacing w:after="0" w:line="240" w:lineRule="auto"/>
              <w:jc w:val="center"/>
              <w:rPr>
                <w:rFonts w:ascii="Times New Roman" w:eastAsia="Times New Roman" w:hAnsi="Times New Roman" w:cs="Times New Roman"/>
                <w:b/>
                <w:bCs/>
                <w:sz w:val="24"/>
                <w:szCs w:val="24"/>
              </w:rPr>
            </w:pPr>
            <w:r w:rsidRPr="000958B2">
              <w:rPr>
                <w:rFonts w:ascii="Times New Roman" w:eastAsia="Times New Roman" w:hAnsi="Times New Roman" w:cs="Times New Roman"/>
                <w:b/>
                <w:bCs/>
                <w:sz w:val="24"/>
                <w:szCs w:val="24"/>
              </w:rPr>
              <w:t>Si</w:t>
            </w:r>
          </w:p>
        </w:tc>
      </w:tr>
      <w:tr w:rsidR="000958B2" w:rsidRPr="000958B2" w14:paraId="45BAC3B0" w14:textId="77777777" w:rsidTr="00DA15C9">
        <w:trPr>
          <w:trHeight w:val="315"/>
          <w:jc w:val="center"/>
        </w:trPr>
        <w:tc>
          <w:tcPr>
            <w:tcW w:w="960" w:type="dxa"/>
            <w:tcBorders>
              <w:top w:val="single" w:sz="4" w:space="0" w:color="auto"/>
              <w:left w:val="nil"/>
              <w:bottom w:val="nil"/>
            </w:tcBorders>
            <w:vAlign w:val="center"/>
          </w:tcPr>
          <w:p w14:paraId="48FEB330"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a</w:t>
            </w:r>
          </w:p>
        </w:tc>
        <w:tc>
          <w:tcPr>
            <w:tcW w:w="745" w:type="dxa"/>
            <w:tcBorders>
              <w:top w:val="single" w:sz="4" w:space="0" w:color="auto"/>
              <w:bottom w:val="nil"/>
            </w:tcBorders>
            <w:shd w:val="clear" w:color="auto" w:fill="auto"/>
            <w:vAlign w:val="center"/>
            <w:hideMark/>
          </w:tcPr>
          <w:p w14:paraId="6E2D151F"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1,72</w:t>
            </w:r>
          </w:p>
        </w:tc>
        <w:tc>
          <w:tcPr>
            <w:tcW w:w="696" w:type="dxa"/>
            <w:tcBorders>
              <w:top w:val="single" w:sz="4" w:space="0" w:color="auto"/>
              <w:bottom w:val="nil"/>
            </w:tcBorders>
            <w:shd w:val="clear" w:color="auto" w:fill="auto"/>
            <w:vAlign w:val="center"/>
            <w:hideMark/>
          </w:tcPr>
          <w:p w14:paraId="52903A8D"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0,80</w:t>
            </w:r>
          </w:p>
        </w:tc>
        <w:tc>
          <w:tcPr>
            <w:tcW w:w="709" w:type="dxa"/>
            <w:tcBorders>
              <w:top w:val="single" w:sz="4" w:space="0" w:color="auto"/>
              <w:bottom w:val="nil"/>
            </w:tcBorders>
            <w:shd w:val="clear" w:color="auto" w:fill="auto"/>
            <w:vAlign w:val="center"/>
            <w:hideMark/>
          </w:tcPr>
          <w:p w14:paraId="02230978"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0,25</w:t>
            </w:r>
          </w:p>
        </w:tc>
        <w:tc>
          <w:tcPr>
            <w:tcW w:w="851" w:type="dxa"/>
            <w:tcBorders>
              <w:top w:val="single" w:sz="4" w:space="0" w:color="auto"/>
              <w:bottom w:val="nil"/>
            </w:tcBorders>
            <w:vAlign w:val="center"/>
          </w:tcPr>
          <w:p w14:paraId="152EF6B2"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0,83</w:t>
            </w:r>
          </w:p>
        </w:tc>
      </w:tr>
      <w:tr w:rsidR="000958B2" w:rsidRPr="000958B2" w14:paraId="14E2A179" w14:textId="77777777" w:rsidTr="00DA15C9">
        <w:trPr>
          <w:trHeight w:val="315"/>
          <w:jc w:val="center"/>
        </w:trPr>
        <w:tc>
          <w:tcPr>
            <w:tcW w:w="960" w:type="dxa"/>
            <w:tcBorders>
              <w:top w:val="nil"/>
              <w:left w:val="nil"/>
              <w:bottom w:val="nil"/>
            </w:tcBorders>
            <w:vAlign w:val="center"/>
          </w:tcPr>
          <w:p w14:paraId="28F20A2F"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b</w:t>
            </w:r>
          </w:p>
        </w:tc>
        <w:tc>
          <w:tcPr>
            <w:tcW w:w="745" w:type="dxa"/>
            <w:tcBorders>
              <w:top w:val="nil"/>
              <w:bottom w:val="nil"/>
            </w:tcBorders>
            <w:shd w:val="clear" w:color="auto" w:fill="auto"/>
            <w:vAlign w:val="center"/>
            <w:hideMark/>
          </w:tcPr>
          <w:p w14:paraId="687D7F58"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0,52</w:t>
            </w:r>
          </w:p>
        </w:tc>
        <w:tc>
          <w:tcPr>
            <w:tcW w:w="696" w:type="dxa"/>
            <w:tcBorders>
              <w:top w:val="nil"/>
              <w:bottom w:val="nil"/>
            </w:tcBorders>
            <w:shd w:val="clear" w:color="auto" w:fill="auto"/>
            <w:vAlign w:val="center"/>
            <w:hideMark/>
          </w:tcPr>
          <w:p w14:paraId="318B3DBE"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2,16</w:t>
            </w:r>
          </w:p>
        </w:tc>
        <w:tc>
          <w:tcPr>
            <w:tcW w:w="709" w:type="dxa"/>
            <w:tcBorders>
              <w:top w:val="nil"/>
              <w:bottom w:val="nil"/>
            </w:tcBorders>
            <w:shd w:val="clear" w:color="auto" w:fill="auto"/>
            <w:vAlign w:val="center"/>
            <w:hideMark/>
          </w:tcPr>
          <w:p w14:paraId="45CC75A5"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0,63</w:t>
            </w:r>
          </w:p>
        </w:tc>
        <w:tc>
          <w:tcPr>
            <w:tcW w:w="851" w:type="dxa"/>
            <w:tcBorders>
              <w:top w:val="nil"/>
              <w:bottom w:val="nil"/>
            </w:tcBorders>
            <w:vAlign w:val="center"/>
          </w:tcPr>
          <w:p w14:paraId="4FCA09B1"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1,12</w:t>
            </w:r>
          </w:p>
        </w:tc>
      </w:tr>
      <w:tr w:rsidR="000958B2" w:rsidRPr="000958B2" w14:paraId="48E360EF" w14:textId="77777777" w:rsidTr="00DA15C9">
        <w:trPr>
          <w:trHeight w:val="315"/>
          <w:jc w:val="center"/>
        </w:trPr>
        <w:tc>
          <w:tcPr>
            <w:tcW w:w="960" w:type="dxa"/>
            <w:tcBorders>
              <w:top w:val="nil"/>
              <w:left w:val="nil"/>
              <w:bottom w:val="nil"/>
            </w:tcBorders>
            <w:vAlign w:val="center"/>
          </w:tcPr>
          <w:p w14:paraId="55594E16"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c</w:t>
            </w:r>
          </w:p>
        </w:tc>
        <w:tc>
          <w:tcPr>
            <w:tcW w:w="745" w:type="dxa"/>
            <w:tcBorders>
              <w:top w:val="nil"/>
              <w:bottom w:val="nil"/>
            </w:tcBorders>
            <w:shd w:val="clear" w:color="auto" w:fill="auto"/>
            <w:vAlign w:val="center"/>
            <w:hideMark/>
          </w:tcPr>
          <w:p w14:paraId="5E15857F"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0,61</w:t>
            </w:r>
          </w:p>
        </w:tc>
        <w:tc>
          <w:tcPr>
            <w:tcW w:w="696" w:type="dxa"/>
            <w:tcBorders>
              <w:top w:val="nil"/>
              <w:bottom w:val="nil"/>
            </w:tcBorders>
            <w:shd w:val="clear" w:color="auto" w:fill="auto"/>
            <w:vAlign w:val="center"/>
            <w:hideMark/>
          </w:tcPr>
          <w:p w14:paraId="7AAF3B5D"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3,44</w:t>
            </w:r>
          </w:p>
        </w:tc>
        <w:tc>
          <w:tcPr>
            <w:tcW w:w="709" w:type="dxa"/>
            <w:tcBorders>
              <w:top w:val="nil"/>
              <w:bottom w:val="nil"/>
            </w:tcBorders>
            <w:shd w:val="clear" w:color="auto" w:fill="auto"/>
            <w:vAlign w:val="center"/>
            <w:hideMark/>
          </w:tcPr>
          <w:p w14:paraId="2F856402"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1,02</w:t>
            </w:r>
          </w:p>
        </w:tc>
        <w:tc>
          <w:tcPr>
            <w:tcW w:w="851" w:type="dxa"/>
            <w:tcBorders>
              <w:top w:val="nil"/>
              <w:bottom w:val="nil"/>
            </w:tcBorders>
            <w:vAlign w:val="center"/>
          </w:tcPr>
          <w:p w14:paraId="2B5A7912"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1,82</w:t>
            </w:r>
          </w:p>
        </w:tc>
      </w:tr>
      <w:tr w:rsidR="000958B2" w:rsidRPr="000958B2" w14:paraId="66BBE1BA" w14:textId="77777777" w:rsidTr="00DA15C9">
        <w:trPr>
          <w:trHeight w:val="315"/>
          <w:jc w:val="center"/>
        </w:trPr>
        <w:tc>
          <w:tcPr>
            <w:tcW w:w="960" w:type="dxa"/>
            <w:tcBorders>
              <w:top w:val="nil"/>
              <w:left w:val="nil"/>
              <w:bottom w:val="nil"/>
            </w:tcBorders>
            <w:vAlign w:val="center"/>
          </w:tcPr>
          <w:p w14:paraId="560A8FE8"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d</w:t>
            </w:r>
          </w:p>
        </w:tc>
        <w:tc>
          <w:tcPr>
            <w:tcW w:w="745" w:type="dxa"/>
            <w:tcBorders>
              <w:top w:val="nil"/>
              <w:bottom w:val="nil"/>
            </w:tcBorders>
            <w:shd w:val="clear" w:color="auto" w:fill="auto"/>
            <w:vAlign w:val="center"/>
            <w:hideMark/>
          </w:tcPr>
          <w:p w14:paraId="6E3FA460"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1,91</w:t>
            </w:r>
          </w:p>
        </w:tc>
        <w:tc>
          <w:tcPr>
            <w:tcW w:w="696" w:type="dxa"/>
            <w:tcBorders>
              <w:top w:val="nil"/>
              <w:bottom w:val="nil"/>
            </w:tcBorders>
            <w:shd w:val="clear" w:color="auto" w:fill="auto"/>
            <w:vAlign w:val="center"/>
            <w:hideMark/>
          </w:tcPr>
          <w:p w14:paraId="1A91E2B3"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2,75</w:t>
            </w:r>
          </w:p>
        </w:tc>
        <w:tc>
          <w:tcPr>
            <w:tcW w:w="709" w:type="dxa"/>
            <w:tcBorders>
              <w:top w:val="nil"/>
              <w:bottom w:val="nil"/>
            </w:tcBorders>
            <w:shd w:val="clear" w:color="auto" w:fill="auto"/>
            <w:vAlign w:val="center"/>
            <w:hideMark/>
          </w:tcPr>
          <w:p w14:paraId="69B2AF30"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0,71</w:t>
            </w:r>
          </w:p>
        </w:tc>
        <w:tc>
          <w:tcPr>
            <w:tcW w:w="851" w:type="dxa"/>
            <w:tcBorders>
              <w:top w:val="nil"/>
              <w:bottom w:val="nil"/>
            </w:tcBorders>
            <w:vAlign w:val="center"/>
          </w:tcPr>
          <w:p w14:paraId="06F7AD31"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1,53</w:t>
            </w:r>
          </w:p>
        </w:tc>
      </w:tr>
      <w:tr w:rsidR="000958B2" w:rsidRPr="000958B2" w14:paraId="31C77DEE" w14:textId="77777777" w:rsidTr="00DA15C9">
        <w:trPr>
          <w:trHeight w:val="315"/>
          <w:jc w:val="center"/>
        </w:trPr>
        <w:tc>
          <w:tcPr>
            <w:tcW w:w="960" w:type="dxa"/>
            <w:tcBorders>
              <w:top w:val="nil"/>
              <w:left w:val="nil"/>
              <w:bottom w:val="nil"/>
            </w:tcBorders>
            <w:vAlign w:val="center"/>
          </w:tcPr>
          <w:p w14:paraId="50CF8DDC"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ab</w:t>
            </w:r>
          </w:p>
        </w:tc>
        <w:tc>
          <w:tcPr>
            <w:tcW w:w="745" w:type="dxa"/>
            <w:tcBorders>
              <w:top w:val="nil"/>
              <w:bottom w:val="nil"/>
            </w:tcBorders>
            <w:shd w:val="clear" w:color="auto" w:fill="auto"/>
            <w:vAlign w:val="center"/>
            <w:hideMark/>
          </w:tcPr>
          <w:p w14:paraId="45822356"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1,37</w:t>
            </w:r>
          </w:p>
        </w:tc>
        <w:tc>
          <w:tcPr>
            <w:tcW w:w="696" w:type="dxa"/>
            <w:tcBorders>
              <w:top w:val="nil"/>
              <w:bottom w:val="nil"/>
            </w:tcBorders>
            <w:shd w:val="clear" w:color="auto" w:fill="auto"/>
            <w:vAlign w:val="center"/>
            <w:hideMark/>
          </w:tcPr>
          <w:p w14:paraId="2C928218"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1,35</w:t>
            </w:r>
          </w:p>
        </w:tc>
        <w:tc>
          <w:tcPr>
            <w:tcW w:w="709" w:type="dxa"/>
            <w:tcBorders>
              <w:top w:val="nil"/>
              <w:bottom w:val="nil"/>
            </w:tcBorders>
            <w:shd w:val="clear" w:color="auto" w:fill="auto"/>
            <w:vAlign w:val="center"/>
            <w:hideMark/>
          </w:tcPr>
          <w:p w14:paraId="0B95A31F"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0,48</w:t>
            </w:r>
          </w:p>
        </w:tc>
        <w:tc>
          <w:tcPr>
            <w:tcW w:w="851" w:type="dxa"/>
            <w:tcBorders>
              <w:top w:val="nil"/>
              <w:bottom w:val="nil"/>
            </w:tcBorders>
            <w:vAlign w:val="center"/>
          </w:tcPr>
          <w:p w14:paraId="069F8BEC"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1,57</w:t>
            </w:r>
          </w:p>
        </w:tc>
      </w:tr>
      <w:tr w:rsidR="000958B2" w:rsidRPr="000958B2" w14:paraId="51C5B7C7" w14:textId="77777777" w:rsidTr="00DA15C9">
        <w:trPr>
          <w:trHeight w:val="315"/>
          <w:jc w:val="center"/>
        </w:trPr>
        <w:tc>
          <w:tcPr>
            <w:tcW w:w="960" w:type="dxa"/>
            <w:tcBorders>
              <w:top w:val="nil"/>
              <w:left w:val="nil"/>
              <w:bottom w:val="nil"/>
            </w:tcBorders>
            <w:vAlign w:val="center"/>
          </w:tcPr>
          <w:p w14:paraId="4D36D8D8"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proofErr w:type="spellStart"/>
            <w:r w:rsidRPr="000958B2">
              <w:rPr>
                <w:rFonts w:ascii="Times New Roman" w:eastAsia="Arial" w:hAnsi="Times New Roman" w:cs="Times New Roman"/>
                <w:sz w:val="24"/>
                <w:szCs w:val="24"/>
                <w:lang w:val="es-ES_tradnl" w:eastAsia="es-ES"/>
              </w:rPr>
              <w:t>bc</w:t>
            </w:r>
            <w:proofErr w:type="spellEnd"/>
          </w:p>
        </w:tc>
        <w:tc>
          <w:tcPr>
            <w:tcW w:w="745" w:type="dxa"/>
            <w:tcBorders>
              <w:top w:val="nil"/>
              <w:bottom w:val="nil"/>
            </w:tcBorders>
            <w:shd w:val="clear" w:color="auto" w:fill="auto"/>
            <w:vAlign w:val="center"/>
            <w:hideMark/>
          </w:tcPr>
          <w:p w14:paraId="4C29B7F3"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0,74</w:t>
            </w:r>
          </w:p>
        </w:tc>
        <w:tc>
          <w:tcPr>
            <w:tcW w:w="696" w:type="dxa"/>
            <w:tcBorders>
              <w:top w:val="nil"/>
              <w:bottom w:val="nil"/>
            </w:tcBorders>
            <w:shd w:val="clear" w:color="auto" w:fill="auto"/>
            <w:vAlign w:val="center"/>
            <w:hideMark/>
          </w:tcPr>
          <w:p w14:paraId="7782CB2D"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2,56</w:t>
            </w:r>
          </w:p>
        </w:tc>
        <w:tc>
          <w:tcPr>
            <w:tcW w:w="709" w:type="dxa"/>
            <w:tcBorders>
              <w:top w:val="nil"/>
              <w:bottom w:val="nil"/>
            </w:tcBorders>
            <w:shd w:val="clear" w:color="auto" w:fill="auto"/>
            <w:vAlign w:val="center"/>
            <w:hideMark/>
          </w:tcPr>
          <w:p w14:paraId="6FB97EBF"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0,72</w:t>
            </w:r>
          </w:p>
        </w:tc>
        <w:tc>
          <w:tcPr>
            <w:tcW w:w="851" w:type="dxa"/>
            <w:tcBorders>
              <w:top w:val="nil"/>
              <w:bottom w:val="nil"/>
            </w:tcBorders>
            <w:vAlign w:val="center"/>
          </w:tcPr>
          <w:p w14:paraId="3A4059E7"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1,41</w:t>
            </w:r>
          </w:p>
        </w:tc>
      </w:tr>
      <w:tr w:rsidR="000958B2" w:rsidRPr="000958B2" w14:paraId="38997BF2" w14:textId="77777777" w:rsidTr="00DA15C9">
        <w:trPr>
          <w:trHeight w:val="315"/>
          <w:jc w:val="center"/>
        </w:trPr>
        <w:tc>
          <w:tcPr>
            <w:tcW w:w="960" w:type="dxa"/>
            <w:tcBorders>
              <w:top w:val="nil"/>
              <w:left w:val="nil"/>
              <w:bottom w:val="nil"/>
            </w:tcBorders>
            <w:vAlign w:val="center"/>
          </w:tcPr>
          <w:p w14:paraId="2928245D"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cd</w:t>
            </w:r>
          </w:p>
        </w:tc>
        <w:tc>
          <w:tcPr>
            <w:tcW w:w="745" w:type="dxa"/>
            <w:tcBorders>
              <w:top w:val="nil"/>
              <w:bottom w:val="nil"/>
            </w:tcBorders>
            <w:shd w:val="clear" w:color="auto" w:fill="auto"/>
            <w:vAlign w:val="center"/>
            <w:hideMark/>
          </w:tcPr>
          <w:p w14:paraId="0407B9D0"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1,24</w:t>
            </w:r>
          </w:p>
        </w:tc>
        <w:tc>
          <w:tcPr>
            <w:tcW w:w="696" w:type="dxa"/>
            <w:tcBorders>
              <w:top w:val="nil"/>
              <w:bottom w:val="nil"/>
            </w:tcBorders>
            <w:shd w:val="clear" w:color="auto" w:fill="auto"/>
            <w:vAlign w:val="center"/>
            <w:hideMark/>
          </w:tcPr>
          <w:p w14:paraId="3770129E"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3,54</w:t>
            </w:r>
          </w:p>
        </w:tc>
        <w:tc>
          <w:tcPr>
            <w:tcW w:w="709" w:type="dxa"/>
            <w:tcBorders>
              <w:top w:val="nil"/>
              <w:bottom w:val="nil"/>
            </w:tcBorders>
            <w:shd w:val="clear" w:color="auto" w:fill="auto"/>
            <w:vAlign w:val="center"/>
            <w:hideMark/>
          </w:tcPr>
          <w:p w14:paraId="6186F7C3"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0,99</w:t>
            </w:r>
          </w:p>
        </w:tc>
        <w:tc>
          <w:tcPr>
            <w:tcW w:w="851" w:type="dxa"/>
            <w:tcBorders>
              <w:top w:val="nil"/>
              <w:bottom w:val="nil"/>
            </w:tcBorders>
            <w:vAlign w:val="center"/>
          </w:tcPr>
          <w:p w14:paraId="11DBCECE"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2,10</w:t>
            </w:r>
          </w:p>
        </w:tc>
      </w:tr>
      <w:tr w:rsidR="000958B2" w:rsidRPr="000958B2" w14:paraId="43A830BB" w14:textId="77777777" w:rsidTr="00DA15C9">
        <w:trPr>
          <w:trHeight w:val="315"/>
          <w:jc w:val="center"/>
        </w:trPr>
        <w:tc>
          <w:tcPr>
            <w:tcW w:w="960" w:type="dxa"/>
            <w:tcBorders>
              <w:top w:val="nil"/>
              <w:left w:val="nil"/>
            </w:tcBorders>
            <w:vAlign w:val="center"/>
          </w:tcPr>
          <w:p w14:paraId="7334B4D9"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Arial" w:hAnsi="Times New Roman" w:cs="Times New Roman"/>
                <w:sz w:val="24"/>
                <w:szCs w:val="24"/>
                <w:lang w:val="es-ES_tradnl" w:eastAsia="es-ES"/>
              </w:rPr>
              <w:t>da</w:t>
            </w:r>
          </w:p>
        </w:tc>
        <w:tc>
          <w:tcPr>
            <w:tcW w:w="745" w:type="dxa"/>
            <w:tcBorders>
              <w:top w:val="nil"/>
            </w:tcBorders>
            <w:shd w:val="clear" w:color="auto" w:fill="auto"/>
            <w:vAlign w:val="center"/>
            <w:hideMark/>
          </w:tcPr>
          <w:p w14:paraId="480AE30A"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1,73</w:t>
            </w:r>
          </w:p>
        </w:tc>
        <w:tc>
          <w:tcPr>
            <w:tcW w:w="696" w:type="dxa"/>
            <w:tcBorders>
              <w:top w:val="nil"/>
            </w:tcBorders>
            <w:shd w:val="clear" w:color="auto" w:fill="auto"/>
            <w:vAlign w:val="center"/>
            <w:hideMark/>
          </w:tcPr>
          <w:p w14:paraId="64B4DA5C"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1,65</w:t>
            </w:r>
          </w:p>
        </w:tc>
        <w:tc>
          <w:tcPr>
            <w:tcW w:w="709" w:type="dxa"/>
            <w:tcBorders>
              <w:top w:val="nil"/>
            </w:tcBorders>
            <w:shd w:val="clear" w:color="auto" w:fill="auto"/>
            <w:vAlign w:val="center"/>
            <w:hideMark/>
          </w:tcPr>
          <w:p w14:paraId="0929F290"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0,49</w:t>
            </w:r>
          </w:p>
        </w:tc>
        <w:tc>
          <w:tcPr>
            <w:tcW w:w="851" w:type="dxa"/>
            <w:tcBorders>
              <w:top w:val="nil"/>
            </w:tcBorders>
            <w:vAlign w:val="center"/>
          </w:tcPr>
          <w:p w14:paraId="294B2A72"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1,46</w:t>
            </w:r>
          </w:p>
        </w:tc>
      </w:tr>
      <w:tr w:rsidR="000958B2" w:rsidRPr="000958B2" w14:paraId="74786682" w14:textId="77777777" w:rsidTr="00DA15C9">
        <w:trPr>
          <w:trHeight w:val="330"/>
          <w:jc w:val="center"/>
        </w:trPr>
        <w:tc>
          <w:tcPr>
            <w:tcW w:w="960" w:type="dxa"/>
            <w:tcBorders>
              <w:top w:val="nil"/>
              <w:left w:val="nil"/>
              <w:bottom w:val="single" w:sz="4" w:space="0" w:color="auto"/>
            </w:tcBorders>
            <w:vAlign w:val="center"/>
          </w:tcPr>
          <w:p w14:paraId="26623D31"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proofErr w:type="spellStart"/>
            <w:r w:rsidRPr="000958B2">
              <w:rPr>
                <w:rFonts w:ascii="Times New Roman" w:eastAsia="Arial" w:hAnsi="Times New Roman" w:cs="Times New Roman"/>
                <w:sz w:val="24"/>
                <w:szCs w:val="24"/>
                <w:lang w:val="es-ES_tradnl" w:eastAsia="es-ES"/>
              </w:rPr>
              <w:lastRenderedPageBreak/>
              <w:t>abcd</w:t>
            </w:r>
            <w:proofErr w:type="spellEnd"/>
          </w:p>
        </w:tc>
        <w:tc>
          <w:tcPr>
            <w:tcW w:w="745" w:type="dxa"/>
            <w:tcBorders>
              <w:top w:val="nil"/>
              <w:bottom w:val="single" w:sz="4" w:space="0" w:color="auto"/>
            </w:tcBorders>
            <w:shd w:val="clear" w:color="auto" w:fill="auto"/>
            <w:vAlign w:val="center"/>
            <w:hideMark/>
          </w:tcPr>
          <w:p w14:paraId="21D250AD"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1,45</w:t>
            </w:r>
          </w:p>
        </w:tc>
        <w:tc>
          <w:tcPr>
            <w:tcW w:w="696" w:type="dxa"/>
            <w:tcBorders>
              <w:top w:val="nil"/>
              <w:bottom w:val="single" w:sz="4" w:space="0" w:color="auto"/>
            </w:tcBorders>
            <w:shd w:val="clear" w:color="auto" w:fill="auto"/>
            <w:vAlign w:val="center"/>
            <w:hideMark/>
          </w:tcPr>
          <w:p w14:paraId="1C6DC874"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2,54</w:t>
            </w:r>
          </w:p>
        </w:tc>
        <w:tc>
          <w:tcPr>
            <w:tcW w:w="709" w:type="dxa"/>
            <w:tcBorders>
              <w:top w:val="nil"/>
              <w:bottom w:val="single" w:sz="4" w:space="0" w:color="auto"/>
            </w:tcBorders>
            <w:shd w:val="clear" w:color="auto" w:fill="auto"/>
            <w:vAlign w:val="center"/>
            <w:hideMark/>
          </w:tcPr>
          <w:p w14:paraId="3AAFC82F"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0,71</w:t>
            </w:r>
          </w:p>
        </w:tc>
        <w:tc>
          <w:tcPr>
            <w:tcW w:w="851" w:type="dxa"/>
            <w:tcBorders>
              <w:top w:val="nil"/>
              <w:bottom w:val="single" w:sz="4" w:space="0" w:color="auto"/>
            </w:tcBorders>
            <w:vAlign w:val="center"/>
          </w:tcPr>
          <w:p w14:paraId="049F75D7" w14:textId="77777777" w:rsidR="000958B2" w:rsidRPr="000958B2" w:rsidRDefault="000958B2" w:rsidP="000958B2">
            <w:pPr>
              <w:spacing w:after="0" w:line="240" w:lineRule="auto"/>
              <w:jc w:val="center"/>
              <w:rPr>
                <w:rFonts w:ascii="Times New Roman" w:eastAsia="Times New Roman" w:hAnsi="Times New Roman" w:cs="Times New Roman"/>
                <w:sz w:val="24"/>
                <w:szCs w:val="24"/>
              </w:rPr>
            </w:pPr>
            <w:r w:rsidRPr="000958B2">
              <w:rPr>
                <w:rFonts w:ascii="Times New Roman" w:eastAsia="Times New Roman" w:hAnsi="Times New Roman" w:cs="Times New Roman"/>
                <w:sz w:val="24"/>
                <w:szCs w:val="24"/>
              </w:rPr>
              <w:t>1,53</w:t>
            </w:r>
          </w:p>
        </w:tc>
      </w:tr>
    </w:tbl>
    <w:p w14:paraId="5A49B2E2" w14:textId="47F36B48" w:rsidR="000958B2" w:rsidRDefault="000958B2" w:rsidP="000958B2">
      <w:pPr>
        <w:spacing w:after="0" w:line="360" w:lineRule="auto"/>
        <w:jc w:val="center"/>
        <w:rPr>
          <w:rFonts w:ascii="Times New Roman" w:hAnsi="Times New Roman" w:cs="Times New Roman"/>
          <w:sz w:val="20"/>
          <w:szCs w:val="20"/>
          <w:highlight w:val="magenta"/>
        </w:rPr>
      </w:pPr>
    </w:p>
    <w:p w14:paraId="60678A09" w14:textId="0ECBC698" w:rsidR="000958B2" w:rsidRDefault="000958B2" w:rsidP="000958B2">
      <w:pPr>
        <w:spacing w:after="0" w:line="360" w:lineRule="auto"/>
        <w:jc w:val="both"/>
        <w:rPr>
          <w:rFonts w:ascii="Times New Roman" w:hAnsi="Times New Roman" w:cs="Times New Roman"/>
          <w:sz w:val="24"/>
          <w:szCs w:val="24"/>
        </w:rPr>
      </w:pPr>
      <w:r w:rsidRPr="000958B2">
        <w:rPr>
          <w:rFonts w:ascii="Times New Roman" w:hAnsi="Times New Roman" w:cs="Times New Roman"/>
          <w:sz w:val="24"/>
          <w:szCs w:val="24"/>
        </w:rPr>
        <w:t xml:space="preserve">A partir del procesamiento con empleo del programa </w:t>
      </w:r>
      <w:proofErr w:type="spellStart"/>
      <w:r w:rsidRPr="000958B2">
        <w:rPr>
          <w:rFonts w:ascii="Times New Roman" w:hAnsi="Times New Roman" w:cs="Times New Roman"/>
          <w:sz w:val="24"/>
          <w:szCs w:val="24"/>
        </w:rPr>
        <w:t>Statgraphics</w:t>
      </w:r>
      <w:proofErr w:type="spellEnd"/>
      <w:r w:rsidRPr="000958B2">
        <w:rPr>
          <w:rFonts w:ascii="Times New Roman" w:hAnsi="Times New Roman" w:cs="Times New Roman"/>
          <w:sz w:val="24"/>
          <w:szCs w:val="24"/>
        </w:rPr>
        <w:t>, en base al plan experimental de la Tabla 1 y las variables respuestas de composición química de los depósitos de una camada (Tabla 2), fueron obtenidas las ecuaciones de regresión (Ecuaciones 1, 2, 3 y 4) del comportamiento de los contenidos de C, Cr, Mn y Si en el metal depositado frente a las variables independientes (Contenido de matriz, de grafito y de ferrocromo-manganeso en el fundente). En el caso del C, Cr y Mn el comportamiento es cuadrático, con adecuado ajuste de los modelos: R</w:t>
      </w:r>
      <w:r w:rsidRPr="00DA15C9">
        <w:rPr>
          <w:rFonts w:ascii="Times New Roman" w:hAnsi="Times New Roman" w:cs="Times New Roman"/>
          <w:sz w:val="24"/>
          <w:szCs w:val="24"/>
          <w:vertAlign w:val="superscript"/>
        </w:rPr>
        <w:t>2</w:t>
      </w:r>
      <w:r w:rsidRPr="000958B2">
        <w:rPr>
          <w:rFonts w:ascii="Times New Roman" w:hAnsi="Times New Roman" w:cs="Times New Roman"/>
          <w:sz w:val="24"/>
          <w:szCs w:val="24"/>
        </w:rPr>
        <w:t>= 97,06 % y R</w:t>
      </w:r>
      <w:r w:rsidRPr="00DA15C9">
        <w:rPr>
          <w:rFonts w:ascii="Times New Roman" w:hAnsi="Times New Roman" w:cs="Times New Roman"/>
          <w:sz w:val="24"/>
          <w:szCs w:val="24"/>
          <w:vertAlign w:val="superscript"/>
        </w:rPr>
        <w:t>2</w:t>
      </w:r>
      <w:r w:rsidRPr="00DA15C9">
        <w:rPr>
          <w:rFonts w:ascii="Times New Roman" w:hAnsi="Times New Roman" w:cs="Times New Roman"/>
          <w:sz w:val="24"/>
          <w:szCs w:val="24"/>
          <w:vertAlign w:val="subscript"/>
        </w:rPr>
        <w:t>ajustada</w:t>
      </w:r>
      <w:r w:rsidRPr="000958B2">
        <w:rPr>
          <w:rFonts w:ascii="Times New Roman" w:hAnsi="Times New Roman" w:cs="Times New Roman"/>
          <w:sz w:val="24"/>
          <w:szCs w:val="24"/>
        </w:rPr>
        <w:t>= 93,62 % (p= 0,0123) para el C; R</w:t>
      </w:r>
      <w:r w:rsidRPr="00DA15C9">
        <w:rPr>
          <w:rFonts w:ascii="Times New Roman" w:hAnsi="Times New Roman" w:cs="Times New Roman"/>
          <w:sz w:val="24"/>
          <w:szCs w:val="24"/>
          <w:vertAlign w:val="superscript"/>
        </w:rPr>
        <w:t>2</w:t>
      </w:r>
      <w:r w:rsidRPr="000958B2">
        <w:rPr>
          <w:rFonts w:ascii="Times New Roman" w:hAnsi="Times New Roman" w:cs="Times New Roman"/>
          <w:sz w:val="24"/>
          <w:szCs w:val="24"/>
        </w:rPr>
        <w:t>= 98,52 % y R</w:t>
      </w:r>
      <w:r w:rsidRPr="00DA15C9">
        <w:rPr>
          <w:rFonts w:ascii="Times New Roman" w:hAnsi="Times New Roman" w:cs="Times New Roman"/>
          <w:sz w:val="24"/>
          <w:szCs w:val="24"/>
          <w:vertAlign w:val="superscript"/>
        </w:rPr>
        <w:t>2</w:t>
      </w:r>
      <w:r w:rsidRPr="00DA15C9">
        <w:rPr>
          <w:rFonts w:ascii="Times New Roman" w:hAnsi="Times New Roman" w:cs="Times New Roman"/>
          <w:sz w:val="24"/>
          <w:szCs w:val="24"/>
          <w:vertAlign w:val="subscript"/>
        </w:rPr>
        <w:t>ajustada</w:t>
      </w:r>
      <w:r w:rsidRPr="000958B2">
        <w:rPr>
          <w:rFonts w:ascii="Times New Roman" w:hAnsi="Times New Roman" w:cs="Times New Roman"/>
          <w:sz w:val="24"/>
          <w:szCs w:val="24"/>
        </w:rPr>
        <w:t>= 96,06 % para el Cr (p=0,0060); R</w:t>
      </w:r>
      <w:r w:rsidRPr="00DA15C9">
        <w:rPr>
          <w:rFonts w:ascii="Times New Roman" w:hAnsi="Times New Roman" w:cs="Times New Roman"/>
          <w:sz w:val="24"/>
          <w:szCs w:val="24"/>
          <w:vertAlign w:val="superscript"/>
        </w:rPr>
        <w:t>2</w:t>
      </w:r>
      <w:r w:rsidRPr="000958B2">
        <w:rPr>
          <w:rFonts w:ascii="Times New Roman" w:hAnsi="Times New Roman" w:cs="Times New Roman"/>
          <w:sz w:val="24"/>
          <w:szCs w:val="24"/>
        </w:rPr>
        <w:t>= 97,80 % y R</w:t>
      </w:r>
      <w:r w:rsidRPr="00DA15C9">
        <w:rPr>
          <w:rFonts w:ascii="Times New Roman" w:hAnsi="Times New Roman" w:cs="Times New Roman"/>
          <w:sz w:val="24"/>
          <w:szCs w:val="24"/>
          <w:vertAlign w:val="superscript"/>
        </w:rPr>
        <w:t>2</w:t>
      </w:r>
      <w:r w:rsidRPr="00DA15C9">
        <w:rPr>
          <w:rFonts w:ascii="Times New Roman" w:hAnsi="Times New Roman" w:cs="Times New Roman"/>
          <w:sz w:val="24"/>
          <w:szCs w:val="24"/>
          <w:vertAlign w:val="subscript"/>
        </w:rPr>
        <w:t>ajustada</w:t>
      </w:r>
      <w:r w:rsidRPr="000958B2">
        <w:rPr>
          <w:rFonts w:ascii="Times New Roman" w:hAnsi="Times New Roman" w:cs="Times New Roman"/>
          <w:sz w:val="24"/>
          <w:szCs w:val="24"/>
        </w:rPr>
        <w:t>= 94,13 % (p= 0,0109) para el Mn. En el caso del Si, el modelo es cúbico (R</w:t>
      </w:r>
      <w:r w:rsidRPr="00DA15C9">
        <w:rPr>
          <w:rFonts w:ascii="Times New Roman" w:hAnsi="Times New Roman" w:cs="Times New Roman"/>
          <w:sz w:val="24"/>
          <w:szCs w:val="24"/>
          <w:vertAlign w:val="superscript"/>
        </w:rPr>
        <w:t>2</w:t>
      </w:r>
      <w:r w:rsidRPr="000958B2">
        <w:rPr>
          <w:rFonts w:ascii="Times New Roman" w:hAnsi="Times New Roman" w:cs="Times New Roman"/>
          <w:sz w:val="24"/>
          <w:szCs w:val="24"/>
        </w:rPr>
        <w:t>= 92,85 %, R</w:t>
      </w:r>
      <w:r w:rsidRPr="00DA15C9">
        <w:rPr>
          <w:rFonts w:ascii="Times New Roman" w:hAnsi="Times New Roman" w:cs="Times New Roman"/>
          <w:sz w:val="24"/>
          <w:szCs w:val="24"/>
          <w:vertAlign w:val="superscript"/>
        </w:rPr>
        <w:t>2</w:t>
      </w:r>
      <w:r w:rsidRPr="00DA15C9">
        <w:rPr>
          <w:rFonts w:ascii="Times New Roman" w:hAnsi="Times New Roman" w:cs="Times New Roman"/>
          <w:sz w:val="24"/>
          <w:szCs w:val="24"/>
          <w:vertAlign w:val="subscript"/>
        </w:rPr>
        <w:t>ajustada</w:t>
      </w:r>
      <w:r w:rsidRPr="000958B2">
        <w:rPr>
          <w:rFonts w:ascii="Times New Roman" w:hAnsi="Times New Roman" w:cs="Times New Roman"/>
          <w:sz w:val="24"/>
          <w:szCs w:val="24"/>
        </w:rPr>
        <w:t xml:space="preserve">= 71,39 % y p= 0,1996). Este elemento muestra un comportamiento de menor ajuste del modelo, a causa de que su incorporación al depósito es consecuencia de procesos redox en la interfase metal-escoria [14].    </w:t>
      </w:r>
    </w:p>
    <w:p w14:paraId="2F8CF4DF"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r w:rsidRPr="000958B2">
        <w:rPr>
          <w:rFonts w:ascii="Times New Roman" w:eastAsia="Calibri" w:hAnsi="Times New Roman" w:cs="Times New Roman"/>
          <w:bCs/>
          <w:sz w:val="20"/>
          <w:szCs w:val="20"/>
          <w:lang w:val="es-ES_tradnl" w:eastAsia="es-MX"/>
        </w:rPr>
        <w:t>C = 0,362222*X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 xml:space="preserve"> + 0,677222*X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+ 0,597222*X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+ 5,595*X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+ 0,705*X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+ 5,34*X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*X</w:t>
      </w:r>
      <w:proofErr w:type="gramStart"/>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w:t>
      </w:r>
      <w:proofErr w:type="gramEnd"/>
      <w:r w:rsidRPr="000958B2">
        <w:rPr>
          <w:rFonts w:ascii="Times New Roman" w:eastAsia="Calibri" w:hAnsi="Times New Roman" w:cs="Times New Roman"/>
          <w:bCs/>
          <w:sz w:val="20"/>
          <w:szCs w:val="20"/>
          <w:lang w:val="es-ES_tradnl" w:eastAsia="es-MX"/>
        </w:rPr>
        <w:t xml:space="preserve"> (1)</w:t>
      </w:r>
    </w:p>
    <w:p w14:paraId="4D9AD6B8"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p>
    <w:p w14:paraId="482C242A"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r w:rsidRPr="000958B2">
        <w:rPr>
          <w:rFonts w:ascii="Times New Roman" w:eastAsia="Calibri" w:hAnsi="Times New Roman" w:cs="Times New Roman"/>
          <w:bCs/>
          <w:sz w:val="20"/>
          <w:szCs w:val="20"/>
          <w:lang w:val="es-ES_tradnl" w:eastAsia="es-MX"/>
        </w:rPr>
        <w:t>Cr = 0,505*X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 xml:space="preserve"> – 1,9625*X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+ 1,0125*X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+ 2,565*X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0,36*X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+ 3,24*X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*X</w:t>
      </w:r>
      <w:proofErr w:type="gramStart"/>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w:t>
      </w:r>
      <w:proofErr w:type="gramEnd"/>
      <w:r w:rsidRPr="000958B2">
        <w:rPr>
          <w:rFonts w:ascii="Times New Roman" w:eastAsia="Calibri" w:hAnsi="Times New Roman" w:cs="Times New Roman"/>
          <w:bCs/>
          <w:sz w:val="20"/>
          <w:szCs w:val="20"/>
          <w:lang w:val="es-ES_tradnl" w:eastAsia="es-MX"/>
        </w:rPr>
        <w:t xml:space="preserve">                 (2)</w:t>
      </w:r>
    </w:p>
    <w:p w14:paraId="6074387F"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p>
    <w:p w14:paraId="65A846C9"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r w:rsidRPr="000958B2">
        <w:rPr>
          <w:rFonts w:ascii="Times New Roman" w:eastAsia="Calibri" w:hAnsi="Times New Roman" w:cs="Times New Roman"/>
          <w:bCs/>
          <w:sz w:val="20"/>
          <w:szCs w:val="20"/>
          <w:lang w:val="es-ES_tradnl" w:eastAsia="es-MX"/>
        </w:rPr>
        <w:t>Mn = 1,54833*X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 xml:space="preserve"> – 4,46917*X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+ 3,48583*X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+ 5,175*X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0,81*X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+ 9,0*X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*X</w:t>
      </w:r>
      <w:proofErr w:type="gramStart"/>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w:t>
      </w:r>
      <w:proofErr w:type="gramEnd"/>
      <w:r w:rsidRPr="000958B2">
        <w:rPr>
          <w:rFonts w:ascii="Times New Roman" w:eastAsia="Calibri" w:hAnsi="Times New Roman" w:cs="Times New Roman"/>
          <w:bCs/>
          <w:sz w:val="20"/>
          <w:szCs w:val="20"/>
          <w:lang w:val="es-ES_tradnl" w:eastAsia="es-MX"/>
        </w:rPr>
        <w:t xml:space="preserve">         (3)</w:t>
      </w:r>
    </w:p>
    <w:p w14:paraId="03B08762"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p>
    <w:p w14:paraId="26465F78" w14:textId="77777777" w:rsidR="000958B2" w:rsidRPr="000958B2" w:rsidRDefault="000958B2" w:rsidP="000958B2">
      <w:pPr>
        <w:spacing w:after="0" w:line="240" w:lineRule="auto"/>
        <w:jc w:val="both"/>
        <w:rPr>
          <w:rFonts w:ascii="Times New Roman" w:eastAsia="Calibri" w:hAnsi="Times New Roman" w:cs="Times New Roman"/>
          <w:bCs/>
          <w:sz w:val="20"/>
          <w:szCs w:val="20"/>
          <w:lang w:val="es-ES_tradnl" w:eastAsia="es-MX"/>
        </w:rPr>
      </w:pPr>
      <w:r w:rsidRPr="000958B2">
        <w:rPr>
          <w:rFonts w:ascii="Times New Roman" w:eastAsia="Calibri" w:hAnsi="Times New Roman" w:cs="Times New Roman"/>
          <w:bCs/>
          <w:sz w:val="20"/>
          <w:szCs w:val="20"/>
          <w:lang w:val="es-ES_tradnl" w:eastAsia="es-MX"/>
        </w:rPr>
        <w:t>Si = 1,41111*X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 xml:space="preserve"> – 5,88389*X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+ 1,86611*X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+ 8,535*X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 xml:space="preserve"> – 1,785*X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+ 10,32*X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+ 9,18*X</w:t>
      </w:r>
      <w:r w:rsidRPr="000958B2">
        <w:rPr>
          <w:rFonts w:ascii="Times New Roman" w:eastAsia="Calibri" w:hAnsi="Times New Roman" w:cs="Times New Roman"/>
          <w:bCs/>
          <w:sz w:val="20"/>
          <w:szCs w:val="20"/>
          <w:vertAlign w:val="subscript"/>
          <w:lang w:val="es-ES_tradnl" w:eastAsia="es-MX"/>
        </w:rPr>
        <w:t>1</w:t>
      </w:r>
      <w:r w:rsidRPr="000958B2">
        <w:rPr>
          <w:rFonts w:ascii="Times New Roman" w:eastAsia="Calibri" w:hAnsi="Times New Roman" w:cs="Times New Roman"/>
          <w:bCs/>
          <w:sz w:val="20"/>
          <w:szCs w:val="20"/>
          <w:lang w:val="es-ES_tradnl" w:eastAsia="es-MX"/>
        </w:rPr>
        <w:t>*X</w:t>
      </w:r>
      <w:r w:rsidRPr="000958B2">
        <w:rPr>
          <w:rFonts w:ascii="Times New Roman" w:eastAsia="Calibri" w:hAnsi="Times New Roman" w:cs="Times New Roman"/>
          <w:bCs/>
          <w:sz w:val="20"/>
          <w:szCs w:val="20"/>
          <w:vertAlign w:val="subscript"/>
          <w:lang w:val="es-ES_tradnl" w:eastAsia="es-MX"/>
        </w:rPr>
        <w:t>2</w:t>
      </w:r>
      <w:r w:rsidRPr="000958B2">
        <w:rPr>
          <w:rFonts w:ascii="Times New Roman" w:eastAsia="Calibri" w:hAnsi="Times New Roman" w:cs="Times New Roman"/>
          <w:bCs/>
          <w:sz w:val="20"/>
          <w:szCs w:val="20"/>
          <w:lang w:val="es-ES_tradnl" w:eastAsia="es-MX"/>
        </w:rPr>
        <w:t>*X</w:t>
      </w:r>
      <w:proofErr w:type="gramStart"/>
      <w:r w:rsidRPr="000958B2">
        <w:rPr>
          <w:rFonts w:ascii="Times New Roman" w:eastAsia="Calibri" w:hAnsi="Times New Roman" w:cs="Times New Roman"/>
          <w:bCs/>
          <w:sz w:val="20"/>
          <w:szCs w:val="20"/>
          <w:vertAlign w:val="subscript"/>
          <w:lang w:val="es-ES_tradnl" w:eastAsia="es-MX"/>
        </w:rPr>
        <w:t>3</w:t>
      </w:r>
      <w:r w:rsidRPr="000958B2">
        <w:rPr>
          <w:rFonts w:ascii="Times New Roman" w:eastAsia="Calibri" w:hAnsi="Times New Roman" w:cs="Times New Roman"/>
          <w:bCs/>
          <w:sz w:val="20"/>
          <w:szCs w:val="20"/>
          <w:lang w:val="es-ES_tradnl" w:eastAsia="es-MX"/>
        </w:rPr>
        <w:t xml:space="preserve">,   </w:t>
      </w:r>
      <w:proofErr w:type="gramEnd"/>
      <w:r w:rsidRPr="000958B2">
        <w:rPr>
          <w:rFonts w:ascii="Times New Roman" w:eastAsia="Calibri" w:hAnsi="Times New Roman" w:cs="Times New Roman"/>
          <w:bCs/>
          <w:sz w:val="20"/>
          <w:szCs w:val="20"/>
          <w:lang w:val="es-ES_tradnl" w:eastAsia="es-MX"/>
        </w:rPr>
        <w:t xml:space="preserve">     (4)</w:t>
      </w:r>
    </w:p>
    <w:p w14:paraId="3A8E75F5" w14:textId="5A86848C" w:rsidR="000958B2" w:rsidRDefault="000958B2" w:rsidP="000958B2">
      <w:pPr>
        <w:spacing w:after="0" w:line="360" w:lineRule="auto"/>
        <w:jc w:val="both"/>
        <w:rPr>
          <w:rFonts w:ascii="Times New Roman" w:hAnsi="Times New Roman" w:cs="Times New Roman"/>
          <w:sz w:val="24"/>
          <w:szCs w:val="24"/>
          <w:lang w:val="es-ES_tradnl"/>
        </w:rPr>
      </w:pPr>
      <w:r w:rsidRPr="000958B2">
        <w:rPr>
          <w:rFonts w:ascii="Times New Roman" w:hAnsi="Times New Roman" w:cs="Times New Roman"/>
          <w:sz w:val="24"/>
          <w:szCs w:val="24"/>
          <w:lang w:val="es-ES_tradnl"/>
        </w:rPr>
        <w:t>La tendencia del comportamiento de los contenidos de C, Cr, Mn y Si en el metal depositado en función de las variables de composición del fundente, correspondientes a las ecuaciones 1, 2, 3 y 4, es mostrada en las Figuras 1, 2, 3 y 4. Como era esperado, el contenido de C es gobernado por la adición de grafito en el fundente (Figura 1); mientras los contenidos de Cr y Mn son gobernados por la adición de ferrocromo-manganeso (Figuras 2 y 3), dados los contenidos de estos elementos en la composición química de este componente de la mezcla del fundente [14]. El crecimiento del contenido de Si en el depósito manifiesta la mayor dependencia del contenido de ferrocromo-manganeso (Figura 4): Una pequeña parte del silicio que se incorpora al baño metálico es aportada directamente por el ferrocromo-manganeso que lo contiene, la otra del silicio que pasa al metal depositado depende de la reducción del (SiO</w:t>
      </w:r>
      <w:r w:rsidRPr="00DA15C9">
        <w:rPr>
          <w:rFonts w:ascii="Times New Roman" w:hAnsi="Times New Roman" w:cs="Times New Roman"/>
          <w:sz w:val="24"/>
          <w:szCs w:val="24"/>
          <w:vertAlign w:val="subscript"/>
          <w:lang w:val="es-ES_tradnl"/>
        </w:rPr>
        <w:t>2</w:t>
      </w:r>
      <w:r w:rsidRPr="000958B2">
        <w:rPr>
          <w:rFonts w:ascii="Times New Roman" w:hAnsi="Times New Roman" w:cs="Times New Roman"/>
          <w:sz w:val="24"/>
          <w:szCs w:val="24"/>
          <w:lang w:val="es-ES_tradnl"/>
        </w:rPr>
        <w:t>) contenido en la escoria (El [</w:t>
      </w:r>
      <w:proofErr w:type="spellStart"/>
      <w:r w:rsidRPr="000958B2">
        <w:rPr>
          <w:rFonts w:ascii="Times New Roman" w:hAnsi="Times New Roman" w:cs="Times New Roman"/>
          <w:sz w:val="24"/>
          <w:szCs w:val="24"/>
          <w:lang w:val="es-ES_tradnl"/>
        </w:rPr>
        <w:t>FeO</w:t>
      </w:r>
      <w:proofErr w:type="spellEnd"/>
      <w:r w:rsidRPr="000958B2">
        <w:rPr>
          <w:rFonts w:ascii="Times New Roman" w:hAnsi="Times New Roman" w:cs="Times New Roman"/>
          <w:sz w:val="24"/>
          <w:szCs w:val="24"/>
          <w:lang w:val="es-ES_tradnl"/>
        </w:rPr>
        <w:t>] disuelto en el metal líquido reacciona con el [Mn] y el [C], contenidos en el baño, liberando al hierro, que  reduce al SiO</w:t>
      </w:r>
      <w:r w:rsidRPr="00DA15C9">
        <w:rPr>
          <w:rFonts w:ascii="Times New Roman" w:hAnsi="Times New Roman" w:cs="Times New Roman"/>
          <w:sz w:val="24"/>
          <w:szCs w:val="24"/>
          <w:vertAlign w:val="subscript"/>
          <w:lang w:val="es-ES_tradnl"/>
        </w:rPr>
        <w:t>2</w:t>
      </w:r>
      <w:r w:rsidRPr="000958B2">
        <w:rPr>
          <w:rFonts w:ascii="Times New Roman" w:hAnsi="Times New Roman" w:cs="Times New Roman"/>
          <w:sz w:val="24"/>
          <w:szCs w:val="24"/>
          <w:lang w:val="es-ES_tradnl"/>
        </w:rPr>
        <w:t xml:space="preserve"> en la interfase metal-escoria) [14]. El alto contenido de SiO</w:t>
      </w:r>
      <w:r w:rsidRPr="0028276A">
        <w:rPr>
          <w:rFonts w:ascii="Times New Roman" w:hAnsi="Times New Roman" w:cs="Times New Roman"/>
          <w:sz w:val="24"/>
          <w:szCs w:val="24"/>
          <w:vertAlign w:val="subscript"/>
          <w:lang w:val="es-ES_tradnl"/>
        </w:rPr>
        <w:t>2</w:t>
      </w:r>
      <w:r w:rsidRPr="000958B2">
        <w:rPr>
          <w:rFonts w:ascii="Times New Roman" w:hAnsi="Times New Roman" w:cs="Times New Roman"/>
          <w:sz w:val="24"/>
          <w:szCs w:val="24"/>
          <w:lang w:val="es-ES_tradnl"/>
        </w:rPr>
        <w:t xml:space="preserve"> en la escoria, aportado por la matriz del fundente (el SiO</w:t>
      </w:r>
      <w:r w:rsidRPr="00DA15C9">
        <w:rPr>
          <w:rFonts w:ascii="Times New Roman" w:hAnsi="Times New Roman" w:cs="Times New Roman"/>
          <w:sz w:val="24"/>
          <w:szCs w:val="24"/>
          <w:vertAlign w:val="subscript"/>
          <w:lang w:val="es-ES_tradnl"/>
        </w:rPr>
        <w:t>2</w:t>
      </w:r>
      <w:r w:rsidRPr="000958B2">
        <w:rPr>
          <w:rFonts w:ascii="Times New Roman" w:hAnsi="Times New Roman" w:cs="Times New Roman"/>
          <w:sz w:val="24"/>
          <w:szCs w:val="24"/>
          <w:lang w:val="es-ES_tradnl"/>
        </w:rPr>
        <w:t xml:space="preserve"> es aportado </w:t>
      </w:r>
      <w:r w:rsidRPr="000958B2">
        <w:rPr>
          <w:rFonts w:ascii="Times New Roman" w:hAnsi="Times New Roman" w:cs="Times New Roman"/>
          <w:sz w:val="24"/>
          <w:szCs w:val="24"/>
          <w:lang w:val="es-ES_tradnl"/>
        </w:rPr>
        <w:lastRenderedPageBreak/>
        <w:t xml:space="preserve">por la escoria, la ceniza y el silicato), y la presencia de Mn y C que actúan como desoxidantes (Ecuaciones 6 y 7), favorecen la reacción de la Ecuación 5, que conduce al aumento de este elemento en el metal, frente al Mn aportado por el ferrocromo-manganeso [14]. Al comparar el comportamiento de los contenidos de los elementos de los depósitos de una camada (diluidos) (Figuras 1, 2, 3 y 4), con los de los depósitos sin dilución, reportado por los autores en el trabajo </w:t>
      </w:r>
      <w:proofErr w:type="spellStart"/>
      <w:r w:rsidRPr="000958B2">
        <w:rPr>
          <w:rFonts w:ascii="Times New Roman" w:hAnsi="Times New Roman" w:cs="Times New Roman"/>
          <w:sz w:val="24"/>
          <w:szCs w:val="24"/>
          <w:lang w:val="es-ES_tradnl"/>
        </w:rPr>
        <w:t>recien</w:t>
      </w:r>
      <w:proofErr w:type="spellEnd"/>
      <w:r w:rsidRPr="000958B2">
        <w:rPr>
          <w:rFonts w:ascii="Times New Roman" w:hAnsi="Times New Roman" w:cs="Times New Roman"/>
          <w:sz w:val="24"/>
          <w:szCs w:val="24"/>
          <w:lang w:val="es-ES_tradnl"/>
        </w:rPr>
        <w:t xml:space="preserve"> citado, se advierte coherencia por la similitud de las tendencias de cada elemento.</w:t>
      </w:r>
    </w:p>
    <w:p w14:paraId="7597E1A6" w14:textId="2D16E07C" w:rsidR="000958B2" w:rsidRDefault="000958B2" w:rsidP="000958B2">
      <w:pPr>
        <w:spacing w:after="0" w:line="360" w:lineRule="auto"/>
        <w:jc w:val="center"/>
        <w:rPr>
          <w:rFonts w:ascii="Times New Roman" w:hAnsi="Times New Roman" w:cs="Times New Roman"/>
          <w:sz w:val="24"/>
          <w:szCs w:val="24"/>
          <w:highlight w:val="magenta"/>
          <w:lang w:val="es-ES_tradnl"/>
        </w:rPr>
      </w:pPr>
      <w:r w:rsidRPr="000958B2">
        <w:rPr>
          <w:rFonts w:ascii="Times New Roman" w:eastAsia="Calibri" w:hAnsi="Times New Roman" w:cs="Times New Roman"/>
          <w:bCs/>
          <w:noProof/>
          <w:sz w:val="20"/>
          <w:szCs w:val="20"/>
          <w:lang w:val="en-US"/>
        </w:rPr>
        <w:drawing>
          <wp:inline distT="0" distB="0" distL="0" distR="0" wp14:anchorId="10DCE16C" wp14:editId="06685195">
            <wp:extent cx="3182462" cy="1628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22401" cy="1649216"/>
                    </a:xfrm>
                    <a:prstGeom prst="rect">
                      <a:avLst/>
                    </a:prstGeom>
                  </pic:spPr>
                </pic:pic>
              </a:graphicData>
            </a:graphic>
          </wp:inline>
        </w:drawing>
      </w:r>
    </w:p>
    <w:p w14:paraId="61AECB4A" w14:textId="6FAF26D6" w:rsidR="000958B2" w:rsidRDefault="000958B2" w:rsidP="000958B2">
      <w:pPr>
        <w:spacing w:after="0" w:line="360" w:lineRule="auto"/>
        <w:jc w:val="center"/>
        <w:rPr>
          <w:rFonts w:ascii="Times New Roman" w:hAnsi="Times New Roman" w:cs="Times New Roman"/>
          <w:sz w:val="20"/>
          <w:szCs w:val="20"/>
          <w:lang w:val="es-ES_tradnl"/>
        </w:rPr>
      </w:pPr>
      <w:r w:rsidRPr="000958B2">
        <w:rPr>
          <w:rFonts w:ascii="Times New Roman" w:hAnsi="Times New Roman" w:cs="Times New Roman"/>
          <w:sz w:val="20"/>
          <w:szCs w:val="20"/>
          <w:lang w:val="es-ES_tradnl"/>
        </w:rPr>
        <w:t>Figura 1. Comportamiento del contenido de C en el depósito (%), en función de los contenidos de matriz (X</w:t>
      </w:r>
      <w:r w:rsidRPr="00DA15C9">
        <w:rPr>
          <w:rFonts w:ascii="Times New Roman" w:hAnsi="Times New Roman" w:cs="Times New Roman"/>
          <w:sz w:val="20"/>
          <w:szCs w:val="20"/>
          <w:vertAlign w:val="subscript"/>
          <w:lang w:val="es-ES_tradnl"/>
        </w:rPr>
        <w:t>1</w:t>
      </w:r>
      <w:r w:rsidRPr="000958B2">
        <w:rPr>
          <w:rFonts w:ascii="Times New Roman" w:hAnsi="Times New Roman" w:cs="Times New Roman"/>
          <w:sz w:val="20"/>
          <w:szCs w:val="20"/>
          <w:lang w:val="es-ES_tradnl"/>
        </w:rPr>
        <w:t>), grafito (X</w:t>
      </w:r>
      <w:r w:rsidRPr="00DA15C9">
        <w:rPr>
          <w:rFonts w:ascii="Times New Roman" w:hAnsi="Times New Roman" w:cs="Times New Roman"/>
          <w:sz w:val="20"/>
          <w:szCs w:val="20"/>
          <w:vertAlign w:val="subscript"/>
          <w:lang w:val="es-ES_tradnl"/>
        </w:rPr>
        <w:t>2</w:t>
      </w:r>
      <w:r w:rsidRPr="000958B2">
        <w:rPr>
          <w:rFonts w:ascii="Times New Roman" w:hAnsi="Times New Roman" w:cs="Times New Roman"/>
          <w:sz w:val="20"/>
          <w:szCs w:val="20"/>
          <w:lang w:val="es-ES_tradnl"/>
        </w:rPr>
        <w:t>) y ferrocromo-manganeso (X</w:t>
      </w:r>
      <w:r w:rsidRPr="00DA15C9">
        <w:rPr>
          <w:rFonts w:ascii="Times New Roman" w:hAnsi="Times New Roman" w:cs="Times New Roman"/>
          <w:sz w:val="20"/>
          <w:szCs w:val="20"/>
          <w:vertAlign w:val="subscript"/>
          <w:lang w:val="es-ES_tradnl"/>
        </w:rPr>
        <w:t>3</w:t>
      </w:r>
      <w:r w:rsidRPr="000958B2">
        <w:rPr>
          <w:rFonts w:ascii="Times New Roman" w:hAnsi="Times New Roman" w:cs="Times New Roman"/>
          <w:sz w:val="20"/>
          <w:szCs w:val="20"/>
          <w:lang w:val="es-ES_tradnl"/>
        </w:rPr>
        <w:t>) en el fundente (%).</w:t>
      </w:r>
    </w:p>
    <w:p w14:paraId="2D71C4E6" w14:textId="6AC682FA" w:rsidR="000958B2" w:rsidRDefault="009A640C" w:rsidP="000958B2">
      <w:pPr>
        <w:spacing w:after="0" w:line="360" w:lineRule="auto"/>
        <w:jc w:val="center"/>
        <w:rPr>
          <w:rFonts w:ascii="Times New Roman" w:hAnsi="Times New Roman" w:cs="Times New Roman"/>
          <w:sz w:val="24"/>
          <w:szCs w:val="24"/>
          <w:highlight w:val="magenta"/>
          <w:lang w:val="es-ES_tradnl"/>
        </w:rPr>
      </w:pPr>
      <w:r w:rsidRPr="009A640C">
        <w:rPr>
          <w:rFonts w:ascii="Times New Roman" w:eastAsia="Calibri" w:hAnsi="Times New Roman" w:cs="Times New Roman"/>
          <w:bCs/>
          <w:noProof/>
          <w:sz w:val="20"/>
          <w:szCs w:val="20"/>
          <w:lang w:val="en-US"/>
        </w:rPr>
        <w:drawing>
          <wp:inline distT="0" distB="0" distL="0" distR="0" wp14:anchorId="55020891" wp14:editId="4C9B8D57">
            <wp:extent cx="3305175" cy="1652588"/>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2794" cy="1666398"/>
                    </a:xfrm>
                    <a:prstGeom prst="rect">
                      <a:avLst/>
                    </a:prstGeom>
                  </pic:spPr>
                </pic:pic>
              </a:graphicData>
            </a:graphic>
          </wp:inline>
        </w:drawing>
      </w:r>
    </w:p>
    <w:p w14:paraId="5C9BA93B" w14:textId="743C98EC" w:rsidR="009A640C" w:rsidRDefault="009A640C" w:rsidP="000958B2">
      <w:pPr>
        <w:spacing w:after="0" w:line="360" w:lineRule="auto"/>
        <w:jc w:val="center"/>
        <w:rPr>
          <w:rFonts w:ascii="Times New Roman" w:hAnsi="Times New Roman" w:cs="Times New Roman"/>
          <w:sz w:val="20"/>
          <w:szCs w:val="20"/>
          <w:lang w:val="es-ES_tradnl"/>
        </w:rPr>
      </w:pPr>
      <w:r w:rsidRPr="009A640C">
        <w:rPr>
          <w:rFonts w:ascii="Times New Roman" w:hAnsi="Times New Roman" w:cs="Times New Roman"/>
          <w:sz w:val="20"/>
          <w:szCs w:val="20"/>
          <w:lang w:val="es-ES_tradnl"/>
        </w:rPr>
        <w:t>Figura 2. Comportamiento del contenido de Cr en el depósito (%), en función de los contenidos de matriz (X</w:t>
      </w:r>
      <w:r w:rsidRPr="00DA15C9">
        <w:rPr>
          <w:rFonts w:ascii="Times New Roman" w:hAnsi="Times New Roman" w:cs="Times New Roman"/>
          <w:sz w:val="20"/>
          <w:szCs w:val="20"/>
          <w:vertAlign w:val="subscript"/>
          <w:lang w:val="es-ES_tradnl"/>
        </w:rPr>
        <w:t>1</w:t>
      </w:r>
      <w:r w:rsidRPr="009A640C">
        <w:rPr>
          <w:rFonts w:ascii="Times New Roman" w:hAnsi="Times New Roman" w:cs="Times New Roman"/>
          <w:sz w:val="20"/>
          <w:szCs w:val="20"/>
          <w:lang w:val="es-ES_tradnl"/>
        </w:rPr>
        <w:t>), grafito (X</w:t>
      </w:r>
      <w:r w:rsidRPr="00DA15C9">
        <w:rPr>
          <w:rFonts w:ascii="Times New Roman" w:hAnsi="Times New Roman" w:cs="Times New Roman"/>
          <w:sz w:val="20"/>
          <w:szCs w:val="20"/>
          <w:vertAlign w:val="subscript"/>
          <w:lang w:val="es-ES_tradnl"/>
        </w:rPr>
        <w:t>2</w:t>
      </w:r>
      <w:r w:rsidRPr="009A640C">
        <w:rPr>
          <w:rFonts w:ascii="Times New Roman" w:hAnsi="Times New Roman" w:cs="Times New Roman"/>
          <w:sz w:val="20"/>
          <w:szCs w:val="20"/>
          <w:lang w:val="es-ES_tradnl"/>
        </w:rPr>
        <w:t>) y ferrocromo-manganeso (X</w:t>
      </w:r>
      <w:r w:rsidRPr="00DA15C9">
        <w:rPr>
          <w:rFonts w:ascii="Times New Roman" w:hAnsi="Times New Roman" w:cs="Times New Roman"/>
          <w:sz w:val="20"/>
          <w:szCs w:val="20"/>
          <w:vertAlign w:val="subscript"/>
          <w:lang w:val="es-ES_tradnl"/>
        </w:rPr>
        <w:t>3</w:t>
      </w:r>
      <w:r w:rsidRPr="009A640C">
        <w:rPr>
          <w:rFonts w:ascii="Times New Roman" w:hAnsi="Times New Roman" w:cs="Times New Roman"/>
          <w:sz w:val="20"/>
          <w:szCs w:val="20"/>
          <w:lang w:val="es-ES_tradnl"/>
        </w:rPr>
        <w:t>) en el fundente (%).</w:t>
      </w:r>
    </w:p>
    <w:p w14:paraId="53C39CFB" w14:textId="4EAD385C" w:rsidR="009A640C" w:rsidRDefault="00704E3C" w:rsidP="000958B2">
      <w:pPr>
        <w:spacing w:after="0" w:line="360" w:lineRule="auto"/>
        <w:jc w:val="center"/>
        <w:rPr>
          <w:rFonts w:ascii="Times New Roman" w:hAnsi="Times New Roman" w:cs="Times New Roman"/>
          <w:sz w:val="20"/>
          <w:szCs w:val="20"/>
          <w:highlight w:val="magenta"/>
          <w:lang w:val="es-ES_tradnl"/>
        </w:rPr>
      </w:pPr>
      <w:r w:rsidRPr="00704E3C">
        <w:rPr>
          <w:rFonts w:ascii="Times New Roman" w:eastAsia="Calibri" w:hAnsi="Times New Roman" w:cs="Times New Roman"/>
          <w:bCs/>
          <w:noProof/>
          <w:sz w:val="20"/>
          <w:szCs w:val="20"/>
          <w:lang w:val="en-US"/>
        </w:rPr>
        <w:drawing>
          <wp:inline distT="0" distB="0" distL="0" distR="0" wp14:anchorId="21F7366B" wp14:editId="5E775032">
            <wp:extent cx="3444376" cy="174307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3493492" cy="1767931"/>
                    </a:xfrm>
                    <a:prstGeom prst="rect">
                      <a:avLst/>
                    </a:prstGeom>
                  </pic:spPr>
                </pic:pic>
              </a:graphicData>
            </a:graphic>
          </wp:inline>
        </w:drawing>
      </w:r>
    </w:p>
    <w:p w14:paraId="6658072C" w14:textId="2436436B" w:rsidR="00704E3C" w:rsidRDefault="00704E3C" w:rsidP="000958B2">
      <w:pPr>
        <w:spacing w:after="0" w:line="360" w:lineRule="auto"/>
        <w:jc w:val="center"/>
        <w:rPr>
          <w:rFonts w:ascii="Times New Roman" w:hAnsi="Times New Roman" w:cs="Times New Roman"/>
          <w:sz w:val="20"/>
          <w:szCs w:val="20"/>
          <w:lang w:val="es-ES_tradnl"/>
        </w:rPr>
      </w:pPr>
      <w:r w:rsidRPr="00704E3C">
        <w:rPr>
          <w:rFonts w:ascii="Times New Roman" w:hAnsi="Times New Roman" w:cs="Times New Roman"/>
          <w:sz w:val="20"/>
          <w:szCs w:val="20"/>
          <w:lang w:val="es-ES_tradnl"/>
        </w:rPr>
        <w:t>Figura 3. Comportamiento del contenido de Mn en el depósito (%), en función de los contenidos de matriz (X</w:t>
      </w:r>
      <w:r w:rsidRPr="00DA15C9">
        <w:rPr>
          <w:rFonts w:ascii="Times New Roman" w:hAnsi="Times New Roman" w:cs="Times New Roman"/>
          <w:sz w:val="20"/>
          <w:szCs w:val="20"/>
          <w:vertAlign w:val="subscript"/>
          <w:lang w:val="es-ES_tradnl"/>
        </w:rPr>
        <w:t>1</w:t>
      </w:r>
      <w:r w:rsidRPr="00704E3C">
        <w:rPr>
          <w:rFonts w:ascii="Times New Roman" w:hAnsi="Times New Roman" w:cs="Times New Roman"/>
          <w:sz w:val="20"/>
          <w:szCs w:val="20"/>
          <w:lang w:val="es-ES_tradnl"/>
        </w:rPr>
        <w:t>), grafito (X</w:t>
      </w:r>
      <w:r w:rsidRPr="00DA15C9">
        <w:rPr>
          <w:rFonts w:ascii="Times New Roman" w:hAnsi="Times New Roman" w:cs="Times New Roman"/>
          <w:sz w:val="20"/>
          <w:szCs w:val="20"/>
          <w:vertAlign w:val="subscript"/>
          <w:lang w:val="es-ES_tradnl"/>
        </w:rPr>
        <w:t>2</w:t>
      </w:r>
      <w:r w:rsidRPr="00704E3C">
        <w:rPr>
          <w:rFonts w:ascii="Times New Roman" w:hAnsi="Times New Roman" w:cs="Times New Roman"/>
          <w:sz w:val="20"/>
          <w:szCs w:val="20"/>
          <w:lang w:val="es-ES_tradnl"/>
        </w:rPr>
        <w:t>) y ferrocromo-manganeso (X</w:t>
      </w:r>
      <w:r w:rsidRPr="00DA15C9">
        <w:rPr>
          <w:rFonts w:ascii="Times New Roman" w:hAnsi="Times New Roman" w:cs="Times New Roman"/>
          <w:sz w:val="20"/>
          <w:szCs w:val="20"/>
          <w:vertAlign w:val="subscript"/>
          <w:lang w:val="es-ES_tradnl"/>
        </w:rPr>
        <w:t>3</w:t>
      </w:r>
      <w:r w:rsidRPr="00704E3C">
        <w:rPr>
          <w:rFonts w:ascii="Times New Roman" w:hAnsi="Times New Roman" w:cs="Times New Roman"/>
          <w:sz w:val="20"/>
          <w:szCs w:val="20"/>
          <w:lang w:val="es-ES_tradnl"/>
        </w:rPr>
        <w:t>) en el fundente (%).</w:t>
      </w:r>
    </w:p>
    <w:p w14:paraId="50C52421" w14:textId="23E3021E" w:rsidR="00704E3C" w:rsidRDefault="00704E3C" w:rsidP="000958B2">
      <w:pPr>
        <w:spacing w:after="0" w:line="360" w:lineRule="auto"/>
        <w:jc w:val="center"/>
        <w:rPr>
          <w:rFonts w:ascii="Times New Roman" w:hAnsi="Times New Roman" w:cs="Times New Roman"/>
          <w:sz w:val="20"/>
          <w:szCs w:val="20"/>
          <w:highlight w:val="magenta"/>
          <w:lang w:val="es-ES_tradnl"/>
        </w:rPr>
      </w:pPr>
      <w:r w:rsidRPr="00704E3C">
        <w:rPr>
          <w:rFonts w:ascii="Times New Roman" w:eastAsia="Calibri" w:hAnsi="Times New Roman" w:cs="Times New Roman"/>
          <w:bCs/>
          <w:noProof/>
          <w:sz w:val="20"/>
          <w:szCs w:val="20"/>
          <w:lang w:val="en-US"/>
        </w:rPr>
        <w:lastRenderedPageBreak/>
        <w:drawing>
          <wp:inline distT="0" distB="0" distL="0" distR="0" wp14:anchorId="1748200B" wp14:editId="3132F6D8">
            <wp:extent cx="3460134" cy="177165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3496509" cy="1790275"/>
                    </a:xfrm>
                    <a:prstGeom prst="rect">
                      <a:avLst/>
                    </a:prstGeom>
                  </pic:spPr>
                </pic:pic>
              </a:graphicData>
            </a:graphic>
          </wp:inline>
        </w:drawing>
      </w:r>
    </w:p>
    <w:p w14:paraId="56D4F8D0" w14:textId="0F420901" w:rsidR="00704E3C" w:rsidRDefault="00704E3C" w:rsidP="000958B2">
      <w:pPr>
        <w:spacing w:after="0" w:line="360" w:lineRule="auto"/>
        <w:jc w:val="center"/>
        <w:rPr>
          <w:rFonts w:ascii="Times New Roman" w:hAnsi="Times New Roman" w:cs="Times New Roman"/>
          <w:sz w:val="20"/>
          <w:szCs w:val="20"/>
          <w:lang w:val="es-ES_tradnl"/>
        </w:rPr>
      </w:pPr>
      <w:r w:rsidRPr="00704E3C">
        <w:rPr>
          <w:rFonts w:ascii="Times New Roman" w:hAnsi="Times New Roman" w:cs="Times New Roman"/>
          <w:sz w:val="20"/>
          <w:szCs w:val="20"/>
          <w:lang w:val="es-ES_tradnl"/>
        </w:rPr>
        <w:t>Figura 4. Comportamiento del contenido de Si en el depósito (%), en función de los contenidos de matriz (X</w:t>
      </w:r>
      <w:r w:rsidRPr="00DA15C9">
        <w:rPr>
          <w:rFonts w:ascii="Times New Roman" w:hAnsi="Times New Roman" w:cs="Times New Roman"/>
          <w:sz w:val="20"/>
          <w:szCs w:val="20"/>
          <w:vertAlign w:val="subscript"/>
          <w:lang w:val="es-ES_tradnl"/>
        </w:rPr>
        <w:t>1</w:t>
      </w:r>
      <w:r w:rsidRPr="00704E3C">
        <w:rPr>
          <w:rFonts w:ascii="Times New Roman" w:hAnsi="Times New Roman" w:cs="Times New Roman"/>
          <w:sz w:val="20"/>
          <w:szCs w:val="20"/>
          <w:lang w:val="es-ES_tradnl"/>
        </w:rPr>
        <w:t>), grafito (X</w:t>
      </w:r>
      <w:r w:rsidRPr="00DA15C9">
        <w:rPr>
          <w:rFonts w:ascii="Times New Roman" w:hAnsi="Times New Roman" w:cs="Times New Roman"/>
          <w:sz w:val="20"/>
          <w:szCs w:val="20"/>
          <w:vertAlign w:val="subscript"/>
          <w:lang w:val="es-ES_tradnl"/>
        </w:rPr>
        <w:t>2</w:t>
      </w:r>
      <w:r w:rsidRPr="00704E3C">
        <w:rPr>
          <w:rFonts w:ascii="Times New Roman" w:hAnsi="Times New Roman" w:cs="Times New Roman"/>
          <w:sz w:val="20"/>
          <w:szCs w:val="20"/>
          <w:lang w:val="es-ES_tradnl"/>
        </w:rPr>
        <w:t>) y ferrocromo-manganeso (X</w:t>
      </w:r>
      <w:r w:rsidRPr="00DA15C9">
        <w:rPr>
          <w:rFonts w:ascii="Times New Roman" w:hAnsi="Times New Roman" w:cs="Times New Roman"/>
          <w:sz w:val="20"/>
          <w:szCs w:val="20"/>
          <w:vertAlign w:val="subscript"/>
          <w:lang w:val="es-ES_tradnl"/>
        </w:rPr>
        <w:t>3</w:t>
      </w:r>
      <w:r w:rsidRPr="00704E3C">
        <w:rPr>
          <w:rFonts w:ascii="Times New Roman" w:hAnsi="Times New Roman" w:cs="Times New Roman"/>
          <w:sz w:val="20"/>
          <w:szCs w:val="20"/>
          <w:lang w:val="es-ES_tradnl"/>
        </w:rPr>
        <w:t>) en el fundente (%).</w:t>
      </w:r>
    </w:p>
    <w:p w14:paraId="0B5D31E3" w14:textId="77777777" w:rsidR="00C319F3" w:rsidRDefault="00C319F3" w:rsidP="00C319F3">
      <w:pPr>
        <w:spacing w:after="0" w:line="360" w:lineRule="auto"/>
        <w:jc w:val="both"/>
        <w:rPr>
          <w:rFonts w:ascii="Times New Roman" w:hAnsi="Times New Roman" w:cs="Times New Roman"/>
          <w:b/>
          <w:sz w:val="24"/>
          <w:szCs w:val="24"/>
          <w:lang w:val="es-ES_tradnl"/>
        </w:rPr>
      </w:pPr>
    </w:p>
    <w:p w14:paraId="02239F90" w14:textId="4894B128" w:rsidR="00C319F3" w:rsidRPr="00704E3C" w:rsidRDefault="00C319F3" w:rsidP="00C319F3">
      <w:pPr>
        <w:spacing w:after="0" w:line="360" w:lineRule="auto"/>
        <w:jc w:val="both"/>
        <w:rPr>
          <w:rFonts w:ascii="Times New Roman" w:hAnsi="Times New Roman" w:cs="Times New Roman"/>
          <w:b/>
          <w:sz w:val="24"/>
          <w:szCs w:val="24"/>
          <w:lang w:val="es-ES_tradnl"/>
        </w:rPr>
      </w:pPr>
      <w:r w:rsidRPr="00704E3C">
        <w:rPr>
          <w:rFonts w:ascii="Times New Roman" w:hAnsi="Times New Roman" w:cs="Times New Roman"/>
          <w:b/>
          <w:sz w:val="24"/>
          <w:szCs w:val="24"/>
          <w:lang w:val="es-ES_tradnl"/>
        </w:rPr>
        <w:t>3.2 Dureza de los depósitos</w:t>
      </w:r>
    </w:p>
    <w:p w14:paraId="2BAD058B" w14:textId="77777777" w:rsidR="00C319F3" w:rsidRDefault="00C319F3" w:rsidP="00C319F3">
      <w:pPr>
        <w:spacing w:after="0" w:line="360" w:lineRule="auto"/>
        <w:jc w:val="both"/>
        <w:rPr>
          <w:rFonts w:ascii="Times New Roman" w:hAnsi="Times New Roman" w:cs="Times New Roman"/>
          <w:sz w:val="24"/>
          <w:szCs w:val="24"/>
          <w:lang w:val="es-ES_tradnl"/>
        </w:rPr>
      </w:pPr>
      <w:r w:rsidRPr="00704E3C">
        <w:rPr>
          <w:rFonts w:ascii="Times New Roman" w:hAnsi="Times New Roman" w:cs="Times New Roman"/>
          <w:sz w:val="24"/>
          <w:szCs w:val="24"/>
          <w:lang w:val="es-ES_tradnl"/>
        </w:rPr>
        <w:t xml:space="preserve">En base al procesamiento con el software </w:t>
      </w:r>
      <w:proofErr w:type="spellStart"/>
      <w:r w:rsidRPr="00704E3C">
        <w:rPr>
          <w:rFonts w:ascii="Times New Roman" w:hAnsi="Times New Roman" w:cs="Times New Roman"/>
          <w:sz w:val="24"/>
          <w:szCs w:val="24"/>
          <w:lang w:val="es-ES_tradnl"/>
        </w:rPr>
        <w:t>Statgraphics</w:t>
      </w:r>
      <w:proofErr w:type="spellEnd"/>
      <w:r w:rsidRPr="00704E3C">
        <w:rPr>
          <w:rFonts w:ascii="Times New Roman" w:hAnsi="Times New Roman" w:cs="Times New Roman"/>
          <w:sz w:val="24"/>
          <w:szCs w:val="24"/>
          <w:lang w:val="es-ES_tradnl"/>
        </w:rPr>
        <w:t>, de los valores de dureza de los depósitos (Tabla 3), frente a los valores de las variables independientes de composición de la mezcla del fundente (Tabla 1), se obtuvo el modelo de regresión que describe el comportamiento (Ecuación 5), cuyo ajuste se considera aceptable, con R</w:t>
      </w:r>
      <w:r w:rsidRPr="00DA15C9">
        <w:rPr>
          <w:rFonts w:ascii="Times New Roman" w:hAnsi="Times New Roman" w:cs="Times New Roman"/>
          <w:sz w:val="24"/>
          <w:szCs w:val="24"/>
          <w:vertAlign w:val="superscript"/>
          <w:lang w:val="es-ES_tradnl"/>
        </w:rPr>
        <w:t>2</w:t>
      </w:r>
      <w:r w:rsidRPr="00704E3C">
        <w:rPr>
          <w:rFonts w:ascii="Times New Roman" w:hAnsi="Times New Roman" w:cs="Times New Roman"/>
          <w:sz w:val="24"/>
          <w:szCs w:val="24"/>
          <w:lang w:val="es-ES_tradnl"/>
        </w:rPr>
        <w:t>= 96,83 % y R</w:t>
      </w:r>
      <w:r w:rsidRPr="00DA15C9">
        <w:rPr>
          <w:rFonts w:ascii="Times New Roman" w:hAnsi="Times New Roman" w:cs="Times New Roman"/>
          <w:sz w:val="24"/>
          <w:szCs w:val="24"/>
          <w:vertAlign w:val="superscript"/>
          <w:lang w:val="es-ES_tradnl"/>
        </w:rPr>
        <w:t>2</w:t>
      </w:r>
      <w:r w:rsidRPr="00DA15C9">
        <w:rPr>
          <w:rFonts w:ascii="Times New Roman" w:hAnsi="Times New Roman" w:cs="Times New Roman"/>
          <w:sz w:val="24"/>
          <w:szCs w:val="24"/>
          <w:vertAlign w:val="subscript"/>
          <w:lang w:val="es-ES_tradnl"/>
        </w:rPr>
        <w:t>ajustada</w:t>
      </w:r>
      <w:r w:rsidRPr="00704E3C">
        <w:rPr>
          <w:rFonts w:ascii="Times New Roman" w:hAnsi="Times New Roman" w:cs="Times New Roman"/>
          <w:sz w:val="24"/>
          <w:szCs w:val="24"/>
          <w:lang w:val="es-ES_tradnl"/>
        </w:rPr>
        <w:t>= 91,54 %, (p= 0,0187).</w:t>
      </w:r>
    </w:p>
    <w:p w14:paraId="0729CA7E" w14:textId="6482E90E" w:rsidR="00704E3C" w:rsidRPr="00A31C24" w:rsidRDefault="00704E3C" w:rsidP="00704E3C">
      <w:pPr>
        <w:suppressAutoHyphens/>
        <w:autoSpaceDE w:val="0"/>
        <w:autoSpaceDN w:val="0"/>
        <w:adjustRightInd w:val="0"/>
        <w:spacing w:after="0" w:line="240" w:lineRule="auto"/>
        <w:ind w:right="6" w:firstLine="284"/>
        <w:jc w:val="both"/>
        <w:rPr>
          <w:rFonts w:ascii="Times New Roman" w:hAnsi="Times New Roman" w:cs="Times New Roman"/>
          <w:sz w:val="20"/>
          <w:szCs w:val="20"/>
          <w:lang w:val="es-CU"/>
        </w:rPr>
      </w:pPr>
      <w:r w:rsidRPr="00A31C24">
        <w:rPr>
          <w:rFonts w:ascii="Times New Roman" w:hAnsi="Times New Roman" w:cs="Times New Roman"/>
          <w:sz w:val="20"/>
          <w:szCs w:val="20"/>
          <w:lang w:val="es-CU"/>
        </w:rPr>
        <w:t>HV1000 = 359.056*X</w:t>
      </w:r>
      <w:r w:rsidRPr="00A31C24">
        <w:rPr>
          <w:rFonts w:ascii="Times New Roman" w:hAnsi="Times New Roman" w:cs="Times New Roman"/>
          <w:sz w:val="20"/>
          <w:szCs w:val="20"/>
          <w:vertAlign w:val="subscript"/>
          <w:lang w:val="es-CU"/>
        </w:rPr>
        <w:t>1</w:t>
      </w:r>
      <w:r w:rsidRPr="00A31C24">
        <w:rPr>
          <w:rFonts w:ascii="Times New Roman" w:hAnsi="Times New Roman" w:cs="Times New Roman"/>
          <w:sz w:val="20"/>
          <w:szCs w:val="20"/>
          <w:lang w:val="es-CU"/>
        </w:rPr>
        <w:t xml:space="preserve"> - 582.394*X</w:t>
      </w:r>
      <w:r w:rsidRPr="00A31C24">
        <w:rPr>
          <w:rFonts w:ascii="Times New Roman" w:hAnsi="Times New Roman" w:cs="Times New Roman"/>
          <w:sz w:val="20"/>
          <w:szCs w:val="20"/>
          <w:vertAlign w:val="subscript"/>
          <w:lang w:val="es-CU"/>
        </w:rPr>
        <w:t>2</w:t>
      </w:r>
      <w:r w:rsidRPr="00A31C24">
        <w:rPr>
          <w:rFonts w:ascii="Times New Roman" w:hAnsi="Times New Roman" w:cs="Times New Roman"/>
          <w:sz w:val="20"/>
          <w:szCs w:val="20"/>
          <w:lang w:val="es-CU"/>
        </w:rPr>
        <w:t xml:space="preserve"> + 423.206*X</w:t>
      </w:r>
      <w:r w:rsidRPr="00A31C24">
        <w:rPr>
          <w:rFonts w:ascii="Times New Roman" w:hAnsi="Times New Roman" w:cs="Times New Roman"/>
          <w:sz w:val="20"/>
          <w:szCs w:val="20"/>
          <w:vertAlign w:val="subscript"/>
          <w:lang w:val="es-CU"/>
        </w:rPr>
        <w:t>3</w:t>
      </w:r>
      <w:r w:rsidRPr="00A31C24">
        <w:rPr>
          <w:rFonts w:ascii="Times New Roman" w:hAnsi="Times New Roman" w:cs="Times New Roman"/>
          <w:sz w:val="20"/>
          <w:szCs w:val="20"/>
          <w:lang w:val="es-CU"/>
        </w:rPr>
        <w:t xml:space="preserve"> + 2766.75*X</w:t>
      </w:r>
      <w:r w:rsidRPr="00A31C24">
        <w:rPr>
          <w:rFonts w:ascii="Times New Roman" w:hAnsi="Times New Roman" w:cs="Times New Roman"/>
          <w:sz w:val="20"/>
          <w:szCs w:val="20"/>
          <w:vertAlign w:val="subscript"/>
          <w:lang w:val="es-CU"/>
        </w:rPr>
        <w:t>1</w:t>
      </w:r>
      <w:r w:rsidRPr="00A31C24">
        <w:rPr>
          <w:rFonts w:ascii="Times New Roman" w:hAnsi="Times New Roman" w:cs="Times New Roman"/>
          <w:sz w:val="20"/>
          <w:szCs w:val="20"/>
          <w:lang w:val="es-CU"/>
        </w:rPr>
        <w:t>*X</w:t>
      </w:r>
      <w:r w:rsidRPr="00A31C24">
        <w:rPr>
          <w:rFonts w:ascii="Times New Roman" w:hAnsi="Times New Roman" w:cs="Times New Roman"/>
          <w:sz w:val="20"/>
          <w:szCs w:val="20"/>
          <w:vertAlign w:val="subscript"/>
          <w:lang w:val="es-CU"/>
        </w:rPr>
        <w:t>2</w:t>
      </w:r>
      <w:r w:rsidRPr="00A31C24">
        <w:rPr>
          <w:rFonts w:ascii="Times New Roman" w:hAnsi="Times New Roman" w:cs="Times New Roman"/>
          <w:sz w:val="20"/>
          <w:szCs w:val="20"/>
          <w:lang w:val="es-CU"/>
        </w:rPr>
        <w:t xml:space="preserve"> -</w:t>
      </w:r>
    </w:p>
    <w:p w14:paraId="694A051C" w14:textId="77777777" w:rsidR="00704E3C" w:rsidRPr="00A31C24" w:rsidRDefault="00704E3C" w:rsidP="00704E3C">
      <w:pPr>
        <w:suppressAutoHyphens/>
        <w:autoSpaceDE w:val="0"/>
        <w:autoSpaceDN w:val="0"/>
        <w:adjustRightInd w:val="0"/>
        <w:spacing w:after="0" w:line="240" w:lineRule="auto"/>
        <w:ind w:right="6" w:firstLine="284"/>
        <w:jc w:val="both"/>
        <w:rPr>
          <w:rFonts w:ascii="Times New Roman" w:hAnsi="Times New Roman" w:cs="Times New Roman"/>
          <w:sz w:val="20"/>
          <w:szCs w:val="20"/>
          <w:lang w:val="es-CU"/>
        </w:rPr>
      </w:pPr>
      <w:r w:rsidRPr="00A31C24">
        <w:rPr>
          <w:rFonts w:ascii="Times New Roman" w:hAnsi="Times New Roman" w:cs="Times New Roman"/>
          <w:sz w:val="20"/>
          <w:szCs w:val="20"/>
          <w:lang w:val="es-CU"/>
        </w:rPr>
        <w:t>518.55*X</w:t>
      </w:r>
      <w:r w:rsidRPr="00A31C24">
        <w:rPr>
          <w:rFonts w:ascii="Times New Roman" w:hAnsi="Times New Roman" w:cs="Times New Roman"/>
          <w:sz w:val="20"/>
          <w:szCs w:val="20"/>
          <w:vertAlign w:val="subscript"/>
          <w:lang w:val="es-CU"/>
        </w:rPr>
        <w:t>1</w:t>
      </w:r>
      <w:r w:rsidRPr="00A31C24">
        <w:rPr>
          <w:rFonts w:ascii="Times New Roman" w:hAnsi="Times New Roman" w:cs="Times New Roman"/>
          <w:sz w:val="20"/>
          <w:szCs w:val="20"/>
          <w:lang w:val="es-CU"/>
        </w:rPr>
        <w:t>*X</w:t>
      </w:r>
      <w:r w:rsidRPr="00A31C24">
        <w:rPr>
          <w:rFonts w:ascii="Times New Roman" w:hAnsi="Times New Roman" w:cs="Times New Roman"/>
          <w:sz w:val="20"/>
          <w:szCs w:val="20"/>
          <w:vertAlign w:val="subscript"/>
          <w:lang w:val="es-CU"/>
        </w:rPr>
        <w:t>3</w:t>
      </w:r>
      <w:r w:rsidRPr="00A31C24">
        <w:rPr>
          <w:rFonts w:ascii="Times New Roman" w:hAnsi="Times New Roman" w:cs="Times New Roman"/>
          <w:sz w:val="20"/>
          <w:szCs w:val="20"/>
          <w:lang w:val="es-CU"/>
        </w:rPr>
        <w:t xml:space="preserve"> + 2058.6*X</w:t>
      </w:r>
      <w:r w:rsidRPr="00A31C24">
        <w:rPr>
          <w:rFonts w:ascii="Times New Roman" w:hAnsi="Times New Roman" w:cs="Times New Roman"/>
          <w:sz w:val="20"/>
          <w:szCs w:val="20"/>
          <w:vertAlign w:val="subscript"/>
          <w:lang w:val="es-CU"/>
        </w:rPr>
        <w:t>2</w:t>
      </w:r>
      <w:r w:rsidRPr="00A31C24">
        <w:rPr>
          <w:rFonts w:ascii="Times New Roman" w:hAnsi="Times New Roman" w:cs="Times New Roman"/>
          <w:sz w:val="20"/>
          <w:szCs w:val="20"/>
          <w:lang w:val="es-CU"/>
        </w:rPr>
        <w:t>*X</w:t>
      </w:r>
      <w:r w:rsidRPr="00A31C24">
        <w:rPr>
          <w:rFonts w:ascii="Times New Roman" w:hAnsi="Times New Roman" w:cs="Times New Roman"/>
          <w:sz w:val="20"/>
          <w:szCs w:val="20"/>
          <w:vertAlign w:val="subscript"/>
          <w:lang w:val="es-CU"/>
        </w:rPr>
        <w:t>3</w:t>
      </w:r>
      <w:r w:rsidRPr="00A31C24">
        <w:rPr>
          <w:rFonts w:ascii="Times New Roman" w:hAnsi="Times New Roman" w:cs="Times New Roman"/>
          <w:sz w:val="20"/>
          <w:szCs w:val="20"/>
          <w:lang w:val="es-CU"/>
        </w:rPr>
        <w:t xml:space="preserve">              </w:t>
      </w:r>
      <w:proofErr w:type="gramStart"/>
      <w:r w:rsidRPr="00A31C24">
        <w:rPr>
          <w:rFonts w:ascii="Times New Roman" w:hAnsi="Times New Roman" w:cs="Times New Roman"/>
          <w:sz w:val="20"/>
          <w:szCs w:val="20"/>
          <w:lang w:val="es-CU"/>
        </w:rPr>
        <w:t xml:space="preserve">   (</w:t>
      </w:r>
      <w:proofErr w:type="gramEnd"/>
      <w:r w:rsidRPr="00A31C24">
        <w:rPr>
          <w:rFonts w:ascii="Times New Roman" w:hAnsi="Times New Roman" w:cs="Times New Roman"/>
          <w:sz w:val="20"/>
          <w:szCs w:val="20"/>
          <w:lang w:val="es-CU"/>
        </w:rPr>
        <w:t>5)</w:t>
      </w:r>
    </w:p>
    <w:p w14:paraId="44EC2256" w14:textId="77777777" w:rsidR="00704E3C" w:rsidRPr="00A31C24" w:rsidRDefault="00704E3C" w:rsidP="00704E3C">
      <w:pPr>
        <w:suppressAutoHyphens/>
        <w:autoSpaceDE w:val="0"/>
        <w:autoSpaceDN w:val="0"/>
        <w:adjustRightInd w:val="0"/>
        <w:spacing w:after="0" w:line="240" w:lineRule="auto"/>
        <w:ind w:right="6" w:firstLine="284"/>
        <w:jc w:val="center"/>
        <w:rPr>
          <w:rFonts w:ascii="Times New Roman" w:eastAsia="Calibri" w:hAnsi="Times New Roman" w:cs="Times New Roman"/>
          <w:sz w:val="20"/>
          <w:szCs w:val="20"/>
          <w:lang w:val="es-CU" w:eastAsia="es-ES"/>
        </w:rPr>
      </w:pPr>
    </w:p>
    <w:p w14:paraId="795DEF66" w14:textId="77303F49" w:rsidR="00704E3C" w:rsidRDefault="00704E3C" w:rsidP="00704E3C">
      <w:pPr>
        <w:suppressAutoHyphens/>
        <w:autoSpaceDE w:val="0"/>
        <w:autoSpaceDN w:val="0"/>
        <w:adjustRightInd w:val="0"/>
        <w:spacing w:after="0" w:line="240" w:lineRule="auto"/>
        <w:ind w:right="6" w:firstLine="284"/>
        <w:jc w:val="center"/>
        <w:rPr>
          <w:rFonts w:ascii="Times New Roman" w:eastAsia="Calibri" w:hAnsi="Times New Roman" w:cs="Times New Roman"/>
          <w:sz w:val="20"/>
          <w:szCs w:val="20"/>
          <w:lang w:eastAsia="es-ES"/>
        </w:rPr>
      </w:pPr>
      <w:r w:rsidRPr="00704E3C">
        <w:rPr>
          <w:rFonts w:ascii="Times New Roman" w:eastAsia="Calibri" w:hAnsi="Times New Roman" w:cs="Times New Roman"/>
          <w:sz w:val="20"/>
          <w:szCs w:val="20"/>
          <w:lang w:eastAsia="es-ES"/>
        </w:rPr>
        <w:t>Tabla 3. Dureza de los depósitos.</w:t>
      </w:r>
    </w:p>
    <w:tbl>
      <w:tblPr>
        <w:tblStyle w:val="Tablaconcuadrcu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979"/>
        <w:gridCol w:w="960"/>
      </w:tblGrid>
      <w:tr w:rsidR="00704E3C" w:rsidRPr="00704E3C" w14:paraId="730B82F0" w14:textId="77777777" w:rsidTr="00704E3C">
        <w:trPr>
          <w:trHeight w:val="213"/>
          <w:jc w:val="center"/>
        </w:trPr>
        <w:tc>
          <w:tcPr>
            <w:tcW w:w="1211" w:type="dxa"/>
            <w:tcBorders>
              <w:top w:val="single" w:sz="4" w:space="0" w:color="auto"/>
              <w:bottom w:val="single" w:sz="4" w:space="0" w:color="auto"/>
            </w:tcBorders>
            <w:noWrap/>
            <w:vAlign w:val="center"/>
          </w:tcPr>
          <w:p w14:paraId="66AD0866" w14:textId="77777777" w:rsidR="00704E3C" w:rsidRPr="00704E3C" w:rsidRDefault="00704E3C" w:rsidP="00704E3C">
            <w:pPr>
              <w:ind w:right="-37"/>
              <w:jc w:val="center"/>
              <w:rPr>
                <w:rFonts w:ascii="Times New Roman" w:eastAsia="Arial" w:hAnsi="Times New Roman"/>
                <w:sz w:val="24"/>
                <w:szCs w:val="24"/>
                <w:lang w:eastAsia="es-ES"/>
              </w:rPr>
            </w:pPr>
            <w:proofErr w:type="spellStart"/>
            <w:r w:rsidRPr="00704E3C">
              <w:rPr>
                <w:rFonts w:ascii="Times New Roman" w:eastAsia="Arial" w:hAnsi="Times New Roman"/>
                <w:b/>
                <w:bCs/>
                <w:sz w:val="24"/>
                <w:szCs w:val="24"/>
                <w:lang w:eastAsia="es-ES"/>
              </w:rPr>
              <w:t>Depósito</w:t>
            </w:r>
            <w:proofErr w:type="spellEnd"/>
          </w:p>
        </w:tc>
        <w:tc>
          <w:tcPr>
            <w:tcW w:w="979" w:type="dxa"/>
            <w:tcBorders>
              <w:top w:val="single" w:sz="4" w:space="0" w:color="auto"/>
              <w:bottom w:val="single" w:sz="4" w:space="0" w:color="auto"/>
            </w:tcBorders>
            <w:vAlign w:val="center"/>
          </w:tcPr>
          <w:p w14:paraId="17280CC5" w14:textId="77777777" w:rsidR="00704E3C" w:rsidRPr="00704E3C" w:rsidRDefault="00704E3C" w:rsidP="00704E3C">
            <w:pPr>
              <w:ind w:left="10" w:right="2" w:hanging="10"/>
              <w:jc w:val="center"/>
              <w:rPr>
                <w:rFonts w:ascii="Times New Roman" w:eastAsia="Arial" w:hAnsi="Times New Roman"/>
                <w:b/>
                <w:bCs/>
                <w:sz w:val="24"/>
                <w:szCs w:val="24"/>
                <w:lang w:eastAsia="es-ES"/>
              </w:rPr>
            </w:pPr>
            <w:r w:rsidRPr="00704E3C">
              <w:rPr>
                <w:rFonts w:ascii="Times New Roman" w:eastAsia="Arial" w:hAnsi="Times New Roman"/>
                <w:b/>
                <w:bCs/>
                <w:sz w:val="24"/>
                <w:szCs w:val="24"/>
                <w:lang w:eastAsia="es-ES"/>
              </w:rPr>
              <w:t>HV</w:t>
            </w:r>
            <w:r w:rsidRPr="00704E3C">
              <w:rPr>
                <w:rFonts w:ascii="Times New Roman" w:eastAsia="Arial" w:hAnsi="Times New Roman"/>
                <w:b/>
                <w:bCs/>
                <w:sz w:val="24"/>
                <w:szCs w:val="24"/>
                <w:vertAlign w:val="subscript"/>
                <w:lang w:eastAsia="es-ES"/>
              </w:rPr>
              <w:t>1000g</w:t>
            </w:r>
          </w:p>
        </w:tc>
        <w:tc>
          <w:tcPr>
            <w:tcW w:w="960" w:type="dxa"/>
            <w:tcBorders>
              <w:top w:val="single" w:sz="4" w:space="0" w:color="auto"/>
              <w:bottom w:val="single" w:sz="4" w:space="0" w:color="auto"/>
            </w:tcBorders>
            <w:vAlign w:val="center"/>
          </w:tcPr>
          <w:p w14:paraId="767EA1A1" w14:textId="77777777" w:rsidR="00704E3C" w:rsidRPr="00704E3C" w:rsidRDefault="00704E3C" w:rsidP="00704E3C">
            <w:pPr>
              <w:ind w:left="10" w:right="2" w:hanging="10"/>
              <w:jc w:val="center"/>
              <w:rPr>
                <w:rFonts w:ascii="Times New Roman" w:eastAsia="Arial" w:hAnsi="Times New Roman"/>
                <w:b/>
                <w:bCs/>
                <w:sz w:val="24"/>
                <w:szCs w:val="24"/>
                <w:lang w:eastAsia="es-ES"/>
              </w:rPr>
            </w:pPr>
            <w:r w:rsidRPr="00704E3C">
              <w:rPr>
                <w:rFonts w:ascii="Times New Roman" w:eastAsia="Arial" w:hAnsi="Times New Roman"/>
                <w:b/>
                <w:bCs/>
                <w:sz w:val="24"/>
                <w:szCs w:val="24"/>
                <w:lang w:eastAsia="es-ES"/>
              </w:rPr>
              <w:t>D. St.</w:t>
            </w:r>
          </w:p>
        </w:tc>
      </w:tr>
      <w:tr w:rsidR="00704E3C" w:rsidRPr="00704E3C" w14:paraId="1674F6C5" w14:textId="77777777" w:rsidTr="00704E3C">
        <w:trPr>
          <w:trHeight w:val="131"/>
          <w:jc w:val="center"/>
        </w:trPr>
        <w:tc>
          <w:tcPr>
            <w:tcW w:w="1211" w:type="dxa"/>
            <w:tcBorders>
              <w:top w:val="single" w:sz="4" w:space="0" w:color="auto"/>
            </w:tcBorders>
            <w:noWrap/>
            <w:vAlign w:val="center"/>
            <w:hideMark/>
          </w:tcPr>
          <w:p w14:paraId="1BAB2F4B" w14:textId="77777777" w:rsidR="00704E3C" w:rsidRPr="00704E3C" w:rsidRDefault="00704E3C" w:rsidP="00704E3C">
            <w:pPr>
              <w:ind w:left="10" w:right="2" w:hanging="10"/>
              <w:jc w:val="center"/>
              <w:rPr>
                <w:rFonts w:ascii="Times New Roman" w:eastAsia="Arial" w:hAnsi="Times New Roman"/>
                <w:sz w:val="24"/>
                <w:szCs w:val="24"/>
                <w:lang w:eastAsia="es-ES"/>
              </w:rPr>
            </w:pPr>
            <w:r w:rsidRPr="00704E3C">
              <w:rPr>
                <w:rFonts w:ascii="Times New Roman" w:eastAsia="Arial" w:hAnsi="Times New Roman"/>
                <w:sz w:val="24"/>
                <w:szCs w:val="24"/>
                <w:lang w:eastAsia="es-ES"/>
              </w:rPr>
              <w:t>a</w:t>
            </w:r>
          </w:p>
        </w:tc>
        <w:tc>
          <w:tcPr>
            <w:tcW w:w="979" w:type="dxa"/>
            <w:tcBorders>
              <w:top w:val="single" w:sz="4" w:space="0" w:color="auto"/>
            </w:tcBorders>
            <w:shd w:val="clear" w:color="auto" w:fill="auto"/>
            <w:vAlign w:val="bottom"/>
          </w:tcPr>
          <w:p w14:paraId="11421EB3"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643,7</w:t>
            </w:r>
          </w:p>
        </w:tc>
        <w:tc>
          <w:tcPr>
            <w:tcW w:w="960" w:type="dxa"/>
            <w:tcBorders>
              <w:top w:val="single" w:sz="4" w:space="0" w:color="auto"/>
            </w:tcBorders>
            <w:shd w:val="clear" w:color="auto" w:fill="auto"/>
            <w:vAlign w:val="bottom"/>
          </w:tcPr>
          <w:p w14:paraId="30A07353"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9,0</w:t>
            </w:r>
          </w:p>
        </w:tc>
      </w:tr>
      <w:tr w:rsidR="00704E3C" w:rsidRPr="00704E3C" w14:paraId="6E96ECEA" w14:textId="77777777" w:rsidTr="00704E3C">
        <w:trPr>
          <w:trHeight w:val="300"/>
          <w:jc w:val="center"/>
        </w:trPr>
        <w:tc>
          <w:tcPr>
            <w:tcW w:w="1211" w:type="dxa"/>
            <w:noWrap/>
            <w:vAlign w:val="center"/>
            <w:hideMark/>
          </w:tcPr>
          <w:p w14:paraId="202B9F36" w14:textId="77777777" w:rsidR="00704E3C" w:rsidRPr="00704E3C" w:rsidRDefault="00704E3C" w:rsidP="00704E3C">
            <w:pPr>
              <w:ind w:left="10" w:right="2" w:hanging="10"/>
              <w:jc w:val="center"/>
              <w:rPr>
                <w:rFonts w:ascii="Times New Roman" w:eastAsia="Arial" w:hAnsi="Times New Roman"/>
                <w:sz w:val="24"/>
                <w:szCs w:val="24"/>
                <w:vertAlign w:val="superscript"/>
                <w:lang w:eastAsia="es-ES"/>
              </w:rPr>
            </w:pPr>
            <w:r w:rsidRPr="00704E3C">
              <w:rPr>
                <w:rFonts w:ascii="Times New Roman" w:eastAsia="Arial" w:hAnsi="Times New Roman"/>
                <w:sz w:val="24"/>
                <w:szCs w:val="24"/>
                <w:lang w:eastAsia="es-ES"/>
              </w:rPr>
              <w:t>b</w:t>
            </w:r>
          </w:p>
        </w:tc>
        <w:tc>
          <w:tcPr>
            <w:tcW w:w="979" w:type="dxa"/>
            <w:shd w:val="clear" w:color="auto" w:fill="auto"/>
            <w:vAlign w:val="bottom"/>
          </w:tcPr>
          <w:p w14:paraId="4487A492"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262,2</w:t>
            </w:r>
          </w:p>
        </w:tc>
        <w:tc>
          <w:tcPr>
            <w:tcW w:w="960" w:type="dxa"/>
            <w:shd w:val="clear" w:color="auto" w:fill="auto"/>
            <w:vAlign w:val="bottom"/>
          </w:tcPr>
          <w:p w14:paraId="22C15998"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7,5</w:t>
            </w:r>
          </w:p>
        </w:tc>
      </w:tr>
      <w:tr w:rsidR="00704E3C" w:rsidRPr="00704E3C" w14:paraId="2F4C9714" w14:textId="77777777" w:rsidTr="00704E3C">
        <w:trPr>
          <w:trHeight w:val="300"/>
          <w:jc w:val="center"/>
        </w:trPr>
        <w:tc>
          <w:tcPr>
            <w:tcW w:w="1211" w:type="dxa"/>
            <w:noWrap/>
            <w:vAlign w:val="center"/>
            <w:hideMark/>
          </w:tcPr>
          <w:p w14:paraId="2F0BBEE6" w14:textId="77777777" w:rsidR="00704E3C" w:rsidRPr="00704E3C" w:rsidRDefault="00704E3C" w:rsidP="00704E3C">
            <w:pPr>
              <w:ind w:left="10" w:right="2" w:hanging="10"/>
              <w:jc w:val="center"/>
              <w:rPr>
                <w:rFonts w:ascii="Times New Roman" w:eastAsia="Arial" w:hAnsi="Times New Roman"/>
                <w:sz w:val="24"/>
                <w:szCs w:val="24"/>
                <w:lang w:eastAsia="es-ES"/>
              </w:rPr>
            </w:pPr>
            <w:r w:rsidRPr="00704E3C">
              <w:rPr>
                <w:rFonts w:ascii="Times New Roman" w:eastAsia="Arial" w:hAnsi="Times New Roman"/>
                <w:sz w:val="24"/>
                <w:szCs w:val="24"/>
                <w:lang w:eastAsia="es-ES"/>
              </w:rPr>
              <w:t>c</w:t>
            </w:r>
          </w:p>
        </w:tc>
        <w:tc>
          <w:tcPr>
            <w:tcW w:w="979" w:type="dxa"/>
            <w:shd w:val="clear" w:color="auto" w:fill="auto"/>
            <w:vAlign w:val="bottom"/>
          </w:tcPr>
          <w:p w14:paraId="70A75AFD"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419,0</w:t>
            </w:r>
          </w:p>
        </w:tc>
        <w:tc>
          <w:tcPr>
            <w:tcW w:w="960" w:type="dxa"/>
            <w:shd w:val="clear" w:color="auto" w:fill="auto"/>
            <w:vAlign w:val="bottom"/>
          </w:tcPr>
          <w:p w14:paraId="5F5A8927"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7,5</w:t>
            </w:r>
          </w:p>
        </w:tc>
      </w:tr>
      <w:tr w:rsidR="00704E3C" w:rsidRPr="00704E3C" w14:paraId="27CB5743" w14:textId="77777777" w:rsidTr="00704E3C">
        <w:trPr>
          <w:trHeight w:val="300"/>
          <w:jc w:val="center"/>
        </w:trPr>
        <w:tc>
          <w:tcPr>
            <w:tcW w:w="1211" w:type="dxa"/>
            <w:noWrap/>
            <w:vAlign w:val="center"/>
            <w:hideMark/>
          </w:tcPr>
          <w:p w14:paraId="284CA20C" w14:textId="77777777" w:rsidR="00704E3C" w:rsidRPr="00704E3C" w:rsidRDefault="00704E3C" w:rsidP="00704E3C">
            <w:pPr>
              <w:ind w:left="10" w:right="2" w:hanging="10"/>
              <w:jc w:val="center"/>
              <w:rPr>
                <w:rFonts w:ascii="Times New Roman" w:eastAsia="Arial" w:hAnsi="Times New Roman"/>
                <w:sz w:val="24"/>
                <w:szCs w:val="24"/>
                <w:lang w:eastAsia="es-ES"/>
              </w:rPr>
            </w:pPr>
            <w:r w:rsidRPr="00704E3C">
              <w:rPr>
                <w:rFonts w:ascii="Times New Roman" w:eastAsia="Arial" w:hAnsi="Times New Roman"/>
                <w:sz w:val="24"/>
                <w:szCs w:val="24"/>
                <w:lang w:eastAsia="es-ES"/>
              </w:rPr>
              <w:t>d</w:t>
            </w:r>
          </w:p>
        </w:tc>
        <w:tc>
          <w:tcPr>
            <w:tcW w:w="979" w:type="dxa"/>
            <w:shd w:val="clear" w:color="auto" w:fill="auto"/>
            <w:vAlign w:val="bottom"/>
          </w:tcPr>
          <w:p w14:paraId="1EF180A6" w14:textId="77777777" w:rsidR="00704E3C" w:rsidRPr="00704E3C" w:rsidRDefault="00704E3C" w:rsidP="00704E3C">
            <w:pPr>
              <w:ind w:left="10" w:right="2" w:hanging="10"/>
              <w:jc w:val="center"/>
              <w:rPr>
                <w:rFonts w:ascii="Times New Roman" w:eastAsia="Times New Roman" w:hAnsi="Times New Roman"/>
                <w:sz w:val="24"/>
                <w:szCs w:val="24"/>
                <w:highlight w:val="green"/>
              </w:rPr>
            </w:pPr>
            <w:r w:rsidRPr="00704E3C">
              <w:rPr>
                <w:rFonts w:ascii="Times New Roman" w:eastAsia="Times New Roman" w:hAnsi="Times New Roman"/>
                <w:sz w:val="24"/>
                <w:szCs w:val="24"/>
              </w:rPr>
              <w:t>527,9</w:t>
            </w:r>
          </w:p>
        </w:tc>
        <w:tc>
          <w:tcPr>
            <w:tcW w:w="960" w:type="dxa"/>
            <w:shd w:val="clear" w:color="auto" w:fill="auto"/>
            <w:vAlign w:val="bottom"/>
          </w:tcPr>
          <w:p w14:paraId="31E1356D" w14:textId="77777777" w:rsidR="00704E3C" w:rsidRPr="00704E3C" w:rsidRDefault="00704E3C" w:rsidP="00704E3C">
            <w:pPr>
              <w:ind w:left="10" w:right="2" w:hanging="10"/>
              <w:jc w:val="center"/>
              <w:rPr>
                <w:rFonts w:ascii="Times New Roman" w:eastAsia="Times New Roman" w:hAnsi="Times New Roman"/>
                <w:sz w:val="24"/>
                <w:szCs w:val="24"/>
                <w:highlight w:val="green"/>
              </w:rPr>
            </w:pPr>
            <w:r w:rsidRPr="00704E3C">
              <w:rPr>
                <w:rFonts w:ascii="Times New Roman" w:eastAsia="Times New Roman" w:hAnsi="Times New Roman"/>
                <w:sz w:val="24"/>
                <w:szCs w:val="24"/>
              </w:rPr>
              <w:t>6,1</w:t>
            </w:r>
          </w:p>
        </w:tc>
      </w:tr>
      <w:tr w:rsidR="00704E3C" w:rsidRPr="00704E3C" w14:paraId="0A8D7E28" w14:textId="77777777" w:rsidTr="00704E3C">
        <w:trPr>
          <w:trHeight w:val="300"/>
          <w:jc w:val="center"/>
        </w:trPr>
        <w:tc>
          <w:tcPr>
            <w:tcW w:w="1211" w:type="dxa"/>
            <w:noWrap/>
            <w:vAlign w:val="center"/>
            <w:hideMark/>
          </w:tcPr>
          <w:p w14:paraId="3EDF75D0" w14:textId="77777777" w:rsidR="00704E3C" w:rsidRPr="00704E3C" w:rsidRDefault="00704E3C" w:rsidP="00704E3C">
            <w:pPr>
              <w:ind w:left="10" w:right="2" w:hanging="10"/>
              <w:jc w:val="center"/>
              <w:rPr>
                <w:rFonts w:ascii="Times New Roman" w:eastAsia="Arial" w:hAnsi="Times New Roman"/>
                <w:sz w:val="24"/>
                <w:szCs w:val="24"/>
                <w:lang w:eastAsia="es-ES"/>
              </w:rPr>
            </w:pPr>
            <w:r w:rsidRPr="00704E3C">
              <w:rPr>
                <w:rFonts w:ascii="Times New Roman" w:eastAsia="Arial" w:hAnsi="Times New Roman"/>
                <w:sz w:val="24"/>
                <w:szCs w:val="24"/>
                <w:lang w:eastAsia="es-ES"/>
              </w:rPr>
              <w:t>ab</w:t>
            </w:r>
          </w:p>
        </w:tc>
        <w:tc>
          <w:tcPr>
            <w:tcW w:w="979" w:type="dxa"/>
            <w:shd w:val="clear" w:color="auto" w:fill="auto"/>
            <w:vAlign w:val="bottom"/>
          </w:tcPr>
          <w:p w14:paraId="1DB7898D"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539,2</w:t>
            </w:r>
          </w:p>
        </w:tc>
        <w:tc>
          <w:tcPr>
            <w:tcW w:w="960" w:type="dxa"/>
            <w:shd w:val="clear" w:color="auto" w:fill="auto"/>
            <w:vAlign w:val="bottom"/>
          </w:tcPr>
          <w:p w14:paraId="2524A9A9"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8,6</w:t>
            </w:r>
          </w:p>
        </w:tc>
      </w:tr>
      <w:tr w:rsidR="00704E3C" w:rsidRPr="00704E3C" w14:paraId="48E03EBD" w14:textId="77777777" w:rsidTr="00704E3C">
        <w:trPr>
          <w:trHeight w:val="300"/>
          <w:jc w:val="center"/>
        </w:trPr>
        <w:tc>
          <w:tcPr>
            <w:tcW w:w="1211" w:type="dxa"/>
            <w:noWrap/>
            <w:vAlign w:val="center"/>
            <w:hideMark/>
          </w:tcPr>
          <w:p w14:paraId="712D7C20" w14:textId="77777777" w:rsidR="00704E3C" w:rsidRPr="00704E3C" w:rsidRDefault="00704E3C" w:rsidP="00704E3C">
            <w:pPr>
              <w:ind w:left="10" w:right="2" w:hanging="10"/>
              <w:jc w:val="center"/>
              <w:rPr>
                <w:rFonts w:ascii="Times New Roman" w:eastAsia="Arial" w:hAnsi="Times New Roman"/>
                <w:sz w:val="24"/>
                <w:szCs w:val="24"/>
                <w:lang w:eastAsia="es-ES"/>
              </w:rPr>
            </w:pPr>
            <w:proofErr w:type="spellStart"/>
            <w:r w:rsidRPr="00704E3C">
              <w:rPr>
                <w:rFonts w:ascii="Times New Roman" w:eastAsia="Arial" w:hAnsi="Times New Roman"/>
                <w:sz w:val="24"/>
                <w:szCs w:val="24"/>
                <w:lang w:eastAsia="es-ES"/>
              </w:rPr>
              <w:t>bc</w:t>
            </w:r>
            <w:proofErr w:type="spellEnd"/>
          </w:p>
        </w:tc>
        <w:tc>
          <w:tcPr>
            <w:tcW w:w="979" w:type="dxa"/>
            <w:shd w:val="clear" w:color="auto" w:fill="auto"/>
            <w:vAlign w:val="bottom"/>
          </w:tcPr>
          <w:p w14:paraId="78FFCF48"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293,8</w:t>
            </w:r>
          </w:p>
        </w:tc>
        <w:tc>
          <w:tcPr>
            <w:tcW w:w="960" w:type="dxa"/>
            <w:shd w:val="clear" w:color="auto" w:fill="auto"/>
            <w:vAlign w:val="bottom"/>
          </w:tcPr>
          <w:p w14:paraId="08C00082"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3,6</w:t>
            </w:r>
          </w:p>
        </w:tc>
      </w:tr>
      <w:tr w:rsidR="00704E3C" w:rsidRPr="00704E3C" w14:paraId="6D18E49D" w14:textId="77777777" w:rsidTr="00704E3C">
        <w:trPr>
          <w:trHeight w:val="300"/>
          <w:jc w:val="center"/>
        </w:trPr>
        <w:tc>
          <w:tcPr>
            <w:tcW w:w="1211" w:type="dxa"/>
            <w:noWrap/>
            <w:vAlign w:val="center"/>
            <w:hideMark/>
          </w:tcPr>
          <w:p w14:paraId="5DD3A563" w14:textId="77777777" w:rsidR="00704E3C" w:rsidRPr="00704E3C" w:rsidRDefault="00704E3C" w:rsidP="00704E3C">
            <w:pPr>
              <w:ind w:left="10" w:right="2" w:hanging="10"/>
              <w:jc w:val="center"/>
              <w:rPr>
                <w:rFonts w:ascii="Times New Roman" w:eastAsia="Arial" w:hAnsi="Times New Roman"/>
                <w:sz w:val="24"/>
                <w:szCs w:val="24"/>
                <w:lang w:eastAsia="es-ES"/>
              </w:rPr>
            </w:pPr>
            <w:r w:rsidRPr="00704E3C">
              <w:rPr>
                <w:rFonts w:ascii="Times New Roman" w:eastAsia="Arial" w:hAnsi="Times New Roman"/>
                <w:sz w:val="24"/>
                <w:szCs w:val="24"/>
                <w:lang w:eastAsia="es-ES"/>
              </w:rPr>
              <w:t>cd</w:t>
            </w:r>
          </w:p>
        </w:tc>
        <w:tc>
          <w:tcPr>
            <w:tcW w:w="979" w:type="dxa"/>
            <w:shd w:val="clear" w:color="auto" w:fill="auto"/>
            <w:vAlign w:val="bottom"/>
          </w:tcPr>
          <w:p w14:paraId="1B7CA0CE"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563,3</w:t>
            </w:r>
          </w:p>
        </w:tc>
        <w:tc>
          <w:tcPr>
            <w:tcW w:w="960" w:type="dxa"/>
            <w:shd w:val="clear" w:color="auto" w:fill="auto"/>
            <w:vAlign w:val="bottom"/>
          </w:tcPr>
          <w:p w14:paraId="1731D083"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6,2</w:t>
            </w:r>
          </w:p>
        </w:tc>
      </w:tr>
      <w:tr w:rsidR="00704E3C" w:rsidRPr="00704E3C" w14:paraId="50AEFC3C" w14:textId="77777777" w:rsidTr="00704E3C">
        <w:trPr>
          <w:trHeight w:val="300"/>
          <w:jc w:val="center"/>
        </w:trPr>
        <w:tc>
          <w:tcPr>
            <w:tcW w:w="1211" w:type="dxa"/>
            <w:noWrap/>
            <w:vAlign w:val="center"/>
            <w:hideMark/>
          </w:tcPr>
          <w:p w14:paraId="6F074F9F" w14:textId="77777777" w:rsidR="00704E3C" w:rsidRPr="00704E3C" w:rsidRDefault="00704E3C" w:rsidP="00704E3C">
            <w:pPr>
              <w:ind w:left="10" w:right="2" w:hanging="10"/>
              <w:jc w:val="center"/>
              <w:rPr>
                <w:rFonts w:ascii="Times New Roman" w:eastAsia="Arial" w:hAnsi="Times New Roman"/>
                <w:sz w:val="24"/>
                <w:szCs w:val="24"/>
                <w:lang w:eastAsia="es-ES"/>
              </w:rPr>
            </w:pPr>
            <w:r w:rsidRPr="00704E3C">
              <w:rPr>
                <w:rFonts w:ascii="Times New Roman" w:eastAsia="Arial" w:hAnsi="Times New Roman"/>
                <w:sz w:val="24"/>
                <w:szCs w:val="24"/>
                <w:lang w:eastAsia="es-ES"/>
              </w:rPr>
              <w:t>da</w:t>
            </w:r>
          </w:p>
        </w:tc>
        <w:tc>
          <w:tcPr>
            <w:tcW w:w="979" w:type="dxa"/>
            <w:shd w:val="clear" w:color="auto" w:fill="auto"/>
            <w:vAlign w:val="bottom"/>
          </w:tcPr>
          <w:p w14:paraId="068678E2"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579,1</w:t>
            </w:r>
          </w:p>
        </w:tc>
        <w:tc>
          <w:tcPr>
            <w:tcW w:w="960" w:type="dxa"/>
            <w:shd w:val="clear" w:color="auto" w:fill="auto"/>
            <w:vAlign w:val="bottom"/>
          </w:tcPr>
          <w:p w14:paraId="6FD81BCA"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6,9</w:t>
            </w:r>
          </w:p>
        </w:tc>
      </w:tr>
      <w:tr w:rsidR="00704E3C" w:rsidRPr="00704E3C" w14:paraId="7AB3ACA3" w14:textId="77777777" w:rsidTr="00704E3C">
        <w:trPr>
          <w:trHeight w:val="300"/>
          <w:jc w:val="center"/>
        </w:trPr>
        <w:tc>
          <w:tcPr>
            <w:tcW w:w="1211" w:type="dxa"/>
            <w:tcBorders>
              <w:bottom w:val="single" w:sz="4" w:space="0" w:color="auto"/>
            </w:tcBorders>
            <w:noWrap/>
            <w:vAlign w:val="center"/>
            <w:hideMark/>
          </w:tcPr>
          <w:p w14:paraId="640F5A58" w14:textId="77777777" w:rsidR="00704E3C" w:rsidRPr="00704E3C" w:rsidRDefault="00704E3C" w:rsidP="00704E3C">
            <w:pPr>
              <w:ind w:left="10" w:right="2" w:hanging="10"/>
              <w:jc w:val="center"/>
              <w:rPr>
                <w:rFonts w:ascii="Times New Roman" w:eastAsia="Arial" w:hAnsi="Times New Roman"/>
                <w:sz w:val="24"/>
                <w:szCs w:val="24"/>
                <w:lang w:eastAsia="es-ES"/>
              </w:rPr>
            </w:pPr>
            <w:proofErr w:type="spellStart"/>
            <w:r w:rsidRPr="00704E3C">
              <w:rPr>
                <w:rFonts w:ascii="Times New Roman" w:eastAsia="Arial" w:hAnsi="Times New Roman"/>
                <w:sz w:val="24"/>
                <w:szCs w:val="24"/>
                <w:lang w:eastAsia="es-ES"/>
              </w:rPr>
              <w:t>abcd</w:t>
            </w:r>
            <w:proofErr w:type="spellEnd"/>
          </w:p>
        </w:tc>
        <w:tc>
          <w:tcPr>
            <w:tcW w:w="979" w:type="dxa"/>
            <w:tcBorders>
              <w:bottom w:val="single" w:sz="4" w:space="0" w:color="auto"/>
            </w:tcBorders>
            <w:shd w:val="clear" w:color="auto" w:fill="auto"/>
            <w:vAlign w:val="bottom"/>
          </w:tcPr>
          <w:p w14:paraId="3C09C5EC"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431,9</w:t>
            </w:r>
          </w:p>
        </w:tc>
        <w:tc>
          <w:tcPr>
            <w:tcW w:w="960" w:type="dxa"/>
            <w:tcBorders>
              <w:bottom w:val="single" w:sz="4" w:space="0" w:color="auto"/>
            </w:tcBorders>
            <w:shd w:val="clear" w:color="auto" w:fill="auto"/>
            <w:vAlign w:val="bottom"/>
          </w:tcPr>
          <w:p w14:paraId="5DFAD469" w14:textId="77777777" w:rsidR="00704E3C" w:rsidRPr="00704E3C" w:rsidRDefault="00704E3C" w:rsidP="00704E3C">
            <w:pPr>
              <w:ind w:left="10" w:right="2" w:hanging="10"/>
              <w:jc w:val="center"/>
              <w:rPr>
                <w:rFonts w:ascii="Times New Roman" w:eastAsia="Times New Roman" w:hAnsi="Times New Roman"/>
                <w:sz w:val="24"/>
                <w:szCs w:val="24"/>
              </w:rPr>
            </w:pPr>
            <w:r w:rsidRPr="00704E3C">
              <w:rPr>
                <w:rFonts w:ascii="Times New Roman" w:eastAsia="Times New Roman" w:hAnsi="Times New Roman"/>
                <w:sz w:val="24"/>
                <w:szCs w:val="24"/>
              </w:rPr>
              <w:t>3,8</w:t>
            </w:r>
          </w:p>
        </w:tc>
      </w:tr>
    </w:tbl>
    <w:p w14:paraId="10F8BA8D" w14:textId="77777777" w:rsidR="00704E3C" w:rsidRPr="00704E3C" w:rsidRDefault="00704E3C" w:rsidP="00704E3C">
      <w:pPr>
        <w:suppressAutoHyphens/>
        <w:autoSpaceDE w:val="0"/>
        <w:autoSpaceDN w:val="0"/>
        <w:adjustRightInd w:val="0"/>
        <w:spacing w:after="0" w:line="240" w:lineRule="auto"/>
        <w:ind w:right="6" w:firstLine="284"/>
        <w:jc w:val="center"/>
        <w:rPr>
          <w:rFonts w:ascii="Times New Roman" w:eastAsia="Calibri" w:hAnsi="Times New Roman" w:cs="Times New Roman"/>
          <w:sz w:val="20"/>
          <w:szCs w:val="20"/>
          <w:lang w:eastAsia="es-ES"/>
        </w:rPr>
      </w:pPr>
    </w:p>
    <w:p w14:paraId="3CBD9A00" w14:textId="6B340060" w:rsidR="00704E3C" w:rsidRDefault="00704E3C" w:rsidP="00704E3C">
      <w:pPr>
        <w:spacing w:after="0" w:line="360" w:lineRule="auto"/>
        <w:jc w:val="both"/>
        <w:rPr>
          <w:rFonts w:ascii="Times New Roman" w:hAnsi="Times New Roman" w:cs="Times New Roman"/>
          <w:sz w:val="24"/>
          <w:szCs w:val="24"/>
        </w:rPr>
      </w:pPr>
      <w:r w:rsidRPr="00704E3C">
        <w:rPr>
          <w:rFonts w:ascii="Times New Roman" w:hAnsi="Times New Roman" w:cs="Times New Roman"/>
          <w:sz w:val="24"/>
          <w:szCs w:val="24"/>
        </w:rPr>
        <w:t xml:space="preserve">La Figura 5 muestra el comportamiento de la dureza del metal depositado, en función de las variables de composición del fundente, correspondiente a la ecuación (5). Se advierte que el comportamiento está fundamentalmente gobernado por el grafito, advirtiéndose relación con tendencia creciente entre la dureza y el contenido de carbono en el metal depositado (Figuras 1 y 5).  Ello se explica, esencialmente, a partir del efecto del carbono sobre las curvas de transformación </w:t>
      </w:r>
      <w:proofErr w:type="spellStart"/>
      <w:r w:rsidRPr="00704E3C">
        <w:rPr>
          <w:rFonts w:ascii="Times New Roman" w:hAnsi="Times New Roman" w:cs="Times New Roman"/>
          <w:sz w:val="24"/>
          <w:szCs w:val="24"/>
        </w:rPr>
        <w:t>termocinéticas</w:t>
      </w:r>
      <w:proofErr w:type="spellEnd"/>
      <w:r w:rsidRPr="00704E3C">
        <w:rPr>
          <w:rFonts w:ascii="Times New Roman" w:hAnsi="Times New Roman" w:cs="Times New Roman"/>
          <w:sz w:val="24"/>
          <w:szCs w:val="24"/>
        </w:rPr>
        <w:t xml:space="preserve"> de descomposición de la austenita y </w:t>
      </w:r>
      <w:r w:rsidRPr="00704E3C">
        <w:rPr>
          <w:rFonts w:ascii="Times New Roman" w:hAnsi="Times New Roman" w:cs="Times New Roman"/>
          <w:sz w:val="24"/>
          <w:szCs w:val="24"/>
        </w:rPr>
        <w:lastRenderedPageBreak/>
        <w:t xml:space="preserve">sobre todo por su efecto sobre la </w:t>
      </w:r>
      <w:proofErr w:type="spellStart"/>
      <w:r w:rsidRPr="00704E3C">
        <w:rPr>
          <w:rFonts w:ascii="Times New Roman" w:hAnsi="Times New Roman" w:cs="Times New Roman"/>
          <w:sz w:val="24"/>
          <w:szCs w:val="24"/>
        </w:rPr>
        <w:t>tetragonalidad</w:t>
      </w:r>
      <w:proofErr w:type="spellEnd"/>
      <w:r w:rsidRPr="00704E3C">
        <w:rPr>
          <w:rFonts w:ascii="Times New Roman" w:hAnsi="Times New Roman" w:cs="Times New Roman"/>
          <w:sz w:val="24"/>
          <w:szCs w:val="24"/>
        </w:rPr>
        <w:t xml:space="preserve"> de la martensita [17]. Este elemento, por su efecto sobre la cinética de la descomposición de la austenita, también propicia la presencia de austenita residual. El cromo y el manganeso también modifican las curvas de transformación de la austenita, aumentando la posibilidad de formación de martensita y propiciando la presencia de austenita residual. En este caso particular, la adición de cromo y manganeso al baño de soldadura es realizado por el mismo componente de la mezcla del fundente (por la misma variable independiente X</w:t>
      </w:r>
      <w:r w:rsidRPr="00DA15C9">
        <w:rPr>
          <w:rFonts w:ascii="Times New Roman" w:hAnsi="Times New Roman" w:cs="Times New Roman"/>
          <w:sz w:val="24"/>
          <w:szCs w:val="24"/>
          <w:vertAlign w:val="subscript"/>
        </w:rPr>
        <w:t>3</w:t>
      </w:r>
      <w:r w:rsidRPr="00704E3C">
        <w:rPr>
          <w:rFonts w:ascii="Times New Roman" w:hAnsi="Times New Roman" w:cs="Times New Roman"/>
          <w:sz w:val="24"/>
          <w:szCs w:val="24"/>
        </w:rPr>
        <w:t xml:space="preserve">), no permitiendo visualizar el efecto separado de estos elementos sobre la dureza del metal depositando (Figura 5). Por el efecto del manganeso sobre la formación de austenita residual, se le puede atribuir un efecto reblandecedor del metal depositado.  Una cierta evidencia de lo anterior es que el depósito “a”, aun cuando presenta el menor contenido de cromo, al presentar el menor también de manganeso, para un relativamente alto de carbono, muestra </w:t>
      </w:r>
      <w:r w:rsidR="008351F4">
        <w:rPr>
          <w:rFonts w:ascii="Times New Roman" w:hAnsi="Times New Roman" w:cs="Times New Roman"/>
          <w:sz w:val="24"/>
          <w:szCs w:val="24"/>
        </w:rPr>
        <w:t>la</w:t>
      </w:r>
      <w:r w:rsidRPr="00704E3C">
        <w:rPr>
          <w:rFonts w:ascii="Times New Roman" w:hAnsi="Times New Roman" w:cs="Times New Roman"/>
          <w:sz w:val="24"/>
          <w:szCs w:val="24"/>
        </w:rPr>
        <w:t xml:space="preserve"> mayor dureza.</w:t>
      </w:r>
    </w:p>
    <w:p w14:paraId="00B9659D" w14:textId="5EB4896E" w:rsidR="00704E3C" w:rsidRDefault="00704E3C" w:rsidP="00704E3C">
      <w:pPr>
        <w:spacing w:after="0" w:line="360" w:lineRule="auto"/>
        <w:jc w:val="center"/>
        <w:rPr>
          <w:rFonts w:ascii="Times New Roman" w:hAnsi="Times New Roman" w:cs="Times New Roman"/>
          <w:sz w:val="24"/>
          <w:szCs w:val="24"/>
        </w:rPr>
      </w:pPr>
      <w:r w:rsidRPr="00704E3C">
        <w:rPr>
          <w:rFonts w:ascii="Times New Roman" w:eastAsia="Calibri" w:hAnsi="Times New Roman" w:cs="Times New Roman"/>
          <w:noProof/>
          <w:color w:val="FF0000"/>
          <w:sz w:val="20"/>
          <w:szCs w:val="20"/>
          <w:lang w:val="en-US"/>
        </w:rPr>
        <w:drawing>
          <wp:inline distT="0" distB="0" distL="0" distR="0" wp14:anchorId="36A5F97F" wp14:editId="6E6697B1">
            <wp:extent cx="3260067" cy="1657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85989" cy="1670528"/>
                    </a:xfrm>
                    <a:prstGeom prst="rect">
                      <a:avLst/>
                    </a:prstGeom>
                  </pic:spPr>
                </pic:pic>
              </a:graphicData>
            </a:graphic>
          </wp:inline>
        </w:drawing>
      </w:r>
    </w:p>
    <w:p w14:paraId="4F0938FF" w14:textId="60C2E85C" w:rsidR="00704E3C" w:rsidRDefault="00704E3C" w:rsidP="00704E3C">
      <w:pPr>
        <w:spacing w:after="0" w:line="360" w:lineRule="auto"/>
        <w:jc w:val="center"/>
        <w:rPr>
          <w:rFonts w:ascii="Times New Roman" w:hAnsi="Times New Roman" w:cs="Times New Roman"/>
          <w:sz w:val="20"/>
          <w:szCs w:val="20"/>
        </w:rPr>
      </w:pPr>
      <w:r w:rsidRPr="00704E3C">
        <w:rPr>
          <w:rFonts w:ascii="Times New Roman" w:hAnsi="Times New Roman" w:cs="Times New Roman"/>
          <w:sz w:val="20"/>
          <w:szCs w:val="20"/>
        </w:rPr>
        <w:t>Figura 5. Comportamiento de la dureza del metal depositado (HV1000g), en función de los contenidos de matriz (X</w:t>
      </w:r>
      <w:r w:rsidRPr="00DA15C9">
        <w:rPr>
          <w:rFonts w:ascii="Times New Roman" w:hAnsi="Times New Roman" w:cs="Times New Roman"/>
          <w:sz w:val="20"/>
          <w:szCs w:val="20"/>
          <w:vertAlign w:val="subscript"/>
        </w:rPr>
        <w:t>1</w:t>
      </w:r>
      <w:r w:rsidRPr="00704E3C">
        <w:rPr>
          <w:rFonts w:ascii="Times New Roman" w:hAnsi="Times New Roman" w:cs="Times New Roman"/>
          <w:sz w:val="20"/>
          <w:szCs w:val="20"/>
        </w:rPr>
        <w:t>), grafito (X</w:t>
      </w:r>
      <w:r w:rsidRPr="00DA15C9">
        <w:rPr>
          <w:rFonts w:ascii="Times New Roman" w:hAnsi="Times New Roman" w:cs="Times New Roman"/>
          <w:sz w:val="20"/>
          <w:szCs w:val="20"/>
          <w:vertAlign w:val="subscript"/>
        </w:rPr>
        <w:t>2</w:t>
      </w:r>
      <w:r w:rsidRPr="00704E3C">
        <w:rPr>
          <w:rFonts w:ascii="Times New Roman" w:hAnsi="Times New Roman" w:cs="Times New Roman"/>
          <w:sz w:val="20"/>
          <w:szCs w:val="20"/>
        </w:rPr>
        <w:t>) y ferrocromo-manganeso (X</w:t>
      </w:r>
      <w:r w:rsidRPr="00DA15C9">
        <w:rPr>
          <w:rFonts w:ascii="Times New Roman" w:hAnsi="Times New Roman" w:cs="Times New Roman"/>
          <w:sz w:val="20"/>
          <w:szCs w:val="20"/>
          <w:vertAlign w:val="subscript"/>
        </w:rPr>
        <w:t>3</w:t>
      </w:r>
      <w:r w:rsidRPr="00704E3C">
        <w:rPr>
          <w:rFonts w:ascii="Times New Roman" w:hAnsi="Times New Roman" w:cs="Times New Roman"/>
          <w:sz w:val="20"/>
          <w:szCs w:val="20"/>
        </w:rPr>
        <w:t>) en el fundente (%).</w:t>
      </w:r>
    </w:p>
    <w:p w14:paraId="553DC0F6" w14:textId="77777777" w:rsidR="00704E3C" w:rsidRPr="00704E3C" w:rsidRDefault="00704E3C" w:rsidP="00704E3C">
      <w:pPr>
        <w:spacing w:after="0" w:line="360" w:lineRule="auto"/>
        <w:jc w:val="both"/>
        <w:rPr>
          <w:rFonts w:ascii="Times New Roman" w:hAnsi="Times New Roman" w:cs="Times New Roman"/>
          <w:sz w:val="24"/>
          <w:szCs w:val="24"/>
        </w:rPr>
      </w:pPr>
      <w:r w:rsidRPr="00704E3C">
        <w:rPr>
          <w:rFonts w:ascii="Times New Roman" w:hAnsi="Times New Roman" w:cs="Times New Roman"/>
          <w:sz w:val="24"/>
          <w:szCs w:val="24"/>
        </w:rPr>
        <w:t xml:space="preserve">En el caso de los aceros, la literatura especializada da evidencias de que el aumento de la dureza aumenta la resistencia al desgaste [19, 20]. En base a tal criterio, puede considerarse que los depósitos de los fundentes con mayores contenidos de grafito (Figura 5), son más apropiados para el enfrentamiento al desgaste abrasivo. En el proceso de optimización de esta respuesta fue obtenido que el mejor resultado es de 660,1 HV (59 </w:t>
      </w:r>
      <w:proofErr w:type="spellStart"/>
      <w:r w:rsidRPr="00704E3C">
        <w:rPr>
          <w:rFonts w:ascii="Times New Roman" w:hAnsi="Times New Roman" w:cs="Times New Roman"/>
          <w:sz w:val="24"/>
          <w:szCs w:val="24"/>
        </w:rPr>
        <w:t>HRc</w:t>
      </w:r>
      <w:proofErr w:type="spellEnd"/>
      <w:r w:rsidRPr="00704E3C">
        <w:rPr>
          <w:rFonts w:ascii="Times New Roman" w:hAnsi="Times New Roman" w:cs="Times New Roman"/>
          <w:sz w:val="24"/>
          <w:szCs w:val="24"/>
        </w:rPr>
        <w:t>), para una combinación de variables independientes de X</w:t>
      </w:r>
      <w:r w:rsidRPr="00DA15C9">
        <w:rPr>
          <w:rFonts w:ascii="Times New Roman" w:hAnsi="Times New Roman" w:cs="Times New Roman"/>
          <w:sz w:val="24"/>
          <w:szCs w:val="24"/>
          <w:vertAlign w:val="subscript"/>
        </w:rPr>
        <w:t>1</w:t>
      </w:r>
      <w:r w:rsidRPr="00704E3C">
        <w:rPr>
          <w:rFonts w:ascii="Times New Roman" w:hAnsi="Times New Roman" w:cs="Times New Roman"/>
          <w:sz w:val="24"/>
          <w:szCs w:val="24"/>
        </w:rPr>
        <w:t>=88,0 %; X</w:t>
      </w:r>
      <w:r w:rsidRPr="00DA15C9">
        <w:rPr>
          <w:rFonts w:ascii="Times New Roman" w:hAnsi="Times New Roman" w:cs="Times New Roman"/>
          <w:sz w:val="24"/>
          <w:szCs w:val="24"/>
          <w:vertAlign w:val="subscript"/>
        </w:rPr>
        <w:t>2</w:t>
      </w:r>
      <w:r w:rsidRPr="00704E3C">
        <w:rPr>
          <w:rFonts w:ascii="Times New Roman" w:hAnsi="Times New Roman" w:cs="Times New Roman"/>
          <w:sz w:val="24"/>
          <w:szCs w:val="24"/>
        </w:rPr>
        <w:t>=7,0 % y X</w:t>
      </w:r>
      <w:r w:rsidRPr="00DA15C9">
        <w:rPr>
          <w:rFonts w:ascii="Times New Roman" w:hAnsi="Times New Roman" w:cs="Times New Roman"/>
          <w:sz w:val="24"/>
          <w:szCs w:val="24"/>
          <w:vertAlign w:val="subscript"/>
        </w:rPr>
        <w:t>3</w:t>
      </w:r>
      <w:r w:rsidRPr="00704E3C">
        <w:rPr>
          <w:rFonts w:ascii="Times New Roman" w:hAnsi="Times New Roman" w:cs="Times New Roman"/>
          <w:sz w:val="24"/>
          <w:szCs w:val="24"/>
        </w:rPr>
        <w:t xml:space="preserve">=5,0 %, siendo coincidente con el depósito del fundente “a”. </w:t>
      </w:r>
    </w:p>
    <w:p w14:paraId="3058FB5F" w14:textId="39EE576E" w:rsidR="00704E3C" w:rsidRDefault="00704E3C" w:rsidP="00704E3C">
      <w:pPr>
        <w:spacing w:after="0" w:line="360" w:lineRule="auto"/>
        <w:jc w:val="both"/>
        <w:rPr>
          <w:rFonts w:ascii="Times New Roman" w:hAnsi="Times New Roman" w:cs="Times New Roman"/>
          <w:sz w:val="24"/>
          <w:szCs w:val="24"/>
        </w:rPr>
      </w:pPr>
      <w:r w:rsidRPr="00704E3C">
        <w:rPr>
          <w:rFonts w:ascii="Times New Roman" w:hAnsi="Times New Roman" w:cs="Times New Roman"/>
          <w:sz w:val="24"/>
          <w:szCs w:val="24"/>
        </w:rPr>
        <w:t>En la Figura 6 es mostrada la microestructura del metal del depósito con el fundente “a”, obtenida por Microscopia Óptica, donde se advierten dendritas con probable predominio de martensita (zona oscura) y austenita residual en la región</w:t>
      </w:r>
      <w:r w:rsidR="00DA15C9">
        <w:rPr>
          <w:rFonts w:ascii="Times New Roman" w:hAnsi="Times New Roman" w:cs="Times New Roman"/>
          <w:sz w:val="24"/>
          <w:szCs w:val="24"/>
        </w:rPr>
        <w:t xml:space="preserve"> </w:t>
      </w:r>
      <w:proofErr w:type="spellStart"/>
      <w:r w:rsidR="00DA15C9">
        <w:rPr>
          <w:rFonts w:ascii="Times New Roman" w:hAnsi="Times New Roman" w:cs="Times New Roman"/>
          <w:sz w:val="24"/>
          <w:szCs w:val="24"/>
        </w:rPr>
        <w:t>interdendrítica</w:t>
      </w:r>
      <w:proofErr w:type="spellEnd"/>
      <w:r w:rsidR="00DA15C9">
        <w:rPr>
          <w:rFonts w:ascii="Times New Roman" w:hAnsi="Times New Roman" w:cs="Times New Roman"/>
          <w:sz w:val="24"/>
          <w:szCs w:val="24"/>
        </w:rPr>
        <w:t xml:space="preserve"> (blanca). Varia</w:t>
      </w:r>
      <w:r w:rsidRPr="00704E3C">
        <w:rPr>
          <w:rFonts w:ascii="Times New Roman" w:hAnsi="Times New Roman" w:cs="Times New Roman"/>
          <w:sz w:val="24"/>
          <w:szCs w:val="24"/>
        </w:rPr>
        <w:t xml:space="preserve">s publicaciones validan el desempeño frente al desgaste abrasivo de recubrimientos </w:t>
      </w:r>
      <w:r w:rsidRPr="00704E3C">
        <w:rPr>
          <w:rFonts w:ascii="Times New Roman" w:hAnsi="Times New Roman" w:cs="Times New Roman"/>
          <w:sz w:val="24"/>
          <w:szCs w:val="24"/>
        </w:rPr>
        <w:lastRenderedPageBreak/>
        <w:t>de aceros de composición y microestructura relativamente similares a la de los depósitos del presente trabajo [2, 19, 21].</w:t>
      </w:r>
    </w:p>
    <w:p w14:paraId="76795517" w14:textId="61F00E8B" w:rsidR="00704E3C" w:rsidRDefault="00704E3C" w:rsidP="00704E3C">
      <w:pPr>
        <w:spacing w:after="0" w:line="360" w:lineRule="auto"/>
        <w:jc w:val="center"/>
        <w:rPr>
          <w:rFonts w:ascii="Times New Roman" w:hAnsi="Times New Roman" w:cs="Times New Roman"/>
          <w:sz w:val="24"/>
          <w:szCs w:val="24"/>
        </w:rPr>
      </w:pPr>
      <w:r w:rsidRPr="00704E3C">
        <w:rPr>
          <w:rFonts w:ascii="Times New Roman" w:eastAsia="Arial" w:hAnsi="Times New Roman" w:cs="Times New Roman"/>
          <w:noProof/>
          <w:color w:val="000000"/>
          <w:sz w:val="20"/>
          <w:szCs w:val="20"/>
          <w:lang w:val="en-US"/>
        </w:rPr>
        <w:drawing>
          <wp:inline distT="0" distB="0" distL="0" distR="0" wp14:anchorId="377913D8" wp14:editId="28A7B022">
            <wp:extent cx="2335340" cy="1752600"/>
            <wp:effectExtent l="0" t="0" r="8255" b="0"/>
            <wp:docPr id="7" name="Imagen 7" descr="D:\TesisMarzo2019\metalografias para autenita residual\A\200 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TesisMarzo2019\metalografias para autenita residual\A\200 X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5197" cy="1782511"/>
                    </a:xfrm>
                    <a:prstGeom prst="rect">
                      <a:avLst/>
                    </a:prstGeom>
                    <a:noFill/>
                    <a:ln>
                      <a:noFill/>
                    </a:ln>
                  </pic:spPr>
                </pic:pic>
              </a:graphicData>
            </a:graphic>
          </wp:inline>
        </w:drawing>
      </w:r>
    </w:p>
    <w:p w14:paraId="516AE574" w14:textId="55340BF4" w:rsidR="00704E3C" w:rsidRDefault="00704E3C" w:rsidP="00704E3C">
      <w:pPr>
        <w:spacing w:after="0" w:line="360" w:lineRule="auto"/>
        <w:jc w:val="center"/>
        <w:rPr>
          <w:rFonts w:ascii="Times New Roman" w:hAnsi="Times New Roman" w:cs="Times New Roman"/>
          <w:sz w:val="20"/>
          <w:szCs w:val="20"/>
        </w:rPr>
      </w:pPr>
      <w:r w:rsidRPr="00704E3C">
        <w:rPr>
          <w:rFonts w:ascii="Times New Roman" w:hAnsi="Times New Roman" w:cs="Times New Roman"/>
          <w:sz w:val="20"/>
          <w:szCs w:val="20"/>
        </w:rPr>
        <w:t>Figura 6. Microestructura del metal del depósito “a”.</w:t>
      </w:r>
    </w:p>
    <w:p w14:paraId="13C5CBE4" w14:textId="77777777" w:rsidR="00704E3C" w:rsidRPr="00DA15C9" w:rsidRDefault="00704E3C" w:rsidP="00704E3C">
      <w:pPr>
        <w:spacing w:after="0" w:line="360" w:lineRule="auto"/>
        <w:jc w:val="both"/>
        <w:rPr>
          <w:rFonts w:ascii="Times New Roman" w:hAnsi="Times New Roman" w:cs="Times New Roman"/>
          <w:b/>
          <w:sz w:val="24"/>
          <w:szCs w:val="24"/>
        </w:rPr>
      </w:pPr>
      <w:r w:rsidRPr="00DA15C9">
        <w:rPr>
          <w:rFonts w:ascii="Times New Roman" w:hAnsi="Times New Roman" w:cs="Times New Roman"/>
          <w:b/>
          <w:sz w:val="24"/>
          <w:szCs w:val="24"/>
        </w:rPr>
        <w:t xml:space="preserve">3.3 Comportamiento comparativo al desgaste </w:t>
      </w:r>
      <w:proofErr w:type="spellStart"/>
      <w:r w:rsidRPr="00DA15C9">
        <w:rPr>
          <w:rFonts w:ascii="Times New Roman" w:hAnsi="Times New Roman" w:cs="Times New Roman"/>
          <w:b/>
          <w:sz w:val="24"/>
          <w:szCs w:val="24"/>
        </w:rPr>
        <w:t>microabrasivo</w:t>
      </w:r>
      <w:proofErr w:type="spellEnd"/>
    </w:p>
    <w:p w14:paraId="48BB8128" w14:textId="5F1B72A3" w:rsidR="00704E3C" w:rsidRDefault="00704E3C" w:rsidP="00704E3C">
      <w:pPr>
        <w:spacing w:after="0" w:line="360" w:lineRule="auto"/>
        <w:jc w:val="both"/>
        <w:rPr>
          <w:rFonts w:ascii="Times New Roman" w:hAnsi="Times New Roman" w:cs="Times New Roman"/>
          <w:sz w:val="24"/>
          <w:szCs w:val="24"/>
        </w:rPr>
      </w:pPr>
      <w:r w:rsidRPr="00704E3C">
        <w:rPr>
          <w:rFonts w:ascii="Times New Roman" w:hAnsi="Times New Roman" w:cs="Times New Roman"/>
          <w:sz w:val="24"/>
          <w:szCs w:val="24"/>
        </w:rPr>
        <w:t xml:space="preserve">A partir del criterio ya planteado, que en aceros de alto carbono y baja aleación la resistencia al desgaste es proporcional a la dureza, se considera que puede ser empleado como referencia frente al depósito “a” para un análisis comparativo de resistencia al desgaste, un depósito del fundente comercial ¨MF-30/USH-600¨ [5, 6]. En la Tabla 4 se muestran los resultados del ensayo de desgaste </w:t>
      </w:r>
      <w:proofErr w:type="spellStart"/>
      <w:r w:rsidRPr="00704E3C">
        <w:rPr>
          <w:rFonts w:ascii="Times New Roman" w:hAnsi="Times New Roman" w:cs="Times New Roman"/>
          <w:sz w:val="24"/>
          <w:szCs w:val="24"/>
        </w:rPr>
        <w:t>microabrasivo</w:t>
      </w:r>
      <w:proofErr w:type="spellEnd"/>
      <w:r w:rsidRPr="00704E3C">
        <w:rPr>
          <w:rFonts w:ascii="Times New Roman" w:hAnsi="Times New Roman" w:cs="Times New Roman"/>
          <w:sz w:val="24"/>
          <w:szCs w:val="24"/>
        </w:rPr>
        <w:t xml:space="preserve"> con esfera rotativa libre, en la cual: dm – diámetro medio de la huella; V- volumen medio de la huella de desgaste (V=</w:t>
      </w:r>
      <w:r w:rsidRPr="00704E3C">
        <w:rPr>
          <w:rFonts w:ascii="Symbol" w:hAnsi="Symbol" w:cs="Times New Roman"/>
          <w:sz w:val="24"/>
          <w:szCs w:val="24"/>
        </w:rPr>
        <w:t></w:t>
      </w:r>
      <w:r w:rsidRPr="00704E3C">
        <w:rPr>
          <w:rFonts w:ascii="Times New Roman" w:hAnsi="Times New Roman" w:cs="Times New Roman"/>
          <w:sz w:val="24"/>
          <w:szCs w:val="24"/>
        </w:rPr>
        <w:t>*d4/64R); D. St.- desviación estándar. En la Figura 7 se muestran huellas representativas de desgaste de los dos materiales ensayados. Se advierte que hay relativa similitud en los resultados, siendo el comercial un 6 % más resistente al desgaste.</w:t>
      </w:r>
    </w:p>
    <w:p w14:paraId="3B09D146" w14:textId="592B3783" w:rsidR="00704E3C" w:rsidRDefault="006605A4" w:rsidP="006605A4">
      <w:pPr>
        <w:spacing w:after="0" w:line="360" w:lineRule="auto"/>
        <w:jc w:val="center"/>
        <w:rPr>
          <w:rFonts w:ascii="Times New Roman" w:hAnsi="Times New Roman" w:cs="Times New Roman"/>
          <w:sz w:val="20"/>
          <w:szCs w:val="20"/>
        </w:rPr>
      </w:pPr>
      <w:r w:rsidRPr="006605A4">
        <w:rPr>
          <w:rFonts w:ascii="Times New Roman" w:hAnsi="Times New Roman" w:cs="Times New Roman"/>
          <w:sz w:val="20"/>
          <w:szCs w:val="20"/>
        </w:rPr>
        <w:t>Tabla 4. Resultados de los ensayos de desgaste</w:t>
      </w:r>
    </w:p>
    <w:tbl>
      <w:tblPr>
        <w:tblStyle w:val="Tablaconcuadrcu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759"/>
        <w:gridCol w:w="835"/>
        <w:gridCol w:w="830"/>
      </w:tblGrid>
      <w:tr w:rsidR="006605A4" w:rsidRPr="006605A4" w14:paraId="3507B2E2" w14:textId="77777777" w:rsidTr="00DA15C9">
        <w:trPr>
          <w:trHeight w:val="268"/>
          <w:jc w:val="center"/>
        </w:trPr>
        <w:tc>
          <w:tcPr>
            <w:tcW w:w="1956" w:type="dxa"/>
            <w:tcBorders>
              <w:top w:val="single" w:sz="4" w:space="0" w:color="auto"/>
              <w:bottom w:val="single" w:sz="4" w:space="0" w:color="auto"/>
            </w:tcBorders>
            <w:noWrap/>
            <w:hideMark/>
          </w:tcPr>
          <w:p w14:paraId="246F3B91" w14:textId="77777777" w:rsidR="006605A4" w:rsidRPr="006605A4" w:rsidRDefault="006605A4" w:rsidP="006605A4">
            <w:pPr>
              <w:ind w:left="10" w:right="2" w:hanging="10"/>
              <w:jc w:val="center"/>
              <w:rPr>
                <w:rFonts w:ascii="Times New Roman" w:eastAsia="Arial" w:hAnsi="Times New Roman"/>
                <w:b/>
                <w:bCs/>
                <w:color w:val="000000"/>
                <w:sz w:val="24"/>
                <w:szCs w:val="24"/>
                <w:lang w:eastAsia="es-ES"/>
              </w:rPr>
            </w:pPr>
            <w:proofErr w:type="spellStart"/>
            <w:r w:rsidRPr="006605A4">
              <w:rPr>
                <w:rFonts w:ascii="Times New Roman" w:eastAsia="Arial" w:hAnsi="Times New Roman"/>
                <w:b/>
                <w:bCs/>
                <w:color w:val="000000"/>
                <w:sz w:val="24"/>
                <w:szCs w:val="24"/>
                <w:lang w:eastAsia="es-ES"/>
              </w:rPr>
              <w:t>Muestra</w:t>
            </w:r>
            <w:proofErr w:type="spellEnd"/>
          </w:p>
        </w:tc>
        <w:tc>
          <w:tcPr>
            <w:tcW w:w="759" w:type="dxa"/>
            <w:tcBorders>
              <w:top w:val="single" w:sz="4" w:space="0" w:color="auto"/>
              <w:bottom w:val="single" w:sz="4" w:space="0" w:color="auto"/>
            </w:tcBorders>
            <w:noWrap/>
            <w:hideMark/>
          </w:tcPr>
          <w:p w14:paraId="5A4CED8F" w14:textId="77777777" w:rsidR="006605A4" w:rsidRPr="006605A4" w:rsidRDefault="006605A4" w:rsidP="006605A4">
            <w:pPr>
              <w:ind w:left="10" w:right="2" w:hanging="10"/>
              <w:jc w:val="both"/>
              <w:rPr>
                <w:rFonts w:ascii="Times New Roman" w:eastAsia="Arial" w:hAnsi="Times New Roman"/>
                <w:b/>
                <w:bCs/>
                <w:color w:val="000000"/>
                <w:sz w:val="24"/>
                <w:szCs w:val="24"/>
                <w:lang w:eastAsia="es-ES"/>
              </w:rPr>
            </w:pPr>
            <w:r w:rsidRPr="006605A4">
              <w:rPr>
                <w:rFonts w:ascii="Times New Roman" w:eastAsia="Arial" w:hAnsi="Times New Roman"/>
                <w:b/>
                <w:bCs/>
                <w:color w:val="000000"/>
                <w:sz w:val="24"/>
                <w:szCs w:val="24"/>
                <w:lang w:eastAsia="es-ES"/>
              </w:rPr>
              <w:t>d</w:t>
            </w:r>
            <w:r w:rsidRPr="006605A4">
              <w:rPr>
                <w:rFonts w:ascii="Times New Roman" w:eastAsia="Arial" w:hAnsi="Times New Roman"/>
                <w:b/>
                <w:bCs/>
                <w:color w:val="000000"/>
                <w:sz w:val="24"/>
                <w:szCs w:val="24"/>
                <w:vertAlign w:val="subscript"/>
                <w:lang w:eastAsia="es-ES"/>
              </w:rPr>
              <w:t>m</w:t>
            </w:r>
            <w:r w:rsidRPr="006605A4">
              <w:rPr>
                <w:rFonts w:ascii="Times New Roman" w:eastAsia="Arial" w:hAnsi="Times New Roman"/>
                <w:b/>
                <w:bCs/>
                <w:color w:val="000000"/>
                <w:sz w:val="24"/>
                <w:szCs w:val="24"/>
                <w:lang w:eastAsia="es-ES"/>
              </w:rPr>
              <w:t xml:space="preserve">, </w:t>
            </w:r>
          </w:p>
          <w:p w14:paraId="54427684" w14:textId="77777777" w:rsidR="006605A4" w:rsidRPr="006605A4" w:rsidRDefault="006605A4" w:rsidP="006605A4">
            <w:pPr>
              <w:ind w:left="10" w:right="2" w:hanging="10"/>
              <w:jc w:val="both"/>
              <w:rPr>
                <w:rFonts w:ascii="Times New Roman" w:eastAsia="Arial" w:hAnsi="Times New Roman"/>
                <w:b/>
                <w:bCs/>
                <w:color w:val="000000"/>
                <w:sz w:val="24"/>
                <w:szCs w:val="24"/>
                <w:lang w:eastAsia="es-ES"/>
              </w:rPr>
            </w:pPr>
            <w:r w:rsidRPr="006605A4">
              <w:rPr>
                <w:rFonts w:ascii="Times New Roman" w:eastAsia="Arial" w:hAnsi="Times New Roman"/>
                <w:b/>
                <w:bCs/>
                <w:color w:val="000000"/>
                <w:sz w:val="24"/>
                <w:szCs w:val="24"/>
                <w:lang w:eastAsia="es-ES"/>
              </w:rPr>
              <w:t>mm</w:t>
            </w:r>
          </w:p>
        </w:tc>
        <w:tc>
          <w:tcPr>
            <w:tcW w:w="835" w:type="dxa"/>
            <w:tcBorders>
              <w:top w:val="single" w:sz="4" w:space="0" w:color="auto"/>
              <w:bottom w:val="single" w:sz="4" w:space="0" w:color="auto"/>
            </w:tcBorders>
            <w:noWrap/>
            <w:hideMark/>
          </w:tcPr>
          <w:p w14:paraId="14C9918E" w14:textId="77777777" w:rsidR="006605A4" w:rsidRPr="006605A4" w:rsidRDefault="006605A4" w:rsidP="006605A4">
            <w:pPr>
              <w:ind w:left="10" w:right="2" w:hanging="10"/>
              <w:jc w:val="both"/>
              <w:rPr>
                <w:rFonts w:ascii="Times New Roman" w:eastAsia="Arial" w:hAnsi="Times New Roman"/>
                <w:b/>
                <w:bCs/>
                <w:color w:val="000000"/>
                <w:sz w:val="24"/>
                <w:szCs w:val="24"/>
                <w:lang w:eastAsia="es-ES"/>
              </w:rPr>
            </w:pPr>
            <w:r w:rsidRPr="006605A4">
              <w:rPr>
                <w:rFonts w:ascii="Times New Roman" w:eastAsia="Arial" w:hAnsi="Times New Roman"/>
                <w:b/>
                <w:bCs/>
                <w:color w:val="000000"/>
                <w:sz w:val="24"/>
                <w:szCs w:val="24"/>
                <w:lang w:eastAsia="es-ES"/>
              </w:rPr>
              <w:t xml:space="preserve">V, </w:t>
            </w:r>
          </w:p>
          <w:p w14:paraId="13E1A1C5" w14:textId="77777777" w:rsidR="006605A4" w:rsidRPr="006605A4" w:rsidRDefault="006605A4" w:rsidP="006605A4">
            <w:pPr>
              <w:ind w:left="10" w:right="2" w:hanging="10"/>
              <w:jc w:val="both"/>
              <w:rPr>
                <w:rFonts w:ascii="Times New Roman" w:eastAsia="Arial" w:hAnsi="Times New Roman"/>
                <w:b/>
                <w:bCs/>
                <w:color w:val="000000"/>
                <w:sz w:val="24"/>
                <w:szCs w:val="24"/>
                <w:lang w:eastAsia="es-ES"/>
              </w:rPr>
            </w:pPr>
            <w:r w:rsidRPr="006605A4">
              <w:rPr>
                <w:rFonts w:ascii="Times New Roman" w:eastAsia="Arial" w:hAnsi="Times New Roman"/>
                <w:b/>
                <w:bCs/>
                <w:color w:val="000000"/>
                <w:sz w:val="24"/>
                <w:szCs w:val="24"/>
                <w:lang w:eastAsia="es-ES"/>
              </w:rPr>
              <w:t>mm</w:t>
            </w:r>
            <w:r w:rsidRPr="006605A4">
              <w:rPr>
                <w:rFonts w:ascii="Times New Roman" w:eastAsia="Arial" w:hAnsi="Times New Roman"/>
                <w:b/>
                <w:bCs/>
                <w:color w:val="000000"/>
                <w:sz w:val="24"/>
                <w:szCs w:val="24"/>
                <w:vertAlign w:val="superscript"/>
                <w:lang w:eastAsia="es-ES"/>
              </w:rPr>
              <w:t>3</w:t>
            </w:r>
          </w:p>
        </w:tc>
        <w:tc>
          <w:tcPr>
            <w:tcW w:w="830" w:type="dxa"/>
            <w:tcBorders>
              <w:top w:val="single" w:sz="4" w:space="0" w:color="auto"/>
              <w:bottom w:val="single" w:sz="4" w:space="0" w:color="auto"/>
            </w:tcBorders>
            <w:noWrap/>
            <w:hideMark/>
          </w:tcPr>
          <w:p w14:paraId="5207CA59" w14:textId="77777777" w:rsidR="006605A4" w:rsidRPr="006605A4" w:rsidRDefault="006605A4" w:rsidP="006605A4">
            <w:pPr>
              <w:ind w:left="10" w:right="2" w:hanging="10"/>
              <w:jc w:val="both"/>
              <w:rPr>
                <w:rFonts w:ascii="Times New Roman" w:eastAsia="Arial" w:hAnsi="Times New Roman"/>
                <w:b/>
                <w:bCs/>
                <w:color w:val="000000"/>
                <w:sz w:val="24"/>
                <w:szCs w:val="24"/>
                <w:lang w:eastAsia="es-ES"/>
              </w:rPr>
            </w:pPr>
            <w:r w:rsidRPr="006605A4">
              <w:rPr>
                <w:rFonts w:ascii="Times New Roman" w:eastAsia="Arial" w:hAnsi="Times New Roman"/>
                <w:b/>
                <w:bCs/>
                <w:color w:val="000000"/>
                <w:sz w:val="24"/>
                <w:szCs w:val="24"/>
                <w:lang w:eastAsia="es-ES"/>
              </w:rPr>
              <w:t>D. St.</w:t>
            </w:r>
          </w:p>
          <w:p w14:paraId="0FEA92A0" w14:textId="77777777" w:rsidR="006605A4" w:rsidRPr="006605A4" w:rsidRDefault="006605A4" w:rsidP="006605A4">
            <w:pPr>
              <w:ind w:left="10" w:right="2" w:hanging="10"/>
              <w:jc w:val="both"/>
              <w:rPr>
                <w:rFonts w:ascii="Times New Roman" w:eastAsia="Arial" w:hAnsi="Times New Roman"/>
                <w:b/>
                <w:bCs/>
                <w:color w:val="000000"/>
                <w:sz w:val="24"/>
                <w:szCs w:val="24"/>
                <w:lang w:eastAsia="es-ES"/>
              </w:rPr>
            </w:pPr>
            <w:r w:rsidRPr="006605A4">
              <w:rPr>
                <w:rFonts w:ascii="Times New Roman" w:eastAsia="Arial" w:hAnsi="Times New Roman"/>
                <w:b/>
                <w:bCs/>
                <w:color w:val="000000"/>
                <w:sz w:val="24"/>
                <w:szCs w:val="24"/>
                <w:lang w:eastAsia="es-ES"/>
              </w:rPr>
              <w:t>mm</w:t>
            </w:r>
          </w:p>
        </w:tc>
      </w:tr>
      <w:tr w:rsidR="006605A4" w:rsidRPr="006605A4" w14:paraId="33D78F78" w14:textId="77777777" w:rsidTr="00DA15C9">
        <w:trPr>
          <w:trHeight w:val="188"/>
          <w:jc w:val="center"/>
        </w:trPr>
        <w:tc>
          <w:tcPr>
            <w:tcW w:w="1956" w:type="dxa"/>
            <w:tcBorders>
              <w:top w:val="single" w:sz="4" w:space="0" w:color="auto"/>
            </w:tcBorders>
            <w:noWrap/>
            <w:hideMark/>
          </w:tcPr>
          <w:p w14:paraId="036648C5" w14:textId="77777777" w:rsidR="006605A4" w:rsidRPr="006605A4" w:rsidRDefault="006605A4" w:rsidP="006605A4">
            <w:pPr>
              <w:ind w:left="10" w:right="2" w:hanging="10"/>
              <w:jc w:val="center"/>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a</w:t>
            </w:r>
          </w:p>
        </w:tc>
        <w:tc>
          <w:tcPr>
            <w:tcW w:w="759" w:type="dxa"/>
            <w:tcBorders>
              <w:top w:val="single" w:sz="4" w:space="0" w:color="auto"/>
            </w:tcBorders>
            <w:noWrap/>
            <w:hideMark/>
          </w:tcPr>
          <w:p w14:paraId="060257AE" w14:textId="77777777" w:rsidR="006605A4" w:rsidRPr="006605A4" w:rsidRDefault="006605A4" w:rsidP="006605A4">
            <w:pPr>
              <w:ind w:left="10" w:right="2" w:hanging="10"/>
              <w:jc w:val="both"/>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2,557</w:t>
            </w:r>
          </w:p>
        </w:tc>
        <w:tc>
          <w:tcPr>
            <w:tcW w:w="835" w:type="dxa"/>
            <w:tcBorders>
              <w:top w:val="single" w:sz="4" w:space="0" w:color="auto"/>
            </w:tcBorders>
            <w:noWrap/>
            <w:hideMark/>
          </w:tcPr>
          <w:p w14:paraId="22EA64D6" w14:textId="77777777" w:rsidR="006605A4" w:rsidRPr="006605A4" w:rsidRDefault="006605A4" w:rsidP="006605A4">
            <w:pPr>
              <w:ind w:left="10" w:right="2" w:hanging="10"/>
              <w:jc w:val="both"/>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0,165</w:t>
            </w:r>
          </w:p>
        </w:tc>
        <w:tc>
          <w:tcPr>
            <w:tcW w:w="830" w:type="dxa"/>
            <w:tcBorders>
              <w:top w:val="single" w:sz="4" w:space="0" w:color="auto"/>
            </w:tcBorders>
            <w:noWrap/>
            <w:hideMark/>
          </w:tcPr>
          <w:p w14:paraId="152B292E" w14:textId="77777777" w:rsidR="006605A4" w:rsidRPr="006605A4" w:rsidRDefault="006605A4" w:rsidP="006605A4">
            <w:pPr>
              <w:ind w:left="10" w:right="2" w:hanging="10"/>
              <w:jc w:val="both"/>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0,032</w:t>
            </w:r>
          </w:p>
        </w:tc>
      </w:tr>
      <w:tr w:rsidR="006605A4" w:rsidRPr="006605A4" w14:paraId="52284981" w14:textId="77777777" w:rsidTr="00DA15C9">
        <w:trPr>
          <w:trHeight w:val="62"/>
          <w:jc w:val="center"/>
        </w:trPr>
        <w:tc>
          <w:tcPr>
            <w:tcW w:w="1956" w:type="dxa"/>
            <w:tcBorders>
              <w:bottom w:val="single" w:sz="4" w:space="0" w:color="auto"/>
            </w:tcBorders>
            <w:noWrap/>
            <w:hideMark/>
          </w:tcPr>
          <w:p w14:paraId="6FA7CC8D" w14:textId="77777777" w:rsidR="006605A4" w:rsidRPr="006605A4" w:rsidRDefault="006605A4" w:rsidP="006605A4">
            <w:pPr>
              <w:ind w:left="10" w:right="2" w:hanging="10"/>
              <w:jc w:val="center"/>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val="es-ES_tradnl" w:eastAsia="es-ES"/>
              </w:rPr>
              <w:t>MF-30/USH-600</w:t>
            </w:r>
          </w:p>
        </w:tc>
        <w:tc>
          <w:tcPr>
            <w:tcW w:w="759" w:type="dxa"/>
            <w:tcBorders>
              <w:bottom w:val="single" w:sz="4" w:space="0" w:color="auto"/>
            </w:tcBorders>
            <w:noWrap/>
            <w:hideMark/>
          </w:tcPr>
          <w:p w14:paraId="135F34E3" w14:textId="77777777" w:rsidR="006605A4" w:rsidRPr="006605A4" w:rsidRDefault="006605A4" w:rsidP="006605A4">
            <w:pPr>
              <w:ind w:left="10" w:right="2" w:hanging="10"/>
              <w:jc w:val="both"/>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2,402</w:t>
            </w:r>
          </w:p>
        </w:tc>
        <w:tc>
          <w:tcPr>
            <w:tcW w:w="835" w:type="dxa"/>
            <w:tcBorders>
              <w:bottom w:val="single" w:sz="4" w:space="0" w:color="auto"/>
            </w:tcBorders>
            <w:noWrap/>
            <w:hideMark/>
          </w:tcPr>
          <w:p w14:paraId="467C9F16" w14:textId="77777777" w:rsidR="006605A4" w:rsidRPr="006605A4" w:rsidRDefault="006605A4" w:rsidP="006605A4">
            <w:pPr>
              <w:ind w:left="10" w:right="2" w:hanging="10"/>
              <w:jc w:val="both"/>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0,129</w:t>
            </w:r>
          </w:p>
        </w:tc>
        <w:tc>
          <w:tcPr>
            <w:tcW w:w="830" w:type="dxa"/>
            <w:tcBorders>
              <w:bottom w:val="single" w:sz="4" w:space="0" w:color="auto"/>
            </w:tcBorders>
            <w:noWrap/>
            <w:hideMark/>
          </w:tcPr>
          <w:p w14:paraId="35EFF8CB" w14:textId="77777777" w:rsidR="006605A4" w:rsidRPr="006605A4" w:rsidRDefault="006605A4" w:rsidP="006605A4">
            <w:pPr>
              <w:ind w:left="10" w:right="2" w:hanging="10"/>
              <w:jc w:val="both"/>
              <w:rPr>
                <w:rFonts w:ascii="Times New Roman" w:eastAsia="Arial" w:hAnsi="Times New Roman"/>
                <w:color w:val="000000"/>
                <w:sz w:val="24"/>
                <w:szCs w:val="24"/>
                <w:lang w:eastAsia="es-ES"/>
              </w:rPr>
            </w:pPr>
            <w:r w:rsidRPr="006605A4">
              <w:rPr>
                <w:rFonts w:ascii="Times New Roman" w:eastAsia="Arial" w:hAnsi="Times New Roman"/>
                <w:color w:val="000000"/>
                <w:sz w:val="24"/>
                <w:szCs w:val="24"/>
                <w:lang w:eastAsia="es-ES"/>
              </w:rPr>
              <w:t>0,051</w:t>
            </w:r>
          </w:p>
        </w:tc>
      </w:tr>
    </w:tbl>
    <w:p w14:paraId="7E13B8F8" w14:textId="77777777" w:rsidR="00DA15C9" w:rsidRDefault="00DA15C9" w:rsidP="00DA15C9">
      <w:pPr>
        <w:spacing w:after="0" w:line="360" w:lineRule="auto"/>
        <w:jc w:val="both"/>
        <w:rPr>
          <w:rFonts w:ascii="Times New Roman" w:hAnsi="Times New Roman" w:cs="Times New Roman"/>
          <w:sz w:val="24"/>
          <w:szCs w:val="24"/>
        </w:rPr>
      </w:pPr>
    </w:p>
    <w:p w14:paraId="69FD911A" w14:textId="53F3DAAB" w:rsidR="006605A4" w:rsidRDefault="00DA15C9" w:rsidP="00DA15C9">
      <w:pPr>
        <w:spacing w:after="0" w:line="360" w:lineRule="auto"/>
        <w:jc w:val="both"/>
        <w:rPr>
          <w:rFonts w:ascii="Times New Roman" w:hAnsi="Times New Roman" w:cs="Times New Roman"/>
          <w:sz w:val="20"/>
          <w:szCs w:val="20"/>
        </w:rPr>
      </w:pPr>
      <w:r w:rsidRPr="006605A4">
        <w:rPr>
          <w:rFonts w:ascii="Times New Roman" w:hAnsi="Times New Roman" w:cs="Times New Roman"/>
          <w:sz w:val="24"/>
          <w:szCs w:val="24"/>
        </w:rPr>
        <w:t xml:space="preserve">En la Figura 7 se hace visible que el </w:t>
      </w:r>
      <w:proofErr w:type="spellStart"/>
      <w:r w:rsidRPr="006605A4">
        <w:rPr>
          <w:rFonts w:ascii="Times New Roman" w:hAnsi="Times New Roman" w:cs="Times New Roman"/>
          <w:sz w:val="24"/>
          <w:szCs w:val="24"/>
        </w:rPr>
        <w:t>micromecanismo</w:t>
      </w:r>
      <w:proofErr w:type="spellEnd"/>
      <w:r w:rsidRPr="006605A4">
        <w:rPr>
          <w:rFonts w:ascii="Times New Roman" w:hAnsi="Times New Roman" w:cs="Times New Roman"/>
          <w:sz w:val="24"/>
          <w:szCs w:val="24"/>
        </w:rPr>
        <w:t xml:space="preserve"> de desgaste que predomina es el </w:t>
      </w:r>
      <w:proofErr w:type="spellStart"/>
      <w:r w:rsidRPr="006605A4">
        <w:rPr>
          <w:rFonts w:ascii="Times New Roman" w:hAnsi="Times New Roman" w:cs="Times New Roman"/>
          <w:sz w:val="24"/>
          <w:szCs w:val="24"/>
        </w:rPr>
        <w:t>microsurcamiento</w:t>
      </w:r>
      <w:proofErr w:type="spellEnd"/>
      <w:r w:rsidRPr="006605A4">
        <w:rPr>
          <w:rFonts w:ascii="Times New Roman" w:hAnsi="Times New Roman" w:cs="Times New Roman"/>
          <w:sz w:val="24"/>
          <w:szCs w:val="24"/>
        </w:rPr>
        <w:t xml:space="preserve"> y </w:t>
      </w:r>
      <w:proofErr w:type="spellStart"/>
      <w:r w:rsidRPr="006605A4">
        <w:rPr>
          <w:rFonts w:ascii="Times New Roman" w:hAnsi="Times New Roman" w:cs="Times New Roman"/>
          <w:sz w:val="24"/>
          <w:szCs w:val="24"/>
        </w:rPr>
        <w:t>microcorte</w:t>
      </w:r>
      <w:proofErr w:type="spellEnd"/>
      <w:r w:rsidRPr="006605A4">
        <w:rPr>
          <w:rFonts w:ascii="Times New Roman" w:hAnsi="Times New Roman" w:cs="Times New Roman"/>
          <w:sz w:val="24"/>
          <w:szCs w:val="24"/>
        </w:rPr>
        <w:t>, ya que se observa la presencia de surcos paralelos en la dirección de arrastre de las partículas abrasivas de la suspensión. La presencia de los microsurcos paralelos también es una evidencia de abrasión en dos cuerpos, donde la partícula de la suspensión abrasiva se adhiere a la bola que rota y es arrastrada sobre la superficie de la probeta en el área de contacto. Se observa un formato definido del contorno de la huella y una alta circularidad, como evidencia de un adecuado régimen de ensayo.</w:t>
      </w: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780"/>
      </w:tblGrid>
      <w:tr w:rsidR="006605A4" w:rsidRPr="006605A4" w14:paraId="65522F59" w14:textId="77777777" w:rsidTr="005403A3">
        <w:trPr>
          <w:trHeight w:val="1896"/>
          <w:jc w:val="center"/>
        </w:trPr>
        <w:tc>
          <w:tcPr>
            <w:tcW w:w="3775" w:type="dxa"/>
          </w:tcPr>
          <w:p w14:paraId="1A2A48B6" w14:textId="77777777" w:rsidR="006605A4" w:rsidRPr="006605A4" w:rsidRDefault="006605A4" w:rsidP="006605A4">
            <w:pPr>
              <w:jc w:val="both"/>
              <w:rPr>
                <w:rFonts w:ascii="Times New Roman" w:hAnsi="Times New Roman"/>
                <w:lang w:eastAsia="es-ES"/>
              </w:rPr>
            </w:pPr>
            <w:r w:rsidRPr="006605A4">
              <w:rPr>
                <w:noProof/>
              </w:rPr>
              <w:lastRenderedPageBreak/>
              <w:drawing>
                <wp:inline distT="0" distB="0" distL="0" distR="0" wp14:anchorId="31A490D8" wp14:editId="11B70D31">
                  <wp:extent cx="2238375" cy="1679028"/>
                  <wp:effectExtent l="0" t="0" r="0" b="0"/>
                  <wp:docPr id="95449" name="Imagen 95449" descr="C:\Users\Yezenia\AppData\Local\Microsoft\Windows\INetCache\Content.Word\A2x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Yezenia\AppData\Local\Microsoft\Windows\INetCache\Content.Word\A2xSi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38375" cy="1679028"/>
                          </a:xfrm>
                          <a:prstGeom prst="rect">
                            <a:avLst/>
                          </a:prstGeom>
                          <a:noFill/>
                          <a:ln>
                            <a:noFill/>
                          </a:ln>
                        </pic:spPr>
                      </pic:pic>
                    </a:graphicData>
                  </a:graphic>
                </wp:inline>
              </w:drawing>
            </w:r>
          </w:p>
        </w:tc>
        <w:tc>
          <w:tcPr>
            <w:tcW w:w="3780" w:type="dxa"/>
          </w:tcPr>
          <w:p w14:paraId="633437EB" w14:textId="77777777" w:rsidR="006605A4" w:rsidRPr="006605A4" w:rsidRDefault="006605A4" w:rsidP="006605A4">
            <w:pPr>
              <w:jc w:val="both"/>
              <w:rPr>
                <w:rFonts w:ascii="Times New Roman" w:hAnsi="Times New Roman"/>
                <w:lang w:eastAsia="es-ES"/>
              </w:rPr>
            </w:pPr>
            <w:r w:rsidRPr="006605A4">
              <w:rPr>
                <w:rFonts w:ascii="Times New Roman" w:hAnsi="Times New Roman"/>
                <w:lang w:eastAsia="es-ES"/>
              </w:rPr>
              <w:t xml:space="preserve"> </w:t>
            </w:r>
            <w:r w:rsidRPr="006605A4">
              <w:rPr>
                <w:noProof/>
              </w:rPr>
              <w:drawing>
                <wp:inline distT="0" distB="0" distL="0" distR="0" wp14:anchorId="17D421F6" wp14:editId="01B321D6">
                  <wp:extent cx="2219325" cy="1664494"/>
                  <wp:effectExtent l="0" t="0" r="0" b="0"/>
                  <wp:docPr id="95450" name="Imagen 95450" descr="G:\TesisMarzo2019\MacroBajoAumRosi con escala\HF600SiC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TesisMarzo2019\MacroBajoAumRosi con escala\HF600SiC2x.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2075" cy="1666556"/>
                          </a:xfrm>
                          <a:prstGeom prst="rect">
                            <a:avLst/>
                          </a:prstGeom>
                          <a:noFill/>
                          <a:ln>
                            <a:noFill/>
                          </a:ln>
                        </pic:spPr>
                      </pic:pic>
                    </a:graphicData>
                  </a:graphic>
                </wp:inline>
              </w:drawing>
            </w:r>
          </w:p>
        </w:tc>
      </w:tr>
      <w:tr w:rsidR="006605A4" w:rsidRPr="006605A4" w14:paraId="0DA297C1" w14:textId="77777777" w:rsidTr="005403A3">
        <w:trPr>
          <w:trHeight w:val="353"/>
          <w:jc w:val="center"/>
        </w:trPr>
        <w:tc>
          <w:tcPr>
            <w:tcW w:w="3775" w:type="dxa"/>
          </w:tcPr>
          <w:p w14:paraId="1CEF68A3" w14:textId="77777777" w:rsidR="006605A4" w:rsidRPr="006605A4" w:rsidRDefault="006605A4" w:rsidP="006605A4">
            <w:pPr>
              <w:jc w:val="center"/>
              <w:rPr>
                <w:rFonts w:ascii="Times New Roman" w:hAnsi="Times New Roman"/>
                <w:noProof/>
              </w:rPr>
            </w:pPr>
            <w:r w:rsidRPr="006605A4">
              <w:rPr>
                <w:rFonts w:ascii="Times New Roman" w:hAnsi="Times New Roman"/>
                <w:noProof/>
              </w:rPr>
              <w:t>a</w:t>
            </w:r>
          </w:p>
        </w:tc>
        <w:tc>
          <w:tcPr>
            <w:tcW w:w="3780" w:type="dxa"/>
          </w:tcPr>
          <w:p w14:paraId="278DFFFF" w14:textId="77777777" w:rsidR="006605A4" w:rsidRPr="006605A4" w:rsidRDefault="006605A4" w:rsidP="006605A4">
            <w:pPr>
              <w:jc w:val="center"/>
              <w:rPr>
                <w:rFonts w:ascii="Times New Roman" w:hAnsi="Times New Roman"/>
                <w:lang w:eastAsia="es-ES"/>
              </w:rPr>
            </w:pPr>
            <w:r w:rsidRPr="006605A4">
              <w:rPr>
                <w:rFonts w:ascii="Times New Roman" w:hAnsi="Times New Roman"/>
                <w:lang w:eastAsia="es-ES"/>
              </w:rPr>
              <w:t>b</w:t>
            </w:r>
          </w:p>
        </w:tc>
      </w:tr>
    </w:tbl>
    <w:p w14:paraId="32062D4C" w14:textId="2E5CF035" w:rsidR="006605A4" w:rsidRDefault="006605A4" w:rsidP="006605A4">
      <w:pPr>
        <w:spacing w:after="0" w:line="360" w:lineRule="auto"/>
        <w:jc w:val="center"/>
        <w:rPr>
          <w:rFonts w:ascii="Times New Roman" w:hAnsi="Times New Roman" w:cs="Times New Roman"/>
          <w:sz w:val="20"/>
          <w:szCs w:val="20"/>
        </w:rPr>
      </w:pPr>
      <w:r w:rsidRPr="006605A4">
        <w:rPr>
          <w:rFonts w:ascii="Times New Roman" w:hAnsi="Times New Roman" w:cs="Times New Roman"/>
          <w:sz w:val="20"/>
          <w:szCs w:val="20"/>
        </w:rPr>
        <w:t>Figura 7.  Huella de desgaste. a) Depósito “a”, b) Depósito MF-30/USH-600.</w:t>
      </w:r>
    </w:p>
    <w:p w14:paraId="0217A82D" w14:textId="7BBDAEB5" w:rsidR="006605A4" w:rsidRDefault="006605A4" w:rsidP="00704E3C">
      <w:pPr>
        <w:spacing w:after="0" w:line="360" w:lineRule="auto"/>
        <w:jc w:val="both"/>
        <w:rPr>
          <w:rFonts w:ascii="Times New Roman" w:hAnsi="Times New Roman" w:cs="Times New Roman"/>
          <w:sz w:val="24"/>
          <w:szCs w:val="24"/>
          <w:lang w:val="es-ES_tradnl"/>
        </w:rPr>
      </w:pPr>
    </w:p>
    <w:p w14:paraId="27241242" w14:textId="77777777" w:rsidR="006605A4" w:rsidRPr="00C319F3" w:rsidRDefault="006605A4" w:rsidP="006605A4">
      <w:pPr>
        <w:spacing w:after="0" w:line="360" w:lineRule="auto"/>
        <w:jc w:val="both"/>
        <w:rPr>
          <w:rFonts w:ascii="Times New Roman" w:hAnsi="Times New Roman" w:cs="Times New Roman"/>
          <w:b/>
          <w:sz w:val="24"/>
          <w:szCs w:val="24"/>
          <w:lang w:val="es-ES_tradnl"/>
        </w:rPr>
      </w:pPr>
      <w:r w:rsidRPr="00C319F3">
        <w:rPr>
          <w:rFonts w:ascii="Times New Roman" w:hAnsi="Times New Roman" w:cs="Times New Roman"/>
          <w:b/>
          <w:sz w:val="24"/>
          <w:szCs w:val="24"/>
          <w:lang w:val="es-ES_tradnl"/>
        </w:rPr>
        <w:t>4. Conclusiones</w:t>
      </w:r>
    </w:p>
    <w:p w14:paraId="1B080665" w14:textId="77777777" w:rsidR="006605A4" w:rsidRPr="00C319F3" w:rsidRDefault="006605A4" w:rsidP="00C319F3">
      <w:pPr>
        <w:pStyle w:val="Prrafodelista"/>
        <w:numPr>
          <w:ilvl w:val="0"/>
          <w:numId w:val="6"/>
        </w:numPr>
        <w:tabs>
          <w:tab w:val="left" w:pos="270"/>
        </w:tabs>
        <w:spacing w:after="0" w:line="360" w:lineRule="auto"/>
        <w:ind w:left="0" w:firstLine="0"/>
        <w:jc w:val="both"/>
        <w:rPr>
          <w:rFonts w:ascii="Times New Roman" w:hAnsi="Times New Roman" w:cs="Times New Roman"/>
          <w:sz w:val="24"/>
          <w:szCs w:val="24"/>
          <w:lang w:val="es-ES_tradnl"/>
        </w:rPr>
      </w:pPr>
      <w:r w:rsidRPr="00C319F3">
        <w:rPr>
          <w:rFonts w:ascii="Times New Roman" w:hAnsi="Times New Roman" w:cs="Times New Roman"/>
          <w:sz w:val="24"/>
          <w:szCs w:val="24"/>
          <w:lang w:val="es-ES_tradnl"/>
        </w:rPr>
        <w:t>El metal depositado con todos los fundentes experimentales, por su composición en depósitos de una pasada con significativos contenidos de carbono entre 0,52 % y 1,91 %, de manganeso entre 0,8 % y 3,54 %, de cromo entre 0,25 % y 1,02 %, se corresponde en sentido general a la de recubrimientos de consumibles comerciales aplicables para el enfrentamiento al desgaste abrasivo. El contenido de carbono en el depósito es gobernado por el contenido de grafito en el fundente, mientras el cromo, el manganeso y el silicio son gobernados por el contenido de ferrocromo-manganeso en el fundente.</w:t>
      </w:r>
    </w:p>
    <w:p w14:paraId="1DEA2118" w14:textId="77777777" w:rsidR="006605A4" w:rsidRPr="00C319F3" w:rsidRDefault="006605A4" w:rsidP="00C319F3">
      <w:pPr>
        <w:pStyle w:val="Prrafodelista"/>
        <w:numPr>
          <w:ilvl w:val="0"/>
          <w:numId w:val="6"/>
        </w:numPr>
        <w:tabs>
          <w:tab w:val="left" w:pos="360"/>
        </w:tabs>
        <w:spacing w:after="0" w:line="360" w:lineRule="auto"/>
        <w:ind w:left="0" w:firstLine="0"/>
        <w:jc w:val="both"/>
        <w:rPr>
          <w:rFonts w:ascii="Times New Roman" w:hAnsi="Times New Roman" w:cs="Times New Roman"/>
          <w:sz w:val="24"/>
          <w:szCs w:val="24"/>
          <w:lang w:val="es-ES_tradnl"/>
        </w:rPr>
      </w:pPr>
      <w:r w:rsidRPr="00C319F3">
        <w:rPr>
          <w:rFonts w:ascii="Times New Roman" w:hAnsi="Times New Roman" w:cs="Times New Roman"/>
          <w:sz w:val="24"/>
          <w:szCs w:val="24"/>
          <w:lang w:val="es-ES_tradnl"/>
        </w:rPr>
        <w:t xml:space="preserve">La dureza del depósito es mayormente dependiente del contenido de grafito en el fundente. Su valor máximo de 660,1 HV (59 </w:t>
      </w:r>
      <w:proofErr w:type="spellStart"/>
      <w:r w:rsidRPr="00C319F3">
        <w:rPr>
          <w:rFonts w:ascii="Times New Roman" w:hAnsi="Times New Roman" w:cs="Times New Roman"/>
          <w:sz w:val="24"/>
          <w:szCs w:val="24"/>
          <w:lang w:val="es-ES_tradnl"/>
        </w:rPr>
        <w:t>HRc</w:t>
      </w:r>
      <w:proofErr w:type="spellEnd"/>
      <w:r w:rsidRPr="00C319F3">
        <w:rPr>
          <w:rFonts w:ascii="Times New Roman" w:hAnsi="Times New Roman" w:cs="Times New Roman"/>
          <w:sz w:val="24"/>
          <w:szCs w:val="24"/>
          <w:lang w:val="es-ES_tradnl"/>
        </w:rPr>
        <w:t xml:space="preserve">) se obtiene para la siguiente composición del fundente: Matriz-88 %; Grafito- 7 %; </w:t>
      </w:r>
      <w:proofErr w:type="spellStart"/>
      <w:r w:rsidRPr="00C319F3">
        <w:rPr>
          <w:rFonts w:ascii="Times New Roman" w:hAnsi="Times New Roman" w:cs="Times New Roman"/>
          <w:sz w:val="24"/>
          <w:szCs w:val="24"/>
          <w:lang w:val="es-ES_tradnl"/>
        </w:rPr>
        <w:t>Ferrocrmo</w:t>
      </w:r>
      <w:proofErr w:type="spellEnd"/>
      <w:r w:rsidRPr="00C319F3">
        <w:rPr>
          <w:rFonts w:ascii="Times New Roman" w:hAnsi="Times New Roman" w:cs="Times New Roman"/>
          <w:sz w:val="24"/>
          <w:szCs w:val="24"/>
          <w:lang w:val="es-ES_tradnl"/>
        </w:rPr>
        <w:t>-manganeso- 5 %, que corresponde al fundente “a”. Este fundente muestra una microestructura con predominio de martensita y con presencia de austenita residual, propia de aceros de baja aleación para trabajo al desgaste abrasivo.</w:t>
      </w:r>
    </w:p>
    <w:p w14:paraId="3A044560" w14:textId="77777777" w:rsidR="006605A4" w:rsidRPr="00C319F3" w:rsidRDefault="006605A4" w:rsidP="00C319F3">
      <w:pPr>
        <w:pStyle w:val="Prrafodelista"/>
        <w:numPr>
          <w:ilvl w:val="0"/>
          <w:numId w:val="6"/>
        </w:numPr>
        <w:tabs>
          <w:tab w:val="left" w:pos="360"/>
        </w:tabs>
        <w:spacing w:after="0" w:line="360" w:lineRule="auto"/>
        <w:ind w:left="0" w:firstLine="0"/>
        <w:jc w:val="both"/>
        <w:rPr>
          <w:rFonts w:ascii="Times New Roman" w:hAnsi="Times New Roman" w:cs="Times New Roman"/>
          <w:sz w:val="24"/>
          <w:szCs w:val="24"/>
          <w:lang w:val="es-ES_tradnl"/>
        </w:rPr>
      </w:pPr>
      <w:r w:rsidRPr="00C319F3">
        <w:rPr>
          <w:rFonts w:ascii="Times New Roman" w:hAnsi="Times New Roman" w:cs="Times New Roman"/>
          <w:sz w:val="24"/>
          <w:szCs w:val="24"/>
          <w:lang w:val="es-ES_tradnl"/>
        </w:rPr>
        <w:t xml:space="preserve">El comportamiento al desgaste </w:t>
      </w:r>
      <w:proofErr w:type="spellStart"/>
      <w:r w:rsidRPr="00C319F3">
        <w:rPr>
          <w:rFonts w:ascii="Times New Roman" w:hAnsi="Times New Roman" w:cs="Times New Roman"/>
          <w:sz w:val="24"/>
          <w:szCs w:val="24"/>
          <w:lang w:val="es-ES_tradnl"/>
        </w:rPr>
        <w:t>microabrasivo</w:t>
      </w:r>
      <w:proofErr w:type="spellEnd"/>
      <w:r w:rsidRPr="00C319F3">
        <w:rPr>
          <w:rFonts w:ascii="Times New Roman" w:hAnsi="Times New Roman" w:cs="Times New Roman"/>
          <w:sz w:val="24"/>
          <w:szCs w:val="24"/>
          <w:lang w:val="es-ES_tradnl"/>
        </w:rPr>
        <w:t xml:space="preserve"> del fundente seleccionado como mejor, frente al comercial de referencia, muestra que es un 6 % menos resistente al desgaste. En ambos casos, los </w:t>
      </w:r>
      <w:proofErr w:type="spellStart"/>
      <w:r w:rsidRPr="00C319F3">
        <w:rPr>
          <w:rFonts w:ascii="Times New Roman" w:hAnsi="Times New Roman" w:cs="Times New Roman"/>
          <w:sz w:val="24"/>
          <w:szCs w:val="24"/>
          <w:lang w:val="es-ES_tradnl"/>
        </w:rPr>
        <w:t>micromecanismos</w:t>
      </w:r>
      <w:proofErr w:type="spellEnd"/>
      <w:r w:rsidRPr="00C319F3">
        <w:rPr>
          <w:rFonts w:ascii="Times New Roman" w:hAnsi="Times New Roman" w:cs="Times New Roman"/>
          <w:sz w:val="24"/>
          <w:szCs w:val="24"/>
          <w:lang w:val="es-ES_tradnl"/>
        </w:rPr>
        <w:t xml:space="preserve"> de desgaste son </w:t>
      </w:r>
      <w:proofErr w:type="spellStart"/>
      <w:r w:rsidRPr="00C319F3">
        <w:rPr>
          <w:rFonts w:ascii="Times New Roman" w:hAnsi="Times New Roman" w:cs="Times New Roman"/>
          <w:sz w:val="24"/>
          <w:szCs w:val="24"/>
          <w:lang w:val="es-ES_tradnl"/>
        </w:rPr>
        <w:t>microsurcamiento</w:t>
      </w:r>
      <w:proofErr w:type="spellEnd"/>
      <w:r w:rsidRPr="00C319F3">
        <w:rPr>
          <w:rFonts w:ascii="Times New Roman" w:hAnsi="Times New Roman" w:cs="Times New Roman"/>
          <w:sz w:val="24"/>
          <w:szCs w:val="24"/>
          <w:lang w:val="es-ES_tradnl"/>
        </w:rPr>
        <w:t xml:space="preserve"> y </w:t>
      </w:r>
      <w:proofErr w:type="spellStart"/>
      <w:r w:rsidRPr="00C319F3">
        <w:rPr>
          <w:rFonts w:ascii="Times New Roman" w:hAnsi="Times New Roman" w:cs="Times New Roman"/>
          <w:sz w:val="24"/>
          <w:szCs w:val="24"/>
          <w:lang w:val="es-ES_tradnl"/>
        </w:rPr>
        <w:t>microcorte</w:t>
      </w:r>
      <w:proofErr w:type="spellEnd"/>
      <w:r w:rsidRPr="00C319F3">
        <w:rPr>
          <w:rFonts w:ascii="Times New Roman" w:hAnsi="Times New Roman" w:cs="Times New Roman"/>
          <w:sz w:val="24"/>
          <w:szCs w:val="24"/>
          <w:lang w:val="es-ES_tradnl"/>
        </w:rPr>
        <w:t xml:space="preserve">.  </w:t>
      </w:r>
    </w:p>
    <w:p w14:paraId="50E63B6E" w14:textId="77777777" w:rsidR="006605A4" w:rsidRPr="00C319F3" w:rsidRDefault="006605A4" w:rsidP="00C319F3">
      <w:pPr>
        <w:pStyle w:val="Prrafodelista"/>
        <w:numPr>
          <w:ilvl w:val="0"/>
          <w:numId w:val="6"/>
        </w:numPr>
        <w:tabs>
          <w:tab w:val="left" w:pos="360"/>
        </w:tabs>
        <w:spacing w:after="0" w:line="360" w:lineRule="auto"/>
        <w:ind w:left="0" w:firstLine="0"/>
        <w:jc w:val="both"/>
        <w:rPr>
          <w:rFonts w:ascii="Times New Roman" w:hAnsi="Times New Roman" w:cs="Times New Roman"/>
          <w:sz w:val="24"/>
          <w:szCs w:val="24"/>
          <w:lang w:val="es-ES_tradnl"/>
        </w:rPr>
      </w:pPr>
      <w:r w:rsidRPr="00C319F3">
        <w:rPr>
          <w:rFonts w:ascii="Times New Roman" w:hAnsi="Times New Roman" w:cs="Times New Roman"/>
          <w:sz w:val="24"/>
          <w:szCs w:val="24"/>
          <w:lang w:val="es-ES_tradnl"/>
        </w:rPr>
        <w:t>Se confirma la viabilidad del empleo de escoria de acería, con adiciones de cenizas de cascarilla del arroz, como componente mayoritario en la conformación de fundente aglomerado para el recargue de piezas por SAW.</w:t>
      </w:r>
    </w:p>
    <w:p w14:paraId="3ACB5029" w14:textId="3CB1BB4B" w:rsidR="00FF3346" w:rsidRDefault="00FF3346" w:rsidP="00FF3346">
      <w:pPr>
        <w:spacing w:after="0" w:line="360" w:lineRule="auto"/>
        <w:jc w:val="both"/>
        <w:rPr>
          <w:rFonts w:ascii="Times New Roman" w:hAnsi="Times New Roman" w:cs="Times New Roman"/>
          <w:sz w:val="24"/>
          <w:szCs w:val="24"/>
        </w:rPr>
      </w:pPr>
    </w:p>
    <w:p w14:paraId="096B0989" w14:textId="00981A7C" w:rsidR="008351F4" w:rsidRDefault="008351F4" w:rsidP="00FF3346">
      <w:pPr>
        <w:spacing w:after="0" w:line="360" w:lineRule="auto"/>
        <w:jc w:val="both"/>
        <w:rPr>
          <w:rFonts w:ascii="Times New Roman" w:hAnsi="Times New Roman" w:cs="Times New Roman"/>
          <w:sz w:val="24"/>
          <w:szCs w:val="24"/>
        </w:rPr>
      </w:pPr>
    </w:p>
    <w:p w14:paraId="663CB174" w14:textId="77777777" w:rsidR="008351F4" w:rsidRDefault="008351F4" w:rsidP="00FF3346">
      <w:pPr>
        <w:spacing w:after="0" w:line="360" w:lineRule="auto"/>
        <w:jc w:val="both"/>
        <w:rPr>
          <w:rFonts w:ascii="Times New Roman" w:hAnsi="Times New Roman" w:cs="Times New Roman"/>
          <w:sz w:val="24"/>
          <w:szCs w:val="24"/>
        </w:rPr>
      </w:pPr>
    </w:p>
    <w:p w14:paraId="24CEF7CF"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14:paraId="37700014" w14:textId="3D4C6121"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TUSEK, J.; SUBAN, M. High-productivity multiple-wire submerged-arc welding and cladding with metal-powder addition. Journal of Materials Processing Technology, 133, 207-213; 2003.</w:t>
      </w:r>
    </w:p>
    <w:p w14:paraId="5EBFCF96" w14:textId="0725C787"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 xml:space="preserve">GULENÇ, B.; KAHRAMAN, N.  Wear </w:t>
      </w:r>
      <w:proofErr w:type="spellStart"/>
      <w:r w:rsidRPr="00C319F3">
        <w:rPr>
          <w:rFonts w:ascii="Times New Roman" w:hAnsi="Times New Roman" w:cs="Times New Roman"/>
          <w:sz w:val="24"/>
          <w:szCs w:val="24"/>
          <w:lang w:val="en-US"/>
        </w:rPr>
        <w:t>behaviour</w:t>
      </w:r>
      <w:proofErr w:type="spellEnd"/>
      <w:r w:rsidRPr="00C319F3">
        <w:rPr>
          <w:rFonts w:ascii="Times New Roman" w:hAnsi="Times New Roman" w:cs="Times New Roman"/>
          <w:sz w:val="24"/>
          <w:szCs w:val="24"/>
          <w:lang w:val="en-US"/>
        </w:rPr>
        <w:t xml:space="preserve"> of bulldozer rollers welded using a submerged arc welding process. Materials and Design, 24, 537–542, 2003</w:t>
      </w:r>
    </w:p>
    <w:p w14:paraId="7F8BA2E7" w14:textId="5EAB709B"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SHAN-PING, L.; OH-YANG, K.; TAE-BUM, K.; KWON-HU, K. Microstructure and wear property of Fe–Mn–Cr–Mo–V alloy cladding by submerged arc welding. Journal of Materials Processing Technology, 147, 191-196, 2004.</w:t>
      </w:r>
    </w:p>
    <w:p w14:paraId="2AF569F6" w14:textId="2195A8D5"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MENDEZ, P. F.; BARNES, N.; BELL, K.; BORLE, S. D.; GAJAPATHI, S. S.; GUEST, S. D.; IZADI, H.; GOL, A. K.; WOOD, G. Welding processes for wear resistant overlays. Journal of Manufacturing Processes, 16, 4-25, 2014.</w:t>
      </w:r>
    </w:p>
    <w:p w14:paraId="23EEC787" w14:textId="476DE81B"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 xml:space="preserve">KOBELCO. Welding Handbook: Welding consumable and processes, KOBE STEEL LTD, Welding Company, Tokyo, 2012, 265 p; </w:t>
      </w:r>
    </w:p>
    <w:p w14:paraId="1A69529F" w14:textId="655ED5A5"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AMERICAN WELDING SOCIETY, 2000, AWS A5,13: Specification for surfacing electrodes for Shielded Metal Arc Welding, AWS, Miami, 2000, 23 p</w:t>
      </w:r>
    </w:p>
    <w:p w14:paraId="559369AA" w14:textId="119727BF"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C319F3">
        <w:rPr>
          <w:rFonts w:ascii="Times New Roman" w:hAnsi="Times New Roman" w:cs="Times New Roman"/>
          <w:sz w:val="24"/>
          <w:szCs w:val="24"/>
          <w:lang w:val="en-US"/>
        </w:rPr>
        <w:t xml:space="preserve">SINGH, K.; PANDEY, S. Recycling of slag to act as a flux in submerged arc welding. </w:t>
      </w:r>
      <w:proofErr w:type="spellStart"/>
      <w:r w:rsidRPr="00C319F3">
        <w:rPr>
          <w:rFonts w:ascii="Times New Roman" w:hAnsi="Times New Roman" w:cs="Times New Roman"/>
          <w:sz w:val="24"/>
          <w:szCs w:val="24"/>
          <w:lang w:val="es-ES_tradnl"/>
        </w:rPr>
        <w:t>Resources</w:t>
      </w:r>
      <w:proofErr w:type="spellEnd"/>
      <w:r w:rsidRPr="00C319F3">
        <w:rPr>
          <w:rFonts w:ascii="Times New Roman" w:hAnsi="Times New Roman" w:cs="Times New Roman"/>
          <w:sz w:val="24"/>
          <w:szCs w:val="24"/>
          <w:lang w:val="es-ES_tradnl"/>
        </w:rPr>
        <w:t xml:space="preserve">, </w:t>
      </w:r>
      <w:proofErr w:type="spellStart"/>
      <w:r w:rsidRPr="00C319F3">
        <w:rPr>
          <w:rFonts w:ascii="Times New Roman" w:hAnsi="Times New Roman" w:cs="Times New Roman"/>
          <w:sz w:val="24"/>
          <w:szCs w:val="24"/>
          <w:lang w:val="es-ES_tradnl"/>
        </w:rPr>
        <w:t>Conservation</w:t>
      </w:r>
      <w:proofErr w:type="spellEnd"/>
      <w:r w:rsidRPr="00C319F3">
        <w:rPr>
          <w:rFonts w:ascii="Times New Roman" w:hAnsi="Times New Roman" w:cs="Times New Roman"/>
          <w:sz w:val="24"/>
          <w:szCs w:val="24"/>
          <w:lang w:val="es-ES_tradnl"/>
        </w:rPr>
        <w:t xml:space="preserve"> and </w:t>
      </w:r>
      <w:proofErr w:type="spellStart"/>
      <w:r w:rsidRPr="00C319F3">
        <w:rPr>
          <w:rFonts w:ascii="Times New Roman" w:hAnsi="Times New Roman" w:cs="Times New Roman"/>
          <w:sz w:val="24"/>
          <w:szCs w:val="24"/>
          <w:lang w:val="es-ES_tradnl"/>
        </w:rPr>
        <w:t>Recycling</w:t>
      </w:r>
      <w:proofErr w:type="spellEnd"/>
      <w:r w:rsidRPr="00C319F3">
        <w:rPr>
          <w:rFonts w:ascii="Times New Roman" w:hAnsi="Times New Roman" w:cs="Times New Roman"/>
          <w:sz w:val="24"/>
          <w:szCs w:val="24"/>
          <w:lang w:val="es-ES_tradnl"/>
        </w:rPr>
        <w:t>, 53, 552-558; 2009</w:t>
      </w:r>
    </w:p>
    <w:p w14:paraId="134978AD" w14:textId="1C81537F"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s-ES_tradnl"/>
        </w:rPr>
        <w:t xml:space="preserve">CRUZ-CRESPO, A.; PERDOMO-GONZÁLEZ, L.; FERNÁNDEZ, R.; SCOTTI, A. Composición química y microestructura del metal depositado con fundentes obtenidos con empleo de escorias del sistema MnO-SiO2-CaO”. </w:t>
      </w:r>
      <w:proofErr w:type="spellStart"/>
      <w:r w:rsidRPr="00C319F3">
        <w:rPr>
          <w:rFonts w:ascii="Times New Roman" w:hAnsi="Times New Roman" w:cs="Times New Roman"/>
          <w:sz w:val="24"/>
          <w:szCs w:val="24"/>
          <w:lang w:val="en-US"/>
        </w:rPr>
        <w:t>CentroAzucar</w:t>
      </w:r>
      <w:proofErr w:type="spellEnd"/>
      <w:r w:rsidRPr="00C319F3">
        <w:rPr>
          <w:rFonts w:ascii="Times New Roman" w:hAnsi="Times New Roman" w:cs="Times New Roman"/>
          <w:sz w:val="24"/>
          <w:szCs w:val="24"/>
          <w:lang w:val="en-US"/>
        </w:rPr>
        <w:t>, 44(3), 43-52; 2017</w:t>
      </w:r>
    </w:p>
    <w:p w14:paraId="04A73721" w14:textId="765A4BDA"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 xml:space="preserve">JINDAL, S.; SINGH, H. Optimization of recycled slag-fresh flux mixture based up on Weld bead quality for submerged arc welding of stainless Steel. Journal of the Mechanical Behavior of Materials, 30, 9–18, 2021. https://doi.org/10.1515/jmbm-2021-0002  </w:t>
      </w:r>
    </w:p>
    <w:p w14:paraId="1DFA9BE5" w14:textId="2ACAE1B0"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C319F3">
        <w:rPr>
          <w:rFonts w:ascii="Times New Roman" w:hAnsi="Times New Roman" w:cs="Times New Roman"/>
          <w:sz w:val="24"/>
          <w:szCs w:val="24"/>
          <w:lang w:val="en-US"/>
        </w:rPr>
        <w:t>GUPTA, A.; KUMAR SAPRA, P.</w:t>
      </w:r>
      <w:proofErr w:type="gramStart"/>
      <w:r w:rsidRPr="00C319F3">
        <w:rPr>
          <w:rFonts w:ascii="Times New Roman" w:hAnsi="Times New Roman" w:cs="Times New Roman"/>
          <w:sz w:val="24"/>
          <w:szCs w:val="24"/>
          <w:lang w:val="en-US"/>
        </w:rPr>
        <w:t>;  NAVEEN</w:t>
      </w:r>
      <w:proofErr w:type="gramEnd"/>
      <w:r w:rsidRPr="00C319F3">
        <w:rPr>
          <w:rFonts w:ascii="Times New Roman" w:hAnsi="Times New Roman" w:cs="Times New Roman"/>
          <w:sz w:val="24"/>
          <w:szCs w:val="24"/>
          <w:lang w:val="en-US"/>
        </w:rPr>
        <w:t xml:space="preserve">, S.; RAM, G. Effect of Various Flux Compositions Mixed With Slag on Mechanical Properties of Structural Steel Weld Using Submerged ARC Welding. </w:t>
      </w:r>
      <w:proofErr w:type="spellStart"/>
      <w:r w:rsidRPr="00C319F3">
        <w:rPr>
          <w:rFonts w:ascii="Times New Roman" w:hAnsi="Times New Roman" w:cs="Times New Roman"/>
          <w:sz w:val="24"/>
          <w:szCs w:val="24"/>
          <w:lang w:val="es-ES_tradnl"/>
        </w:rPr>
        <w:t>Asian</w:t>
      </w:r>
      <w:proofErr w:type="spellEnd"/>
      <w:r w:rsidRPr="00C319F3">
        <w:rPr>
          <w:rFonts w:ascii="Times New Roman" w:hAnsi="Times New Roman" w:cs="Times New Roman"/>
          <w:sz w:val="24"/>
          <w:szCs w:val="24"/>
          <w:lang w:val="es-ES_tradnl"/>
        </w:rPr>
        <w:t xml:space="preserve"> </w:t>
      </w:r>
      <w:proofErr w:type="spellStart"/>
      <w:r w:rsidRPr="00C319F3">
        <w:rPr>
          <w:rFonts w:ascii="Times New Roman" w:hAnsi="Times New Roman" w:cs="Times New Roman"/>
          <w:sz w:val="24"/>
          <w:szCs w:val="24"/>
          <w:lang w:val="es-ES_tradnl"/>
        </w:rPr>
        <w:t>Review</w:t>
      </w:r>
      <w:proofErr w:type="spellEnd"/>
      <w:r w:rsidRPr="00C319F3">
        <w:rPr>
          <w:rFonts w:ascii="Times New Roman" w:hAnsi="Times New Roman" w:cs="Times New Roman"/>
          <w:sz w:val="24"/>
          <w:szCs w:val="24"/>
          <w:lang w:val="es-ES_tradnl"/>
        </w:rPr>
        <w:t xml:space="preserve"> </w:t>
      </w:r>
      <w:proofErr w:type="spellStart"/>
      <w:proofErr w:type="gramStart"/>
      <w:r w:rsidRPr="00C319F3">
        <w:rPr>
          <w:rFonts w:ascii="Times New Roman" w:hAnsi="Times New Roman" w:cs="Times New Roman"/>
          <w:sz w:val="24"/>
          <w:szCs w:val="24"/>
          <w:lang w:val="es-ES_tradnl"/>
        </w:rPr>
        <w:t>of</w:t>
      </w:r>
      <w:proofErr w:type="spellEnd"/>
      <w:r w:rsidRPr="00C319F3">
        <w:rPr>
          <w:rFonts w:ascii="Times New Roman" w:hAnsi="Times New Roman" w:cs="Times New Roman"/>
          <w:sz w:val="24"/>
          <w:szCs w:val="24"/>
          <w:lang w:val="es-ES_tradnl"/>
        </w:rPr>
        <w:t xml:space="preserve">  </w:t>
      </w:r>
      <w:proofErr w:type="spellStart"/>
      <w:r w:rsidRPr="00C319F3">
        <w:rPr>
          <w:rFonts w:ascii="Times New Roman" w:hAnsi="Times New Roman" w:cs="Times New Roman"/>
          <w:sz w:val="24"/>
          <w:szCs w:val="24"/>
          <w:lang w:val="es-ES_tradnl"/>
        </w:rPr>
        <w:t>Mechanical</w:t>
      </w:r>
      <w:proofErr w:type="spellEnd"/>
      <w:proofErr w:type="gramEnd"/>
      <w:r w:rsidRPr="00C319F3">
        <w:rPr>
          <w:rFonts w:ascii="Times New Roman" w:hAnsi="Times New Roman" w:cs="Times New Roman"/>
          <w:sz w:val="24"/>
          <w:szCs w:val="24"/>
          <w:lang w:val="es-ES_tradnl"/>
        </w:rPr>
        <w:t xml:space="preserve"> </w:t>
      </w:r>
      <w:proofErr w:type="spellStart"/>
      <w:r w:rsidRPr="00C319F3">
        <w:rPr>
          <w:rFonts w:ascii="Times New Roman" w:hAnsi="Times New Roman" w:cs="Times New Roman"/>
          <w:sz w:val="24"/>
          <w:szCs w:val="24"/>
          <w:lang w:val="es-ES_tradnl"/>
        </w:rPr>
        <w:t>Engineering</w:t>
      </w:r>
      <w:proofErr w:type="spellEnd"/>
      <w:r w:rsidRPr="00C319F3">
        <w:rPr>
          <w:rFonts w:ascii="Times New Roman" w:hAnsi="Times New Roman" w:cs="Times New Roman"/>
          <w:sz w:val="24"/>
          <w:szCs w:val="24"/>
          <w:lang w:val="es-ES_tradnl"/>
        </w:rPr>
        <w:t xml:space="preserve"> ISSN 2249 - 6289  Vol. 2 No. 2, 2013, pp.27-31  </w:t>
      </w:r>
    </w:p>
    <w:p w14:paraId="323B6ECB" w14:textId="5EA963F3"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s-ES_tradnl"/>
        </w:rPr>
        <w:t xml:space="preserve">CRUZ-CRESPO, A.; PERDOMO-GONZÁLEZ, L.; QUINTANA-PUCHO, R.; SCOTTI, A. Fundente para recargue por soldadura con arco sumergido a partir de </w:t>
      </w:r>
      <w:r w:rsidRPr="00C319F3">
        <w:rPr>
          <w:rFonts w:ascii="Times New Roman" w:hAnsi="Times New Roman" w:cs="Times New Roman"/>
          <w:sz w:val="24"/>
          <w:szCs w:val="24"/>
          <w:lang w:val="es-ES_tradnl"/>
        </w:rPr>
        <w:lastRenderedPageBreak/>
        <w:t xml:space="preserve">ferrocromo-manganeso y escoria de la reducción simultánea de cromita y pirolusita. </w:t>
      </w:r>
      <w:proofErr w:type="spellStart"/>
      <w:r w:rsidRPr="00C319F3">
        <w:rPr>
          <w:rFonts w:ascii="Times New Roman" w:hAnsi="Times New Roman" w:cs="Times New Roman"/>
          <w:sz w:val="24"/>
          <w:szCs w:val="24"/>
          <w:lang w:val="en-US"/>
        </w:rPr>
        <w:t>Soldagem</w:t>
      </w:r>
      <w:proofErr w:type="spellEnd"/>
      <w:r w:rsidRPr="00C319F3">
        <w:rPr>
          <w:rFonts w:ascii="Times New Roman" w:hAnsi="Times New Roman" w:cs="Times New Roman"/>
          <w:sz w:val="24"/>
          <w:szCs w:val="24"/>
          <w:lang w:val="en-US"/>
        </w:rPr>
        <w:t xml:space="preserve"> &amp; </w:t>
      </w:r>
      <w:proofErr w:type="spellStart"/>
      <w:r w:rsidRPr="00C319F3">
        <w:rPr>
          <w:rFonts w:ascii="Times New Roman" w:hAnsi="Times New Roman" w:cs="Times New Roman"/>
          <w:sz w:val="24"/>
          <w:szCs w:val="24"/>
          <w:lang w:val="en-US"/>
        </w:rPr>
        <w:t>Inspeção</w:t>
      </w:r>
      <w:proofErr w:type="spellEnd"/>
      <w:r w:rsidRPr="00C319F3">
        <w:rPr>
          <w:rFonts w:ascii="Times New Roman" w:hAnsi="Times New Roman" w:cs="Times New Roman"/>
          <w:sz w:val="24"/>
          <w:szCs w:val="24"/>
          <w:lang w:val="en-US"/>
        </w:rPr>
        <w:t xml:space="preserve">, 24, 2019, 1-10.   </w:t>
      </w:r>
    </w:p>
    <w:p w14:paraId="2D1629FA" w14:textId="45979390"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C319F3">
        <w:rPr>
          <w:rFonts w:ascii="Times New Roman" w:hAnsi="Times New Roman" w:cs="Times New Roman"/>
          <w:sz w:val="24"/>
          <w:szCs w:val="24"/>
          <w:lang w:val="en-US"/>
        </w:rPr>
        <w:t xml:space="preserve">PERDOMO-GONZÁLEZ, L.; QUINTANA-PUCHOL, R.; CRUZ-CRESPO, A.; GÓMEZ-PÉREZ, C. R. Obtaining of components of fluxes for submerged arc welding from the carbothermic reduction of chromite refractory. </w:t>
      </w:r>
      <w:r w:rsidRPr="00C319F3">
        <w:rPr>
          <w:rFonts w:ascii="Times New Roman" w:hAnsi="Times New Roman" w:cs="Times New Roman"/>
          <w:sz w:val="24"/>
          <w:szCs w:val="24"/>
          <w:lang w:val="es-ES_tradnl"/>
        </w:rPr>
        <w:t xml:space="preserve">Rev. </w:t>
      </w:r>
      <w:proofErr w:type="spellStart"/>
      <w:r w:rsidRPr="00C319F3">
        <w:rPr>
          <w:rFonts w:ascii="Times New Roman" w:hAnsi="Times New Roman" w:cs="Times New Roman"/>
          <w:sz w:val="24"/>
          <w:szCs w:val="24"/>
          <w:lang w:val="es-ES_tradnl"/>
        </w:rPr>
        <w:t>Téc</w:t>
      </w:r>
      <w:proofErr w:type="spellEnd"/>
      <w:r w:rsidRPr="00C319F3">
        <w:rPr>
          <w:rFonts w:ascii="Times New Roman" w:hAnsi="Times New Roman" w:cs="Times New Roman"/>
          <w:sz w:val="24"/>
          <w:szCs w:val="24"/>
          <w:lang w:val="es-ES_tradnl"/>
        </w:rPr>
        <w:t>. Ing. Univ. Zulia, 40(1), 42-51, 2017.</w:t>
      </w:r>
    </w:p>
    <w:p w14:paraId="4655398E" w14:textId="0295AB7A"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C319F3">
        <w:rPr>
          <w:rFonts w:ascii="Times New Roman" w:hAnsi="Times New Roman" w:cs="Times New Roman"/>
          <w:sz w:val="24"/>
          <w:szCs w:val="24"/>
          <w:lang w:val="es-ES_tradnl"/>
        </w:rPr>
        <w:t>NAJARRO-QUINTERO, R.; CRUZ-CRESPO, A.; PERDOMO-GONZÁLEZ, L.; RAMÍREZ-TORRES, J.; ORBEA-JIMÉNEZ M. Empleo de escorias de horno cuchara y de cenizas de paja de arroz como componentes de un fundente para recargue por soldadura. Minería y Geología, 34(3), 331-344, 2018.</w:t>
      </w:r>
    </w:p>
    <w:p w14:paraId="4E8DDF57" w14:textId="7FA09FD0"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s-ES_tradnl"/>
        </w:rPr>
        <w:t xml:space="preserve">NAJARRO, R.; A. CRUZ-CRESPO, A.; PERDOMO, L.; DUFFUS, A.; ALMEIDA, G.; MORALES, M. J. Vínculo de la Composición de Recubrimientos SAW con la Composición de Fundentes Obtenidos con Escoria de Acería y Cenizas de Cascarilla del Arroz.  </w:t>
      </w:r>
      <w:r w:rsidRPr="00C319F3">
        <w:rPr>
          <w:rFonts w:ascii="Times New Roman" w:hAnsi="Times New Roman" w:cs="Times New Roman"/>
          <w:sz w:val="24"/>
          <w:szCs w:val="24"/>
          <w:lang w:val="en-US"/>
        </w:rPr>
        <w:t xml:space="preserve">Rev. </w:t>
      </w:r>
      <w:proofErr w:type="spellStart"/>
      <w:r w:rsidRPr="00C319F3">
        <w:rPr>
          <w:rFonts w:ascii="Times New Roman" w:hAnsi="Times New Roman" w:cs="Times New Roman"/>
          <w:sz w:val="24"/>
          <w:szCs w:val="24"/>
          <w:lang w:val="en-US"/>
        </w:rPr>
        <w:t>Téc</w:t>
      </w:r>
      <w:proofErr w:type="spellEnd"/>
      <w:r w:rsidRPr="00C319F3">
        <w:rPr>
          <w:rFonts w:ascii="Times New Roman" w:hAnsi="Times New Roman" w:cs="Times New Roman"/>
          <w:sz w:val="24"/>
          <w:szCs w:val="24"/>
          <w:lang w:val="en-US"/>
        </w:rPr>
        <w:t>. Ing. Univ. Zulia. Vol. 44, Nº 2, Mayo-Agosto, 117-126, 2021.</w:t>
      </w:r>
    </w:p>
    <w:p w14:paraId="33BDF5E1" w14:textId="3C054863"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AMERICAN SOCIETY FOR TESTING AND MATERIALS. ASTM E3: Standard guide for preparation of metallographic specimens, ASTM, West Conshohocken, 2001. 12 p.</w:t>
      </w:r>
    </w:p>
    <w:p w14:paraId="198E9A73" w14:textId="216DAA5A"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s-ES_tradnl"/>
        </w:rPr>
      </w:pPr>
      <w:r w:rsidRPr="00C319F3">
        <w:rPr>
          <w:rFonts w:ascii="Times New Roman" w:hAnsi="Times New Roman" w:cs="Times New Roman"/>
          <w:sz w:val="24"/>
          <w:szCs w:val="24"/>
          <w:lang w:val="en-US"/>
        </w:rPr>
        <w:t xml:space="preserve">AMERICAN SOCIETY FOR TESTING AND MATERIALS. ASTM E407: Standard Practice for </w:t>
      </w:r>
      <w:proofErr w:type="spellStart"/>
      <w:r w:rsidRPr="00C319F3">
        <w:rPr>
          <w:rFonts w:ascii="Times New Roman" w:hAnsi="Times New Roman" w:cs="Times New Roman"/>
          <w:sz w:val="24"/>
          <w:szCs w:val="24"/>
          <w:lang w:val="en-US"/>
        </w:rPr>
        <w:t>Microetching</w:t>
      </w:r>
      <w:proofErr w:type="spellEnd"/>
      <w:r w:rsidRPr="00C319F3">
        <w:rPr>
          <w:rFonts w:ascii="Times New Roman" w:hAnsi="Times New Roman" w:cs="Times New Roman"/>
          <w:sz w:val="24"/>
          <w:szCs w:val="24"/>
          <w:lang w:val="en-US"/>
        </w:rPr>
        <w:t xml:space="preserve"> Metals and Alloys. </w:t>
      </w:r>
      <w:r w:rsidRPr="00C319F3">
        <w:rPr>
          <w:rFonts w:ascii="Times New Roman" w:hAnsi="Times New Roman" w:cs="Times New Roman"/>
          <w:sz w:val="24"/>
          <w:szCs w:val="24"/>
          <w:lang w:val="es-ES_tradnl"/>
        </w:rPr>
        <w:t>1999. 21 p.</w:t>
      </w:r>
    </w:p>
    <w:p w14:paraId="0EC7DBDD" w14:textId="42014C05"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s-ES_tradnl"/>
        </w:rPr>
        <w:t xml:space="preserve">CHIVERINI, V. Aceros y fundiciones de hierro. Características generales, tratamientos térmicos, principales tipos. Instituto Latinoamericano del Fierro y el Acero (ILAFA), Santiago de Chile, 1994. </w:t>
      </w:r>
      <w:r w:rsidRPr="00C319F3">
        <w:rPr>
          <w:rFonts w:ascii="Times New Roman" w:hAnsi="Times New Roman" w:cs="Times New Roman"/>
          <w:sz w:val="24"/>
          <w:szCs w:val="24"/>
          <w:lang w:val="en-US"/>
        </w:rPr>
        <w:t>382 p.</w:t>
      </w:r>
    </w:p>
    <w:p w14:paraId="244A5599" w14:textId="161B1F6C"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 xml:space="preserve">GUALCO, A.; </w:t>
      </w:r>
      <w:proofErr w:type="gramStart"/>
      <w:r w:rsidRPr="00C319F3">
        <w:rPr>
          <w:rFonts w:ascii="Times New Roman" w:hAnsi="Times New Roman" w:cs="Times New Roman"/>
          <w:sz w:val="24"/>
          <w:szCs w:val="24"/>
          <w:lang w:val="en-US"/>
        </w:rPr>
        <w:t>SVOBODA,H.</w:t>
      </w:r>
      <w:proofErr w:type="gramEnd"/>
      <w:r w:rsidRPr="00C319F3">
        <w:rPr>
          <w:rFonts w:ascii="Times New Roman" w:hAnsi="Times New Roman" w:cs="Times New Roman"/>
          <w:sz w:val="24"/>
          <w:szCs w:val="24"/>
          <w:lang w:val="en-US"/>
        </w:rPr>
        <w:t xml:space="preserve"> G.; SURIAN, E. S.; DE VEDIA, L. A. Effect of welding procedure on wear </w:t>
      </w:r>
      <w:proofErr w:type="spellStart"/>
      <w:r w:rsidRPr="00C319F3">
        <w:rPr>
          <w:rFonts w:ascii="Times New Roman" w:hAnsi="Times New Roman" w:cs="Times New Roman"/>
          <w:sz w:val="24"/>
          <w:szCs w:val="24"/>
          <w:lang w:val="en-US"/>
        </w:rPr>
        <w:t>behaviour</w:t>
      </w:r>
      <w:proofErr w:type="spellEnd"/>
      <w:r w:rsidRPr="00C319F3">
        <w:rPr>
          <w:rFonts w:ascii="Times New Roman" w:hAnsi="Times New Roman" w:cs="Times New Roman"/>
          <w:sz w:val="24"/>
          <w:szCs w:val="24"/>
          <w:lang w:val="en-US"/>
        </w:rPr>
        <w:t xml:space="preserve"> of a modified martensitic tool steel </w:t>
      </w:r>
      <w:proofErr w:type="spellStart"/>
      <w:r w:rsidRPr="00C319F3">
        <w:rPr>
          <w:rFonts w:ascii="Times New Roman" w:hAnsi="Times New Roman" w:cs="Times New Roman"/>
          <w:sz w:val="24"/>
          <w:szCs w:val="24"/>
          <w:lang w:val="en-US"/>
        </w:rPr>
        <w:t>hardfacing</w:t>
      </w:r>
      <w:proofErr w:type="spellEnd"/>
      <w:r w:rsidRPr="00C319F3">
        <w:rPr>
          <w:rFonts w:ascii="Times New Roman" w:hAnsi="Times New Roman" w:cs="Times New Roman"/>
          <w:sz w:val="24"/>
          <w:szCs w:val="24"/>
          <w:lang w:val="en-US"/>
        </w:rPr>
        <w:t xml:space="preserve"> deposit. Materials and Design, 31, 4165–4173, 2010.</w:t>
      </w:r>
    </w:p>
    <w:p w14:paraId="52C29DC8" w14:textId="6A248CBC"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 xml:space="preserve">HAIKO, O.; KAIKKONEN, P.; SOMANI, M.; VALTONEN, K.; KÖMI, J. Characteristics of carbide-free medium-carbon bainitic steels in high-stress abrasive wear conditions.  Wear 456-457, 203386, 2020. https://doi.org/10.1016/j.wear.2020.203386  </w:t>
      </w:r>
    </w:p>
    <w:p w14:paraId="0F2BDB46" w14:textId="13B0FF9F" w:rsidR="00C319F3" w:rsidRPr="00C319F3"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t xml:space="preserve">TYLCZAK, J. H.; HAWK, J. </w:t>
      </w:r>
      <w:proofErr w:type="gramStart"/>
      <w:r w:rsidRPr="00C319F3">
        <w:rPr>
          <w:rFonts w:ascii="Times New Roman" w:hAnsi="Times New Roman" w:cs="Times New Roman"/>
          <w:sz w:val="24"/>
          <w:szCs w:val="24"/>
          <w:lang w:val="en-US"/>
        </w:rPr>
        <w:t>A.;.</w:t>
      </w:r>
      <w:proofErr w:type="gramEnd"/>
      <w:r w:rsidRPr="00C319F3">
        <w:rPr>
          <w:rFonts w:ascii="Times New Roman" w:hAnsi="Times New Roman" w:cs="Times New Roman"/>
          <w:sz w:val="24"/>
          <w:szCs w:val="24"/>
          <w:lang w:val="en-US"/>
        </w:rPr>
        <w:t xml:space="preserve"> WILSON, R. D. A comparison of laboratory abrasion and field wear results. Wear 225–229, 1059–1069, 1999.</w:t>
      </w:r>
    </w:p>
    <w:p w14:paraId="2087C933" w14:textId="50BFAF7D" w:rsidR="00C319F3" w:rsidRPr="0054278A" w:rsidRDefault="00C319F3" w:rsidP="00DA15C9">
      <w:pPr>
        <w:pStyle w:val="Prrafodelista"/>
        <w:numPr>
          <w:ilvl w:val="0"/>
          <w:numId w:val="7"/>
        </w:numPr>
        <w:spacing w:after="0" w:line="360" w:lineRule="auto"/>
        <w:ind w:left="360"/>
        <w:jc w:val="both"/>
        <w:rPr>
          <w:rFonts w:ascii="Times New Roman" w:hAnsi="Times New Roman" w:cs="Times New Roman"/>
          <w:sz w:val="24"/>
          <w:szCs w:val="24"/>
          <w:lang w:val="en-US"/>
        </w:rPr>
      </w:pPr>
      <w:r w:rsidRPr="00C319F3">
        <w:rPr>
          <w:rFonts w:ascii="Times New Roman" w:hAnsi="Times New Roman" w:cs="Times New Roman"/>
          <w:sz w:val="24"/>
          <w:szCs w:val="24"/>
          <w:lang w:val="en-US"/>
        </w:rPr>
        <w:lastRenderedPageBreak/>
        <w:t xml:space="preserve">CORONADO, J. J., CAICEDO H. F., GÓMEZ, A. L. The effects of welding processes on abrasive wear resistance for </w:t>
      </w:r>
      <w:proofErr w:type="spellStart"/>
      <w:r w:rsidRPr="00C319F3">
        <w:rPr>
          <w:rFonts w:ascii="Times New Roman" w:hAnsi="Times New Roman" w:cs="Times New Roman"/>
          <w:sz w:val="24"/>
          <w:szCs w:val="24"/>
          <w:lang w:val="en-US"/>
        </w:rPr>
        <w:t>hardfacing</w:t>
      </w:r>
      <w:proofErr w:type="spellEnd"/>
      <w:r w:rsidRPr="00C319F3">
        <w:rPr>
          <w:rFonts w:ascii="Times New Roman" w:hAnsi="Times New Roman" w:cs="Times New Roman"/>
          <w:sz w:val="24"/>
          <w:szCs w:val="24"/>
          <w:lang w:val="en-US"/>
        </w:rPr>
        <w:t xml:space="preserve"> deposits. </w:t>
      </w:r>
      <w:r w:rsidRPr="0054278A">
        <w:rPr>
          <w:rFonts w:ascii="Times New Roman" w:hAnsi="Times New Roman" w:cs="Times New Roman"/>
          <w:sz w:val="24"/>
          <w:szCs w:val="24"/>
          <w:lang w:val="en-US"/>
        </w:rPr>
        <w:t>Tribology International, 42, 745-749, 2009.</w:t>
      </w:r>
    </w:p>
    <w:sectPr w:rsidR="00C319F3" w:rsidRPr="0054278A" w:rsidSect="00C8585B">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B910" w14:textId="77777777" w:rsidR="000A1480" w:rsidRDefault="000A1480" w:rsidP="00C8585B">
      <w:pPr>
        <w:spacing w:after="0" w:line="240" w:lineRule="auto"/>
      </w:pPr>
      <w:r>
        <w:separator/>
      </w:r>
    </w:p>
  </w:endnote>
  <w:endnote w:type="continuationSeparator" w:id="0">
    <w:p w14:paraId="58003482" w14:textId="77777777" w:rsidR="000A1480" w:rsidRDefault="000A148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7C81F710" w14:textId="04AE0AB0" w:rsidR="00DA15C9" w:rsidRDefault="00DA15C9">
        <w:pPr>
          <w:pStyle w:val="Piedepgina"/>
          <w:jc w:val="right"/>
        </w:pPr>
        <w:r>
          <w:fldChar w:fldCharType="begin"/>
        </w:r>
        <w:r>
          <w:instrText xml:space="preserve"> PAGE   \* MERGEFORMAT </w:instrText>
        </w:r>
        <w:r>
          <w:fldChar w:fldCharType="separate"/>
        </w:r>
        <w:r w:rsidR="008351F4">
          <w:rPr>
            <w:noProof/>
          </w:rPr>
          <w:t>12</w:t>
        </w:r>
        <w:r>
          <w:rPr>
            <w:noProof/>
          </w:rPr>
          <w:fldChar w:fldCharType="end"/>
        </w:r>
      </w:p>
    </w:sdtContent>
  </w:sdt>
  <w:p w14:paraId="20F0291C" w14:textId="77777777" w:rsidR="00DA15C9" w:rsidRPr="00C8585B" w:rsidRDefault="00DA15C9"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3865DA3C" w14:textId="77777777" w:rsidR="00DA15C9" w:rsidRPr="00C8585B" w:rsidRDefault="00DA15C9"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671F914" w14:textId="77777777" w:rsidR="00DA15C9" w:rsidRDefault="00DA15C9"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15CE" w14:textId="77777777" w:rsidR="000A1480" w:rsidRDefault="000A1480" w:rsidP="00C8585B">
      <w:pPr>
        <w:spacing w:after="0" w:line="240" w:lineRule="auto"/>
      </w:pPr>
      <w:r>
        <w:separator/>
      </w:r>
    </w:p>
  </w:footnote>
  <w:footnote w:type="continuationSeparator" w:id="0">
    <w:p w14:paraId="2CED0612" w14:textId="77777777" w:rsidR="000A1480" w:rsidRDefault="000A148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DA15C9" w:rsidRPr="004D77C8" w14:paraId="09EE4012" w14:textId="77777777" w:rsidTr="00F31B37">
      <w:trPr>
        <w:trHeight w:val="1114"/>
        <w:jc w:val="center"/>
      </w:trPr>
      <w:tc>
        <w:tcPr>
          <w:tcW w:w="1425" w:type="dxa"/>
        </w:tcPr>
        <w:p w14:paraId="641945EB" w14:textId="77777777" w:rsidR="00DA15C9" w:rsidRPr="004D77C8" w:rsidRDefault="00DA15C9"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3A6686F9" wp14:editId="0A54D54D">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9C24E9" w14:textId="77777777" w:rsidR="00DA15C9" w:rsidRDefault="00DA15C9" w:rsidP="00F31B37">
          <w:pPr>
            <w:pStyle w:val="Encabezado"/>
            <w:jc w:val="center"/>
            <w:rPr>
              <w:rFonts w:ascii="Verdana" w:hAnsi="Verdana"/>
              <w:b/>
              <w:sz w:val="16"/>
              <w:szCs w:val="16"/>
              <w:lang w:val="es-ES_tradnl"/>
            </w:rPr>
          </w:pPr>
        </w:p>
        <w:p w14:paraId="71823117" w14:textId="77777777" w:rsidR="00DA15C9" w:rsidRPr="0054278A" w:rsidRDefault="00DA15C9" w:rsidP="0054278A">
          <w:pPr>
            <w:pStyle w:val="Encabezado"/>
            <w:jc w:val="center"/>
            <w:rPr>
              <w:rFonts w:ascii="Verdana" w:hAnsi="Verdana"/>
              <w:b/>
              <w:sz w:val="16"/>
              <w:szCs w:val="16"/>
              <w:lang w:val="es-ES_tradnl"/>
            </w:rPr>
          </w:pPr>
          <w:r w:rsidRPr="0054278A">
            <w:rPr>
              <w:rFonts w:ascii="Verdana" w:hAnsi="Verdana"/>
              <w:b/>
              <w:sz w:val="16"/>
              <w:szCs w:val="16"/>
              <w:lang w:val="es-ES_tradnl"/>
            </w:rPr>
            <w:t>III Convención Científica</w:t>
          </w:r>
        </w:p>
        <w:p w14:paraId="0F7D1226" w14:textId="77777777" w:rsidR="00DA15C9" w:rsidRDefault="00DA15C9" w:rsidP="0054278A">
          <w:pPr>
            <w:pStyle w:val="Encabezado"/>
            <w:jc w:val="center"/>
            <w:rPr>
              <w:rFonts w:ascii="Verdana" w:hAnsi="Verdana"/>
              <w:b/>
              <w:sz w:val="16"/>
              <w:szCs w:val="16"/>
              <w:lang w:val="es-ES_tradnl"/>
            </w:rPr>
          </w:pPr>
          <w:r w:rsidRPr="0054278A">
            <w:rPr>
              <w:rFonts w:ascii="Verdana" w:hAnsi="Verdana"/>
              <w:b/>
              <w:sz w:val="16"/>
              <w:szCs w:val="16"/>
              <w:lang w:val="es-ES_tradnl"/>
            </w:rPr>
            <w:t xml:space="preserve">Internacional UCLV 2021 </w:t>
          </w:r>
        </w:p>
        <w:p w14:paraId="23DE2B57" w14:textId="17EA3843" w:rsidR="00DA15C9" w:rsidRPr="00C8585B" w:rsidRDefault="00DA15C9" w:rsidP="0054278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315DF5" w14:textId="77777777" w:rsidR="00DA15C9" w:rsidRPr="000A6EC7" w:rsidRDefault="00DA15C9"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41CB1A2" w14:textId="77777777" w:rsidR="00DA15C9" w:rsidRDefault="00DA15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E83"/>
    <w:multiLevelType w:val="hybridMultilevel"/>
    <w:tmpl w:val="7B4CB888"/>
    <w:lvl w:ilvl="0" w:tplc="E950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55AA1"/>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CA70EB1"/>
    <w:multiLevelType w:val="hybridMultilevel"/>
    <w:tmpl w:val="851E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01C84"/>
    <w:multiLevelType w:val="hybridMultilevel"/>
    <w:tmpl w:val="305C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040648"/>
    <w:multiLevelType w:val="hybridMultilevel"/>
    <w:tmpl w:val="5C5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F58A2"/>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22AD"/>
    <w:rsid w:val="00003FC6"/>
    <w:rsid w:val="00013133"/>
    <w:rsid w:val="000204AE"/>
    <w:rsid w:val="0002141E"/>
    <w:rsid w:val="00034AC7"/>
    <w:rsid w:val="00046F14"/>
    <w:rsid w:val="00060F30"/>
    <w:rsid w:val="000958B2"/>
    <w:rsid w:val="000A1480"/>
    <w:rsid w:val="000A6EC7"/>
    <w:rsid w:val="000C14DC"/>
    <w:rsid w:val="000C6C3A"/>
    <w:rsid w:val="000D36F9"/>
    <w:rsid w:val="001508B2"/>
    <w:rsid w:val="00181245"/>
    <w:rsid w:val="00186934"/>
    <w:rsid w:val="00197084"/>
    <w:rsid w:val="001D52E3"/>
    <w:rsid w:val="00240C75"/>
    <w:rsid w:val="0028276A"/>
    <w:rsid w:val="00291D3E"/>
    <w:rsid w:val="002A10AC"/>
    <w:rsid w:val="002B3B3C"/>
    <w:rsid w:val="002B4F66"/>
    <w:rsid w:val="002E0882"/>
    <w:rsid w:val="002E272A"/>
    <w:rsid w:val="002E70AA"/>
    <w:rsid w:val="00392E23"/>
    <w:rsid w:val="003E1059"/>
    <w:rsid w:val="00403285"/>
    <w:rsid w:val="00426C20"/>
    <w:rsid w:val="00434F84"/>
    <w:rsid w:val="00444A1C"/>
    <w:rsid w:val="00460666"/>
    <w:rsid w:val="00473375"/>
    <w:rsid w:val="004865A3"/>
    <w:rsid w:val="004A73D5"/>
    <w:rsid w:val="004D7CA3"/>
    <w:rsid w:val="005403A3"/>
    <w:rsid w:val="0054278A"/>
    <w:rsid w:val="00565122"/>
    <w:rsid w:val="005754D8"/>
    <w:rsid w:val="0059400E"/>
    <w:rsid w:val="005D2F9F"/>
    <w:rsid w:val="00610122"/>
    <w:rsid w:val="00615528"/>
    <w:rsid w:val="00620F3F"/>
    <w:rsid w:val="006271E4"/>
    <w:rsid w:val="0064575A"/>
    <w:rsid w:val="00653CA9"/>
    <w:rsid w:val="006605A4"/>
    <w:rsid w:val="00667F10"/>
    <w:rsid w:val="00671849"/>
    <w:rsid w:val="00682B25"/>
    <w:rsid w:val="00696FD4"/>
    <w:rsid w:val="006A559A"/>
    <w:rsid w:val="006B0B0A"/>
    <w:rsid w:val="006C011D"/>
    <w:rsid w:val="0070349A"/>
    <w:rsid w:val="00704E3C"/>
    <w:rsid w:val="0071057A"/>
    <w:rsid w:val="007225F1"/>
    <w:rsid w:val="007342CE"/>
    <w:rsid w:val="007455FF"/>
    <w:rsid w:val="007462FA"/>
    <w:rsid w:val="007566EE"/>
    <w:rsid w:val="00776878"/>
    <w:rsid w:val="007C6DF1"/>
    <w:rsid w:val="007E4AEF"/>
    <w:rsid w:val="008024E6"/>
    <w:rsid w:val="00815971"/>
    <w:rsid w:val="008159E1"/>
    <w:rsid w:val="00831CCD"/>
    <w:rsid w:val="008351F4"/>
    <w:rsid w:val="00867972"/>
    <w:rsid w:val="0088098D"/>
    <w:rsid w:val="0088159E"/>
    <w:rsid w:val="00891E65"/>
    <w:rsid w:val="00897523"/>
    <w:rsid w:val="008A1733"/>
    <w:rsid w:val="008A1C16"/>
    <w:rsid w:val="008B444E"/>
    <w:rsid w:val="008E2C20"/>
    <w:rsid w:val="009061A5"/>
    <w:rsid w:val="0091621C"/>
    <w:rsid w:val="00916A9C"/>
    <w:rsid w:val="00953FF6"/>
    <w:rsid w:val="00977EC8"/>
    <w:rsid w:val="009819EB"/>
    <w:rsid w:val="009848F0"/>
    <w:rsid w:val="009936DB"/>
    <w:rsid w:val="009A640C"/>
    <w:rsid w:val="009B1EF2"/>
    <w:rsid w:val="009B2C3E"/>
    <w:rsid w:val="009D46D1"/>
    <w:rsid w:val="009D5E02"/>
    <w:rsid w:val="009D67CD"/>
    <w:rsid w:val="00A0149A"/>
    <w:rsid w:val="00A156A5"/>
    <w:rsid w:val="00A21A1F"/>
    <w:rsid w:val="00A31C24"/>
    <w:rsid w:val="00A41FED"/>
    <w:rsid w:val="00A44C5F"/>
    <w:rsid w:val="00A554F4"/>
    <w:rsid w:val="00A62A14"/>
    <w:rsid w:val="00A83540"/>
    <w:rsid w:val="00A96F7D"/>
    <w:rsid w:val="00AA3420"/>
    <w:rsid w:val="00AA51FA"/>
    <w:rsid w:val="00AE534B"/>
    <w:rsid w:val="00AE79EE"/>
    <w:rsid w:val="00B07925"/>
    <w:rsid w:val="00B2024E"/>
    <w:rsid w:val="00B20A4F"/>
    <w:rsid w:val="00B2279A"/>
    <w:rsid w:val="00B6149A"/>
    <w:rsid w:val="00B80E97"/>
    <w:rsid w:val="00BC770B"/>
    <w:rsid w:val="00C047A5"/>
    <w:rsid w:val="00C14AB2"/>
    <w:rsid w:val="00C17100"/>
    <w:rsid w:val="00C319F3"/>
    <w:rsid w:val="00C34147"/>
    <w:rsid w:val="00C65ADD"/>
    <w:rsid w:val="00C8585B"/>
    <w:rsid w:val="00CC34CE"/>
    <w:rsid w:val="00CD2BC3"/>
    <w:rsid w:val="00CF1C3F"/>
    <w:rsid w:val="00CF3F1D"/>
    <w:rsid w:val="00D135B9"/>
    <w:rsid w:val="00D36D1C"/>
    <w:rsid w:val="00D73DE9"/>
    <w:rsid w:val="00DA15C9"/>
    <w:rsid w:val="00DA4CD0"/>
    <w:rsid w:val="00DA78B9"/>
    <w:rsid w:val="00DF4BA8"/>
    <w:rsid w:val="00E1367C"/>
    <w:rsid w:val="00E14626"/>
    <w:rsid w:val="00E15472"/>
    <w:rsid w:val="00E37F44"/>
    <w:rsid w:val="00E40131"/>
    <w:rsid w:val="00E912D0"/>
    <w:rsid w:val="00E94F8A"/>
    <w:rsid w:val="00E96439"/>
    <w:rsid w:val="00EC61D1"/>
    <w:rsid w:val="00ED294A"/>
    <w:rsid w:val="00F024C0"/>
    <w:rsid w:val="00F14532"/>
    <w:rsid w:val="00F2110E"/>
    <w:rsid w:val="00F25193"/>
    <w:rsid w:val="00F31B37"/>
    <w:rsid w:val="00F37BED"/>
    <w:rsid w:val="00F56809"/>
    <w:rsid w:val="00F61115"/>
    <w:rsid w:val="00F7535A"/>
    <w:rsid w:val="00FB0E31"/>
    <w:rsid w:val="00FC2E32"/>
    <w:rsid w:val="00FD5C76"/>
    <w:rsid w:val="00FF0EE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F0E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10AC"/>
    <w:rPr>
      <w:sz w:val="16"/>
      <w:szCs w:val="16"/>
    </w:rPr>
  </w:style>
  <w:style w:type="paragraph" w:styleId="Textocomentario">
    <w:name w:val="annotation text"/>
    <w:basedOn w:val="Normal"/>
    <w:link w:val="TextocomentarioCar"/>
    <w:uiPriority w:val="99"/>
    <w:semiHidden/>
    <w:unhideWhenUsed/>
    <w:rsid w:val="002A1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0AC"/>
    <w:rPr>
      <w:sz w:val="20"/>
      <w:szCs w:val="20"/>
    </w:rPr>
  </w:style>
  <w:style w:type="paragraph" w:styleId="Asuntodelcomentario">
    <w:name w:val="annotation subject"/>
    <w:basedOn w:val="Textocomentario"/>
    <w:next w:val="Textocomentario"/>
    <w:link w:val="AsuntodelcomentarioCar"/>
    <w:uiPriority w:val="99"/>
    <w:semiHidden/>
    <w:unhideWhenUsed/>
    <w:rsid w:val="002A10AC"/>
    <w:rPr>
      <w:b/>
      <w:bCs/>
    </w:rPr>
  </w:style>
  <w:style w:type="character" w:customStyle="1" w:styleId="AsuntodelcomentarioCar">
    <w:name w:val="Asunto del comentario Car"/>
    <w:basedOn w:val="TextocomentarioCar"/>
    <w:link w:val="Asuntodelcomentario"/>
    <w:uiPriority w:val="99"/>
    <w:semiHidden/>
    <w:rsid w:val="002A10AC"/>
    <w:rPr>
      <w:b/>
      <w:bCs/>
      <w:sz w:val="20"/>
      <w:szCs w:val="20"/>
    </w:rPr>
  </w:style>
  <w:style w:type="character" w:customStyle="1" w:styleId="Mencinsinresolver1">
    <w:name w:val="Mención sin resolver1"/>
    <w:basedOn w:val="Fuentedeprrafopredeter"/>
    <w:uiPriority w:val="99"/>
    <w:semiHidden/>
    <w:unhideWhenUsed/>
    <w:rsid w:val="006B0B0A"/>
    <w:rPr>
      <w:color w:val="605E5C"/>
      <w:shd w:val="clear" w:color="auto" w:fill="E1DFDD"/>
    </w:rPr>
  </w:style>
  <w:style w:type="table" w:styleId="Tablaconcuadrcula">
    <w:name w:val="Table Grid"/>
    <w:basedOn w:val="Tablanormal"/>
    <w:uiPriority w:val="39"/>
    <w:rsid w:val="0077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F25193"/>
  </w:style>
  <w:style w:type="table" w:customStyle="1" w:styleId="Tablaconcuadrcula7">
    <w:name w:val="Tabla con cuadrícula7"/>
    <w:basedOn w:val="Tablanormal"/>
    <w:next w:val="Tablaconcuadrcula"/>
    <w:uiPriority w:val="59"/>
    <w:rsid w:val="00704E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6605A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605A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31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hyperlink" Target="mailto:geannysalmeida@gmail.co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rfernandez@uclv.edu.cu" TargetMode="Externa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acinoxtunas.co.c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mailto:aduffus@uclv.edu.c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lperdomo@uclv.edu.cu" TargetMode="Externa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969F-E7A3-4504-ACD6-59C4A623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4246</Words>
  <Characters>23355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Amado</cp:lastModifiedBy>
  <cp:revision>69</cp:revision>
  <dcterms:created xsi:type="dcterms:W3CDTF">2021-08-29T11:39:00Z</dcterms:created>
  <dcterms:modified xsi:type="dcterms:W3CDTF">2021-08-31T20:05:00Z</dcterms:modified>
</cp:coreProperties>
</file>