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2FFB4" w14:textId="77777777" w:rsidR="007F7D4A" w:rsidRPr="008A38F3" w:rsidRDefault="007F7D4A" w:rsidP="00667F10">
      <w:pPr>
        <w:spacing w:after="0"/>
        <w:jc w:val="center"/>
        <w:rPr>
          <w:rFonts w:ascii="Times New Roman" w:hAnsi="Times New Roman" w:cs="Times New Roman"/>
          <w:b/>
          <w:sz w:val="28"/>
          <w:szCs w:val="28"/>
          <w:lang w:val="en-GB"/>
        </w:rPr>
      </w:pPr>
      <w:r w:rsidRPr="008A38F3">
        <w:rPr>
          <w:rFonts w:ascii="Times New Roman" w:hAnsi="Times New Roman" w:cs="Times New Roman"/>
          <w:b/>
          <w:sz w:val="28"/>
          <w:szCs w:val="28"/>
          <w:lang w:val="en-GB"/>
        </w:rPr>
        <w:t xml:space="preserve">INTERNATIONAL SYMPOSIUM INDUSTRY AND ENERGY </w:t>
      </w:r>
    </w:p>
    <w:p w14:paraId="504874A8" w14:textId="77777777" w:rsidR="00E912D0" w:rsidRPr="008A38F3" w:rsidRDefault="00E912D0" w:rsidP="00667F10">
      <w:pPr>
        <w:spacing w:after="0"/>
        <w:jc w:val="center"/>
        <w:rPr>
          <w:rFonts w:ascii="Times New Roman" w:hAnsi="Times New Roman" w:cs="Times New Roman"/>
          <w:b/>
          <w:sz w:val="24"/>
          <w:szCs w:val="24"/>
          <w:lang w:val="en-GB"/>
        </w:rPr>
      </w:pPr>
    </w:p>
    <w:p w14:paraId="06B029D3" w14:textId="77777777" w:rsidR="007F7D4A" w:rsidRPr="008A38F3" w:rsidRDefault="007F7D4A" w:rsidP="007F7D4A">
      <w:pPr>
        <w:spacing w:after="0"/>
        <w:jc w:val="center"/>
        <w:rPr>
          <w:rFonts w:ascii="Times New Roman" w:hAnsi="Times New Roman" w:cs="Times New Roman"/>
          <w:b/>
          <w:sz w:val="28"/>
          <w:szCs w:val="28"/>
          <w:lang w:val="en-GB"/>
        </w:rPr>
      </w:pPr>
      <w:bookmarkStart w:id="0" w:name="_Hlk77594215"/>
      <w:r w:rsidRPr="008A38F3">
        <w:rPr>
          <w:rFonts w:ascii="Times New Roman" w:hAnsi="Times New Roman" w:cs="Times New Roman"/>
          <w:b/>
          <w:sz w:val="28"/>
          <w:szCs w:val="28"/>
          <w:lang w:val="en-GB"/>
        </w:rPr>
        <w:t>Logistics: climate protection measures</w:t>
      </w:r>
    </w:p>
    <w:p w14:paraId="2F41407F" w14:textId="77777777" w:rsidR="00E912D0" w:rsidRPr="008A38F3" w:rsidRDefault="007F7D4A" w:rsidP="00667F10">
      <w:pPr>
        <w:spacing w:after="0"/>
        <w:jc w:val="center"/>
        <w:rPr>
          <w:rFonts w:ascii="Times New Roman" w:hAnsi="Times New Roman" w:cs="Times New Roman"/>
          <w:b/>
          <w:i/>
          <w:sz w:val="24"/>
          <w:szCs w:val="24"/>
          <w:lang w:val="en-GB"/>
        </w:rPr>
      </w:pPr>
      <w:r w:rsidRPr="008A38F3">
        <w:rPr>
          <w:rFonts w:ascii="Times New Roman" w:hAnsi="Times New Roman" w:cs="Times New Roman"/>
          <w:b/>
          <w:sz w:val="28"/>
          <w:szCs w:val="28"/>
          <w:lang w:val="en-GB"/>
        </w:rPr>
        <w:t>for small and medium-sized enterprises</w:t>
      </w:r>
      <w:bookmarkEnd w:id="0"/>
      <w:r w:rsidRPr="008A38F3">
        <w:rPr>
          <w:rFonts w:ascii="Times New Roman" w:hAnsi="Times New Roman" w:cs="Times New Roman"/>
          <w:b/>
          <w:sz w:val="28"/>
          <w:szCs w:val="28"/>
          <w:lang w:val="en-GB"/>
        </w:rPr>
        <w:br/>
      </w:r>
    </w:p>
    <w:p w14:paraId="75540E7E" w14:textId="77777777" w:rsidR="007F7D4A" w:rsidRPr="008A38F3" w:rsidRDefault="007F7D4A" w:rsidP="007F7D4A">
      <w:pPr>
        <w:spacing w:after="0"/>
        <w:jc w:val="center"/>
        <w:rPr>
          <w:rFonts w:ascii="Times New Roman" w:hAnsi="Times New Roman" w:cs="Times New Roman"/>
          <w:b/>
          <w:i/>
          <w:sz w:val="28"/>
          <w:szCs w:val="28"/>
          <w:lang w:val="en-GB"/>
        </w:rPr>
      </w:pPr>
      <w:proofErr w:type="spellStart"/>
      <w:r w:rsidRPr="008A38F3">
        <w:rPr>
          <w:rFonts w:ascii="Times New Roman" w:hAnsi="Times New Roman" w:cs="Times New Roman"/>
          <w:b/>
          <w:i/>
          <w:sz w:val="28"/>
          <w:szCs w:val="28"/>
          <w:lang w:val="en-GB"/>
        </w:rPr>
        <w:t>Logística</w:t>
      </w:r>
      <w:proofErr w:type="spellEnd"/>
      <w:r w:rsidRPr="008A38F3">
        <w:rPr>
          <w:rFonts w:ascii="Times New Roman" w:hAnsi="Times New Roman" w:cs="Times New Roman"/>
          <w:b/>
          <w:i/>
          <w:sz w:val="28"/>
          <w:szCs w:val="28"/>
          <w:lang w:val="en-GB"/>
        </w:rPr>
        <w:t xml:space="preserve">: </w:t>
      </w:r>
      <w:proofErr w:type="spellStart"/>
      <w:r w:rsidRPr="008A38F3">
        <w:rPr>
          <w:rFonts w:ascii="Times New Roman" w:hAnsi="Times New Roman" w:cs="Times New Roman"/>
          <w:b/>
          <w:i/>
          <w:sz w:val="28"/>
          <w:szCs w:val="28"/>
          <w:lang w:val="en-GB"/>
        </w:rPr>
        <w:t>medidas</w:t>
      </w:r>
      <w:proofErr w:type="spellEnd"/>
      <w:r w:rsidRPr="008A38F3">
        <w:rPr>
          <w:rFonts w:ascii="Times New Roman" w:hAnsi="Times New Roman" w:cs="Times New Roman"/>
          <w:b/>
          <w:i/>
          <w:sz w:val="28"/>
          <w:szCs w:val="28"/>
          <w:lang w:val="en-GB"/>
        </w:rPr>
        <w:t xml:space="preserve"> de </w:t>
      </w:r>
      <w:proofErr w:type="spellStart"/>
      <w:r w:rsidRPr="008A38F3">
        <w:rPr>
          <w:rFonts w:ascii="Times New Roman" w:hAnsi="Times New Roman" w:cs="Times New Roman"/>
          <w:b/>
          <w:i/>
          <w:sz w:val="28"/>
          <w:szCs w:val="28"/>
          <w:lang w:val="en-GB"/>
        </w:rPr>
        <w:t>protección</w:t>
      </w:r>
      <w:proofErr w:type="spellEnd"/>
      <w:r w:rsidRPr="008A38F3">
        <w:rPr>
          <w:rFonts w:ascii="Times New Roman" w:hAnsi="Times New Roman" w:cs="Times New Roman"/>
          <w:b/>
          <w:i/>
          <w:sz w:val="28"/>
          <w:szCs w:val="28"/>
          <w:lang w:val="en-GB"/>
        </w:rPr>
        <w:t xml:space="preserve"> del </w:t>
      </w:r>
      <w:proofErr w:type="spellStart"/>
      <w:r w:rsidRPr="008A38F3">
        <w:rPr>
          <w:rFonts w:ascii="Times New Roman" w:hAnsi="Times New Roman" w:cs="Times New Roman"/>
          <w:b/>
          <w:i/>
          <w:sz w:val="28"/>
          <w:szCs w:val="28"/>
          <w:lang w:val="en-GB"/>
        </w:rPr>
        <w:t>clima</w:t>
      </w:r>
      <w:proofErr w:type="spellEnd"/>
    </w:p>
    <w:p w14:paraId="34BCE71E" w14:textId="77777777" w:rsidR="009D5E02" w:rsidRPr="008A38F3" w:rsidRDefault="007F7D4A" w:rsidP="007F7D4A">
      <w:pPr>
        <w:spacing w:after="0"/>
        <w:jc w:val="center"/>
        <w:rPr>
          <w:rFonts w:ascii="Times New Roman" w:hAnsi="Times New Roman" w:cs="Times New Roman"/>
          <w:b/>
          <w:sz w:val="24"/>
          <w:szCs w:val="24"/>
          <w:lang w:val="en-GB"/>
        </w:rPr>
      </w:pPr>
      <w:r w:rsidRPr="008A38F3">
        <w:rPr>
          <w:rFonts w:ascii="Times New Roman" w:hAnsi="Times New Roman" w:cs="Times New Roman"/>
          <w:b/>
          <w:i/>
          <w:sz w:val="28"/>
          <w:szCs w:val="28"/>
          <w:lang w:val="en-GB"/>
        </w:rPr>
        <w:t xml:space="preserve">para las </w:t>
      </w:r>
      <w:proofErr w:type="spellStart"/>
      <w:r w:rsidRPr="008A38F3">
        <w:rPr>
          <w:rFonts w:ascii="Times New Roman" w:hAnsi="Times New Roman" w:cs="Times New Roman"/>
          <w:b/>
          <w:i/>
          <w:sz w:val="28"/>
          <w:szCs w:val="28"/>
          <w:lang w:val="en-GB"/>
        </w:rPr>
        <w:t>pequeñas</w:t>
      </w:r>
      <w:proofErr w:type="spellEnd"/>
      <w:r w:rsidRPr="008A38F3">
        <w:rPr>
          <w:rFonts w:ascii="Times New Roman" w:hAnsi="Times New Roman" w:cs="Times New Roman"/>
          <w:b/>
          <w:i/>
          <w:sz w:val="28"/>
          <w:szCs w:val="28"/>
          <w:lang w:val="en-GB"/>
        </w:rPr>
        <w:t xml:space="preserve"> y </w:t>
      </w:r>
      <w:proofErr w:type="spellStart"/>
      <w:r w:rsidRPr="008A38F3">
        <w:rPr>
          <w:rFonts w:ascii="Times New Roman" w:hAnsi="Times New Roman" w:cs="Times New Roman"/>
          <w:b/>
          <w:i/>
          <w:sz w:val="28"/>
          <w:szCs w:val="28"/>
          <w:lang w:val="en-GB"/>
        </w:rPr>
        <w:t>mediana</w:t>
      </w:r>
      <w:proofErr w:type="spellEnd"/>
      <w:r w:rsidRPr="008A38F3">
        <w:rPr>
          <w:rFonts w:ascii="Times New Roman" w:hAnsi="Times New Roman" w:cs="Times New Roman"/>
          <w:b/>
          <w:i/>
          <w:sz w:val="28"/>
          <w:szCs w:val="28"/>
          <w:lang w:val="en-GB"/>
        </w:rPr>
        <w:t xml:space="preserve"> </w:t>
      </w:r>
      <w:proofErr w:type="spellStart"/>
      <w:r w:rsidRPr="008A38F3">
        <w:rPr>
          <w:rFonts w:ascii="Times New Roman" w:hAnsi="Times New Roman" w:cs="Times New Roman"/>
          <w:b/>
          <w:i/>
          <w:sz w:val="28"/>
          <w:szCs w:val="28"/>
          <w:lang w:val="en-GB"/>
        </w:rPr>
        <w:t>empresas</w:t>
      </w:r>
      <w:proofErr w:type="spellEnd"/>
      <w:r w:rsidRPr="008A38F3">
        <w:rPr>
          <w:rFonts w:ascii="Times New Roman" w:hAnsi="Times New Roman" w:cs="Times New Roman"/>
          <w:b/>
          <w:i/>
          <w:sz w:val="28"/>
          <w:szCs w:val="28"/>
          <w:lang w:val="en-GB"/>
        </w:rPr>
        <w:br/>
      </w:r>
    </w:p>
    <w:p w14:paraId="4DFB40BD" w14:textId="77777777" w:rsidR="002E0882" w:rsidRPr="008A38F3" w:rsidRDefault="002E0882" w:rsidP="00FF3346">
      <w:pPr>
        <w:spacing w:after="0" w:line="360" w:lineRule="auto"/>
        <w:rPr>
          <w:rFonts w:ascii="Times New Roman" w:hAnsi="Times New Roman" w:cs="Times New Roman"/>
          <w:sz w:val="24"/>
          <w:szCs w:val="24"/>
          <w:lang w:val="en-GB"/>
        </w:rPr>
      </w:pPr>
    </w:p>
    <w:p w14:paraId="3AEF8081" w14:textId="77777777" w:rsidR="007F7D4A" w:rsidRPr="007F3801" w:rsidRDefault="007F7D4A" w:rsidP="007F7D4A">
      <w:pPr>
        <w:spacing w:after="0" w:line="360" w:lineRule="auto"/>
        <w:jc w:val="center"/>
        <w:rPr>
          <w:rFonts w:ascii="Times New Roman" w:hAnsi="Times New Roman" w:cs="Times New Roman"/>
          <w:b/>
          <w:sz w:val="24"/>
          <w:szCs w:val="24"/>
          <w:lang w:val="de-DE"/>
        </w:rPr>
      </w:pPr>
      <w:r w:rsidRPr="007F3801">
        <w:rPr>
          <w:rFonts w:ascii="Times New Roman" w:hAnsi="Times New Roman" w:cs="Times New Roman"/>
          <w:b/>
          <w:sz w:val="24"/>
          <w:szCs w:val="24"/>
          <w:lang w:val="de-DE"/>
        </w:rPr>
        <w:t>Elke Glistau</w:t>
      </w:r>
      <w:r w:rsidRPr="007F3801">
        <w:rPr>
          <w:rFonts w:ascii="Times New Roman" w:hAnsi="Times New Roman" w:cs="Times New Roman"/>
          <w:b/>
          <w:sz w:val="24"/>
          <w:szCs w:val="24"/>
          <w:vertAlign w:val="superscript"/>
          <w:lang w:val="de-DE"/>
        </w:rPr>
        <w:t>1</w:t>
      </w:r>
      <w:r w:rsidRPr="007F3801">
        <w:rPr>
          <w:rFonts w:ascii="Times New Roman" w:hAnsi="Times New Roman" w:cs="Times New Roman"/>
          <w:b/>
          <w:sz w:val="24"/>
          <w:szCs w:val="24"/>
          <w:lang w:val="de-DE"/>
        </w:rPr>
        <w:t xml:space="preserve">, </w:t>
      </w:r>
      <w:r w:rsidR="00114364" w:rsidRPr="007F3801">
        <w:rPr>
          <w:rFonts w:ascii="Times New Roman" w:hAnsi="Times New Roman" w:cs="Times New Roman"/>
          <w:b/>
          <w:sz w:val="24"/>
          <w:szCs w:val="24"/>
          <w:lang w:val="de-DE"/>
        </w:rPr>
        <w:t>Julius Brinken</w:t>
      </w:r>
      <w:r w:rsidR="00114364" w:rsidRPr="007F3801">
        <w:rPr>
          <w:rFonts w:ascii="Times New Roman" w:hAnsi="Times New Roman" w:cs="Times New Roman"/>
          <w:b/>
          <w:sz w:val="24"/>
          <w:szCs w:val="24"/>
          <w:vertAlign w:val="superscript"/>
          <w:lang w:val="de-DE"/>
        </w:rPr>
        <w:t>2</w:t>
      </w:r>
      <w:r w:rsidR="00114364" w:rsidRPr="007F3801">
        <w:rPr>
          <w:rFonts w:ascii="Times New Roman" w:hAnsi="Times New Roman" w:cs="Times New Roman"/>
          <w:b/>
          <w:sz w:val="24"/>
          <w:szCs w:val="24"/>
          <w:lang w:val="de-DE"/>
        </w:rPr>
        <w:t xml:space="preserve">, </w:t>
      </w:r>
      <w:r w:rsidRPr="007F3801">
        <w:rPr>
          <w:rFonts w:ascii="Times New Roman" w:hAnsi="Times New Roman" w:cs="Times New Roman"/>
          <w:b/>
          <w:sz w:val="24"/>
          <w:szCs w:val="24"/>
          <w:lang w:val="de-DE"/>
        </w:rPr>
        <w:t>Norge Isaias Coello Machado</w:t>
      </w:r>
      <w:r w:rsidR="00114364" w:rsidRPr="007F3801">
        <w:rPr>
          <w:rFonts w:ascii="Times New Roman" w:hAnsi="Times New Roman" w:cs="Times New Roman"/>
          <w:b/>
          <w:sz w:val="24"/>
          <w:szCs w:val="24"/>
          <w:vertAlign w:val="superscript"/>
          <w:lang w:val="de-DE"/>
        </w:rPr>
        <w:t>3</w:t>
      </w:r>
      <w:r w:rsidRPr="007F3801">
        <w:rPr>
          <w:rFonts w:ascii="Times New Roman" w:hAnsi="Times New Roman" w:cs="Times New Roman"/>
          <w:b/>
          <w:sz w:val="24"/>
          <w:szCs w:val="24"/>
          <w:lang w:val="de-DE"/>
        </w:rPr>
        <w:t xml:space="preserve">, </w:t>
      </w:r>
      <w:r w:rsidR="00114364" w:rsidRPr="007F3801">
        <w:rPr>
          <w:rFonts w:ascii="Times New Roman" w:hAnsi="Times New Roman" w:cs="Times New Roman"/>
          <w:b/>
          <w:sz w:val="24"/>
          <w:szCs w:val="24"/>
          <w:lang w:val="de-DE"/>
        </w:rPr>
        <w:t>Elena Lich</w:t>
      </w:r>
      <w:r w:rsidR="00114364" w:rsidRPr="007F3801">
        <w:rPr>
          <w:rFonts w:ascii="Times New Roman" w:hAnsi="Times New Roman" w:cs="Times New Roman"/>
          <w:b/>
          <w:sz w:val="24"/>
          <w:szCs w:val="24"/>
          <w:vertAlign w:val="superscript"/>
          <w:lang w:val="de-DE"/>
        </w:rPr>
        <w:t>4</w:t>
      </w:r>
    </w:p>
    <w:p w14:paraId="1121B9A5" w14:textId="77777777" w:rsidR="009D5E02" w:rsidRPr="007F3801" w:rsidRDefault="009D5E02" w:rsidP="00FF3346">
      <w:pPr>
        <w:spacing w:after="0" w:line="360" w:lineRule="auto"/>
        <w:rPr>
          <w:rFonts w:ascii="Times New Roman" w:hAnsi="Times New Roman" w:cs="Times New Roman"/>
          <w:sz w:val="24"/>
          <w:szCs w:val="24"/>
          <w:lang w:val="de-DE"/>
        </w:rPr>
      </w:pPr>
    </w:p>
    <w:p w14:paraId="55DBAE2E" w14:textId="1DA3F664" w:rsidR="00114364" w:rsidRPr="008A38F3" w:rsidRDefault="00114364" w:rsidP="00114364">
      <w:pPr>
        <w:pStyle w:val="Listenabsatz"/>
        <w:numPr>
          <w:ilvl w:val="0"/>
          <w:numId w:val="2"/>
        </w:numPr>
        <w:spacing w:after="0" w:line="360" w:lineRule="auto"/>
        <w:ind w:left="284" w:hanging="284"/>
        <w:jc w:val="both"/>
        <w:rPr>
          <w:rStyle w:val="Hyperlink"/>
          <w:rFonts w:ascii="Times New Roman" w:hAnsi="Times New Roman" w:cs="Times New Roman"/>
          <w:color w:val="auto"/>
          <w:sz w:val="24"/>
          <w:szCs w:val="24"/>
          <w:u w:val="none"/>
          <w:lang w:val="en-GB"/>
        </w:rPr>
      </w:pPr>
      <w:r w:rsidRPr="008A38F3">
        <w:rPr>
          <w:rFonts w:ascii="Times New Roman" w:hAnsi="Times New Roman" w:cs="Times New Roman"/>
          <w:sz w:val="24"/>
          <w:szCs w:val="24"/>
          <w:lang w:val="en-GB"/>
        </w:rPr>
        <w:t xml:space="preserve">Prof. h. c. Dr.-Ing. </w:t>
      </w:r>
      <w:proofErr w:type="spellStart"/>
      <w:r w:rsidRPr="008A38F3">
        <w:rPr>
          <w:rFonts w:ascii="Times New Roman" w:hAnsi="Times New Roman" w:cs="Times New Roman"/>
          <w:sz w:val="24"/>
          <w:szCs w:val="24"/>
          <w:lang w:val="en-GB"/>
        </w:rPr>
        <w:t>Dr.</w:t>
      </w:r>
      <w:proofErr w:type="spellEnd"/>
      <w:r w:rsidRPr="008A38F3">
        <w:rPr>
          <w:rFonts w:ascii="Times New Roman" w:hAnsi="Times New Roman" w:cs="Times New Roman"/>
          <w:sz w:val="24"/>
          <w:szCs w:val="24"/>
          <w:lang w:val="en-GB"/>
        </w:rPr>
        <w:t xml:space="preserve"> h. c. (UCLV) Elke Glistau. Otto-von-Guericke University Magdeburg</w:t>
      </w:r>
      <w:r w:rsidR="004F373B" w:rsidRPr="008A38F3">
        <w:rPr>
          <w:rFonts w:ascii="Times New Roman" w:hAnsi="Times New Roman" w:cs="Times New Roman"/>
          <w:sz w:val="24"/>
          <w:szCs w:val="24"/>
          <w:lang w:val="en-GB"/>
        </w:rPr>
        <w:t>,</w:t>
      </w:r>
      <w:r w:rsidRPr="008A38F3">
        <w:rPr>
          <w:rFonts w:ascii="Times New Roman" w:hAnsi="Times New Roman" w:cs="Times New Roman"/>
          <w:sz w:val="24"/>
          <w:szCs w:val="24"/>
          <w:lang w:val="en-GB"/>
        </w:rPr>
        <w:t xml:space="preserve"> Germany. </w:t>
      </w:r>
      <w:hyperlink r:id="rId7" w:history="1">
        <w:r w:rsidRPr="008A38F3">
          <w:rPr>
            <w:rStyle w:val="Hyperlink"/>
            <w:rFonts w:ascii="Times New Roman" w:hAnsi="Times New Roman" w:cs="Times New Roman"/>
            <w:sz w:val="24"/>
            <w:szCs w:val="24"/>
            <w:lang w:val="en-GB"/>
          </w:rPr>
          <w:t>elke.glistau@ovgu.de</w:t>
        </w:r>
      </w:hyperlink>
    </w:p>
    <w:p w14:paraId="67B6003D" w14:textId="70208061" w:rsidR="00114364" w:rsidRPr="008A38F3" w:rsidRDefault="00114364" w:rsidP="00114364">
      <w:pPr>
        <w:pStyle w:val="Listenabsatz"/>
        <w:numPr>
          <w:ilvl w:val="0"/>
          <w:numId w:val="2"/>
        </w:numPr>
        <w:ind w:left="284" w:hanging="284"/>
        <w:rPr>
          <w:rFonts w:ascii="Times New Roman" w:hAnsi="Times New Roman" w:cs="Times New Roman"/>
          <w:sz w:val="24"/>
          <w:szCs w:val="24"/>
          <w:lang w:val="en-GB"/>
        </w:rPr>
      </w:pPr>
      <w:bookmarkStart w:id="1" w:name="_Hlk77594252"/>
      <w:r w:rsidRPr="008A38F3">
        <w:rPr>
          <w:rFonts w:ascii="Times New Roman" w:hAnsi="Times New Roman" w:cs="Times New Roman"/>
          <w:sz w:val="24"/>
          <w:szCs w:val="24"/>
          <w:lang w:val="en-GB"/>
        </w:rPr>
        <w:t>M. Sc. Julius Brinken. Otto-von-Guericke University Magdeburg</w:t>
      </w:r>
      <w:r w:rsidR="004F373B" w:rsidRPr="008A38F3">
        <w:rPr>
          <w:rFonts w:ascii="Times New Roman" w:hAnsi="Times New Roman" w:cs="Times New Roman"/>
          <w:sz w:val="24"/>
          <w:szCs w:val="24"/>
          <w:lang w:val="en-GB"/>
        </w:rPr>
        <w:t>,</w:t>
      </w:r>
      <w:r w:rsidRPr="008A38F3">
        <w:rPr>
          <w:rFonts w:ascii="Times New Roman" w:hAnsi="Times New Roman" w:cs="Times New Roman"/>
          <w:sz w:val="24"/>
          <w:szCs w:val="24"/>
          <w:lang w:val="en-GB"/>
        </w:rPr>
        <w:t xml:space="preserve"> Germany. </w:t>
      </w:r>
      <w:hyperlink r:id="rId8" w:history="1">
        <w:r w:rsidRPr="008A38F3">
          <w:rPr>
            <w:rStyle w:val="Hyperlink"/>
            <w:rFonts w:ascii="Times New Roman" w:hAnsi="Times New Roman" w:cs="Times New Roman"/>
            <w:sz w:val="24"/>
            <w:szCs w:val="24"/>
            <w:lang w:val="en-GB"/>
          </w:rPr>
          <w:t>julius.brinken@ovgu.de</w:t>
        </w:r>
      </w:hyperlink>
    </w:p>
    <w:bookmarkEnd w:id="1"/>
    <w:p w14:paraId="4C3402B8" w14:textId="117C112E" w:rsidR="00114364" w:rsidRPr="008A38F3" w:rsidRDefault="00114364" w:rsidP="00114364">
      <w:pPr>
        <w:pStyle w:val="Listenabsatz"/>
        <w:numPr>
          <w:ilvl w:val="0"/>
          <w:numId w:val="2"/>
        </w:numPr>
        <w:spacing w:after="0" w:line="360" w:lineRule="auto"/>
        <w:ind w:left="284" w:hanging="284"/>
        <w:jc w:val="both"/>
        <w:rPr>
          <w:rStyle w:val="Hyperlink"/>
          <w:rFonts w:ascii="Times New Roman" w:hAnsi="Times New Roman" w:cs="Times New Roman"/>
          <w:color w:val="auto"/>
          <w:sz w:val="24"/>
          <w:szCs w:val="24"/>
          <w:u w:val="none"/>
          <w:lang w:val="en-GB"/>
        </w:rPr>
      </w:pPr>
      <w:r w:rsidRPr="008A38F3">
        <w:rPr>
          <w:rFonts w:ascii="Times New Roman" w:hAnsi="Times New Roman" w:cs="Times New Roman"/>
          <w:sz w:val="24"/>
          <w:szCs w:val="24"/>
          <w:lang w:val="en-GB"/>
        </w:rPr>
        <w:t xml:space="preserve">Prof. Dr.-Ing. </w:t>
      </w:r>
      <w:proofErr w:type="spellStart"/>
      <w:r w:rsidRPr="008A38F3">
        <w:rPr>
          <w:rFonts w:ascii="Times New Roman" w:hAnsi="Times New Roman" w:cs="Times New Roman"/>
          <w:sz w:val="24"/>
          <w:szCs w:val="24"/>
          <w:lang w:val="en-GB"/>
        </w:rPr>
        <w:t>Dr.</w:t>
      </w:r>
      <w:proofErr w:type="spellEnd"/>
      <w:r w:rsidRPr="008A38F3">
        <w:rPr>
          <w:rFonts w:ascii="Times New Roman" w:hAnsi="Times New Roman" w:cs="Times New Roman"/>
          <w:sz w:val="24"/>
          <w:szCs w:val="24"/>
          <w:lang w:val="en-GB"/>
        </w:rPr>
        <w:t xml:space="preserve"> </w:t>
      </w:r>
      <w:proofErr w:type="spellStart"/>
      <w:r w:rsidRPr="008A38F3">
        <w:rPr>
          <w:rFonts w:ascii="Times New Roman" w:hAnsi="Times New Roman" w:cs="Times New Roman"/>
          <w:sz w:val="24"/>
          <w:szCs w:val="24"/>
          <w:lang w:val="en-GB"/>
        </w:rPr>
        <w:t>h.c.</w:t>
      </w:r>
      <w:proofErr w:type="spellEnd"/>
      <w:r w:rsidRPr="008A38F3">
        <w:rPr>
          <w:rFonts w:ascii="Times New Roman" w:hAnsi="Times New Roman" w:cs="Times New Roman"/>
          <w:sz w:val="24"/>
          <w:szCs w:val="24"/>
          <w:lang w:val="en-GB"/>
        </w:rPr>
        <w:t xml:space="preserve"> Prof. </w:t>
      </w:r>
      <w:proofErr w:type="spellStart"/>
      <w:r w:rsidRPr="008A38F3">
        <w:rPr>
          <w:rFonts w:ascii="Times New Roman" w:hAnsi="Times New Roman" w:cs="Times New Roman"/>
          <w:sz w:val="24"/>
          <w:szCs w:val="24"/>
          <w:lang w:val="en-GB"/>
        </w:rPr>
        <w:t>h.c.</w:t>
      </w:r>
      <w:proofErr w:type="spellEnd"/>
      <w:r w:rsidRPr="008A38F3">
        <w:rPr>
          <w:rFonts w:ascii="Times New Roman" w:hAnsi="Times New Roman" w:cs="Times New Roman"/>
          <w:sz w:val="24"/>
          <w:szCs w:val="24"/>
          <w:lang w:val="en-GB"/>
        </w:rPr>
        <w:t xml:space="preserve"> Norge Isaias Coello Machado</w:t>
      </w:r>
      <w:r w:rsidR="004B4908" w:rsidRPr="008A38F3">
        <w:rPr>
          <w:rFonts w:ascii="Times New Roman" w:hAnsi="Times New Roman" w:cs="Times New Roman"/>
          <w:sz w:val="24"/>
          <w:szCs w:val="24"/>
          <w:lang w:val="en-GB"/>
        </w:rPr>
        <w:t>.</w:t>
      </w:r>
      <w:r w:rsidRPr="008A38F3">
        <w:rPr>
          <w:rFonts w:ascii="Times New Roman" w:hAnsi="Times New Roman" w:cs="Times New Roman"/>
          <w:sz w:val="24"/>
          <w:szCs w:val="24"/>
          <w:lang w:val="en-GB"/>
        </w:rPr>
        <w:t xml:space="preserve"> Universidad </w:t>
      </w:r>
      <w:proofErr w:type="gramStart"/>
      <w:r w:rsidRPr="008A38F3">
        <w:rPr>
          <w:rFonts w:ascii="Times New Roman" w:hAnsi="Times New Roman" w:cs="Times New Roman"/>
          <w:sz w:val="24"/>
          <w:szCs w:val="24"/>
          <w:lang w:val="en-GB"/>
        </w:rPr>
        <w:t>Central ”Marta</w:t>
      </w:r>
      <w:proofErr w:type="gramEnd"/>
      <w:r w:rsidRPr="008A38F3">
        <w:rPr>
          <w:rFonts w:ascii="Times New Roman" w:hAnsi="Times New Roman" w:cs="Times New Roman"/>
          <w:sz w:val="24"/>
          <w:szCs w:val="24"/>
          <w:lang w:val="en-GB"/>
        </w:rPr>
        <w:t xml:space="preserve"> Abreu“ de Las Villas</w:t>
      </w:r>
      <w:r w:rsidR="004F373B" w:rsidRPr="008A38F3">
        <w:rPr>
          <w:rFonts w:ascii="Times New Roman" w:hAnsi="Times New Roman" w:cs="Times New Roman"/>
          <w:sz w:val="24"/>
          <w:szCs w:val="24"/>
          <w:lang w:val="en-GB"/>
        </w:rPr>
        <w:t>,</w:t>
      </w:r>
      <w:r w:rsidRPr="008A38F3">
        <w:rPr>
          <w:rFonts w:ascii="Times New Roman" w:hAnsi="Times New Roman" w:cs="Times New Roman"/>
          <w:sz w:val="24"/>
          <w:szCs w:val="24"/>
          <w:lang w:val="en-GB"/>
        </w:rPr>
        <w:t xml:space="preserve"> Cuba. </w:t>
      </w:r>
      <w:hyperlink r:id="rId9" w:history="1">
        <w:r w:rsidRPr="008A38F3">
          <w:rPr>
            <w:rStyle w:val="Hyperlink"/>
            <w:rFonts w:ascii="Times New Roman" w:hAnsi="Times New Roman" w:cs="Times New Roman"/>
            <w:sz w:val="24"/>
            <w:szCs w:val="24"/>
            <w:lang w:val="en-GB"/>
          </w:rPr>
          <w:t>norgec@uclv.edu.cu</w:t>
        </w:r>
      </w:hyperlink>
    </w:p>
    <w:p w14:paraId="02592F87" w14:textId="5F4D8ADA" w:rsidR="00114364" w:rsidRPr="008A38F3" w:rsidRDefault="00114364" w:rsidP="00114364">
      <w:pPr>
        <w:pStyle w:val="Listenabsatz"/>
        <w:numPr>
          <w:ilvl w:val="0"/>
          <w:numId w:val="2"/>
        </w:numPr>
        <w:ind w:left="284" w:hanging="284"/>
        <w:rPr>
          <w:rFonts w:ascii="Times New Roman" w:hAnsi="Times New Roman" w:cs="Times New Roman"/>
          <w:sz w:val="24"/>
          <w:szCs w:val="24"/>
          <w:lang w:val="en-GB"/>
        </w:rPr>
      </w:pPr>
      <w:r w:rsidRPr="007F3801">
        <w:rPr>
          <w:rFonts w:ascii="Times New Roman" w:hAnsi="Times New Roman" w:cs="Times New Roman"/>
          <w:sz w:val="24"/>
          <w:szCs w:val="24"/>
          <w:lang w:val="de-DE"/>
        </w:rPr>
        <w:t xml:space="preserve">Elena </w:t>
      </w:r>
      <w:proofErr w:type="spellStart"/>
      <w:r w:rsidRPr="007F3801">
        <w:rPr>
          <w:rFonts w:ascii="Times New Roman" w:hAnsi="Times New Roman" w:cs="Times New Roman"/>
          <w:sz w:val="24"/>
          <w:szCs w:val="24"/>
          <w:lang w:val="de-DE"/>
        </w:rPr>
        <w:t>Lich</w:t>
      </w:r>
      <w:proofErr w:type="spellEnd"/>
      <w:r w:rsidR="004B4908" w:rsidRPr="007F3801">
        <w:rPr>
          <w:rFonts w:ascii="Times New Roman" w:hAnsi="Times New Roman" w:cs="Times New Roman"/>
          <w:sz w:val="24"/>
          <w:szCs w:val="24"/>
          <w:lang w:val="de-DE"/>
        </w:rPr>
        <w:t>.</w:t>
      </w:r>
      <w:r w:rsidRPr="007F3801">
        <w:rPr>
          <w:rFonts w:ascii="Times New Roman" w:hAnsi="Times New Roman" w:cs="Times New Roman"/>
          <w:sz w:val="24"/>
          <w:szCs w:val="24"/>
          <w:lang w:val="de-DE"/>
        </w:rPr>
        <w:t xml:space="preserve"> Otto-von-Guericke University Magdeburg</w:t>
      </w:r>
      <w:r w:rsidR="004F373B" w:rsidRPr="007F3801">
        <w:rPr>
          <w:rFonts w:ascii="Times New Roman" w:hAnsi="Times New Roman" w:cs="Times New Roman"/>
          <w:sz w:val="24"/>
          <w:szCs w:val="24"/>
          <w:lang w:val="de-DE"/>
        </w:rPr>
        <w:t>,</w:t>
      </w:r>
      <w:r w:rsidRPr="007F3801">
        <w:rPr>
          <w:rFonts w:ascii="Times New Roman" w:hAnsi="Times New Roman" w:cs="Times New Roman"/>
          <w:sz w:val="24"/>
          <w:szCs w:val="24"/>
          <w:lang w:val="de-DE"/>
        </w:rPr>
        <w:t xml:space="preserve"> Germany. </w:t>
      </w:r>
      <w:hyperlink r:id="rId10" w:history="1">
        <w:r w:rsidRPr="008A38F3">
          <w:rPr>
            <w:rStyle w:val="Hyperlink"/>
            <w:rFonts w:ascii="Times New Roman" w:hAnsi="Times New Roman" w:cs="Times New Roman"/>
            <w:sz w:val="24"/>
            <w:szCs w:val="24"/>
            <w:lang w:val="en-GB"/>
          </w:rPr>
          <w:t>elena.lich@st.ovgu.de</w:t>
        </w:r>
      </w:hyperlink>
    </w:p>
    <w:p w14:paraId="328109FD" w14:textId="77777777" w:rsidR="00E912D0" w:rsidRPr="008A38F3" w:rsidRDefault="00E912D0" w:rsidP="00FF3346">
      <w:pPr>
        <w:spacing w:after="0" w:line="360" w:lineRule="auto"/>
        <w:rPr>
          <w:rFonts w:ascii="Times New Roman" w:hAnsi="Times New Roman" w:cs="Times New Roman"/>
          <w:b/>
          <w:sz w:val="24"/>
          <w:szCs w:val="24"/>
          <w:lang w:val="en-GB"/>
        </w:rPr>
      </w:pPr>
    </w:p>
    <w:p w14:paraId="1B68EE61" w14:textId="0011E854" w:rsidR="008A1C16" w:rsidRPr="008A38F3" w:rsidRDefault="00C2142D" w:rsidP="00FF3346">
      <w:pPr>
        <w:spacing w:after="0" w:line="360" w:lineRule="auto"/>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Abstract</w:t>
      </w:r>
      <w:r w:rsidR="008A1C16" w:rsidRPr="008A38F3">
        <w:rPr>
          <w:rFonts w:ascii="Times New Roman" w:hAnsi="Times New Roman" w:cs="Times New Roman"/>
          <w:b/>
          <w:sz w:val="24"/>
          <w:szCs w:val="24"/>
          <w:lang w:val="en-GB"/>
        </w:rPr>
        <w:t>:</w:t>
      </w:r>
      <w:r w:rsidR="009061A5" w:rsidRPr="008A38F3">
        <w:rPr>
          <w:rFonts w:ascii="Times New Roman" w:hAnsi="Times New Roman" w:cs="Times New Roman"/>
          <w:sz w:val="24"/>
          <w:szCs w:val="24"/>
          <w:lang w:val="en-GB"/>
        </w:rPr>
        <w:t xml:space="preserve"> </w:t>
      </w:r>
    </w:p>
    <w:p w14:paraId="26B948A0" w14:textId="648DBCB2" w:rsidR="00AF3F30" w:rsidRPr="008A38F3" w:rsidRDefault="00047011" w:rsidP="00AF3F30">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val="en-GB"/>
        </w:rPr>
      </w:pPr>
      <w:r w:rsidRPr="008A38F3">
        <w:rPr>
          <w:rFonts w:ascii="Times New Roman" w:hAnsi="Times New Roman" w:cs="Times New Roman"/>
          <w:b/>
          <w:sz w:val="24"/>
          <w:szCs w:val="24"/>
          <w:lang w:val="en-GB"/>
        </w:rPr>
        <w:t>Problem</w:t>
      </w:r>
      <w:r w:rsidR="009F7BD6" w:rsidRPr="008A38F3">
        <w:rPr>
          <w:rFonts w:ascii="Times New Roman" w:hAnsi="Times New Roman" w:cs="Times New Roman"/>
          <w:b/>
          <w:sz w:val="24"/>
          <w:szCs w:val="24"/>
          <w:lang w:val="en-GB"/>
        </w:rPr>
        <w:t>:</w:t>
      </w:r>
      <w:r w:rsidRPr="008A38F3">
        <w:rPr>
          <w:rFonts w:ascii="Times New Roman" w:hAnsi="Times New Roman" w:cs="Times New Roman"/>
          <w:b/>
          <w:sz w:val="24"/>
          <w:szCs w:val="24"/>
          <w:lang w:val="en-GB"/>
        </w:rPr>
        <w:t xml:space="preserve"> </w:t>
      </w:r>
      <w:r w:rsidR="008A38F3" w:rsidRPr="008A38F3">
        <w:rPr>
          <w:rFonts w:ascii="Times New Roman" w:hAnsi="Times New Roman" w:cs="Times New Roman"/>
          <w:sz w:val="24"/>
          <w:szCs w:val="24"/>
          <w:lang w:val="en-GB"/>
        </w:rPr>
        <w:t>C</w:t>
      </w:r>
      <w:r w:rsidR="00AF3F30" w:rsidRPr="008A38F3">
        <w:rPr>
          <w:rFonts w:ascii="Times New Roman" w:hAnsi="Times New Roman" w:cs="Times New Roman"/>
          <w:sz w:val="24"/>
          <w:szCs w:val="24"/>
          <w:lang w:val="en-GB"/>
        </w:rPr>
        <w:t xml:space="preserve">ompanies are facing major challenges </w:t>
      </w:r>
      <w:r w:rsidR="008A38F3" w:rsidRPr="008A38F3">
        <w:rPr>
          <w:rFonts w:ascii="Times New Roman" w:hAnsi="Times New Roman" w:cs="Times New Roman"/>
          <w:sz w:val="24"/>
          <w:szCs w:val="24"/>
          <w:lang w:val="en-GB"/>
        </w:rPr>
        <w:t>regarding their</w:t>
      </w:r>
      <w:r w:rsidR="00AF3F30" w:rsidRPr="008A38F3">
        <w:rPr>
          <w:rFonts w:ascii="Times New Roman" w:hAnsi="Times New Roman" w:cs="Times New Roman"/>
          <w:sz w:val="24"/>
          <w:szCs w:val="24"/>
          <w:lang w:val="en-GB"/>
        </w:rPr>
        <w:t xml:space="preserve"> logistics services processes and systems.</w:t>
      </w:r>
      <w:r w:rsidR="008A38F3" w:rsidRPr="008A38F3">
        <w:rPr>
          <w:rFonts w:ascii="Times New Roman" w:hAnsi="Times New Roman" w:cs="Times New Roman"/>
          <w:sz w:val="24"/>
          <w:szCs w:val="24"/>
          <w:lang w:val="en-GB"/>
        </w:rPr>
        <w:t xml:space="preserve"> Because</w:t>
      </w:r>
      <w:r w:rsidR="00AF3F30" w:rsidRPr="008A38F3">
        <w:rPr>
          <w:rFonts w:ascii="Times New Roman" w:hAnsi="Times New Roman" w:cs="Times New Roman"/>
          <w:sz w:val="24"/>
          <w:szCs w:val="24"/>
          <w:lang w:val="en-GB"/>
        </w:rPr>
        <w:t xml:space="preserve"> traffic volume, consumption of natural resources </w:t>
      </w:r>
      <w:r w:rsidR="008A38F3" w:rsidRPr="008A38F3">
        <w:rPr>
          <w:rFonts w:ascii="Times New Roman" w:hAnsi="Times New Roman" w:cs="Times New Roman"/>
          <w:sz w:val="24"/>
          <w:szCs w:val="24"/>
          <w:lang w:val="en-GB"/>
        </w:rPr>
        <w:t>and occurrence of climate catastrophes are increasing</w:t>
      </w:r>
      <w:r w:rsidR="00AF3F30" w:rsidRPr="008A38F3">
        <w:rPr>
          <w:rFonts w:ascii="Times New Roman" w:hAnsi="Times New Roman" w:cs="Times New Roman"/>
          <w:sz w:val="24"/>
          <w:szCs w:val="24"/>
          <w:lang w:val="en-GB"/>
        </w:rPr>
        <w:t xml:space="preserve">, </w:t>
      </w:r>
      <w:r w:rsidR="008A38F3" w:rsidRPr="008A38F3">
        <w:rPr>
          <w:rFonts w:ascii="Times New Roman" w:hAnsi="Times New Roman" w:cs="Times New Roman"/>
          <w:sz w:val="24"/>
          <w:szCs w:val="24"/>
          <w:lang w:val="en-GB"/>
        </w:rPr>
        <w:t>also the awareness of</w:t>
      </w:r>
      <w:r w:rsidR="00AF3F30" w:rsidRPr="008A38F3">
        <w:rPr>
          <w:rFonts w:ascii="Times New Roman" w:hAnsi="Times New Roman" w:cs="Times New Roman"/>
          <w:sz w:val="24"/>
          <w:szCs w:val="24"/>
          <w:lang w:val="en-GB"/>
        </w:rPr>
        <w:t xml:space="preserve"> consumers as well as political and social attention</w:t>
      </w:r>
      <w:r w:rsidR="008A38F3" w:rsidRPr="008A38F3">
        <w:rPr>
          <w:rFonts w:ascii="Times New Roman" w:hAnsi="Times New Roman" w:cs="Times New Roman"/>
          <w:sz w:val="24"/>
          <w:szCs w:val="24"/>
          <w:lang w:val="en-GB"/>
        </w:rPr>
        <w:t xml:space="preserve"> are growing</w:t>
      </w:r>
      <w:r w:rsidR="00AF3F30" w:rsidRPr="008A38F3">
        <w:rPr>
          <w:rFonts w:ascii="Times New Roman" w:hAnsi="Times New Roman" w:cs="Times New Roman"/>
          <w:sz w:val="24"/>
          <w:szCs w:val="24"/>
          <w:lang w:val="en-GB"/>
        </w:rPr>
        <w:t xml:space="preserve">.  </w:t>
      </w:r>
      <w:r w:rsidR="008A38F3" w:rsidRPr="008A38F3">
        <w:rPr>
          <w:rFonts w:ascii="Times New Roman" w:hAnsi="Times New Roman" w:cs="Times New Roman"/>
          <w:sz w:val="24"/>
          <w:szCs w:val="24"/>
          <w:lang w:val="en-GB"/>
        </w:rPr>
        <w:t xml:space="preserve">The </w:t>
      </w:r>
      <w:r w:rsidR="00AF3F30" w:rsidRPr="008A38F3">
        <w:rPr>
          <w:rFonts w:ascii="Times New Roman" w:hAnsi="Times New Roman" w:cs="Times New Roman"/>
          <w:sz w:val="24"/>
          <w:szCs w:val="24"/>
          <w:lang w:val="en-GB"/>
        </w:rPr>
        <w:t xml:space="preserve">goal </w:t>
      </w:r>
      <w:r w:rsidR="008A38F3" w:rsidRPr="008A38F3">
        <w:rPr>
          <w:rFonts w:ascii="Times New Roman" w:hAnsi="Times New Roman" w:cs="Times New Roman"/>
          <w:sz w:val="24"/>
          <w:szCs w:val="24"/>
          <w:lang w:val="en-GB"/>
        </w:rPr>
        <w:t xml:space="preserve">is </w:t>
      </w:r>
      <w:r w:rsidR="00AF3F30" w:rsidRPr="008A38F3">
        <w:rPr>
          <w:rFonts w:ascii="Times New Roman" w:hAnsi="Times New Roman" w:cs="Times New Roman"/>
          <w:sz w:val="24"/>
          <w:szCs w:val="24"/>
          <w:lang w:val="en-GB"/>
        </w:rPr>
        <w:t>to shape logistical processes and systems in a</w:t>
      </w:r>
      <w:r w:rsidR="009A38F9">
        <w:rPr>
          <w:rFonts w:ascii="Times New Roman" w:hAnsi="Times New Roman" w:cs="Times New Roman"/>
          <w:sz w:val="24"/>
          <w:szCs w:val="24"/>
          <w:lang w:val="en-GB"/>
        </w:rPr>
        <w:t>n</w:t>
      </w:r>
      <w:r w:rsidR="00AF3F30" w:rsidRPr="008A38F3">
        <w:rPr>
          <w:rFonts w:ascii="Times New Roman" w:hAnsi="Times New Roman" w:cs="Times New Roman"/>
          <w:sz w:val="24"/>
          <w:szCs w:val="24"/>
          <w:lang w:val="en-GB"/>
        </w:rPr>
        <w:t xml:space="preserve"> </w:t>
      </w:r>
      <w:r w:rsidR="008A38F3" w:rsidRPr="008A38F3">
        <w:rPr>
          <w:rFonts w:ascii="Times New Roman" w:hAnsi="Times New Roman" w:cs="Times New Roman"/>
          <w:sz w:val="24"/>
          <w:szCs w:val="24"/>
          <w:lang w:val="en-GB"/>
        </w:rPr>
        <w:t xml:space="preserve">energy- and resource-efficient way </w:t>
      </w:r>
      <w:r w:rsidR="008A38F3">
        <w:rPr>
          <w:rFonts w:ascii="Times New Roman" w:hAnsi="Times New Roman" w:cs="Times New Roman"/>
          <w:sz w:val="24"/>
          <w:szCs w:val="24"/>
          <w:lang w:val="en-GB"/>
        </w:rPr>
        <w:t xml:space="preserve">to make them </w:t>
      </w:r>
      <w:r w:rsidR="00AF3F30" w:rsidRPr="008A38F3">
        <w:rPr>
          <w:rFonts w:ascii="Times New Roman" w:hAnsi="Times New Roman" w:cs="Times New Roman"/>
          <w:sz w:val="24"/>
          <w:szCs w:val="24"/>
          <w:lang w:val="en-GB"/>
        </w:rPr>
        <w:t xml:space="preserve">climate-friendly. </w:t>
      </w:r>
      <w:r w:rsidR="008A38F3" w:rsidRPr="008A38F3">
        <w:rPr>
          <w:rFonts w:ascii="Times New Roman" w:hAnsi="Times New Roman" w:cs="Times New Roman"/>
          <w:sz w:val="24"/>
          <w:szCs w:val="24"/>
          <w:lang w:val="en-GB"/>
        </w:rPr>
        <w:t>The high number of available</w:t>
      </w:r>
      <w:r w:rsidR="00AF3F30" w:rsidRPr="008A38F3">
        <w:rPr>
          <w:rFonts w:ascii="Times New Roman" w:hAnsi="Times New Roman" w:cs="Times New Roman"/>
          <w:sz w:val="24"/>
          <w:szCs w:val="24"/>
          <w:lang w:val="en-GB"/>
        </w:rPr>
        <w:t xml:space="preserve"> measures </w:t>
      </w:r>
      <w:r w:rsidR="008A38F3" w:rsidRPr="008A38F3">
        <w:rPr>
          <w:rFonts w:ascii="Times New Roman" w:hAnsi="Times New Roman" w:cs="Times New Roman"/>
          <w:sz w:val="24"/>
          <w:szCs w:val="24"/>
          <w:lang w:val="en-GB"/>
        </w:rPr>
        <w:t xml:space="preserve">makes </w:t>
      </w:r>
      <w:r w:rsidR="00AF3F30" w:rsidRPr="008A38F3">
        <w:rPr>
          <w:rFonts w:ascii="Times New Roman" w:hAnsi="Times New Roman" w:cs="Times New Roman"/>
          <w:sz w:val="24"/>
          <w:szCs w:val="24"/>
          <w:lang w:val="en-GB"/>
        </w:rPr>
        <w:t xml:space="preserve">it difficult, especially for small and medium-sized enterprises, to identify the relevant </w:t>
      </w:r>
      <w:r w:rsidR="008A38F3" w:rsidRPr="008A38F3">
        <w:rPr>
          <w:rFonts w:ascii="Times New Roman" w:hAnsi="Times New Roman" w:cs="Times New Roman"/>
          <w:sz w:val="24"/>
          <w:szCs w:val="24"/>
          <w:lang w:val="en-GB"/>
        </w:rPr>
        <w:t>ones</w:t>
      </w:r>
      <w:r w:rsidR="00AF3F30" w:rsidRPr="008A38F3">
        <w:rPr>
          <w:rFonts w:ascii="Times New Roman" w:hAnsi="Times New Roman" w:cs="Times New Roman"/>
          <w:sz w:val="24"/>
          <w:szCs w:val="24"/>
          <w:lang w:val="en-GB"/>
        </w:rPr>
        <w:t xml:space="preserve"> and to evaluate them</w:t>
      </w:r>
      <w:r w:rsidR="008A38F3" w:rsidRPr="008A38F3">
        <w:rPr>
          <w:rFonts w:ascii="Times New Roman" w:hAnsi="Times New Roman" w:cs="Times New Roman"/>
          <w:sz w:val="24"/>
          <w:szCs w:val="24"/>
          <w:lang w:val="en-GB"/>
        </w:rPr>
        <w:t>.</w:t>
      </w:r>
    </w:p>
    <w:p w14:paraId="2D23DC1F" w14:textId="77777777" w:rsidR="00AF3F30" w:rsidRPr="008A38F3" w:rsidRDefault="00AF3F30" w:rsidP="00AF3F30">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lang w:val="en-GB"/>
        </w:rPr>
      </w:pPr>
    </w:p>
    <w:p w14:paraId="1F4A912A" w14:textId="77777777" w:rsidR="00AF3F30" w:rsidRPr="008A38F3" w:rsidRDefault="00047011" w:rsidP="00AF3F30">
      <w:pPr>
        <w:pStyle w:val="Listenabsatz"/>
        <w:numPr>
          <w:ilvl w:val="0"/>
          <w:numId w:val="1"/>
        </w:numPr>
        <w:spacing w:after="0" w:line="360" w:lineRule="auto"/>
        <w:jc w:val="both"/>
        <w:rPr>
          <w:rFonts w:ascii="Times New Roman" w:hAnsi="Times New Roman" w:cs="Times New Roman"/>
          <w:sz w:val="24"/>
          <w:szCs w:val="24"/>
          <w:lang w:val="en-GB"/>
        </w:rPr>
      </w:pPr>
      <w:r w:rsidRPr="008A38F3">
        <w:rPr>
          <w:rFonts w:ascii="Times New Roman" w:hAnsi="Times New Roman" w:cs="Times New Roman"/>
          <w:b/>
          <w:sz w:val="24"/>
          <w:szCs w:val="24"/>
          <w:lang w:val="en-GB"/>
        </w:rPr>
        <w:t>Aims</w:t>
      </w:r>
      <w:r w:rsidR="008A1C16" w:rsidRPr="008A38F3">
        <w:rPr>
          <w:rFonts w:ascii="Times New Roman" w:hAnsi="Times New Roman" w:cs="Times New Roman"/>
          <w:b/>
          <w:sz w:val="24"/>
          <w:szCs w:val="24"/>
          <w:lang w:val="en-GB"/>
        </w:rPr>
        <w:t>:</w:t>
      </w:r>
      <w:r w:rsidR="009061A5" w:rsidRPr="008A38F3">
        <w:rPr>
          <w:rFonts w:ascii="Times New Roman" w:hAnsi="Times New Roman" w:cs="Times New Roman"/>
          <w:b/>
          <w:sz w:val="24"/>
          <w:szCs w:val="24"/>
          <w:lang w:val="en-GB"/>
        </w:rPr>
        <w:t xml:space="preserve"> </w:t>
      </w:r>
      <w:r w:rsidR="00AF3F30" w:rsidRPr="008A38F3">
        <w:rPr>
          <w:rFonts w:ascii="Times New Roman" w:hAnsi="Times New Roman" w:cs="Times New Roman"/>
          <w:sz w:val="24"/>
          <w:szCs w:val="24"/>
          <w:lang w:val="en-GB"/>
        </w:rPr>
        <w:t>The following research questions should be answered:</w:t>
      </w:r>
    </w:p>
    <w:p w14:paraId="0AAFB242" w14:textId="77777777" w:rsidR="00AF3F30" w:rsidRPr="008A38F3" w:rsidRDefault="00AF3F30" w:rsidP="00AF3F30">
      <w:pPr>
        <w:pStyle w:val="Listenabsatz"/>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(1) Which political measures promote climate protection for small and medium-sized enterprises in Germany? </w:t>
      </w:r>
    </w:p>
    <w:p w14:paraId="115631B8" w14:textId="77777777" w:rsidR="00AF3F30" w:rsidRPr="008A38F3" w:rsidRDefault="00AF3F30" w:rsidP="00AF3F30">
      <w:pPr>
        <w:pStyle w:val="Listenabsatz"/>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lastRenderedPageBreak/>
        <w:t>(2) Which climate protection best practices exist in Germany in the logistics sector?</w:t>
      </w:r>
    </w:p>
    <w:p w14:paraId="173BD0A4" w14:textId="77777777" w:rsidR="00AF3F30" w:rsidRPr="008A38F3" w:rsidRDefault="00AF3F30" w:rsidP="00AF3F30">
      <w:pPr>
        <w:pStyle w:val="Listenabsatz"/>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(3) How can small and medium-sized enterprises be supported in choosing and prioritising climate protection measures?</w:t>
      </w:r>
    </w:p>
    <w:p w14:paraId="12F5BFD0" w14:textId="48196B20" w:rsidR="008A1C16" w:rsidRPr="008A38F3" w:rsidRDefault="00047011" w:rsidP="00AF3F30">
      <w:pPr>
        <w:pStyle w:val="Listenabsatz"/>
        <w:numPr>
          <w:ilvl w:val="0"/>
          <w:numId w:val="7"/>
        </w:numPr>
        <w:spacing w:after="0" w:line="360" w:lineRule="auto"/>
        <w:jc w:val="both"/>
        <w:rPr>
          <w:rFonts w:ascii="Times New Roman" w:hAnsi="Times New Roman" w:cs="Times New Roman"/>
          <w:sz w:val="24"/>
          <w:szCs w:val="24"/>
          <w:lang w:val="en-GB"/>
        </w:rPr>
      </w:pPr>
      <w:r w:rsidRPr="008A38F3">
        <w:rPr>
          <w:rFonts w:ascii="Times New Roman" w:hAnsi="Times New Roman" w:cs="Times New Roman"/>
          <w:b/>
          <w:sz w:val="24"/>
          <w:szCs w:val="24"/>
          <w:lang w:val="en-GB"/>
        </w:rPr>
        <w:t>Methodology</w:t>
      </w:r>
      <w:r w:rsidR="008A1C16" w:rsidRPr="008A38F3">
        <w:rPr>
          <w:rFonts w:ascii="Times New Roman" w:hAnsi="Times New Roman" w:cs="Times New Roman"/>
          <w:b/>
          <w:sz w:val="24"/>
          <w:szCs w:val="24"/>
          <w:lang w:val="en-GB"/>
        </w:rPr>
        <w:t>:</w:t>
      </w:r>
      <w:r w:rsidR="009061A5" w:rsidRPr="008A38F3">
        <w:rPr>
          <w:rFonts w:ascii="Times New Roman" w:hAnsi="Times New Roman" w:cs="Times New Roman"/>
          <w:b/>
          <w:sz w:val="24"/>
          <w:szCs w:val="24"/>
          <w:lang w:val="en-GB"/>
        </w:rPr>
        <w:t xml:space="preserve"> </w:t>
      </w:r>
      <w:r w:rsidR="00AF3F30" w:rsidRPr="008A38F3">
        <w:rPr>
          <w:rFonts w:ascii="Times New Roman" w:hAnsi="Times New Roman" w:cs="Times New Roman"/>
          <w:sz w:val="24"/>
          <w:szCs w:val="24"/>
          <w:lang w:val="en-GB"/>
        </w:rPr>
        <w:t>The methodological basis is a literature analysis</w:t>
      </w:r>
      <w:r w:rsidR="008A38F3">
        <w:rPr>
          <w:rFonts w:ascii="Times New Roman" w:hAnsi="Times New Roman" w:cs="Times New Roman"/>
          <w:sz w:val="24"/>
          <w:szCs w:val="24"/>
          <w:lang w:val="en-GB"/>
        </w:rPr>
        <w:t>.</w:t>
      </w:r>
      <w:r w:rsidR="00AF3F30" w:rsidRPr="008A38F3">
        <w:rPr>
          <w:rFonts w:ascii="Times New Roman" w:hAnsi="Times New Roman" w:cs="Times New Roman"/>
          <w:sz w:val="24"/>
          <w:szCs w:val="24"/>
          <w:lang w:val="en-GB"/>
        </w:rPr>
        <w:t xml:space="preserve"> Different assessment methods were selected, used and adapted.</w:t>
      </w:r>
    </w:p>
    <w:p w14:paraId="78CC55F7" w14:textId="6738BDF6" w:rsidR="008A1C16" w:rsidRPr="008A38F3" w:rsidRDefault="00047011" w:rsidP="00501DC8">
      <w:pPr>
        <w:pStyle w:val="Listenabsatz"/>
        <w:numPr>
          <w:ilvl w:val="0"/>
          <w:numId w:val="1"/>
        </w:numPr>
        <w:spacing w:after="0" w:line="360" w:lineRule="auto"/>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Results and Discussion</w:t>
      </w:r>
      <w:r w:rsidR="008A1C16" w:rsidRPr="008A38F3">
        <w:rPr>
          <w:rFonts w:ascii="Times New Roman" w:hAnsi="Times New Roman" w:cs="Times New Roman"/>
          <w:b/>
          <w:sz w:val="24"/>
          <w:szCs w:val="24"/>
          <w:lang w:val="en-GB"/>
        </w:rPr>
        <w:t>:</w:t>
      </w:r>
      <w:r w:rsidR="003244C9" w:rsidRPr="008A38F3">
        <w:rPr>
          <w:rFonts w:ascii="Times New Roman" w:hAnsi="Times New Roman" w:cs="Times New Roman"/>
          <w:b/>
          <w:sz w:val="24"/>
          <w:szCs w:val="24"/>
          <w:lang w:val="en-GB"/>
        </w:rPr>
        <w:t xml:space="preserve"> </w:t>
      </w:r>
      <w:r w:rsidR="00AF3F30" w:rsidRPr="008A38F3">
        <w:rPr>
          <w:rFonts w:ascii="Times New Roman" w:hAnsi="Times New Roman" w:cs="Times New Roman"/>
          <w:sz w:val="24"/>
          <w:szCs w:val="24"/>
          <w:lang w:val="en-GB"/>
        </w:rPr>
        <w:t xml:space="preserve">Climate protection best practices in logistics in Germany were researched and analysed. A </w:t>
      </w:r>
      <w:r w:rsidR="005445EA">
        <w:rPr>
          <w:rFonts w:ascii="Times New Roman" w:hAnsi="Times New Roman" w:cs="Times New Roman"/>
          <w:sz w:val="24"/>
          <w:szCs w:val="24"/>
          <w:lang w:val="en-GB"/>
        </w:rPr>
        <w:t xml:space="preserve">way of </w:t>
      </w:r>
      <w:r w:rsidR="00AF3F30" w:rsidRPr="008A38F3">
        <w:rPr>
          <w:rFonts w:ascii="Times New Roman" w:hAnsi="Times New Roman" w:cs="Times New Roman"/>
          <w:sz w:val="24"/>
          <w:szCs w:val="24"/>
          <w:lang w:val="en-GB"/>
        </w:rPr>
        <w:t>presentation was developed that enables companies to quantitatively evaluate measures based on scientifically developed criteria</w:t>
      </w:r>
      <w:r w:rsidR="005445EA">
        <w:rPr>
          <w:rFonts w:ascii="Times New Roman" w:hAnsi="Times New Roman" w:cs="Times New Roman"/>
          <w:sz w:val="24"/>
          <w:szCs w:val="24"/>
          <w:lang w:val="en-GB"/>
        </w:rPr>
        <w:t>. The final result is an</w:t>
      </w:r>
      <w:r w:rsidR="00AF3F30" w:rsidRPr="008A38F3">
        <w:rPr>
          <w:rFonts w:ascii="Times New Roman" w:hAnsi="Times New Roman" w:cs="Times New Roman"/>
          <w:sz w:val="24"/>
          <w:szCs w:val="24"/>
          <w:lang w:val="en-GB"/>
        </w:rPr>
        <w:t xml:space="preserve"> open catalogue of measures</w:t>
      </w:r>
      <w:r w:rsidR="005445EA">
        <w:rPr>
          <w:rFonts w:ascii="Times New Roman" w:hAnsi="Times New Roman" w:cs="Times New Roman"/>
          <w:sz w:val="24"/>
          <w:szCs w:val="24"/>
          <w:lang w:val="en-GB"/>
        </w:rPr>
        <w:t xml:space="preserve">, which </w:t>
      </w:r>
      <w:r w:rsidR="00AF3F30" w:rsidRPr="008A38F3">
        <w:rPr>
          <w:rFonts w:ascii="Times New Roman" w:hAnsi="Times New Roman" w:cs="Times New Roman"/>
          <w:sz w:val="24"/>
          <w:szCs w:val="24"/>
          <w:lang w:val="en-GB"/>
        </w:rPr>
        <w:t>facilitates the selection of climate protection measures for companies.</w:t>
      </w:r>
    </w:p>
    <w:p w14:paraId="520AE8E7" w14:textId="3FDFD440" w:rsidR="008A1C16" w:rsidRPr="008A38F3" w:rsidRDefault="00047011" w:rsidP="00501DC8">
      <w:pPr>
        <w:pStyle w:val="Listenabsatz"/>
        <w:numPr>
          <w:ilvl w:val="0"/>
          <w:numId w:val="1"/>
        </w:numPr>
        <w:spacing w:after="0" w:line="360" w:lineRule="auto"/>
        <w:jc w:val="both"/>
        <w:rPr>
          <w:rFonts w:ascii="Times New Roman" w:hAnsi="Times New Roman" w:cs="Times New Roman"/>
          <w:sz w:val="24"/>
          <w:szCs w:val="24"/>
          <w:lang w:val="en-GB"/>
        </w:rPr>
      </w:pPr>
      <w:r w:rsidRPr="008A38F3">
        <w:rPr>
          <w:rFonts w:ascii="Times New Roman" w:hAnsi="Times New Roman" w:cs="Times New Roman"/>
          <w:b/>
          <w:sz w:val="24"/>
          <w:szCs w:val="24"/>
          <w:lang w:val="en-GB"/>
        </w:rPr>
        <w:t>Conclusions</w:t>
      </w:r>
      <w:r w:rsidR="008A1C16" w:rsidRPr="008A38F3">
        <w:rPr>
          <w:rFonts w:ascii="Times New Roman" w:hAnsi="Times New Roman" w:cs="Times New Roman"/>
          <w:b/>
          <w:sz w:val="24"/>
          <w:szCs w:val="24"/>
          <w:lang w:val="en-GB"/>
        </w:rPr>
        <w:t>:</w:t>
      </w:r>
      <w:r w:rsidR="009061A5" w:rsidRPr="008A38F3">
        <w:rPr>
          <w:rFonts w:ascii="Times New Roman" w:hAnsi="Times New Roman" w:cs="Times New Roman"/>
          <w:b/>
          <w:sz w:val="24"/>
          <w:szCs w:val="24"/>
          <w:lang w:val="en-GB"/>
        </w:rPr>
        <w:t xml:space="preserve"> </w:t>
      </w:r>
      <w:r w:rsidR="00AF3F30" w:rsidRPr="008A38F3">
        <w:rPr>
          <w:rFonts w:ascii="Times New Roman" w:hAnsi="Times New Roman" w:cs="Times New Roman"/>
          <w:sz w:val="24"/>
          <w:szCs w:val="24"/>
          <w:lang w:val="en-GB"/>
        </w:rPr>
        <w:t>A contribution is made to applied research in climate protection in logistics. The method can be transferred to other countries, regions and economic areas or used globally.</w:t>
      </w:r>
    </w:p>
    <w:p w14:paraId="0795CFA5" w14:textId="77777777" w:rsidR="009061A5" w:rsidRPr="008A38F3" w:rsidRDefault="009061A5" w:rsidP="00FF3346">
      <w:pPr>
        <w:spacing w:after="0" w:line="360" w:lineRule="auto"/>
        <w:jc w:val="both"/>
        <w:rPr>
          <w:rFonts w:ascii="Times New Roman" w:hAnsi="Times New Roman" w:cs="Times New Roman"/>
          <w:sz w:val="24"/>
          <w:szCs w:val="24"/>
          <w:lang w:val="en-GB"/>
        </w:rPr>
      </w:pPr>
    </w:p>
    <w:p w14:paraId="182F444F" w14:textId="37235B34" w:rsidR="009061A5" w:rsidRPr="008A38F3" w:rsidRDefault="00276AE3" w:rsidP="00FF3346">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b/>
          <w:sz w:val="24"/>
          <w:szCs w:val="24"/>
          <w:lang w:val="en-GB"/>
        </w:rPr>
        <w:t>Keywords</w:t>
      </w:r>
      <w:r w:rsidR="009061A5" w:rsidRPr="008A38F3">
        <w:rPr>
          <w:rFonts w:ascii="Times New Roman" w:hAnsi="Times New Roman" w:cs="Times New Roman"/>
          <w:b/>
          <w:sz w:val="24"/>
          <w:szCs w:val="24"/>
          <w:lang w:val="en-GB"/>
        </w:rPr>
        <w:t>:</w:t>
      </w:r>
      <w:r w:rsidR="009061A5" w:rsidRPr="008A38F3">
        <w:rPr>
          <w:rFonts w:ascii="Times New Roman" w:hAnsi="Times New Roman" w:cs="Times New Roman"/>
          <w:sz w:val="24"/>
          <w:szCs w:val="24"/>
          <w:lang w:val="en-GB"/>
        </w:rPr>
        <w:t xml:space="preserve"> </w:t>
      </w:r>
      <w:r w:rsidR="00501DC8" w:rsidRPr="008A38F3">
        <w:rPr>
          <w:rFonts w:ascii="Times New Roman" w:hAnsi="Times New Roman" w:cs="Times New Roman"/>
          <w:sz w:val="24"/>
          <w:szCs w:val="24"/>
          <w:lang w:val="en-GB"/>
        </w:rPr>
        <w:t>Logistics</w:t>
      </w:r>
      <w:r w:rsidR="00AF3F30" w:rsidRPr="008A38F3">
        <w:rPr>
          <w:rFonts w:ascii="Times New Roman" w:hAnsi="Times New Roman" w:cs="Times New Roman"/>
          <w:sz w:val="24"/>
          <w:szCs w:val="24"/>
          <w:lang w:val="en-GB"/>
        </w:rPr>
        <w:t>;</w:t>
      </w:r>
      <w:r w:rsidR="00501DC8" w:rsidRPr="008A38F3">
        <w:rPr>
          <w:rFonts w:ascii="Times New Roman" w:hAnsi="Times New Roman" w:cs="Times New Roman"/>
          <w:sz w:val="24"/>
          <w:szCs w:val="24"/>
          <w:lang w:val="en-GB"/>
        </w:rPr>
        <w:t xml:space="preserve"> </w:t>
      </w:r>
      <w:r w:rsidR="00AF3F30" w:rsidRPr="008A38F3">
        <w:rPr>
          <w:rFonts w:ascii="Times New Roman" w:hAnsi="Times New Roman" w:cs="Times New Roman"/>
          <w:sz w:val="24"/>
          <w:szCs w:val="24"/>
          <w:lang w:val="en-GB"/>
        </w:rPr>
        <w:t>Sustainability</w:t>
      </w:r>
      <w:r w:rsidR="004232ED" w:rsidRPr="008A38F3">
        <w:rPr>
          <w:rFonts w:ascii="Times New Roman" w:hAnsi="Times New Roman" w:cs="Times New Roman"/>
          <w:sz w:val="24"/>
          <w:szCs w:val="24"/>
          <w:lang w:val="en-GB"/>
        </w:rPr>
        <w:t>;</w:t>
      </w:r>
      <w:r w:rsidR="00501DC8" w:rsidRPr="008A38F3">
        <w:rPr>
          <w:rFonts w:ascii="Times New Roman" w:hAnsi="Times New Roman" w:cs="Times New Roman"/>
          <w:sz w:val="24"/>
          <w:szCs w:val="24"/>
          <w:lang w:val="en-GB"/>
        </w:rPr>
        <w:t xml:space="preserve"> </w:t>
      </w:r>
      <w:r w:rsidR="004272FB">
        <w:rPr>
          <w:rFonts w:ascii="Times New Roman" w:hAnsi="Times New Roman" w:cs="Times New Roman"/>
          <w:sz w:val="24"/>
          <w:szCs w:val="24"/>
          <w:lang w:val="en-GB"/>
        </w:rPr>
        <w:t>S</w:t>
      </w:r>
      <w:r w:rsidR="00AF3F30" w:rsidRPr="008A38F3">
        <w:rPr>
          <w:rFonts w:ascii="Times New Roman" w:hAnsi="Times New Roman" w:cs="Times New Roman"/>
          <w:sz w:val="24"/>
          <w:szCs w:val="24"/>
          <w:lang w:val="en-GB"/>
        </w:rPr>
        <w:t>mall and medium-sized enterprises</w:t>
      </w:r>
      <w:r w:rsidR="004232ED" w:rsidRPr="008A38F3">
        <w:rPr>
          <w:rFonts w:ascii="Times New Roman" w:hAnsi="Times New Roman" w:cs="Times New Roman"/>
          <w:sz w:val="24"/>
          <w:szCs w:val="24"/>
          <w:lang w:val="en-GB"/>
        </w:rPr>
        <w:t>;</w:t>
      </w:r>
      <w:r w:rsidR="00501DC8" w:rsidRPr="008A38F3">
        <w:rPr>
          <w:rFonts w:ascii="Times New Roman" w:hAnsi="Times New Roman" w:cs="Times New Roman"/>
          <w:sz w:val="24"/>
          <w:szCs w:val="24"/>
          <w:lang w:val="en-GB"/>
        </w:rPr>
        <w:t xml:space="preserve"> </w:t>
      </w:r>
      <w:r w:rsidR="000D4D20">
        <w:rPr>
          <w:rFonts w:ascii="Times New Roman" w:hAnsi="Times New Roman" w:cs="Times New Roman"/>
          <w:sz w:val="24"/>
          <w:szCs w:val="24"/>
          <w:lang w:val="en-GB"/>
        </w:rPr>
        <w:t xml:space="preserve">Climate </w:t>
      </w:r>
      <w:r w:rsidR="00261C30">
        <w:rPr>
          <w:rFonts w:ascii="Times New Roman" w:hAnsi="Times New Roman" w:cs="Times New Roman"/>
          <w:sz w:val="24"/>
          <w:szCs w:val="24"/>
          <w:lang w:val="en-GB"/>
        </w:rPr>
        <w:t xml:space="preserve">protection; </w:t>
      </w:r>
      <w:r w:rsidR="00AF3F30" w:rsidRPr="008A38F3">
        <w:rPr>
          <w:rFonts w:ascii="Times New Roman" w:hAnsi="Times New Roman" w:cs="Times New Roman"/>
          <w:sz w:val="24"/>
          <w:szCs w:val="24"/>
          <w:lang w:val="en-GB"/>
        </w:rPr>
        <w:t>Climate protection measures</w:t>
      </w:r>
      <w:bookmarkStart w:id="2" w:name="_GoBack"/>
      <w:bookmarkEnd w:id="2"/>
    </w:p>
    <w:p w14:paraId="685C5BC5" w14:textId="77777777" w:rsidR="009061A5" w:rsidRPr="008A38F3" w:rsidRDefault="009061A5" w:rsidP="00FF3346">
      <w:pPr>
        <w:spacing w:after="0" w:line="360" w:lineRule="auto"/>
        <w:jc w:val="both"/>
        <w:rPr>
          <w:rFonts w:ascii="Times New Roman" w:hAnsi="Times New Roman" w:cs="Times New Roman"/>
          <w:sz w:val="24"/>
          <w:szCs w:val="24"/>
          <w:lang w:val="en-GB"/>
        </w:rPr>
      </w:pPr>
    </w:p>
    <w:p w14:paraId="4B60FA04" w14:textId="2CF2F79C" w:rsidR="00A21A1F" w:rsidRPr="008A38F3" w:rsidRDefault="00276AE3" w:rsidP="003F6E52">
      <w:pPr>
        <w:spacing w:after="0" w:line="360" w:lineRule="auto"/>
        <w:jc w:val="both"/>
        <w:rPr>
          <w:rFonts w:ascii="Times New Roman" w:hAnsi="Times New Roman" w:cs="Times New Roman"/>
          <w:i/>
          <w:sz w:val="24"/>
          <w:szCs w:val="24"/>
          <w:lang w:val="en-GB"/>
        </w:rPr>
      </w:pPr>
      <w:r w:rsidRPr="008A38F3">
        <w:rPr>
          <w:rFonts w:ascii="Times New Roman" w:hAnsi="Times New Roman" w:cs="Times New Roman"/>
          <w:b/>
          <w:i/>
          <w:sz w:val="24"/>
          <w:szCs w:val="24"/>
          <w:lang w:val="en-GB"/>
        </w:rPr>
        <w:t>Palabras Claves</w:t>
      </w:r>
      <w:r w:rsidR="009061A5" w:rsidRPr="008A38F3">
        <w:rPr>
          <w:rFonts w:ascii="Times New Roman" w:hAnsi="Times New Roman" w:cs="Times New Roman"/>
          <w:b/>
          <w:i/>
          <w:sz w:val="24"/>
          <w:szCs w:val="24"/>
          <w:lang w:val="en-GB"/>
        </w:rPr>
        <w:t>:</w:t>
      </w:r>
      <w:r w:rsidR="009061A5" w:rsidRPr="008A38F3">
        <w:rPr>
          <w:rFonts w:ascii="Times New Roman" w:hAnsi="Times New Roman" w:cs="Times New Roman"/>
          <w:sz w:val="24"/>
          <w:szCs w:val="24"/>
          <w:lang w:val="en-GB"/>
        </w:rPr>
        <w:t xml:space="preserve"> </w:t>
      </w:r>
      <w:proofErr w:type="spellStart"/>
      <w:r w:rsidR="003F6E52" w:rsidRPr="008A38F3">
        <w:rPr>
          <w:rFonts w:ascii="Times New Roman" w:hAnsi="Times New Roman" w:cs="Times New Roman"/>
          <w:i/>
          <w:sz w:val="24"/>
          <w:szCs w:val="24"/>
          <w:lang w:val="en-GB"/>
        </w:rPr>
        <w:t>Logística</w:t>
      </w:r>
      <w:proofErr w:type="spellEnd"/>
      <w:r w:rsidR="009F1F6F" w:rsidRPr="008A38F3">
        <w:rPr>
          <w:rFonts w:ascii="Times New Roman" w:hAnsi="Times New Roman" w:cs="Times New Roman"/>
          <w:i/>
          <w:sz w:val="24"/>
          <w:szCs w:val="24"/>
          <w:lang w:val="en-GB"/>
        </w:rPr>
        <w:t>;</w:t>
      </w:r>
      <w:r w:rsidR="003F6E52" w:rsidRPr="008A38F3">
        <w:rPr>
          <w:rFonts w:ascii="Times New Roman" w:hAnsi="Times New Roman" w:cs="Times New Roman"/>
          <w:i/>
          <w:sz w:val="24"/>
          <w:szCs w:val="24"/>
          <w:lang w:val="en-GB"/>
        </w:rPr>
        <w:t xml:space="preserve"> </w:t>
      </w:r>
      <w:proofErr w:type="spellStart"/>
      <w:r w:rsidR="003F6E52" w:rsidRPr="008A38F3">
        <w:rPr>
          <w:rFonts w:ascii="Times New Roman" w:hAnsi="Times New Roman" w:cs="Times New Roman"/>
          <w:i/>
          <w:sz w:val="24"/>
          <w:szCs w:val="24"/>
          <w:lang w:val="en-GB"/>
        </w:rPr>
        <w:t>Sostenibilidad</w:t>
      </w:r>
      <w:proofErr w:type="spellEnd"/>
      <w:r w:rsidR="009F1F6F" w:rsidRPr="008A38F3">
        <w:rPr>
          <w:rFonts w:ascii="Times New Roman" w:hAnsi="Times New Roman" w:cs="Times New Roman"/>
          <w:i/>
          <w:sz w:val="24"/>
          <w:szCs w:val="24"/>
          <w:lang w:val="en-GB"/>
        </w:rPr>
        <w:t>;</w:t>
      </w:r>
      <w:r w:rsidR="003F6E52" w:rsidRPr="008A38F3">
        <w:rPr>
          <w:rFonts w:ascii="Times New Roman" w:hAnsi="Times New Roman" w:cs="Times New Roman"/>
          <w:i/>
          <w:sz w:val="24"/>
          <w:szCs w:val="24"/>
          <w:lang w:val="en-GB"/>
        </w:rPr>
        <w:t xml:space="preserve"> </w:t>
      </w:r>
      <w:proofErr w:type="spellStart"/>
      <w:r w:rsidR="003F6E52" w:rsidRPr="008A38F3">
        <w:rPr>
          <w:rFonts w:ascii="Times New Roman" w:hAnsi="Times New Roman" w:cs="Times New Roman"/>
          <w:i/>
          <w:sz w:val="24"/>
          <w:szCs w:val="24"/>
          <w:lang w:val="en-GB"/>
        </w:rPr>
        <w:t>Pequeñas</w:t>
      </w:r>
      <w:proofErr w:type="spellEnd"/>
      <w:r w:rsidR="003F6E52" w:rsidRPr="008A38F3">
        <w:rPr>
          <w:rFonts w:ascii="Times New Roman" w:hAnsi="Times New Roman" w:cs="Times New Roman"/>
          <w:i/>
          <w:sz w:val="24"/>
          <w:szCs w:val="24"/>
          <w:lang w:val="en-GB"/>
        </w:rPr>
        <w:t xml:space="preserve"> y </w:t>
      </w:r>
      <w:proofErr w:type="spellStart"/>
      <w:r w:rsidR="003F6E52" w:rsidRPr="008A38F3">
        <w:rPr>
          <w:rFonts w:ascii="Times New Roman" w:hAnsi="Times New Roman" w:cs="Times New Roman"/>
          <w:i/>
          <w:sz w:val="24"/>
          <w:szCs w:val="24"/>
          <w:lang w:val="en-GB"/>
        </w:rPr>
        <w:t>medianas</w:t>
      </w:r>
      <w:proofErr w:type="spellEnd"/>
      <w:r w:rsidR="003F6E52" w:rsidRPr="008A38F3">
        <w:rPr>
          <w:rFonts w:ascii="Times New Roman" w:hAnsi="Times New Roman" w:cs="Times New Roman"/>
          <w:i/>
          <w:sz w:val="24"/>
          <w:szCs w:val="24"/>
          <w:lang w:val="en-GB"/>
        </w:rPr>
        <w:t xml:space="preserve"> </w:t>
      </w:r>
      <w:proofErr w:type="spellStart"/>
      <w:r w:rsidR="003F6E52" w:rsidRPr="008A38F3">
        <w:rPr>
          <w:rFonts w:ascii="Times New Roman" w:hAnsi="Times New Roman" w:cs="Times New Roman"/>
          <w:i/>
          <w:sz w:val="24"/>
          <w:szCs w:val="24"/>
          <w:lang w:val="en-GB"/>
        </w:rPr>
        <w:t>empresas</w:t>
      </w:r>
      <w:proofErr w:type="spellEnd"/>
      <w:r w:rsidR="009F1F6F" w:rsidRPr="008A38F3">
        <w:rPr>
          <w:rFonts w:ascii="Times New Roman" w:hAnsi="Times New Roman" w:cs="Times New Roman"/>
          <w:i/>
          <w:sz w:val="24"/>
          <w:szCs w:val="24"/>
          <w:lang w:val="en-GB"/>
        </w:rPr>
        <w:t>;</w:t>
      </w:r>
      <w:r w:rsidR="003F6E52" w:rsidRPr="008A38F3">
        <w:rPr>
          <w:rFonts w:ascii="Times New Roman" w:hAnsi="Times New Roman" w:cs="Times New Roman"/>
          <w:i/>
          <w:sz w:val="24"/>
          <w:szCs w:val="24"/>
          <w:lang w:val="en-GB"/>
        </w:rPr>
        <w:t xml:space="preserve"> </w:t>
      </w:r>
      <w:proofErr w:type="spellStart"/>
      <w:r w:rsidR="003F6E52" w:rsidRPr="008A38F3">
        <w:rPr>
          <w:rFonts w:ascii="Times New Roman" w:hAnsi="Times New Roman" w:cs="Times New Roman"/>
          <w:i/>
          <w:sz w:val="24"/>
          <w:szCs w:val="24"/>
          <w:lang w:val="en-GB"/>
        </w:rPr>
        <w:t>Protección</w:t>
      </w:r>
      <w:proofErr w:type="spellEnd"/>
      <w:r w:rsidR="003F6E52" w:rsidRPr="008A38F3">
        <w:rPr>
          <w:rFonts w:ascii="Times New Roman" w:hAnsi="Times New Roman" w:cs="Times New Roman"/>
          <w:i/>
          <w:sz w:val="24"/>
          <w:szCs w:val="24"/>
          <w:lang w:val="en-GB"/>
        </w:rPr>
        <w:t xml:space="preserve"> del </w:t>
      </w:r>
      <w:proofErr w:type="spellStart"/>
      <w:r w:rsidR="003F6E52" w:rsidRPr="008A38F3">
        <w:rPr>
          <w:rFonts w:ascii="Times New Roman" w:hAnsi="Times New Roman" w:cs="Times New Roman"/>
          <w:i/>
          <w:sz w:val="24"/>
          <w:szCs w:val="24"/>
          <w:lang w:val="en-GB"/>
        </w:rPr>
        <w:t>clima</w:t>
      </w:r>
      <w:proofErr w:type="spellEnd"/>
      <w:r w:rsidR="009F1F6F" w:rsidRPr="008A38F3">
        <w:rPr>
          <w:rFonts w:ascii="Times New Roman" w:hAnsi="Times New Roman" w:cs="Times New Roman"/>
          <w:i/>
          <w:sz w:val="24"/>
          <w:szCs w:val="24"/>
          <w:lang w:val="en-GB"/>
        </w:rPr>
        <w:t>;</w:t>
      </w:r>
      <w:r w:rsidR="003F6E52" w:rsidRPr="008A38F3">
        <w:rPr>
          <w:rFonts w:ascii="Times New Roman" w:hAnsi="Times New Roman" w:cs="Times New Roman"/>
          <w:i/>
          <w:sz w:val="24"/>
          <w:szCs w:val="24"/>
          <w:lang w:val="en-GB"/>
        </w:rPr>
        <w:t xml:space="preserve"> </w:t>
      </w:r>
      <w:proofErr w:type="spellStart"/>
      <w:r w:rsidR="003F6E52" w:rsidRPr="008A38F3">
        <w:rPr>
          <w:rFonts w:ascii="Times New Roman" w:hAnsi="Times New Roman" w:cs="Times New Roman"/>
          <w:i/>
          <w:sz w:val="24"/>
          <w:szCs w:val="24"/>
          <w:lang w:val="en-GB"/>
        </w:rPr>
        <w:t>Medidas</w:t>
      </w:r>
      <w:proofErr w:type="spellEnd"/>
      <w:r w:rsidR="003F6E52" w:rsidRPr="008A38F3">
        <w:rPr>
          <w:rFonts w:ascii="Times New Roman" w:hAnsi="Times New Roman" w:cs="Times New Roman"/>
          <w:i/>
          <w:sz w:val="24"/>
          <w:szCs w:val="24"/>
          <w:lang w:val="en-GB"/>
        </w:rPr>
        <w:t xml:space="preserve"> de </w:t>
      </w:r>
      <w:proofErr w:type="spellStart"/>
      <w:r w:rsidR="003F6E52" w:rsidRPr="008A38F3">
        <w:rPr>
          <w:rFonts w:ascii="Times New Roman" w:hAnsi="Times New Roman" w:cs="Times New Roman"/>
          <w:i/>
          <w:sz w:val="24"/>
          <w:szCs w:val="24"/>
          <w:lang w:val="en-GB"/>
        </w:rPr>
        <w:t>protección</w:t>
      </w:r>
      <w:proofErr w:type="spellEnd"/>
      <w:r w:rsidR="003F6E52" w:rsidRPr="008A38F3">
        <w:rPr>
          <w:rFonts w:ascii="Times New Roman" w:hAnsi="Times New Roman" w:cs="Times New Roman"/>
          <w:i/>
          <w:sz w:val="24"/>
          <w:szCs w:val="24"/>
          <w:lang w:val="en-GB"/>
        </w:rPr>
        <w:t xml:space="preserve"> del </w:t>
      </w:r>
      <w:proofErr w:type="spellStart"/>
      <w:r w:rsidR="003F6E52" w:rsidRPr="008A38F3">
        <w:rPr>
          <w:rFonts w:ascii="Times New Roman" w:hAnsi="Times New Roman" w:cs="Times New Roman"/>
          <w:i/>
          <w:sz w:val="24"/>
          <w:szCs w:val="24"/>
          <w:lang w:val="en-GB"/>
        </w:rPr>
        <w:t>clima</w:t>
      </w:r>
      <w:proofErr w:type="spellEnd"/>
    </w:p>
    <w:p w14:paraId="701A5BC1" w14:textId="77777777" w:rsidR="00F64FF9" w:rsidRPr="008A38F3" w:rsidRDefault="00F64FF9" w:rsidP="003F6E52">
      <w:pPr>
        <w:spacing w:after="0" w:line="360" w:lineRule="auto"/>
        <w:jc w:val="both"/>
        <w:rPr>
          <w:rFonts w:ascii="Times New Roman" w:hAnsi="Times New Roman" w:cs="Times New Roman"/>
          <w:i/>
          <w:sz w:val="24"/>
          <w:szCs w:val="24"/>
          <w:lang w:val="en-GB"/>
        </w:rPr>
      </w:pPr>
    </w:p>
    <w:p w14:paraId="3EF37B31" w14:textId="77777777" w:rsidR="00FC7994" w:rsidRPr="008A38F3" w:rsidRDefault="003338A3" w:rsidP="00FC7994">
      <w:pPr>
        <w:pStyle w:val="Listenabsatz"/>
        <w:numPr>
          <w:ilvl w:val="0"/>
          <w:numId w:val="3"/>
        </w:numPr>
        <w:spacing w:after="0" w:line="360" w:lineRule="auto"/>
        <w:ind w:left="426" w:hanging="426"/>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 xml:space="preserve">Introduction </w:t>
      </w:r>
    </w:p>
    <w:p w14:paraId="1DC9CCB6" w14:textId="12395FF2" w:rsidR="00A21A1F" w:rsidRPr="008A38F3" w:rsidRDefault="00FC7994" w:rsidP="00FC7994">
      <w:pPr>
        <w:spacing w:after="0" w:line="360" w:lineRule="auto"/>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 xml:space="preserve">1.1 </w:t>
      </w:r>
      <w:r w:rsidR="00AF3F30" w:rsidRPr="008A38F3">
        <w:rPr>
          <w:rFonts w:ascii="Times New Roman" w:hAnsi="Times New Roman" w:cs="Times New Roman"/>
          <w:b/>
          <w:sz w:val="24"/>
          <w:szCs w:val="24"/>
          <w:lang w:val="en-GB"/>
        </w:rPr>
        <w:t>Climate protection, climate change, carbon footprint</w:t>
      </w:r>
    </w:p>
    <w:p w14:paraId="7A9AB2A3" w14:textId="530A4071" w:rsidR="00AF3F30" w:rsidRPr="008A38F3"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Climate protection is part of environmental protection and defines measures that are taken to counteract global warming and the associated climate change [1]. Important in this context is sustainability. Sustainability means "</w:t>
      </w:r>
      <w:r w:rsidRPr="008A38F3">
        <w:rPr>
          <w:lang w:val="en-GB"/>
        </w:rPr>
        <w:t xml:space="preserve"> </w:t>
      </w:r>
      <w:r w:rsidRPr="008A38F3">
        <w:rPr>
          <w:rFonts w:ascii="Times New Roman" w:hAnsi="Times New Roman" w:cs="Times New Roman"/>
          <w:sz w:val="24"/>
          <w:szCs w:val="24"/>
          <w:lang w:val="en-GB"/>
        </w:rPr>
        <w:t>development that meets the needs of the present without compromising the ability of future generations to meet their own needs. It is important to equally consider the three dimensions of sustainability - economically efficient, socially just and ecologically viable. In order to preserve our global resources in the long term, sustainability should be the basis of all political decisions". [2]</w:t>
      </w:r>
    </w:p>
    <w:p w14:paraId="1BC41CBD" w14:textId="5208F7B4" w:rsidR="00AF3F30" w:rsidRPr="008A38F3"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lastRenderedPageBreak/>
        <w:t>The climate is essential for nature and human life. The Earth's climate system is highly complex, so that even small changes have an impact on the system as a whole. In recent decades, our climate has changed dramatically. The reasons are greenhouse gases, especially carbon dioxide (CO</w:t>
      </w:r>
      <w:r w:rsidRPr="005445EA">
        <w:rPr>
          <w:rFonts w:ascii="Times New Roman" w:hAnsi="Times New Roman" w:cs="Times New Roman"/>
          <w:sz w:val="24"/>
          <w:szCs w:val="24"/>
          <w:vertAlign w:val="subscript"/>
          <w:lang w:val="en-GB"/>
        </w:rPr>
        <w:t>2</w:t>
      </w:r>
      <w:r w:rsidRPr="008A38F3">
        <w:rPr>
          <w:rFonts w:ascii="Times New Roman" w:hAnsi="Times New Roman" w:cs="Times New Roman"/>
          <w:sz w:val="24"/>
          <w:szCs w:val="24"/>
          <w:lang w:val="en-GB"/>
        </w:rPr>
        <w:t>), but also methane, nitrous oxide or the fluorinated gases HFC, PFC and SF</w:t>
      </w:r>
      <w:r w:rsidRPr="005445EA">
        <w:rPr>
          <w:rFonts w:ascii="Times New Roman" w:hAnsi="Times New Roman" w:cs="Times New Roman"/>
          <w:sz w:val="24"/>
          <w:szCs w:val="24"/>
          <w:vertAlign w:val="subscript"/>
          <w:lang w:val="en-GB"/>
        </w:rPr>
        <w:t>6</w:t>
      </w:r>
      <w:r w:rsidRPr="008A38F3">
        <w:rPr>
          <w:rFonts w:ascii="Times New Roman" w:hAnsi="Times New Roman" w:cs="Times New Roman"/>
          <w:sz w:val="24"/>
          <w:szCs w:val="24"/>
          <w:lang w:val="en-GB"/>
        </w:rPr>
        <w:t>. CO</w:t>
      </w:r>
      <w:r w:rsidRPr="005445EA">
        <w:rPr>
          <w:rFonts w:ascii="Times New Roman" w:hAnsi="Times New Roman" w:cs="Times New Roman"/>
          <w:sz w:val="24"/>
          <w:szCs w:val="24"/>
          <w:vertAlign w:val="subscript"/>
          <w:lang w:val="en-GB"/>
        </w:rPr>
        <w:t>2</w:t>
      </w:r>
      <w:r w:rsidRPr="008A38F3">
        <w:rPr>
          <w:rFonts w:ascii="Times New Roman" w:hAnsi="Times New Roman" w:cs="Times New Roman"/>
          <w:sz w:val="24"/>
          <w:szCs w:val="24"/>
          <w:lang w:val="en-GB"/>
        </w:rPr>
        <w:t xml:space="preserve"> is </w:t>
      </w:r>
      <w:r w:rsidR="005445EA">
        <w:rPr>
          <w:rFonts w:ascii="Times New Roman" w:hAnsi="Times New Roman" w:cs="Times New Roman"/>
          <w:sz w:val="24"/>
          <w:szCs w:val="24"/>
          <w:lang w:val="en-GB"/>
        </w:rPr>
        <w:t xml:space="preserve">mainly </w:t>
      </w:r>
      <w:r w:rsidRPr="008A38F3">
        <w:rPr>
          <w:rFonts w:ascii="Times New Roman" w:hAnsi="Times New Roman" w:cs="Times New Roman"/>
          <w:sz w:val="24"/>
          <w:szCs w:val="24"/>
          <w:lang w:val="en-GB"/>
        </w:rPr>
        <w:t>released</w:t>
      </w:r>
      <w:r w:rsidR="005445EA">
        <w:rPr>
          <w:rFonts w:ascii="Times New Roman" w:hAnsi="Times New Roman" w:cs="Times New Roman"/>
          <w:sz w:val="24"/>
          <w:szCs w:val="24"/>
          <w:lang w:val="en-GB"/>
        </w:rPr>
        <w:t xml:space="preserve"> </w:t>
      </w:r>
      <w:r w:rsidRPr="008A38F3">
        <w:rPr>
          <w:rFonts w:ascii="Times New Roman" w:hAnsi="Times New Roman" w:cs="Times New Roman"/>
          <w:sz w:val="24"/>
          <w:szCs w:val="24"/>
          <w:lang w:val="en-GB"/>
        </w:rPr>
        <w:t xml:space="preserve">by burning fossil fuels to generate electricity, to supply heat in buildings, in industry or in transport. </w:t>
      </w:r>
      <w:r w:rsidR="00562D07" w:rsidRPr="008A38F3">
        <w:rPr>
          <w:rFonts w:ascii="Times New Roman" w:hAnsi="Times New Roman" w:cs="Times New Roman"/>
          <w:sz w:val="24"/>
          <w:szCs w:val="24"/>
          <w:lang w:val="en-GB"/>
        </w:rPr>
        <w:t>(cf.</w:t>
      </w:r>
      <w:r w:rsidR="007F3801">
        <w:rPr>
          <w:rFonts w:ascii="Times New Roman" w:hAnsi="Times New Roman" w:cs="Times New Roman"/>
          <w:sz w:val="24"/>
          <w:szCs w:val="24"/>
          <w:lang w:val="en-GB"/>
        </w:rPr>
        <w:t xml:space="preserve"> </w:t>
      </w:r>
      <w:r w:rsidRPr="008A38F3">
        <w:rPr>
          <w:rFonts w:ascii="Times New Roman" w:hAnsi="Times New Roman" w:cs="Times New Roman"/>
          <w:sz w:val="24"/>
          <w:szCs w:val="24"/>
          <w:lang w:val="en-GB"/>
        </w:rPr>
        <w:t>[3][4])</w:t>
      </w:r>
    </w:p>
    <w:p w14:paraId="4D8F4C83" w14:textId="4D663601" w:rsidR="00AF3F30" w:rsidRPr="008A38F3"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There are various approaches to protect the climate. The German government, embedded in the European Union and the global context (especially the G20), is trying to set the course for more climate protection through laws, regulations and subsidies. Due to the need for action, all sectors of the economy are urged to do more for climate protection in order to achieve the climate protection goals. </w:t>
      </w:r>
      <w:r w:rsidR="00A33131" w:rsidRPr="008A38F3">
        <w:rPr>
          <w:rFonts w:ascii="Times New Roman" w:hAnsi="Times New Roman" w:cs="Times New Roman"/>
          <w:sz w:val="24"/>
          <w:szCs w:val="24"/>
          <w:lang w:val="en-GB"/>
        </w:rPr>
        <w:t>[5]</w:t>
      </w:r>
      <w:r w:rsidRPr="008A38F3">
        <w:rPr>
          <w:rFonts w:ascii="Times New Roman" w:hAnsi="Times New Roman" w:cs="Times New Roman"/>
          <w:sz w:val="24"/>
          <w:szCs w:val="24"/>
          <w:lang w:val="en-GB"/>
        </w:rPr>
        <w:t xml:space="preserve"> </w:t>
      </w:r>
      <w:r w:rsidR="00A33131" w:rsidRPr="008A38F3">
        <w:rPr>
          <w:rFonts w:ascii="Times New Roman" w:hAnsi="Times New Roman" w:cs="Times New Roman"/>
          <w:sz w:val="24"/>
          <w:szCs w:val="24"/>
          <w:lang w:val="en-GB"/>
        </w:rPr>
        <w:t>The consequences of climate change must be mitigated or prevented.</w:t>
      </w:r>
    </w:p>
    <w:p w14:paraId="12B87D31" w14:textId="77777777" w:rsidR="00E524E4"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There are </w:t>
      </w:r>
      <w:r w:rsidR="00A33131" w:rsidRPr="008A38F3">
        <w:rPr>
          <w:rFonts w:ascii="Times New Roman" w:hAnsi="Times New Roman" w:cs="Times New Roman"/>
          <w:sz w:val="24"/>
          <w:szCs w:val="24"/>
          <w:lang w:val="en-GB"/>
        </w:rPr>
        <w:t>several options</w:t>
      </w:r>
      <w:r w:rsidRPr="008A38F3">
        <w:rPr>
          <w:rFonts w:ascii="Times New Roman" w:hAnsi="Times New Roman" w:cs="Times New Roman"/>
          <w:sz w:val="24"/>
          <w:szCs w:val="24"/>
          <w:lang w:val="en-GB"/>
        </w:rPr>
        <w:t xml:space="preserve"> to achieving the climate protection goals. In general, the principle of "avoidance before reduction before compensation" applies. The highest priority is to avoid harmful greenhouse gases. If this is not possible, these gases should be reduced. The next group of measures considered is the compensation of unavoidable relevant emissions through, for example, the purchase of emission mitigation certificates from recognised climate protection projects. The last category comprises adaptation measures that </w:t>
      </w:r>
      <w:r w:rsidR="00A33131" w:rsidRPr="008A38F3">
        <w:rPr>
          <w:rFonts w:ascii="Times New Roman" w:hAnsi="Times New Roman" w:cs="Times New Roman"/>
          <w:sz w:val="24"/>
          <w:szCs w:val="24"/>
          <w:lang w:val="en-GB"/>
        </w:rPr>
        <w:t>are</w:t>
      </w:r>
      <w:r w:rsidRPr="008A38F3">
        <w:rPr>
          <w:rFonts w:ascii="Times New Roman" w:hAnsi="Times New Roman" w:cs="Times New Roman"/>
          <w:sz w:val="24"/>
          <w:szCs w:val="24"/>
          <w:lang w:val="en-GB"/>
        </w:rPr>
        <w:t xml:space="preserve"> necessary if global climate protection measures are not sufficient to avoid negative consequences. </w:t>
      </w:r>
    </w:p>
    <w:p w14:paraId="0D770CDE" w14:textId="3E3BAF15" w:rsidR="00AF3F30" w:rsidRPr="008A38F3"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Possible options for action in the climate crisis are:</w:t>
      </w:r>
    </w:p>
    <w:p w14:paraId="38EBD5A9" w14:textId="76DACDD2" w:rsidR="00AF3F30" w:rsidRPr="008A38F3"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(1) </w:t>
      </w:r>
      <w:r w:rsidR="00AB14A4" w:rsidRPr="008A38F3">
        <w:rPr>
          <w:rFonts w:ascii="Times New Roman" w:hAnsi="Times New Roman" w:cs="Times New Roman"/>
          <w:sz w:val="24"/>
          <w:szCs w:val="24"/>
          <w:lang w:val="en-GB"/>
        </w:rPr>
        <w:t xml:space="preserve">Climate protection through </w:t>
      </w:r>
      <w:r w:rsidR="00AB14A4" w:rsidRPr="005445EA">
        <w:rPr>
          <w:rFonts w:ascii="Times New Roman" w:hAnsi="Times New Roman" w:cs="Times New Roman"/>
          <w:b/>
          <w:sz w:val="24"/>
          <w:szCs w:val="24"/>
          <w:lang w:val="en-GB"/>
        </w:rPr>
        <w:t>sufficiency</w:t>
      </w:r>
      <w:r w:rsidR="00AB14A4" w:rsidRPr="008A38F3">
        <w:rPr>
          <w:rFonts w:ascii="Times New Roman" w:hAnsi="Times New Roman" w:cs="Times New Roman"/>
          <w:sz w:val="24"/>
          <w:szCs w:val="24"/>
          <w:lang w:val="en-GB"/>
        </w:rPr>
        <w:t xml:space="preserve"> (saving by doing without e.g. superfluous packaging)</w:t>
      </w:r>
    </w:p>
    <w:p w14:paraId="57251279" w14:textId="2FE95912" w:rsidR="00AF3F30" w:rsidRPr="008A38F3"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(2) Climate protection through </w:t>
      </w:r>
      <w:r w:rsidRPr="005445EA">
        <w:rPr>
          <w:rFonts w:ascii="Times New Roman" w:hAnsi="Times New Roman" w:cs="Times New Roman"/>
          <w:b/>
          <w:sz w:val="24"/>
          <w:szCs w:val="24"/>
          <w:lang w:val="en-GB"/>
        </w:rPr>
        <w:t>consistency</w:t>
      </w:r>
      <w:r w:rsidRPr="008A38F3">
        <w:rPr>
          <w:rFonts w:ascii="Times New Roman" w:hAnsi="Times New Roman" w:cs="Times New Roman"/>
          <w:sz w:val="24"/>
          <w:szCs w:val="24"/>
          <w:lang w:val="en-GB"/>
        </w:rPr>
        <w:t xml:space="preserve"> (savings through other, cleaner technologies   - running electric engines on low CO</w:t>
      </w:r>
      <w:r w:rsidRPr="007F3801">
        <w:rPr>
          <w:rFonts w:ascii="Times New Roman" w:hAnsi="Times New Roman" w:cs="Times New Roman"/>
          <w:sz w:val="24"/>
          <w:szCs w:val="24"/>
          <w:vertAlign w:val="subscript"/>
          <w:lang w:val="en-GB"/>
        </w:rPr>
        <w:t>2</w:t>
      </w:r>
      <w:r w:rsidRPr="008A38F3">
        <w:rPr>
          <w:rFonts w:ascii="Times New Roman" w:hAnsi="Times New Roman" w:cs="Times New Roman"/>
          <w:sz w:val="24"/>
          <w:szCs w:val="24"/>
          <w:lang w:val="en-GB"/>
        </w:rPr>
        <w:t xml:space="preserve"> energy)</w:t>
      </w:r>
    </w:p>
    <w:p w14:paraId="44429408" w14:textId="4316E5CD" w:rsidR="00AF3F30" w:rsidRPr="008A38F3"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(3) </w:t>
      </w:r>
      <w:r w:rsidR="00AB14A4" w:rsidRPr="008A38F3">
        <w:rPr>
          <w:rFonts w:ascii="Times New Roman" w:hAnsi="Times New Roman" w:cs="Times New Roman"/>
          <w:sz w:val="24"/>
          <w:szCs w:val="24"/>
          <w:lang w:val="en-GB"/>
        </w:rPr>
        <w:t xml:space="preserve">Climate protection through </w:t>
      </w:r>
      <w:r w:rsidR="00AB14A4" w:rsidRPr="005445EA">
        <w:rPr>
          <w:rFonts w:ascii="Times New Roman" w:hAnsi="Times New Roman" w:cs="Times New Roman"/>
          <w:b/>
          <w:sz w:val="24"/>
          <w:szCs w:val="24"/>
          <w:lang w:val="en-GB"/>
        </w:rPr>
        <w:t>efficiency</w:t>
      </w:r>
      <w:r w:rsidR="00AB14A4" w:rsidRPr="008A38F3">
        <w:rPr>
          <w:rFonts w:ascii="Times New Roman" w:hAnsi="Times New Roman" w:cs="Times New Roman"/>
          <w:sz w:val="24"/>
          <w:szCs w:val="24"/>
          <w:lang w:val="en-GB"/>
        </w:rPr>
        <w:t xml:space="preserve"> (savings of energy and resources - more fuel-efficient engines)</w:t>
      </w:r>
    </w:p>
    <w:p w14:paraId="4935DC36" w14:textId="77777777" w:rsidR="00AF3F30" w:rsidRPr="008A38F3"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(4) Climate protection through technical or biological </w:t>
      </w:r>
      <w:r w:rsidRPr="005445EA">
        <w:rPr>
          <w:rFonts w:ascii="Times New Roman" w:hAnsi="Times New Roman" w:cs="Times New Roman"/>
          <w:b/>
          <w:sz w:val="24"/>
          <w:szCs w:val="24"/>
          <w:lang w:val="en-GB"/>
        </w:rPr>
        <w:t>CO</w:t>
      </w:r>
      <w:r w:rsidRPr="005445EA">
        <w:rPr>
          <w:rFonts w:ascii="Times New Roman" w:hAnsi="Times New Roman" w:cs="Times New Roman"/>
          <w:b/>
          <w:sz w:val="24"/>
          <w:szCs w:val="24"/>
          <w:vertAlign w:val="subscript"/>
          <w:lang w:val="en-GB"/>
        </w:rPr>
        <w:t>2</w:t>
      </w:r>
      <w:r w:rsidRPr="005445EA">
        <w:rPr>
          <w:rFonts w:ascii="Times New Roman" w:hAnsi="Times New Roman" w:cs="Times New Roman"/>
          <w:b/>
          <w:sz w:val="24"/>
          <w:szCs w:val="24"/>
          <w:lang w:val="en-GB"/>
        </w:rPr>
        <w:t xml:space="preserve"> storage</w:t>
      </w:r>
    </w:p>
    <w:p w14:paraId="324DCD46" w14:textId="77777777" w:rsidR="00AF3F30" w:rsidRPr="008A38F3"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(5) </w:t>
      </w:r>
      <w:r w:rsidRPr="005445EA">
        <w:rPr>
          <w:rFonts w:ascii="Times New Roman" w:hAnsi="Times New Roman" w:cs="Times New Roman"/>
          <w:b/>
          <w:sz w:val="24"/>
          <w:szCs w:val="24"/>
          <w:lang w:val="en-GB"/>
        </w:rPr>
        <w:t>Adaptation</w:t>
      </w:r>
      <w:r w:rsidRPr="008A38F3">
        <w:rPr>
          <w:rFonts w:ascii="Times New Roman" w:hAnsi="Times New Roman" w:cs="Times New Roman"/>
          <w:sz w:val="24"/>
          <w:szCs w:val="24"/>
          <w:lang w:val="en-GB"/>
        </w:rPr>
        <w:t xml:space="preserve"> measures to increase </w:t>
      </w:r>
      <w:r w:rsidRPr="005445EA">
        <w:rPr>
          <w:rFonts w:ascii="Times New Roman" w:hAnsi="Times New Roman" w:cs="Times New Roman"/>
          <w:sz w:val="24"/>
          <w:szCs w:val="24"/>
          <w:lang w:val="en-GB"/>
        </w:rPr>
        <w:t>resilience</w:t>
      </w:r>
      <w:r w:rsidRPr="008A38F3">
        <w:rPr>
          <w:rFonts w:ascii="Times New Roman" w:hAnsi="Times New Roman" w:cs="Times New Roman"/>
          <w:sz w:val="24"/>
          <w:szCs w:val="24"/>
          <w:lang w:val="en-GB"/>
        </w:rPr>
        <w:t xml:space="preserve"> (mitigation of negative impacts).</w:t>
      </w:r>
    </w:p>
    <w:p w14:paraId="6DC8BF1C" w14:textId="77777777" w:rsidR="00AF3F30" w:rsidRPr="008A38F3"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These groups of measures correspond to a prioritisation.</w:t>
      </w:r>
    </w:p>
    <w:p w14:paraId="4958765B" w14:textId="4BCDC908" w:rsidR="00AF3F30" w:rsidRPr="008A38F3" w:rsidRDefault="00AF3F30" w:rsidP="00AF3F3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lastRenderedPageBreak/>
        <w:t xml:space="preserve">In order to ensure one's own climate neutrality or to identify one's own optimisation potential, a carbon footprint should be drawn up. </w:t>
      </w:r>
      <w:r w:rsidR="00A33131" w:rsidRPr="008A38F3">
        <w:rPr>
          <w:rFonts w:ascii="Times New Roman" w:hAnsi="Times New Roman" w:cs="Times New Roman"/>
          <w:sz w:val="24"/>
          <w:szCs w:val="24"/>
          <w:lang w:val="en-GB"/>
        </w:rPr>
        <w:t>[6]</w:t>
      </w:r>
    </w:p>
    <w:p w14:paraId="07FCB45E" w14:textId="77777777" w:rsidR="00A33131" w:rsidRPr="008A38F3" w:rsidRDefault="00A33131" w:rsidP="00FF3346">
      <w:pPr>
        <w:spacing w:after="0" w:line="360" w:lineRule="auto"/>
        <w:jc w:val="both"/>
        <w:rPr>
          <w:rFonts w:ascii="Times New Roman" w:hAnsi="Times New Roman" w:cs="Times New Roman"/>
          <w:b/>
          <w:sz w:val="24"/>
          <w:szCs w:val="24"/>
          <w:lang w:val="en-GB"/>
        </w:rPr>
      </w:pPr>
    </w:p>
    <w:p w14:paraId="45278503" w14:textId="0FBB6E46" w:rsidR="00FC7994" w:rsidRPr="008A38F3" w:rsidRDefault="00FC7994" w:rsidP="00FF3346">
      <w:pPr>
        <w:spacing w:after="0" w:line="360" w:lineRule="auto"/>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1.2</w:t>
      </w:r>
      <w:r w:rsidR="00A21A1F" w:rsidRPr="008A38F3">
        <w:rPr>
          <w:rFonts w:ascii="Times New Roman" w:hAnsi="Times New Roman" w:cs="Times New Roman"/>
          <w:b/>
          <w:sz w:val="24"/>
          <w:szCs w:val="24"/>
          <w:lang w:val="en-GB"/>
        </w:rPr>
        <w:t xml:space="preserve">. </w:t>
      </w:r>
      <w:r w:rsidRPr="008A38F3">
        <w:rPr>
          <w:rFonts w:ascii="Times New Roman" w:hAnsi="Times New Roman" w:cs="Times New Roman"/>
          <w:b/>
          <w:sz w:val="24"/>
          <w:szCs w:val="24"/>
          <w:lang w:val="en-GB"/>
        </w:rPr>
        <w:tab/>
      </w:r>
      <w:r w:rsidR="00A33131" w:rsidRPr="008A38F3">
        <w:rPr>
          <w:rFonts w:ascii="Times New Roman" w:hAnsi="Times New Roman" w:cs="Times New Roman"/>
          <w:b/>
          <w:sz w:val="24"/>
          <w:szCs w:val="24"/>
          <w:lang w:val="en-GB"/>
        </w:rPr>
        <w:t>Relationships between climate change and logistics</w:t>
      </w:r>
    </w:p>
    <w:p w14:paraId="37EAA32C" w14:textId="0EFD24F7" w:rsidR="00A33131" w:rsidRPr="008A38F3" w:rsidRDefault="00A33131" w:rsidP="00A33131">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Logistics as a service is provided by companies that can be classified as 1PL to 5PL. </w:t>
      </w:r>
      <w:r w:rsidR="00572780" w:rsidRPr="008A38F3">
        <w:rPr>
          <w:rFonts w:ascii="Times New Roman" w:hAnsi="Times New Roman" w:cs="Times New Roman"/>
          <w:sz w:val="24"/>
          <w:szCs w:val="24"/>
          <w:lang w:val="en-GB"/>
        </w:rPr>
        <w:t>[7]</w:t>
      </w:r>
      <w:r w:rsidRPr="008A38F3">
        <w:rPr>
          <w:rFonts w:ascii="Times New Roman" w:hAnsi="Times New Roman" w:cs="Times New Roman"/>
          <w:sz w:val="24"/>
          <w:szCs w:val="24"/>
          <w:lang w:val="en-GB"/>
        </w:rPr>
        <w:t xml:space="preserve"> They are Internal self-provision of logistics (1 PL), Individual service provider (2PL), Association service provider (3PL), System service provider and Network Integrator (4PL) and Network Manager (5PL). </w:t>
      </w:r>
    </w:p>
    <w:p w14:paraId="3F82A2AE" w14:textId="59423B34" w:rsidR="00A33131" w:rsidRPr="008A38F3" w:rsidRDefault="00E524E4" w:rsidP="00A3313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l</w:t>
      </w:r>
      <w:r w:rsidR="00A33131" w:rsidRPr="008A38F3">
        <w:rPr>
          <w:rFonts w:ascii="Times New Roman" w:hAnsi="Times New Roman" w:cs="Times New Roman"/>
          <w:sz w:val="24"/>
          <w:szCs w:val="24"/>
          <w:lang w:val="en-GB"/>
        </w:rPr>
        <w:t xml:space="preserve">ogistics </w:t>
      </w:r>
      <w:r>
        <w:rPr>
          <w:rFonts w:ascii="Times New Roman" w:hAnsi="Times New Roman" w:cs="Times New Roman"/>
          <w:sz w:val="24"/>
          <w:szCs w:val="24"/>
          <w:lang w:val="en-GB"/>
        </w:rPr>
        <w:t>sector is a source of emissions</w:t>
      </w:r>
      <w:r w:rsidR="00A33131" w:rsidRPr="008A38F3">
        <w:rPr>
          <w:rFonts w:ascii="Times New Roman" w:hAnsi="Times New Roman" w:cs="Times New Roman"/>
          <w:sz w:val="24"/>
          <w:szCs w:val="24"/>
          <w:lang w:val="en-GB"/>
        </w:rPr>
        <w:t xml:space="preserve"> through </w:t>
      </w:r>
      <w:r>
        <w:rPr>
          <w:rFonts w:ascii="Times New Roman" w:hAnsi="Times New Roman" w:cs="Times New Roman"/>
          <w:sz w:val="24"/>
          <w:szCs w:val="24"/>
          <w:lang w:val="en-GB"/>
        </w:rPr>
        <w:t xml:space="preserve">its </w:t>
      </w:r>
      <w:r w:rsidR="00A33131" w:rsidRPr="008A38F3">
        <w:rPr>
          <w:rFonts w:ascii="Times New Roman" w:hAnsi="Times New Roman" w:cs="Times New Roman"/>
          <w:sz w:val="24"/>
          <w:szCs w:val="24"/>
          <w:lang w:val="en-GB"/>
        </w:rPr>
        <w:t>technical infrastructures, systems and processes (e.g. transport: road, water, air, rail, intralogistic</w:t>
      </w:r>
      <w:r w:rsidR="009E48BB" w:rsidRPr="008A38F3">
        <w:rPr>
          <w:rFonts w:ascii="Times New Roman" w:hAnsi="Times New Roman" w:cs="Times New Roman"/>
          <w:sz w:val="24"/>
          <w:szCs w:val="24"/>
          <w:lang w:val="en-GB"/>
        </w:rPr>
        <w:t>s</w:t>
      </w:r>
      <w:r w:rsidR="00A33131" w:rsidRPr="008A38F3">
        <w:rPr>
          <w:rFonts w:ascii="Times New Roman" w:hAnsi="Times New Roman" w:cs="Times New Roman"/>
          <w:sz w:val="24"/>
          <w:szCs w:val="24"/>
          <w:lang w:val="en-GB"/>
        </w:rPr>
        <w:t xml:space="preserve"> solutions, global supply chains for procurement, production, distribution and disposal). The positive change of logistics processes, systems and infrastructure (options 1 to 4) can make an effective contribution to climate protection and offers important parameters for reducing necessary energy and emissions. </w:t>
      </w:r>
      <w:r w:rsidR="00572780" w:rsidRPr="008A38F3">
        <w:rPr>
          <w:rFonts w:ascii="Times New Roman" w:hAnsi="Times New Roman" w:cs="Times New Roman"/>
          <w:sz w:val="24"/>
          <w:szCs w:val="24"/>
          <w:lang w:val="en-GB"/>
        </w:rPr>
        <w:t>The l</w:t>
      </w:r>
      <w:r w:rsidR="00A33131" w:rsidRPr="008A38F3">
        <w:rPr>
          <w:rFonts w:ascii="Times New Roman" w:hAnsi="Times New Roman" w:cs="Times New Roman"/>
          <w:sz w:val="24"/>
          <w:szCs w:val="24"/>
          <w:lang w:val="en-GB"/>
        </w:rPr>
        <w:t xml:space="preserve">ogistics </w:t>
      </w:r>
      <w:r w:rsidR="00572780" w:rsidRPr="008A38F3">
        <w:rPr>
          <w:rFonts w:ascii="Times New Roman" w:hAnsi="Times New Roman" w:cs="Times New Roman"/>
          <w:sz w:val="24"/>
          <w:szCs w:val="24"/>
          <w:lang w:val="en-GB"/>
        </w:rPr>
        <w:t xml:space="preserve">sector </w:t>
      </w:r>
      <w:r w:rsidR="00A33131" w:rsidRPr="008A38F3">
        <w:rPr>
          <w:rFonts w:ascii="Times New Roman" w:hAnsi="Times New Roman" w:cs="Times New Roman"/>
          <w:sz w:val="24"/>
          <w:szCs w:val="24"/>
          <w:lang w:val="en-GB"/>
        </w:rPr>
        <w:t>thus has an important role in climate protection, alongside other</w:t>
      </w:r>
      <w:r w:rsidR="00572780" w:rsidRPr="008A38F3">
        <w:rPr>
          <w:rFonts w:ascii="Times New Roman" w:hAnsi="Times New Roman" w:cs="Times New Roman"/>
          <w:sz w:val="24"/>
          <w:szCs w:val="24"/>
          <w:lang w:val="en-GB"/>
        </w:rPr>
        <w:t xml:space="preserve"> sectors,</w:t>
      </w:r>
      <w:r w:rsidR="00A33131" w:rsidRPr="008A38F3">
        <w:rPr>
          <w:rFonts w:ascii="Times New Roman" w:hAnsi="Times New Roman" w:cs="Times New Roman"/>
          <w:sz w:val="24"/>
          <w:szCs w:val="24"/>
          <w:lang w:val="en-GB"/>
        </w:rPr>
        <w:t xml:space="preserve"> such as energy, agriculture </w:t>
      </w:r>
      <w:r w:rsidR="00572780" w:rsidRPr="008A38F3">
        <w:rPr>
          <w:rFonts w:ascii="Times New Roman" w:hAnsi="Times New Roman" w:cs="Times New Roman"/>
          <w:sz w:val="24"/>
          <w:szCs w:val="24"/>
          <w:lang w:val="en-GB"/>
        </w:rPr>
        <w:t>or industry</w:t>
      </w:r>
      <w:r w:rsidR="00A33131" w:rsidRPr="008A38F3">
        <w:rPr>
          <w:rFonts w:ascii="Times New Roman" w:hAnsi="Times New Roman" w:cs="Times New Roman"/>
          <w:sz w:val="24"/>
          <w:szCs w:val="24"/>
          <w:lang w:val="en-GB"/>
        </w:rPr>
        <w:t xml:space="preserve">. </w:t>
      </w:r>
    </w:p>
    <w:p w14:paraId="11A7C2EF" w14:textId="712FB174" w:rsidR="00A33131" w:rsidRPr="008A38F3" w:rsidRDefault="00A33131" w:rsidP="00A33131">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At the same time, logistics itself is directly affected by climate change. Extreme weather events (e.g. storms, heat, hail or heavy and continuous rain) often lead to damage to infrastructure. This has a negative impact on e.g. safety, economic efficiency, adherence to schedules or even the basic feasibility of logistics processes.  For manufacturing companies, meeting deadlines is very important: delays or failures of transports influence production processes or entire supply chains. High temperatures, for example, overheat the interiors of vehicles with a negative impact on workers and transported goods or </w:t>
      </w:r>
      <w:r w:rsidR="00AB14A4">
        <w:rPr>
          <w:rFonts w:ascii="Times New Roman" w:hAnsi="Times New Roman" w:cs="Times New Roman"/>
          <w:sz w:val="24"/>
          <w:szCs w:val="24"/>
          <w:lang w:val="en-GB"/>
        </w:rPr>
        <w:t xml:space="preserve">it can </w:t>
      </w:r>
      <w:r w:rsidRPr="008A38F3">
        <w:rPr>
          <w:rFonts w:ascii="Times New Roman" w:hAnsi="Times New Roman" w:cs="Times New Roman"/>
          <w:sz w:val="24"/>
          <w:szCs w:val="24"/>
          <w:lang w:val="en-GB"/>
        </w:rPr>
        <w:t>cause damage to roads and infrastructure.  The same applies to rail transport. Heavy rain</w:t>
      </w:r>
      <w:r w:rsidR="00AB14A4">
        <w:rPr>
          <w:rFonts w:ascii="Times New Roman" w:hAnsi="Times New Roman" w:cs="Times New Roman"/>
          <w:sz w:val="24"/>
          <w:szCs w:val="24"/>
          <w:lang w:val="en-GB"/>
        </w:rPr>
        <w:t xml:space="preserve"> </w:t>
      </w:r>
      <w:r w:rsidRPr="008A38F3">
        <w:rPr>
          <w:rFonts w:ascii="Times New Roman" w:hAnsi="Times New Roman" w:cs="Times New Roman"/>
          <w:sz w:val="24"/>
          <w:szCs w:val="24"/>
          <w:lang w:val="en-GB"/>
        </w:rPr>
        <w:t xml:space="preserve">can flood and wash out rails. Intense heat can lead to deformation of the rails. Storms </w:t>
      </w:r>
      <w:r w:rsidR="00AB14A4">
        <w:rPr>
          <w:rFonts w:ascii="Times New Roman" w:hAnsi="Times New Roman" w:cs="Times New Roman"/>
          <w:sz w:val="24"/>
          <w:szCs w:val="24"/>
          <w:lang w:val="en-GB"/>
        </w:rPr>
        <w:t xml:space="preserve">can </w:t>
      </w:r>
      <w:r w:rsidRPr="008A38F3">
        <w:rPr>
          <w:rFonts w:ascii="Times New Roman" w:hAnsi="Times New Roman" w:cs="Times New Roman"/>
          <w:sz w:val="24"/>
          <w:szCs w:val="24"/>
          <w:lang w:val="en-GB"/>
        </w:rPr>
        <w:t>cause damage to overhead lines. These are just some of the effects that can affect transport</w:t>
      </w:r>
      <w:r w:rsidR="00572780" w:rsidRPr="008A38F3">
        <w:rPr>
          <w:rFonts w:ascii="Times New Roman" w:hAnsi="Times New Roman" w:cs="Times New Roman"/>
          <w:sz w:val="24"/>
          <w:szCs w:val="24"/>
          <w:lang w:val="en-GB"/>
        </w:rPr>
        <w:t xml:space="preserve"> </w:t>
      </w:r>
      <w:r w:rsidR="00562D07" w:rsidRPr="008A38F3">
        <w:rPr>
          <w:rFonts w:ascii="Times New Roman" w:hAnsi="Times New Roman" w:cs="Times New Roman"/>
          <w:sz w:val="24"/>
          <w:szCs w:val="24"/>
          <w:lang w:val="en-GB"/>
        </w:rPr>
        <w:t>(cf.</w:t>
      </w:r>
      <w:r w:rsidR="00572780" w:rsidRPr="008A38F3">
        <w:rPr>
          <w:rFonts w:ascii="Times New Roman" w:hAnsi="Times New Roman" w:cs="Times New Roman"/>
          <w:sz w:val="24"/>
          <w:szCs w:val="24"/>
          <w:lang w:val="en-GB"/>
        </w:rPr>
        <w:t xml:space="preserve"> [8]).</w:t>
      </w:r>
      <w:r w:rsidRPr="008A38F3">
        <w:rPr>
          <w:rFonts w:ascii="Times New Roman" w:hAnsi="Times New Roman" w:cs="Times New Roman"/>
          <w:sz w:val="24"/>
          <w:szCs w:val="24"/>
          <w:lang w:val="en-GB"/>
        </w:rPr>
        <w:t xml:space="preserve"> Acting on these impacts corresponds to option 5</w:t>
      </w:r>
      <w:r w:rsidR="00AB14A4">
        <w:rPr>
          <w:rFonts w:ascii="Times New Roman" w:hAnsi="Times New Roman" w:cs="Times New Roman"/>
          <w:sz w:val="24"/>
          <w:szCs w:val="24"/>
          <w:lang w:val="en-GB"/>
        </w:rPr>
        <w:t xml:space="preserve"> “adaption”</w:t>
      </w:r>
      <w:r w:rsidRPr="008A38F3">
        <w:rPr>
          <w:rFonts w:ascii="Times New Roman" w:hAnsi="Times New Roman" w:cs="Times New Roman"/>
          <w:sz w:val="24"/>
          <w:szCs w:val="24"/>
          <w:lang w:val="en-GB"/>
        </w:rPr>
        <w:t xml:space="preserve"> and addresses issues such as how to upgrade infrastructure and logistics processes, systems and objects </w:t>
      </w:r>
      <w:r w:rsidR="00AB14A4">
        <w:rPr>
          <w:rFonts w:ascii="Times New Roman" w:hAnsi="Times New Roman" w:cs="Times New Roman"/>
          <w:sz w:val="24"/>
          <w:szCs w:val="24"/>
          <w:lang w:val="en-GB"/>
        </w:rPr>
        <w:t xml:space="preserve">to make them more resilient </w:t>
      </w:r>
      <w:r w:rsidRPr="008A38F3">
        <w:rPr>
          <w:rFonts w:ascii="Times New Roman" w:hAnsi="Times New Roman" w:cs="Times New Roman"/>
          <w:sz w:val="24"/>
          <w:szCs w:val="24"/>
          <w:lang w:val="en-GB"/>
        </w:rPr>
        <w:t>to climate change.</w:t>
      </w:r>
    </w:p>
    <w:p w14:paraId="6BEDF681" w14:textId="41FE496C" w:rsidR="00A33131" w:rsidRPr="008A38F3" w:rsidRDefault="00A33131" w:rsidP="00A33131">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In order to provide support </w:t>
      </w:r>
      <w:r w:rsidR="00AB14A4">
        <w:rPr>
          <w:rFonts w:ascii="Times New Roman" w:hAnsi="Times New Roman" w:cs="Times New Roman"/>
          <w:sz w:val="24"/>
          <w:szCs w:val="24"/>
          <w:lang w:val="en-GB"/>
        </w:rPr>
        <w:t>for</w:t>
      </w:r>
      <w:r w:rsidRPr="008A38F3">
        <w:rPr>
          <w:rFonts w:ascii="Times New Roman" w:hAnsi="Times New Roman" w:cs="Times New Roman"/>
          <w:sz w:val="24"/>
          <w:szCs w:val="24"/>
          <w:lang w:val="en-GB"/>
        </w:rPr>
        <w:t xml:space="preserve"> small and medium-sized logistics companies, the following research questions are to be answered:</w:t>
      </w:r>
    </w:p>
    <w:p w14:paraId="2316AF19" w14:textId="4C4CB834" w:rsidR="00A33131" w:rsidRPr="008A38F3" w:rsidRDefault="00A33131" w:rsidP="00A33131">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lastRenderedPageBreak/>
        <w:t xml:space="preserve">(1) Which political measures promote climate protection for small and medium-sized enterprises in Germany? </w:t>
      </w:r>
    </w:p>
    <w:p w14:paraId="38480BDA" w14:textId="7C4CC001" w:rsidR="00A33131" w:rsidRPr="008A38F3" w:rsidRDefault="00A33131" w:rsidP="00A33131">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(2) </w:t>
      </w:r>
      <w:r w:rsidR="00572780" w:rsidRPr="008A38F3">
        <w:rPr>
          <w:rFonts w:ascii="Times New Roman" w:hAnsi="Times New Roman" w:cs="Times New Roman"/>
          <w:sz w:val="24"/>
          <w:szCs w:val="24"/>
          <w:lang w:val="en-GB"/>
        </w:rPr>
        <w:t>Which climate protection best practices exist in Germany in the logistics sector?</w:t>
      </w:r>
    </w:p>
    <w:p w14:paraId="3EFB85C2" w14:textId="2EC2B8DE" w:rsidR="00A33131" w:rsidRPr="008A38F3" w:rsidRDefault="00A33131" w:rsidP="00A33131">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(3) </w:t>
      </w:r>
      <w:r w:rsidR="00572780" w:rsidRPr="008A38F3">
        <w:rPr>
          <w:rFonts w:ascii="Times New Roman" w:hAnsi="Times New Roman" w:cs="Times New Roman"/>
          <w:sz w:val="24"/>
          <w:szCs w:val="24"/>
          <w:lang w:val="en-GB"/>
        </w:rPr>
        <w:t>How can small and medium-sized enterprises be supported in choosing and prioritising climate protection measures?</w:t>
      </w:r>
    </w:p>
    <w:p w14:paraId="6979D02F" w14:textId="77777777" w:rsidR="00A33131" w:rsidRPr="008A38F3" w:rsidRDefault="00A33131" w:rsidP="00FC7994">
      <w:pPr>
        <w:spacing w:after="0" w:line="360" w:lineRule="auto"/>
        <w:jc w:val="both"/>
        <w:rPr>
          <w:rFonts w:ascii="Times New Roman" w:hAnsi="Times New Roman" w:cs="Times New Roman"/>
          <w:b/>
          <w:sz w:val="24"/>
          <w:szCs w:val="24"/>
          <w:lang w:val="en-GB"/>
        </w:rPr>
      </w:pPr>
    </w:p>
    <w:p w14:paraId="1F8DD8CC" w14:textId="33DE1289" w:rsidR="00A21A1F" w:rsidRPr="008A38F3" w:rsidRDefault="00FC7994" w:rsidP="00FC7994">
      <w:pPr>
        <w:spacing w:after="0" w:line="360" w:lineRule="auto"/>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 xml:space="preserve">2. </w:t>
      </w:r>
      <w:r w:rsidR="00276AE3" w:rsidRPr="008A38F3">
        <w:rPr>
          <w:rFonts w:ascii="Times New Roman" w:hAnsi="Times New Roman" w:cs="Times New Roman"/>
          <w:b/>
          <w:sz w:val="24"/>
          <w:szCs w:val="24"/>
          <w:lang w:val="en-GB"/>
        </w:rPr>
        <w:t>Methodology</w:t>
      </w:r>
    </w:p>
    <w:p w14:paraId="289A486C" w14:textId="457084AF" w:rsidR="00572780" w:rsidRPr="008A38F3" w:rsidRDefault="00572780" w:rsidP="0057278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The methodological basis is a literature analysis. It was conducted on the internet, as many original sources com</w:t>
      </w:r>
      <w:r w:rsidR="00AB14A4">
        <w:rPr>
          <w:rFonts w:ascii="Times New Roman" w:hAnsi="Times New Roman" w:cs="Times New Roman"/>
          <w:sz w:val="24"/>
          <w:szCs w:val="24"/>
          <w:lang w:val="en-GB"/>
        </w:rPr>
        <w:t>ing</w:t>
      </w:r>
      <w:r w:rsidRPr="008A38F3">
        <w:rPr>
          <w:rFonts w:ascii="Times New Roman" w:hAnsi="Times New Roman" w:cs="Times New Roman"/>
          <w:sz w:val="24"/>
          <w:szCs w:val="24"/>
          <w:lang w:val="en-GB"/>
        </w:rPr>
        <w:t xml:space="preserve"> from political institutions</w:t>
      </w:r>
      <w:r w:rsidR="00AB14A4">
        <w:rPr>
          <w:rFonts w:ascii="Times New Roman" w:hAnsi="Times New Roman" w:cs="Times New Roman"/>
          <w:sz w:val="24"/>
          <w:szCs w:val="24"/>
          <w:lang w:val="en-GB"/>
        </w:rPr>
        <w:t xml:space="preserve"> are only published online</w:t>
      </w:r>
      <w:r w:rsidRPr="008A38F3">
        <w:rPr>
          <w:rFonts w:ascii="Times New Roman" w:hAnsi="Times New Roman" w:cs="Times New Roman"/>
          <w:sz w:val="24"/>
          <w:szCs w:val="24"/>
          <w:lang w:val="en-GB"/>
        </w:rPr>
        <w:t xml:space="preserve">. On this basis, the research results were systematically recorded in terms of data and condensed into overviews. For the implementation of the evaluation, evaluation methods were selected, used and adapted. From the available repertoire </w:t>
      </w:r>
      <w:r w:rsidR="00562D07" w:rsidRPr="008A38F3">
        <w:rPr>
          <w:rFonts w:ascii="Times New Roman" w:hAnsi="Times New Roman" w:cs="Times New Roman"/>
          <w:sz w:val="24"/>
          <w:szCs w:val="24"/>
          <w:lang w:val="en-GB"/>
        </w:rPr>
        <w:t>(cf.</w:t>
      </w:r>
      <w:r w:rsidR="003151BC" w:rsidRPr="008A38F3">
        <w:rPr>
          <w:rFonts w:ascii="Times New Roman" w:hAnsi="Times New Roman" w:cs="Times New Roman"/>
          <w:sz w:val="24"/>
          <w:szCs w:val="24"/>
          <w:lang w:val="en-GB"/>
        </w:rPr>
        <w:t xml:space="preserve"> </w:t>
      </w:r>
      <w:r w:rsidRPr="008A38F3">
        <w:rPr>
          <w:rFonts w:ascii="Times New Roman" w:hAnsi="Times New Roman" w:cs="Times New Roman"/>
          <w:sz w:val="24"/>
          <w:szCs w:val="24"/>
          <w:lang w:val="en-GB"/>
        </w:rPr>
        <w:t>[9]) of more than 60 methods, the classic utility-cost analysis, the CIS spider and the portfolio analysis were selected as evaluation methods and applied case-specifically, including the definition of evaluation variables and tables, the determination of weighting factors, the performance of a reference evaluation and the discussion of the results. The selection and definition of the evaluation criteria as well as their quantification and combination are the scientific challenges. In addition, there was the requirement not to carry out a complicated pseudo-assessment, but to develop a simple and transparent tool for direct application in companies.</w:t>
      </w:r>
    </w:p>
    <w:p w14:paraId="41D92C47" w14:textId="72A60165" w:rsidR="00572780" w:rsidRPr="008A38F3" w:rsidRDefault="00572780" w:rsidP="0057278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On the one hand, the approach of the Climate Change Performance Index (CCPI) was used as a methodological basis. </w:t>
      </w:r>
      <w:r w:rsidR="00553C5E" w:rsidRPr="008A38F3">
        <w:rPr>
          <w:rFonts w:ascii="Times New Roman" w:hAnsi="Times New Roman" w:cs="Times New Roman"/>
          <w:sz w:val="24"/>
          <w:szCs w:val="24"/>
          <w:lang w:val="en-GB"/>
        </w:rPr>
        <w:t>[10]</w:t>
      </w:r>
      <w:r w:rsidRPr="008A38F3">
        <w:rPr>
          <w:rFonts w:ascii="Times New Roman" w:hAnsi="Times New Roman" w:cs="Times New Roman"/>
          <w:sz w:val="24"/>
          <w:szCs w:val="24"/>
          <w:lang w:val="en-GB"/>
        </w:rPr>
        <w:t xml:space="preserve"> CCPI is an independent monitoring tool for tracking countries` climate protection performance. It enables comparison of climate protection efforts and progress made by individual countries. The climate change performance is assessed in four categories:</w:t>
      </w:r>
    </w:p>
    <w:p w14:paraId="43847FDA" w14:textId="5C60132E" w:rsidR="00572780" w:rsidRPr="008A38F3" w:rsidRDefault="00E524E4" w:rsidP="0057278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572780" w:rsidRPr="008A38F3">
        <w:rPr>
          <w:rFonts w:ascii="Times New Roman" w:hAnsi="Times New Roman" w:cs="Times New Roman"/>
          <w:sz w:val="24"/>
          <w:szCs w:val="24"/>
          <w:lang w:val="en-GB"/>
        </w:rPr>
        <w:t>1</w:t>
      </w:r>
      <w:r>
        <w:rPr>
          <w:rFonts w:ascii="Times New Roman" w:hAnsi="Times New Roman" w:cs="Times New Roman"/>
          <w:sz w:val="24"/>
          <w:szCs w:val="24"/>
          <w:lang w:val="en-GB"/>
        </w:rPr>
        <w:t>)</w:t>
      </w:r>
      <w:r w:rsidR="00572780" w:rsidRPr="008A38F3">
        <w:rPr>
          <w:rFonts w:ascii="Times New Roman" w:hAnsi="Times New Roman" w:cs="Times New Roman"/>
          <w:sz w:val="24"/>
          <w:szCs w:val="24"/>
          <w:lang w:val="en-GB"/>
        </w:rPr>
        <w:t xml:space="preserve"> GHG Emissions (40% of overall score);</w:t>
      </w:r>
    </w:p>
    <w:p w14:paraId="4D29A2CA" w14:textId="113F6851" w:rsidR="00572780" w:rsidRPr="008A38F3" w:rsidRDefault="00AB14A4" w:rsidP="0057278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572780" w:rsidRPr="008A38F3">
        <w:rPr>
          <w:rFonts w:ascii="Times New Roman" w:hAnsi="Times New Roman" w:cs="Times New Roman"/>
          <w:sz w:val="24"/>
          <w:szCs w:val="24"/>
          <w:lang w:val="en-GB"/>
        </w:rPr>
        <w:t>2</w:t>
      </w:r>
      <w:r w:rsidR="00E524E4">
        <w:rPr>
          <w:rFonts w:ascii="Times New Roman" w:hAnsi="Times New Roman" w:cs="Times New Roman"/>
          <w:sz w:val="24"/>
          <w:szCs w:val="24"/>
          <w:lang w:val="en-GB"/>
        </w:rPr>
        <w:t>)</w:t>
      </w:r>
      <w:r w:rsidR="00572780" w:rsidRPr="008A38F3">
        <w:rPr>
          <w:rFonts w:ascii="Times New Roman" w:hAnsi="Times New Roman" w:cs="Times New Roman"/>
          <w:sz w:val="24"/>
          <w:szCs w:val="24"/>
          <w:lang w:val="en-GB"/>
        </w:rPr>
        <w:t xml:space="preserve"> Renewable Energy (20% of overall score);</w:t>
      </w:r>
    </w:p>
    <w:p w14:paraId="5156FBFE" w14:textId="12B05FDA" w:rsidR="00572780" w:rsidRPr="008A38F3" w:rsidRDefault="00AB14A4" w:rsidP="0057278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572780" w:rsidRPr="008A38F3">
        <w:rPr>
          <w:rFonts w:ascii="Times New Roman" w:hAnsi="Times New Roman" w:cs="Times New Roman"/>
          <w:sz w:val="24"/>
          <w:szCs w:val="24"/>
          <w:lang w:val="en-GB"/>
        </w:rPr>
        <w:t>3</w:t>
      </w:r>
      <w:r>
        <w:rPr>
          <w:rFonts w:ascii="Times New Roman" w:hAnsi="Times New Roman" w:cs="Times New Roman"/>
          <w:sz w:val="24"/>
          <w:szCs w:val="24"/>
          <w:lang w:val="en-GB"/>
        </w:rPr>
        <w:t>)</w:t>
      </w:r>
      <w:r w:rsidR="00572780" w:rsidRPr="008A38F3">
        <w:rPr>
          <w:rFonts w:ascii="Times New Roman" w:hAnsi="Times New Roman" w:cs="Times New Roman"/>
          <w:sz w:val="24"/>
          <w:szCs w:val="24"/>
          <w:lang w:val="en-GB"/>
        </w:rPr>
        <w:t xml:space="preserve"> </w:t>
      </w:r>
      <w:r w:rsidR="003151BC" w:rsidRPr="008A38F3">
        <w:rPr>
          <w:rFonts w:ascii="Times New Roman" w:hAnsi="Times New Roman" w:cs="Times New Roman"/>
          <w:sz w:val="24"/>
          <w:szCs w:val="24"/>
          <w:lang w:val="en-GB"/>
        </w:rPr>
        <w:t>E</w:t>
      </w:r>
      <w:r w:rsidR="00572780" w:rsidRPr="008A38F3">
        <w:rPr>
          <w:rFonts w:ascii="Times New Roman" w:hAnsi="Times New Roman" w:cs="Times New Roman"/>
          <w:sz w:val="24"/>
          <w:szCs w:val="24"/>
          <w:lang w:val="en-GB"/>
        </w:rPr>
        <w:t>nergy use (20% of overall score);</w:t>
      </w:r>
    </w:p>
    <w:p w14:paraId="110E2C99" w14:textId="2A5BA2D7" w:rsidR="00572780" w:rsidRPr="008A38F3" w:rsidRDefault="00AB14A4" w:rsidP="0057278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572780" w:rsidRPr="008A38F3">
        <w:rPr>
          <w:rFonts w:ascii="Times New Roman" w:hAnsi="Times New Roman" w:cs="Times New Roman"/>
          <w:sz w:val="24"/>
          <w:szCs w:val="24"/>
          <w:lang w:val="en-GB"/>
        </w:rPr>
        <w:t>4</w:t>
      </w:r>
      <w:r>
        <w:rPr>
          <w:rFonts w:ascii="Times New Roman" w:hAnsi="Times New Roman" w:cs="Times New Roman"/>
          <w:sz w:val="24"/>
          <w:szCs w:val="24"/>
          <w:lang w:val="en-GB"/>
        </w:rPr>
        <w:t>)</w:t>
      </w:r>
      <w:r w:rsidR="00572780" w:rsidRPr="008A38F3">
        <w:rPr>
          <w:rFonts w:ascii="Times New Roman" w:hAnsi="Times New Roman" w:cs="Times New Roman"/>
          <w:sz w:val="24"/>
          <w:szCs w:val="24"/>
          <w:lang w:val="en-GB"/>
        </w:rPr>
        <w:t xml:space="preserve"> </w:t>
      </w:r>
      <w:r w:rsidR="003151BC" w:rsidRPr="008A38F3">
        <w:rPr>
          <w:rFonts w:ascii="Times New Roman" w:hAnsi="Times New Roman" w:cs="Times New Roman"/>
          <w:sz w:val="24"/>
          <w:szCs w:val="24"/>
          <w:lang w:val="en-GB"/>
        </w:rPr>
        <w:t>C</w:t>
      </w:r>
      <w:r w:rsidR="00572780" w:rsidRPr="008A38F3">
        <w:rPr>
          <w:rFonts w:ascii="Times New Roman" w:hAnsi="Times New Roman" w:cs="Times New Roman"/>
          <w:sz w:val="24"/>
          <w:szCs w:val="24"/>
          <w:lang w:val="en-GB"/>
        </w:rPr>
        <w:t xml:space="preserve">limate policy (20% of overall score) </w:t>
      </w:r>
      <w:r w:rsidR="00553C5E" w:rsidRPr="008A38F3">
        <w:rPr>
          <w:rFonts w:ascii="Times New Roman" w:hAnsi="Times New Roman" w:cs="Times New Roman"/>
          <w:sz w:val="24"/>
          <w:szCs w:val="24"/>
          <w:lang w:val="en-GB"/>
        </w:rPr>
        <w:t>[10].</w:t>
      </w:r>
    </w:p>
    <w:p w14:paraId="67D19D95" w14:textId="77777777" w:rsidR="00572780" w:rsidRPr="008A38F3" w:rsidRDefault="00572780" w:rsidP="0057278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These four aspects, their weighting and the underlying indicators of the CPPI were modified in order to evaluate measures taken by companies.</w:t>
      </w:r>
    </w:p>
    <w:p w14:paraId="67503650" w14:textId="3A6BFD4B" w:rsidR="00A21A1F" w:rsidRPr="008A38F3" w:rsidRDefault="00572780" w:rsidP="00572780">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lastRenderedPageBreak/>
        <w:t>On the other hand, a similar approach was taken to the examination and evaluation of municipal draft resolutions for climate relevance</w:t>
      </w:r>
      <w:r w:rsidR="006229C2" w:rsidRPr="008A38F3">
        <w:rPr>
          <w:rFonts w:ascii="Times New Roman" w:hAnsi="Times New Roman" w:cs="Times New Roman"/>
          <w:sz w:val="24"/>
          <w:szCs w:val="24"/>
          <w:lang w:val="en-GB"/>
        </w:rPr>
        <w:t xml:space="preserve"> </w:t>
      </w:r>
      <w:r w:rsidR="00553C5E" w:rsidRPr="008A38F3">
        <w:rPr>
          <w:rFonts w:ascii="Times New Roman" w:hAnsi="Times New Roman" w:cs="Times New Roman"/>
          <w:sz w:val="24"/>
          <w:szCs w:val="24"/>
          <w:lang w:val="en-GB"/>
        </w:rPr>
        <w:t>[11].</w:t>
      </w:r>
      <w:r w:rsidRPr="008A38F3">
        <w:rPr>
          <w:rFonts w:ascii="Times New Roman" w:hAnsi="Times New Roman" w:cs="Times New Roman"/>
          <w:sz w:val="24"/>
          <w:szCs w:val="24"/>
          <w:lang w:val="en-GB"/>
        </w:rPr>
        <w:t xml:space="preserve"> In this way, the influencing variables were described qualitatively.</w:t>
      </w:r>
    </w:p>
    <w:p w14:paraId="6E4E77A0" w14:textId="77777777" w:rsidR="00553C5E" w:rsidRPr="008A38F3" w:rsidRDefault="00553C5E" w:rsidP="00572780">
      <w:pPr>
        <w:spacing w:after="0" w:line="360" w:lineRule="auto"/>
        <w:jc w:val="both"/>
        <w:rPr>
          <w:rFonts w:ascii="Times New Roman" w:hAnsi="Times New Roman" w:cs="Times New Roman"/>
          <w:sz w:val="24"/>
          <w:szCs w:val="24"/>
          <w:lang w:val="en-GB"/>
        </w:rPr>
      </w:pPr>
    </w:p>
    <w:p w14:paraId="0B408218" w14:textId="77777777" w:rsidR="00A21A1F" w:rsidRPr="008A38F3" w:rsidRDefault="00A21A1F" w:rsidP="00FF3346">
      <w:pPr>
        <w:spacing w:after="0" w:line="360" w:lineRule="auto"/>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 xml:space="preserve">3. </w:t>
      </w:r>
      <w:r w:rsidR="00276AE3" w:rsidRPr="008A38F3">
        <w:rPr>
          <w:rFonts w:ascii="Times New Roman" w:hAnsi="Times New Roman" w:cs="Times New Roman"/>
          <w:b/>
          <w:sz w:val="24"/>
          <w:szCs w:val="24"/>
          <w:lang w:val="en-GB"/>
        </w:rPr>
        <w:t>Results and Discussion</w:t>
      </w:r>
    </w:p>
    <w:p w14:paraId="3793EFD3" w14:textId="69998E44" w:rsidR="00FC7994" w:rsidRPr="008A38F3" w:rsidRDefault="001A6C9D" w:rsidP="00FF3346">
      <w:pPr>
        <w:spacing w:after="0" w:line="360" w:lineRule="auto"/>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3.</w:t>
      </w:r>
      <w:r w:rsidR="002F2FA3" w:rsidRPr="008A38F3">
        <w:rPr>
          <w:rFonts w:ascii="Times New Roman" w:hAnsi="Times New Roman" w:cs="Times New Roman"/>
          <w:b/>
          <w:sz w:val="24"/>
          <w:szCs w:val="24"/>
          <w:lang w:val="en-GB"/>
        </w:rPr>
        <w:t>1</w:t>
      </w:r>
      <w:r w:rsidRPr="008A38F3">
        <w:rPr>
          <w:rFonts w:ascii="Times New Roman" w:hAnsi="Times New Roman" w:cs="Times New Roman"/>
          <w:b/>
          <w:sz w:val="24"/>
          <w:szCs w:val="24"/>
          <w:lang w:val="en-GB"/>
        </w:rPr>
        <w:t xml:space="preserve"> </w:t>
      </w:r>
      <w:r w:rsidR="00E218F4" w:rsidRPr="008A38F3">
        <w:rPr>
          <w:rFonts w:ascii="Times New Roman" w:hAnsi="Times New Roman" w:cs="Times New Roman"/>
          <w:b/>
          <w:sz w:val="24"/>
          <w:szCs w:val="24"/>
          <w:lang w:val="en-GB"/>
        </w:rPr>
        <w:t>Result</w:t>
      </w:r>
      <w:r w:rsidR="008B3C69" w:rsidRPr="008A38F3">
        <w:rPr>
          <w:rFonts w:ascii="Times New Roman" w:hAnsi="Times New Roman" w:cs="Times New Roman"/>
          <w:b/>
          <w:sz w:val="24"/>
          <w:szCs w:val="24"/>
          <w:lang w:val="en-GB"/>
        </w:rPr>
        <w:t xml:space="preserve"> 1: </w:t>
      </w:r>
      <w:r w:rsidR="00A57E46" w:rsidRPr="008A38F3">
        <w:rPr>
          <w:rFonts w:ascii="Times New Roman" w:hAnsi="Times New Roman" w:cs="Times New Roman"/>
          <w:b/>
          <w:sz w:val="24"/>
          <w:szCs w:val="24"/>
          <w:lang w:val="en-GB"/>
        </w:rPr>
        <w:t>Support programmes for climate protection measures</w:t>
      </w:r>
    </w:p>
    <w:p w14:paraId="3D71545D" w14:textId="6ECD2D07" w:rsidR="00FC7994" w:rsidRPr="008A38F3" w:rsidRDefault="00A57E46" w:rsidP="00A57E46">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There are various laws and regulations that are intended to create incentives and have a regulating effect.  </w:t>
      </w:r>
      <w:r w:rsidR="00562D07" w:rsidRPr="008A38F3">
        <w:rPr>
          <w:rFonts w:ascii="Times New Roman" w:hAnsi="Times New Roman" w:cs="Times New Roman"/>
          <w:sz w:val="24"/>
          <w:szCs w:val="24"/>
          <w:lang w:val="en-GB"/>
        </w:rPr>
        <w:t>(cf.</w:t>
      </w:r>
      <w:r w:rsidRPr="008A38F3">
        <w:rPr>
          <w:rFonts w:ascii="Times New Roman" w:hAnsi="Times New Roman" w:cs="Times New Roman"/>
          <w:sz w:val="24"/>
          <w:szCs w:val="24"/>
          <w:lang w:val="en-GB"/>
        </w:rPr>
        <w:t xml:space="preserve"> [12]) Funding programmes are particularly interesting: They help companies with climate protection by providing financial support for climate-relevant measures. As result 1 to answer research question 1 (Which political measures should promote climate protection for small and medium-sized enterprises in Germany?), an excerpt of a compiled current overview of support programmes for companies with climate protection measures with a focus on logistics follows. </w:t>
      </w:r>
      <w:r w:rsidR="00562D07" w:rsidRPr="008A38F3">
        <w:rPr>
          <w:rFonts w:ascii="Times New Roman" w:hAnsi="Times New Roman" w:cs="Times New Roman"/>
          <w:sz w:val="24"/>
          <w:szCs w:val="24"/>
          <w:lang w:val="en-GB"/>
        </w:rPr>
        <w:t>(cf.</w:t>
      </w:r>
      <w:r w:rsidRPr="008A38F3">
        <w:rPr>
          <w:rFonts w:ascii="Times New Roman" w:hAnsi="Times New Roman" w:cs="Times New Roman"/>
          <w:sz w:val="24"/>
          <w:szCs w:val="24"/>
          <w:lang w:val="en-GB"/>
        </w:rPr>
        <w:t xml:space="preserve"> Table 1)</w:t>
      </w:r>
    </w:p>
    <w:p w14:paraId="547F8DB9" w14:textId="77777777" w:rsidR="00A57E46" w:rsidRPr="008A38F3" w:rsidRDefault="00A57E46" w:rsidP="00A57E46">
      <w:pPr>
        <w:spacing w:after="0" w:line="360" w:lineRule="auto"/>
        <w:jc w:val="both"/>
        <w:rPr>
          <w:rFonts w:ascii="Times New Roman" w:hAnsi="Times New Roman" w:cs="Times New Roman"/>
          <w:sz w:val="24"/>
          <w:szCs w:val="24"/>
          <w:lang w:val="en-GB"/>
        </w:rPr>
      </w:pPr>
    </w:p>
    <w:p w14:paraId="001702EF" w14:textId="26A2348D" w:rsidR="00FC7994" w:rsidRPr="008A38F3" w:rsidRDefault="00A57E46" w:rsidP="007B5509">
      <w:pPr>
        <w:spacing w:after="0"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Table 1: Excerpt of relevant funding programmes of the Federal Government with a focus on climate protection and logistics (own elaboration)</w:t>
      </w:r>
    </w:p>
    <w:p w14:paraId="37C6CEE1" w14:textId="77777777" w:rsidR="007B275D" w:rsidRPr="008A38F3" w:rsidRDefault="007B275D" w:rsidP="007B5509">
      <w:pPr>
        <w:spacing w:after="0" w:line="360" w:lineRule="auto"/>
        <w:jc w:val="center"/>
        <w:rPr>
          <w:rFonts w:ascii="Times New Roman" w:hAnsi="Times New Roman" w:cs="Times New Roman"/>
          <w:sz w:val="20"/>
          <w:szCs w:val="20"/>
          <w:lang w:val="en-GB"/>
        </w:rPr>
      </w:pPr>
    </w:p>
    <w:tbl>
      <w:tblPr>
        <w:tblStyle w:val="Tabellenraster"/>
        <w:tblW w:w="0" w:type="auto"/>
        <w:tblLook w:val="04A0" w:firstRow="1" w:lastRow="0" w:firstColumn="1" w:lastColumn="0" w:noHBand="0" w:noVBand="1"/>
      </w:tblPr>
      <w:tblGrid>
        <w:gridCol w:w="2347"/>
        <w:gridCol w:w="6147"/>
      </w:tblGrid>
      <w:tr w:rsidR="009876C9" w:rsidRPr="008A38F3" w14:paraId="37891701" w14:textId="77777777" w:rsidTr="00253C73">
        <w:tc>
          <w:tcPr>
            <w:tcW w:w="2347" w:type="dxa"/>
          </w:tcPr>
          <w:p w14:paraId="0DD83EFA" w14:textId="5F13E9C8" w:rsidR="009876C9" w:rsidRPr="008A38F3" w:rsidRDefault="00A57E46" w:rsidP="007B275D">
            <w:pPr>
              <w:rPr>
                <w:rFonts w:ascii="Times New Roman" w:hAnsi="Times New Roman" w:cs="Times New Roman"/>
                <w:sz w:val="20"/>
                <w:szCs w:val="20"/>
                <w:lang w:val="en-GB"/>
              </w:rPr>
            </w:pPr>
            <w:bookmarkStart w:id="3" w:name="_Hlk80083107"/>
            <w:r w:rsidRPr="008A38F3">
              <w:rPr>
                <w:rFonts w:ascii="Times New Roman" w:hAnsi="Times New Roman" w:cs="Times New Roman"/>
                <w:sz w:val="20"/>
                <w:szCs w:val="20"/>
                <w:lang w:val="en-GB"/>
              </w:rPr>
              <w:t>Funding programme</w:t>
            </w:r>
          </w:p>
        </w:tc>
        <w:tc>
          <w:tcPr>
            <w:tcW w:w="6147" w:type="dxa"/>
          </w:tcPr>
          <w:p w14:paraId="3BF4C07C" w14:textId="3E69ABF5" w:rsidR="009876C9" w:rsidRPr="008A38F3" w:rsidRDefault="00A57E46" w:rsidP="007B275D">
            <w:pPr>
              <w:rPr>
                <w:rFonts w:ascii="Times New Roman" w:hAnsi="Times New Roman" w:cs="Times New Roman"/>
                <w:sz w:val="20"/>
                <w:szCs w:val="20"/>
                <w:lang w:val="en-GB"/>
              </w:rPr>
            </w:pPr>
            <w:r w:rsidRPr="008A38F3">
              <w:rPr>
                <w:rFonts w:ascii="Times New Roman" w:hAnsi="Times New Roman" w:cs="Times New Roman"/>
                <w:sz w:val="20"/>
                <w:szCs w:val="20"/>
                <w:lang w:val="en-GB"/>
              </w:rPr>
              <w:t>Explanation</w:t>
            </w:r>
          </w:p>
        </w:tc>
      </w:tr>
      <w:bookmarkEnd w:id="3"/>
      <w:tr w:rsidR="009876C9" w:rsidRPr="008A38F3" w14:paraId="1D79AE1B" w14:textId="77777777" w:rsidTr="00253C73">
        <w:tc>
          <w:tcPr>
            <w:tcW w:w="2347" w:type="dxa"/>
          </w:tcPr>
          <w:p w14:paraId="21444D58" w14:textId="69941A69" w:rsidR="009876C9" w:rsidRPr="008A38F3" w:rsidRDefault="00A57E46" w:rsidP="009876C9">
            <w:pPr>
              <w:spacing w:after="160" w:line="259" w:lineRule="auto"/>
              <w:rPr>
                <w:rFonts w:ascii="Times New Roman" w:eastAsia="Calibri" w:hAnsi="Times New Roman" w:cs="Times New Roman"/>
                <w:b/>
                <w:bCs/>
                <w:sz w:val="20"/>
                <w:szCs w:val="20"/>
                <w:lang w:val="en-GB"/>
              </w:rPr>
            </w:pPr>
            <w:r w:rsidRPr="008A38F3">
              <w:rPr>
                <w:rFonts w:ascii="Times New Roman" w:eastAsia="Calibri" w:hAnsi="Times New Roman" w:cs="Times New Roman"/>
                <w:sz w:val="20"/>
                <w:szCs w:val="20"/>
                <w:lang w:val="en-GB"/>
              </w:rPr>
              <w:t>Energy consulting</w:t>
            </w:r>
          </w:p>
          <w:p w14:paraId="5457E37D" w14:textId="11884046" w:rsidR="009876C9" w:rsidRPr="008A38F3" w:rsidRDefault="00562D07" w:rsidP="009876C9">
            <w:pPr>
              <w:spacing w:after="160" w:line="259" w:lineRule="auto"/>
              <w:rPr>
                <w:rFonts w:ascii="Times New Roman" w:eastAsia="Calibri" w:hAnsi="Times New Roman" w:cs="Times New Roman"/>
                <w:b/>
                <w:sz w:val="20"/>
                <w:szCs w:val="20"/>
                <w:lang w:val="en-GB"/>
              </w:rPr>
            </w:pPr>
            <w:r w:rsidRPr="008A38F3">
              <w:rPr>
                <w:rFonts w:ascii="Times New Roman" w:eastAsia="Calibri" w:hAnsi="Times New Roman" w:cs="Times New Roman"/>
                <w:sz w:val="20"/>
                <w:szCs w:val="20"/>
                <w:lang w:val="en-GB"/>
              </w:rPr>
              <w:t>(cf.</w:t>
            </w:r>
            <w:r w:rsidR="009876C9" w:rsidRPr="008A38F3">
              <w:rPr>
                <w:rFonts w:ascii="Times New Roman" w:eastAsia="Calibri" w:hAnsi="Times New Roman" w:cs="Times New Roman"/>
                <w:sz w:val="20"/>
                <w:szCs w:val="20"/>
                <w:lang w:val="en-GB"/>
              </w:rPr>
              <w:t xml:space="preserve"> [</w:t>
            </w:r>
            <w:r w:rsidR="0091580E" w:rsidRPr="008A38F3">
              <w:rPr>
                <w:rFonts w:ascii="Times New Roman" w:eastAsia="Calibri" w:hAnsi="Times New Roman" w:cs="Times New Roman"/>
                <w:sz w:val="20"/>
                <w:szCs w:val="20"/>
                <w:lang w:val="en-GB"/>
              </w:rPr>
              <w:t>13</w:t>
            </w:r>
            <w:r w:rsidR="009876C9" w:rsidRPr="008A38F3">
              <w:rPr>
                <w:rFonts w:ascii="Times New Roman" w:eastAsia="Calibri" w:hAnsi="Times New Roman" w:cs="Times New Roman"/>
                <w:sz w:val="20"/>
                <w:szCs w:val="20"/>
                <w:lang w:val="en-GB"/>
              </w:rPr>
              <w:t>])</w:t>
            </w:r>
          </w:p>
        </w:tc>
        <w:tc>
          <w:tcPr>
            <w:tcW w:w="6147" w:type="dxa"/>
          </w:tcPr>
          <w:p w14:paraId="4ABF06EE" w14:textId="0BA375BF" w:rsidR="009876C9" w:rsidRPr="008A38F3" w:rsidRDefault="00A57E46" w:rsidP="009876C9">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Subsidy for consultancy costs for measures to improve energy efficiency in companies (buildings, systems, user behaviour).</w:t>
            </w:r>
          </w:p>
        </w:tc>
      </w:tr>
      <w:tr w:rsidR="009876C9" w:rsidRPr="008A38F3" w14:paraId="6CEDEF87" w14:textId="77777777" w:rsidTr="00253C73">
        <w:tc>
          <w:tcPr>
            <w:tcW w:w="2347" w:type="dxa"/>
          </w:tcPr>
          <w:p w14:paraId="029C0828" w14:textId="77777777" w:rsidR="007B275D" w:rsidRPr="008A38F3" w:rsidRDefault="00A57E46" w:rsidP="009876C9">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 xml:space="preserve">Efficient buildings </w:t>
            </w:r>
          </w:p>
          <w:p w14:paraId="3C103A74" w14:textId="518F5426" w:rsidR="009876C9" w:rsidRPr="008A38F3" w:rsidRDefault="00562D07" w:rsidP="009876C9">
            <w:pPr>
              <w:spacing w:after="160" w:line="259" w:lineRule="auto"/>
              <w:rPr>
                <w:rFonts w:ascii="Times New Roman" w:eastAsia="Calibri" w:hAnsi="Times New Roman" w:cs="Times New Roman"/>
                <w:b/>
                <w:bCs/>
                <w:sz w:val="20"/>
                <w:szCs w:val="20"/>
                <w:lang w:val="en-GB"/>
              </w:rPr>
            </w:pPr>
            <w:r w:rsidRPr="008A38F3">
              <w:rPr>
                <w:rFonts w:ascii="Times New Roman" w:eastAsia="Calibri" w:hAnsi="Times New Roman" w:cs="Times New Roman"/>
                <w:sz w:val="20"/>
                <w:szCs w:val="20"/>
                <w:lang w:val="en-GB"/>
              </w:rPr>
              <w:t>(cf.</w:t>
            </w:r>
            <w:r w:rsidR="009876C9" w:rsidRPr="008A38F3">
              <w:rPr>
                <w:rFonts w:ascii="Times New Roman" w:eastAsia="Calibri" w:hAnsi="Times New Roman" w:cs="Times New Roman"/>
                <w:sz w:val="20"/>
                <w:szCs w:val="20"/>
                <w:lang w:val="en-GB"/>
              </w:rPr>
              <w:t xml:space="preserve"> [</w:t>
            </w:r>
            <w:r w:rsidR="0091580E" w:rsidRPr="008A38F3">
              <w:rPr>
                <w:rFonts w:ascii="Times New Roman" w:eastAsia="Calibri" w:hAnsi="Times New Roman" w:cs="Times New Roman"/>
                <w:sz w:val="20"/>
                <w:szCs w:val="20"/>
                <w:lang w:val="en-GB"/>
              </w:rPr>
              <w:t>14</w:t>
            </w:r>
            <w:r w:rsidR="009876C9" w:rsidRPr="008A38F3">
              <w:rPr>
                <w:rFonts w:ascii="Times New Roman" w:eastAsia="Calibri" w:hAnsi="Times New Roman" w:cs="Times New Roman"/>
                <w:sz w:val="20"/>
                <w:szCs w:val="20"/>
                <w:lang w:val="en-GB"/>
              </w:rPr>
              <w:t>])</w:t>
            </w:r>
          </w:p>
        </w:tc>
        <w:tc>
          <w:tcPr>
            <w:tcW w:w="6147" w:type="dxa"/>
          </w:tcPr>
          <w:p w14:paraId="5FD11DD6" w14:textId="18B7A7BA" w:rsidR="00A57E46" w:rsidRPr="008A38F3" w:rsidRDefault="00A57E46" w:rsidP="00A57E46">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Grant / loan for measures to promote efficient buildings (e.g. building shell, systems engineering, renewable energies for heating, connection, heating optimisation and digital consumption optimisation)</w:t>
            </w:r>
            <w:r w:rsidR="00AF6D7D">
              <w:rPr>
                <w:rFonts w:ascii="Times New Roman" w:eastAsia="Calibri" w:hAnsi="Times New Roman" w:cs="Times New Roman"/>
                <w:sz w:val="20"/>
                <w:szCs w:val="20"/>
                <w:lang w:val="en-GB"/>
              </w:rPr>
              <w:t>.</w:t>
            </w:r>
          </w:p>
          <w:p w14:paraId="5C5CBDE5" w14:textId="6895AB47" w:rsidR="009876C9" w:rsidRPr="008A38F3" w:rsidRDefault="00A57E46" w:rsidP="00A57E46">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Must be used for at least ten years for the intended purpose.</w:t>
            </w:r>
          </w:p>
        </w:tc>
      </w:tr>
      <w:tr w:rsidR="009876C9" w:rsidRPr="008A38F3" w14:paraId="3EDBC52B" w14:textId="77777777" w:rsidTr="00253C73">
        <w:trPr>
          <w:trHeight w:val="1239"/>
        </w:trPr>
        <w:tc>
          <w:tcPr>
            <w:tcW w:w="2347" w:type="dxa"/>
          </w:tcPr>
          <w:p w14:paraId="6B83495C" w14:textId="77777777" w:rsidR="007B275D" w:rsidRPr="008A38F3" w:rsidRDefault="00A57E46" w:rsidP="009876C9">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Increasing energy efficiency in cross-sectional technologies</w:t>
            </w:r>
          </w:p>
          <w:p w14:paraId="6303BD1A" w14:textId="60FB566B" w:rsidR="009876C9" w:rsidRPr="008A38F3" w:rsidRDefault="009876C9" w:rsidP="009876C9">
            <w:pPr>
              <w:spacing w:after="160" w:line="259" w:lineRule="auto"/>
              <w:rPr>
                <w:rFonts w:ascii="Times New Roman" w:eastAsia="Calibri" w:hAnsi="Times New Roman" w:cs="Times New Roman"/>
                <w:b/>
                <w:sz w:val="20"/>
                <w:szCs w:val="20"/>
                <w:lang w:val="en-GB"/>
              </w:rPr>
            </w:pPr>
            <w:r w:rsidRPr="008A38F3">
              <w:rPr>
                <w:rFonts w:ascii="Times New Roman" w:eastAsia="Calibri" w:hAnsi="Times New Roman" w:cs="Times New Roman"/>
                <w:sz w:val="20"/>
                <w:szCs w:val="20"/>
                <w:lang w:val="en-GB"/>
              </w:rPr>
              <w:br/>
            </w:r>
            <w:r w:rsidR="00562D07" w:rsidRPr="008A38F3">
              <w:rPr>
                <w:rFonts w:ascii="Times New Roman" w:eastAsia="Calibri" w:hAnsi="Times New Roman" w:cs="Times New Roman"/>
                <w:sz w:val="20"/>
                <w:szCs w:val="20"/>
                <w:lang w:val="en-GB"/>
              </w:rPr>
              <w:t>(cf.</w:t>
            </w:r>
            <w:r w:rsidRPr="008A38F3">
              <w:rPr>
                <w:rFonts w:ascii="Times New Roman" w:eastAsia="Calibri" w:hAnsi="Times New Roman" w:cs="Times New Roman"/>
                <w:sz w:val="20"/>
                <w:szCs w:val="20"/>
                <w:lang w:val="en-GB"/>
              </w:rPr>
              <w:t xml:space="preserve"> [</w:t>
            </w:r>
            <w:r w:rsidR="0091580E" w:rsidRPr="008A38F3">
              <w:rPr>
                <w:rFonts w:ascii="Times New Roman" w:eastAsia="Calibri" w:hAnsi="Times New Roman" w:cs="Times New Roman"/>
                <w:sz w:val="20"/>
                <w:szCs w:val="20"/>
                <w:lang w:val="en-GB"/>
              </w:rPr>
              <w:t>15</w:t>
            </w:r>
            <w:r w:rsidRPr="008A38F3">
              <w:rPr>
                <w:rFonts w:ascii="Times New Roman" w:eastAsia="Calibri" w:hAnsi="Times New Roman" w:cs="Times New Roman"/>
                <w:sz w:val="20"/>
                <w:szCs w:val="20"/>
                <w:lang w:val="en-GB"/>
              </w:rPr>
              <w:t>])</w:t>
            </w:r>
          </w:p>
        </w:tc>
        <w:tc>
          <w:tcPr>
            <w:tcW w:w="6147" w:type="dxa"/>
          </w:tcPr>
          <w:p w14:paraId="72ABAB69" w14:textId="03E5D443" w:rsidR="009876C9" w:rsidRPr="008A38F3" w:rsidRDefault="00A57E46" w:rsidP="009876C9">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Grant/loan for measures to replace or acquire new high-efficiency systems and aggregates for industrial and commercial use (e.g. motors, drives, pumps, fans, compressed air systems, insulation of industrial systems)</w:t>
            </w:r>
          </w:p>
        </w:tc>
      </w:tr>
    </w:tbl>
    <w:p w14:paraId="3EB3793D" w14:textId="063EFC12" w:rsidR="00253C73" w:rsidRPr="008A38F3" w:rsidRDefault="00253C73">
      <w:pPr>
        <w:rPr>
          <w:lang w:val="en-GB"/>
        </w:rPr>
      </w:pPr>
    </w:p>
    <w:p w14:paraId="7B51E322" w14:textId="14106C13" w:rsidR="00253C73" w:rsidRPr="008A38F3" w:rsidRDefault="00253C73" w:rsidP="00253C73">
      <w:pPr>
        <w:ind w:left="2124" w:firstLine="708"/>
        <w:rPr>
          <w:rFonts w:ascii="Times New Roman" w:hAnsi="Times New Roman" w:cs="Times New Roman"/>
          <w:sz w:val="20"/>
          <w:szCs w:val="20"/>
          <w:lang w:val="en-GB"/>
        </w:rPr>
      </w:pPr>
      <w:r w:rsidRPr="008A38F3">
        <w:rPr>
          <w:rFonts w:ascii="Times New Roman" w:hAnsi="Times New Roman" w:cs="Times New Roman"/>
          <w:lang w:val="en-GB"/>
        </w:rPr>
        <w:br w:type="column"/>
      </w:r>
      <w:r w:rsidRPr="008A38F3">
        <w:rPr>
          <w:rFonts w:ascii="Times New Roman" w:hAnsi="Times New Roman" w:cs="Times New Roman"/>
          <w:sz w:val="20"/>
          <w:szCs w:val="20"/>
          <w:lang w:val="en-GB"/>
        </w:rPr>
        <w:lastRenderedPageBreak/>
        <w:t xml:space="preserve">Continuation </w:t>
      </w:r>
      <w:r w:rsidR="00B540AE" w:rsidRPr="008A38F3">
        <w:rPr>
          <w:rFonts w:ascii="Times New Roman" w:hAnsi="Times New Roman" w:cs="Times New Roman"/>
          <w:sz w:val="20"/>
          <w:szCs w:val="20"/>
          <w:lang w:val="en-GB"/>
        </w:rPr>
        <w:t>T</w:t>
      </w:r>
      <w:r w:rsidRPr="008A38F3">
        <w:rPr>
          <w:rFonts w:ascii="Times New Roman" w:hAnsi="Times New Roman" w:cs="Times New Roman"/>
          <w:sz w:val="20"/>
          <w:szCs w:val="20"/>
          <w:lang w:val="en-GB"/>
        </w:rPr>
        <w:t>able 1</w:t>
      </w:r>
    </w:p>
    <w:tbl>
      <w:tblPr>
        <w:tblStyle w:val="Tabellenraster"/>
        <w:tblW w:w="0" w:type="auto"/>
        <w:tblLook w:val="04A0" w:firstRow="1" w:lastRow="0" w:firstColumn="1" w:lastColumn="0" w:noHBand="0" w:noVBand="1"/>
      </w:tblPr>
      <w:tblGrid>
        <w:gridCol w:w="2347"/>
        <w:gridCol w:w="6147"/>
      </w:tblGrid>
      <w:tr w:rsidR="008C429C" w:rsidRPr="008A38F3" w14:paraId="3DAF83BD" w14:textId="77777777" w:rsidTr="00253C73">
        <w:tc>
          <w:tcPr>
            <w:tcW w:w="2347" w:type="dxa"/>
          </w:tcPr>
          <w:p w14:paraId="7B3E2933" w14:textId="009361ED" w:rsidR="008C429C" w:rsidRPr="008A38F3" w:rsidRDefault="008C429C" w:rsidP="008C429C">
            <w:pPr>
              <w:spacing w:after="160" w:line="259" w:lineRule="auto"/>
              <w:rPr>
                <w:rFonts w:ascii="Times New Roman" w:eastAsia="Calibri" w:hAnsi="Times New Roman" w:cs="Times New Roman"/>
                <w:sz w:val="20"/>
                <w:szCs w:val="20"/>
                <w:lang w:val="en-GB"/>
              </w:rPr>
            </w:pPr>
            <w:r w:rsidRPr="008A38F3">
              <w:rPr>
                <w:rFonts w:ascii="Times New Roman" w:hAnsi="Times New Roman" w:cs="Times New Roman"/>
                <w:sz w:val="20"/>
                <w:szCs w:val="20"/>
                <w:lang w:val="en-GB"/>
              </w:rPr>
              <w:t>Funding programme</w:t>
            </w:r>
          </w:p>
        </w:tc>
        <w:tc>
          <w:tcPr>
            <w:tcW w:w="6147" w:type="dxa"/>
          </w:tcPr>
          <w:p w14:paraId="1ABF731B" w14:textId="312067D6" w:rsidR="008C429C" w:rsidRPr="008A38F3" w:rsidRDefault="008C429C" w:rsidP="008C429C">
            <w:pPr>
              <w:spacing w:after="160" w:line="259" w:lineRule="auto"/>
              <w:rPr>
                <w:rFonts w:ascii="Times New Roman" w:eastAsia="Calibri" w:hAnsi="Times New Roman" w:cs="Times New Roman"/>
                <w:sz w:val="20"/>
                <w:szCs w:val="20"/>
                <w:lang w:val="en-GB"/>
              </w:rPr>
            </w:pPr>
            <w:r w:rsidRPr="008A38F3">
              <w:rPr>
                <w:rFonts w:ascii="Times New Roman" w:hAnsi="Times New Roman" w:cs="Times New Roman"/>
                <w:sz w:val="20"/>
                <w:szCs w:val="20"/>
                <w:lang w:val="en-GB"/>
              </w:rPr>
              <w:t>Explanation</w:t>
            </w:r>
          </w:p>
        </w:tc>
      </w:tr>
      <w:tr w:rsidR="009876C9" w:rsidRPr="008A38F3" w14:paraId="4B28D920" w14:textId="77777777" w:rsidTr="00253C73">
        <w:tc>
          <w:tcPr>
            <w:tcW w:w="2347" w:type="dxa"/>
          </w:tcPr>
          <w:p w14:paraId="6463EAFC" w14:textId="2C9EF91A" w:rsidR="009876C9" w:rsidRPr="008A38F3" w:rsidRDefault="00A57E46" w:rsidP="009876C9">
            <w:pPr>
              <w:spacing w:after="160" w:line="259" w:lineRule="auto"/>
              <w:rPr>
                <w:rFonts w:ascii="Times New Roman" w:eastAsia="Calibri" w:hAnsi="Times New Roman" w:cs="Times New Roman"/>
                <w:b/>
                <w:sz w:val="20"/>
                <w:szCs w:val="20"/>
                <w:lang w:val="en-GB"/>
              </w:rPr>
            </w:pPr>
            <w:r w:rsidRPr="008A38F3">
              <w:rPr>
                <w:rFonts w:ascii="Times New Roman" w:eastAsia="Calibri" w:hAnsi="Times New Roman" w:cs="Times New Roman"/>
                <w:sz w:val="20"/>
                <w:szCs w:val="20"/>
                <w:lang w:val="en-GB"/>
              </w:rPr>
              <w:t xml:space="preserve">Increasing electric mobility in companies </w:t>
            </w:r>
            <w:r w:rsidR="00562D07" w:rsidRPr="008A38F3">
              <w:rPr>
                <w:rFonts w:ascii="Times New Roman" w:eastAsia="Calibri" w:hAnsi="Times New Roman" w:cs="Times New Roman"/>
                <w:sz w:val="20"/>
                <w:szCs w:val="20"/>
                <w:lang w:val="en-GB"/>
              </w:rPr>
              <w:t>(cf.</w:t>
            </w:r>
            <w:r w:rsidR="009876C9" w:rsidRPr="008A38F3">
              <w:rPr>
                <w:rFonts w:ascii="Times New Roman" w:eastAsia="Calibri" w:hAnsi="Times New Roman" w:cs="Times New Roman"/>
                <w:sz w:val="20"/>
                <w:szCs w:val="20"/>
                <w:lang w:val="en-GB"/>
              </w:rPr>
              <w:t xml:space="preserve"> [</w:t>
            </w:r>
            <w:r w:rsidR="008452A4" w:rsidRPr="008A38F3">
              <w:rPr>
                <w:rFonts w:ascii="Times New Roman" w:eastAsia="Calibri" w:hAnsi="Times New Roman" w:cs="Times New Roman"/>
                <w:sz w:val="20"/>
                <w:szCs w:val="20"/>
                <w:lang w:val="en-GB"/>
              </w:rPr>
              <w:t>16</w:t>
            </w:r>
            <w:r w:rsidR="009876C9" w:rsidRPr="008A38F3">
              <w:rPr>
                <w:rFonts w:ascii="Times New Roman" w:eastAsia="Calibri" w:hAnsi="Times New Roman" w:cs="Times New Roman"/>
                <w:sz w:val="20"/>
                <w:szCs w:val="20"/>
                <w:lang w:val="en-GB"/>
              </w:rPr>
              <w:t>])</w:t>
            </w:r>
          </w:p>
          <w:p w14:paraId="683ABA35" w14:textId="77777777" w:rsidR="009876C9" w:rsidRPr="008A38F3" w:rsidRDefault="009876C9" w:rsidP="009876C9">
            <w:pPr>
              <w:spacing w:after="160" w:line="259" w:lineRule="auto"/>
              <w:rPr>
                <w:rFonts w:ascii="Times New Roman" w:eastAsia="Calibri" w:hAnsi="Times New Roman" w:cs="Times New Roman"/>
                <w:b/>
                <w:sz w:val="20"/>
                <w:szCs w:val="20"/>
                <w:lang w:val="en-GB"/>
              </w:rPr>
            </w:pPr>
          </w:p>
        </w:tc>
        <w:tc>
          <w:tcPr>
            <w:tcW w:w="6147" w:type="dxa"/>
          </w:tcPr>
          <w:p w14:paraId="4DE7F339" w14:textId="77777777" w:rsidR="00A57E46" w:rsidRPr="008A38F3" w:rsidRDefault="00A57E46" w:rsidP="00A57E46">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 xml:space="preserve">Subsidy for measures to promote charging infrastructure in companies, thus promoting electromobility </w:t>
            </w:r>
          </w:p>
          <w:p w14:paraId="03DCDD77" w14:textId="566ABB5B" w:rsidR="009876C9" w:rsidRPr="008A38F3" w:rsidRDefault="00A57E46" w:rsidP="00A57E46">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Purchase and construction of charging stations for e-vehicles that are permanently connected to the power grid.</w:t>
            </w:r>
          </w:p>
        </w:tc>
      </w:tr>
      <w:tr w:rsidR="009876C9" w:rsidRPr="008A38F3" w14:paraId="7B9032A4" w14:textId="77777777" w:rsidTr="00253C73">
        <w:tc>
          <w:tcPr>
            <w:tcW w:w="2347" w:type="dxa"/>
          </w:tcPr>
          <w:p w14:paraId="1FF9C82A" w14:textId="17C681DF" w:rsidR="009876C9" w:rsidRPr="008A38F3" w:rsidRDefault="00A57E46" w:rsidP="009876C9">
            <w:pPr>
              <w:spacing w:after="160" w:line="259" w:lineRule="auto"/>
              <w:rPr>
                <w:rFonts w:ascii="Times New Roman" w:eastAsia="Calibri" w:hAnsi="Times New Roman" w:cs="Times New Roman"/>
                <w:b/>
                <w:sz w:val="20"/>
                <w:szCs w:val="20"/>
                <w:lang w:val="en-GB"/>
              </w:rPr>
            </w:pPr>
            <w:r w:rsidRPr="008A38F3">
              <w:rPr>
                <w:rFonts w:ascii="Times New Roman" w:eastAsia="Calibri" w:hAnsi="Times New Roman" w:cs="Times New Roman"/>
                <w:sz w:val="20"/>
                <w:szCs w:val="20"/>
                <w:lang w:val="en-GB"/>
              </w:rPr>
              <w:t xml:space="preserve">Increase in fuel cell-powered industrial trucks in companies </w:t>
            </w:r>
            <w:r w:rsidR="00562D07" w:rsidRPr="008A38F3">
              <w:rPr>
                <w:rFonts w:ascii="Times New Roman" w:eastAsia="Calibri" w:hAnsi="Times New Roman" w:cs="Times New Roman"/>
                <w:sz w:val="20"/>
                <w:szCs w:val="20"/>
                <w:lang w:val="en-GB"/>
              </w:rPr>
              <w:t>(cf.</w:t>
            </w:r>
            <w:r w:rsidR="009876C9" w:rsidRPr="008A38F3">
              <w:rPr>
                <w:rFonts w:ascii="Times New Roman" w:eastAsia="Calibri" w:hAnsi="Times New Roman" w:cs="Times New Roman"/>
                <w:sz w:val="20"/>
                <w:szCs w:val="20"/>
                <w:lang w:val="en-GB"/>
              </w:rPr>
              <w:t xml:space="preserve"> [</w:t>
            </w:r>
            <w:r w:rsidR="008452A4" w:rsidRPr="008A38F3">
              <w:rPr>
                <w:rFonts w:ascii="Times New Roman" w:eastAsia="Calibri" w:hAnsi="Times New Roman" w:cs="Times New Roman"/>
                <w:sz w:val="20"/>
                <w:szCs w:val="20"/>
                <w:lang w:val="en-GB"/>
              </w:rPr>
              <w:t>17</w:t>
            </w:r>
            <w:r w:rsidR="009876C9" w:rsidRPr="008A38F3">
              <w:rPr>
                <w:rFonts w:ascii="Times New Roman" w:eastAsia="Calibri" w:hAnsi="Times New Roman" w:cs="Times New Roman"/>
                <w:sz w:val="20"/>
                <w:szCs w:val="20"/>
                <w:lang w:val="en-GB"/>
              </w:rPr>
              <w:t>] [</w:t>
            </w:r>
            <w:r w:rsidR="008452A4" w:rsidRPr="008A38F3">
              <w:rPr>
                <w:rFonts w:ascii="Times New Roman" w:eastAsia="Calibri" w:hAnsi="Times New Roman" w:cs="Times New Roman"/>
                <w:sz w:val="20"/>
                <w:szCs w:val="20"/>
                <w:lang w:val="en-GB"/>
              </w:rPr>
              <w:t>18</w:t>
            </w:r>
            <w:r w:rsidR="009876C9" w:rsidRPr="008A38F3">
              <w:rPr>
                <w:rFonts w:ascii="Times New Roman" w:eastAsia="Calibri" w:hAnsi="Times New Roman" w:cs="Times New Roman"/>
                <w:sz w:val="20"/>
                <w:szCs w:val="20"/>
                <w:lang w:val="en-GB"/>
              </w:rPr>
              <w:t>])</w:t>
            </w:r>
          </w:p>
          <w:p w14:paraId="4C80C035" w14:textId="77777777" w:rsidR="009876C9" w:rsidRPr="008A38F3" w:rsidRDefault="009876C9" w:rsidP="009876C9">
            <w:pPr>
              <w:spacing w:after="160" w:line="259" w:lineRule="auto"/>
              <w:rPr>
                <w:rFonts w:ascii="Times New Roman" w:eastAsia="Calibri" w:hAnsi="Times New Roman" w:cs="Times New Roman"/>
                <w:b/>
                <w:sz w:val="20"/>
                <w:szCs w:val="20"/>
                <w:lang w:val="en-GB"/>
              </w:rPr>
            </w:pPr>
          </w:p>
        </w:tc>
        <w:tc>
          <w:tcPr>
            <w:tcW w:w="6147" w:type="dxa"/>
          </w:tcPr>
          <w:p w14:paraId="134E0493" w14:textId="77777777" w:rsidR="00A57E46" w:rsidRPr="008A38F3" w:rsidRDefault="00A57E46" w:rsidP="00A57E46">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Subsidy for measures concerning fuel cell-powered industrial trucks (industrial truck fleets)</w:t>
            </w:r>
          </w:p>
          <w:p w14:paraId="33122A15" w14:textId="77777777" w:rsidR="00A57E46" w:rsidRPr="008A38F3" w:rsidRDefault="00A57E46" w:rsidP="00A57E46">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 xml:space="preserve">e.g. forklift trucks, refuelling infrastructure, on-site production of hydrogen </w:t>
            </w:r>
          </w:p>
          <w:p w14:paraId="7541E236" w14:textId="5F7343C6" w:rsidR="009876C9" w:rsidRPr="008A38F3" w:rsidRDefault="00A57E46" w:rsidP="00A57E46">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Minimum number of ten vehicles required.</w:t>
            </w:r>
          </w:p>
        </w:tc>
      </w:tr>
      <w:tr w:rsidR="009876C9" w:rsidRPr="008A38F3" w14:paraId="00CE24A3" w14:textId="77777777" w:rsidTr="00253C73">
        <w:tc>
          <w:tcPr>
            <w:tcW w:w="2347" w:type="dxa"/>
          </w:tcPr>
          <w:p w14:paraId="518E015F" w14:textId="7367B031" w:rsidR="009876C9" w:rsidRPr="008A38F3" w:rsidRDefault="00A57E46" w:rsidP="00A57E46">
            <w:pPr>
              <w:spacing w:after="160" w:line="259" w:lineRule="auto"/>
              <w:rPr>
                <w:rFonts w:ascii="Times New Roman" w:eastAsia="Calibri" w:hAnsi="Times New Roman" w:cs="Times New Roman"/>
                <w:b/>
                <w:sz w:val="20"/>
                <w:szCs w:val="20"/>
                <w:lang w:val="en-GB"/>
              </w:rPr>
            </w:pPr>
            <w:r w:rsidRPr="008A38F3">
              <w:rPr>
                <w:rFonts w:ascii="Times New Roman" w:eastAsia="Calibri" w:hAnsi="Times New Roman" w:cs="Times New Roman"/>
                <w:sz w:val="20"/>
                <w:szCs w:val="20"/>
                <w:lang w:val="en-GB"/>
              </w:rPr>
              <w:t xml:space="preserve">Climate-friendly trucks </w:t>
            </w:r>
            <w:r w:rsidR="009876C9" w:rsidRPr="008A38F3">
              <w:rPr>
                <w:rFonts w:ascii="Times New Roman" w:eastAsia="Calibri" w:hAnsi="Times New Roman" w:cs="Times New Roman"/>
                <w:sz w:val="20"/>
                <w:szCs w:val="20"/>
                <w:lang w:val="en-GB"/>
              </w:rPr>
              <w:t>[C</w:t>
            </w:r>
            <w:r w:rsidRPr="008A38F3">
              <w:rPr>
                <w:rFonts w:ascii="Times New Roman" w:eastAsia="Calibri" w:hAnsi="Times New Roman" w:cs="Times New Roman"/>
                <w:sz w:val="20"/>
                <w:szCs w:val="20"/>
                <w:lang w:val="en-GB"/>
              </w:rPr>
              <w:t>f</w:t>
            </w:r>
            <w:r w:rsidR="009876C9" w:rsidRPr="008A38F3">
              <w:rPr>
                <w:rFonts w:ascii="Times New Roman" w:eastAsia="Calibri" w:hAnsi="Times New Roman" w:cs="Times New Roman"/>
                <w:sz w:val="20"/>
                <w:szCs w:val="20"/>
                <w:lang w:val="en-GB"/>
              </w:rPr>
              <w:t>. [</w:t>
            </w:r>
            <w:r w:rsidR="008452A4" w:rsidRPr="008A38F3">
              <w:rPr>
                <w:rFonts w:ascii="Times New Roman" w:eastAsia="Calibri" w:hAnsi="Times New Roman" w:cs="Times New Roman"/>
                <w:sz w:val="20"/>
                <w:szCs w:val="20"/>
                <w:lang w:val="en-GB"/>
              </w:rPr>
              <w:t>19</w:t>
            </w:r>
            <w:r w:rsidR="009876C9" w:rsidRPr="008A38F3">
              <w:rPr>
                <w:rFonts w:ascii="Times New Roman" w:eastAsia="Calibri" w:hAnsi="Times New Roman" w:cs="Times New Roman"/>
                <w:sz w:val="20"/>
                <w:szCs w:val="20"/>
                <w:lang w:val="en-GB"/>
              </w:rPr>
              <w:t>])</w:t>
            </w:r>
          </w:p>
        </w:tc>
        <w:tc>
          <w:tcPr>
            <w:tcW w:w="6147" w:type="dxa"/>
          </w:tcPr>
          <w:p w14:paraId="60629547" w14:textId="77777777" w:rsidR="00A57E46" w:rsidRPr="008A38F3" w:rsidRDefault="00A57E46" w:rsidP="00A57E46">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Subsidy to support the switch to environmentally friendly trucks (pure battery electric vehicles and fuel cell vehicles for freight transport)</w:t>
            </w:r>
          </w:p>
          <w:p w14:paraId="021F2B56" w14:textId="7C1A8E25" w:rsidR="009876C9" w:rsidRPr="008A38F3" w:rsidRDefault="00A57E46" w:rsidP="00A57E46">
            <w:pPr>
              <w:spacing w:after="160" w:line="259" w:lineRule="auto"/>
              <w:rPr>
                <w:rFonts w:ascii="Times New Roman" w:eastAsia="Calibri" w:hAnsi="Times New Roman" w:cs="Times New Roman"/>
                <w:sz w:val="20"/>
                <w:szCs w:val="20"/>
                <w:lang w:val="en-GB"/>
              </w:rPr>
            </w:pPr>
            <w:r w:rsidRPr="008A38F3">
              <w:rPr>
                <w:rFonts w:ascii="Times New Roman" w:eastAsia="Calibri" w:hAnsi="Times New Roman" w:cs="Times New Roman"/>
                <w:sz w:val="20"/>
                <w:szCs w:val="20"/>
                <w:lang w:val="en-GB"/>
              </w:rPr>
              <w:t>Total weight of at least 7.5 tonnes.</w:t>
            </w:r>
          </w:p>
        </w:tc>
      </w:tr>
      <w:tr w:rsidR="009876C9" w:rsidRPr="008A38F3" w14:paraId="6E4ED8DD" w14:textId="77777777" w:rsidTr="00253C73">
        <w:tc>
          <w:tcPr>
            <w:tcW w:w="2347" w:type="dxa"/>
          </w:tcPr>
          <w:p w14:paraId="7F604300" w14:textId="77777777" w:rsidR="009876C9" w:rsidRPr="008A38F3" w:rsidRDefault="009876C9" w:rsidP="00FF3346">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w:t>
            </w:r>
          </w:p>
        </w:tc>
        <w:tc>
          <w:tcPr>
            <w:tcW w:w="6147" w:type="dxa"/>
          </w:tcPr>
          <w:p w14:paraId="2AF75A45" w14:textId="77777777" w:rsidR="009876C9" w:rsidRPr="008A38F3" w:rsidRDefault="009876C9" w:rsidP="00FF3346">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w:t>
            </w:r>
          </w:p>
        </w:tc>
      </w:tr>
    </w:tbl>
    <w:p w14:paraId="61E28148" w14:textId="1ED39AB8" w:rsidR="00E64786" w:rsidRPr="008A38F3" w:rsidRDefault="00E64786" w:rsidP="00FF3346">
      <w:pPr>
        <w:spacing w:after="0" w:line="360" w:lineRule="auto"/>
        <w:jc w:val="both"/>
        <w:rPr>
          <w:rFonts w:ascii="Times New Roman" w:hAnsi="Times New Roman" w:cs="Times New Roman"/>
          <w:sz w:val="20"/>
          <w:szCs w:val="20"/>
          <w:lang w:val="en-GB"/>
        </w:rPr>
      </w:pPr>
    </w:p>
    <w:p w14:paraId="6C8E0145" w14:textId="218C3E36" w:rsidR="00FC7994" w:rsidRPr="008A38F3" w:rsidRDefault="00FC7994" w:rsidP="00FF3346">
      <w:pPr>
        <w:spacing w:after="0" w:line="360" w:lineRule="auto"/>
        <w:jc w:val="both"/>
        <w:rPr>
          <w:rFonts w:ascii="Times New Roman" w:hAnsi="Times New Roman" w:cs="Times New Roman"/>
          <w:sz w:val="20"/>
          <w:szCs w:val="20"/>
          <w:lang w:val="en-GB"/>
        </w:rPr>
      </w:pPr>
    </w:p>
    <w:p w14:paraId="49868FAE" w14:textId="40B95216" w:rsidR="00AB7421" w:rsidRPr="008A38F3" w:rsidRDefault="00AB7421" w:rsidP="00AB7421">
      <w:pPr>
        <w:spacing w:after="0" w:line="360" w:lineRule="auto"/>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3.</w:t>
      </w:r>
      <w:r w:rsidR="002F2FA3" w:rsidRPr="008A38F3">
        <w:rPr>
          <w:rFonts w:ascii="Times New Roman" w:hAnsi="Times New Roman" w:cs="Times New Roman"/>
          <w:b/>
          <w:sz w:val="24"/>
          <w:szCs w:val="24"/>
          <w:lang w:val="en-GB"/>
        </w:rPr>
        <w:t>2</w:t>
      </w:r>
      <w:r w:rsidRPr="008A38F3">
        <w:rPr>
          <w:rFonts w:ascii="Times New Roman" w:hAnsi="Times New Roman" w:cs="Times New Roman"/>
          <w:b/>
          <w:sz w:val="24"/>
          <w:szCs w:val="24"/>
          <w:lang w:val="en-GB"/>
        </w:rPr>
        <w:t xml:space="preserve">. </w:t>
      </w:r>
      <w:r w:rsidR="00A57E46" w:rsidRPr="008A38F3">
        <w:rPr>
          <w:rFonts w:ascii="Times New Roman" w:hAnsi="Times New Roman" w:cs="Times New Roman"/>
          <w:b/>
          <w:sz w:val="24"/>
          <w:szCs w:val="24"/>
          <w:lang w:val="en-GB"/>
        </w:rPr>
        <w:t>Result 2: Collection and evaluation of best practices in climate protection</w:t>
      </w:r>
    </w:p>
    <w:p w14:paraId="0257BA66" w14:textId="77777777" w:rsidR="00A57E46" w:rsidRPr="008A38F3" w:rsidRDefault="00A57E46" w:rsidP="00A57E46">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Result 2 for answering research question 2 (Which climate protection best practices in logistics exist in Germany?) comprises the collection and analysis of relevant best practices. It represents an open collection that should be permanently supplemented. The measures are based on different starting points. </w:t>
      </w:r>
    </w:p>
    <w:p w14:paraId="7A96945F" w14:textId="77777777" w:rsidR="00A57E46" w:rsidRPr="008A38F3" w:rsidRDefault="00A57E46" w:rsidP="00A57E46">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Examples of best practices in climate protection are:</w:t>
      </w:r>
    </w:p>
    <w:p w14:paraId="7DC6FEFD" w14:textId="4D108C02" w:rsidR="00A57E46" w:rsidRPr="00AF6D7D" w:rsidRDefault="00A57E46"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Means of transport (shift to environmentally friendly modes of transport, reduction of transport volume (bundling, consolidation), increase in transport efficiency (no empty runs, transport capacity utilisation), improved equipment (lightweight construction, energy-saving tyres)).</w:t>
      </w:r>
    </w:p>
    <w:p w14:paraId="56313834" w14:textId="630520C7" w:rsidR="00A57E46" w:rsidRPr="00AF6D7D" w:rsidRDefault="00A57E46"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Propulsion (electric motor</w:t>
      </w:r>
      <w:r w:rsidR="00AF6D7D" w:rsidRPr="00AF6D7D">
        <w:rPr>
          <w:rFonts w:ascii="Times New Roman" w:hAnsi="Times New Roman" w:cs="Times New Roman"/>
          <w:sz w:val="24"/>
          <w:szCs w:val="24"/>
          <w:lang w:val="en-GB"/>
        </w:rPr>
        <w:t xml:space="preserve"> </w:t>
      </w:r>
      <w:r w:rsidR="00AF6D7D">
        <w:rPr>
          <w:rFonts w:ascii="Times New Roman" w:hAnsi="Times New Roman" w:cs="Times New Roman"/>
          <w:sz w:val="24"/>
          <w:szCs w:val="24"/>
          <w:lang w:val="en-GB"/>
        </w:rPr>
        <w:t>with battery/</w:t>
      </w:r>
      <w:r w:rsidR="00AF6D7D" w:rsidRPr="00AF6D7D">
        <w:rPr>
          <w:rFonts w:ascii="Times New Roman" w:hAnsi="Times New Roman" w:cs="Times New Roman"/>
          <w:sz w:val="24"/>
          <w:szCs w:val="24"/>
          <w:lang w:val="en-GB"/>
        </w:rPr>
        <w:t>hydrogen</w:t>
      </w:r>
      <w:r w:rsidR="00AF6D7D">
        <w:rPr>
          <w:rFonts w:ascii="Times New Roman" w:hAnsi="Times New Roman" w:cs="Times New Roman"/>
          <w:sz w:val="24"/>
          <w:szCs w:val="24"/>
          <w:lang w:val="en-GB"/>
        </w:rPr>
        <w:t>/synth fuels</w:t>
      </w:r>
      <w:r w:rsidRPr="00AF6D7D">
        <w:rPr>
          <w:rFonts w:ascii="Times New Roman" w:hAnsi="Times New Roman" w:cs="Times New Roman"/>
          <w:sz w:val="24"/>
          <w:szCs w:val="24"/>
          <w:lang w:val="en-GB"/>
        </w:rPr>
        <w:t>, hybrid technology)</w:t>
      </w:r>
    </w:p>
    <w:p w14:paraId="39460C51" w14:textId="3D65A089" w:rsidR="00A57E46" w:rsidRPr="00AF6D7D" w:rsidRDefault="00A57E46"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Packaging and loading aids (material, reusable, mass, optimisation of dimensions, handling)</w:t>
      </w:r>
    </w:p>
    <w:p w14:paraId="4F5348B4" w14:textId="39A6ED7D" w:rsidR="00A57E46" w:rsidRPr="00AF6D7D" w:rsidRDefault="00AF6D7D" w:rsidP="00AF6D7D">
      <w:pPr>
        <w:pStyle w:val="Listenabsatz"/>
        <w:numPr>
          <w:ilvl w:val="0"/>
          <w:numId w:val="8"/>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w:t>
      </w:r>
      <w:r w:rsidR="00A57E46" w:rsidRPr="00AF6D7D">
        <w:rPr>
          <w:rFonts w:ascii="Times New Roman" w:hAnsi="Times New Roman" w:cs="Times New Roman"/>
          <w:sz w:val="24"/>
          <w:szCs w:val="24"/>
          <w:lang w:val="en-GB"/>
        </w:rPr>
        <w:t xml:space="preserve">ew link between production and logistics through new digital technologies such as 3D printing (most logistical flows are information; programmes, instructions and data </w:t>
      </w:r>
      <w:r w:rsidR="00A57E46" w:rsidRPr="00AF6D7D">
        <w:rPr>
          <w:rFonts w:ascii="Times New Roman" w:hAnsi="Times New Roman" w:cs="Times New Roman"/>
          <w:sz w:val="24"/>
          <w:szCs w:val="24"/>
          <w:lang w:val="en-GB"/>
        </w:rPr>
        <w:lastRenderedPageBreak/>
        <w:t>are sent from source to destination and the product is manufactured directly at the destination)</w:t>
      </w:r>
      <w:r>
        <w:rPr>
          <w:rFonts w:ascii="Times New Roman" w:hAnsi="Times New Roman" w:cs="Times New Roman"/>
          <w:sz w:val="24"/>
          <w:szCs w:val="24"/>
          <w:lang w:val="en-GB"/>
        </w:rPr>
        <w:t>.</w:t>
      </w:r>
    </w:p>
    <w:p w14:paraId="491913F5" w14:textId="050AB814" w:rsidR="00A57E46" w:rsidRPr="00AF6D7D" w:rsidRDefault="00A57E46"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Warehousing (need for storage, cross docking, storage duration, storage conditions).</w:t>
      </w:r>
    </w:p>
    <w:p w14:paraId="621F6D6D" w14:textId="0D375D22" w:rsidR="00A57E46" w:rsidRPr="00AF6D7D" w:rsidRDefault="00A57E46"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Intralogistics (flexibility and modularity in new acquisitions, recuperation systems)</w:t>
      </w:r>
    </w:p>
    <w:p w14:paraId="6AB5DD1D" w14:textId="43366D59" w:rsidR="00A57E46" w:rsidRPr="00AF6D7D" w:rsidRDefault="00A57E46"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Digitalisation (electronic documents (freight documents, loading lists, pick lists), telematics systems, improved route and tour planning, parking management)</w:t>
      </w:r>
    </w:p>
    <w:p w14:paraId="5DF09EAA" w14:textId="6E3CB146" w:rsidR="00A57E46" w:rsidRPr="00AF6D7D" w:rsidRDefault="00A57E46"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 xml:space="preserve">Employee deployment, training and motivation (home office, paperless office, energy saving, </w:t>
      </w:r>
      <w:r w:rsidR="008B4264" w:rsidRPr="00AF6D7D">
        <w:rPr>
          <w:rFonts w:ascii="Times New Roman" w:hAnsi="Times New Roman" w:cs="Times New Roman"/>
          <w:sz w:val="24"/>
          <w:szCs w:val="24"/>
          <w:lang w:val="en-GB"/>
        </w:rPr>
        <w:t>consumption-minimising driving</w:t>
      </w:r>
      <w:r w:rsidRPr="00AF6D7D">
        <w:rPr>
          <w:rFonts w:ascii="Times New Roman" w:hAnsi="Times New Roman" w:cs="Times New Roman"/>
          <w:sz w:val="24"/>
          <w:szCs w:val="24"/>
          <w:lang w:val="en-GB"/>
        </w:rPr>
        <w:t>, ideas for improvement)</w:t>
      </w:r>
    </w:p>
    <w:p w14:paraId="7303C6A2" w14:textId="309F65F6" w:rsidR="00A57E46" w:rsidRPr="00AF6D7D" w:rsidRDefault="00A57E46"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 xml:space="preserve">Buildings (insulation, use of renewable/solar energy, combined heat and power, </w:t>
      </w:r>
      <w:r w:rsidR="00AF6D7D">
        <w:rPr>
          <w:rFonts w:ascii="Times New Roman" w:hAnsi="Times New Roman" w:cs="Times New Roman"/>
          <w:sz w:val="24"/>
          <w:szCs w:val="24"/>
          <w:lang w:val="en-GB"/>
        </w:rPr>
        <w:t xml:space="preserve">smart and efficient </w:t>
      </w:r>
      <w:r w:rsidRPr="00AF6D7D">
        <w:rPr>
          <w:rFonts w:ascii="Times New Roman" w:hAnsi="Times New Roman" w:cs="Times New Roman"/>
          <w:sz w:val="24"/>
          <w:szCs w:val="24"/>
          <w:lang w:val="en-GB"/>
        </w:rPr>
        <w:t>lighting)</w:t>
      </w:r>
    </w:p>
    <w:p w14:paraId="72E81DC0" w14:textId="790E2914" w:rsidR="00A57E46" w:rsidRPr="00AF6D7D" w:rsidRDefault="00A57E46"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Energy management systems (cooperation, location)</w:t>
      </w:r>
    </w:p>
    <w:p w14:paraId="4DCA33FA" w14:textId="6E175CF7" w:rsidR="00A57E46" w:rsidRPr="00AF6D7D" w:rsidRDefault="00A57E46"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Holistic optimisation of logistics chains (including production, procurement, distribution, disposal) and influencing customer requirements</w:t>
      </w:r>
      <w:r w:rsidR="00AF6D7D">
        <w:rPr>
          <w:rFonts w:ascii="Times New Roman" w:hAnsi="Times New Roman" w:cs="Times New Roman"/>
          <w:sz w:val="24"/>
          <w:szCs w:val="24"/>
          <w:lang w:val="en-GB"/>
        </w:rPr>
        <w:t>.</w:t>
      </w:r>
    </w:p>
    <w:p w14:paraId="6138E6F1" w14:textId="17C70920" w:rsidR="00A57E46" w:rsidRPr="00AF6D7D" w:rsidRDefault="00A57E46"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Creation of green/blue infrastructure (greening/planting, water storage, water consumption)</w:t>
      </w:r>
    </w:p>
    <w:p w14:paraId="182945BD" w14:textId="77777777" w:rsidR="00253C73" w:rsidRPr="008A38F3" w:rsidRDefault="00A57E46" w:rsidP="00A57E46">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Table 2 explains three exemplary measures in terms of the associated advantages, disadvantages and requirements.</w:t>
      </w:r>
    </w:p>
    <w:p w14:paraId="4A6BF517" w14:textId="0265206E" w:rsidR="00AB7421" w:rsidRPr="008A38F3" w:rsidRDefault="00AB7421" w:rsidP="00A57E46">
      <w:pPr>
        <w:spacing w:after="0" w:line="360" w:lineRule="auto"/>
        <w:jc w:val="both"/>
        <w:rPr>
          <w:rFonts w:ascii="Times New Roman" w:hAnsi="Times New Roman" w:cs="Times New Roman"/>
          <w:sz w:val="24"/>
          <w:szCs w:val="24"/>
          <w:lang w:val="en-GB"/>
        </w:rPr>
      </w:pPr>
    </w:p>
    <w:p w14:paraId="2AA6440E" w14:textId="306A0C3E" w:rsidR="00FC7994" w:rsidRPr="008A38F3" w:rsidRDefault="00AB7421" w:rsidP="00B612B9">
      <w:pPr>
        <w:spacing w:after="0" w:line="360" w:lineRule="auto"/>
        <w:jc w:val="center"/>
        <w:rPr>
          <w:rFonts w:ascii="Times New Roman" w:hAnsi="Times New Roman" w:cs="Times New Roman"/>
          <w:szCs w:val="20"/>
          <w:lang w:val="en-GB"/>
        </w:rPr>
      </w:pPr>
      <w:r w:rsidRPr="008A38F3">
        <w:rPr>
          <w:rFonts w:ascii="Times New Roman" w:hAnsi="Times New Roman" w:cs="Times New Roman"/>
          <w:szCs w:val="20"/>
          <w:lang w:val="en-GB"/>
        </w:rPr>
        <w:t xml:space="preserve">Table </w:t>
      </w:r>
      <w:r w:rsidR="00BA6FE3" w:rsidRPr="008A38F3">
        <w:rPr>
          <w:rFonts w:ascii="Times New Roman" w:hAnsi="Times New Roman" w:cs="Times New Roman"/>
          <w:szCs w:val="20"/>
          <w:lang w:val="en-GB"/>
        </w:rPr>
        <w:t>2</w:t>
      </w:r>
      <w:r w:rsidRPr="008A38F3">
        <w:rPr>
          <w:rFonts w:ascii="Times New Roman" w:hAnsi="Times New Roman" w:cs="Times New Roman"/>
          <w:szCs w:val="20"/>
          <w:lang w:val="en-GB"/>
        </w:rPr>
        <w:t xml:space="preserve">: </w:t>
      </w:r>
      <w:r w:rsidR="008B4264" w:rsidRPr="008A38F3">
        <w:rPr>
          <w:rFonts w:ascii="Times New Roman" w:hAnsi="Times New Roman" w:cs="Times New Roman"/>
          <w:szCs w:val="20"/>
          <w:lang w:val="en-GB"/>
        </w:rPr>
        <w:t>Small excerpt of climate protection measures (best practices) in logistics</w:t>
      </w:r>
      <w:r w:rsidR="00B612B9" w:rsidRPr="008A38F3">
        <w:rPr>
          <w:rFonts w:ascii="Times New Roman" w:hAnsi="Times New Roman" w:cs="Times New Roman"/>
          <w:szCs w:val="20"/>
          <w:lang w:val="en-GB"/>
        </w:rPr>
        <w:br/>
      </w:r>
      <w:r w:rsidR="00224335" w:rsidRPr="008A38F3">
        <w:rPr>
          <w:rFonts w:ascii="Times New Roman" w:hAnsi="Times New Roman" w:cs="Times New Roman"/>
          <w:szCs w:val="20"/>
          <w:lang w:val="en-GB"/>
        </w:rPr>
        <w:t>(own elaboration)</w:t>
      </w:r>
    </w:p>
    <w:p w14:paraId="478D989D" w14:textId="77777777" w:rsidR="004232ED" w:rsidRPr="008A38F3" w:rsidRDefault="004232ED" w:rsidP="00AB7421">
      <w:pPr>
        <w:spacing w:after="0" w:line="360" w:lineRule="auto"/>
        <w:jc w:val="both"/>
        <w:rPr>
          <w:rFonts w:ascii="Times New Roman" w:hAnsi="Times New Roman" w:cs="Times New Roman"/>
          <w:szCs w:val="20"/>
          <w:lang w:val="en-GB"/>
        </w:rPr>
      </w:pPr>
    </w:p>
    <w:tbl>
      <w:tblPr>
        <w:tblStyle w:val="Tabellenraster"/>
        <w:tblW w:w="0" w:type="auto"/>
        <w:tblLook w:val="04A0" w:firstRow="1" w:lastRow="0" w:firstColumn="1" w:lastColumn="0" w:noHBand="0" w:noVBand="1"/>
      </w:tblPr>
      <w:tblGrid>
        <w:gridCol w:w="1236"/>
        <w:gridCol w:w="2528"/>
        <w:gridCol w:w="2528"/>
        <w:gridCol w:w="2202"/>
      </w:tblGrid>
      <w:tr w:rsidR="004232ED" w:rsidRPr="008A38F3" w14:paraId="3FE27F28" w14:textId="77777777" w:rsidTr="00253C73">
        <w:tc>
          <w:tcPr>
            <w:tcW w:w="1236" w:type="dxa"/>
          </w:tcPr>
          <w:p w14:paraId="1E249C79" w14:textId="5B8086DD" w:rsidR="004232ED" w:rsidRPr="008A38F3" w:rsidRDefault="00253C73" w:rsidP="00841A39">
            <w:pPr>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Measure</w:t>
            </w:r>
          </w:p>
        </w:tc>
        <w:tc>
          <w:tcPr>
            <w:tcW w:w="2528" w:type="dxa"/>
          </w:tcPr>
          <w:p w14:paraId="7D9394D6" w14:textId="0A9B8691" w:rsidR="004232ED" w:rsidRPr="008A38F3" w:rsidRDefault="00253C73" w:rsidP="00841A39">
            <w:pPr>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Advantages</w:t>
            </w:r>
          </w:p>
        </w:tc>
        <w:tc>
          <w:tcPr>
            <w:tcW w:w="2528" w:type="dxa"/>
          </w:tcPr>
          <w:p w14:paraId="21C1CF81" w14:textId="2F9567D5" w:rsidR="004232ED" w:rsidRPr="008A38F3" w:rsidRDefault="00253C73" w:rsidP="00841A39">
            <w:pPr>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Disadvantages</w:t>
            </w:r>
          </w:p>
        </w:tc>
        <w:tc>
          <w:tcPr>
            <w:tcW w:w="2202" w:type="dxa"/>
          </w:tcPr>
          <w:p w14:paraId="234241C9" w14:textId="534D5BD8" w:rsidR="004232ED" w:rsidRPr="008A38F3" w:rsidRDefault="00253C73" w:rsidP="00841A39">
            <w:pPr>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Requirements</w:t>
            </w:r>
          </w:p>
        </w:tc>
      </w:tr>
      <w:tr w:rsidR="004232ED" w:rsidRPr="008A38F3" w14:paraId="26B52695" w14:textId="77777777" w:rsidTr="00253C73">
        <w:tc>
          <w:tcPr>
            <w:tcW w:w="1236" w:type="dxa"/>
          </w:tcPr>
          <w:p w14:paraId="6F34F1C7" w14:textId="77777777" w:rsidR="004232ED" w:rsidRPr="008A38F3" w:rsidRDefault="004232ED" w:rsidP="004232ED">
            <w:pPr>
              <w:jc w:val="center"/>
              <w:rPr>
                <w:rFonts w:ascii="Times New Roman" w:hAnsi="Times New Roman" w:cs="Times New Roman"/>
                <w:color w:val="000000" w:themeColor="text1"/>
                <w:sz w:val="20"/>
                <w:szCs w:val="20"/>
                <w:lang w:val="en-GB"/>
              </w:rPr>
            </w:pPr>
          </w:p>
          <w:p w14:paraId="5D2C4DBC" w14:textId="32CB277B" w:rsidR="004232ED" w:rsidRPr="008A38F3" w:rsidRDefault="00253C73" w:rsidP="004232ED">
            <w:pPr>
              <w:jc w:val="center"/>
              <w:rPr>
                <w:rFonts w:ascii="Times New Roman" w:hAnsi="Times New Roman" w:cs="Times New Roman"/>
                <w:b/>
                <w:bCs/>
                <w:color w:val="000000" w:themeColor="text1"/>
                <w:sz w:val="20"/>
                <w:szCs w:val="20"/>
                <w:lang w:val="en-GB"/>
              </w:rPr>
            </w:pPr>
            <w:r w:rsidRPr="008A38F3">
              <w:rPr>
                <w:rFonts w:ascii="Times New Roman" w:hAnsi="Times New Roman" w:cs="Times New Roman"/>
                <w:color w:val="000000" w:themeColor="text1"/>
                <w:sz w:val="20"/>
                <w:szCs w:val="20"/>
                <w:lang w:val="en-GB"/>
              </w:rPr>
              <w:t>Change of packaging</w:t>
            </w:r>
          </w:p>
          <w:p w14:paraId="07AF1B9D" w14:textId="77777777" w:rsidR="004232ED" w:rsidRPr="008A38F3" w:rsidRDefault="004232ED" w:rsidP="004232ED">
            <w:pPr>
              <w:jc w:val="center"/>
              <w:rPr>
                <w:rFonts w:ascii="Times New Roman" w:hAnsi="Times New Roman" w:cs="Times New Roman"/>
                <w:b/>
                <w:bCs/>
                <w:color w:val="000000" w:themeColor="text1"/>
                <w:sz w:val="20"/>
                <w:szCs w:val="20"/>
                <w:lang w:val="en-GB"/>
              </w:rPr>
            </w:pPr>
          </w:p>
          <w:p w14:paraId="63C3023E" w14:textId="02AADE9B" w:rsidR="00841A39" w:rsidRPr="008A38F3" w:rsidRDefault="008C6372" w:rsidP="004232ED">
            <w:pPr>
              <w:jc w:val="center"/>
              <w:rPr>
                <w:rFonts w:ascii="Times New Roman" w:hAnsi="Times New Roman" w:cs="Times New Roman"/>
                <w:bCs/>
                <w:color w:val="000000" w:themeColor="text1"/>
                <w:sz w:val="20"/>
                <w:szCs w:val="20"/>
                <w:lang w:val="en-GB"/>
              </w:rPr>
            </w:pPr>
            <w:r w:rsidRPr="008A38F3">
              <w:rPr>
                <w:rFonts w:ascii="Times New Roman" w:hAnsi="Times New Roman" w:cs="Times New Roman"/>
                <w:bCs/>
                <w:color w:val="000000" w:themeColor="text1"/>
                <w:sz w:val="20"/>
                <w:szCs w:val="20"/>
                <w:lang w:val="en-GB"/>
              </w:rPr>
              <w:t>e.g.</w:t>
            </w:r>
            <w:r w:rsidR="00841A39" w:rsidRPr="008A38F3">
              <w:rPr>
                <w:rFonts w:ascii="Times New Roman" w:hAnsi="Times New Roman" w:cs="Times New Roman"/>
                <w:bCs/>
                <w:color w:val="000000" w:themeColor="text1"/>
                <w:sz w:val="20"/>
                <w:szCs w:val="20"/>
                <w:lang w:val="en-GB"/>
              </w:rPr>
              <w:t xml:space="preserve"> [</w:t>
            </w:r>
            <w:r w:rsidR="008452A4" w:rsidRPr="008A38F3">
              <w:rPr>
                <w:rFonts w:ascii="Times New Roman" w:hAnsi="Times New Roman" w:cs="Times New Roman"/>
                <w:bCs/>
                <w:color w:val="000000" w:themeColor="text1"/>
                <w:sz w:val="20"/>
                <w:szCs w:val="20"/>
                <w:lang w:val="en-GB"/>
              </w:rPr>
              <w:t>20</w:t>
            </w:r>
            <w:r w:rsidR="00841A39" w:rsidRPr="008A38F3">
              <w:rPr>
                <w:rFonts w:ascii="Times New Roman" w:hAnsi="Times New Roman" w:cs="Times New Roman"/>
                <w:bCs/>
                <w:color w:val="000000" w:themeColor="text1"/>
                <w:sz w:val="20"/>
                <w:szCs w:val="20"/>
                <w:lang w:val="en-GB"/>
              </w:rPr>
              <w:t>]</w:t>
            </w:r>
          </w:p>
        </w:tc>
        <w:tc>
          <w:tcPr>
            <w:tcW w:w="2528" w:type="dxa"/>
          </w:tcPr>
          <w:p w14:paraId="4B39E4CE" w14:textId="77777777" w:rsidR="004232ED" w:rsidRPr="008A38F3" w:rsidRDefault="004232ED" w:rsidP="004232ED">
            <w:pPr>
              <w:pStyle w:val="Listenabsatz"/>
              <w:rPr>
                <w:rFonts w:ascii="Times New Roman" w:hAnsi="Times New Roman" w:cs="Times New Roman"/>
                <w:color w:val="000000" w:themeColor="text1"/>
                <w:sz w:val="20"/>
                <w:szCs w:val="20"/>
                <w:lang w:val="en-GB"/>
              </w:rPr>
            </w:pPr>
          </w:p>
          <w:p w14:paraId="3F373059" w14:textId="315B9691" w:rsidR="00253C73" w:rsidRPr="008A38F3" w:rsidRDefault="00253C73" w:rsidP="008C6372">
            <w:pPr>
              <w:pStyle w:val="Listenabsatz"/>
              <w:numPr>
                <w:ilvl w:val="0"/>
                <w:numId w:val="4"/>
              </w:numPr>
              <w:ind w:left="320" w:hanging="239"/>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Reduction</w:t>
            </w:r>
            <w:r w:rsidR="00AF6D7D">
              <w:rPr>
                <w:rFonts w:ascii="Times New Roman" w:hAnsi="Times New Roman" w:cs="Times New Roman"/>
                <w:color w:val="000000" w:themeColor="text1"/>
                <w:sz w:val="20"/>
                <w:szCs w:val="20"/>
                <w:lang w:val="en-GB"/>
              </w:rPr>
              <w:t xml:space="preserve"> of</w:t>
            </w:r>
            <w:r w:rsidRPr="008A38F3">
              <w:rPr>
                <w:rFonts w:ascii="Times New Roman" w:hAnsi="Times New Roman" w:cs="Times New Roman"/>
                <w:color w:val="000000" w:themeColor="text1"/>
                <w:sz w:val="20"/>
                <w:szCs w:val="20"/>
                <w:lang w:val="en-GB"/>
              </w:rPr>
              <w:t xml:space="preserve"> </w:t>
            </w:r>
            <w:r w:rsidR="00AF6D7D" w:rsidRPr="008A38F3">
              <w:rPr>
                <w:rFonts w:ascii="Times New Roman" w:hAnsi="Times New Roman" w:cs="Times New Roman"/>
                <w:color w:val="000000" w:themeColor="text1"/>
                <w:sz w:val="20"/>
                <w:szCs w:val="20"/>
                <w:lang w:val="en-GB"/>
              </w:rPr>
              <w:t xml:space="preserve">packaging </w:t>
            </w:r>
            <w:r w:rsidRPr="008A38F3">
              <w:rPr>
                <w:rFonts w:ascii="Times New Roman" w:hAnsi="Times New Roman" w:cs="Times New Roman"/>
                <w:color w:val="000000" w:themeColor="text1"/>
                <w:sz w:val="20"/>
                <w:szCs w:val="20"/>
                <w:lang w:val="en-GB"/>
              </w:rPr>
              <w:t xml:space="preserve">volume  </w:t>
            </w:r>
          </w:p>
          <w:p w14:paraId="43469AC7" w14:textId="21AC00AF" w:rsidR="00253C73" w:rsidRPr="008A38F3" w:rsidRDefault="00253C73" w:rsidP="008C6372">
            <w:pPr>
              <w:pStyle w:val="Listenabsatz"/>
              <w:numPr>
                <w:ilvl w:val="0"/>
                <w:numId w:val="4"/>
              </w:numPr>
              <w:ind w:left="320" w:hanging="239"/>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Reduction of shipping costs </w:t>
            </w:r>
          </w:p>
          <w:p w14:paraId="06AC92F9" w14:textId="48E5414B" w:rsidR="00253C73" w:rsidRPr="008A38F3" w:rsidRDefault="00253C73" w:rsidP="008C6372">
            <w:pPr>
              <w:pStyle w:val="Listenabsatz"/>
              <w:numPr>
                <w:ilvl w:val="0"/>
                <w:numId w:val="4"/>
              </w:numPr>
              <w:ind w:left="320" w:hanging="239"/>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Reduction of resource consumption/ energy demand/ costs</w:t>
            </w:r>
          </w:p>
          <w:p w14:paraId="258F034B" w14:textId="020B37EA" w:rsidR="00253C73" w:rsidRPr="008A38F3" w:rsidRDefault="00253C73" w:rsidP="008C6372">
            <w:pPr>
              <w:pStyle w:val="Listenabsatz"/>
              <w:numPr>
                <w:ilvl w:val="0"/>
                <w:numId w:val="4"/>
              </w:numPr>
              <w:ind w:left="320" w:hanging="239"/>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Avoidance of packaging steps (process improvement)</w:t>
            </w:r>
          </w:p>
          <w:p w14:paraId="2C12356C" w14:textId="31E7D57A" w:rsidR="004232ED" w:rsidRPr="008A38F3" w:rsidRDefault="00253C73" w:rsidP="008C6372">
            <w:pPr>
              <w:pStyle w:val="Listenabsatz"/>
              <w:numPr>
                <w:ilvl w:val="0"/>
                <w:numId w:val="4"/>
              </w:numPr>
              <w:ind w:left="320" w:hanging="239"/>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Cheaper disposal</w:t>
            </w:r>
            <w:r w:rsidR="008C6372" w:rsidRPr="008A38F3">
              <w:rPr>
                <w:rFonts w:ascii="Times New Roman" w:hAnsi="Times New Roman" w:cs="Times New Roman"/>
                <w:color w:val="000000" w:themeColor="text1"/>
                <w:sz w:val="20"/>
                <w:szCs w:val="20"/>
                <w:lang w:val="en-GB"/>
              </w:rPr>
              <w:t xml:space="preserve">, </w:t>
            </w:r>
            <w:r w:rsidR="00AF6D7D">
              <w:rPr>
                <w:rFonts w:ascii="Times New Roman" w:hAnsi="Times New Roman" w:cs="Times New Roman"/>
                <w:color w:val="000000" w:themeColor="text1"/>
                <w:sz w:val="20"/>
                <w:szCs w:val="20"/>
                <w:lang w:val="en-GB"/>
              </w:rPr>
              <w:t>if</w:t>
            </w:r>
            <w:r w:rsidRPr="008A38F3">
              <w:rPr>
                <w:rFonts w:ascii="Times New Roman" w:hAnsi="Times New Roman" w:cs="Times New Roman"/>
                <w:color w:val="000000" w:themeColor="text1"/>
                <w:sz w:val="20"/>
                <w:szCs w:val="20"/>
                <w:lang w:val="en-GB"/>
              </w:rPr>
              <w:t xml:space="preserve"> necessary, reusable packaging for short delivery route</w:t>
            </w:r>
          </w:p>
        </w:tc>
        <w:tc>
          <w:tcPr>
            <w:tcW w:w="2528" w:type="dxa"/>
          </w:tcPr>
          <w:p w14:paraId="51984786" w14:textId="77777777" w:rsidR="004232ED" w:rsidRPr="008A38F3" w:rsidRDefault="004232ED" w:rsidP="004232ED">
            <w:pPr>
              <w:pStyle w:val="Listenabsatz"/>
              <w:spacing w:after="160" w:line="259" w:lineRule="auto"/>
              <w:rPr>
                <w:rFonts w:ascii="Times New Roman" w:hAnsi="Times New Roman" w:cs="Times New Roman"/>
                <w:color w:val="000000" w:themeColor="text1"/>
                <w:sz w:val="20"/>
                <w:szCs w:val="20"/>
                <w:lang w:val="en-GB"/>
              </w:rPr>
            </w:pPr>
          </w:p>
          <w:p w14:paraId="540741A1" w14:textId="77777777" w:rsidR="008C6372" w:rsidRPr="008A38F3" w:rsidRDefault="008C6372" w:rsidP="008C429C">
            <w:pPr>
              <w:pStyle w:val="Listenabsatz"/>
              <w:numPr>
                <w:ilvl w:val="0"/>
                <w:numId w:val="4"/>
              </w:numPr>
              <w:spacing w:after="160" w:line="259" w:lineRule="auto"/>
              <w:ind w:left="242" w:hanging="205"/>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Costs for alternative packaging can be higher </w:t>
            </w:r>
          </w:p>
          <w:p w14:paraId="356DB11B" w14:textId="6BE3AC36" w:rsidR="008C6372" w:rsidRPr="008A38F3" w:rsidRDefault="008C6372" w:rsidP="008C429C">
            <w:pPr>
              <w:pStyle w:val="Listenabsatz"/>
              <w:numPr>
                <w:ilvl w:val="0"/>
                <w:numId w:val="4"/>
              </w:numPr>
              <w:spacing w:after="160" w:line="259" w:lineRule="auto"/>
              <w:ind w:left="242" w:hanging="205"/>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Great variety of packaging due to more packaging variants  </w:t>
            </w:r>
          </w:p>
          <w:p w14:paraId="698BDF13" w14:textId="7FD61C43" w:rsidR="004232ED" w:rsidRPr="008A38F3" w:rsidRDefault="004232ED" w:rsidP="004232ED">
            <w:pPr>
              <w:pStyle w:val="Listenabsatz"/>
              <w:spacing w:after="160" w:line="259" w:lineRule="auto"/>
              <w:rPr>
                <w:rFonts w:ascii="Times New Roman" w:hAnsi="Times New Roman" w:cs="Times New Roman"/>
                <w:color w:val="000000" w:themeColor="text1"/>
                <w:sz w:val="20"/>
                <w:szCs w:val="20"/>
                <w:lang w:val="en-GB"/>
              </w:rPr>
            </w:pPr>
          </w:p>
        </w:tc>
        <w:tc>
          <w:tcPr>
            <w:tcW w:w="2202" w:type="dxa"/>
          </w:tcPr>
          <w:p w14:paraId="35F9D2AA" w14:textId="77777777" w:rsidR="004232ED" w:rsidRPr="008A38F3" w:rsidRDefault="004232ED" w:rsidP="004232ED">
            <w:pPr>
              <w:pStyle w:val="Listenabsatz"/>
              <w:spacing w:after="160" w:line="259" w:lineRule="auto"/>
              <w:rPr>
                <w:rFonts w:ascii="Times New Roman" w:hAnsi="Times New Roman" w:cs="Times New Roman"/>
                <w:color w:val="000000" w:themeColor="text1"/>
                <w:sz w:val="20"/>
                <w:szCs w:val="20"/>
                <w:lang w:val="en-GB"/>
              </w:rPr>
            </w:pPr>
          </w:p>
          <w:p w14:paraId="26FF2EDA" w14:textId="6C905FEA" w:rsidR="004232ED" w:rsidRPr="008A38F3" w:rsidRDefault="008C6372" w:rsidP="008C429C">
            <w:pPr>
              <w:pStyle w:val="Listenabsatz"/>
              <w:numPr>
                <w:ilvl w:val="0"/>
                <w:numId w:val="4"/>
              </w:numPr>
              <w:spacing w:after="160" w:line="259" w:lineRule="auto"/>
              <w:ind w:left="231" w:hanging="210"/>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Testing suitability of alternatives</w:t>
            </w:r>
          </w:p>
        </w:tc>
      </w:tr>
    </w:tbl>
    <w:p w14:paraId="7C99DB59" w14:textId="38661153" w:rsidR="00253C73" w:rsidRPr="008A38F3" w:rsidRDefault="00253C73">
      <w:pPr>
        <w:rPr>
          <w:lang w:val="en-GB"/>
        </w:rPr>
      </w:pPr>
    </w:p>
    <w:p w14:paraId="2B09F76E" w14:textId="6B148887" w:rsidR="00253C73" w:rsidRPr="008A38F3" w:rsidRDefault="00253C73" w:rsidP="008C429C">
      <w:pPr>
        <w:jc w:val="center"/>
        <w:rPr>
          <w:rFonts w:ascii="Times New Roman" w:hAnsi="Times New Roman" w:cs="Times New Roman"/>
          <w:sz w:val="20"/>
          <w:szCs w:val="20"/>
          <w:lang w:val="en-GB"/>
        </w:rPr>
      </w:pPr>
      <w:r w:rsidRPr="008A38F3">
        <w:rPr>
          <w:lang w:val="en-GB"/>
        </w:rPr>
        <w:br w:type="column"/>
      </w:r>
      <w:r w:rsidR="008C429C" w:rsidRPr="008A38F3">
        <w:rPr>
          <w:rFonts w:ascii="Times New Roman" w:hAnsi="Times New Roman" w:cs="Times New Roman"/>
          <w:sz w:val="20"/>
          <w:szCs w:val="20"/>
          <w:lang w:val="en-GB"/>
        </w:rPr>
        <w:lastRenderedPageBreak/>
        <w:t xml:space="preserve">Continuation </w:t>
      </w:r>
      <w:r w:rsidR="00B540AE" w:rsidRPr="008A38F3">
        <w:rPr>
          <w:rFonts w:ascii="Times New Roman" w:hAnsi="Times New Roman" w:cs="Times New Roman"/>
          <w:sz w:val="20"/>
          <w:szCs w:val="20"/>
          <w:lang w:val="en-GB"/>
        </w:rPr>
        <w:t>T</w:t>
      </w:r>
      <w:r w:rsidR="008C429C" w:rsidRPr="008A38F3">
        <w:rPr>
          <w:rFonts w:ascii="Times New Roman" w:hAnsi="Times New Roman" w:cs="Times New Roman"/>
          <w:sz w:val="20"/>
          <w:szCs w:val="20"/>
          <w:lang w:val="en-GB"/>
        </w:rPr>
        <w:t xml:space="preserve">able </w:t>
      </w:r>
      <w:r w:rsidR="00B540AE" w:rsidRPr="008A38F3">
        <w:rPr>
          <w:rFonts w:ascii="Times New Roman" w:hAnsi="Times New Roman" w:cs="Times New Roman"/>
          <w:sz w:val="20"/>
          <w:szCs w:val="20"/>
          <w:lang w:val="en-GB"/>
        </w:rPr>
        <w:t>2</w:t>
      </w:r>
    </w:p>
    <w:tbl>
      <w:tblPr>
        <w:tblStyle w:val="Tabellenraster"/>
        <w:tblW w:w="0" w:type="auto"/>
        <w:tblLook w:val="04A0" w:firstRow="1" w:lastRow="0" w:firstColumn="1" w:lastColumn="0" w:noHBand="0" w:noVBand="1"/>
      </w:tblPr>
      <w:tblGrid>
        <w:gridCol w:w="1236"/>
        <w:gridCol w:w="2528"/>
        <w:gridCol w:w="2528"/>
        <w:gridCol w:w="2202"/>
      </w:tblGrid>
      <w:tr w:rsidR="008C429C" w:rsidRPr="008A38F3" w14:paraId="1A7EB743" w14:textId="77777777" w:rsidTr="00253C73">
        <w:tc>
          <w:tcPr>
            <w:tcW w:w="1236" w:type="dxa"/>
          </w:tcPr>
          <w:p w14:paraId="5BE36FF1" w14:textId="49C7C2FF" w:rsidR="008C429C" w:rsidRPr="008A38F3" w:rsidRDefault="008C429C" w:rsidP="00B540AE">
            <w:pPr>
              <w:jc w:val="center"/>
              <w:rPr>
                <w:rFonts w:ascii="Times New Roman" w:hAnsi="Times New Roman" w:cs="Times New Roman"/>
                <w:color w:val="000000" w:themeColor="text1"/>
                <w:sz w:val="20"/>
                <w:szCs w:val="20"/>
                <w:lang w:val="en-GB"/>
              </w:rPr>
            </w:pPr>
            <w:r w:rsidRPr="008A38F3">
              <w:rPr>
                <w:rFonts w:ascii="Times New Roman" w:hAnsi="Times New Roman" w:cs="Times New Roman"/>
                <w:sz w:val="20"/>
                <w:szCs w:val="20"/>
                <w:lang w:val="en-GB"/>
              </w:rPr>
              <w:t>Measure</w:t>
            </w:r>
          </w:p>
        </w:tc>
        <w:tc>
          <w:tcPr>
            <w:tcW w:w="2528" w:type="dxa"/>
          </w:tcPr>
          <w:p w14:paraId="3F4A4D3D" w14:textId="0F908DC7" w:rsidR="008C429C" w:rsidRPr="008A38F3" w:rsidRDefault="008C429C" w:rsidP="00B540AE">
            <w:pPr>
              <w:pStyle w:val="Listenabsatz"/>
              <w:ind w:left="345" w:hanging="266"/>
              <w:jc w:val="center"/>
              <w:rPr>
                <w:rFonts w:ascii="Times New Roman" w:hAnsi="Times New Roman" w:cs="Times New Roman"/>
                <w:b/>
                <w:bCs/>
                <w:color w:val="000000" w:themeColor="text1"/>
                <w:sz w:val="20"/>
                <w:szCs w:val="20"/>
                <w:lang w:val="en-GB"/>
              </w:rPr>
            </w:pPr>
            <w:r w:rsidRPr="008A38F3">
              <w:rPr>
                <w:rFonts w:ascii="Times New Roman" w:hAnsi="Times New Roman" w:cs="Times New Roman"/>
                <w:sz w:val="20"/>
                <w:szCs w:val="20"/>
                <w:lang w:val="en-GB"/>
              </w:rPr>
              <w:t>Advantages</w:t>
            </w:r>
          </w:p>
        </w:tc>
        <w:tc>
          <w:tcPr>
            <w:tcW w:w="2528" w:type="dxa"/>
          </w:tcPr>
          <w:p w14:paraId="2081EB16" w14:textId="379BB64D" w:rsidR="008C429C" w:rsidRPr="008A38F3" w:rsidRDefault="008C429C" w:rsidP="00B540AE">
            <w:pPr>
              <w:pStyle w:val="Listenabsatz"/>
              <w:ind w:left="247" w:hanging="210"/>
              <w:jc w:val="center"/>
              <w:rPr>
                <w:rFonts w:ascii="Times New Roman" w:hAnsi="Times New Roman" w:cs="Times New Roman"/>
                <w:color w:val="000000" w:themeColor="text1"/>
                <w:sz w:val="20"/>
                <w:szCs w:val="20"/>
                <w:lang w:val="en-GB"/>
              </w:rPr>
            </w:pPr>
            <w:r w:rsidRPr="008A38F3">
              <w:rPr>
                <w:rFonts w:ascii="Times New Roman" w:hAnsi="Times New Roman" w:cs="Times New Roman"/>
                <w:sz w:val="20"/>
                <w:szCs w:val="20"/>
                <w:lang w:val="en-GB"/>
              </w:rPr>
              <w:t>Disadvantages</w:t>
            </w:r>
          </w:p>
        </w:tc>
        <w:tc>
          <w:tcPr>
            <w:tcW w:w="2202" w:type="dxa"/>
          </w:tcPr>
          <w:p w14:paraId="3324813C" w14:textId="6BAD8BDA" w:rsidR="008C429C" w:rsidRPr="008A38F3" w:rsidRDefault="008C429C" w:rsidP="00B540AE">
            <w:pPr>
              <w:pStyle w:val="Listenabsatz"/>
              <w:ind w:left="273" w:hanging="210"/>
              <w:jc w:val="center"/>
              <w:rPr>
                <w:rFonts w:ascii="Times New Roman" w:hAnsi="Times New Roman" w:cs="Times New Roman"/>
                <w:color w:val="000000" w:themeColor="text1"/>
                <w:sz w:val="20"/>
                <w:szCs w:val="20"/>
                <w:lang w:val="en-GB"/>
              </w:rPr>
            </w:pPr>
            <w:r w:rsidRPr="008A38F3">
              <w:rPr>
                <w:rFonts w:ascii="Times New Roman" w:hAnsi="Times New Roman" w:cs="Times New Roman"/>
                <w:sz w:val="20"/>
                <w:szCs w:val="20"/>
                <w:lang w:val="en-GB"/>
              </w:rPr>
              <w:t>Requirements</w:t>
            </w:r>
          </w:p>
        </w:tc>
      </w:tr>
      <w:tr w:rsidR="004232ED" w:rsidRPr="008A38F3" w14:paraId="3477E92C" w14:textId="77777777" w:rsidTr="00253C73">
        <w:tc>
          <w:tcPr>
            <w:tcW w:w="1236" w:type="dxa"/>
          </w:tcPr>
          <w:p w14:paraId="0E95DD40" w14:textId="77777777" w:rsidR="004232ED" w:rsidRPr="008A38F3" w:rsidRDefault="004232ED" w:rsidP="004232ED">
            <w:pPr>
              <w:jc w:val="center"/>
              <w:rPr>
                <w:rFonts w:ascii="Times New Roman" w:hAnsi="Times New Roman" w:cs="Times New Roman"/>
                <w:color w:val="000000" w:themeColor="text1"/>
                <w:sz w:val="20"/>
                <w:szCs w:val="20"/>
                <w:lang w:val="en-GB"/>
              </w:rPr>
            </w:pPr>
          </w:p>
          <w:p w14:paraId="4F7EF923" w14:textId="77777777" w:rsidR="008C6372" w:rsidRPr="008A38F3" w:rsidRDefault="008C6372" w:rsidP="008C6372">
            <w:pPr>
              <w:jc w:val="center"/>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Software for ecological</w:t>
            </w:r>
          </w:p>
          <w:p w14:paraId="5124744F" w14:textId="55288DB4" w:rsidR="00841A39" w:rsidRPr="008A38F3" w:rsidRDefault="008C6372" w:rsidP="008C6372">
            <w:pPr>
              <w:jc w:val="center"/>
              <w:rPr>
                <w:rFonts w:ascii="Times New Roman" w:hAnsi="Times New Roman" w:cs="Times New Roman"/>
                <w:b/>
                <w:bCs/>
                <w:color w:val="000000" w:themeColor="text1"/>
                <w:sz w:val="20"/>
                <w:szCs w:val="20"/>
                <w:lang w:val="en-GB"/>
              </w:rPr>
            </w:pPr>
            <w:r w:rsidRPr="008A38F3">
              <w:rPr>
                <w:rFonts w:ascii="Times New Roman" w:hAnsi="Times New Roman" w:cs="Times New Roman"/>
                <w:color w:val="000000" w:themeColor="text1"/>
                <w:sz w:val="20"/>
                <w:szCs w:val="20"/>
                <w:lang w:val="en-GB"/>
              </w:rPr>
              <w:t>Route Planning</w:t>
            </w:r>
          </w:p>
          <w:p w14:paraId="7E8EDEE0" w14:textId="45B2DFF6" w:rsidR="00841A39" w:rsidRPr="008A38F3" w:rsidRDefault="008C6372" w:rsidP="004232ED">
            <w:pPr>
              <w:jc w:val="center"/>
              <w:rPr>
                <w:rFonts w:ascii="Times New Roman" w:hAnsi="Times New Roman" w:cs="Times New Roman"/>
                <w:b/>
                <w:bCs/>
                <w:color w:val="000000" w:themeColor="text1"/>
                <w:sz w:val="20"/>
                <w:szCs w:val="20"/>
                <w:lang w:val="en-GB"/>
              </w:rPr>
            </w:pPr>
            <w:r w:rsidRPr="008A38F3">
              <w:rPr>
                <w:rFonts w:ascii="Times New Roman" w:hAnsi="Times New Roman" w:cs="Times New Roman"/>
                <w:bCs/>
                <w:color w:val="000000" w:themeColor="text1"/>
                <w:sz w:val="20"/>
                <w:szCs w:val="20"/>
                <w:lang w:val="en-GB"/>
              </w:rPr>
              <w:t>e.g.</w:t>
            </w:r>
            <w:r w:rsidR="00841A39" w:rsidRPr="008A38F3">
              <w:rPr>
                <w:rFonts w:ascii="Times New Roman" w:hAnsi="Times New Roman" w:cs="Times New Roman"/>
                <w:bCs/>
                <w:color w:val="000000" w:themeColor="text1"/>
                <w:sz w:val="20"/>
                <w:szCs w:val="20"/>
                <w:lang w:val="en-GB"/>
              </w:rPr>
              <w:t xml:space="preserve"> [</w:t>
            </w:r>
            <w:r w:rsidR="008452A4" w:rsidRPr="008A38F3">
              <w:rPr>
                <w:rFonts w:ascii="Times New Roman" w:hAnsi="Times New Roman" w:cs="Times New Roman"/>
                <w:bCs/>
                <w:color w:val="000000" w:themeColor="text1"/>
                <w:sz w:val="20"/>
                <w:szCs w:val="20"/>
                <w:lang w:val="en-GB"/>
              </w:rPr>
              <w:t>21</w:t>
            </w:r>
            <w:r w:rsidR="00841A39" w:rsidRPr="008A38F3">
              <w:rPr>
                <w:rFonts w:ascii="Times New Roman" w:hAnsi="Times New Roman" w:cs="Times New Roman"/>
                <w:b/>
                <w:bCs/>
                <w:color w:val="000000" w:themeColor="text1"/>
                <w:sz w:val="20"/>
                <w:szCs w:val="20"/>
                <w:lang w:val="en-GB"/>
              </w:rPr>
              <w:t>]</w:t>
            </w:r>
          </w:p>
        </w:tc>
        <w:tc>
          <w:tcPr>
            <w:tcW w:w="2528" w:type="dxa"/>
          </w:tcPr>
          <w:p w14:paraId="4A0931F5" w14:textId="77777777" w:rsidR="004232ED" w:rsidRPr="008A38F3" w:rsidRDefault="004232ED" w:rsidP="008C429C">
            <w:pPr>
              <w:pStyle w:val="Listenabsatz"/>
              <w:ind w:left="345" w:hanging="266"/>
              <w:rPr>
                <w:rFonts w:ascii="Times New Roman" w:hAnsi="Times New Roman" w:cs="Times New Roman"/>
                <w:b/>
                <w:bCs/>
                <w:color w:val="000000" w:themeColor="text1"/>
                <w:sz w:val="20"/>
                <w:szCs w:val="20"/>
                <w:lang w:val="en-GB"/>
              </w:rPr>
            </w:pPr>
          </w:p>
          <w:p w14:paraId="5C1CCFD7" w14:textId="77777777" w:rsidR="008C6372" w:rsidRPr="008A38F3" w:rsidRDefault="008C6372" w:rsidP="008C429C">
            <w:pPr>
              <w:pStyle w:val="Listenabsatz"/>
              <w:numPr>
                <w:ilvl w:val="0"/>
                <w:numId w:val="4"/>
              </w:numPr>
              <w:ind w:left="345" w:hanging="266"/>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Low fuel consumption </w:t>
            </w:r>
          </w:p>
          <w:p w14:paraId="585E5C2C" w14:textId="6194860A" w:rsidR="008C6372" w:rsidRPr="008A38F3" w:rsidRDefault="008C6372" w:rsidP="008C429C">
            <w:pPr>
              <w:pStyle w:val="Listenabsatz"/>
              <w:numPr>
                <w:ilvl w:val="0"/>
                <w:numId w:val="4"/>
              </w:numPr>
              <w:ind w:left="345" w:hanging="266"/>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Emission reduction </w:t>
            </w:r>
          </w:p>
          <w:p w14:paraId="729821D9" w14:textId="5FC0C32F" w:rsidR="004232ED" w:rsidRPr="008A38F3" w:rsidRDefault="008C6372" w:rsidP="008C429C">
            <w:pPr>
              <w:numPr>
                <w:ilvl w:val="0"/>
                <w:numId w:val="4"/>
              </w:numPr>
              <w:ind w:left="345" w:hanging="266"/>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Air pollution reduction </w:t>
            </w:r>
          </w:p>
          <w:p w14:paraId="51577F09" w14:textId="77777777" w:rsidR="004232ED" w:rsidRPr="008A38F3" w:rsidRDefault="004232ED" w:rsidP="008C429C">
            <w:pPr>
              <w:ind w:left="345" w:hanging="266"/>
              <w:rPr>
                <w:rFonts w:ascii="Times New Roman" w:hAnsi="Times New Roman" w:cs="Times New Roman"/>
                <w:color w:val="000000" w:themeColor="text1"/>
                <w:sz w:val="20"/>
                <w:szCs w:val="20"/>
                <w:lang w:val="en-GB"/>
              </w:rPr>
            </w:pPr>
          </w:p>
        </w:tc>
        <w:tc>
          <w:tcPr>
            <w:tcW w:w="2528" w:type="dxa"/>
          </w:tcPr>
          <w:p w14:paraId="24B16A31" w14:textId="77777777" w:rsidR="004232ED" w:rsidRPr="008A38F3" w:rsidRDefault="004232ED" w:rsidP="008C429C">
            <w:pPr>
              <w:pStyle w:val="Listenabsatz"/>
              <w:ind w:left="247" w:hanging="210"/>
              <w:rPr>
                <w:rFonts w:ascii="Times New Roman" w:hAnsi="Times New Roman" w:cs="Times New Roman"/>
                <w:color w:val="000000" w:themeColor="text1"/>
                <w:sz w:val="20"/>
                <w:szCs w:val="20"/>
                <w:lang w:val="en-GB"/>
              </w:rPr>
            </w:pPr>
          </w:p>
          <w:p w14:paraId="4E3EAF8E" w14:textId="69AB63B5" w:rsidR="004232ED" w:rsidRPr="008A38F3" w:rsidRDefault="008C6372" w:rsidP="008C429C">
            <w:pPr>
              <w:pStyle w:val="Listenabsatz"/>
              <w:numPr>
                <w:ilvl w:val="0"/>
                <w:numId w:val="4"/>
              </w:numPr>
              <w:ind w:left="247" w:hanging="210"/>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System changeover can lead to difficulties at the beginning </w:t>
            </w:r>
          </w:p>
        </w:tc>
        <w:tc>
          <w:tcPr>
            <w:tcW w:w="2202" w:type="dxa"/>
          </w:tcPr>
          <w:p w14:paraId="55E1C07D" w14:textId="77777777" w:rsidR="004232ED" w:rsidRPr="008A38F3" w:rsidRDefault="004232ED" w:rsidP="008C429C">
            <w:pPr>
              <w:pStyle w:val="Listenabsatz"/>
              <w:ind w:left="273" w:hanging="210"/>
              <w:rPr>
                <w:rFonts w:ascii="Times New Roman" w:hAnsi="Times New Roman" w:cs="Times New Roman"/>
                <w:color w:val="000000" w:themeColor="text1"/>
                <w:sz w:val="20"/>
                <w:szCs w:val="20"/>
                <w:lang w:val="en-GB"/>
              </w:rPr>
            </w:pPr>
          </w:p>
          <w:p w14:paraId="7EDB47D9" w14:textId="0F62F052" w:rsidR="004232ED" w:rsidRPr="008A38F3" w:rsidRDefault="008C6372" w:rsidP="008C429C">
            <w:pPr>
              <w:pStyle w:val="Listenabsatz"/>
              <w:numPr>
                <w:ilvl w:val="0"/>
                <w:numId w:val="4"/>
              </w:numPr>
              <w:ind w:left="273" w:hanging="210"/>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Procurement. Installation, training and use of the software</w:t>
            </w:r>
          </w:p>
          <w:p w14:paraId="3D605A60" w14:textId="77777777" w:rsidR="004232ED" w:rsidRPr="008A38F3" w:rsidRDefault="004232ED" w:rsidP="008C429C">
            <w:pPr>
              <w:ind w:left="273" w:hanging="210"/>
              <w:rPr>
                <w:rFonts w:ascii="Times New Roman" w:hAnsi="Times New Roman" w:cs="Times New Roman"/>
                <w:color w:val="000000" w:themeColor="text1"/>
                <w:sz w:val="20"/>
                <w:szCs w:val="20"/>
                <w:lang w:val="en-GB"/>
              </w:rPr>
            </w:pPr>
          </w:p>
        </w:tc>
      </w:tr>
      <w:tr w:rsidR="004232ED" w:rsidRPr="008A38F3" w14:paraId="237F4644" w14:textId="77777777" w:rsidTr="00253C73">
        <w:tc>
          <w:tcPr>
            <w:tcW w:w="1236" w:type="dxa"/>
          </w:tcPr>
          <w:p w14:paraId="7738FDB8" w14:textId="77777777" w:rsidR="004232ED" w:rsidRPr="008A38F3" w:rsidRDefault="004232ED" w:rsidP="004232ED">
            <w:pPr>
              <w:jc w:val="center"/>
              <w:rPr>
                <w:rFonts w:ascii="Times New Roman" w:hAnsi="Times New Roman" w:cs="Times New Roman"/>
                <w:color w:val="000000" w:themeColor="text1"/>
                <w:sz w:val="20"/>
                <w:szCs w:val="20"/>
                <w:lang w:val="en-GB"/>
              </w:rPr>
            </w:pPr>
          </w:p>
          <w:p w14:paraId="6166A30B" w14:textId="77777777" w:rsidR="008C6372" w:rsidRPr="008A38F3" w:rsidRDefault="008C6372" w:rsidP="004232ED">
            <w:pPr>
              <w:jc w:val="center"/>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Inter-company cooperation (e.g. freight exchange)</w:t>
            </w:r>
          </w:p>
          <w:p w14:paraId="272E71AB" w14:textId="1CC2348C" w:rsidR="00841A39" w:rsidRPr="008A38F3" w:rsidRDefault="008C6372" w:rsidP="004232ED">
            <w:pPr>
              <w:jc w:val="center"/>
              <w:rPr>
                <w:rFonts w:ascii="Times New Roman" w:hAnsi="Times New Roman" w:cs="Times New Roman"/>
                <w:b/>
                <w:bCs/>
                <w:color w:val="000000" w:themeColor="text1"/>
                <w:sz w:val="20"/>
                <w:szCs w:val="20"/>
                <w:lang w:val="en-GB"/>
              </w:rPr>
            </w:pPr>
            <w:r w:rsidRPr="008A38F3">
              <w:rPr>
                <w:rFonts w:ascii="Times New Roman" w:hAnsi="Times New Roman" w:cs="Times New Roman"/>
                <w:bCs/>
                <w:color w:val="000000" w:themeColor="text1"/>
                <w:sz w:val="20"/>
                <w:szCs w:val="20"/>
                <w:lang w:val="en-GB"/>
              </w:rPr>
              <w:t>e.g</w:t>
            </w:r>
            <w:r w:rsidR="00841A39" w:rsidRPr="008A38F3">
              <w:rPr>
                <w:rFonts w:ascii="Times New Roman" w:hAnsi="Times New Roman" w:cs="Times New Roman"/>
                <w:bCs/>
                <w:color w:val="000000" w:themeColor="text1"/>
                <w:sz w:val="20"/>
                <w:szCs w:val="20"/>
                <w:lang w:val="en-GB"/>
              </w:rPr>
              <w:t>. [</w:t>
            </w:r>
            <w:r w:rsidR="008452A4" w:rsidRPr="008A38F3">
              <w:rPr>
                <w:rFonts w:ascii="Times New Roman" w:hAnsi="Times New Roman" w:cs="Times New Roman"/>
                <w:bCs/>
                <w:color w:val="000000" w:themeColor="text1"/>
                <w:sz w:val="20"/>
                <w:szCs w:val="20"/>
                <w:lang w:val="en-GB"/>
              </w:rPr>
              <w:t>22</w:t>
            </w:r>
            <w:r w:rsidR="00841A39" w:rsidRPr="008A38F3">
              <w:rPr>
                <w:rFonts w:ascii="Times New Roman" w:hAnsi="Times New Roman" w:cs="Times New Roman"/>
                <w:b/>
                <w:bCs/>
                <w:color w:val="000000" w:themeColor="text1"/>
                <w:sz w:val="20"/>
                <w:szCs w:val="20"/>
                <w:lang w:val="en-GB"/>
              </w:rPr>
              <w:t>]</w:t>
            </w:r>
          </w:p>
        </w:tc>
        <w:tc>
          <w:tcPr>
            <w:tcW w:w="2528" w:type="dxa"/>
          </w:tcPr>
          <w:p w14:paraId="3BCB6B63" w14:textId="77777777" w:rsidR="004232ED" w:rsidRPr="008A38F3" w:rsidRDefault="004232ED" w:rsidP="008C429C">
            <w:pPr>
              <w:ind w:left="345" w:hanging="266"/>
              <w:rPr>
                <w:rFonts w:ascii="Times New Roman" w:hAnsi="Times New Roman" w:cs="Times New Roman"/>
                <w:color w:val="000000" w:themeColor="text1"/>
                <w:sz w:val="20"/>
                <w:szCs w:val="20"/>
                <w:lang w:val="en-GB"/>
              </w:rPr>
            </w:pPr>
          </w:p>
          <w:p w14:paraId="37CCA230" w14:textId="77777777" w:rsidR="008C6372" w:rsidRPr="008A38F3" w:rsidRDefault="008C6372" w:rsidP="008C429C">
            <w:pPr>
              <w:pStyle w:val="Listenabsatz"/>
              <w:numPr>
                <w:ilvl w:val="0"/>
                <w:numId w:val="4"/>
              </w:numPr>
              <w:ind w:left="345" w:hanging="266"/>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Optimum utilization of cargo space </w:t>
            </w:r>
          </w:p>
          <w:p w14:paraId="4076D7CA" w14:textId="512950A6" w:rsidR="008C6372" w:rsidRPr="008A38F3" w:rsidRDefault="008C6372" w:rsidP="008C429C">
            <w:pPr>
              <w:pStyle w:val="Listenabsatz"/>
              <w:numPr>
                <w:ilvl w:val="0"/>
                <w:numId w:val="4"/>
              </w:numPr>
              <w:ind w:left="345" w:hanging="266"/>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Reduction of partial loads  </w:t>
            </w:r>
          </w:p>
          <w:p w14:paraId="2A413DBF" w14:textId="7E32B8F5" w:rsidR="008C6372" w:rsidRPr="008A38F3" w:rsidRDefault="008C6372" w:rsidP="008C429C">
            <w:pPr>
              <w:pStyle w:val="Listenabsatz"/>
              <w:numPr>
                <w:ilvl w:val="0"/>
                <w:numId w:val="4"/>
              </w:numPr>
              <w:ind w:left="345" w:hanging="266"/>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Reduction of costs </w:t>
            </w:r>
          </w:p>
          <w:p w14:paraId="3513F1BB" w14:textId="77777777" w:rsidR="008C6372" w:rsidRPr="008A38F3" w:rsidRDefault="008C6372" w:rsidP="008C429C">
            <w:pPr>
              <w:pStyle w:val="Listenabsatz"/>
              <w:numPr>
                <w:ilvl w:val="0"/>
                <w:numId w:val="4"/>
              </w:numPr>
              <w:ind w:left="345" w:hanging="266"/>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Reduction of fuel consumption</w:t>
            </w:r>
          </w:p>
          <w:p w14:paraId="1854DD6E" w14:textId="6B65A265" w:rsidR="004232ED" w:rsidRPr="008A38F3" w:rsidRDefault="008C6372" w:rsidP="008C429C">
            <w:pPr>
              <w:pStyle w:val="Listenabsatz"/>
              <w:numPr>
                <w:ilvl w:val="0"/>
                <w:numId w:val="4"/>
              </w:numPr>
              <w:ind w:left="345" w:hanging="266"/>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Reduction of air pollution </w:t>
            </w:r>
          </w:p>
        </w:tc>
        <w:tc>
          <w:tcPr>
            <w:tcW w:w="2528" w:type="dxa"/>
          </w:tcPr>
          <w:p w14:paraId="0ABF95E3" w14:textId="77777777" w:rsidR="004232ED" w:rsidRPr="008A38F3" w:rsidRDefault="004232ED" w:rsidP="008C429C">
            <w:pPr>
              <w:pStyle w:val="Listenabsatz"/>
              <w:ind w:left="247" w:hanging="210"/>
              <w:rPr>
                <w:rFonts w:ascii="Times New Roman" w:hAnsi="Times New Roman" w:cs="Times New Roman"/>
                <w:color w:val="000000" w:themeColor="text1"/>
                <w:sz w:val="20"/>
                <w:szCs w:val="20"/>
                <w:lang w:val="en-GB"/>
              </w:rPr>
            </w:pPr>
          </w:p>
          <w:p w14:paraId="32530F81" w14:textId="0F96EF6C" w:rsidR="008C6372" w:rsidRPr="008A38F3" w:rsidRDefault="008C6372" w:rsidP="008C429C">
            <w:pPr>
              <w:pStyle w:val="Listenabsatz"/>
              <w:numPr>
                <w:ilvl w:val="0"/>
                <w:numId w:val="4"/>
              </w:numPr>
              <w:ind w:left="247" w:hanging="210"/>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High</w:t>
            </w:r>
            <w:r w:rsidR="008C429C" w:rsidRPr="008A38F3">
              <w:rPr>
                <w:rFonts w:ascii="Times New Roman" w:hAnsi="Times New Roman" w:cs="Times New Roman"/>
                <w:color w:val="000000" w:themeColor="text1"/>
                <w:sz w:val="20"/>
                <w:szCs w:val="20"/>
                <w:lang w:val="en-GB"/>
              </w:rPr>
              <w:t xml:space="preserve"> </w:t>
            </w:r>
            <w:r w:rsidRPr="008A38F3">
              <w:rPr>
                <w:rFonts w:ascii="Times New Roman" w:hAnsi="Times New Roman" w:cs="Times New Roman"/>
                <w:color w:val="000000" w:themeColor="text1"/>
                <w:sz w:val="20"/>
                <w:szCs w:val="20"/>
                <w:lang w:val="en-GB"/>
              </w:rPr>
              <w:t xml:space="preserve">organizational effort </w:t>
            </w:r>
          </w:p>
          <w:p w14:paraId="367935A0" w14:textId="03A6C20A" w:rsidR="004232ED" w:rsidRPr="008A38F3" w:rsidRDefault="008C6372" w:rsidP="008C429C">
            <w:pPr>
              <w:pStyle w:val="Listenabsatz"/>
              <w:numPr>
                <w:ilvl w:val="0"/>
                <w:numId w:val="4"/>
              </w:numPr>
              <w:ind w:left="247" w:hanging="210"/>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Cost of uniform ordering system </w:t>
            </w:r>
          </w:p>
          <w:p w14:paraId="630B11F7" w14:textId="77777777" w:rsidR="004232ED" w:rsidRPr="008A38F3" w:rsidRDefault="004232ED" w:rsidP="008C429C">
            <w:pPr>
              <w:ind w:left="247" w:hanging="210"/>
              <w:jc w:val="center"/>
              <w:rPr>
                <w:rFonts w:ascii="Times New Roman" w:hAnsi="Times New Roman" w:cs="Times New Roman"/>
                <w:color w:val="000000" w:themeColor="text1"/>
                <w:sz w:val="20"/>
                <w:szCs w:val="20"/>
                <w:lang w:val="en-GB"/>
              </w:rPr>
            </w:pPr>
          </w:p>
        </w:tc>
        <w:tc>
          <w:tcPr>
            <w:tcW w:w="2202" w:type="dxa"/>
          </w:tcPr>
          <w:p w14:paraId="3ABD1E93" w14:textId="77777777" w:rsidR="004232ED" w:rsidRPr="008A38F3" w:rsidRDefault="004232ED" w:rsidP="008C429C">
            <w:pPr>
              <w:pStyle w:val="Listenabsatz"/>
              <w:ind w:left="273" w:hanging="210"/>
              <w:rPr>
                <w:rFonts w:ascii="Times New Roman" w:hAnsi="Times New Roman" w:cs="Times New Roman"/>
                <w:color w:val="000000" w:themeColor="text1"/>
                <w:sz w:val="20"/>
                <w:szCs w:val="20"/>
                <w:lang w:val="en-GB"/>
              </w:rPr>
            </w:pPr>
          </w:p>
          <w:p w14:paraId="45E9DF59" w14:textId="77777777" w:rsidR="008C6372" w:rsidRPr="008A38F3" w:rsidRDefault="008C6372" w:rsidP="008C429C">
            <w:pPr>
              <w:pStyle w:val="Listenabsatz"/>
              <w:numPr>
                <w:ilvl w:val="0"/>
                <w:numId w:val="4"/>
              </w:numPr>
              <w:ind w:left="273" w:hanging="210"/>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Confidence</w:t>
            </w:r>
          </w:p>
          <w:p w14:paraId="382A31C0" w14:textId="631DEE7F" w:rsidR="008C6372" w:rsidRPr="008A38F3" w:rsidRDefault="008C6372" w:rsidP="008C429C">
            <w:pPr>
              <w:pStyle w:val="Listenabsatz"/>
              <w:numPr>
                <w:ilvl w:val="0"/>
                <w:numId w:val="4"/>
              </w:numPr>
              <w:ind w:left="273" w:hanging="210"/>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Uniform quality level </w:t>
            </w:r>
          </w:p>
          <w:p w14:paraId="45C3531D" w14:textId="31CCBC2E" w:rsidR="008C6372" w:rsidRPr="008A38F3" w:rsidRDefault="008C6372" w:rsidP="008C429C">
            <w:pPr>
              <w:pStyle w:val="Listenabsatz"/>
              <w:numPr>
                <w:ilvl w:val="0"/>
                <w:numId w:val="4"/>
              </w:numPr>
              <w:ind w:left="273" w:hanging="210"/>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 xml:space="preserve">Similar customer structures </w:t>
            </w:r>
          </w:p>
          <w:p w14:paraId="71585A7F" w14:textId="6036811F" w:rsidR="008C6372" w:rsidRPr="008A38F3" w:rsidRDefault="008C6372" w:rsidP="008C429C">
            <w:pPr>
              <w:pStyle w:val="Listenabsatz"/>
              <w:numPr>
                <w:ilvl w:val="0"/>
                <w:numId w:val="4"/>
              </w:numPr>
              <w:ind w:left="273" w:hanging="210"/>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Similar products</w:t>
            </w:r>
          </w:p>
          <w:p w14:paraId="6594A79B" w14:textId="147B7303" w:rsidR="008C6372" w:rsidRPr="008A38F3" w:rsidRDefault="008C6372" w:rsidP="008C429C">
            <w:pPr>
              <w:pStyle w:val="Listenabsatz"/>
              <w:numPr>
                <w:ilvl w:val="0"/>
                <w:numId w:val="4"/>
              </w:numPr>
              <w:ind w:left="273" w:hanging="210"/>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Comparable volume</w:t>
            </w:r>
          </w:p>
          <w:p w14:paraId="760E73D9" w14:textId="6889E389" w:rsidR="004232ED" w:rsidRPr="008A38F3" w:rsidRDefault="008C6372" w:rsidP="008C429C">
            <w:pPr>
              <w:numPr>
                <w:ilvl w:val="0"/>
                <w:numId w:val="4"/>
              </w:numPr>
              <w:ind w:left="273" w:hanging="210"/>
              <w:rPr>
                <w:rFonts w:ascii="Times New Roman" w:hAnsi="Times New Roman" w:cs="Times New Roman"/>
                <w:color w:val="000000" w:themeColor="text1"/>
                <w:sz w:val="20"/>
                <w:szCs w:val="20"/>
                <w:lang w:val="en-GB"/>
              </w:rPr>
            </w:pPr>
            <w:r w:rsidRPr="008A38F3">
              <w:rPr>
                <w:rFonts w:ascii="Times New Roman" w:hAnsi="Times New Roman" w:cs="Times New Roman"/>
                <w:color w:val="000000" w:themeColor="text1"/>
                <w:sz w:val="20"/>
                <w:szCs w:val="20"/>
                <w:lang w:val="en-GB"/>
              </w:rPr>
              <w:t>Exchange of sensitive data (customers, costs, prices)</w:t>
            </w:r>
          </w:p>
        </w:tc>
      </w:tr>
      <w:tr w:rsidR="004232ED" w:rsidRPr="008A38F3" w14:paraId="73AC6439" w14:textId="77777777" w:rsidTr="00253C73">
        <w:tc>
          <w:tcPr>
            <w:tcW w:w="1236" w:type="dxa"/>
          </w:tcPr>
          <w:p w14:paraId="64B7710C" w14:textId="77777777" w:rsidR="004232ED" w:rsidRPr="008A38F3" w:rsidRDefault="004232ED" w:rsidP="00AB7421">
            <w:pPr>
              <w:spacing w:line="360" w:lineRule="auto"/>
              <w:jc w:val="both"/>
              <w:rPr>
                <w:rFonts w:ascii="Times New Roman" w:hAnsi="Times New Roman" w:cs="Times New Roman"/>
                <w:szCs w:val="20"/>
                <w:lang w:val="en-GB"/>
              </w:rPr>
            </w:pPr>
            <w:r w:rsidRPr="008A38F3">
              <w:rPr>
                <w:rFonts w:ascii="Times New Roman" w:hAnsi="Times New Roman" w:cs="Times New Roman"/>
                <w:szCs w:val="20"/>
                <w:lang w:val="en-GB"/>
              </w:rPr>
              <w:t>…</w:t>
            </w:r>
          </w:p>
        </w:tc>
        <w:tc>
          <w:tcPr>
            <w:tcW w:w="2528" w:type="dxa"/>
          </w:tcPr>
          <w:p w14:paraId="6C78CB19" w14:textId="77777777" w:rsidR="004232ED" w:rsidRPr="008A38F3" w:rsidRDefault="004232ED" w:rsidP="00AB7421">
            <w:pPr>
              <w:spacing w:line="360" w:lineRule="auto"/>
              <w:jc w:val="both"/>
              <w:rPr>
                <w:rFonts w:ascii="Times New Roman" w:hAnsi="Times New Roman" w:cs="Times New Roman"/>
                <w:szCs w:val="20"/>
                <w:lang w:val="en-GB"/>
              </w:rPr>
            </w:pPr>
          </w:p>
        </w:tc>
        <w:tc>
          <w:tcPr>
            <w:tcW w:w="2528" w:type="dxa"/>
          </w:tcPr>
          <w:p w14:paraId="711473F1" w14:textId="77777777" w:rsidR="004232ED" w:rsidRPr="008A38F3" w:rsidRDefault="004232ED" w:rsidP="00AB7421">
            <w:pPr>
              <w:spacing w:line="360" w:lineRule="auto"/>
              <w:jc w:val="both"/>
              <w:rPr>
                <w:rFonts w:ascii="Times New Roman" w:hAnsi="Times New Roman" w:cs="Times New Roman"/>
                <w:szCs w:val="20"/>
                <w:lang w:val="en-GB"/>
              </w:rPr>
            </w:pPr>
          </w:p>
        </w:tc>
        <w:tc>
          <w:tcPr>
            <w:tcW w:w="2202" w:type="dxa"/>
          </w:tcPr>
          <w:p w14:paraId="38B0DA1D" w14:textId="77777777" w:rsidR="004232ED" w:rsidRPr="008A38F3" w:rsidRDefault="004232ED" w:rsidP="00AB7421">
            <w:pPr>
              <w:spacing w:line="360" w:lineRule="auto"/>
              <w:jc w:val="both"/>
              <w:rPr>
                <w:rFonts w:ascii="Times New Roman" w:hAnsi="Times New Roman" w:cs="Times New Roman"/>
                <w:szCs w:val="20"/>
                <w:lang w:val="en-GB"/>
              </w:rPr>
            </w:pPr>
          </w:p>
        </w:tc>
      </w:tr>
    </w:tbl>
    <w:p w14:paraId="378DC8CE" w14:textId="77777777" w:rsidR="004232ED" w:rsidRPr="008A38F3" w:rsidRDefault="004232ED" w:rsidP="00AB7421">
      <w:pPr>
        <w:spacing w:after="0" w:line="360" w:lineRule="auto"/>
        <w:jc w:val="both"/>
        <w:rPr>
          <w:rFonts w:ascii="Times New Roman" w:hAnsi="Times New Roman" w:cs="Times New Roman"/>
          <w:szCs w:val="20"/>
          <w:lang w:val="en-GB"/>
        </w:rPr>
      </w:pPr>
    </w:p>
    <w:p w14:paraId="555D6877" w14:textId="1001E419" w:rsidR="00BA6FE3" w:rsidRPr="008A38F3" w:rsidRDefault="00BA6FE3" w:rsidP="00BA6FE3">
      <w:pPr>
        <w:spacing w:after="0" w:line="360" w:lineRule="auto"/>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3.</w:t>
      </w:r>
      <w:r w:rsidR="002F2FA3" w:rsidRPr="008A38F3">
        <w:rPr>
          <w:rFonts w:ascii="Times New Roman" w:hAnsi="Times New Roman" w:cs="Times New Roman"/>
          <w:b/>
          <w:sz w:val="24"/>
          <w:szCs w:val="24"/>
          <w:lang w:val="en-GB"/>
        </w:rPr>
        <w:t>3</w:t>
      </w:r>
      <w:r w:rsidRPr="008A38F3">
        <w:rPr>
          <w:rFonts w:ascii="Times New Roman" w:hAnsi="Times New Roman" w:cs="Times New Roman"/>
          <w:b/>
          <w:sz w:val="24"/>
          <w:szCs w:val="24"/>
          <w:lang w:val="en-GB"/>
        </w:rPr>
        <w:t xml:space="preserve">. </w:t>
      </w:r>
      <w:r w:rsidR="008B4264" w:rsidRPr="008A38F3">
        <w:rPr>
          <w:rFonts w:ascii="Times New Roman" w:hAnsi="Times New Roman" w:cs="Times New Roman"/>
          <w:b/>
          <w:sz w:val="24"/>
          <w:szCs w:val="24"/>
          <w:lang w:val="en-GB"/>
        </w:rPr>
        <w:t>Result 3: Assessment of climate protection measures</w:t>
      </w:r>
    </w:p>
    <w:p w14:paraId="37FB8E09" w14:textId="4A4A3DA2" w:rsidR="008B4264" w:rsidRPr="008A38F3" w:rsidRDefault="008B4264" w:rsidP="008B4264">
      <w:pPr>
        <w:spacing w:after="0" w:line="360" w:lineRule="auto"/>
        <w:jc w:val="both"/>
        <w:rPr>
          <w:rFonts w:ascii="Times New Roman" w:hAnsi="Times New Roman" w:cs="Times New Roman"/>
          <w:sz w:val="24"/>
          <w:szCs w:val="24"/>
          <w:lang w:val="en-GB"/>
        </w:rPr>
      </w:pPr>
      <w:bookmarkStart w:id="4" w:name="_Hlk78804981"/>
      <w:r w:rsidRPr="008A38F3">
        <w:rPr>
          <w:rFonts w:ascii="Times New Roman" w:hAnsi="Times New Roman" w:cs="Times New Roman"/>
          <w:sz w:val="24"/>
          <w:szCs w:val="24"/>
          <w:lang w:val="en-GB"/>
        </w:rPr>
        <w:t xml:space="preserve">Result 3 answers research question 3 (How can small and medium-sized enterprises be provided with an overview and support in prioritising climate protection measures?) All measures (political, best practices, supplemented by own, company-specific measures) should be evaluated holistically. Before concrete measures are tackled, an analysis and discussion of the company's strategic orientation should take place within the company. This step corresponds to the so-called materiality analysis in sustainability reporting, whereby the interests of the company stakeholders as well as the relevance of various company activities for sustainability aspects are compared - in other words, it is examined: What is relevant for the company and at the same time relevant for climate protection? </w:t>
      </w:r>
      <w:r w:rsidR="00562D07" w:rsidRPr="008A38F3">
        <w:rPr>
          <w:rFonts w:ascii="Times New Roman" w:hAnsi="Times New Roman" w:cs="Times New Roman"/>
          <w:sz w:val="24"/>
          <w:szCs w:val="24"/>
          <w:lang w:val="en-GB"/>
        </w:rPr>
        <w:t>(cf.</w:t>
      </w:r>
      <w:r w:rsidRPr="008A38F3">
        <w:rPr>
          <w:rFonts w:ascii="Times New Roman" w:hAnsi="Times New Roman" w:cs="Times New Roman"/>
          <w:sz w:val="24"/>
          <w:szCs w:val="24"/>
          <w:lang w:val="en-GB"/>
        </w:rPr>
        <w:t xml:space="preserve"> [23])</w:t>
      </w:r>
    </w:p>
    <w:p w14:paraId="4884CB48" w14:textId="0675A5FC" w:rsidR="008B4264" w:rsidRPr="008A38F3" w:rsidRDefault="008B4264" w:rsidP="008B4264">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The following criteria are used as examples and quantified in evaluation tables. They </w:t>
      </w:r>
      <w:r w:rsidR="00AF6D7D" w:rsidRPr="008A38F3">
        <w:rPr>
          <w:rFonts w:ascii="Times New Roman" w:hAnsi="Times New Roman" w:cs="Times New Roman"/>
          <w:sz w:val="24"/>
          <w:szCs w:val="24"/>
          <w:lang w:val="en-GB"/>
        </w:rPr>
        <w:t>consider</w:t>
      </w:r>
      <w:r w:rsidRPr="008A38F3">
        <w:rPr>
          <w:rFonts w:ascii="Times New Roman" w:hAnsi="Times New Roman" w:cs="Times New Roman"/>
          <w:sz w:val="24"/>
          <w:szCs w:val="24"/>
          <w:lang w:val="en-GB"/>
        </w:rPr>
        <w:t xml:space="preserve"> individually and in part summarily the effect of the measures according to type and scope (minor to major):</w:t>
      </w:r>
    </w:p>
    <w:p w14:paraId="29776518" w14:textId="2102E5B7" w:rsidR="008B4264" w:rsidRPr="00AF6D7D" w:rsidRDefault="008B4264"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Climate friendliness (</w:t>
      </w:r>
      <w:bookmarkStart w:id="5" w:name="_Hlk80094668"/>
      <w:r w:rsidRPr="00AF6D7D">
        <w:rPr>
          <w:rFonts w:ascii="Times New Roman" w:hAnsi="Times New Roman" w:cs="Times New Roman"/>
          <w:sz w:val="24"/>
          <w:szCs w:val="24"/>
          <w:lang w:val="en-GB"/>
        </w:rPr>
        <w:t>CO</w:t>
      </w:r>
      <w:r w:rsidRPr="00AF6D7D">
        <w:rPr>
          <w:rFonts w:ascii="Times New Roman" w:hAnsi="Times New Roman" w:cs="Times New Roman"/>
          <w:sz w:val="24"/>
          <w:szCs w:val="24"/>
          <w:vertAlign w:val="subscript"/>
          <w:lang w:val="en-GB"/>
        </w:rPr>
        <w:t>2</w:t>
      </w:r>
      <w:bookmarkEnd w:id="5"/>
      <w:r w:rsidRPr="00AF6D7D">
        <w:rPr>
          <w:rFonts w:ascii="Times New Roman" w:hAnsi="Times New Roman" w:cs="Times New Roman"/>
          <w:sz w:val="24"/>
          <w:szCs w:val="24"/>
          <w:lang w:val="en-GB"/>
        </w:rPr>
        <w:t xml:space="preserve"> savings in %, savings of other greenhouse gases in %, reduction of soil sealing, change in people's thinking for more climate protection).</w:t>
      </w:r>
    </w:p>
    <w:p w14:paraId="646E1EAF" w14:textId="1C4CD320" w:rsidR="008B4264" w:rsidRPr="00AF6D7D" w:rsidRDefault="008B4264"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 xml:space="preserve">Energy efficiency (efficiency in %, share of renewable energy) </w:t>
      </w:r>
      <w:r w:rsidR="00562D07" w:rsidRPr="00AF6D7D">
        <w:rPr>
          <w:rFonts w:ascii="Times New Roman" w:hAnsi="Times New Roman" w:cs="Times New Roman"/>
          <w:sz w:val="24"/>
          <w:szCs w:val="24"/>
          <w:lang w:val="en-GB"/>
        </w:rPr>
        <w:t>(cf.</w:t>
      </w:r>
      <w:r w:rsidRPr="00AF6D7D">
        <w:rPr>
          <w:rFonts w:ascii="Times New Roman" w:hAnsi="Times New Roman" w:cs="Times New Roman"/>
          <w:sz w:val="24"/>
          <w:szCs w:val="24"/>
          <w:lang w:val="en-GB"/>
        </w:rPr>
        <w:t xml:space="preserve"> [24] [25])</w:t>
      </w:r>
    </w:p>
    <w:p w14:paraId="6F9C1F06" w14:textId="50B04185" w:rsidR="008B4264" w:rsidRPr="00AF6D7D" w:rsidRDefault="008B4264"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lastRenderedPageBreak/>
        <w:t xml:space="preserve">Resource efficiency (abiotic and biotic raw materials, soil movements, water consumption, air pollution </w:t>
      </w:r>
      <w:r w:rsidR="00562D07" w:rsidRPr="00AF6D7D">
        <w:rPr>
          <w:rFonts w:ascii="Times New Roman" w:hAnsi="Times New Roman" w:cs="Times New Roman"/>
          <w:sz w:val="24"/>
          <w:szCs w:val="24"/>
          <w:lang w:val="en-GB"/>
        </w:rPr>
        <w:t>(cf.</w:t>
      </w:r>
      <w:r w:rsidRPr="00AF6D7D">
        <w:rPr>
          <w:rFonts w:ascii="Times New Roman" w:hAnsi="Times New Roman" w:cs="Times New Roman"/>
          <w:sz w:val="24"/>
          <w:szCs w:val="24"/>
          <w:lang w:val="en-GB"/>
        </w:rPr>
        <w:t xml:space="preserve"> [26] and [27], consideration of the entire life cycle)</w:t>
      </w:r>
    </w:p>
    <w:p w14:paraId="535F2842" w14:textId="43E6353D" w:rsidR="008B4264" w:rsidRPr="00AF6D7D" w:rsidRDefault="008B4264" w:rsidP="00AF6D7D">
      <w:pPr>
        <w:pStyle w:val="Listenabsatz"/>
        <w:numPr>
          <w:ilvl w:val="0"/>
          <w:numId w:val="8"/>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improvement of processes (e.g. time, quality, performance, effort, area, volume, resilience, safety)</w:t>
      </w:r>
    </w:p>
    <w:p w14:paraId="04984838" w14:textId="219B2C50" w:rsidR="008B4264" w:rsidRPr="00AF6D7D" w:rsidRDefault="00AF6D7D" w:rsidP="00AF6D7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8B4264" w:rsidRPr="00AF6D7D">
        <w:rPr>
          <w:rFonts w:ascii="Times New Roman" w:hAnsi="Times New Roman" w:cs="Times New Roman"/>
          <w:sz w:val="24"/>
          <w:szCs w:val="24"/>
          <w:lang w:val="en-GB"/>
        </w:rPr>
        <w:t xml:space="preserve">nd on the other </w:t>
      </w:r>
      <w:r w:rsidR="008C429C" w:rsidRPr="00AF6D7D">
        <w:rPr>
          <w:rFonts w:ascii="Times New Roman" w:hAnsi="Times New Roman" w:cs="Times New Roman"/>
          <w:sz w:val="24"/>
          <w:szCs w:val="24"/>
          <w:lang w:val="en-GB"/>
        </w:rPr>
        <w:t>side</w:t>
      </w:r>
      <w:r w:rsidR="008B4264" w:rsidRPr="00AF6D7D">
        <w:rPr>
          <w:rFonts w:ascii="Times New Roman" w:hAnsi="Times New Roman" w:cs="Times New Roman"/>
          <w:sz w:val="24"/>
          <w:szCs w:val="24"/>
          <w:lang w:val="en-GB"/>
        </w:rPr>
        <w:t xml:space="preserve"> the implementation and use conditions:</w:t>
      </w:r>
    </w:p>
    <w:p w14:paraId="61173075" w14:textId="5BB099CD" w:rsidR="008B4264" w:rsidRPr="00AF6D7D" w:rsidRDefault="008B4264" w:rsidP="00AF6D7D">
      <w:pPr>
        <w:pStyle w:val="Listenabsatz"/>
        <w:numPr>
          <w:ilvl w:val="0"/>
          <w:numId w:val="9"/>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 xml:space="preserve">Investment (investment costs, grant/loan, cost savings). </w:t>
      </w:r>
    </w:p>
    <w:p w14:paraId="51AAE779" w14:textId="60A031E0" w:rsidR="008B4264" w:rsidRPr="00AF6D7D" w:rsidRDefault="008B4264" w:rsidP="00AF6D7D">
      <w:pPr>
        <w:pStyle w:val="Listenabsatz"/>
        <w:numPr>
          <w:ilvl w:val="0"/>
          <w:numId w:val="9"/>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Implementation period (implementation time)</w:t>
      </w:r>
    </w:p>
    <w:p w14:paraId="247EE72C" w14:textId="1A86F1A4" w:rsidR="008B4264" w:rsidRPr="00AF6D7D" w:rsidRDefault="008B4264" w:rsidP="00AF6D7D">
      <w:pPr>
        <w:pStyle w:val="Listenabsatz"/>
        <w:numPr>
          <w:ilvl w:val="0"/>
          <w:numId w:val="9"/>
        </w:numPr>
        <w:spacing w:after="0" w:line="360" w:lineRule="auto"/>
        <w:jc w:val="both"/>
        <w:rPr>
          <w:rFonts w:ascii="Times New Roman" w:hAnsi="Times New Roman" w:cs="Times New Roman"/>
          <w:sz w:val="24"/>
          <w:szCs w:val="24"/>
          <w:lang w:val="en-GB"/>
        </w:rPr>
      </w:pPr>
      <w:r w:rsidRPr="00AF6D7D">
        <w:rPr>
          <w:rFonts w:ascii="Times New Roman" w:hAnsi="Times New Roman" w:cs="Times New Roman"/>
          <w:sz w:val="24"/>
          <w:szCs w:val="24"/>
          <w:lang w:val="en-GB"/>
        </w:rPr>
        <w:t>Useful life (useful life in years)</w:t>
      </w:r>
    </w:p>
    <w:p w14:paraId="33775123" w14:textId="77777777" w:rsidR="008B4264" w:rsidRPr="008A38F3" w:rsidRDefault="008B4264" w:rsidP="008B4264">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By assigning points and comparing the totals, different measures become comparable. For the evaluation, seven value tables were drawn up and standardised with 0 to 5 points or 1 to 5 points.</w:t>
      </w:r>
    </w:p>
    <w:p w14:paraId="6628A769" w14:textId="61163CE2" w:rsidR="001850C7" w:rsidRPr="008A38F3" w:rsidRDefault="008B4264" w:rsidP="008B4264">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The weighting factors were not determined by a weighting procedure, but by asking experts, and were deliberately weighted equally. Subsequently, the evaluation of the measures was carried out on the basis of the evaluation tables. An example is shown in Table 3.</w:t>
      </w:r>
      <w:r w:rsidR="00D355C0">
        <w:rPr>
          <w:rFonts w:ascii="Times New Roman" w:hAnsi="Times New Roman" w:cs="Times New Roman"/>
          <w:sz w:val="24"/>
          <w:szCs w:val="24"/>
          <w:lang w:val="en-GB"/>
        </w:rPr>
        <w:t xml:space="preserve"> T</w:t>
      </w:r>
      <w:r w:rsidRPr="008A38F3">
        <w:rPr>
          <w:rFonts w:ascii="Times New Roman" w:hAnsi="Times New Roman" w:cs="Times New Roman"/>
          <w:sz w:val="24"/>
          <w:szCs w:val="24"/>
          <w:lang w:val="en-GB"/>
        </w:rPr>
        <w:t>he contribution to process improvement can also be evaluated (+1</w:t>
      </w:r>
      <w:r w:rsidR="00F81E97">
        <w:rPr>
          <w:rFonts w:ascii="Times New Roman" w:hAnsi="Times New Roman" w:cs="Times New Roman"/>
          <w:sz w:val="24"/>
          <w:szCs w:val="24"/>
          <w:lang w:val="en-GB"/>
        </w:rPr>
        <w:t xml:space="preserve"> for minor improvements</w:t>
      </w:r>
      <w:r w:rsidRPr="008A38F3">
        <w:rPr>
          <w:rFonts w:ascii="Times New Roman" w:hAnsi="Times New Roman" w:cs="Times New Roman"/>
          <w:sz w:val="24"/>
          <w:szCs w:val="24"/>
          <w:lang w:val="en-GB"/>
        </w:rPr>
        <w:t xml:space="preserve"> or +2</w:t>
      </w:r>
      <w:r w:rsidR="00F81E97">
        <w:rPr>
          <w:rFonts w:ascii="Times New Roman" w:hAnsi="Times New Roman" w:cs="Times New Roman"/>
          <w:sz w:val="24"/>
          <w:szCs w:val="24"/>
          <w:lang w:val="en-GB"/>
        </w:rPr>
        <w:t xml:space="preserve"> for mayor improv</w:t>
      </w:r>
      <w:r w:rsidR="009C44C1">
        <w:rPr>
          <w:rFonts w:ascii="Times New Roman" w:hAnsi="Times New Roman" w:cs="Times New Roman"/>
          <w:sz w:val="24"/>
          <w:szCs w:val="24"/>
          <w:lang w:val="en-GB"/>
        </w:rPr>
        <w:t>e</w:t>
      </w:r>
      <w:r w:rsidR="00F81E97">
        <w:rPr>
          <w:rFonts w:ascii="Times New Roman" w:hAnsi="Times New Roman" w:cs="Times New Roman"/>
          <w:sz w:val="24"/>
          <w:szCs w:val="24"/>
          <w:lang w:val="en-GB"/>
        </w:rPr>
        <w:t>ments</w:t>
      </w:r>
      <w:r w:rsidRPr="008A38F3">
        <w:rPr>
          <w:rFonts w:ascii="Times New Roman" w:hAnsi="Times New Roman" w:cs="Times New Roman"/>
          <w:sz w:val="24"/>
          <w:szCs w:val="24"/>
          <w:lang w:val="en-GB"/>
        </w:rPr>
        <w:t>)</w:t>
      </w:r>
      <w:r w:rsidR="00D355C0">
        <w:rPr>
          <w:rFonts w:ascii="Times New Roman" w:hAnsi="Times New Roman" w:cs="Times New Roman"/>
          <w:sz w:val="24"/>
          <w:szCs w:val="24"/>
          <w:lang w:val="en-GB"/>
        </w:rPr>
        <w:t xml:space="preserve"> a</w:t>
      </w:r>
      <w:r w:rsidR="00D355C0" w:rsidRPr="00D355C0">
        <w:rPr>
          <w:rFonts w:ascii="Times New Roman" w:hAnsi="Times New Roman" w:cs="Times New Roman"/>
          <w:sz w:val="24"/>
          <w:szCs w:val="24"/>
          <w:lang w:val="en-GB"/>
        </w:rPr>
        <w:t>dditionally to the evaluation regarding to the climate protection effect</w:t>
      </w:r>
      <w:r w:rsidRPr="008A38F3">
        <w:rPr>
          <w:rFonts w:ascii="Times New Roman" w:hAnsi="Times New Roman" w:cs="Times New Roman"/>
          <w:sz w:val="24"/>
          <w:szCs w:val="24"/>
          <w:lang w:val="en-GB"/>
        </w:rPr>
        <w:t>. This contribution to process improvement, which is essential for logistics, was recorded separately.</w:t>
      </w:r>
    </w:p>
    <w:p w14:paraId="7B6F0416" w14:textId="77777777" w:rsidR="008B4264" w:rsidRPr="008A38F3" w:rsidRDefault="008B4264" w:rsidP="008B4264">
      <w:pPr>
        <w:spacing w:after="0" w:line="360" w:lineRule="auto"/>
        <w:jc w:val="both"/>
        <w:rPr>
          <w:rFonts w:ascii="Times New Roman" w:hAnsi="Times New Roman" w:cs="Times New Roman"/>
          <w:sz w:val="24"/>
          <w:szCs w:val="24"/>
          <w:lang w:val="en-GB"/>
        </w:rPr>
      </w:pPr>
    </w:p>
    <w:p w14:paraId="58CECA77" w14:textId="755D8925" w:rsidR="001850C7" w:rsidRPr="008A38F3" w:rsidRDefault="001850C7" w:rsidP="008F64AA">
      <w:pPr>
        <w:spacing w:after="0"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 xml:space="preserve">Table 3: </w:t>
      </w:r>
      <w:r w:rsidR="00B540AE" w:rsidRPr="008A38F3">
        <w:rPr>
          <w:rFonts w:ascii="Times New Roman" w:hAnsi="Times New Roman" w:cs="Times New Roman"/>
          <w:sz w:val="20"/>
          <w:szCs w:val="20"/>
          <w:lang w:val="en-GB"/>
        </w:rPr>
        <w:t>Example for the valuation of climate protection measures: Non-monetary benefits part</w:t>
      </w:r>
      <w:r w:rsidR="00F64FF9" w:rsidRPr="008A38F3">
        <w:rPr>
          <w:rFonts w:ascii="Times New Roman" w:hAnsi="Times New Roman" w:cs="Times New Roman"/>
          <w:sz w:val="20"/>
          <w:szCs w:val="20"/>
          <w:lang w:val="en-GB"/>
        </w:rPr>
        <w:br/>
      </w:r>
      <w:r w:rsidRPr="008A38F3">
        <w:rPr>
          <w:rFonts w:ascii="Times New Roman" w:hAnsi="Times New Roman" w:cs="Times New Roman"/>
          <w:sz w:val="20"/>
          <w:szCs w:val="20"/>
          <w:lang w:val="en-GB"/>
        </w:rPr>
        <w:t>(own elaboration)</w:t>
      </w:r>
    </w:p>
    <w:p w14:paraId="33CCA583" w14:textId="1E3EE025" w:rsidR="001850C7" w:rsidRPr="008A38F3" w:rsidRDefault="001850C7" w:rsidP="00FF3346">
      <w:pPr>
        <w:spacing w:after="0" w:line="360" w:lineRule="auto"/>
        <w:jc w:val="both"/>
        <w:rPr>
          <w:rFonts w:ascii="Times New Roman" w:hAnsi="Times New Roman" w:cs="Times New Roman"/>
          <w:sz w:val="20"/>
          <w:szCs w:val="20"/>
          <w:lang w:val="en-GB"/>
        </w:rPr>
      </w:pPr>
    </w:p>
    <w:tbl>
      <w:tblPr>
        <w:tblStyle w:val="Tabellenraster"/>
        <w:tblW w:w="0" w:type="auto"/>
        <w:tblLook w:val="04A0" w:firstRow="1" w:lastRow="0" w:firstColumn="1" w:lastColumn="0" w:noHBand="0" w:noVBand="1"/>
      </w:tblPr>
      <w:tblGrid>
        <w:gridCol w:w="2493"/>
        <w:gridCol w:w="1266"/>
        <w:gridCol w:w="1016"/>
        <w:gridCol w:w="1158"/>
        <w:gridCol w:w="1245"/>
        <w:gridCol w:w="1316"/>
      </w:tblGrid>
      <w:tr w:rsidR="00B540AE" w:rsidRPr="008A38F3" w14:paraId="7C99F80D" w14:textId="77777777" w:rsidTr="00B540AE">
        <w:tc>
          <w:tcPr>
            <w:tcW w:w="2493" w:type="dxa"/>
          </w:tcPr>
          <w:p w14:paraId="0E6726B7" w14:textId="77777777" w:rsidR="00B540AE" w:rsidRPr="008A38F3" w:rsidRDefault="00B540AE" w:rsidP="00FF3346">
            <w:pPr>
              <w:spacing w:line="360" w:lineRule="auto"/>
              <w:jc w:val="both"/>
              <w:rPr>
                <w:rFonts w:ascii="Times New Roman" w:hAnsi="Times New Roman" w:cs="Times New Roman"/>
                <w:sz w:val="20"/>
                <w:szCs w:val="20"/>
                <w:lang w:val="en-GB"/>
              </w:rPr>
            </w:pPr>
          </w:p>
        </w:tc>
        <w:tc>
          <w:tcPr>
            <w:tcW w:w="3440" w:type="dxa"/>
            <w:gridSpan w:val="3"/>
          </w:tcPr>
          <w:p w14:paraId="76C0DDF9" w14:textId="7BDAC2DD" w:rsidR="00B540AE" w:rsidRPr="008A38F3" w:rsidRDefault="00B540AE"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Climate protection benefits</w:t>
            </w:r>
          </w:p>
        </w:tc>
        <w:tc>
          <w:tcPr>
            <w:tcW w:w="1245" w:type="dxa"/>
            <w:vMerge w:val="restart"/>
          </w:tcPr>
          <w:p w14:paraId="6D5E0D1A" w14:textId="028B3FE5" w:rsidR="00B540AE" w:rsidRPr="008A38F3" w:rsidRDefault="00040329" w:rsidP="00040329">
            <w:pPr>
              <w:spacing w:line="360" w:lineRule="auto"/>
              <w:jc w:val="center"/>
              <w:rPr>
                <w:rFonts w:ascii="Times New Roman" w:hAnsi="Times New Roman" w:cs="Times New Roman"/>
                <w:b/>
                <w:sz w:val="20"/>
                <w:szCs w:val="20"/>
                <w:lang w:val="en-GB"/>
              </w:rPr>
            </w:pPr>
            <w:r w:rsidRPr="008A38F3">
              <w:rPr>
                <w:rFonts w:ascii="Times New Roman" w:hAnsi="Times New Roman" w:cs="Times New Roman"/>
                <w:b/>
                <w:sz w:val="20"/>
                <w:szCs w:val="20"/>
                <w:lang w:val="en-GB"/>
              </w:rPr>
              <w:br/>
            </w:r>
            <w:r w:rsidR="00B540AE" w:rsidRPr="008A38F3">
              <w:rPr>
                <w:rFonts w:ascii="Times New Roman" w:hAnsi="Times New Roman" w:cs="Times New Roman"/>
                <w:b/>
                <w:sz w:val="20"/>
                <w:szCs w:val="20"/>
                <w:lang w:val="en-GB"/>
              </w:rPr>
              <w:t>Subtotal</w:t>
            </w:r>
          </w:p>
          <w:p w14:paraId="60108E45" w14:textId="4C299D73" w:rsidR="00B540AE" w:rsidRPr="008A38F3" w:rsidRDefault="00B540AE" w:rsidP="00040329">
            <w:pPr>
              <w:spacing w:line="360" w:lineRule="auto"/>
              <w:jc w:val="center"/>
              <w:rPr>
                <w:rFonts w:ascii="Times New Roman" w:hAnsi="Times New Roman" w:cs="Times New Roman"/>
                <w:b/>
                <w:sz w:val="20"/>
                <w:szCs w:val="20"/>
                <w:lang w:val="en-GB"/>
              </w:rPr>
            </w:pPr>
            <w:r w:rsidRPr="008A38F3">
              <w:rPr>
                <w:rFonts w:ascii="Times New Roman" w:hAnsi="Times New Roman" w:cs="Times New Roman"/>
                <w:b/>
                <w:sz w:val="20"/>
                <w:szCs w:val="20"/>
                <w:lang w:val="en-GB"/>
              </w:rPr>
              <w:t>Climate protection effect</w:t>
            </w:r>
          </w:p>
        </w:tc>
        <w:tc>
          <w:tcPr>
            <w:tcW w:w="1316" w:type="dxa"/>
            <w:vMerge w:val="restart"/>
          </w:tcPr>
          <w:p w14:paraId="57937A83" w14:textId="77777777" w:rsidR="00B540AE" w:rsidRPr="008A38F3" w:rsidRDefault="00B540AE" w:rsidP="00040329">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Benefit in terms of</w:t>
            </w:r>
          </w:p>
          <w:p w14:paraId="762ECDCC" w14:textId="4FCFDD50" w:rsidR="00B540AE" w:rsidRPr="008A38F3" w:rsidRDefault="00B540AE" w:rsidP="00040329">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the improvement of processes</w:t>
            </w:r>
          </w:p>
        </w:tc>
      </w:tr>
      <w:tr w:rsidR="00B540AE" w:rsidRPr="008A38F3" w14:paraId="025D8D74" w14:textId="77777777" w:rsidTr="00B540AE">
        <w:tc>
          <w:tcPr>
            <w:tcW w:w="2493" w:type="dxa"/>
          </w:tcPr>
          <w:p w14:paraId="1927C886" w14:textId="40922423" w:rsidR="00B540AE" w:rsidRPr="008A38F3" w:rsidRDefault="00B540AE" w:rsidP="00FF3346">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Climate protection measure</w:t>
            </w:r>
          </w:p>
        </w:tc>
        <w:tc>
          <w:tcPr>
            <w:tcW w:w="1266" w:type="dxa"/>
          </w:tcPr>
          <w:p w14:paraId="26448822" w14:textId="4E47D90A" w:rsidR="00B540AE" w:rsidRPr="008A38F3" w:rsidRDefault="00B540AE" w:rsidP="00FF3346">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Climate friendliness</w:t>
            </w:r>
          </w:p>
        </w:tc>
        <w:tc>
          <w:tcPr>
            <w:tcW w:w="1016" w:type="dxa"/>
          </w:tcPr>
          <w:p w14:paraId="2E2756D2" w14:textId="2E621F6C" w:rsidR="00B540AE" w:rsidRPr="008A38F3" w:rsidRDefault="00B540AE" w:rsidP="00FF3346">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Energy efficiency</w:t>
            </w:r>
          </w:p>
        </w:tc>
        <w:tc>
          <w:tcPr>
            <w:tcW w:w="1158" w:type="dxa"/>
          </w:tcPr>
          <w:p w14:paraId="363A814B" w14:textId="6D755843" w:rsidR="00B540AE" w:rsidRPr="008A38F3" w:rsidRDefault="00B540AE" w:rsidP="00FF3346">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Resource efficiency</w:t>
            </w:r>
          </w:p>
        </w:tc>
        <w:tc>
          <w:tcPr>
            <w:tcW w:w="1245" w:type="dxa"/>
            <w:vMerge/>
          </w:tcPr>
          <w:p w14:paraId="65FF2F70" w14:textId="119AA0EC" w:rsidR="00B540AE" w:rsidRPr="008A38F3" w:rsidRDefault="00B540AE" w:rsidP="00FF3346">
            <w:pPr>
              <w:spacing w:line="360" w:lineRule="auto"/>
              <w:jc w:val="both"/>
              <w:rPr>
                <w:rFonts w:ascii="Times New Roman" w:hAnsi="Times New Roman" w:cs="Times New Roman"/>
                <w:b/>
                <w:sz w:val="20"/>
                <w:szCs w:val="20"/>
                <w:lang w:val="en-GB"/>
              </w:rPr>
            </w:pPr>
          </w:p>
        </w:tc>
        <w:tc>
          <w:tcPr>
            <w:tcW w:w="1316" w:type="dxa"/>
            <w:vMerge/>
          </w:tcPr>
          <w:p w14:paraId="7D7EED43" w14:textId="668C760C" w:rsidR="00B540AE" w:rsidRPr="008A38F3" w:rsidRDefault="00B540AE" w:rsidP="00FF3346">
            <w:pPr>
              <w:spacing w:line="360" w:lineRule="auto"/>
              <w:jc w:val="both"/>
              <w:rPr>
                <w:rFonts w:ascii="Times New Roman" w:hAnsi="Times New Roman" w:cs="Times New Roman"/>
                <w:sz w:val="20"/>
                <w:szCs w:val="20"/>
                <w:lang w:val="en-GB"/>
              </w:rPr>
            </w:pPr>
          </w:p>
        </w:tc>
      </w:tr>
      <w:tr w:rsidR="00E563C1" w:rsidRPr="008A38F3" w14:paraId="24D71743" w14:textId="77777777" w:rsidTr="00B540AE">
        <w:tc>
          <w:tcPr>
            <w:tcW w:w="2493" w:type="dxa"/>
          </w:tcPr>
          <w:p w14:paraId="5A084A1F" w14:textId="22410B4F" w:rsidR="00E563C1" w:rsidRPr="008A38F3" w:rsidRDefault="00B540AE" w:rsidP="00FF3346">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KSM1 Change of packing</w:t>
            </w:r>
          </w:p>
        </w:tc>
        <w:tc>
          <w:tcPr>
            <w:tcW w:w="1266" w:type="dxa"/>
          </w:tcPr>
          <w:p w14:paraId="0B105CD6" w14:textId="29D4A2D8"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3</w:t>
            </w:r>
          </w:p>
        </w:tc>
        <w:tc>
          <w:tcPr>
            <w:tcW w:w="1016" w:type="dxa"/>
          </w:tcPr>
          <w:p w14:paraId="0DC6327F" w14:textId="5D780053"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0</w:t>
            </w:r>
          </w:p>
        </w:tc>
        <w:tc>
          <w:tcPr>
            <w:tcW w:w="1158" w:type="dxa"/>
          </w:tcPr>
          <w:p w14:paraId="078BE0D2" w14:textId="5FB15168"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1</w:t>
            </w:r>
          </w:p>
        </w:tc>
        <w:tc>
          <w:tcPr>
            <w:tcW w:w="1245" w:type="dxa"/>
          </w:tcPr>
          <w:p w14:paraId="68A93A93" w14:textId="17DCD548" w:rsidR="00E563C1" w:rsidRPr="008A38F3" w:rsidRDefault="00E563C1" w:rsidP="00E563C1">
            <w:pPr>
              <w:spacing w:line="360" w:lineRule="auto"/>
              <w:jc w:val="center"/>
              <w:rPr>
                <w:rFonts w:ascii="Times New Roman" w:hAnsi="Times New Roman" w:cs="Times New Roman"/>
                <w:b/>
                <w:sz w:val="20"/>
                <w:szCs w:val="20"/>
                <w:lang w:val="en-GB"/>
              </w:rPr>
            </w:pPr>
            <w:r w:rsidRPr="008A38F3">
              <w:rPr>
                <w:rFonts w:ascii="Times New Roman" w:hAnsi="Times New Roman" w:cs="Times New Roman"/>
                <w:b/>
                <w:sz w:val="20"/>
                <w:szCs w:val="20"/>
                <w:lang w:val="en-GB"/>
              </w:rPr>
              <w:t>4</w:t>
            </w:r>
          </w:p>
        </w:tc>
        <w:tc>
          <w:tcPr>
            <w:tcW w:w="1316" w:type="dxa"/>
          </w:tcPr>
          <w:p w14:paraId="1C3C91FD" w14:textId="09CBC09F"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0</w:t>
            </w:r>
          </w:p>
        </w:tc>
      </w:tr>
      <w:tr w:rsidR="00E563C1" w:rsidRPr="008A38F3" w14:paraId="088C23AB" w14:textId="77777777" w:rsidTr="00B540AE">
        <w:tc>
          <w:tcPr>
            <w:tcW w:w="2493" w:type="dxa"/>
          </w:tcPr>
          <w:p w14:paraId="6AA41956" w14:textId="60E5FE12" w:rsidR="00E563C1" w:rsidRPr="008A38F3" w:rsidRDefault="00040329" w:rsidP="00FF3346">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KSM2 Ecological route planning</w:t>
            </w:r>
          </w:p>
        </w:tc>
        <w:tc>
          <w:tcPr>
            <w:tcW w:w="1266" w:type="dxa"/>
          </w:tcPr>
          <w:p w14:paraId="346CFAB2" w14:textId="2D555C1F"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1</w:t>
            </w:r>
          </w:p>
        </w:tc>
        <w:tc>
          <w:tcPr>
            <w:tcW w:w="1016" w:type="dxa"/>
          </w:tcPr>
          <w:p w14:paraId="53DA3B35" w14:textId="3EBBCFC1"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0</w:t>
            </w:r>
          </w:p>
        </w:tc>
        <w:tc>
          <w:tcPr>
            <w:tcW w:w="1158" w:type="dxa"/>
          </w:tcPr>
          <w:p w14:paraId="761E3119" w14:textId="461DE552"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2</w:t>
            </w:r>
          </w:p>
        </w:tc>
        <w:tc>
          <w:tcPr>
            <w:tcW w:w="1245" w:type="dxa"/>
          </w:tcPr>
          <w:p w14:paraId="075C9D40" w14:textId="0DEED738" w:rsidR="00E563C1" w:rsidRPr="008A38F3" w:rsidRDefault="00E563C1" w:rsidP="00E563C1">
            <w:pPr>
              <w:spacing w:line="360" w:lineRule="auto"/>
              <w:jc w:val="center"/>
              <w:rPr>
                <w:rFonts w:ascii="Times New Roman" w:hAnsi="Times New Roman" w:cs="Times New Roman"/>
                <w:b/>
                <w:sz w:val="20"/>
                <w:szCs w:val="20"/>
                <w:lang w:val="en-GB"/>
              </w:rPr>
            </w:pPr>
            <w:r w:rsidRPr="008A38F3">
              <w:rPr>
                <w:rFonts w:ascii="Times New Roman" w:hAnsi="Times New Roman" w:cs="Times New Roman"/>
                <w:b/>
                <w:sz w:val="20"/>
                <w:szCs w:val="20"/>
                <w:lang w:val="en-GB"/>
              </w:rPr>
              <w:t>3</w:t>
            </w:r>
          </w:p>
        </w:tc>
        <w:tc>
          <w:tcPr>
            <w:tcW w:w="1316" w:type="dxa"/>
          </w:tcPr>
          <w:p w14:paraId="7F4E8BE8" w14:textId="3F38F6B0"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1</w:t>
            </w:r>
          </w:p>
        </w:tc>
      </w:tr>
      <w:tr w:rsidR="00E563C1" w:rsidRPr="008A38F3" w14:paraId="070FC2F6" w14:textId="77777777" w:rsidTr="00B540AE">
        <w:tc>
          <w:tcPr>
            <w:tcW w:w="2493" w:type="dxa"/>
          </w:tcPr>
          <w:p w14:paraId="03410AC0" w14:textId="72D98576" w:rsidR="00E563C1" w:rsidRPr="008A38F3" w:rsidRDefault="00040329" w:rsidP="00FF3346">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KSM3 Inter-company cooperation</w:t>
            </w:r>
          </w:p>
        </w:tc>
        <w:tc>
          <w:tcPr>
            <w:tcW w:w="1266" w:type="dxa"/>
          </w:tcPr>
          <w:p w14:paraId="714620FE" w14:textId="70CC3270"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3</w:t>
            </w:r>
          </w:p>
        </w:tc>
        <w:tc>
          <w:tcPr>
            <w:tcW w:w="1016" w:type="dxa"/>
          </w:tcPr>
          <w:p w14:paraId="2A6CA7CA" w14:textId="64B7DAB0"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0</w:t>
            </w:r>
          </w:p>
        </w:tc>
        <w:tc>
          <w:tcPr>
            <w:tcW w:w="1158" w:type="dxa"/>
          </w:tcPr>
          <w:p w14:paraId="256DB000" w14:textId="7C4D7045"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2</w:t>
            </w:r>
          </w:p>
        </w:tc>
        <w:tc>
          <w:tcPr>
            <w:tcW w:w="1245" w:type="dxa"/>
          </w:tcPr>
          <w:p w14:paraId="0C22D524" w14:textId="1EC32B54" w:rsidR="00E563C1" w:rsidRPr="008A38F3" w:rsidRDefault="00E563C1" w:rsidP="00E563C1">
            <w:pPr>
              <w:spacing w:line="360" w:lineRule="auto"/>
              <w:jc w:val="center"/>
              <w:rPr>
                <w:rFonts w:ascii="Times New Roman" w:hAnsi="Times New Roman" w:cs="Times New Roman"/>
                <w:b/>
                <w:sz w:val="20"/>
                <w:szCs w:val="20"/>
                <w:lang w:val="en-GB"/>
              </w:rPr>
            </w:pPr>
            <w:r w:rsidRPr="008A38F3">
              <w:rPr>
                <w:rFonts w:ascii="Times New Roman" w:hAnsi="Times New Roman" w:cs="Times New Roman"/>
                <w:b/>
                <w:sz w:val="20"/>
                <w:szCs w:val="20"/>
                <w:lang w:val="en-GB"/>
              </w:rPr>
              <w:t>5</w:t>
            </w:r>
          </w:p>
        </w:tc>
        <w:tc>
          <w:tcPr>
            <w:tcW w:w="1316" w:type="dxa"/>
          </w:tcPr>
          <w:p w14:paraId="7C05ABA4" w14:textId="07095587"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2</w:t>
            </w:r>
          </w:p>
        </w:tc>
      </w:tr>
      <w:tr w:rsidR="00E563C1" w:rsidRPr="008A38F3" w14:paraId="272710A2" w14:textId="77777777" w:rsidTr="00B540AE">
        <w:tc>
          <w:tcPr>
            <w:tcW w:w="2493" w:type="dxa"/>
          </w:tcPr>
          <w:p w14:paraId="02B703EB" w14:textId="66DE0320" w:rsidR="00E563C1" w:rsidRPr="008A38F3" w:rsidRDefault="00040329" w:rsidP="00FF3346">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KSM4 E-TRUCK</w:t>
            </w:r>
          </w:p>
        </w:tc>
        <w:tc>
          <w:tcPr>
            <w:tcW w:w="1266" w:type="dxa"/>
          </w:tcPr>
          <w:p w14:paraId="421DEE1A" w14:textId="5235CE1E"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5</w:t>
            </w:r>
          </w:p>
        </w:tc>
        <w:tc>
          <w:tcPr>
            <w:tcW w:w="1016" w:type="dxa"/>
          </w:tcPr>
          <w:p w14:paraId="11444596" w14:textId="75313FD1"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3</w:t>
            </w:r>
          </w:p>
        </w:tc>
        <w:tc>
          <w:tcPr>
            <w:tcW w:w="1158" w:type="dxa"/>
          </w:tcPr>
          <w:p w14:paraId="032E4E08" w14:textId="7D6A3CD8"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0</w:t>
            </w:r>
          </w:p>
        </w:tc>
        <w:tc>
          <w:tcPr>
            <w:tcW w:w="1245" w:type="dxa"/>
          </w:tcPr>
          <w:p w14:paraId="267D55F5" w14:textId="406200E5" w:rsidR="00E563C1" w:rsidRPr="008A38F3" w:rsidRDefault="00E563C1" w:rsidP="00E563C1">
            <w:pPr>
              <w:spacing w:line="360" w:lineRule="auto"/>
              <w:jc w:val="center"/>
              <w:rPr>
                <w:rFonts w:ascii="Times New Roman" w:hAnsi="Times New Roman" w:cs="Times New Roman"/>
                <w:b/>
                <w:sz w:val="20"/>
                <w:szCs w:val="20"/>
                <w:lang w:val="en-GB"/>
              </w:rPr>
            </w:pPr>
            <w:r w:rsidRPr="008A38F3">
              <w:rPr>
                <w:rFonts w:ascii="Times New Roman" w:hAnsi="Times New Roman" w:cs="Times New Roman"/>
                <w:b/>
                <w:sz w:val="20"/>
                <w:szCs w:val="20"/>
                <w:lang w:val="en-GB"/>
              </w:rPr>
              <w:t>8</w:t>
            </w:r>
          </w:p>
        </w:tc>
        <w:tc>
          <w:tcPr>
            <w:tcW w:w="1316" w:type="dxa"/>
          </w:tcPr>
          <w:p w14:paraId="227447C6" w14:textId="02F5B069" w:rsidR="00E563C1" w:rsidRPr="008A38F3" w:rsidRDefault="00E563C1" w:rsidP="00E563C1">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0</w:t>
            </w:r>
          </w:p>
        </w:tc>
      </w:tr>
    </w:tbl>
    <w:bookmarkEnd w:id="4"/>
    <w:p w14:paraId="1222477F" w14:textId="4BBD377F" w:rsidR="00FE4BBE" w:rsidRPr="008A38F3" w:rsidRDefault="008B4264" w:rsidP="00FE4BBE">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lastRenderedPageBreak/>
        <w:t xml:space="preserve">Three indicators were selected to simplify the assessment of the investments. </w:t>
      </w:r>
      <w:r w:rsidR="00562D07" w:rsidRPr="008A38F3">
        <w:rPr>
          <w:rFonts w:ascii="Times New Roman" w:hAnsi="Times New Roman" w:cs="Times New Roman"/>
          <w:sz w:val="24"/>
          <w:szCs w:val="24"/>
          <w:lang w:val="en-GB"/>
        </w:rPr>
        <w:t>(cf.</w:t>
      </w:r>
      <w:r w:rsidRPr="008A38F3">
        <w:rPr>
          <w:rFonts w:ascii="Times New Roman" w:hAnsi="Times New Roman" w:cs="Times New Roman"/>
          <w:sz w:val="24"/>
          <w:szCs w:val="24"/>
          <w:lang w:val="en-GB"/>
        </w:rPr>
        <w:t xml:space="preserve"> Table 4) There are three classic ways of taking costs into account: using the costs separately as a monetary value</w:t>
      </w:r>
      <w:r w:rsidR="001C4408">
        <w:rPr>
          <w:rFonts w:ascii="Times New Roman" w:hAnsi="Times New Roman" w:cs="Times New Roman"/>
          <w:sz w:val="24"/>
          <w:szCs w:val="24"/>
          <w:lang w:val="en-GB"/>
        </w:rPr>
        <w:t>, forming quotients f</w:t>
      </w:r>
      <w:r w:rsidR="00906BC7">
        <w:rPr>
          <w:rFonts w:ascii="Times New Roman" w:hAnsi="Times New Roman" w:cs="Times New Roman"/>
          <w:sz w:val="24"/>
          <w:szCs w:val="24"/>
          <w:lang w:val="en-GB"/>
        </w:rPr>
        <w:t>rom the ratio of points and costs</w:t>
      </w:r>
      <w:r w:rsidRPr="008A38F3">
        <w:rPr>
          <w:rFonts w:ascii="Times New Roman" w:hAnsi="Times New Roman" w:cs="Times New Roman"/>
          <w:sz w:val="24"/>
          <w:szCs w:val="24"/>
          <w:lang w:val="en-GB"/>
        </w:rPr>
        <w:t xml:space="preserve"> or transforming the costs into points </w:t>
      </w:r>
      <w:r w:rsidR="00562D07" w:rsidRPr="008A38F3">
        <w:rPr>
          <w:rFonts w:ascii="Times New Roman" w:hAnsi="Times New Roman" w:cs="Times New Roman"/>
          <w:sz w:val="24"/>
          <w:szCs w:val="24"/>
          <w:lang w:val="en-GB"/>
        </w:rPr>
        <w:t>(cf.</w:t>
      </w:r>
      <w:r w:rsidRPr="008A38F3">
        <w:rPr>
          <w:rFonts w:ascii="Times New Roman" w:hAnsi="Times New Roman" w:cs="Times New Roman"/>
          <w:sz w:val="24"/>
          <w:szCs w:val="24"/>
          <w:lang w:val="en-GB"/>
        </w:rPr>
        <w:t xml:space="preserve"> Table 4).  The third option, the formation of </w:t>
      </w:r>
      <w:r w:rsidR="00906BC7">
        <w:rPr>
          <w:rFonts w:ascii="Times New Roman" w:hAnsi="Times New Roman" w:cs="Times New Roman"/>
          <w:sz w:val="24"/>
          <w:szCs w:val="24"/>
          <w:lang w:val="en-GB"/>
        </w:rPr>
        <w:t xml:space="preserve">points and </w:t>
      </w:r>
      <w:r w:rsidR="00F81E97">
        <w:rPr>
          <w:rFonts w:ascii="Times New Roman" w:hAnsi="Times New Roman" w:cs="Times New Roman"/>
          <w:sz w:val="24"/>
          <w:szCs w:val="24"/>
          <w:lang w:val="en-GB"/>
        </w:rPr>
        <w:t>sums</w:t>
      </w:r>
      <w:r w:rsidRPr="008A38F3">
        <w:rPr>
          <w:rFonts w:ascii="Times New Roman" w:hAnsi="Times New Roman" w:cs="Times New Roman"/>
          <w:sz w:val="24"/>
          <w:szCs w:val="24"/>
          <w:lang w:val="en-GB"/>
        </w:rPr>
        <w:t>, was omitted here.</w:t>
      </w:r>
    </w:p>
    <w:p w14:paraId="17FD95AC" w14:textId="77777777" w:rsidR="008B4264" w:rsidRPr="008A38F3" w:rsidRDefault="008B4264" w:rsidP="00FE4BBE">
      <w:pPr>
        <w:spacing w:after="0" w:line="360" w:lineRule="auto"/>
        <w:jc w:val="both"/>
        <w:rPr>
          <w:rFonts w:ascii="Times New Roman" w:hAnsi="Times New Roman" w:cs="Times New Roman"/>
          <w:sz w:val="24"/>
          <w:szCs w:val="24"/>
          <w:lang w:val="en-GB"/>
        </w:rPr>
      </w:pPr>
    </w:p>
    <w:p w14:paraId="481DA017" w14:textId="38F19277" w:rsidR="00FE4BBE" w:rsidRPr="008A38F3" w:rsidRDefault="00FE4BBE" w:rsidP="00FE4BBE">
      <w:pPr>
        <w:spacing w:after="0"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 xml:space="preserve">Table 4: </w:t>
      </w:r>
      <w:r w:rsidR="00562D07" w:rsidRPr="008A38F3">
        <w:rPr>
          <w:rFonts w:ascii="Times New Roman" w:hAnsi="Times New Roman" w:cs="Times New Roman"/>
          <w:sz w:val="20"/>
          <w:szCs w:val="20"/>
          <w:lang w:val="en-GB"/>
        </w:rPr>
        <w:t>Example for the evaluation of climate protection measures: Investment appraisal</w:t>
      </w:r>
      <w:r w:rsidRPr="008A38F3">
        <w:rPr>
          <w:rFonts w:ascii="Times New Roman" w:hAnsi="Times New Roman" w:cs="Times New Roman"/>
          <w:sz w:val="20"/>
          <w:szCs w:val="20"/>
          <w:lang w:val="en-GB"/>
        </w:rPr>
        <w:br/>
        <w:t xml:space="preserve"> (own elaboration)</w:t>
      </w:r>
    </w:p>
    <w:p w14:paraId="33935ABD" w14:textId="77777777" w:rsidR="00FE4BBE" w:rsidRPr="008A38F3" w:rsidRDefault="00FE4BBE" w:rsidP="00FE4BBE">
      <w:pPr>
        <w:spacing w:after="0" w:line="360" w:lineRule="auto"/>
        <w:jc w:val="both"/>
        <w:rPr>
          <w:rFonts w:ascii="Times New Roman" w:hAnsi="Times New Roman" w:cs="Times New Roman"/>
          <w:sz w:val="20"/>
          <w:szCs w:val="20"/>
          <w:lang w:val="en-GB"/>
        </w:rPr>
      </w:pPr>
    </w:p>
    <w:tbl>
      <w:tblPr>
        <w:tblStyle w:val="Tabellenraster"/>
        <w:tblW w:w="0" w:type="auto"/>
        <w:tblLook w:val="04A0" w:firstRow="1" w:lastRow="0" w:firstColumn="1" w:lastColumn="0" w:noHBand="0" w:noVBand="1"/>
      </w:tblPr>
      <w:tblGrid>
        <w:gridCol w:w="2493"/>
        <w:gridCol w:w="1613"/>
        <w:gridCol w:w="1372"/>
        <w:gridCol w:w="1427"/>
        <w:gridCol w:w="1361"/>
      </w:tblGrid>
      <w:tr w:rsidR="00FE4BBE" w:rsidRPr="008A38F3" w14:paraId="3734FD98" w14:textId="77777777" w:rsidTr="00562D07">
        <w:tc>
          <w:tcPr>
            <w:tcW w:w="2493" w:type="dxa"/>
          </w:tcPr>
          <w:p w14:paraId="370CC9F8" w14:textId="77777777" w:rsidR="00FE4BBE" w:rsidRPr="008A38F3" w:rsidRDefault="00FE4BBE" w:rsidP="00EA71DF">
            <w:pPr>
              <w:spacing w:line="360" w:lineRule="auto"/>
              <w:jc w:val="both"/>
              <w:rPr>
                <w:rFonts w:ascii="Times New Roman" w:hAnsi="Times New Roman" w:cs="Times New Roman"/>
                <w:sz w:val="20"/>
                <w:szCs w:val="20"/>
                <w:lang w:val="en-GB"/>
              </w:rPr>
            </w:pPr>
          </w:p>
        </w:tc>
        <w:tc>
          <w:tcPr>
            <w:tcW w:w="4412" w:type="dxa"/>
            <w:gridSpan w:val="3"/>
          </w:tcPr>
          <w:p w14:paraId="00AD099C" w14:textId="6959126D" w:rsidR="00FE4BBE" w:rsidRPr="008A38F3" w:rsidRDefault="00C02F33" w:rsidP="00D07EC0">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Investments</w:t>
            </w:r>
          </w:p>
        </w:tc>
        <w:tc>
          <w:tcPr>
            <w:tcW w:w="1361" w:type="dxa"/>
            <w:vMerge w:val="restart"/>
          </w:tcPr>
          <w:p w14:paraId="45FE7AF3" w14:textId="77777777" w:rsidR="00D10658" w:rsidRPr="008A38F3" w:rsidRDefault="00FE4BBE" w:rsidP="00D10658">
            <w:pPr>
              <w:spacing w:line="360" w:lineRule="auto"/>
              <w:jc w:val="both"/>
              <w:rPr>
                <w:rFonts w:ascii="Times New Roman" w:hAnsi="Times New Roman" w:cs="Times New Roman"/>
                <w:b/>
                <w:sz w:val="20"/>
                <w:szCs w:val="20"/>
                <w:lang w:val="en-GB"/>
              </w:rPr>
            </w:pPr>
            <w:r w:rsidRPr="008A38F3">
              <w:rPr>
                <w:rFonts w:ascii="Times New Roman" w:hAnsi="Times New Roman" w:cs="Times New Roman"/>
                <w:b/>
                <w:sz w:val="20"/>
                <w:szCs w:val="20"/>
                <w:lang w:val="en-GB"/>
              </w:rPr>
              <w:br/>
            </w:r>
            <w:r w:rsidR="00D10658" w:rsidRPr="008A38F3">
              <w:rPr>
                <w:rFonts w:ascii="Times New Roman" w:hAnsi="Times New Roman" w:cs="Times New Roman"/>
                <w:b/>
                <w:sz w:val="20"/>
                <w:szCs w:val="20"/>
                <w:lang w:val="en-GB"/>
              </w:rPr>
              <w:t>Subtotal</w:t>
            </w:r>
          </w:p>
          <w:p w14:paraId="09566956" w14:textId="4EBF9B23" w:rsidR="00FE4BBE" w:rsidRPr="008A38F3" w:rsidRDefault="00D10658" w:rsidP="00D10658">
            <w:pPr>
              <w:spacing w:line="360" w:lineRule="auto"/>
              <w:jc w:val="both"/>
              <w:rPr>
                <w:rFonts w:ascii="Times New Roman" w:hAnsi="Times New Roman" w:cs="Times New Roman"/>
                <w:b/>
                <w:sz w:val="20"/>
                <w:szCs w:val="20"/>
                <w:lang w:val="en-GB"/>
              </w:rPr>
            </w:pPr>
            <w:r w:rsidRPr="008A38F3">
              <w:rPr>
                <w:rFonts w:ascii="Times New Roman" w:hAnsi="Times New Roman" w:cs="Times New Roman"/>
                <w:b/>
                <w:sz w:val="20"/>
                <w:szCs w:val="20"/>
                <w:lang w:val="en-GB"/>
              </w:rPr>
              <w:t>Investments</w:t>
            </w:r>
          </w:p>
        </w:tc>
      </w:tr>
      <w:tr w:rsidR="00562D07" w:rsidRPr="008A38F3" w14:paraId="70DBE2D6" w14:textId="77777777" w:rsidTr="00562D07">
        <w:tc>
          <w:tcPr>
            <w:tcW w:w="2493" w:type="dxa"/>
          </w:tcPr>
          <w:p w14:paraId="06F19154" w14:textId="7023A7EE" w:rsidR="00562D07" w:rsidRPr="008A38F3" w:rsidRDefault="00562D07" w:rsidP="00562D07">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Climate protection measure</w:t>
            </w:r>
          </w:p>
        </w:tc>
        <w:tc>
          <w:tcPr>
            <w:tcW w:w="1613" w:type="dxa"/>
          </w:tcPr>
          <w:p w14:paraId="7C610693" w14:textId="27AF65E8" w:rsidR="00562D07" w:rsidRPr="008A38F3" w:rsidRDefault="00D10658"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Cost</w:t>
            </w:r>
            <w:r w:rsidR="00562D07" w:rsidRPr="008A38F3">
              <w:rPr>
                <w:rFonts w:ascii="Times New Roman" w:hAnsi="Times New Roman" w:cs="Times New Roman"/>
                <w:sz w:val="20"/>
                <w:szCs w:val="20"/>
                <w:lang w:val="en-GB"/>
              </w:rPr>
              <w:br/>
            </w:r>
          </w:p>
        </w:tc>
        <w:tc>
          <w:tcPr>
            <w:tcW w:w="1372" w:type="dxa"/>
          </w:tcPr>
          <w:p w14:paraId="3146250C" w14:textId="7D1CF553"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Reali</w:t>
            </w:r>
            <w:r w:rsidR="00D10658" w:rsidRPr="008A38F3">
              <w:rPr>
                <w:rFonts w:ascii="Times New Roman" w:hAnsi="Times New Roman" w:cs="Times New Roman"/>
                <w:sz w:val="20"/>
                <w:szCs w:val="20"/>
                <w:lang w:val="en-GB"/>
              </w:rPr>
              <w:t>zation time</w:t>
            </w:r>
          </w:p>
        </w:tc>
        <w:tc>
          <w:tcPr>
            <w:tcW w:w="1427" w:type="dxa"/>
          </w:tcPr>
          <w:p w14:paraId="6B0809B6" w14:textId="6A5B580A" w:rsidR="00562D07" w:rsidRPr="008A38F3" w:rsidRDefault="00D10658"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Service</w:t>
            </w:r>
            <w:r w:rsidRPr="008A38F3">
              <w:rPr>
                <w:rFonts w:ascii="Times New Roman" w:hAnsi="Times New Roman" w:cs="Times New Roman"/>
                <w:sz w:val="20"/>
                <w:szCs w:val="20"/>
                <w:lang w:val="en-GB"/>
              </w:rPr>
              <w:br/>
              <w:t xml:space="preserve"> life</w:t>
            </w:r>
          </w:p>
        </w:tc>
        <w:tc>
          <w:tcPr>
            <w:tcW w:w="1361" w:type="dxa"/>
            <w:vMerge/>
          </w:tcPr>
          <w:p w14:paraId="2E69687B" w14:textId="77777777" w:rsidR="00562D07" w:rsidRPr="008A38F3" w:rsidRDefault="00562D07" w:rsidP="00562D07">
            <w:pPr>
              <w:spacing w:line="360" w:lineRule="auto"/>
              <w:jc w:val="both"/>
              <w:rPr>
                <w:rFonts w:ascii="Times New Roman" w:hAnsi="Times New Roman" w:cs="Times New Roman"/>
                <w:b/>
                <w:sz w:val="20"/>
                <w:szCs w:val="20"/>
                <w:lang w:val="en-GB"/>
              </w:rPr>
            </w:pPr>
          </w:p>
        </w:tc>
      </w:tr>
      <w:tr w:rsidR="00562D07" w:rsidRPr="008A38F3" w14:paraId="1547B127" w14:textId="77777777" w:rsidTr="00562D07">
        <w:tc>
          <w:tcPr>
            <w:tcW w:w="2493" w:type="dxa"/>
          </w:tcPr>
          <w:p w14:paraId="3E9A29B2" w14:textId="2C08B021" w:rsidR="00562D07" w:rsidRPr="008A38F3" w:rsidRDefault="00562D07" w:rsidP="00562D07">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KSM1 Change of packing</w:t>
            </w:r>
          </w:p>
        </w:tc>
        <w:tc>
          <w:tcPr>
            <w:tcW w:w="1613" w:type="dxa"/>
          </w:tcPr>
          <w:p w14:paraId="3B3E788B" w14:textId="64DAB165"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3</w:t>
            </w:r>
          </w:p>
        </w:tc>
        <w:tc>
          <w:tcPr>
            <w:tcW w:w="1372" w:type="dxa"/>
          </w:tcPr>
          <w:p w14:paraId="66A32F08" w14:textId="7F2D1F29"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5</w:t>
            </w:r>
          </w:p>
        </w:tc>
        <w:tc>
          <w:tcPr>
            <w:tcW w:w="1427" w:type="dxa"/>
          </w:tcPr>
          <w:p w14:paraId="1D502B23" w14:textId="5C42B509"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3</w:t>
            </w:r>
          </w:p>
        </w:tc>
        <w:tc>
          <w:tcPr>
            <w:tcW w:w="1361" w:type="dxa"/>
          </w:tcPr>
          <w:p w14:paraId="2793A067" w14:textId="2FCB1BAA" w:rsidR="00562D07" w:rsidRPr="008A38F3" w:rsidRDefault="00562D07" w:rsidP="00562D07">
            <w:pPr>
              <w:spacing w:line="360" w:lineRule="auto"/>
              <w:jc w:val="center"/>
              <w:rPr>
                <w:rFonts w:ascii="Times New Roman" w:hAnsi="Times New Roman" w:cs="Times New Roman"/>
                <w:b/>
                <w:sz w:val="20"/>
                <w:szCs w:val="20"/>
                <w:lang w:val="en-GB"/>
              </w:rPr>
            </w:pPr>
            <w:r w:rsidRPr="008A38F3">
              <w:rPr>
                <w:rFonts w:ascii="Times New Roman" w:hAnsi="Times New Roman" w:cs="Times New Roman"/>
                <w:b/>
                <w:sz w:val="20"/>
                <w:szCs w:val="20"/>
                <w:lang w:val="en-GB"/>
              </w:rPr>
              <w:t>11</w:t>
            </w:r>
          </w:p>
        </w:tc>
      </w:tr>
      <w:tr w:rsidR="00562D07" w:rsidRPr="008A38F3" w14:paraId="26C93BED" w14:textId="77777777" w:rsidTr="00562D07">
        <w:tc>
          <w:tcPr>
            <w:tcW w:w="2493" w:type="dxa"/>
          </w:tcPr>
          <w:p w14:paraId="7A63F2B7" w14:textId="5CCD5C22" w:rsidR="00562D07" w:rsidRPr="008A38F3" w:rsidRDefault="00562D07" w:rsidP="00562D07">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KSM2 Ecological route planning</w:t>
            </w:r>
          </w:p>
        </w:tc>
        <w:tc>
          <w:tcPr>
            <w:tcW w:w="1613" w:type="dxa"/>
          </w:tcPr>
          <w:p w14:paraId="6763569B" w14:textId="34D45CB7"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3</w:t>
            </w:r>
          </w:p>
        </w:tc>
        <w:tc>
          <w:tcPr>
            <w:tcW w:w="1372" w:type="dxa"/>
          </w:tcPr>
          <w:p w14:paraId="68FE6986" w14:textId="01116D32"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4</w:t>
            </w:r>
          </w:p>
        </w:tc>
        <w:tc>
          <w:tcPr>
            <w:tcW w:w="1427" w:type="dxa"/>
          </w:tcPr>
          <w:p w14:paraId="03232522" w14:textId="45178FFE"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5</w:t>
            </w:r>
          </w:p>
        </w:tc>
        <w:tc>
          <w:tcPr>
            <w:tcW w:w="1361" w:type="dxa"/>
          </w:tcPr>
          <w:p w14:paraId="76542898" w14:textId="45AC860F" w:rsidR="00562D07" w:rsidRPr="008A38F3" w:rsidRDefault="00562D07" w:rsidP="00562D07">
            <w:pPr>
              <w:spacing w:line="360" w:lineRule="auto"/>
              <w:jc w:val="center"/>
              <w:rPr>
                <w:rFonts w:ascii="Times New Roman" w:hAnsi="Times New Roman" w:cs="Times New Roman"/>
                <w:b/>
                <w:sz w:val="20"/>
                <w:szCs w:val="20"/>
                <w:lang w:val="en-GB"/>
              </w:rPr>
            </w:pPr>
            <w:r w:rsidRPr="008A38F3">
              <w:rPr>
                <w:rFonts w:ascii="Times New Roman" w:hAnsi="Times New Roman" w:cs="Times New Roman"/>
                <w:b/>
                <w:sz w:val="20"/>
                <w:szCs w:val="20"/>
                <w:lang w:val="en-GB"/>
              </w:rPr>
              <w:t>12</w:t>
            </w:r>
          </w:p>
        </w:tc>
      </w:tr>
      <w:tr w:rsidR="00562D07" w:rsidRPr="008A38F3" w14:paraId="66844C25" w14:textId="77777777" w:rsidTr="00562D07">
        <w:tc>
          <w:tcPr>
            <w:tcW w:w="2493" w:type="dxa"/>
          </w:tcPr>
          <w:p w14:paraId="110CCD2A" w14:textId="39E7A160" w:rsidR="00562D07" w:rsidRPr="008A38F3" w:rsidRDefault="00562D07" w:rsidP="00562D07">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KSM3 Inter-company cooperation</w:t>
            </w:r>
          </w:p>
        </w:tc>
        <w:tc>
          <w:tcPr>
            <w:tcW w:w="1613" w:type="dxa"/>
          </w:tcPr>
          <w:p w14:paraId="33278479" w14:textId="51F596F8"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1</w:t>
            </w:r>
          </w:p>
        </w:tc>
        <w:tc>
          <w:tcPr>
            <w:tcW w:w="1372" w:type="dxa"/>
          </w:tcPr>
          <w:p w14:paraId="0E11E2FD" w14:textId="1496D00A"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1</w:t>
            </w:r>
          </w:p>
        </w:tc>
        <w:tc>
          <w:tcPr>
            <w:tcW w:w="1427" w:type="dxa"/>
          </w:tcPr>
          <w:p w14:paraId="5F3DACE5" w14:textId="06A04870"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3</w:t>
            </w:r>
          </w:p>
        </w:tc>
        <w:tc>
          <w:tcPr>
            <w:tcW w:w="1361" w:type="dxa"/>
          </w:tcPr>
          <w:p w14:paraId="5C1EB4BE" w14:textId="069FB8D5" w:rsidR="00562D07" w:rsidRPr="008A38F3" w:rsidRDefault="00562D07" w:rsidP="00562D07">
            <w:pPr>
              <w:spacing w:line="360" w:lineRule="auto"/>
              <w:jc w:val="center"/>
              <w:rPr>
                <w:rFonts w:ascii="Times New Roman" w:hAnsi="Times New Roman" w:cs="Times New Roman"/>
                <w:b/>
                <w:sz w:val="20"/>
                <w:szCs w:val="20"/>
                <w:lang w:val="en-GB"/>
              </w:rPr>
            </w:pPr>
            <w:r w:rsidRPr="008A38F3">
              <w:rPr>
                <w:rFonts w:ascii="Times New Roman" w:hAnsi="Times New Roman" w:cs="Times New Roman"/>
                <w:b/>
                <w:sz w:val="20"/>
                <w:szCs w:val="20"/>
                <w:lang w:val="en-GB"/>
              </w:rPr>
              <w:t>5</w:t>
            </w:r>
          </w:p>
        </w:tc>
      </w:tr>
      <w:tr w:rsidR="00562D07" w:rsidRPr="008A38F3" w14:paraId="2388511B" w14:textId="77777777" w:rsidTr="00562D07">
        <w:tc>
          <w:tcPr>
            <w:tcW w:w="2493" w:type="dxa"/>
          </w:tcPr>
          <w:p w14:paraId="7C6A13DC" w14:textId="184A80A9" w:rsidR="00562D07" w:rsidRPr="008A38F3" w:rsidRDefault="00562D07" w:rsidP="00562D07">
            <w:pPr>
              <w:spacing w:line="360" w:lineRule="auto"/>
              <w:jc w:val="both"/>
              <w:rPr>
                <w:rFonts w:ascii="Times New Roman" w:hAnsi="Times New Roman" w:cs="Times New Roman"/>
                <w:sz w:val="20"/>
                <w:szCs w:val="20"/>
                <w:lang w:val="en-GB"/>
              </w:rPr>
            </w:pPr>
            <w:r w:rsidRPr="008A38F3">
              <w:rPr>
                <w:rFonts w:ascii="Times New Roman" w:hAnsi="Times New Roman" w:cs="Times New Roman"/>
                <w:sz w:val="20"/>
                <w:szCs w:val="20"/>
                <w:lang w:val="en-GB"/>
              </w:rPr>
              <w:t>KSM4 E-TRUCK</w:t>
            </w:r>
          </w:p>
        </w:tc>
        <w:tc>
          <w:tcPr>
            <w:tcW w:w="1613" w:type="dxa"/>
          </w:tcPr>
          <w:p w14:paraId="0C88D8C2" w14:textId="55AD94AA"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1</w:t>
            </w:r>
          </w:p>
        </w:tc>
        <w:tc>
          <w:tcPr>
            <w:tcW w:w="1372" w:type="dxa"/>
          </w:tcPr>
          <w:p w14:paraId="78F04B70" w14:textId="78B7BDF0"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1</w:t>
            </w:r>
          </w:p>
        </w:tc>
        <w:tc>
          <w:tcPr>
            <w:tcW w:w="1427" w:type="dxa"/>
          </w:tcPr>
          <w:p w14:paraId="358AF409" w14:textId="4E079DDE" w:rsidR="00562D07" w:rsidRPr="008A38F3" w:rsidRDefault="00562D07" w:rsidP="00562D07">
            <w:pPr>
              <w:spacing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3</w:t>
            </w:r>
          </w:p>
        </w:tc>
        <w:tc>
          <w:tcPr>
            <w:tcW w:w="1361" w:type="dxa"/>
          </w:tcPr>
          <w:p w14:paraId="2EC0C9EC" w14:textId="2687F2D2" w:rsidR="00562D07" w:rsidRPr="008A38F3" w:rsidRDefault="00F81E97" w:rsidP="00562D07">
            <w:pPr>
              <w:spacing w:line="360" w:lineRule="auto"/>
              <w:jc w:val="center"/>
              <w:rPr>
                <w:rFonts w:ascii="Times New Roman" w:hAnsi="Times New Roman" w:cs="Times New Roman"/>
                <w:b/>
                <w:sz w:val="20"/>
                <w:szCs w:val="20"/>
                <w:lang w:val="en-GB"/>
              </w:rPr>
            </w:pPr>
            <w:r>
              <w:rPr>
                <w:rFonts w:ascii="Times New Roman" w:hAnsi="Times New Roman" w:cs="Times New Roman"/>
                <w:b/>
                <w:sz w:val="20"/>
                <w:szCs w:val="20"/>
                <w:lang w:val="en-GB"/>
              </w:rPr>
              <w:t>5</w:t>
            </w:r>
          </w:p>
        </w:tc>
      </w:tr>
    </w:tbl>
    <w:p w14:paraId="3F9C2B76" w14:textId="77777777" w:rsidR="00FE4BBE" w:rsidRPr="008A38F3" w:rsidRDefault="00FE4BBE" w:rsidP="00FE4BBE">
      <w:pPr>
        <w:spacing w:after="0" w:line="360" w:lineRule="auto"/>
        <w:jc w:val="both"/>
        <w:rPr>
          <w:rFonts w:ascii="Times New Roman" w:hAnsi="Times New Roman" w:cs="Times New Roman"/>
          <w:sz w:val="24"/>
          <w:szCs w:val="24"/>
          <w:lang w:val="en-GB"/>
        </w:rPr>
      </w:pPr>
    </w:p>
    <w:p w14:paraId="3E2CB21F" w14:textId="77777777" w:rsidR="008B4264" w:rsidRPr="008A38F3" w:rsidRDefault="008B4264" w:rsidP="008201BB">
      <w:pPr>
        <w:spacing w:after="0" w:line="360" w:lineRule="auto"/>
        <w:rPr>
          <w:rFonts w:ascii="Times New Roman" w:hAnsi="Times New Roman" w:cs="Times New Roman"/>
          <w:sz w:val="24"/>
          <w:szCs w:val="24"/>
          <w:lang w:val="en-GB"/>
        </w:rPr>
      </w:pPr>
      <w:r w:rsidRPr="008A38F3">
        <w:rPr>
          <w:rFonts w:ascii="Times New Roman" w:hAnsi="Times New Roman" w:cs="Times New Roman"/>
          <w:sz w:val="24"/>
          <w:szCs w:val="24"/>
          <w:lang w:val="en-GB"/>
        </w:rPr>
        <w:t>Figure 1 shows the summary presentation of the assessment results from tables 3 and 4 in a portfolio. From this, the recommended order KSM4, KSM1, KSM2, KSM3 can be seen. This prioritisation of climate protection measures provides small and medium-sized enterprises with a recommendation for action.</w:t>
      </w:r>
    </w:p>
    <w:p w14:paraId="4A8CA4A7" w14:textId="6FD18CCC" w:rsidR="00C73E4F" w:rsidRPr="008A38F3" w:rsidRDefault="00C73E4F" w:rsidP="008201BB">
      <w:pPr>
        <w:spacing w:after="0" w:line="360" w:lineRule="auto"/>
        <w:rPr>
          <w:rFonts w:ascii="Times New Roman" w:hAnsi="Times New Roman" w:cs="Times New Roman"/>
          <w:sz w:val="24"/>
          <w:szCs w:val="24"/>
          <w:lang w:val="en-GB"/>
        </w:rPr>
      </w:pPr>
    </w:p>
    <w:p w14:paraId="53669115" w14:textId="472E566C" w:rsidR="00C73E4F" w:rsidRPr="008A38F3" w:rsidRDefault="006B3C96" w:rsidP="00FF3346">
      <w:pPr>
        <w:spacing w:after="0"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GB"/>
        </w:rPr>
        <w:lastRenderedPageBreak/>
        <w:drawing>
          <wp:inline distT="0" distB="0" distL="0" distR="0" wp14:anchorId="63343EFC" wp14:editId="47EC1DA9">
            <wp:extent cx="5678758" cy="377571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3150" cy="3785279"/>
                    </a:xfrm>
                    <a:prstGeom prst="rect">
                      <a:avLst/>
                    </a:prstGeom>
                    <a:noFill/>
                  </pic:spPr>
                </pic:pic>
              </a:graphicData>
            </a:graphic>
          </wp:inline>
        </w:drawing>
      </w:r>
    </w:p>
    <w:p w14:paraId="4A6F7F27" w14:textId="248872A2" w:rsidR="002645AA" w:rsidRPr="008A38F3" w:rsidRDefault="002645AA" w:rsidP="002645AA">
      <w:pPr>
        <w:spacing w:after="0"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 xml:space="preserve">Figure 1: </w:t>
      </w:r>
      <w:r w:rsidR="004F373B" w:rsidRPr="008A38F3">
        <w:rPr>
          <w:rFonts w:ascii="Times New Roman" w:hAnsi="Times New Roman" w:cs="Times New Roman"/>
          <w:sz w:val="20"/>
          <w:szCs w:val="20"/>
          <w:lang w:val="en-GB"/>
        </w:rPr>
        <w:t>Example for the evaluation of climate protection measures</w:t>
      </w:r>
    </w:p>
    <w:p w14:paraId="72F94420" w14:textId="179912CB" w:rsidR="00E64786" w:rsidRPr="008A38F3" w:rsidRDefault="002645AA" w:rsidP="002645AA">
      <w:pPr>
        <w:spacing w:after="0" w:line="360" w:lineRule="auto"/>
        <w:jc w:val="center"/>
        <w:rPr>
          <w:rFonts w:ascii="Times New Roman" w:hAnsi="Times New Roman" w:cs="Times New Roman"/>
          <w:sz w:val="20"/>
          <w:szCs w:val="20"/>
          <w:lang w:val="en-GB"/>
        </w:rPr>
      </w:pPr>
      <w:r w:rsidRPr="008A38F3">
        <w:rPr>
          <w:rFonts w:ascii="Times New Roman" w:hAnsi="Times New Roman" w:cs="Times New Roman"/>
          <w:sz w:val="20"/>
          <w:szCs w:val="20"/>
          <w:lang w:val="en-GB"/>
        </w:rPr>
        <w:t>(own elaboration)</w:t>
      </w:r>
    </w:p>
    <w:p w14:paraId="632361B3" w14:textId="77777777" w:rsidR="00FF3346" w:rsidRPr="008A38F3" w:rsidRDefault="00FF3346" w:rsidP="00FF3346">
      <w:pPr>
        <w:spacing w:after="0" w:line="360" w:lineRule="auto"/>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 xml:space="preserve">4. </w:t>
      </w:r>
      <w:r w:rsidR="00276AE3" w:rsidRPr="008A38F3">
        <w:rPr>
          <w:rFonts w:ascii="Times New Roman" w:hAnsi="Times New Roman" w:cs="Times New Roman"/>
          <w:b/>
          <w:sz w:val="24"/>
          <w:szCs w:val="24"/>
          <w:lang w:val="en-GB"/>
        </w:rPr>
        <w:t>Conclusions</w:t>
      </w:r>
    </w:p>
    <w:p w14:paraId="37F695AA" w14:textId="77777777" w:rsidR="008B4264" w:rsidRPr="008A38F3" w:rsidRDefault="008B4264" w:rsidP="008B4264">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In summary, it can be said that it is not only necessary but also possible to successfully implement climate protection measures in companies with regard to logistics. This was shown by the examples from the companies, especially the "best practices". </w:t>
      </w:r>
    </w:p>
    <w:p w14:paraId="09D85BF3" w14:textId="77777777" w:rsidR="008B4264" w:rsidRPr="008A38F3" w:rsidRDefault="008B4264" w:rsidP="008B4264">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The evaluation of the measures based on the criteria makes it clear that not all goals can be fully achieved. There are trade-offs that have to be prioritised on the basis of internal company goals and climate aspects that are considered relevant. For example, CO₂ emissions can be reduced, but since this requires the use of resources, simultaneous conservation of resources is not well possible. </w:t>
      </w:r>
    </w:p>
    <w:p w14:paraId="6BF0353C" w14:textId="54685AE2" w:rsidR="007C7EBF" w:rsidRPr="008A38F3" w:rsidRDefault="008B4264" w:rsidP="008B4264">
      <w:pPr>
        <w:spacing w:after="0" w:line="360" w:lineRule="auto"/>
        <w:jc w:val="both"/>
        <w:rPr>
          <w:rFonts w:ascii="Times New Roman" w:hAnsi="Times New Roman" w:cs="Times New Roman"/>
          <w:sz w:val="24"/>
          <w:szCs w:val="24"/>
          <w:lang w:val="en-GB"/>
        </w:rPr>
      </w:pPr>
      <w:r w:rsidRPr="008A38F3">
        <w:rPr>
          <w:rFonts w:ascii="Times New Roman" w:hAnsi="Times New Roman" w:cs="Times New Roman"/>
          <w:sz w:val="24"/>
          <w:szCs w:val="24"/>
          <w:lang w:val="en-GB"/>
        </w:rPr>
        <w:t xml:space="preserve">Due to the topicality of the issue, many companies are eager to implement measures in their own companies. This was shown by the research during the processing. The companies receive support from the federal government's funding programmes, which serve as an incentive and motivation for the companies. The evaluation method developed contributes to applied research in climate protection in logistics. It helps to address the frequently perceived contradiction between climate protection and cost optimisation in a </w:t>
      </w:r>
      <w:r w:rsidRPr="008A38F3">
        <w:rPr>
          <w:rFonts w:ascii="Times New Roman" w:hAnsi="Times New Roman" w:cs="Times New Roman"/>
          <w:sz w:val="24"/>
          <w:szCs w:val="24"/>
          <w:lang w:val="en-GB"/>
        </w:rPr>
        <w:lastRenderedPageBreak/>
        <w:t>structured way and thus to solve it. The method can be transferred to other countries, regions and economic areas or used globally. The experience gained from the application of the method should be used to validate the method in terms of its usefulness. Further measures and best practices should be integrated and evaluated with the</w:t>
      </w:r>
      <w:r w:rsidR="00A02A0C">
        <w:rPr>
          <w:rFonts w:ascii="Times New Roman" w:hAnsi="Times New Roman" w:cs="Times New Roman"/>
          <w:sz w:val="24"/>
          <w:szCs w:val="24"/>
          <w:lang w:val="en-GB"/>
        </w:rPr>
        <w:t xml:space="preserve"> presentation</w:t>
      </w:r>
      <w:r w:rsidRPr="008A38F3">
        <w:rPr>
          <w:rFonts w:ascii="Times New Roman" w:hAnsi="Times New Roman" w:cs="Times New Roman"/>
          <w:sz w:val="24"/>
          <w:szCs w:val="24"/>
          <w:lang w:val="en-GB"/>
        </w:rPr>
        <w:t xml:space="preserve"> method. While the urgency for implementing climate protection measures increases with time and climate change, it is becoming increasingly difficult to achieve further savings in the ongoing process of reducing emissions.</w:t>
      </w:r>
    </w:p>
    <w:p w14:paraId="7DF2466D" w14:textId="77777777" w:rsidR="008B4264" w:rsidRPr="008A38F3" w:rsidRDefault="008B4264" w:rsidP="008B4264">
      <w:pPr>
        <w:spacing w:after="0" w:line="360" w:lineRule="auto"/>
        <w:jc w:val="both"/>
        <w:rPr>
          <w:rFonts w:ascii="Times New Roman" w:hAnsi="Times New Roman" w:cs="Times New Roman"/>
          <w:sz w:val="24"/>
          <w:szCs w:val="24"/>
          <w:lang w:val="en-GB"/>
        </w:rPr>
      </w:pPr>
    </w:p>
    <w:p w14:paraId="2D43705A" w14:textId="77777777" w:rsidR="00FF3346" w:rsidRPr="008A38F3" w:rsidRDefault="00FF3346" w:rsidP="00FF3346">
      <w:pPr>
        <w:spacing w:after="0" w:line="360" w:lineRule="auto"/>
        <w:jc w:val="both"/>
        <w:rPr>
          <w:rFonts w:ascii="Times New Roman" w:hAnsi="Times New Roman" w:cs="Times New Roman"/>
          <w:b/>
          <w:sz w:val="24"/>
          <w:szCs w:val="24"/>
          <w:lang w:val="en-GB"/>
        </w:rPr>
      </w:pPr>
      <w:r w:rsidRPr="008A38F3">
        <w:rPr>
          <w:rFonts w:ascii="Times New Roman" w:hAnsi="Times New Roman" w:cs="Times New Roman"/>
          <w:b/>
          <w:sz w:val="24"/>
          <w:szCs w:val="24"/>
          <w:lang w:val="en-GB"/>
        </w:rPr>
        <w:t xml:space="preserve">5. </w:t>
      </w:r>
      <w:r w:rsidR="00276AE3" w:rsidRPr="008A38F3">
        <w:rPr>
          <w:rFonts w:ascii="Times New Roman" w:hAnsi="Times New Roman" w:cs="Times New Roman"/>
          <w:b/>
          <w:sz w:val="24"/>
          <w:szCs w:val="24"/>
          <w:lang w:val="en-GB"/>
        </w:rPr>
        <w:t>Bibliographic references</w:t>
      </w:r>
    </w:p>
    <w:p w14:paraId="0F3A0603" w14:textId="4FB48B07" w:rsidR="00B46076" w:rsidRPr="00A02A0C" w:rsidRDefault="00B46076" w:rsidP="00465C71">
      <w:pPr>
        <w:pStyle w:val="Listenabsatz"/>
        <w:numPr>
          <w:ilvl w:val="0"/>
          <w:numId w:val="11"/>
        </w:numPr>
        <w:spacing w:after="0" w:line="360" w:lineRule="auto"/>
        <w:ind w:left="567" w:hanging="567"/>
        <w:rPr>
          <w:rFonts w:ascii="Times New Roman" w:hAnsi="Times New Roman" w:cs="Times New Roman"/>
          <w:sz w:val="24"/>
          <w:szCs w:val="24"/>
          <w:lang w:val="de-DE"/>
        </w:rPr>
      </w:pPr>
      <w:r w:rsidRPr="00A02A0C">
        <w:rPr>
          <w:rFonts w:ascii="Times New Roman" w:hAnsi="Times New Roman" w:cs="Times New Roman"/>
          <w:sz w:val="24"/>
          <w:szCs w:val="24"/>
          <w:lang w:val="de-DE"/>
        </w:rPr>
        <w:t>Gabler Wirtschaftslexikon: Was ist Klimaschutz</w:t>
      </w:r>
      <w:r w:rsidR="00B67186" w:rsidRPr="00A02A0C">
        <w:rPr>
          <w:rFonts w:ascii="Times New Roman" w:hAnsi="Times New Roman" w:cs="Times New Roman"/>
          <w:sz w:val="24"/>
          <w:szCs w:val="24"/>
          <w:lang w:val="de-DE"/>
        </w:rPr>
        <w:t>.</w:t>
      </w:r>
    </w:p>
    <w:p w14:paraId="40056859" w14:textId="2C93CD73" w:rsidR="00B46076" w:rsidRPr="00A02A0C" w:rsidRDefault="00B46076" w:rsidP="00465C71">
      <w:pPr>
        <w:pStyle w:val="Listenabsatz"/>
        <w:spacing w:after="0" w:line="360" w:lineRule="auto"/>
        <w:ind w:left="567"/>
        <w:rPr>
          <w:rFonts w:ascii="Times New Roman" w:hAnsi="Times New Roman" w:cs="Times New Roman"/>
          <w:sz w:val="24"/>
          <w:szCs w:val="24"/>
          <w:lang w:val="en-GB"/>
        </w:rPr>
      </w:pPr>
      <w:r w:rsidRPr="00A02A0C">
        <w:rPr>
          <w:rFonts w:ascii="Times New Roman" w:hAnsi="Times New Roman" w:cs="Times New Roman"/>
          <w:sz w:val="24"/>
          <w:szCs w:val="24"/>
          <w:lang w:val="en-GB"/>
        </w:rPr>
        <w:t xml:space="preserve">Online </w:t>
      </w:r>
      <w:r w:rsidR="00B67186" w:rsidRPr="00A02A0C">
        <w:rPr>
          <w:rFonts w:ascii="Times New Roman" w:hAnsi="Times New Roman" w:cs="Times New Roman"/>
          <w:sz w:val="24"/>
          <w:szCs w:val="24"/>
          <w:lang w:val="en-GB"/>
        </w:rPr>
        <w:t>availab</w:t>
      </w:r>
      <w:r w:rsidR="00467494">
        <w:rPr>
          <w:rFonts w:ascii="Times New Roman" w:hAnsi="Times New Roman" w:cs="Times New Roman"/>
          <w:sz w:val="24"/>
          <w:szCs w:val="24"/>
          <w:lang w:val="en-GB"/>
        </w:rPr>
        <w:t>l</w:t>
      </w:r>
      <w:r w:rsidR="00B67186" w:rsidRPr="00A02A0C">
        <w:rPr>
          <w:rFonts w:ascii="Times New Roman" w:hAnsi="Times New Roman" w:cs="Times New Roman"/>
          <w:sz w:val="24"/>
          <w:szCs w:val="24"/>
          <w:lang w:val="en-GB"/>
        </w:rPr>
        <w:t>e</w:t>
      </w:r>
      <w:r w:rsidRPr="00A02A0C">
        <w:rPr>
          <w:rFonts w:ascii="Times New Roman" w:hAnsi="Times New Roman" w:cs="Times New Roman"/>
          <w:sz w:val="24"/>
          <w:szCs w:val="24"/>
          <w:lang w:val="en-GB"/>
        </w:rPr>
        <w:t xml:space="preserve">: </w:t>
      </w:r>
      <w:r w:rsidR="00716066" w:rsidRPr="00716066">
        <w:rPr>
          <w:rFonts w:ascii="Times New Roman" w:hAnsi="Times New Roman" w:cs="Times New Roman"/>
          <w:sz w:val="24"/>
          <w:szCs w:val="24"/>
          <w:lang w:val="en-GB"/>
        </w:rPr>
        <w:t xml:space="preserve">https://wirtschaftslexikon.gabler.de/definition/klimaschutz-120693 </w:t>
      </w:r>
      <w:r w:rsidRPr="00A02A0C">
        <w:rPr>
          <w:rFonts w:ascii="Times New Roman" w:hAnsi="Times New Roman" w:cs="Times New Roman"/>
          <w:sz w:val="24"/>
          <w:szCs w:val="24"/>
          <w:lang w:val="en-GB"/>
        </w:rPr>
        <w:t>[</w:t>
      </w:r>
      <w:r w:rsidR="00B67186" w:rsidRPr="00A02A0C">
        <w:rPr>
          <w:rFonts w:ascii="Times New Roman" w:hAnsi="Times New Roman" w:cs="Times New Roman"/>
          <w:sz w:val="24"/>
          <w:szCs w:val="24"/>
          <w:lang w:val="en-GB"/>
        </w:rPr>
        <w:t xml:space="preserve">Accessed on </w:t>
      </w:r>
      <w:r w:rsidR="00716066">
        <w:rPr>
          <w:rFonts w:ascii="Times New Roman" w:hAnsi="Times New Roman" w:cs="Times New Roman"/>
          <w:sz w:val="24"/>
          <w:szCs w:val="24"/>
          <w:lang w:val="en-GB"/>
        </w:rPr>
        <w:t>18</w:t>
      </w:r>
      <w:r w:rsidRPr="00A02A0C">
        <w:rPr>
          <w:rFonts w:ascii="Times New Roman" w:hAnsi="Times New Roman" w:cs="Times New Roman"/>
          <w:sz w:val="24"/>
          <w:szCs w:val="24"/>
          <w:lang w:val="en-GB"/>
        </w:rPr>
        <w:t xml:space="preserve"> </w:t>
      </w:r>
      <w:r w:rsidR="00716066">
        <w:rPr>
          <w:rFonts w:ascii="Times New Roman" w:hAnsi="Times New Roman" w:cs="Times New Roman"/>
          <w:sz w:val="24"/>
          <w:szCs w:val="24"/>
          <w:lang w:val="en-GB"/>
        </w:rPr>
        <w:t>August</w:t>
      </w:r>
      <w:r w:rsidR="003F1AB0" w:rsidRPr="00A02A0C">
        <w:rPr>
          <w:rFonts w:ascii="Times New Roman" w:hAnsi="Times New Roman" w:cs="Times New Roman"/>
          <w:sz w:val="24"/>
          <w:szCs w:val="24"/>
          <w:lang w:val="en-GB"/>
        </w:rPr>
        <w:t xml:space="preserve"> </w:t>
      </w:r>
      <w:r w:rsidRPr="00A02A0C">
        <w:rPr>
          <w:rFonts w:ascii="Times New Roman" w:hAnsi="Times New Roman" w:cs="Times New Roman"/>
          <w:sz w:val="24"/>
          <w:szCs w:val="24"/>
          <w:lang w:val="en-GB"/>
        </w:rPr>
        <w:t xml:space="preserve">2021]. </w:t>
      </w:r>
    </w:p>
    <w:p w14:paraId="4CFBA5AD" w14:textId="77777777" w:rsidR="00A02A0C" w:rsidRDefault="00B46076"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A02A0C">
        <w:rPr>
          <w:rFonts w:ascii="Times New Roman" w:hAnsi="Times New Roman" w:cs="Times New Roman"/>
          <w:sz w:val="24"/>
          <w:szCs w:val="24"/>
          <w:lang w:val="de-DE"/>
        </w:rPr>
        <w:t xml:space="preserve">Bundesministerium für wirtschaftliche Zusammenarbeit und Entwicklung: Nachhaltigkeit </w:t>
      </w:r>
      <w:r w:rsidR="003F1AB0" w:rsidRPr="00A02A0C">
        <w:rPr>
          <w:rFonts w:ascii="Times New Roman" w:hAnsi="Times New Roman" w:cs="Times New Roman"/>
          <w:sz w:val="24"/>
          <w:szCs w:val="24"/>
          <w:lang w:val="de-DE"/>
        </w:rPr>
        <w:t>(Lexikon der Entwicklungspolitik Nachhaltigkeit (</w:t>
      </w:r>
      <w:r w:rsidRPr="00A02A0C">
        <w:rPr>
          <w:rFonts w:ascii="Times New Roman" w:hAnsi="Times New Roman" w:cs="Times New Roman"/>
          <w:sz w:val="24"/>
          <w:szCs w:val="24"/>
          <w:lang w:val="de-DE"/>
        </w:rPr>
        <w:t xml:space="preserve">Nachhaltige Entwicklung) Online </w:t>
      </w:r>
      <w:proofErr w:type="spellStart"/>
      <w:r w:rsidR="00B67186" w:rsidRPr="00A02A0C">
        <w:rPr>
          <w:rFonts w:ascii="Times New Roman" w:hAnsi="Times New Roman" w:cs="Times New Roman"/>
          <w:sz w:val="24"/>
          <w:szCs w:val="24"/>
          <w:lang w:val="de-DE"/>
        </w:rPr>
        <w:t>available</w:t>
      </w:r>
      <w:proofErr w:type="spellEnd"/>
      <w:r w:rsidRPr="00A02A0C">
        <w:rPr>
          <w:rFonts w:ascii="Times New Roman" w:hAnsi="Times New Roman" w:cs="Times New Roman"/>
          <w:sz w:val="24"/>
          <w:szCs w:val="24"/>
          <w:lang w:val="de-DE"/>
        </w:rPr>
        <w:t xml:space="preserve">: </w:t>
      </w:r>
      <w:r w:rsidR="00B67186" w:rsidRPr="00A02A0C">
        <w:rPr>
          <w:rFonts w:ascii="Times New Roman" w:hAnsi="Times New Roman" w:cs="Times New Roman"/>
          <w:sz w:val="24"/>
          <w:szCs w:val="24"/>
          <w:lang w:val="de-DE"/>
        </w:rPr>
        <w:t xml:space="preserve">https://www.bmz.de/de/service/lexikon#lexicon=14700. </w:t>
      </w:r>
      <w:r w:rsidR="00B67186" w:rsidRPr="00A02A0C">
        <w:rPr>
          <w:rFonts w:ascii="Times New Roman" w:hAnsi="Times New Roman" w:cs="Times New Roman"/>
          <w:sz w:val="24"/>
          <w:szCs w:val="24"/>
          <w:lang w:val="en-GB"/>
        </w:rPr>
        <w:t>[</w:t>
      </w:r>
      <w:bookmarkStart w:id="6" w:name="_Hlk79058130"/>
      <w:bookmarkStart w:id="7" w:name="_Hlk79057738"/>
      <w:r w:rsidR="00B67186" w:rsidRPr="00A02A0C">
        <w:rPr>
          <w:rFonts w:ascii="Times New Roman" w:hAnsi="Times New Roman" w:cs="Times New Roman"/>
          <w:sz w:val="24"/>
          <w:szCs w:val="24"/>
          <w:lang w:val="en-GB"/>
        </w:rPr>
        <w:t xml:space="preserve">Accessed on </w:t>
      </w:r>
      <w:bookmarkEnd w:id="6"/>
      <w:r w:rsidR="00B67186" w:rsidRPr="00A02A0C">
        <w:rPr>
          <w:rFonts w:ascii="Times New Roman" w:hAnsi="Times New Roman" w:cs="Times New Roman"/>
          <w:sz w:val="24"/>
          <w:szCs w:val="24"/>
          <w:lang w:val="en-GB"/>
        </w:rPr>
        <w:t xml:space="preserve">23 </w:t>
      </w:r>
      <w:r w:rsidR="003F1AB0" w:rsidRPr="00A02A0C">
        <w:rPr>
          <w:rFonts w:ascii="Times New Roman" w:hAnsi="Times New Roman" w:cs="Times New Roman"/>
          <w:sz w:val="24"/>
          <w:szCs w:val="24"/>
          <w:lang w:val="en-GB"/>
        </w:rPr>
        <w:t>July</w:t>
      </w:r>
      <w:r w:rsidR="00B67186" w:rsidRPr="00A02A0C">
        <w:rPr>
          <w:rFonts w:ascii="Times New Roman" w:hAnsi="Times New Roman" w:cs="Times New Roman"/>
          <w:sz w:val="24"/>
          <w:szCs w:val="24"/>
          <w:lang w:val="en-GB"/>
        </w:rPr>
        <w:t xml:space="preserve"> </w:t>
      </w:r>
      <w:r w:rsidR="003F1AB0" w:rsidRPr="00A02A0C">
        <w:rPr>
          <w:rFonts w:ascii="Times New Roman" w:hAnsi="Times New Roman" w:cs="Times New Roman"/>
          <w:sz w:val="24"/>
          <w:szCs w:val="24"/>
          <w:lang w:val="en-GB"/>
        </w:rPr>
        <w:t>2021</w:t>
      </w:r>
      <w:bookmarkEnd w:id="7"/>
      <w:r w:rsidRPr="00A02A0C">
        <w:rPr>
          <w:rFonts w:ascii="Times New Roman" w:hAnsi="Times New Roman" w:cs="Times New Roman"/>
          <w:sz w:val="24"/>
          <w:szCs w:val="24"/>
          <w:lang w:val="en-GB"/>
        </w:rPr>
        <w:t>]</w:t>
      </w:r>
    </w:p>
    <w:p w14:paraId="25DA4CFE" w14:textId="35F2F0CA" w:rsidR="00AF45CF" w:rsidRPr="00E84838" w:rsidRDefault="00A72034" w:rsidP="00465C71">
      <w:pPr>
        <w:pStyle w:val="Listenabsatz"/>
        <w:numPr>
          <w:ilvl w:val="0"/>
          <w:numId w:val="11"/>
        </w:numPr>
        <w:spacing w:after="0" w:line="360" w:lineRule="auto"/>
        <w:ind w:left="567" w:hanging="567"/>
        <w:rPr>
          <w:rFonts w:ascii="Times New Roman" w:hAnsi="Times New Roman" w:cs="Times New Roman"/>
          <w:sz w:val="24"/>
          <w:szCs w:val="24"/>
          <w:lang w:val="de-DE"/>
        </w:rPr>
      </w:pPr>
      <w:bookmarkStart w:id="8" w:name="_Hlk77929066"/>
      <w:r w:rsidRPr="00A02A0C">
        <w:rPr>
          <w:rFonts w:ascii="Times New Roman" w:hAnsi="Times New Roman" w:cs="Times New Roman"/>
          <w:sz w:val="24"/>
          <w:szCs w:val="24"/>
          <w:lang w:val="de-DE"/>
        </w:rPr>
        <w:t xml:space="preserve">Bundesministerium für Umwelt, Naturschutz und nukleare Sicherheit: </w:t>
      </w:r>
      <w:bookmarkEnd w:id="8"/>
      <w:r w:rsidR="00B67186" w:rsidRPr="00A02A0C">
        <w:rPr>
          <w:rFonts w:ascii="Times New Roman" w:hAnsi="Times New Roman" w:cs="Times New Roman"/>
          <w:sz w:val="24"/>
          <w:szCs w:val="24"/>
          <w:lang w:val="de-DE"/>
        </w:rPr>
        <w:t xml:space="preserve">Online </w:t>
      </w:r>
      <w:proofErr w:type="spellStart"/>
      <w:r w:rsidR="00B67186" w:rsidRPr="00A02A0C">
        <w:rPr>
          <w:rFonts w:ascii="Times New Roman" w:hAnsi="Times New Roman" w:cs="Times New Roman"/>
          <w:sz w:val="24"/>
          <w:szCs w:val="24"/>
          <w:lang w:val="de-DE"/>
        </w:rPr>
        <w:t>available</w:t>
      </w:r>
      <w:proofErr w:type="spellEnd"/>
      <w:r w:rsidR="00B67186" w:rsidRPr="00A02A0C">
        <w:rPr>
          <w:rFonts w:ascii="Times New Roman" w:hAnsi="Times New Roman" w:cs="Times New Roman"/>
          <w:sz w:val="24"/>
          <w:szCs w:val="24"/>
          <w:lang w:val="de-DE"/>
        </w:rPr>
        <w:t xml:space="preserve">: </w:t>
      </w:r>
      <w:r w:rsidR="00750B8B" w:rsidRPr="00750B8B">
        <w:rPr>
          <w:rFonts w:ascii="Times New Roman" w:hAnsi="Times New Roman" w:cs="Times New Roman"/>
          <w:sz w:val="24"/>
          <w:szCs w:val="24"/>
          <w:lang w:val="de-DE"/>
        </w:rPr>
        <w:t>https://www.bmu.de/themen/klima-energie/klimaschutz/</w:t>
      </w:r>
      <w:r w:rsidR="00750B8B">
        <w:rPr>
          <w:rFonts w:ascii="Times New Roman" w:hAnsi="Times New Roman" w:cs="Times New Roman"/>
          <w:sz w:val="24"/>
          <w:szCs w:val="24"/>
          <w:lang w:val="de-DE"/>
        </w:rPr>
        <w:t xml:space="preserve"> </w:t>
      </w:r>
      <w:r w:rsidR="003F1AB0" w:rsidRPr="00A02A0C">
        <w:rPr>
          <w:rFonts w:ascii="Times New Roman" w:hAnsi="Times New Roman" w:cs="Times New Roman"/>
          <w:sz w:val="24"/>
          <w:szCs w:val="24"/>
          <w:lang w:val="de-DE"/>
        </w:rPr>
        <w:t>[</w:t>
      </w:r>
      <w:proofErr w:type="spellStart"/>
      <w:r w:rsidR="00B67186" w:rsidRPr="00A02A0C">
        <w:rPr>
          <w:rFonts w:ascii="Times New Roman" w:hAnsi="Times New Roman" w:cs="Times New Roman"/>
          <w:sz w:val="24"/>
          <w:szCs w:val="24"/>
          <w:lang w:val="de-DE"/>
        </w:rPr>
        <w:t>Accessed</w:t>
      </w:r>
      <w:proofErr w:type="spellEnd"/>
      <w:r w:rsidR="00B67186" w:rsidRPr="00A02A0C">
        <w:rPr>
          <w:rFonts w:ascii="Times New Roman" w:hAnsi="Times New Roman" w:cs="Times New Roman"/>
          <w:sz w:val="24"/>
          <w:szCs w:val="24"/>
          <w:lang w:val="de-DE"/>
        </w:rPr>
        <w:t xml:space="preserve"> on 23 </w:t>
      </w:r>
      <w:proofErr w:type="spellStart"/>
      <w:r w:rsidR="00B67186" w:rsidRPr="00A02A0C">
        <w:rPr>
          <w:rFonts w:ascii="Times New Roman" w:hAnsi="Times New Roman" w:cs="Times New Roman"/>
          <w:sz w:val="24"/>
          <w:szCs w:val="24"/>
          <w:lang w:val="de-DE"/>
        </w:rPr>
        <w:t>July</w:t>
      </w:r>
      <w:proofErr w:type="spellEnd"/>
      <w:r w:rsidR="00B67186" w:rsidRPr="00A02A0C">
        <w:rPr>
          <w:rFonts w:ascii="Times New Roman" w:hAnsi="Times New Roman" w:cs="Times New Roman"/>
          <w:sz w:val="24"/>
          <w:szCs w:val="24"/>
          <w:lang w:val="de-DE"/>
        </w:rPr>
        <w:t xml:space="preserve"> 2021</w:t>
      </w:r>
      <w:r w:rsidR="003F1AB0" w:rsidRPr="00A02A0C">
        <w:rPr>
          <w:rFonts w:ascii="Times New Roman" w:hAnsi="Times New Roman" w:cs="Times New Roman"/>
          <w:sz w:val="24"/>
          <w:szCs w:val="24"/>
          <w:lang w:val="de-DE"/>
        </w:rPr>
        <w:t>]</w:t>
      </w:r>
      <w:r w:rsidR="00AF45CF">
        <w:rPr>
          <w:rFonts w:ascii="Times New Roman" w:hAnsi="Times New Roman" w:cs="Times New Roman"/>
          <w:sz w:val="24"/>
          <w:szCs w:val="24"/>
          <w:lang w:val="de-DE"/>
        </w:rPr>
        <w:t xml:space="preserve"> </w:t>
      </w:r>
    </w:p>
    <w:p w14:paraId="0168BA8C" w14:textId="0866E697" w:rsidR="00A72034" w:rsidRPr="00DC6E03" w:rsidRDefault="00A72034"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A02A0C">
        <w:rPr>
          <w:rFonts w:ascii="Times New Roman" w:hAnsi="Times New Roman" w:cs="Times New Roman"/>
          <w:sz w:val="24"/>
          <w:szCs w:val="24"/>
          <w:lang w:val="de-DE"/>
        </w:rPr>
        <w:t>Umweltbundesamt: Glossar – Klimaschutz</w:t>
      </w:r>
      <w:r w:rsidR="005F3E6A" w:rsidRPr="00A02A0C">
        <w:rPr>
          <w:rFonts w:ascii="Times New Roman" w:hAnsi="Times New Roman" w:cs="Times New Roman"/>
          <w:sz w:val="24"/>
          <w:szCs w:val="24"/>
          <w:lang w:val="de-DE"/>
        </w:rPr>
        <w:t xml:space="preserve">: </w:t>
      </w:r>
      <w:r w:rsidRPr="00A02A0C">
        <w:rPr>
          <w:rFonts w:ascii="Times New Roman" w:hAnsi="Times New Roman" w:cs="Times New Roman"/>
          <w:sz w:val="24"/>
          <w:szCs w:val="24"/>
          <w:lang w:val="de-DE"/>
        </w:rPr>
        <w:t xml:space="preserve">Online </w:t>
      </w:r>
      <w:proofErr w:type="spellStart"/>
      <w:r w:rsidR="004B7F2C" w:rsidRPr="00A02A0C">
        <w:rPr>
          <w:rFonts w:ascii="Times New Roman" w:hAnsi="Times New Roman" w:cs="Times New Roman"/>
          <w:sz w:val="24"/>
          <w:szCs w:val="24"/>
          <w:lang w:val="de-DE"/>
        </w:rPr>
        <w:t>available</w:t>
      </w:r>
      <w:proofErr w:type="spellEnd"/>
      <w:r w:rsidRPr="00A02A0C">
        <w:rPr>
          <w:rFonts w:ascii="Times New Roman" w:hAnsi="Times New Roman" w:cs="Times New Roman"/>
          <w:sz w:val="24"/>
          <w:szCs w:val="24"/>
          <w:lang w:val="de-DE"/>
        </w:rPr>
        <w:t xml:space="preserve">: </w:t>
      </w:r>
      <w:r w:rsidR="003F1AB0" w:rsidRPr="00A02A0C">
        <w:rPr>
          <w:rFonts w:ascii="Times New Roman" w:hAnsi="Times New Roman" w:cs="Times New Roman"/>
          <w:sz w:val="24"/>
          <w:szCs w:val="24"/>
          <w:lang w:val="de-DE"/>
        </w:rPr>
        <w:t>https://www.umweltbundesamt.de/service/glossar/k</w:t>
      </w:r>
      <w:r w:rsidRPr="00DC6E03">
        <w:rPr>
          <w:rFonts w:ascii="Times New Roman" w:hAnsi="Times New Roman" w:cs="Times New Roman"/>
          <w:sz w:val="24"/>
          <w:szCs w:val="24"/>
          <w:lang w:val="de-DE"/>
        </w:rPr>
        <w:t xml:space="preserve"> </w:t>
      </w:r>
      <w:r w:rsidRPr="00DC6E03">
        <w:rPr>
          <w:rFonts w:ascii="Times New Roman" w:hAnsi="Times New Roman" w:cs="Times New Roman"/>
          <w:sz w:val="24"/>
          <w:szCs w:val="24"/>
          <w:lang w:val="en-GB"/>
        </w:rPr>
        <w:t>[</w:t>
      </w:r>
      <w:r w:rsidR="005F3E6A" w:rsidRPr="00DC6E03">
        <w:rPr>
          <w:rFonts w:ascii="Times New Roman" w:hAnsi="Times New Roman" w:cs="Times New Roman"/>
          <w:sz w:val="24"/>
          <w:szCs w:val="24"/>
          <w:lang w:val="en-GB"/>
        </w:rPr>
        <w:t>Accessed on</w:t>
      </w:r>
      <w:r w:rsidRPr="00DC6E03">
        <w:rPr>
          <w:rFonts w:ascii="Times New Roman" w:hAnsi="Times New Roman" w:cs="Times New Roman"/>
          <w:sz w:val="24"/>
          <w:szCs w:val="24"/>
          <w:lang w:val="en-GB"/>
        </w:rPr>
        <w:t xml:space="preserve"> 19 O</w:t>
      </w:r>
      <w:r w:rsidR="005F3E6A" w:rsidRPr="00DC6E03">
        <w:rPr>
          <w:rFonts w:ascii="Times New Roman" w:hAnsi="Times New Roman" w:cs="Times New Roman"/>
          <w:sz w:val="24"/>
          <w:szCs w:val="24"/>
          <w:lang w:val="en-GB"/>
        </w:rPr>
        <w:t>c</w:t>
      </w:r>
      <w:r w:rsidRPr="00DC6E03">
        <w:rPr>
          <w:rFonts w:ascii="Times New Roman" w:hAnsi="Times New Roman" w:cs="Times New Roman"/>
          <w:sz w:val="24"/>
          <w:szCs w:val="24"/>
          <w:lang w:val="en-GB"/>
        </w:rPr>
        <w:t>tober 2020].</w:t>
      </w:r>
    </w:p>
    <w:p w14:paraId="29233001" w14:textId="4D54E251" w:rsidR="009909FB" w:rsidRPr="007F3801" w:rsidRDefault="009909FB" w:rsidP="00465C71">
      <w:pPr>
        <w:pStyle w:val="Listenabsatz"/>
        <w:numPr>
          <w:ilvl w:val="0"/>
          <w:numId w:val="11"/>
        </w:numPr>
        <w:spacing w:after="0" w:line="360" w:lineRule="auto"/>
        <w:ind w:left="567" w:hanging="567"/>
        <w:rPr>
          <w:rFonts w:ascii="Times New Roman" w:hAnsi="Times New Roman" w:cs="Times New Roman"/>
          <w:sz w:val="24"/>
          <w:szCs w:val="24"/>
          <w:lang w:val="de-DE"/>
        </w:rPr>
      </w:pPr>
      <w:r w:rsidRPr="00A02A0C">
        <w:rPr>
          <w:rFonts w:ascii="Times New Roman" w:hAnsi="Times New Roman" w:cs="Times New Roman"/>
          <w:sz w:val="24"/>
          <w:szCs w:val="24"/>
          <w:lang w:val="de-DE"/>
        </w:rPr>
        <w:t xml:space="preserve">IPCC Zwischenstaatlicher Ausschuss für Klimaänderungen: Klimaänderungen 2007 – Synthesebericht. </w:t>
      </w:r>
      <w:r w:rsidRPr="007F3801">
        <w:rPr>
          <w:rFonts w:ascii="Times New Roman" w:hAnsi="Times New Roman" w:cs="Times New Roman"/>
          <w:sz w:val="24"/>
          <w:szCs w:val="24"/>
          <w:lang w:val="de-DE"/>
        </w:rPr>
        <w:t xml:space="preserve">Online verfügbar als PDF-Dokument unter: </w:t>
      </w:r>
      <w:r w:rsidR="00DC6E03" w:rsidRPr="00DC6E03">
        <w:rPr>
          <w:rFonts w:ascii="Times New Roman" w:hAnsi="Times New Roman" w:cs="Times New Roman"/>
          <w:sz w:val="24"/>
          <w:szCs w:val="24"/>
          <w:lang w:val="de-DE"/>
        </w:rPr>
        <w:t>https://www.ipcc.ch/site/assets/uploads/2018/08/IPCC2007-SYR-german.pdf</w:t>
      </w:r>
      <w:r w:rsidR="00DC6E03">
        <w:rPr>
          <w:rFonts w:ascii="Times New Roman" w:hAnsi="Times New Roman" w:cs="Times New Roman"/>
          <w:sz w:val="24"/>
          <w:szCs w:val="24"/>
          <w:lang w:val="de-DE"/>
        </w:rPr>
        <w:t xml:space="preserve"> </w:t>
      </w:r>
      <w:r w:rsidRPr="007F3801">
        <w:rPr>
          <w:rFonts w:ascii="Times New Roman" w:hAnsi="Times New Roman" w:cs="Times New Roman"/>
          <w:sz w:val="24"/>
          <w:szCs w:val="24"/>
          <w:lang w:val="de-DE"/>
        </w:rPr>
        <w:t>[</w:t>
      </w:r>
      <w:proofErr w:type="spellStart"/>
      <w:r w:rsidR="005F3E6A" w:rsidRPr="007F3801">
        <w:rPr>
          <w:rFonts w:ascii="Times New Roman" w:hAnsi="Times New Roman" w:cs="Times New Roman"/>
          <w:sz w:val="24"/>
          <w:szCs w:val="24"/>
          <w:lang w:val="de-DE"/>
        </w:rPr>
        <w:t>Accessed</w:t>
      </w:r>
      <w:proofErr w:type="spellEnd"/>
      <w:r w:rsidR="005F3E6A" w:rsidRPr="007F3801">
        <w:rPr>
          <w:rFonts w:ascii="Times New Roman" w:hAnsi="Times New Roman" w:cs="Times New Roman"/>
          <w:sz w:val="24"/>
          <w:szCs w:val="24"/>
          <w:lang w:val="de-DE"/>
        </w:rPr>
        <w:t xml:space="preserve"> on </w:t>
      </w:r>
      <w:r w:rsidRPr="007F3801">
        <w:rPr>
          <w:rFonts w:ascii="Times New Roman" w:hAnsi="Times New Roman" w:cs="Times New Roman"/>
          <w:sz w:val="24"/>
          <w:szCs w:val="24"/>
          <w:lang w:val="de-DE"/>
        </w:rPr>
        <w:t xml:space="preserve">23 </w:t>
      </w:r>
      <w:proofErr w:type="spellStart"/>
      <w:r w:rsidRPr="007F3801">
        <w:rPr>
          <w:rFonts w:ascii="Times New Roman" w:hAnsi="Times New Roman" w:cs="Times New Roman"/>
          <w:sz w:val="24"/>
          <w:szCs w:val="24"/>
          <w:lang w:val="de-DE"/>
        </w:rPr>
        <w:t>O</w:t>
      </w:r>
      <w:r w:rsidR="005F3E6A" w:rsidRPr="007F3801">
        <w:rPr>
          <w:rFonts w:ascii="Times New Roman" w:hAnsi="Times New Roman" w:cs="Times New Roman"/>
          <w:sz w:val="24"/>
          <w:szCs w:val="24"/>
          <w:lang w:val="de-DE"/>
        </w:rPr>
        <w:t>c</w:t>
      </w:r>
      <w:r w:rsidRPr="007F3801">
        <w:rPr>
          <w:rFonts w:ascii="Times New Roman" w:hAnsi="Times New Roman" w:cs="Times New Roman"/>
          <w:sz w:val="24"/>
          <w:szCs w:val="24"/>
          <w:lang w:val="de-DE"/>
        </w:rPr>
        <w:t>tober</w:t>
      </w:r>
      <w:proofErr w:type="spellEnd"/>
      <w:r w:rsidRPr="007F3801">
        <w:rPr>
          <w:rFonts w:ascii="Times New Roman" w:hAnsi="Times New Roman" w:cs="Times New Roman"/>
          <w:sz w:val="24"/>
          <w:szCs w:val="24"/>
          <w:lang w:val="de-DE"/>
        </w:rPr>
        <w:t xml:space="preserve"> 2020] </w:t>
      </w:r>
    </w:p>
    <w:p w14:paraId="5770B33F" w14:textId="5C246227" w:rsidR="000C6554" w:rsidRPr="00A02A0C" w:rsidRDefault="002A389C"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A02A0C">
        <w:rPr>
          <w:rFonts w:ascii="Times New Roman" w:hAnsi="Times New Roman" w:cs="Times New Roman"/>
          <w:sz w:val="24"/>
          <w:szCs w:val="24"/>
          <w:lang w:val="de-DE"/>
        </w:rPr>
        <w:t>DIN EN ISO 14064</w:t>
      </w:r>
      <w:r w:rsidR="00F3147F" w:rsidRPr="00A02A0C">
        <w:rPr>
          <w:rFonts w:ascii="Times New Roman" w:hAnsi="Times New Roman" w:cs="Times New Roman"/>
          <w:sz w:val="24"/>
          <w:szCs w:val="24"/>
          <w:lang w:val="de-DE"/>
        </w:rPr>
        <w:t xml:space="preserve"> DIN EN ISO 14064-1:2019-06</w:t>
      </w:r>
      <w:r w:rsidR="005F3E6A" w:rsidRPr="00A02A0C">
        <w:rPr>
          <w:rFonts w:ascii="Times New Roman" w:hAnsi="Times New Roman" w:cs="Times New Roman"/>
          <w:sz w:val="24"/>
          <w:szCs w:val="24"/>
          <w:lang w:val="de-DE"/>
        </w:rPr>
        <w:t xml:space="preserve">: </w:t>
      </w:r>
      <w:r w:rsidR="00F3147F" w:rsidRPr="00A02A0C">
        <w:rPr>
          <w:rFonts w:ascii="Times New Roman" w:hAnsi="Times New Roman" w:cs="Times New Roman"/>
          <w:sz w:val="24"/>
          <w:szCs w:val="24"/>
          <w:lang w:val="de-DE"/>
        </w:rPr>
        <w:t xml:space="preserve">Treibhausgase - Teil 1: Spezifikation mit Anleitung zur quantitativen Bestimmung und Berichterstattung von Treibhausgasemissionen und Entzug von Treibhausgasen auf </w:t>
      </w:r>
      <w:r w:rsidR="00F3147F" w:rsidRPr="00A02A0C">
        <w:rPr>
          <w:rFonts w:ascii="Times New Roman" w:hAnsi="Times New Roman" w:cs="Times New Roman"/>
          <w:sz w:val="24"/>
          <w:szCs w:val="24"/>
          <w:lang w:val="de-DE"/>
        </w:rPr>
        <w:lastRenderedPageBreak/>
        <w:t xml:space="preserve">Organisationsebene (ISO 14064-1:2018); Deutsche und Englische Fassung EN ISO 14064-1:2018. </w:t>
      </w:r>
      <w:proofErr w:type="spellStart"/>
      <w:r w:rsidR="00F3147F" w:rsidRPr="00A02A0C">
        <w:rPr>
          <w:rFonts w:ascii="Times New Roman" w:hAnsi="Times New Roman" w:cs="Times New Roman"/>
          <w:sz w:val="24"/>
          <w:szCs w:val="24"/>
          <w:lang w:val="en-GB"/>
        </w:rPr>
        <w:t>Beuth</w:t>
      </w:r>
      <w:proofErr w:type="spellEnd"/>
      <w:r w:rsidR="00F3147F" w:rsidRPr="00A02A0C">
        <w:rPr>
          <w:rFonts w:ascii="Times New Roman" w:hAnsi="Times New Roman" w:cs="Times New Roman"/>
          <w:sz w:val="24"/>
          <w:szCs w:val="24"/>
          <w:lang w:val="en-GB"/>
        </w:rPr>
        <w:t xml:space="preserve"> </w:t>
      </w:r>
      <w:r w:rsidR="005F3E6A" w:rsidRPr="00A02A0C">
        <w:rPr>
          <w:rFonts w:ascii="Times New Roman" w:hAnsi="Times New Roman" w:cs="Times New Roman"/>
          <w:sz w:val="24"/>
          <w:szCs w:val="24"/>
          <w:lang w:val="en-GB"/>
        </w:rPr>
        <w:t>Publishing Company</w:t>
      </w:r>
    </w:p>
    <w:p w14:paraId="40D66473" w14:textId="45AF552B" w:rsidR="001A6C9D" w:rsidRPr="00A02A0C" w:rsidRDefault="00F80B19" w:rsidP="00465C71">
      <w:pPr>
        <w:pStyle w:val="Listenabsatz"/>
        <w:numPr>
          <w:ilvl w:val="0"/>
          <w:numId w:val="11"/>
        </w:numPr>
        <w:spacing w:after="0" w:line="360" w:lineRule="auto"/>
        <w:ind w:left="567" w:hanging="567"/>
        <w:rPr>
          <w:rFonts w:ascii="Times New Roman" w:hAnsi="Times New Roman" w:cs="Times New Roman"/>
          <w:sz w:val="24"/>
          <w:szCs w:val="24"/>
          <w:lang w:val="en-GB"/>
        </w:rPr>
      </w:pPr>
      <w:proofErr w:type="spellStart"/>
      <w:r w:rsidRPr="007F3801">
        <w:rPr>
          <w:rFonts w:ascii="Times New Roman" w:hAnsi="Times New Roman" w:cs="Times New Roman"/>
          <w:sz w:val="24"/>
          <w:szCs w:val="24"/>
          <w:lang w:val="de-DE"/>
        </w:rPr>
        <w:t>Gruchmann</w:t>
      </w:r>
      <w:proofErr w:type="spellEnd"/>
      <w:r w:rsidRPr="007F3801">
        <w:rPr>
          <w:rFonts w:ascii="Times New Roman" w:hAnsi="Times New Roman" w:cs="Times New Roman"/>
          <w:sz w:val="24"/>
          <w:szCs w:val="24"/>
          <w:lang w:val="de-DE"/>
        </w:rPr>
        <w:t xml:space="preserve">; T., </w:t>
      </w:r>
      <w:proofErr w:type="spellStart"/>
      <w:r w:rsidRPr="007F3801">
        <w:rPr>
          <w:rFonts w:ascii="Times New Roman" w:hAnsi="Times New Roman" w:cs="Times New Roman"/>
          <w:sz w:val="24"/>
          <w:szCs w:val="24"/>
          <w:lang w:val="de-DE"/>
        </w:rPr>
        <w:t>Melkonyan</w:t>
      </w:r>
      <w:proofErr w:type="spellEnd"/>
      <w:r w:rsidRPr="007F3801">
        <w:rPr>
          <w:rFonts w:ascii="Times New Roman" w:hAnsi="Times New Roman" w:cs="Times New Roman"/>
          <w:sz w:val="24"/>
          <w:szCs w:val="24"/>
          <w:lang w:val="de-DE"/>
        </w:rPr>
        <w:t>, A., Krumme, K.</w:t>
      </w:r>
      <w:r w:rsidR="005F3E6A" w:rsidRPr="007F3801">
        <w:rPr>
          <w:rFonts w:ascii="Times New Roman" w:hAnsi="Times New Roman" w:cs="Times New Roman"/>
          <w:sz w:val="24"/>
          <w:szCs w:val="24"/>
          <w:lang w:val="de-DE"/>
        </w:rPr>
        <w:t xml:space="preserve"> (2018).</w:t>
      </w:r>
      <w:r w:rsidRPr="007F3801">
        <w:rPr>
          <w:rFonts w:ascii="Times New Roman" w:hAnsi="Times New Roman" w:cs="Times New Roman"/>
          <w:sz w:val="24"/>
          <w:szCs w:val="24"/>
          <w:lang w:val="de-DE"/>
        </w:rPr>
        <w:t xml:space="preserve"> </w:t>
      </w:r>
      <w:r w:rsidRPr="00A02A0C">
        <w:rPr>
          <w:rFonts w:ascii="Times New Roman" w:hAnsi="Times New Roman" w:cs="Times New Roman"/>
          <w:sz w:val="24"/>
          <w:szCs w:val="24"/>
          <w:lang w:val="en-GB"/>
        </w:rPr>
        <w:t>Logistics Business Transformation for Sustainability: Assessing the Role of the Lead Sustainability Service Provider (6PL). Logistics. 2018,2, 25, doi:10.3390/logistics2040025</w:t>
      </w:r>
    </w:p>
    <w:p w14:paraId="39CE5342" w14:textId="6D57835B" w:rsidR="001A6C9D" w:rsidRPr="00A02A0C" w:rsidRDefault="001A6C9D"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A02A0C">
        <w:rPr>
          <w:rFonts w:ascii="Times New Roman" w:hAnsi="Times New Roman" w:cs="Times New Roman"/>
          <w:sz w:val="24"/>
          <w:szCs w:val="24"/>
          <w:lang w:val="de-DE"/>
        </w:rPr>
        <w:t xml:space="preserve">Institut für ökologische Wirtschaftsforschung: Arbeitspapier zur Vorbereitung des </w:t>
      </w:r>
      <w:proofErr w:type="spellStart"/>
      <w:r w:rsidRPr="00A02A0C">
        <w:rPr>
          <w:rFonts w:ascii="Times New Roman" w:hAnsi="Times New Roman" w:cs="Times New Roman"/>
          <w:sz w:val="24"/>
          <w:szCs w:val="24"/>
          <w:lang w:val="de-DE"/>
        </w:rPr>
        <w:t>Stakeholderdialogs</w:t>
      </w:r>
      <w:proofErr w:type="spellEnd"/>
      <w:r w:rsidRPr="00A02A0C">
        <w:rPr>
          <w:rFonts w:ascii="Times New Roman" w:hAnsi="Times New Roman" w:cs="Times New Roman"/>
          <w:sz w:val="24"/>
          <w:szCs w:val="24"/>
          <w:lang w:val="de-DE"/>
        </w:rPr>
        <w:t xml:space="preserve"> zur Klimaanpassung. </w:t>
      </w:r>
      <w:r w:rsidRPr="00A02A0C">
        <w:rPr>
          <w:rFonts w:ascii="Times New Roman" w:hAnsi="Times New Roman" w:cs="Times New Roman"/>
          <w:sz w:val="24"/>
          <w:szCs w:val="24"/>
          <w:lang w:val="en-GB"/>
        </w:rPr>
        <w:t xml:space="preserve">Online </w:t>
      </w:r>
      <w:r w:rsidR="005F3E6A" w:rsidRPr="00A02A0C">
        <w:rPr>
          <w:rFonts w:ascii="Times New Roman" w:hAnsi="Times New Roman" w:cs="Times New Roman"/>
          <w:sz w:val="24"/>
          <w:szCs w:val="24"/>
          <w:lang w:val="en-GB"/>
        </w:rPr>
        <w:t xml:space="preserve">available </w:t>
      </w:r>
      <w:r w:rsidRPr="00A02A0C">
        <w:rPr>
          <w:rFonts w:ascii="Times New Roman" w:hAnsi="Times New Roman" w:cs="Times New Roman"/>
          <w:sz w:val="24"/>
          <w:szCs w:val="24"/>
          <w:lang w:val="en-GB"/>
        </w:rPr>
        <w:t xml:space="preserve">as </w:t>
      </w:r>
      <w:r w:rsidR="005F3E6A" w:rsidRPr="00A02A0C">
        <w:rPr>
          <w:rFonts w:ascii="Times New Roman" w:hAnsi="Times New Roman" w:cs="Times New Roman"/>
          <w:sz w:val="24"/>
          <w:szCs w:val="24"/>
          <w:lang w:val="en-GB"/>
        </w:rPr>
        <w:t xml:space="preserve">a </w:t>
      </w:r>
      <w:r w:rsidRPr="00A02A0C">
        <w:rPr>
          <w:rFonts w:ascii="Times New Roman" w:hAnsi="Times New Roman" w:cs="Times New Roman"/>
          <w:sz w:val="24"/>
          <w:szCs w:val="24"/>
          <w:lang w:val="en-GB"/>
        </w:rPr>
        <w:t>PDF-Do</w:t>
      </w:r>
      <w:r w:rsidR="005F3E6A" w:rsidRPr="00A02A0C">
        <w:rPr>
          <w:rFonts w:ascii="Times New Roman" w:hAnsi="Times New Roman" w:cs="Times New Roman"/>
          <w:sz w:val="24"/>
          <w:szCs w:val="24"/>
          <w:lang w:val="en-GB"/>
        </w:rPr>
        <w:t>c</w:t>
      </w:r>
      <w:r w:rsidRPr="00A02A0C">
        <w:rPr>
          <w:rFonts w:ascii="Times New Roman" w:hAnsi="Times New Roman" w:cs="Times New Roman"/>
          <w:sz w:val="24"/>
          <w:szCs w:val="24"/>
          <w:lang w:val="en-GB"/>
        </w:rPr>
        <w:t xml:space="preserve">ument: https://www.umweltbundesamt.de/sites/default/files/medien/382/dokumente/02_arbeitspapier_stakeholderdialog_logistik_und_supply_chain.pdf </w:t>
      </w:r>
      <w:bookmarkStart w:id="9" w:name="_Hlk78288177"/>
      <w:r w:rsidRPr="00A02A0C">
        <w:rPr>
          <w:rFonts w:ascii="Times New Roman" w:hAnsi="Times New Roman" w:cs="Times New Roman"/>
          <w:sz w:val="24"/>
          <w:szCs w:val="24"/>
          <w:lang w:val="en-GB"/>
        </w:rPr>
        <w:t>[</w:t>
      </w:r>
      <w:r w:rsidR="005F3E6A" w:rsidRPr="00A02A0C">
        <w:rPr>
          <w:rFonts w:ascii="Times New Roman" w:hAnsi="Times New Roman" w:cs="Times New Roman"/>
          <w:sz w:val="24"/>
          <w:szCs w:val="24"/>
          <w:lang w:val="en-GB"/>
        </w:rPr>
        <w:t xml:space="preserve">Accessed on </w:t>
      </w:r>
      <w:r w:rsidRPr="00A02A0C">
        <w:rPr>
          <w:rFonts w:ascii="Times New Roman" w:hAnsi="Times New Roman" w:cs="Times New Roman"/>
          <w:sz w:val="24"/>
          <w:szCs w:val="24"/>
          <w:lang w:val="en-GB"/>
        </w:rPr>
        <w:t>03 Januar</w:t>
      </w:r>
      <w:r w:rsidR="005F3E6A" w:rsidRPr="00A02A0C">
        <w:rPr>
          <w:rFonts w:ascii="Times New Roman" w:hAnsi="Times New Roman" w:cs="Times New Roman"/>
          <w:sz w:val="24"/>
          <w:szCs w:val="24"/>
          <w:lang w:val="en-GB"/>
        </w:rPr>
        <w:t>y</w:t>
      </w:r>
      <w:r w:rsidRPr="00A02A0C">
        <w:rPr>
          <w:rFonts w:ascii="Times New Roman" w:hAnsi="Times New Roman" w:cs="Times New Roman"/>
          <w:sz w:val="24"/>
          <w:szCs w:val="24"/>
          <w:lang w:val="en-GB"/>
        </w:rPr>
        <w:t xml:space="preserve"> 2021].</w:t>
      </w:r>
      <w:bookmarkEnd w:id="9"/>
    </w:p>
    <w:p w14:paraId="3ADB2F1C" w14:textId="21E00340" w:rsidR="00A02A0C" w:rsidRDefault="00DB307E"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9C44C1">
        <w:rPr>
          <w:rFonts w:ascii="Times New Roman" w:hAnsi="Times New Roman" w:cs="Times New Roman"/>
          <w:sz w:val="24"/>
          <w:szCs w:val="24"/>
          <w:lang w:val="en-US"/>
        </w:rPr>
        <w:t>Illés, B., Glistau, E., Coello Machado, N.I.</w:t>
      </w:r>
      <w:r w:rsidR="001A5C81" w:rsidRPr="009C44C1">
        <w:rPr>
          <w:rFonts w:ascii="Times New Roman" w:hAnsi="Times New Roman" w:cs="Times New Roman"/>
          <w:sz w:val="24"/>
          <w:szCs w:val="24"/>
          <w:lang w:val="en-US"/>
        </w:rPr>
        <w:t xml:space="preserve"> (20</w:t>
      </w:r>
      <w:r w:rsidR="001C47F8" w:rsidRPr="009C44C1">
        <w:rPr>
          <w:rFonts w:ascii="Times New Roman" w:hAnsi="Times New Roman" w:cs="Times New Roman"/>
          <w:sz w:val="24"/>
          <w:szCs w:val="24"/>
          <w:lang w:val="en-US"/>
        </w:rPr>
        <w:t>12</w:t>
      </w:r>
      <w:r w:rsidR="001A5C81" w:rsidRPr="009C44C1">
        <w:rPr>
          <w:rFonts w:ascii="Times New Roman" w:hAnsi="Times New Roman" w:cs="Times New Roman"/>
          <w:sz w:val="24"/>
          <w:szCs w:val="24"/>
          <w:lang w:val="en-US"/>
        </w:rPr>
        <w:t>)</w:t>
      </w:r>
      <w:r w:rsidRPr="009C44C1">
        <w:rPr>
          <w:rFonts w:ascii="Times New Roman" w:hAnsi="Times New Roman" w:cs="Times New Roman"/>
          <w:sz w:val="24"/>
          <w:szCs w:val="24"/>
          <w:lang w:val="en-US"/>
        </w:rPr>
        <w:t xml:space="preserve"> </w:t>
      </w:r>
      <w:proofErr w:type="spellStart"/>
      <w:r w:rsidRPr="009C44C1">
        <w:rPr>
          <w:rFonts w:ascii="Times New Roman" w:hAnsi="Times New Roman" w:cs="Times New Roman"/>
          <w:sz w:val="24"/>
          <w:szCs w:val="24"/>
          <w:lang w:val="en-US"/>
        </w:rPr>
        <w:t>Log</w:t>
      </w:r>
      <w:r w:rsidR="009C44C1" w:rsidRPr="009C44C1">
        <w:rPr>
          <w:rFonts w:ascii="Times New Roman" w:hAnsi="Times New Roman" w:cs="Times New Roman"/>
          <w:sz w:val="24"/>
          <w:szCs w:val="24"/>
          <w:lang w:val="en-US"/>
        </w:rPr>
        <w:t>í</w:t>
      </w:r>
      <w:r w:rsidRPr="009C44C1">
        <w:rPr>
          <w:rFonts w:ascii="Times New Roman" w:hAnsi="Times New Roman" w:cs="Times New Roman"/>
          <w:sz w:val="24"/>
          <w:szCs w:val="24"/>
          <w:lang w:val="en-US"/>
        </w:rPr>
        <w:t>sti</w:t>
      </w:r>
      <w:r w:rsidR="009C44C1" w:rsidRPr="009C44C1">
        <w:rPr>
          <w:rFonts w:ascii="Times New Roman" w:hAnsi="Times New Roman" w:cs="Times New Roman"/>
          <w:sz w:val="24"/>
          <w:szCs w:val="24"/>
          <w:lang w:val="en-US"/>
        </w:rPr>
        <w:t>ca</w:t>
      </w:r>
      <w:proofErr w:type="spellEnd"/>
      <w:r w:rsidR="009C44C1" w:rsidRPr="009C44C1">
        <w:rPr>
          <w:rFonts w:ascii="Times New Roman" w:hAnsi="Times New Roman" w:cs="Times New Roman"/>
          <w:sz w:val="24"/>
          <w:szCs w:val="24"/>
          <w:lang w:val="en-US"/>
        </w:rPr>
        <w:t xml:space="preserve"> y </w:t>
      </w:r>
      <w:proofErr w:type="spellStart"/>
      <w:r w:rsidR="009C44C1" w:rsidRPr="009C44C1">
        <w:rPr>
          <w:rFonts w:ascii="Times New Roman" w:hAnsi="Times New Roman" w:cs="Times New Roman"/>
          <w:sz w:val="24"/>
          <w:szCs w:val="24"/>
          <w:lang w:val="en-US"/>
        </w:rPr>
        <w:t>Gestión</w:t>
      </w:r>
      <w:proofErr w:type="spellEnd"/>
      <w:r w:rsidR="009C44C1" w:rsidRPr="009C44C1">
        <w:rPr>
          <w:rFonts w:ascii="Times New Roman" w:hAnsi="Times New Roman" w:cs="Times New Roman"/>
          <w:sz w:val="24"/>
          <w:szCs w:val="24"/>
          <w:lang w:val="en-US"/>
        </w:rPr>
        <w:t xml:space="preserve"> de la Calidad</w:t>
      </w:r>
      <w:r w:rsidRPr="009C44C1">
        <w:rPr>
          <w:rFonts w:ascii="Times New Roman" w:hAnsi="Times New Roman" w:cs="Times New Roman"/>
          <w:sz w:val="24"/>
          <w:szCs w:val="24"/>
          <w:lang w:val="en-US"/>
        </w:rPr>
        <w:t xml:space="preserve">. </w:t>
      </w:r>
      <w:r w:rsidRPr="00A02A0C">
        <w:rPr>
          <w:rFonts w:ascii="Times New Roman" w:hAnsi="Times New Roman" w:cs="Times New Roman"/>
          <w:sz w:val="24"/>
          <w:szCs w:val="24"/>
          <w:lang w:val="en-GB"/>
        </w:rPr>
        <w:t>1. Edition. Miskolc</w:t>
      </w:r>
      <w:r w:rsidR="009C44C1">
        <w:rPr>
          <w:rFonts w:ascii="Times New Roman" w:hAnsi="Times New Roman" w:cs="Times New Roman"/>
          <w:sz w:val="24"/>
          <w:szCs w:val="24"/>
          <w:lang w:val="en-GB"/>
        </w:rPr>
        <w:t xml:space="preserve"> University</w:t>
      </w:r>
      <w:r w:rsidRPr="00A02A0C">
        <w:rPr>
          <w:rFonts w:ascii="Times New Roman" w:hAnsi="Times New Roman" w:cs="Times New Roman"/>
          <w:sz w:val="24"/>
          <w:szCs w:val="24"/>
          <w:lang w:val="en-GB"/>
        </w:rPr>
        <w:t>. p</w:t>
      </w:r>
      <w:r w:rsidR="004B7F2C" w:rsidRPr="00A02A0C">
        <w:rPr>
          <w:rFonts w:ascii="Times New Roman" w:hAnsi="Times New Roman" w:cs="Times New Roman"/>
          <w:sz w:val="24"/>
          <w:szCs w:val="24"/>
          <w:lang w:val="en-GB"/>
        </w:rPr>
        <w:t>p</w:t>
      </w:r>
      <w:r w:rsidRPr="00A02A0C">
        <w:rPr>
          <w:rFonts w:ascii="Times New Roman" w:hAnsi="Times New Roman" w:cs="Times New Roman"/>
          <w:sz w:val="24"/>
          <w:szCs w:val="24"/>
          <w:lang w:val="en-GB"/>
        </w:rPr>
        <w:t>.19</w:t>
      </w:r>
      <w:r w:rsidR="009C44C1">
        <w:rPr>
          <w:rFonts w:ascii="Times New Roman" w:hAnsi="Times New Roman" w:cs="Times New Roman"/>
          <w:sz w:val="24"/>
          <w:szCs w:val="24"/>
          <w:lang w:val="en-GB"/>
        </w:rPr>
        <w:t>2</w:t>
      </w:r>
      <w:r w:rsidR="001A5C81" w:rsidRPr="00A02A0C">
        <w:rPr>
          <w:rFonts w:ascii="Times New Roman" w:hAnsi="Times New Roman" w:cs="Times New Roman"/>
          <w:sz w:val="24"/>
          <w:szCs w:val="24"/>
          <w:lang w:val="en-GB"/>
        </w:rPr>
        <w:t>&amp;</w:t>
      </w:r>
      <w:r w:rsidR="00457ED7" w:rsidRPr="00A02A0C">
        <w:rPr>
          <w:rFonts w:ascii="Times New Roman" w:hAnsi="Times New Roman" w:cs="Times New Roman"/>
          <w:sz w:val="24"/>
          <w:szCs w:val="24"/>
          <w:lang w:val="en-GB"/>
        </w:rPr>
        <w:t>19</w:t>
      </w:r>
      <w:r w:rsidR="009C44C1">
        <w:rPr>
          <w:rFonts w:ascii="Times New Roman" w:hAnsi="Times New Roman" w:cs="Times New Roman"/>
          <w:sz w:val="24"/>
          <w:szCs w:val="24"/>
          <w:lang w:val="en-GB"/>
        </w:rPr>
        <w:t>3</w:t>
      </w:r>
    </w:p>
    <w:p w14:paraId="1BD4FCC3" w14:textId="77777777" w:rsidR="00A02A0C" w:rsidRDefault="00A726FB"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A02A0C">
        <w:rPr>
          <w:rFonts w:ascii="Times New Roman" w:hAnsi="Times New Roman" w:cs="Times New Roman"/>
          <w:sz w:val="24"/>
          <w:szCs w:val="24"/>
          <w:lang w:val="en-GB"/>
        </w:rPr>
        <w:t xml:space="preserve">Burk, J.; Hagen, U., </w:t>
      </w:r>
      <w:proofErr w:type="spellStart"/>
      <w:r w:rsidRPr="00A02A0C">
        <w:rPr>
          <w:rFonts w:ascii="Times New Roman" w:hAnsi="Times New Roman" w:cs="Times New Roman"/>
          <w:sz w:val="24"/>
          <w:szCs w:val="24"/>
          <w:lang w:val="en-GB"/>
        </w:rPr>
        <w:t>Höhne</w:t>
      </w:r>
      <w:proofErr w:type="spellEnd"/>
      <w:r w:rsidRPr="00A02A0C">
        <w:rPr>
          <w:rFonts w:ascii="Times New Roman" w:hAnsi="Times New Roman" w:cs="Times New Roman"/>
          <w:sz w:val="24"/>
          <w:szCs w:val="24"/>
          <w:lang w:val="en-GB"/>
        </w:rPr>
        <w:t>, N., Nascimento, L.: CCPI- Background and methodology, https://www.germanwatch.org/de/19602 [</w:t>
      </w:r>
      <w:r w:rsidR="005F3E6A" w:rsidRPr="00A02A0C">
        <w:rPr>
          <w:rFonts w:ascii="Times New Roman" w:hAnsi="Times New Roman" w:cs="Times New Roman"/>
          <w:sz w:val="24"/>
          <w:szCs w:val="24"/>
          <w:lang w:val="en-GB"/>
        </w:rPr>
        <w:t xml:space="preserve">Accessed on </w:t>
      </w:r>
      <w:r w:rsidRPr="00A02A0C">
        <w:rPr>
          <w:rFonts w:ascii="Times New Roman" w:hAnsi="Times New Roman" w:cs="Times New Roman"/>
          <w:sz w:val="24"/>
          <w:szCs w:val="24"/>
          <w:lang w:val="en-GB"/>
        </w:rPr>
        <w:t>27 July 2021].</w:t>
      </w:r>
    </w:p>
    <w:p w14:paraId="22B892E5" w14:textId="54F17D09" w:rsidR="00A726FB" w:rsidRPr="00A02A0C" w:rsidRDefault="002A553C"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A02A0C">
        <w:rPr>
          <w:rFonts w:ascii="Times New Roman" w:hAnsi="Times New Roman" w:cs="Times New Roman"/>
          <w:sz w:val="24"/>
          <w:szCs w:val="24"/>
          <w:lang w:val="de-DE"/>
        </w:rPr>
        <w:t>Prüfung und Bewertung kommunaler Beschlussvorlagen auf Klimarelevanz</w:t>
      </w:r>
      <w:r w:rsidR="005F3E6A" w:rsidRPr="00A02A0C">
        <w:rPr>
          <w:rFonts w:ascii="Times New Roman" w:hAnsi="Times New Roman" w:cs="Times New Roman"/>
          <w:sz w:val="24"/>
          <w:szCs w:val="24"/>
          <w:lang w:val="de-DE"/>
        </w:rPr>
        <w:t xml:space="preserve"> (2020) </w:t>
      </w:r>
      <w:r w:rsidRPr="00A02A0C">
        <w:rPr>
          <w:rFonts w:ascii="Times New Roman" w:hAnsi="Times New Roman" w:cs="Times New Roman"/>
          <w:sz w:val="24"/>
          <w:szCs w:val="24"/>
          <w:lang w:val="de-DE"/>
        </w:rPr>
        <w:t>Ergebnis der Fachtagung „Meine Kommune im Klimanotstand-was nun?“</w:t>
      </w:r>
      <w:r w:rsidR="00DB687C" w:rsidRPr="00A02A0C">
        <w:rPr>
          <w:rFonts w:ascii="Times New Roman" w:hAnsi="Times New Roman" w:cs="Times New Roman"/>
          <w:sz w:val="24"/>
          <w:szCs w:val="24"/>
          <w:lang w:val="de-DE"/>
        </w:rPr>
        <w:t xml:space="preserve">. </w:t>
      </w:r>
      <w:proofErr w:type="spellStart"/>
      <w:r w:rsidRPr="00A02A0C">
        <w:rPr>
          <w:rFonts w:ascii="Times New Roman" w:hAnsi="Times New Roman" w:cs="Times New Roman"/>
          <w:sz w:val="24"/>
          <w:szCs w:val="24"/>
          <w:lang w:val="en-GB"/>
        </w:rPr>
        <w:t>Klimaschutz</w:t>
      </w:r>
      <w:proofErr w:type="spellEnd"/>
      <w:r w:rsidRPr="00A02A0C">
        <w:rPr>
          <w:rFonts w:ascii="Times New Roman" w:hAnsi="Times New Roman" w:cs="Times New Roman"/>
          <w:sz w:val="24"/>
          <w:szCs w:val="24"/>
          <w:lang w:val="en-GB"/>
        </w:rPr>
        <w:t xml:space="preserve">- und </w:t>
      </w:r>
      <w:proofErr w:type="spellStart"/>
      <w:r w:rsidRPr="00A02A0C">
        <w:rPr>
          <w:rFonts w:ascii="Times New Roman" w:hAnsi="Times New Roman" w:cs="Times New Roman"/>
          <w:sz w:val="24"/>
          <w:szCs w:val="24"/>
          <w:lang w:val="en-GB"/>
        </w:rPr>
        <w:t>Energieagentur</w:t>
      </w:r>
      <w:proofErr w:type="spellEnd"/>
      <w:r w:rsidRPr="00A02A0C">
        <w:rPr>
          <w:rFonts w:ascii="Times New Roman" w:hAnsi="Times New Roman" w:cs="Times New Roman"/>
          <w:sz w:val="24"/>
          <w:szCs w:val="24"/>
          <w:lang w:val="en-GB"/>
        </w:rPr>
        <w:t xml:space="preserve"> Niedersachsen</w:t>
      </w:r>
      <w:r w:rsidR="00DB687C" w:rsidRPr="00A02A0C">
        <w:rPr>
          <w:rFonts w:ascii="Times New Roman" w:hAnsi="Times New Roman" w:cs="Times New Roman"/>
          <w:sz w:val="24"/>
          <w:szCs w:val="24"/>
          <w:lang w:val="en-GB"/>
        </w:rPr>
        <w:t>. Januar</w:t>
      </w:r>
      <w:r w:rsidR="005F3E6A" w:rsidRPr="00A02A0C">
        <w:rPr>
          <w:rFonts w:ascii="Times New Roman" w:hAnsi="Times New Roman" w:cs="Times New Roman"/>
          <w:sz w:val="24"/>
          <w:szCs w:val="24"/>
          <w:lang w:val="en-GB"/>
        </w:rPr>
        <w:t>y</w:t>
      </w:r>
      <w:r w:rsidR="00DB687C" w:rsidRPr="00A02A0C">
        <w:rPr>
          <w:rFonts w:ascii="Times New Roman" w:hAnsi="Times New Roman" w:cs="Times New Roman"/>
          <w:sz w:val="24"/>
          <w:szCs w:val="24"/>
          <w:lang w:val="en-GB"/>
        </w:rPr>
        <w:t xml:space="preserve"> 2020</w:t>
      </w:r>
    </w:p>
    <w:p w14:paraId="400FB4C7" w14:textId="77777777" w:rsidR="00A02A0C" w:rsidRDefault="00224335"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A02A0C">
        <w:rPr>
          <w:rFonts w:ascii="Times New Roman" w:hAnsi="Times New Roman" w:cs="Times New Roman"/>
          <w:sz w:val="24"/>
          <w:szCs w:val="24"/>
          <w:lang w:val="de-DE"/>
        </w:rPr>
        <w:t xml:space="preserve">Bundesministerium für Umwelt, Naturschutz und nukleare Sicherheit: Klimapolitische Instrumente. </w:t>
      </w:r>
      <w:r w:rsidRPr="00A02A0C">
        <w:rPr>
          <w:rFonts w:ascii="Times New Roman" w:hAnsi="Times New Roman" w:cs="Times New Roman"/>
          <w:sz w:val="24"/>
          <w:szCs w:val="24"/>
          <w:lang w:val="en-GB"/>
        </w:rPr>
        <w:t xml:space="preserve">Online </w:t>
      </w:r>
      <w:r w:rsidR="005F3E6A" w:rsidRPr="00A02A0C">
        <w:rPr>
          <w:rFonts w:ascii="Times New Roman" w:hAnsi="Times New Roman" w:cs="Times New Roman"/>
          <w:sz w:val="24"/>
          <w:szCs w:val="24"/>
          <w:lang w:val="en-GB"/>
        </w:rPr>
        <w:t>available</w:t>
      </w:r>
      <w:r w:rsidRPr="00A02A0C">
        <w:rPr>
          <w:rFonts w:ascii="Times New Roman" w:hAnsi="Times New Roman" w:cs="Times New Roman"/>
          <w:sz w:val="24"/>
          <w:szCs w:val="24"/>
          <w:lang w:val="en-GB"/>
        </w:rPr>
        <w:t>: https://www.bmu.de/themen/klima-energie/klimaschutz/nationale-klimapolitik/klimapolitische-instrumente/#c8343. [</w:t>
      </w:r>
      <w:bookmarkStart w:id="10" w:name="_Hlk79058465"/>
      <w:r w:rsidR="005F3E6A" w:rsidRPr="00A02A0C">
        <w:rPr>
          <w:rFonts w:ascii="Times New Roman" w:hAnsi="Times New Roman" w:cs="Times New Roman"/>
          <w:sz w:val="24"/>
          <w:szCs w:val="24"/>
          <w:lang w:val="en-GB"/>
        </w:rPr>
        <w:t xml:space="preserve">Accessed on </w:t>
      </w:r>
      <w:r w:rsidRPr="00A02A0C">
        <w:rPr>
          <w:rFonts w:ascii="Times New Roman" w:hAnsi="Times New Roman" w:cs="Times New Roman"/>
          <w:sz w:val="24"/>
          <w:szCs w:val="24"/>
          <w:lang w:val="en-GB"/>
        </w:rPr>
        <w:t>27 De</w:t>
      </w:r>
      <w:r w:rsidR="00D63B0A" w:rsidRPr="00A02A0C">
        <w:rPr>
          <w:rFonts w:ascii="Times New Roman" w:hAnsi="Times New Roman" w:cs="Times New Roman"/>
          <w:sz w:val="24"/>
          <w:szCs w:val="24"/>
          <w:lang w:val="en-GB"/>
        </w:rPr>
        <w:t>c</w:t>
      </w:r>
      <w:r w:rsidRPr="00A02A0C">
        <w:rPr>
          <w:rFonts w:ascii="Times New Roman" w:hAnsi="Times New Roman" w:cs="Times New Roman"/>
          <w:sz w:val="24"/>
          <w:szCs w:val="24"/>
          <w:lang w:val="en-GB"/>
        </w:rPr>
        <w:t>ember 2020</w:t>
      </w:r>
      <w:bookmarkEnd w:id="10"/>
      <w:r w:rsidRPr="00A02A0C">
        <w:rPr>
          <w:rFonts w:ascii="Times New Roman" w:hAnsi="Times New Roman" w:cs="Times New Roman"/>
          <w:sz w:val="24"/>
          <w:szCs w:val="24"/>
          <w:lang w:val="en-GB"/>
        </w:rPr>
        <w:t>].</w:t>
      </w:r>
    </w:p>
    <w:p w14:paraId="56103145" w14:textId="763E72E7" w:rsidR="00A02A0C" w:rsidRDefault="00AB7421"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A02A0C">
        <w:rPr>
          <w:rFonts w:ascii="Times New Roman" w:hAnsi="Times New Roman" w:cs="Times New Roman"/>
          <w:sz w:val="24"/>
          <w:szCs w:val="24"/>
          <w:lang w:val="de-DE"/>
        </w:rPr>
        <w:t>Bundesamt für Wirtschaft- und Ausfuhrkontrolle: Bundesförderung für Energieberatung im Mittelstand</w:t>
      </w:r>
      <w:r w:rsidR="00D63B0A" w:rsidRPr="00A02A0C">
        <w:rPr>
          <w:rFonts w:ascii="Times New Roman" w:hAnsi="Times New Roman" w:cs="Times New Roman"/>
          <w:sz w:val="24"/>
          <w:szCs w:val="24"/>
          <w:lang w:val="de-DE"/>
        </w:rPr>
        <w:t>.</w:t>
      </w:r>
      <w:r w:rsidRPr="00A02A0C">
        <w:rPr>
          <w:rFonts w:ascii="Times New Roman" w:hAnsi="Times New Roman" w:cs="Times New Roman"/>
          <w:sz w:val="24"/>
          <w:szCs w:val="24"/>
          <w:lang w:val="de-DE"/>
        </w:rPr>
        <w:t xml:space="preserve"> </w:t>
      </w:r>
      <w:bookmarkStart w:id="11" w:name="_Hlk79058525"/>
      <w:r w:rsidRPr="00A02A0C">
        <w:rPr>
          <w:rFonts w:ascii="Times New Roman" w:hAnsi="Times New Roman" w:cs="Times New Roman"/>
          <w:sz w:val="24"/>
          <w:szCs w:val="24"/>
          <w:lang w:val="en-GB"/>
        </w:rPr>
        <w:t xml:space="preserve">Online </w:t>
      </w:r>
      <w:r w:rsidR="00D63B0A" w:rsidRPr="00A02A0C">
        <w:rPr>
          <w:rFonts w:ascii="Times New Roman" w:hAnsi="Times New Roman" w:cs="Times New Roman"/>
          <w:sz w:val="24"/>
          <w:szCs w:val="24"/>
          <w:lang w:val="en-GB"/>
        </w:rPr>
        <w:t>available</w:t>
      </w:r>
      <w:bookmarkEnd w:id="11"/>
      <w:r w:rsidRPr="00A02A0C">
        <w:rPr>
          <w:rFonts w:ascii="Times New Roman" w:hAnsi="Times New Roman" w:cs="Times New Roman"/>
          <w:sz w:val="24"/>
          <w:szCs w:val="24"/>
          <w:lang w:val="en-GB"/>
        </w:rPr>
        <w:t>: https://www.bafa.de/DE/Energie/Energieberatung/Energieberatung_Mittelstand/energieberatung_mittelstand_node.html [</w:t>
      </w:r>
      <w:r w:rsidR="00D63B0A" w:rsidRPr="00A02A0C">
        <w:rPr>
          <w:rFonts w:ascii="Times New Roman" w:hAnsi="Times New Roman" w:cs="Times New Roman"/>
          <w:sz w:val="24"/>
          <w:szCs w:val="24"/>
          <w:lang w:val="en-GB"/>
        </w:rPr>
        <w:t>Accessed on 27 December 2020</w:t>
      </w:r>
      <w:r w:rsidRPr="00A02A0C">
        <w:rPr>
          <w:rFonts w:ascii="Times New Roman" w:hAnsi="Times New Roman" w:cs="Times New Roman"/>
          <w:sz w:val="24"/>
          <w:szCs w:val="24"/>
          <w:lang w:val="en-GB"/>
        </w:rPr>
        <w:t xml:space="preserve">]. </w:t>
      </w:r>
    </w:p>
    <w:p w14:paraId="094503B8" w14:textId="2FD1ADCC" w:rsidR="00A02A0C" w:rsidRPr="007F3801" w:rsidRDefault="00AB7421" w:rsidP="00465C71">
      <w:pPr>
        <w:pStyle w:val="Listenabsatz"/>
        <w:numPr>
          <w:ilvl w:val="0"/>
          <w:numId w:val="11"/>
        </w:numPr>
        <w:spacing w:after="0" w:line="360" w:lineRule="auto"/>
        <w:ind w:left="567" w:hanging="567"/>
        <w:rPr>
          <w:rFonts w:ascii="Times New Roman" w:hAnsi="Times New Roman" w:cs="Times New Roman"/>
          <w:sz w:val="24"/>
          <w:szCs w:val="24"/>
          <w:lang w:val="de-DE"/>
        </w:rPr>
      </w:pPr>
      <w:r w:rsidRPr="00A02A0C">
        <w:rPr>
          <w:rFonts w:ascii="Times New Roman" w:hAnsi="Times New Roman" w:cs="Times New Roman"/>
          <w:sz w:val="24"/>
          <w:szCs w:val="24"/>
          <w:lang w:val="de-DE"/>
        </w:rPr>
        <w:t xml:space="preserve">Bundesamt für Wirtschaft und Ausfuhrkontrolle: Neue Energie für das </w:t>
      </w:r>
      <w:proofErr w:type="spellStart"/>
      <w:r w:rsidRPr="00A02A0C">
        <w:rPr>
          <w:rFonts w:ascii="Times New Roman" w:hAnsi="Times New Roman" w:cs="Times New Roman"/>
          <w:sz w:val="24"/>
          <w:szCs w:val="24"/>
          <w:lang w:val="de-DE"/>
        </w:rPr>
        <w:t>Neue</w:t>
      </w:r>
      <w:proofErr w:type="spellEnd"/>
      <w:r w:rsidRPr="00A02A0C">
        <w:rPr>
          <w:rFonts w:ascii="Times New Roman" w:hAnsi="Times New Roman" w:cs="Times New Roman"/>
          <w:sz w:val="24"/>
          <w:szCs w:val="24"/>
          <w:lang w:val="de-DE"/>
        </w:rPr>
        <w:t xml:space="preserve"> Jahr! </w:t>
      </w:r>
      <w:r w:rsidRPr="007F3801">
        <w:rPr>
          <w:rFonts w:ascii="Times New Roman" w:hAnsi="Times New Roman" w:cs="Times New Roman"/>
          <w:sz w:val="24"/>
          <w:szCs w:val="24"/>
          <w:lang w:val="de-DE"/>
        </w:rPr>
        <w:t xml:space="preserve">BAFA startet Januar 2021 mit Umsetzung der BEG Einzelmaßnahmen </w:t>
      </w:r>
      <w:r w:rsidR="00D63B0A" w:rsidRPr="007F3801">
        <w:rPr>
          <w:rFonts w:ascii="Times New Roman" w:hAnsi="Times New Roman" w:cs="Times New Roman"/>
          <w:sz w:val="24"/>
          <w:szCs w:val="24"/>
          <w:lang w:val="de-DE"/>
        </w:rPr>
        <w:t xml:space="preserve">Online </w:t>
      </w:r>
      <w:proofErr w:type="spellStart"/>
      <w:r w:rsidR="00D63B0A" w:rsidRPr="007F3801">
        <w:rPr>
          <w:rFonts w:ascii="Times New Roman" w:hAnsi="Times New Roman" w:cs="Times New Roman"/>
          <w:sz w:val="24"/>
          <w:szCs w:val="24"/>
          <w:lang w:val="de-DE"/>
        </w:rPr>
        <w:t>available</w:t>
      </w:r>
      <w:proofErr w:type="spellEnd"/>
      <w:r w:rsidRPr="007F3801">
        <w:rPr>
          <w:rFonts w:ascii="Times New Roman" w:hAnsi="Times New Roman" w:cs="Times New Roman"/>
          <w:sz w:val="24"/>
          <w:szCs w:val="24"/>
          <w:lang w:val="de-DE"/>
        </w:rPr>
        <w:t xml:space="preserve">: </w:t>
      </w:r>
      <w:r w:rsidR="00D63B0A" w:rsidRPr="007F3801">
        <w:rPr>
          <w:rFonts w:ascii="Times New Roman" w:hAnsi="Times New Roman" w:cs="Times New Roman"/>
          <w:sz w:val="24"/>
          <w:szCs w:val="24"/>
          <w:lang w:val="de-DE"/>
        </w:rPr>
        <w:lastRenderedPageBreak/>
        <w:t>h</w:t>
      </w:r>
      <w:r w:rsidRPr="007F3801">
        <w:rPr>
          <w:rFonts w:ascii="Times New Roman" w:hAnsi="Times New Roman" w:cs="Times New Roman"/>
          <w:sz w:val="24"/>
          <w:szCs w:val="24"/>
          <w:lang w:val="de-DE"/>
        </w:rPr>
        <w:t>ttps://www.bafa.de/SharedDocs/Kurzmeldungen/DE/Energie/Heizen_mit_Erneuerbaren_Energien/20201214_beg.html [</w:t>
      </w:r>
      <w:proofErr w:type="spellStart"/>
      <w:r w:rsidR="00D63B0A" w:rsidRPr="007F3801">
        <w:rPr>
          <w:rFonts w:ascii="Times New Roman" w:hAnsi="Times New Roman" w:cs="Times New Roman"/>
          <w:sz w:val="24"/>
          <w:szCs w:val="24"/>
          <w:lang w:val="de-DE"/>
        </w:rPr>
        <w:t>Accessed</w:t>
      </w:r>
      <w:proofErr w:type="spellEnd"/>
      <w:r w:rsidR="00D63B0A" w:rsidRPr="007F3801">
        <w:rPr>
          <w:rFonts w:ascii="Times New Roman" w:hAnsi="Times New Roman" w:cs="Times New Roman"/>
          <w:sz w:val="24"/>
          <w:szCs w:val="24"/>
          <w:lang w:val="de-DE"/>
        </w:rPr>
        <w:t xml:space="preserve"> on 27 </w:t>
      </w:r>
      <w:proofErr w:type="spellStart"/>
      <w:r w:rsidR="00D63B0A" w:rsidRPr="007F3801">
        <w:rPr>
          <w:rFonts w:ascii="Times New Roman" w:hAnsi="Times New Roman" w:cs="Times New Roman"/>
          <w:sz w:val="24"/>
          <w:szCs w:val="24"/>
          <w:lang w:val="de-DE"/>
        </w:rPr>
        <w:t>December</w:t>
      </w:r>
      <w:proofErr w:type="spellEnd"/>
      <w:r w:rsidR="00D63B0A" w:rsidRPr="007F3801">
        <w:rPr>
          <w:rFonts w:ascii="Times New Roman" w:hAnsi="Times New Roman" w:cs="Times New Roman"/>
          <w:sz w:val="24"/>
          <w:szCs w:val="24"/>
          <w:lang w:val="de-DE"/>
        </w:rPr>
        <w:t xml:space="preserve"> 2020</w:t>
      </w:r>
      <w:r w:rsidRPr="007F3801">
        <w:rPr>
          <w:rFonts w:ascii="Times New Roman" w:hAnsi="Times New Roman" w:cs="Times New Roman"/>
          <w:sz w:val="24"/>
          <w:szCs w:val="24"/>
          <w:lang w:val="de-DE"/>
        </w:rPr>
        <w:t>].</w:t>
      </w:r>
    </w:p>
    <w:p w14:paraId="71B3E27B" w14:textId="1A054540" w:rsidR="00A02A0C" w:rsidRPr="007F3801" w:rsidRDefault="00AB7421" w:rsidP="00465C71">
      <w:pPr>
        <w:pStyle w:val="Listenabsatz"/>
        <w:numPr>
          <w:ilvl w:val="0"/>
          <w:numId w:val="11"/>
        </w:numPr>
        <w:spacing w:after="0" w:line="360" w:lineRule="auto"/>
        <w:ind w:left="567" w:hanging="567"/>
        <w:rPr>
          <w:rFonts w:ascii="Times New Roman" w:hAnsi="Times New Roman" w:cs="Times New Roman"/>
          <w:sz w:val="24"/>
          <w:szCs w:val="24"/>
          <w:lang w:val="de-DE"/>
        </w:rPr>
      </w:pPr>
      <w:r w:rsidRPr="007F3801">
        <w:rPr>
          <w:rFonts w:ascii="Times New Roman" w:hAnsi="Times New Roman" w:cs="Times New Roman"/>
          <w:sz w:val="24"/>
          <w:szCs w:val="24"/>
          <w:lang w:val="de-DE"/>
        </w:rPr>
        <w:t xml:space="preserve">Bundesministerium für Wirtschaft und Energie: Energiekosten senken mit hocheffizienten Querschnittstechnologien Online </w:t>
      </w:r>
      <w:proofErr w:type="spellStart"/>
      <w:r w:rsidR="00D63B0A" w:rsidRPr="007F3801">
        <w:rPr>
          <w:rFonts w:ascii="Times New Roman" w:hAnsi="Times New Roman" w:cs="Times New Roman"/>
          <w:sz w:val="24"/>
          <w:szCs w:val="24"/>
          <w:lang w:val="de-DE"/>
        </w:rPr>
        <w:t>available</w:t>
      </w:r>
      <w:proofErr w:type="spellEnd"/>
      <w:r w:rsidRPr="007F3801">
        <w:rPr>
          <w:rFonts w:ascii="Times New Roman" w:hAnsi="Times New Roman" w:cs="Times New Roman"/>
          <w:sz w:val="24"/>
          <w:szCs w:val="24"/>
          <w:lang w:val="de-DE"/>
        </w:rPr>
        <w:t>: https://www.deutschland-machts-effizient.de/KAENEF/Redaktion/DE/Foerderprogramme/energieeffizienz-in-der-wirtschaft-modul-1-querschnittstechnologien.html [</w:t>
      </w:r>
      <w:bookmarkStart w:id="12" w:name="_Hlk79058712"/>
      <w:proofErr w:type="spellStart"/>
      <w:r w:rsidR="00D63B0A" w:rsidRPr="007F3801">
        <w:rPr>
          <w:rFonts w:ascii="Times New Roman" w:hAnsi="Times New Roman" w:cs="Times New Roman"/>
          <w:sz w:val="24"/>
          <w:szCs w:val="24"/>
          <w:lang w:val="de-DE"/>
        </w:rPr>
        <w:t>Accessed</w:t>
      </w:r>
      <w:proofErr w:type="spellEnd"/>
      <w:r w:rsidR="00D63B0A" w:rsidRPr="007F3801">
        <w:rPr>
          <w:rFonts w:ascii="Times New Roman" w:hAnsi="Times New Roman" w:cs="Times New Roman"/>
          <w:sz w:val="24"/>
          <w:szCs w:val="24"/>
          <w:lang w:val="de-DE"/>
        </w:rPr>
        <w:t xml:space="preserve"> on 27 </w:t>
      </w:r>
      <w:proofErr w:type="spellStart"/>
      <w:r w:rsidR="00D63B0A" w:rsidRPr="007F3801">
        <w:rPr>
          <w:rFonts w:ascii="Times New Roman" w:hAnsi="Times New Roman" w:cs="Times New Roman"/>
          <w:sz w:val="24"/>
          <w:szCs w:val="24"/>
          <w:lang w:val="de-DE"/>
        </w:rPr>
        <w:t>December</w:t>
      </w:r>
      <w:proofErr w:type="spellEnd"/>
      <w:r w:rsidR="00D63B0A" w:rsidRPr="007F3801">
        <w:rPr>
          <w:rFonts w:ascii="Times New Roman" w:hAnsi="Times New Roman" w:cs="Times New Roman"/>
          <w:sz w:val="24"/>
          <w:szCs w:val="24"/>
          <w:lang w:val="de-DE"/>
        </w:rPr>
        <w:t xml:space="preserve"> 2020</w:t>
      </w:r>
      <w:bookmarkEnd w:id="12"/>
      <w:r w:rsidRPr="007F3801">
        <w:rPr>
          <w:rFonts w:ascii="Times New Roman" w:hAnsi="Times New Roman" w:cs="Times New Roman"/>
          <w:sz w:val="24"/>
          <w:szCs w:val="24"/>
          <w:lang w:val="de-DE"/>
        </w:rPr>
        <w:t>].</w:t>
      </w:r>
    </w:p>
    <w:p w14:paraId="58B8BF28" w14:textId="04A24999" w:rsidR="00A02A0C" w:rsidRPr="00750B8B" w:rsidRDefault="00AB7421" w:rsidP="00465C71">
      <w:pPr>
        <w:pStyle w:val="Listenabsatz"/>
        <w:numPr>
          <w:ilvl w:val="0"/>
          <w:numId w:val="11"/>
        </w:numPr>
        <w:spacing w:after="0" w:line="360" w:lineRule="auto"/>
        <w:ind w:left="567" w:hanging="567"/>
        <w:rPr>
          <w:rFonts w:ascii="Times New Roman" w:hAnsi="Times New Roman" w:cs="Times New Roman"/>
          <w:sz w:val="24"/>
          <w:szCs w:val="24"/>
          <w:lang w:val="de-DE"/>
        </w:rPr>
      </w:pPr>
      <w:proofErr w:type="spellStart"/>
      <w:r w:rsidRPr="00A02A0C">
        <w:rPr>
          <w:rFonts w:ascii="Times New Roman" w:hAnsi="Times New Roman" w:cs="Times New Roman"/>
          <w:sz w:val="24"/>
          <w:szCs w:val="24"/>
          <w:lang w:val="de-DE"/>
        </w:rPr>
        <w:t>ElektroMobilitätNRW</w:t>
      </w:r>
      <w:proofErr w:type="spellEnd"/>
      <w:r w:rsidRPr="00A02A0C">
        <w:rPr>
          <w:rFonts w:ascii="Times New Roman" w:hAnsi="Times New Roman" w:cs="Times New Roman"/>
          <w:sz w:val="24"/>
          <w:szCs w:val="24"/>
          <w:lang w:val="de-DE"/>
        </w:rPr>
        <w:t xml:space="preserve">: Nicht-öffentlich zugängliche Ladeinfrastruktur Online </w:t>
      </w:r>
      <w:proofErr w:type="spellStart"/>
      <w:r w:rsidR="00D63B0A" w:rsidRPr="00A02A0C">
        <w:rPr>
          <w:rFonts w:ascii="Times New Roman" w:hAnsi="Times New Roman" w:cs="Times New Roman"/>
          <w:sz w:val="24"/>
          <w:szCs w:val="24"/>
          <w:lang w:val="de-DE"/>
        </w:rPr>
        <w:t>available</w:t>
      </w:r>
      <w:proofErr w:type="spellEnd"/>
      <w:r w:rsidRPr="00A02A0C">
        <w:rPr>
          <w:rFonts w:ascii="Times New Roman" w:hAnsi="Times New Roman" w:cs="Times New Roman"/>
          <w:sz w:val="24"/>
          <w:szCs w:val="24"/>
          <w:lang w:val="de-DE"/>
        </w:rPr>
        <w:t xml:space="preserve">: https://www.elektromobilitaet.nrw/foerderprogramme/nicht-oeffentlich-zugaengliche-ladeinfrastruktur/#c17609 </w:t>
      </w:r>
      <w:r w:rsidRPr="00750B8B">
        <w:rPr>
          <w:rFonts w:ascii="Times New Roman" w:hAnsi="Times New Roman" w:cs="Times New Roman"/>
          <w:sz w:val="24"/>
          <w:szCs w:val="24"/>
          <w:lang w:val="de-DE"/>
        </w:rPr>
        <w:t>[</w:t>
      </w:r>
      <w:bookmarkStart w:id="13" w:name="_Hlk79058770"/>
      <w:proofErr w:type="spellStart"/>
      <w:r w:rsidR="00D63B0A" w:rsidRPr="00750B8B">
        <w:rPr>
          <w:rFonts w:ascii="Times New Roman" w:hAnsi="Times New Roman" w:cs="Times New Roman"/>
          <w:sz w:val="24"/>
          <w:szCs w:val="24"/>
          <w:lang w:val="de-DE"/>
        </w:rPr>
        <w:t>Accessed</w:t>
      </w:r>
      <w:proofErr w:type="spellEnd"/>
      <w:r w:rsidR="00D63B0A" w:rsidRPr="00750B8B">
        <w:rPr>
          <w:rFonts w:ascii="Times New Roman" w:hAnsi="Times New Roman" w:cs="Times New Roman"/>
          <w:sz w:val="24"/>
          <w:szCs w:val="24"/>
          <w:lang w:val="de-DE"/>
        </w:rPr>
        <w:t xml:space="preserve"> on 2 </w:t>
      </w:r>
      <w:proofErr w:type="spellStart"/>
      <w:r w:rsidR="00D63B0A" w:rsidRPr="00750B8B">
        <w:rPr>
          <w:rFonts w:ascii="Times New Roman" w:hAnsi="Times New Roman" w:cs="Times New Roman"/>
          <w:sz w:val="24"/>
          <w:szCs w:val="24"/>
          <w:lang w:val="de-DE"/>
        </w:rPr>
        <w:t>January</w:t>
      </w:r>
      <w:proofErr w:type="spellEnd"/>
      <w:r w:rsidR="00D63B0A" w:rsidRPr="00750B8B">
        <w:rPr>
          <w:rFonts w:ascii="Times New Roman" w:hAnsi="Times New Roman" w:cs="Times New Roman"/>
          <w:sz w:val="24"/>
          <w:szCs w:val="24"/>
          <w:lang w:val="de-DE"/>
        </w:rPr>
        <w:t xml:space="preserve"> 2021</w:t>
      </w:r>
      <w:bookmarkEnd w:id="13"/>
      <w:r w:rsidRPr="00750B8B">
        <w:rPr>
          <w:rFonts w:ascii="Times New Roman" w:hAnsi="Times New Roman" w:cs="Times New Roman"/>
          <w:sz w:val="24"/>
          <w:szCs w:val="24"/>
          <w:lang w:val="de-DE"/>
        </w:rPr>
        <w:t xml:space="preserve">]. </w:t>
      </w:r>
    </w:p>
    <w:p w14:paraId="03708F30" w14:textId="61039438" w:rsidR="00A02A0C" w:rsidRDefault="00AB7421"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A02A0C">
        <w:rPr>
          <w:rFonts w:ascii="Times New Roman" w:hAnsi="Times New Roman" w:cs="Times New Roman"/>
          <w:sz w:val="24"/>
          <w:szCs w:val="24"/>
          <w:lang w:val="de-DE"/>
        </w:rPr>
        <w:t xml:space="preserve">Bundesministerium für Verkehr und digitale Infrastruktur: Grüne Intralogistik: Förderung brennstoffzellenbetriebener Flurförderzeuge. </w:t>
      </w:r>
      <w:r w:rsidRPr="00A02A0C">
        <w:rPr>
          <w:rFonts w:ascii="Times New Roman" w:hAnsi="Times New Roman" w:cs="Times New Roman"/>
          <w:sz w:val="24"/>
          <w:szCs w:val="24"/>
          <w:lang w:val="en-GB"/>
        </w:rPr>
        <w:t xml:space="preserve">Online </w:t>
      </w:r>
      <w:r w:rsidR="00D63B0A" w:rsidRPr="00A02A0C">
        <w:rPr>
          <w:rFonts w:ascii="Times New Roman" w:hAnsi="Times New Roman" w:cs="Times New Roman"/>
          <w:sz w:val="24"/>
          <w:szCs w:val="24"/>
          <w:lang w:val="en-GB"/>
        </w:rPr>
        <w:t>available</w:t>
      </w:r>
      <w:r w:rsidRPr="00A02A0C">
        <w:rPr>
          <w:rFonts w:ascii="Times New Roman" w:hAnsi="Times New Roman" w:cs="Times New Roman"/>
          <w:sz w:val="24"/>
          <w:szCs w:val="24"/>
          <w:lang w:val="en-GB"/>
        </w:rPr>
        <w:t>: https://www.bmvi.de/SharedDocs/DE/Artikel/G/foerderung-brennstoffzelle-flurfoerderzeuge.html [</w:t>
      </w:r>
      <w:r w:rsidR="00D63B0A" w:rsidRPr="00A02A0C">
        <w:rPr>
          <w:rFonts w:ascii="Times New Roman" w:hAnsi="Times New Roman" w:cs="Times New Roman"/>
          <w:sz w:val="24"/>
          <w:szCs w:val="24"/>
          <w:lang w:val="en-GB"/>
        </w:rPr>
        <w:t>Accessed on 2 January 2021</w:t>
      </w:r>
      <w:r w:rsidRPr="00A02A0C">
        <w:rPr>
          <w:rFonts w:ascii="Times New Roman" w:hAnsi="Times New Roman" w:cs="Times New Roman"/>
          <w:sz w:val="24"/>
          <w:szCs w:val="24"/>
          <w:lang w:val="en-GB"/>
        </w:rPr>
        <w:t>].</w:t>
      </w:r>
    </w:p>
    <w:p w14:paraId="338B409D" w14:textId="19456E8E" w:rsidR="00A02A0C" w:rsidRPr="00AA182E" w:rsidRDefault="00AB7421" w:rsidP="00465C71">
      <w:pPr>
        <w:pStyle w:val="Listenabsatz"/>
        <w:numPr>
          <w:ilvl w:val="0"/>
          <w:numId w:val="11"/>
        </w:numPr>
        <w:spacing w:after="0" w:line="360" w:lineRule="auto"/>
        <w:ind w:left="567" w:hanging="567"/>
        <w:rPr>
          <w:rFonts w:ascii="Times New Roman" w:hAnsi="Times New Roman" w:cs="Times New Roman"/>
          <w:sz w:val="24"/>
          <w:szCs w:val="24"/>
          <w:lang w:val="de-DE"/>
        </w:rPr>
      </w:pPr>
      <w:proofErr w:type="gramStart"/>
      <w:r w:rsidRPr="00AA182E">
        <w:rPr>
          <w:rFonts w:ascii="Times New Roman" w:hAnsi="Times New Roman" w:cs="Times New Roman"/>
          <w:sz w:val="24"/>
          <w:szCs w:val="24"/>
          <w:lang w:val="de-DE"/>
        </w:rPr>
        <w:t>Projektträger Jülich</w:t>
      </w:r>
      <w:proofErr w:type="gramEnd"/>
      <w:r w:rsidRPr="00AA182E">
        <w:rPr>
          <w:rFonts w:ascii="Times New Roman" w:hAnsi="Times New Roman" w:cs="Times New Roman"/>
          <w:sz w:val="24"/>
          <w:szCs w:val="24"/>
          <w:lang w:val="de-DE"/>
        </w:rPr>
        <w:t xml:space="preserve">: </w:t>
      </w:r>
      <w:r w:rsidR="00D63B0A" w:rsidRPr="00AA182E">
        <w:rPr>
          <w:rFonts w:ascii="Times New Roman" w:hAnsi="Times New Roman" w:cs="Times New Roman"/>
          <w:sz w:val="24"/>
          <w:szCs w:val="24"/>
          <w:lang w:val="de-DE"/>
        </w:rPr>
        <w:t xml:space="preserve">(2020). </w:t>
      </w:r>
      <w:r w:rsidRPr="00AA182E">
        <w:rPr>
          <w:rFonts w:ascii="Times New Roman" w:hAnsi="Times New Roman" w:cs="Times New Roman"/>
          <w:sz w:val="24"/>
          <w:szCs w:val="24"/>
          <w:lang w:val="de-DE"/>
        </w:rPr>
        <w:t xml:space="preserve">Aufruf zur Antragseinreichung von Flurförderzeug-Flotten mit Brennstoffzellenantrieb Online </w:t>
      </w:r>
      <w:proofErr w:type="spellStart"/>
      <w:r w:rsidR="00D63B0A" w:rsidRPr="00AA182E">
        <w:rPr>
          <w:rFonts w:ascii="Times New Roman" w:hAnsi="Times New Roman" w:cs="Times New Roman"/>
          <w:sz w:val="24"/>
          <w:szCs w:val="24"/>
          <w:lang w:val="de-DE"/>
        </w:rPr>
        <w:t>available</w:t>
      </w:r>
      <w:proofErr w:type="spellEnd"/>
      <w:r w:rsidR="00D63B0A" w:rsidRPr="00AA182E">
        <w:rPr>
          <w:rFonts w:ascii="Times New Roman" w:hAnsi="Times New Roman" w:cs="Times New Roman"/>
          <w:sz w:val="24"/>
          <w:szCs w:val="24"/>
          <w:lang w:val="de-DE"/>
        </w:rPr>
        <w:t xml:space="preserve"> </w:t>
      </w:r>
      <w:proofErr w:type="spellStart"/>
      <w:r w:rsidR="00D63B0A" w:rsidRPr="00AA182E">
        <w:rPr>
          <w:rFonts w:ascii="Times New Roman" w:hAnsi="Times New Roman" w:cs="Times New Roman"/>
          <w:sz w:val="24"/>
          <w:szCs w:val="24"/>
          <w:lang w:val="de-DE"/>
        </w:rPr>
        <w:t>as</w:t>
      </w:r>
      <w:proofErr w:type="spellEnd"/>
      <w:r w:rsidRPr="00AA182E">
        <w:rPr>
          <w:rFonts w:ascii="Times New Roman" w:hAnsi="Times New Roman" w:cs="Times New Roman"/>
          <w:sz w:val="24"/>
          <w:szCs w:val="24"/>
          <w:lang w:val="de-DE"/>
        </w:rPr>
        <w:t xml:space="preserve"> PDF-</w:t>
      </w:r>
      <w:proofErr w:type="spellStart"/>
      <w:proofErr w:type="gramStart"/>
      <w:r w:rsidRPr="00AA182E">
        <w:rPr>
          <w:rFonts w:ascii="Times New Roman" w:hAnsi="Times New Roman" w:cs="Times New Roman"/>
          <w:sz w:val="24"/>
          <w:szCs w:val="24"/>
          <w:lang w:val="de-DE"/>
        </w:rPr>
        <w:t>Do</w:t>
      </w:r>
      <w:r w:rsidR="00D63B0A" w:rsidRPr="00AA182E">
        <w:rPr>
          <w:rFonts w:ascii="Times New Roman" w:hAnsi="Times New Roman" w:cs="Times New Roman"/>
          <w:sz w:val="24"/>
          <w:szCs w:val="24"/>
          <w:lang w:val="de-DE"/>
        </w:rPr>
        <w:t>c</w:t>
      </w:r>
      <w:r w:rsidRPr="00AA182E">
        <w:rPr>
          <w:rFonts w:ascii="Times New Roman" w:hAnsi="Times New Roman" w:cs="Times New Roman"/>
          <w:sz w:val="24"/>
          <w:szCs w:val="24"/>
          <w:lang w:val="de-DE"/>
        </w:rPr>
        <w:t>ument</w:t>
      </w:r>
      <w:proofErr w:type="spellEnd"/>
      <w:r w:rsidRPr="00AA182E">
        <w:rPr>
          <w:rFonts w:ascii="Times New Roman" w:hAnsi="Times New Roman" w:cs="Times New Roman"/>
          <w:sz w:val="24"/>
          <w:szCs w:val="24"/>
          <w:lang w:val="de-DE"/>
        </w:rPr>
        <w:t xml:space="preserve"> :</w:t>
      </w:r>
      <w:proofErr w:type="gramEnd"/>
      <w:r w:rsidRPr="00AA182E">
        <w:rPr>
          <w:rFonts w:ascii="Times New Roman" w:hAnsi="Times New Roman" w:cs="Times New Roman"/>
          <w:sz w:val="24"/>
          <w:szCs w:val="24"/>
          <w:lang w:val="de-DE"/>
        </w:rPr>
        <w:t xml:space="preserve"> https://www.ptj.de/lw_resource/datapool/systemfiles/cbox/6654/live/lw_bekdoc/bmvi_nip_aufruf_flurfoerderzeuge_2020.pdf </w:t>
      </w:r>
      <w:bookmarkStart w:id="14" w:name="_Hlk79059558"/>
      <w:bookmarkStart w:id="15" w:name="_Hlk79059649"/>
      <w:r w:rsidR="00D63B0A" w:rsidRPr="00AA182E">
        <w:rPr>
          <w:rFonts w:ascii="Times New Roman" w:hAnsi="Times New Roman" w:cs="Times New Roman"/>
          <w:sz w:val="24"/>
          <w:szCs w:val="24"/>
          <w:lang w:val="de-DE"/>
        </w:rPr>
        <w:t>[</w:t>
      </w:r>
      <w:proofErr w:type="spellStart"/>
      <w:r w:rsidR="00D63B0A" w:rsidRPr="00AA182E">
        <w:rPr>
          <w:rFonts w:ascii="Times New Roman" w:hAnsi="Times New Roman" w:cs="Times New Roman"/>
          <w:sz w:val="24"/>
          <w:szCs w:val="24"/>
          <w:lang w:val="de-DE"/>
        </w:rPr>
        <w:t>Accessed</w:t>
      </w:r>
      <w:proofErr w:type="spellEnd"/>
      <w:r w:rsidR="00D63B0A" w:rsidRPr="00AA182E">
        <w:rPr>
          <w:rFonts w:ascii="Times New Roman" w:hAnsi="Times New Roman" w:cs="Times New Roman"/>
          <w:sz w:val="24"/>
          <w:szCs w:val="24"/>
          <w:lang w:val="de-DE"/>
        </w:rPr>
        <w:t xml:space="preserve"> on 2 </w:t>
      </w:r>
      <w:proofErr w:type="spellStart"/>
      <w:r w:rsidR="00D63B0A" w:rsidRPr="00AA182E">
        <w:rPr>
          <w:rFonts w:ascii="Times New Roman" w:hAnsi="Times New Roman" w:cs="Times New Roman"/>
          <w:sz w:val="24"/>
          <w:szCs w:val="24"/>
          <w:lang w:val="de-DE"/>
        </w:rPr>
        <w:t>January</w:t>
      </w:r>
      <w:proofErr w:type="spellEnd"/>
      <w:r w:rsidR="00D63B0A" w:rsidRPr="00AA182E">
        <w:rPr>
          <w:rFonts w:ascii="Times New Roman" w:hAnsi="Times New Roman" w:cs="Times New Roman"/>
          <w:sz w:val="24"/>
          <w:szCs w:val="24"/>
          <w:lang w:val="de-DE"/>
        </w:rPr>
        <w:t xml:space="preserve"> 2021]</w:t>
      </w:r>
      <w:r w:rsidRPr="00AA182E">
        <w:rPr>
          <w:rFonts w:ascii="Times New Roman" w:hAnsi="Times New Roman" w:cs="Times New Roman"/>
          <w:sz w:val="24"/>
          <w:szCs w:val="24"/>
          <w:lang w:val="de-DE"/>
        </w:rPr>
        <w:t>.</w:t>
      </w:r>
      <w:bookmarkEnd w:id="14"/>
      <w:r w:rsidRPr="00AA182E">
        <w:rPr>
          <w:rFonts w:ascii="Times New Roman" w:hAnsi="Times New Roman" w:cs="Times New Roman"/>
          <w:sz w:val="24"/>
          <w:szCs w:val="24"/>
          <w:lang w:val="de-DE"/>
        </w:rPr>
        <w:t xml:space="preserve"> </w:t>
      </w:r>
      <w:bookmarkEnd w:id="15"/>
    </w:p>
    <w:p w14:paraId="7394C395" w14:textId="07444C3C" w:rsidR="001A6C9D" w:rsidRPr="007F3801" w:rsidRDefault="00AB7421" w:rsidP="00465C71">
      <w:pPr>
        <w:pStyle w:val="Listenabsatz"/>
        <w:numPr>
          <w:ilvl w:val="0"/>
          <w:numId w:val="11"/>
        </w:numPr>
        <w:spacing w:after="0" w:line="360" w:lineRule="auto"/>
        <w:ind w:left="567" w:hanging="567"/>
        <w:rPr>
          <w:rFonts w:ascii="Times New Roman" w:hAnsi="Times New Roman" w:cs="Times New Roman"/>
          <w:sz w:val="24"/>
          <w:szCs w:val="24"/>
          <w:lang w:val="de-DE"/>
        </w:rPr>
      </w:pPr>
      <w:r w:rsidRPr="00A02A0C">
        <w:rPr>
          <w:rFonts w:ascii="Times New Roman" w:hAnsi="Times New Roman" w:cs="Times New Roman"/>
          <w:sz w:val="24"/>
          <w:szCs w:val="24"/>
          <w:lang w:val="de-DE"/>
        </w:rPr>
        <w:t xml:space="preserve">Bundesministerium für Verkehr und digitale Infrastruktur </w:t>
      </w:r>
      <w:r w:rsidR="00D63B0A" w:rsidRPr="00A02A0C">
        <w:rPr>
          <w:rFonts w:ascii="Times New Roman" w:hAnsi="Times New Roman" w:cs="Times New Roman"/>
          <w:sz w:val="24"/>
          <w:szCs w:val="24"/>
          <w:lang w:val="de-DE"/>
        </w:rPr>
        <w:t xml:space="preserve">(2018). </w:t>
      </w:r>
      <w:r w:rsidRPr="007F3801">
        <w:rPr>
          <w:rFonts w:ascii="Times New Roman" w:hAnsi="Times New Roman" w:cs="Times New Roman"/>
          <w:sz w:val="24"/>
          <w:szCs w:val="24"/>
          <w:lang w:val="de-DE"/>
        </w:rPr>
        <w:t>Scheuer: Ministerium fördert umweltfreundliche Lkw</w:t>
      </w:r>
      <w:r w:rsidR="00D63B0A" w:rsidRPr="007F3801">
        <w:rPr>
          <w:rFonts w:ascii="Times New Roman" w:hAnsi="Times New Roman" w:cs="Times New Roman"/>
          <w:sz w:val="24"/>
          <w:szCs w:val="24"/>
          <w:lang w:val="de-DE"/>
        </w:rPr>
        <w:t>.</w:t>
      </w:r>
      <w:r w:rsidRPr="007F3801">
        <w:rPr>
          <w:rFonts w:ascii="Times New Roman" w:hAnsi="Times New Roman" w:cs="Times New Roman"/>
          <w:sz w:val="24"/>
          <w:szCs w:val="24"/>
          <w:lang w:val="de-DE"/>
        </w:rPr>
        <w:t xml:space="preserve"> Online </w:t>
      </w:r>
      <w:proofErr w:type="spellStart"/>
      <w:r w:rsidR="00D63B0A" w:rsidRPr="007F3801">
        <w:rPr>
          <w:rFonts w:ascii="Times New Roman" w:hAnsi="Times New Roman" w:cs="Times New Roman"/>
          <w:sz w:val="24"/>
          <w:szCs w:val="24"/>
          <w:lang w:val="de-DE"/>
        </w:rPr>
        <w:t>available</w:t>
      </w:r>
      <w:proofErr w:type="spellEnd"/>
      <w:r w:rsidRPr="007F3801">
        <w:rPr>
          <w:rFonts w:ascii="Times New Roman" w:hAnsi="Times New Roman" w:cs="Times New Roman"/>
          <w:sz w:val="24"/>
          <w:szCs w:val="24"/>
          <w:lang w:val="de-DE"/>
        </w:rPr>
        <w:t xml:space="preserve">: https://www.bmvi.de/SharedDocs/DE/Pressemitteilungen/2018/036-scheuer-umweltfreundliche-lkws.html </w:t>
      </w:r>
      <w:r w:rsidR="001A5C81" w:rsidRPr="007F3801">
        <w:rPr>
          <w:rFonts w:ascii="Times New Roman" w:hAnsi="Times New Roman" w:cs="Times New Roman"/>
          <w:sz w:val="24"/>
          <w:szCs w:val="24"/>
          <w:lang w:val="de-DE"/>
        </w:rPr>
        <w:t>[</w:t>
      </w:r>
      <w:proofErr w:type="spellStart"/>
      <w:r w:rsidR="001A5C81" w:rsidRPr="007F3801">
        <w:rPr>
          <w:rFonts w:ascii="Times New Roman" w:hAnsi="Times New Roman" w:cs="Times New Roman"/>
          <w:sz w:val="24"/>
          <w:szCs w:val="24"/>
          <w:lang w:val="de-DE"/>
        </w:rPr>
        <w:t>Accessed</w:t>
      </w:r>
      <w:proofErr w:type="spellEnd"/>
      <w:r w:rsidR="001A5C81" w:rsidRPr="007F3801">
        <w:rPr>
          <w:rFonts w:ascii="Times New Roman" w:hAnsi="Times New Roman" w:cs="Times New Roman"/>
          <w:sz w:val="24"/>
          <w:szCs w:val="24"/>
          <w:lang w:val="de-DE"/>
        </w:rPr>
        <w:t xml:space="preserve"> on 4 </w:t>
      </w:r>
      <w:proofErr w:type="spellStart"/>
      <w:r w:rsidR="001A5C81" w:rsidRPr="007F3801">
        <w:rPr>
          <w:rFonts w:ascii="Times New Roman" w:hAnsi="Times New Roman" w:cs="Times New Roman"/>
          <w:sz w:val="24"/>
          <w:szCs w:val="24"/>
          <w:lang w:val="de-DE"/>
        </w:rPr>
        <w:t>December</w:t>
      </w:r>
      <w:proofErr w:type="spellEnd"/>
      <w:r w:rsidR="001A5C81" w:rsidRPr="007F3801">
        <w:rPr>
          <w:rFonts w:ascii="Times New Roman" w:hAnsi="Times New Roman" w:cs="Times New Roman"/>
          <w:sz w:val="24"/>
          <w:szCs w:val="24"/>
          <w:lang w:val="de-DE"/>
        </w:rPr>
        <w:t xml:space="preserve"> 2020].</w:t>
      </w:r>
    </w:p>
    <w:p w14:paraId="45E070FD" w14:textId="74CBB0D6" w:rsidR="00841A39" w:rsidRPr="007F3801" w:rsidRDefault="00841A39" w:rsidP="00465C71">
      <w:pPr>
        <w:pStyle w:val="Listenabsatz"/>
        <w:numPr>
          <w:ilvl w:val="0"/>
          <w:numId w:val="11"/>
        </w:numPr>
        <w:spacing w:after="0" w:line="360" w:lineRule="auto"/>
        <w:ind w:left="567" w:hanging="567"/>
        <w:rPr>
          <w:rFonts w:ascii="Times New Roman" w:hAnsi="Times New Roman" w:cs="Times New Roman"/>
          <w:sz w:val="24"/>
          <w:szCs w:val="24"/>
          <w:lang w:val="de-DE"/>
        </w:rPr>
      </w:pPr>
      <w:r w:rsidRPr="007F3801">
        <w:rPr>
          <w:rFonts w:ascii="Times New Roman" w:hAnsi="Times New Roman" w:cs="Times New Roman"/>
          <w:sz w:val="24"/>
          <w:szCs w:val="24"/>
          <w:lang w:val="de-DE"/>
        </w:rPr>
        <w:t xml:space="preserve">Leinfelder, </w:t>
      </w:r>
      <w:r w:rsidR="001A5C81" w:rsidRPr="007F3801">
        <w:rPr>
          <w:rFonts w:ascii="Times New Roman" w:hAnsi="Times New Roman" w:cs="Times New Roman"/>
          <w:sz w:val="24"/>
          <w:szCs w:val="24"/>
          <w:lang w:val="de-DE"/>
        </w:rPr>
        <w:t xml:space="preserve">P. </w:t>
      </w:r>
      <w:r w:rsidRPr="007F3801">
        <w:rPr>
          <w:rFonts w:ascii="Times New Roman" w:hAnsi="Times New Roman" w:cs="Times New Roman"/>
          <w:sz w:val="24"/>
          <w:szCs w:val="24"/>
          <w:lang w:val="de-DE"/>
        </w:rPr>
        <w:t xml:space="preserve">Geschäftsführer der Jeans-Manufaktur, Einzelunternehmer; 10 November 2020, </w:t>
      </w:r>
      <w:proofErr w:type="spellStart"/>
      <w:r w:rsidR="001A5C81" w:rsidRPr="007F3801">
        <w:rPr>
          <w:rFonts w:ascii="Times New Roman" w:hAnsi="Times New Roman" w:cs="Times New Roman"/>
          <w:sz w:val="24"/>
          <w:szCs w:val="24"/>
          <w:lang w:val="de-DE"/>
        </w:rPr>
        <w:t>unpublished</w:t>
      </w:r>
      <w:proofErr w:type="spellEnd"/>
      <w:r w:rsidR="001A5C81" w:rsidRPr="007F3801">
        <w:rPr>
          <w:rFonts w:ascii="Times New Roman" w:hAnsi="Times New Roman" w:cs="Times New Roman"/>
          <w:sz w:val="24"/>
          <w:szCs w:val="24"/>
          <w:lang w:val="de-DE"/>
        </w:rPr>
        <w:t xml:space="preserve"> interview</w:t>
      </w:r>
    </w:p>
    <w:p w14:paraId="5B839DAE" w14:textId="507D906B" w:rsidR="00A02A0C" w:rsidRPr="00A02A0C" w:rsidRDefault="00841A39" w:rsidP="00465C71">
      <w:pPr>
        <w:pStyle w:val="Listenabsatz"/>
        <w:numPr>
          <w:ilvl w:val="0"/>
          <w:numId w:val="11"/>
        </w:numPr>
        <w:spacing w:after="0" w:line="360" w:lineRule="auto"/>
        <w:ind w:left="567" w:hanging="567"/>
        <w:rPr>
          <w:rFonts w:ascii="Times New Roman" w:hAnsi="Times New Roman" w:cs="Times New Roman"/>
          <w:sz w:val="24"/>
          <w:szCs w:val="24"/>
          <w:lang w:val="de-DE"/>
        </w:rPr>
      </w:pPr>
      <w:proofErr w:type="spellStart"/>
      <w:r w:rsidRPr="00A02A0C">
        <w:rPr>
          <w:rFonts w:ascii="Times New Roman" w:hAnsi="Times New Roman" w:cs="Times New Roman"/>
          <w:sz w:val="24"/>
          <w:szCs w:val="24"/>
          <w:lang w:val="de-DE"/>
        </w:rPr>
        <w:t>Motus</w:t>
      </w:r>
      <w:proofErr w:type="spellEnd"/>
      <w:r w:rsidRPr="00A02A0C">
        <w:rPr>
          <w:rFonts w:ascii="Times New Roman" w:hAnsi="Times New Roman" w:cs="Times New Roman"/>
          <w:sz w:val="24"/>
          <w:szCs w:val="24"/>
          <w:lang w:val="de-DE"/>
        </w:rPr>
        <w:t>- DAS MOBILITÄTSMAGAZIN: Navi Studie: Ökologische Routenplanung</w:t>
      </w:r>
    </w:p>
    <w:p w14:paraId="253DC0E2" w14:textId="5669C2B4" w:rsidR="00841A39" w:rsidRPr="00A02A0C" w:rsidRDefault="00841A39" w:rsidP="00465C71">
      <w:pPr>
        <w:pStyle w:val="Listenabsatz"/>
        <w:spacing w:after="0" w:line="360" w:lineRule="auto"/>
        <w:ind w:left="567"/>
        <w:rPr>
          <w:rFonts w:ascii="Times New Roman" w:hAnsi="Times New Roman" w:cs="Times New Roman"/>
          <w:sz w:val="24"/>
          <w:szCs w:val="24"/>
          <w:lang w:val="en-GB"/>
        </w:rPr>
      </w:pPr>
      <w:r w:rsidRPr="00A02A0C">
        <w:rPr>
          <w:rFonts w:ascii="Times New Roman" w:hAnsi="Times New Roman" w:cs="Times New Roman"/>
          <w:sz w:val="24"/>
          <w:szCs w:val="24"/>
          <w:lang w:val="en-GB"/>
        </w:rPr>
        <w:t xml:space="preserve">Online </w:t>
      </w:r>
      <w:r w:rsidR="001A5C81" w:rsidRPr="00A02A0C">
        <w:rPr>
          <w:rFonts w:ascii="Times New Roman" w:hAnsi="Times New Roman" w:cs="Times New Roman"/>
          <w:sz w:val="24"/>
          <w:szCs w:val="24"/>
          <w:lang w:val="en-GB"/>
        </w:rPr>
        <w:t>available.</w:t>
      </w:r>
      <w:r w:rsidRPr="00A02A0C">
        <w:rPr>
          <w:rFonts w:ascii="Times New Roman" w:hAnsi="Times New Roman" w:cs="Times New Roman"/>
          <w:sz w:val="24"/>
          <w:szCs w:val="24"/>
          <w:lang w:val="en-GB"/>
        </w:rPr>
        <w:t xml:space="preserve"> https://www.motusmagazin.de/aktuelles/navi-studie-oekologische-routenplanung/ </w:t>
      </w:r>
      <w:r w:rsidR="001A5C81" w:rsidRPr="00A02A0C">
        <w:rPr>
          <w:rFonts w:ascii="Times New Roman" w:hAnsi="Times New Roman" w:cs="Times New Roman"/>
          <w:sz w:val="24"/>
          <w:szCs w:val="24"/>
          <w:lang w:val="en-GB"/>
        </w:rPr>
        <w:t>[Accessed on 4 December 2020]</w:t>
      </w:r>
    </w:p>
    <w:p w14:paraId="33FC389F" w14:textId="6AD029A9" w:rsidR="000A502B" w:rsidRPr="00A02A0C" w:rsidRDefault="00841A39"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7F3801">
        <w:rPr>
          <w:rFonts w:ascii="Times New Roman" w:hAnsi="Times New Roman" w:cs="Times New Roman"/>
          <w:sz w:val="24"/>
          <w:szCs w:val="24"/>
          <w:lang w:val="de-DE"/>
        </w:rPr>
        <w:t>DVZ - Deutsche Verkehrs-Zeitung</w:t>
      </w:r>
      <w:r w:rsidR="001A5C81" w:rsidRPr="007F3801">
        <w:rPr>
          <w:rFonts w:ascii="Times New Roman" w:hAnsi="Times New Roman" w:cs="Times New Roman"/>
          <w:sz w:val="24"/>
          <w:szCs w:val="24"/>
          <w:lang w:val="de-DE"/>
        </w:rPr>
        <w:t xml:space="preserve"> (2018).</w:t>
      </w:r>
      <w:r w:rsidRPr="007F3801">
        <w:rPr>
          <w:rFonts w:ascii="Times New Roman" w:hAnsi="Times New Roman" w:cs="Times New Roman"/>
          <w:sz w:val="24"/>
          <w:szCs w:val="24"/>
          <w:lang w:val="de-DE"/>
        </w:rPr>
        <w:t xml:space="preserve"> EU-Projekt </w:t>
      </w:r>
      <w:proofErr w:type="spellStart"/>
      <w:r w:rsidRPr="007F3801">
        <w:rPr>
          <w:rFonts w:ascii="Times New Roman" w:hAnsi="Times New Roman" w:cs="Times New Roman"/>
          <w:sz w:val="24"/>
          <w:szCs w:val="24"/>
          <w:lang w:val="de-DE"/>
        </w:rPr>
        <w:t>Nextrust</w:t>
      </w:r>
      <w:proofErr w:type="spellEnd"/>
      <w:r w:rsidRPr="007F3801">
        <w:rPr>
          <w:rFonts w:ascii="Times New Roman" w:hAnsi="Times New Roman" w:cs="Times New Roman"/>
          <w:sz w:val="24"/>
          <w:szCs w:val="24"/>
          <w:lang w:val="de-DE"/>
        </w:rPr>
        <w:t>: Knackpunkt sind die Rückladungen</w:t>
      </w:r>
      <w:r w:rsidR="001A5C81" w:rsidRPr="007F3801">
        <w:rPr>
          <w:rFonts w:ascii="Times New Roman" w:hAnsi="Times New Roman" w:cs="Times New Roman"/>
          <w:sz w:val="24"/>
          <w:szCs w:val="24"/>
          <w:lang w:val="de-DE"/>
        </w:rPr>
        <w:t xml:space="preserve">. </w:t>
      </w:r>
      <w:r w:rsidRPr="00A02A0C">
        <w:rPr>
          <w:rFonts w:ascii="Times New Roman" w:hAnsi="Times New Roman" w:cs="Times New Roman"/>
          <w:sz w:val="24"/>
          <w:szCs w:val="24"/>
          <w:lang w:val="en-GB"/>
        </w:rPr>
        <w:t xml:space="preserve">Online </w:t>
      </w:r>
      <w:r w:rsidR="001A5C81" w:rsidRPr="00A02A0C">
        <w:rPr>
          <w:rFonts w:ascii="Times New Roman" w:hAnsi="Times New Roman" w:cs="Times New Roman"/>
          <w:sz w:val="24"/>
          <w:szCs w:val="24"/>
          <w:lang w:val="en-GB"/>
        </w:rPr>
        <w:t>available as</w:t>
      </w:r>
      <w:r w:rsidRPr="00A02A0C">
        <w:rPr>
          <w:rFonts w:ascii="Times New Roman" w:hAnsi="Times New Roman" w:cs="Times New Roman"/>
          <w:sz w:val="24"/>
          <w:szCs w:val="24"/>
          <w:lang w:val="en-GB"/>
        </w:rPr>
        <w:t xml:space="preserve"> PDF-Do</w:t>
      </w:r>
      <w:r w:rsidR="001A5C81" w:rsidRPr="00A02A0C">
        <w:rPr>
          <w:rFonts w:ascii="Times New Roman" w:hAnsi="Times New Roman" w:cs="Times New Roman"/>
          <w:sz w:val="24"/>
          <w:szCs w:val="24"/>
          <w:lang w:val="en-GB"/>
        </w:rPr>
        <w:t>c</w:t>
      </w:r>
      <w:r w:rsidRPr="00A02A0C">
        <w:rPr>
          <w:rFonts w:ascii="Times New Roman" w:hAnsi="Times New Roman" w:cs="Times New Roman"/>
          <w:sz w:val="24"/>
          <w:szCs w:val="24"/>
          <w:lang w:val="en-GB"/>
        </w:rPr>
        <w:t xml:space="preserve">ument: </w:t>
      </w:r>
      <w:r w:rsidRPr="00A02A0C">
        <w:rPr>
          <w:rFonts w:ascii="Times New Roman" w:hAnsi="Times New Roman" w:cs="Times New Roman"/>
          <w:sz w:val="24"/>
          <w:szCs w:val="24"/>
          <w:lang w:val="en-GB"/>
        </w:rPr>
        <w:lastRenderedPageBreak/>
        <w:t xml:space="preserve">https://www.ysco.eu/uploads/pdf-2018/artikel%20dvz.pdf </w:t>
      </w:r>
      <w:r w:rsidR="001A5C81" w:rsidRPr="00A02A0C">
        <w:rPr>
          <w:rFonts w:ascii="Times New Roman" w:hAnsi="Times New Roman" w:cs="Times New Roman"/>
          <w:sz w:val="24"/>
          <w:szCs w:val="24"/>
          <w:lang w:val="en-GB"/>
        </w:rPr>
        <w:t>[Accessed on 2 January 2021].</w:t>
      </w:r>
    </w:p>
    <w:p w14:paraId="59048207" w14:textId="0910B24B" w:rsidR="000A502B" w:rsidRPr="00A02A0C" w:rsidRDefault="000A502B"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A02A0C">
        <w:rPr>
          <w:rFonts w:ascii="Times New Roman" w:hAnsi="Times New Roman" w:cs="Times New Roman"/>
          <w:sz w:val="24"/>
          <w:szCs w:val="24"/>
          <w:lang w:val="en-GB"/>
        </w:rPr>
        <w:t>GRI - Global Reporting Initiative (2016). GRI 101: FOUNDATION. Online available as PDF-Document: www.globalreporting.org [Accessed on 16 August 2021].</w:t>
      </w:r>
    </w:p>
    <w:p w14:paraId="0DFF169F" w14:textId="71EF8E74" w:rsidR="00BA6FE3" w:rsidRPr="00750B8B" w:rsidRDefault="00BA6FE3" w:rsidP="00465C71">
      <w:pPr>
        <w:pStyle w:val="Listenabsatz"/>
        <w:numPr>
          <w:ilvl w:val="0"/>
          <w:numId w:val="11"/>
        </w:numPr>
        <w:spacing w:after="0" w:line="360" w:lineRule="auto"/>
        <w:ind w:left="567" w:hanging="567"/>
        <w:rPr>
          <w:rFonts w:ascii="Times New Roman" w:hAnsi="Times New Roman" w:cs="Times New Roman"/>
          <w:sz w:val="24"/>
          <w:szCs w:val="24"/>
          <w:lang w:val="de-DE"/>
        </w:rPr>
      </w:pPr>
      <w:r w:rsidRPr="007F3801">
        <w:rPr>
          <w:rFonts w:ascii="Times New Roman" w:hAnsi="Times New Roman" w:cs="Times New Roman"/>
          <w:sz w:val="24"/>
          <w:szCs w:val="24"/>
          <w:lang w:val="de-DE"/>
        </w:rPr>
        <w:t xml:space="preserve">Umweltbundesamt: Was bedeutet Energieeffizienz? Online </w:t>
      </w:r>
      <w:proofErr w:type="spellStart"/>
      <w:r w:rsidR="0091580E" w:rsidRPr="007F3801">
        <w:rPr>
          <w:rFonts w:ascii="Times New Roman" w:hAnsi="Times New Roman" w:cs="Times New Roman"/>
          <w:sz w:val="24"/>
          <w:szCs w:val="24"/>
          <w:lang w:val="de-DE"/>
        </w:rPr>
        <w:t>available</w:t>
      </w:r>
      <w:proofErr w:type="spellEnd"/>
      <w:r w:rsidRPr="007F3801">
        <w:rPr>
          <w:rFonts w:ascii="Times New Roman" w:hAnsi="Times New Roman" w:cs="Times New Roman"/>
          <w:sz w:val="24"/>
          <w:szCs w:val="24"/>
          <w:lang w:val="de-DE"/>
        </w:rPr>
        <w:t xml:space="preserve">: https://www.umweltbundesamt.de/service/uba-fragen/was-bedeutet-energieeffizienz </w:t>
      </w:r>
      <w:r w:rsidR="0091580E" w:rsidRPr="00750B8B">
        <w:rPr>
          <w:rFonts w:ascii="Times New Roman" w:hAnsi="Times New Roman" w:cs="Times New Roman"/>
          <w:sz w:val="24"/>
          <w:szCs w:val="24"/>
          <w:lang w:val="de-DE"/>
        </w:rPr>
        <w:t>[</w:t>
      </w:r>
      <w:proofErr w:type="spellStart"/>
      <w:r w:rsidR="0091580E" w:rsidRPr="00750B8B">
        <w:rPr>
          <w:rFonts w:ascii="Times New Roman" w:hAnsi="Times New Roman" w:cs="Times New Roman"/>
          <w:sz w:val="24"/>
          <w:szCs w:val="24"/>
          <w:lang w:val="de-DE"/>
        </w:rPr>
        <w:t>Accessed</w:t>
      </w:r>
      <w:proofErr w:type="spellEnd"/>
      <w:r w:rsidR="0091580E" w:rsidRPr="00750B8B">
        <w:rPr>
          <w:rFonts w:ascii="Times New Roman" w:hAnsi="Times New Roman" w:cs="Times New Roman"/>
          <w:sz w:val="24"/>
          <w:szCs w:val="24"/>
          <w:lang w:val="de-DE"/>
        </w:rPr>
        <w:t xml:space="preserve"> on 7 </w:t>
      </w:r>
      <w:proofErr w:type="spellStart"/>
      <w:r w:rsidR="0091580E" w:rsidRPr="00750B8B">
        <w:rPr>
          <w:rFonts w:ascii="Times New Roman" w:hAnsi="Times New Roman" w:cs="Times New Roman"/>
          <w:sz w:val="24"/>
          <w:szCs w:val="24"/>
          <w:lang w:val="de-DE"/>
        </w:rPr>
        <w:t>January</w:t>
      </w:r>
      <w:proofErr w:type="spellEnd"/>
      <w:r w:rsidR="0091580E" w:rsidRPr="00750B8B">
        <w:rPr>
          <w:rFonts w:ascii="Times New Roman" w:hAnsi="Times New Roman" w:cs="Times New Roman"/>
          <w:sz w:val="24"/>
          <w:szCs w:val="24"/>
          <w:lang w:val="de-DE"/>
        </w:rPr>
        <w:t xml:space="preserve"> 2021].</w:t>
      </w:r>
    </w:p>
    <w:p w14:paraId="0E138205" w14:textId="0B4C530E" w:rsidR="00BA6FE3" w:rsidRPr="00A02A0C" w:rsidRDefault="00BA6FE3"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A02A0C">
        <w:rPr>
          <w:rFonts w:ascii="Times New Roman" w:hAnsi="Times New Roman" w:cs="Times New Roman"/>
          <w:sz w:val="24"/>
          <w:szCs w:val="24"/>
          <w:lang w:val="en-GB"/>
        </w:rPr>
        <w:t>RP-</w:t>
      </w:r>
      <w:proofErr w:type="spellStart"/>
      <w:r w:rsidRPr="00A02A0C">
        <w:rPr>
          <w:rFonts w:ascii="Times New Roman" w:hAnsi="Times New Roman" w:cs="Times New Roman"/>
          <w:sz w:val="24"/>
          <w:szCs w:val="24"/>
          <w:lang w:val="en-GB"/>
        </w:rPr>
        <w:t>Energie</w:t>
      </w:r>
      <w:proofErr w:type="spellEnd"/>
      <w:r w:rsidRPr="00A02A0C">
        <w:rPr>
          <w:rFonts w:ascii="Times New Roman" w:hAnsi="Times New Roman" w:cs="Times New Roman"/>
          <w:sz w:val="24"/>
          <w:szCs w:val="24"/>
          <w:lang w:val="en-GB"/>
        </w:rPr>
        <w:t>-</w:t>
      </w:r>
      <w:proofErr w:type="spellStart"/>
      <w:r w:rsidRPr="00A02A0C">
        <w:rPr>
          <w:rFonts w:ascii="Times New Roman" w:hAnsi="Times New Roman" w:cs="Times New Roman"/>
          <w:sz w:val="24"/>
          <w:szCs w:val="24"/>
          <w:lang w:val="en-GB"/>
        </w:rPr>
        <w:t>Lexikon</w:t>
      </w:r>
      <w:proofErr w:type="spellEnd"/>
      <w:r w:rsidRPr="00A02A0C">
        <w:rPr>
          <w:rFonts w:ascii="Times New Roman" w:hAnsi="Times New Roman" w:cs="Times New Roman"/>
          <w:sz w:val="24"/>
          <w:szCs w:val="24"/>
          <w:lang w:val="en-GB"/>
        </w:rPr>
        <w:t xml:space="preserve">: </w:t>
      </w:r>
      <w:proofErr w:type="spellStart"/>
      <w:r w:rsidRPr="00A02A0C">
        <w:rPr>
          <w:rFonts w:ascii="Times New Roman" w:hAnsi="Times New Roman" w:cs="Times New Roman"/>
          <w:sz w:val="24"/>
          <w:szCs w:val="24"/>
          <w:lang w:val="en-GB"/>
        </w:rPr>
        <w:t>Wirkungsgrad</w:t>
      </w:r>
      <w:proofErr w:type="spellEnd"/>
      <w:r w:rsidRPr="00A02A0C">
        <w:rPr>
          <w:rFonts w:ascii="Times New Roman" w:hAnsi="Times New Roman" w:cs="Times New Roman"/>
          <w:sz w:val="24"/>
          <w:szCs w:val="24"/>
          <w:lang w:val="en-GB"/>
        </w:rPr>
        <w:t xml:space="preserve">. Online </w:t>
      </w:r>
      <w:r w:rsidR="0091580E" w:rsidRPr="00A02A0C">
        <w:rPr>
          <w:rFonts w:ascii="Times New Roman" w:hAnsi="Times New Roman" w:cs="Times New Roman"/>
          <w:sz w:val="24"/>
          <w:szCs w:val="24"/>
          <w:lang w:val="en-GB"/>
        </w:rPr>
        <w:t>available</w:t>
      </w:r>
      <w:r w:rsidRPr="00A02A0C">
        <w:rPr>
          <w:rFonts w:ascii="Times New Roman" w:hAnsi="Times New Roman" w:cs="Times New Roman"/>
          <w:sz w:val="24"/>
          <w:szCs w:val="24"/>
          <w:lang w:val="en-GB"/>
        </w:rPr>
        <w:t xml:space="preserve">: </w:t>
      </w:r>
      <w:r w:rsidR="001D2A69" w:rsidRPr="001D2A69">
        <w:rPr>
          <w:rFonts w:ascii="Times New Roman" w:hAnsi="Times New Roman" w:cs="Times New Roman"/>
          <w:sz w:val="24"/>
          <w:szCs w:val="24"/>
          <w:lang w:val="en-GB"/>
        </w:rPr>
        <w:t>https://www.energie-lexikon.info/wirkungsgrad.html</w:t>
      </w:r>
      <w:r w:rsidR="001D2A69">
        <w:rPr>
          <w:rFonts w:ascii="Times New Roman" w:hAnsi="Times New Roman" w:cs="Times New Roman"/>
          <w:sz w:val="24"/>
          <w:szCs w:val="24"/>
          <w:lang w:val="en-GB"/>
        </w:rPr>
        <w:t xml:space="preserve"> </w:t>
      </w:r>
      <w:r w:rsidR="0091580E" w:rsidRPr="00A02A0C">
        <w:rPr>
          <w:rFonts w:ascii="Times New Roman" w:hAnsi="Times New Roman" w:cs="Times New Roman"/>
          <w:sz w:val="24"/>
          <w:szCs w:val="24"/>
          <w:lang w:val="en-GB"/>
        </w:rPr>
        <w:t>[Accessed on 15 December 2020].</w:t>
      </w:r>
    </w:p>
    <w:p w14:paraId="36F018CF" w14:textId="657A3A3D" w:rsidR="0091580E" w:rsidRPr="001D2A69" w:rsidRDefault="00BA6FE3" w:rsidP="00465C71">
      <w:pPr>
        <w:pStyle w:val="Listenabsatz"/>
        <w:numPr>
          <w:ilvl w:val="0"/>
          <w:numId w:val="11"/>
        </w:numPr>
        <w:spacing w:after="0" w:line="360" w:lineRule="auto"/>
        <w:ind w:left="567" w:hanging="567"/>
        <w:rPr>
          <w:rFonts w:ascii="Times New Roman" w:hAnsi="Times New Roman" w:cs="Times New Roman"/>
          <w:sz w:val="24"/>
          <w:szCs w:val="24"/>
          <w:lang w:val="en-GB"/>
        </w:rPr>
      </w:pPr>
      <w:r w:rsidRPr="001D2A69">
        <w:rPr>
          <w:rFonts w:ascii="Times New Roman" w:hAnsi="Times New Roman" w:cs="Times New Roman"/>
          <w:sz w:val="24"/>
          <w:szCs w:val="24"/>
          <w:lang w:val="de-DE"/>
        </w:rPr>
        <w:t xml:space="preserve">Bundesministerium für Umwelt, Naturschutz und nukleare Sicherheit: Was ist Ressourceneffizienz? </w:t>
      </w:r>
      <w:r w:rsidR="0091580E" w:rsidRPr="001D2A69">
        <w:rPr>
          <w:rFonts w:ascii="Times New Roman" w:hAnsi="Times New Roman" w:cs="Times New Roman"/>
          <w:sz w:val="24"/>
          <w:szCs w:val="24"/>
          <w:lang w:val="en-GB"/>
        </w:rPr>
        <w:t>Online available</w:t>
      </w:r>
      <w:r w:rsidRPr="001D2A69">
        <w:rPr>
          <w:rFonts w:ascii="Times New Roman" w:hAnsi="Times New Roman" w:cs="Times New Roman"/>
          <w:sz w:val="24"/>
          <w:szCs w:val="24"/>
          <w:lang w:val="en-GB"/>
        </w:rPr>
        <w:t xml:space="preserve">: </w:t>
      </w:r>
      <w:r w:rsidR="001D2A69" w:rsidRPr="001D2A69">
        <w:rPr>
          <w:rFonts w:ascii="Times New Roman" w:hAnsi="Times New Roman" w:cs="Times New Roman"/>
          <w:sz w:val="24"/>
          <w:szCs w:val="24"/>
          <w:lang w:val="en-GB"/>
        </w:rPr>
        <w:t xml:space="preserve">https://www.bmu.de/faqs/ressourceneffizienz#:~:text=Was%20ist%20Ressourceneffizienz%3F,Ressourcen%20in%20der%20wirtschaftlichen%20Produktion. </w:t>
      </w:r>
      <w:r w:rsidR="0091580E" w:rsidRPr="001D2A69">
        <w:rPr>
          <w:rFonts w:ascii="Times New Roman" w:hAnsi="Times New Roman" w:cs="Times New Roman"/>
          <w:sz w:val="24"/>
          <w:szCs w:val="24"/>
          <w:lang w:val="en-GB"/>
        </w:rPr>
        <w:t xml:space="preserve">[Accessed on </w:t>
      </w:r>
      <w:r w:rsidR="001D2A69">
        <w:rPr>
          <w:rFonts w:ascii="Times New Roman" w:hAnsi="Times New Roman" w:cs="Times New Roman"/>
          <w:sz w:val="24"/>
          <w:szCs w:val="24"/>
          <w:lang w:val="en-GB"/>
        </w:rPr>
        <w:t>18</w:t>
      </w:r>
      <w:r w:rsidR="0091580E" w:rsidRPr="001D2A69">
        <w:rPr>
          <w:rFonts w:ascii="Times New Roman" w:hAnsi="Times New Roman" w:cs="Times New Roman"/>
          <w:sz w:val="24"/>
          <w:szCs w:val="24"/>
          <w:lang w:val="en-GB"/>
        </w:rPr>
        <w:t xml:space="preserve"> </w:t>
      </w:r>
      <w:r w:rsidR="001D2A69">
        <w:rPr>
          <w:rFonts w:ascii="Times New Roman" w:hAnsi="Times New Roman" w:cs="Times New Roman"/>
          <w:sz w:val="24"/>
          <w:szCs w:val="24"/>
          <w:lang w:val="en-GB"/>
        </w:rPr>
        <w:t>August</w:t>
      </w:r>
      <w:r w:rsidR="0091580E" w:rsidRPr="001D2A69">
        <w:rPr>
          <w:rFonts w:ascii="Times New Roman" w:hAnsi="Times New Roman" w:cs="Times New Roman"/>
          <w:sz w:val="24"/>
          <w:szCs w:val="24"/>
          <w:lang w:val="en-GB"/>
        </w:rPr>
        <w:t xml:space="preserve"> 202</w:t>
      </w:r>
      <w:r w:rsidR="001D2A69">
        <w:rPr>
          <w:rFonts w:ascii="Times New Roman" w:hAnsi="Times New Roman" w:cs="Times New Roman"/>
          <w:sz w:val="24"/>
          <w:szCs w:val="24"/>
          <w:lang w:val="en-GB"/>
        </w:rPr>
        <w:t>1</w:t>
      </w:r>
      <w:r w:rsidR="0091580E" w:rsidRPr="001D2A69">
        <w:rPr>
          <w:rFonts w:ascii="Times New Roman" w:hAnsi="Times New Roman" w:cs="Times New Roman"/>
          <w:sz w:val="24"/>
          <w:szCs w:val="24"/>
          <w:lang w:val="en-GB"/>
        </w:rPr>
        <w:t xml:space="preserve">]. </w:t>
      </w:r>
    </w:p>
    <w:p w14:paraId="60356978" w14:textId="3EA70EEA" w:rsidR="001A6C9D" w:rsidRPr="00A02A0C" w:rsidRDefault="00BA6FE3" w:rsidP="00465C71">
      <w:pPr>
        <w:pStyle w:val="Listenabsatz"/>
        <w:numPr>
          <w:ilvl w:val="0"/>
          <w:numId w:val="11"/>
        </w:numPr>
        <w:spacing w:after="0" w:line="360" w:lineRule="auto"/>
        <w:ind w:left="567" w:hanging="567"/>
        <w:rPr>
          <w:rFonts w:ascii="Times New Roman" w:hAnsi="Times New Roman" w:cs="Times New Roman"/>
          <w:sz w:val="24"/>
          <w:szCs w:val="24"/>
          <w:lang w:val="en-GB"/>
        </w:rPr>
      </w:pPr>
      <w:proofErr w:type="spellStart"/>
      <w:r w:rsidRPr="007F3801">
        <w:rPr>
          <w:rFonts w:ascii="Times New Roman" w:hAnsi="Times New Roman" w:cs="Times New Roman"/>
          <w:sz w:val="24"/>
          <w:szCs w:val="24"/>
          <w:lang w:val="de-DE"/>
        </w:rPr>
        <w:t>Ritthoff</w:t>
      </w:r>
      <w:proofErr w:type="spellEnd"/>
      <w:r w:rsidR="0091580E" w:rsidRPr="007F3801">
        <w:rPr>
          <w:rFonts w:ascii="Times New Roman" w:hAnsi="Times New Roman" w:cs="Times New Roman"/>
          <w:sz w:val="24"/>
          <w:szCs w:val="24"/>
          <w:lang w:val="de-DE"/>
        </w:rPr>
        <w:t>, M.</w:t>
      </w:r>
      <w:r w:rsidRPr="007F3801">
        <w:rPr>
          <w:rFonts w:ascii="Times New Roman" w:hAnsi="Times New Roman" w:cs="Times New Roman"/>
          <w:sz w:val="24"/>
          <w:szCs w:val="24"/>
          <w:lang w:val="de-DE"/>
        </w:rPr>
        <w:t xml:space="preserve">, </w:t>
      </w:r>
      <w:proofErr w:type="spellStart"/>
      <w:r w:rsidRPr="007F3801">
        <w:rPr>
          <w:rFonts w:ascii="Times New Roman" w:hAnsi="Times New Roman" w:cs="Times New Roman"/>
          <w:sz w:val="24"/>
          <w:szCs w:val="24"/>
          <w:lang w:val="de-DE"/>
        </w:rPr>
        <w:t>Rohn</w:t>
      </w:r>
      <w:proofErr w:type="spellEnd"/>
      <w:r w:rsidR="0091580E" w:rsidRPr="007F3801">
        <w:rPr>
          <w:rFonts w:ascii="Times New Roman" w:hAnsi="Times New Roman" w:cs="Times New Roman"/>
          <w:sz w:val="24"/>
          <w:szCs w:val="24"/>
          <w:lang w:val="de-DE"/>
        </w:rPr>
        <w:t>, H.,</w:t>
      </w:r>
      <w:r w:rsidRPr="007F3801">
        <w:rPr>
          <w:rFonts w:ascii="Times New Roman" w:hAnsi="Times New Roman" w:cs="Times New Roman"/>
          <w:sz w:val="24"/>
          <w:szCs w:val="24"/>
          <w:lang w:val="de-DE"/>
        </w:rPr>
        <w:t xml:space="preserve"> Liedtke</w:t>
      </w:r>
      <w:r w:rsidR="0091580E" w:rsidRPr="007F3801">
        <w:rPr>
          <w:rFonts w:ascii="Times New Roman" w:hAnsi="Times New Roman" w:cs="Times New Roman"/>
          <w:sz w:val="24"/>
          <w:szCs w:val="24"/>
          <w:lang w:val="de-DE"/>
        </w:rPr>
        <w:t>, C.</w:t>
      </w:r>
      <w:r w:rsidRPr="007F3801">
        <w:rPr>
          <w:rFonts w:ascii="Times New Roman" w:hAnsi="Times New Roman" w:cs="Times New Roman"/>
          <w:sz w:val="24"/>
          <w:szCs w:val="24"/>
          <w:lang w:val="de-DE"/>
        </w:rPr>
        <w:t xml:space="preserve">: MIPS berechnen - Ressourcenproduktivität von Produkten und Dienstleistungen. </w:t>
      </w:r>
      <w:r w:rsidRPr="00A02A0C">
        <w:rPr>
          <w:rFonts w:ascii="Times New Roman" w:hAnsi="Times New Roman" w:cs="Times New Roman"/>
          <w:sz w:val="24"/>
          <w:szCs w:val="24"/>
          <w:lang w:val="en-GB"/>
        </w:rPr>
        <w:t xml:space="preserve">Online </w:t>
      </w:r>
      <w:r w:rsidR="0091580E" w:rsidRPr="00A02A0C">
        <w:rPr>
          <w:rFonts w:ascii="Times New Roman" w:hAnsi="Times New Roman" w:cs="Times New Roman"/>
          <w:sz w:val="24"/>
          <w:szCs w:val="24"/>
          <w:lang w:val="en-GB"/>
        </w:rPr>
        <w:t>available as</w:t>
      </w:r>
      <w:r w:rsidRPr="00A02A0C">
        <w:rPr>
          <w:rFonts w:ascii="Times New Roman" w:hAnsi="Times New Roman" w:cs="Times New Roman"/>
          <w:sz w:val="24"/>
          <w:szCs w:val="24"/>
          <w:lang w:val="en-GB"/>
        </w:rPr>
        <w:t xml:space="preserve"> PDF-Do</w:t>
      </w:r>
      <w:r w:rsidR="0091580E" w:rsidRPr="00A02A0C">
        <w:rPr>
          <w:rFonts w:ascii="Times New Roman" w:hAnsi="Times New Roman" w:cs="Times New Roman"/>
          <w:sz w:val="24"/>
          <w:szCs w:val="24"/>
          <w:lang w:val="en-GB"/>
        </w:rPr>
        <w:t>c</w:t>
      </w:r>
      <w:r w:rsidRPr="00A02A0C">
        <w:rPr>
          <w:rFonts w:ascii="Times New Roman" w:hAnsi="Times New Roman" w:cs="Times New Roman"/>
          <w:sz w:val="24"/>
          <w:szCs w:val="24"/>
          <w:lang w:val="en-GB"/>
        </w:rPr>
        <w:t>ument un</w:t>
      </w:r>
      <w:r w:rsidR="00AD2226">
        <w:rPr>
          <w:rFonts w:ascii="Times New Roman" w:hAnsi="Times New Roman" w:cs="Times New Roman"/>
          <w:sz w:val="24"/>
          <w:szCs w:val="24"/>
          <w:lang w:val="en-GB"/>
        </w:rPr>
        <w:t>d</w:t>
      </w:r>
      <w:r w:rsidRPr="00A02A0C">
        <w:rPr>
          <w:rFonts w:ascii="Times New Roman" w:hAnsi="Times New Roman" w:cs="Times New Roman"/>
          <w:sz w:val="24"/>
          <w:szCs w:val="24"/>
          <w:lang w:val="en-GB"/>
        </w:rPr>
        <w:t>er:</w:t>
      </w:r>
      <w:r w:rsidR="009F1F6F" w:rsidRPr="00A02A0C">
        <w:rPr>
          <w:lang w:val="en-GB"/>
        </w:rPr>
        <w:t xml:space="preserve"> </w:t>
      </w:r>
      <w:r w:rsidR="001D2A69" w:rsidRPr="001D2A69">
        <w:rPr>
          <w:rFonts w:ascii="Times New Roman" w:hAnsi="Times New Roman" w:cs="Times New Roman"/>
          <w:sz w:val="24"/>
          <w:szCs w:val="24"/>
          <w:lang w:val="en-GB"/>
        </w:rPr>
        <w:t>https://epub.wupperinst.org/frontdoor/deliver/index/docId/1533/file/WS27.pdf</w:t>
      </w:r>
      <w:r w:rsidR="001D2A69">
        <w:rPr>
          <w:rFonts w:ascii="Times New Roman" w:hAnsi="Times New Roman" w:cs="Times New Roman"/>
          <w:sz w:val="24"/>
          <w:szCs w:val="24"/>
          <w:lang w:val="en-GB"/>
        </w:rPr>
        <w:t xml:space="preserve"> </w:t>
      </w:r>
      <w:r w:rsidR="0091580E" w:rsidRPr="00A02A0C">
        <w:rPr>
          <w:rFonts w:ascii="Times New Roman" w:hAnsi="Times New Roman" w:cs="Times New Roman"/>
          <w:sz w:val="24"/>
          <w:szCs w:val="24"/>
          <w:lang w:val="en-GB"/>
        </w:rPr>
        <w:t>[Accessed on 28 December 2020].</w:t>
      </w:r>
    </w:p>
    <w:p w14:paraId="052468B7" w14:textId="359BE286" w:rsidR="006122CB" w:rsidRPr="008A38F3" w:rsidRDefault="006122CB" w:rsidP="00B67186">
      <w:pPr>
        <w:rPr>
          <w:rFonts w:ascii="Times New Roman" w:hAnsi="Times New Roman" w:cs="Times New Roman"/>
          <w:sz w:val="24"/>
          <w:szCs w:val="24"/>
          <w:lang w:val="en-GB"/>
        </w:rPr>
      </w:pPr>
    </w:p>
    <w:p w14:paraId="447F0ECE" w14:textId="77777777" w:rsidR="0091580E" w:rsidRPr="008A38F3" w:rsidRDefault="0091580E" w:rsidP="00B67186">
      <w:pPr>
        <w:rPr>
          <w:rFonts w:ascii="Times New Roman" w:hAnsi="Times New Roman" w:cs="Times New Roman"/>
          <w:color w:val="0070C0"/>
          <w:sz w:val="24"/>
          <w:szCs w:val="24"/>
          <w:lang w:val="en-GB"/>
        </w:rPr>
      </w:pPr>
    </w:p>
    <w:sectPr w:rsidR="0091580E" w:rsidRPr="008A38F3"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69265" w14:textId="77777777" w:rsidR="00E10509" w:rsidRDefault="00E10509" w:rsidP="00C8585B">
      <w:pPr>
        <w:spacing w:after="0" w:line="240" w:lineRule="auto"/>
      </w:pPr>
      <w:r>
        <w:separator/>
      </w:r>
    </w:p>
  </w:endnote>
  <w:endnote w:type="continuationSeparator" w:id="0">
    <w:p w14:paraId="029D9202" w14:textId="77777777" w:rsidR="00E10509" w:rsidRDefault="00E1050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186618B2" w14:textId="77777777" w:rsidR="009D5E02" w:rsidRDefault="00E40131">
        <w:pPr>
          <w:pStyle w:val="Fuzeile"/>
          <w:jc w:val="right"/>
        </w:pPr>
        <w:r>
          <w:fldChar w:fldCharType="begin"/>
        </w:r>
        <w:r>
          <w:instrText xml:space="preserve"> PAGE   \* MERGEFORMAT </w:instrText>
        </w:r>
        <w:r>
          <w:fldChar w:fldCharType="separate"/>
        </w:r>
        <w:r w:rsidR="001572B0">
          <w:rPr>
            <w:noProof/>
          </w:rPr>
          <w:t>3</w:t>
        </w:r>
        <w:r>
          <w:rPr>
            <w:noProof/>
          </w:rPr>
          <w:fldChar w:fldCharType="end"/>
        </w:r>
      </w:p>
    </w:sdtContent>
  </w:sdt>
  <w:p w14:paraId="1FCE2E52" w14:textId="77777777" w:rsidR="008B0ECA" w:rsidRDefault="008B0ECA" w:rsidP="008B0ECA">
    <w:pPr>
      <w:pStyle w:val="Kopfzeile"/>
      <w:jc w:val="center"/>
      <w:rPr>
        <w:rFonts w:ascii="Verdana" w:hAnsi="Verdana"/>
        <w:b/>
        <w:sz w:val="16"/>
        <w:szCs w:val="16"/>
        <w:lang w:val="es-ES_tradnl"/>
      </w:rPr>
    </w:pPr>
  </w:p>
  <w:p w14:paraId="43D3C878" w14:textId="77777777" w:rsidR="008B0ECA" w:rsidRPr="00047011" w:rsidRDefault="008B0ECA" w:rsidP="008B0ECA">
    <w:pPr>
      <w:pStyle w:val="Kopfzeile"/>
      <w:jc w:val="center"/>
      <w:rPr>
        <w:rFonts w:ascii="Times New Roman" w:hAnsi="Times New Roman" w:cs="Times New Roman"/>
        <w:b/>
        <w:i/>
        <w:lang w:val="en-US"/>
      </w:rPr>
    </w:pPr>
    <w:r w:rsidRPr="00047011">
      <w:rPr>
        <w:rFonts w:ascii="Times New Roman" w:hAnsi="Times New Roman" w:cs="Times New Roman"/>
        <w:b/>
        <w:i/>
        <w:lang w:val="en-US"/>
      </w:rPr>
      <w:t>Convention 2021</w:t>
    </w:r>
  </w:p>
  <w:p w14:paraId="2EBE84C7" w14:textId="77777777" w:rsidR="008B0ECA" w:rsidRPr="00047011" w:rsidRDefault="008B0ECA" w:rsidP="008B0ECA">
    <w:pPr>
      <w:pStyle w:val="Kopfzeile"/>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5DF89052" w14:textId="77777777" w:rsidR="009D5E02" w:rsidRPr="00047011" w:rsidRDefault="008B0ECA" w:rsidP="008B0ECA">
    <w:pPr>
      <w:pStyle w:val="Kopfzeile"/>
      <w:jc w:val="center"/>
      <w:rPr>
        <w:lang w:val="en-US"/>
      </w:rPr>
    </w:pPr>
    <w:r w:rsidRPr="00047011">
      <w:rPr>
        <w:rFonts w:ascii="Times New Roman" w:hAnsi="Times New Roman" w:cs="Times New Roman"/>
        <w:b/>
        <w:i/>
        <w:lang w:val="en-US"/>
      </w:rPr>
      <w:t>“</w:t>
    </w:r>
    <w:r w:rsidR="00024E79" w:rsidRPr="00024E79">
      <w:rPr>
        <w:rFonts w:ascii="Times New Roman" w:hAnsi="Times New Roman" w:cs="Times New Roman"/>
        <w:b/>
        <w:i/>
        <w:lang w:val="en-US"/>
      </w:rPr>
      <w:t>Logistics: climate protection measures for small and medium-sized enterprises</w:t>
    </w:r>
    <w:r w:rsidRPr="00047011">
      <w:rPr>
        <w:rFonts w:ascii="Times New Roman" w:hAnsi="Times New Roman" w:cs="Times New Roman"/>
        <w:b/>
        <w:i/>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4585B" w14:textId="77777777" w:rsidR="00E10509" w:rsidRDefault="00E10509" w:rsidP="00C8585B">
      <w:pPr>
        <w:spacing w:after="0" w:line="240" w:lineRule="auto"/>
      </w:pPr>
      <w:r>
        <w:separator/>
      </w:r>
    </w:p>
  </w:footnote>
  <w:footnote w:type="continuationSeparator" w:id="0">
    <w:p w14:paraId="62EEE892" w14:textId="77777777" w:rsidR="00E10509" w:rsidRDefault="00E1050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A7060E" w14:paraId="0DDBD375" w14:textId="77777777" w:rsidTr="00F31B37">
      <w:trPr>
        <w:trHeight w:val="1114"/>
        <w:jc w:val="center"/>
      </w:trPr>
      <w:tc>
        <w:tcPr>
          <w:tcW w:w="1425" w:type="dxa"/>
        </w:tcPr>
        <w:p w14:paraId="66A8CE42" w14:textId="77777777" w:rsidR="00F31B37" w:rsidRPr="004D77C8" w:rsidRDefault="00F31B37" w:rsidP="00C8585B">
          <w:pPr>
            <w:pStyle w:val="Kopfzeile"/>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4896" behindDoc="1" locked="0" layoutInCell="1" allowOverlap="1" wp14:anchorId="4542D17B" wp14:editId="2F6B35AC">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74FDA51F" w14:textId="77777777" w:rsidR="00F31B37" w:rsidRDefault="00F31B37" w:rsidP="00F31B37">
          <w:pPr>
            <w:pStyle w:val="Kopfzeile"/>
            <w:jc w:val="center"/>
            <w:rPr>
              <w:rFonts w:ascii="Verdana" w:hAnsi="Verdana"/>
              <w:b/>
              <w:sz w:val="16"/>
              <w:szCs w:val="16"/>
              <w:lang w:val="es-ES_tradnl"/>
            </w:rPr>
          </w:pPr>
        </w:p>
        <w:p w14:paraId="41B48CB9" w14:textId="77777777" w:rsidR="008B0ECA" w:rsidRPr="00047011" w:rsidRDefault="008B0ECA" w:rsidP="00F31B37">
          <w:pPr>
            <w:pStyle w:val="Kopfzeile"/>
            <w:jc w:val="center"/>
            <w:rPr>
              <w:rFonts w:ascii="Times New Roman" w:hAnsi="Times New Roman" w:cs="Times New Roman"/>
              <w:b/>
              <w:i/>
              <w:lang w:val="en-US"/>
            </w:rPr>
          </w:pPr>
          <w:r w:rsidRPr="00047011">
            <w:rPr>
              <w:rFonts w:ascii="Times New Roman" w:hAnsi="Times New Roman" w:cs="Times New Roman"/>
              <w:b/>
              <w:i/>
              <w:lang w:val="en-US"/>
            </w:rPr>
            <w:t>Convention 2021</w:t>
          </w:r>
        </w:p>
        <w:p w14:paraId="468775CA" w14:textId="77777777" w:rsidR="008B0ECA" w:rsidRPr="00047011" w:rsidRDefault="008B0ECA" w:rsidP="00F31B37">
          <w:pPr>
            <w:pStyle w:val="Kopfzeile"/>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55BEA564" w14:textId="77777777" w:rsidR="00F31B37" w:rsidRPr="00047011" w:rsidRDefault="008B0ECA" w:rsidP="00114364">
          <w:pPr>
            <w:pStyle w:val="Kopfzeile"/>
            <w:jc w:val="center"/>
            <w:rPr>
              <w:rFonts w:ascii="Verdana" w:hAnsi="Verdana"/>
              <w:b/>
              <w:sz w:val="18"/>
              <w:szCs w:val="18"/>
              <w:lang w:val="en-US"/>
            </w:rPr>
          </w:pPr>
          <w:r w:rsidRPr="00047011">
            <w:rPr>
              <w:rFonts w:ascii="Times New Roman" w:hAnsi="Times New Roman" w:cs="Times New Roman"/>
              <w:b/>
              <w:i/>
              <w:lang w:val="en-US"/>
            </w:rPr>
            <w:t>“</w:t>
          </w:r>
          <w:r w:rsidR="00114364" w:rsidRPr="00114364">
            <w:rPr>
              <w:rFonts w:ascii="Times New Roman" w:hAnsi="Times New Roman" w:cs="Times New Roman"/>
              <w:b/>
              <w:i/>
              <w:lang w:val="en-US"/>
            </w:rPr>
            <w:t>Logistics: climate protection measures</w:t>
          </w:r>
          <w:r w:rsidR="00114364">
            <w:rPr>
              <w:rFonts w:ascii="Times New Roman" w:hAnsi="Times New Roman" w:cs="Times New Roman"/>
              <w:b/>
              <w:i/>
              <w:lang w:val="en-US"/>
            </w:rPr>
            <w:t xml:space="preserve"> </w:t>
          </w:r>
          <w:r w:rsidR="00114364" w:rsidRPr="00114364">
            <w:rPr>
              <w:rFonts w:ascii="Times New Roman" w:hAnsi="Times New Roman" w:cs="Times New Roman"/>
              <w:b/>
              <w:i/>
              <w:lang w:val="en-US"/>
            </w:rPr>
            <w:t>for small and medium-sized enterprises</w:t>
          </w:r>
          <w:r w:rsidRPr="00047011">
            <w:rPr>
              <w:rFonts w:ascii="Times New Roman" w:hAnsi="Times New Roman" w:cs="Times New Roman"/>
              <w:b/>
              <w:i/>
              <w:lang w:val="en-US"/>
            </w:rPr>
            <w:t>”</w:t>
          </w:r>
        </w:p>
      </w:tc>
    </w:tr>
  </w:tbl>
  <w:p w14:paraId="454BF915" w14:textId="77777777" w:rsidR="009D5E02" w:rsidRPr="00047011" w:rsidRDefault="009D5E02">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6161"/>
    <w:multiLevelType w:val="hybridMultilevel"/>
    <w:tmpl w:val="2460C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BB69A4"/>
    <w:multiLevelType w:val="hybridMultilevel"/>
    <w:tmpl w:val="1A98AF4A"/>
    <w:lvl w:ilvl="0" w:tplc="76DAE3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CF560F"/>
    <w:multiLevelType w:val="hybridMultilevel"/>
    <w:tmpl w:val="C30AD5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726390"/>
    <w:multiLevelType w:val="hybridMultilevel"/>
    <w:tmpl w:val="9F366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194F9B"/>
    <w:multiLevelType w:val="hybridMultilevel"/>
    <w:tmpl w:val="54C69F94"/>
    <w:lvl w:ilvl="0" w:tplc="84E4C76E">
      <w:start w:val="13"/>
      <w:numFmt w:val="bullet"/>
      <w:lvlText w:val="-"/>
      <w:lvlJc w:val="left"/>
      <w:pPr>
        <w:ind w:left="360" w:hanging="360"/>
      </w:pPr>
      <w:rPr>
        <w:rFonts w:ascii="Calibri" w:eastAsiaTheme="minorHAnsi" w:hAnsi="Calibri" w:cs="Calibri" w:hint="default"/>
      </w:rPr>
    </w:lvl>
    <w:lvl w:ilvl="1" w:tplc="94447EB0">
      <w:numFmt w:val="bullet"/>
      <w:lvlText w:val="-"/>
      <w:lvlJc w:val="left"/>
      <w:pPr>
        <w:ind w:left="1080" w:hanging="36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1D45CD"/>
    <w:multiLevelType w:val="hybridMultilevel"/>
    <w:tmpl w:val="B4F46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15E2DBA"/>
    <w:multiLevelType w:val="hybridMultilevel"/>
    <w:tmpl w:val="9C90DAF4"/>
    <w:lvl w:ilvl="0" w:tplc="070834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DB2209"/>
    <w:multiLevelType w:val="hybridMultilevel"/>
    <w:tmpl w:val="F176BD74"/>
    <w:lvl w:ilvl="0" w:tplc="84E4C76E">
      <w:start w:val="1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FB7BA5"/>
    <w:multiLevelType w:val="hybridMultilevel"/>
    <w:tmpl w:val="17BE5D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CBE16D2"/>
    <w:multiLevelType w:val="hybridMultilevel"/>
    <w:tmpl w:val="EA2AE352"/>
    <w:lvl w:ilvl="0" w:tplc="08090001">
      <w:start w:val="1"/>
      <w:numFmt w:val="bullet"/>
      <w:lvlText w:val=""/>
      <w:lvlJc w:val="left"/>
      <w:pPr>
        <w:ind w:left="720" w:hanging="360"/>
      </w:pPr>
      <w:rPr>
        <w:rFonts w:ascii="Symbol" w:hAnsi="Symbol" w:hint="default"/>
      </w:rPr>
    </w:lvl>
    <w:lvl w:ilvl="1" w:tplc="94447EB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8"/>
  </w:num>
  <w:num w:numId="5">
    <w:abstractNumId w:val="2"/>
  </w:num>
  <w:num w:numId="6">
    <w:abstractNumId w:val="0"/>
  </w:num>
  <w:num w:numId="7">
    <w:abstractNumId w:val="9"/>
  </w:num>
  <w:num w:numId="8">
    <w:abstractNumId w:val="7"/>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008D5"/>
    <w:rsid w:val="000140A7"/>
    <w:rsid w:val="00023E69"/>
    <w:rsid w:val="00024E79"/>
    <w:rsid w:val="00040329"/>
    <w:rsid w:val="00046F14"/>
    <w:rsid w:val="00047011"/>
    <w:rsid w:val="00057DCA"/>
    <w:rsid w:val="000906B9"/>
    <w:rsid w:val="000921D5"/>
    <w:rsid w:val="00093DBF"/>
    <w:rsid w:val="000A091D"/>
    <w:rsid w:val="000A502B"/>
    <w:rsid w:val="000B59BF"/>
    <w:rsid w:val="000C14DC"/>
    <w:rsid w:val="000C6554"/>
    <w:rsid w:val="000D00D0"/>
    <w:rsid w:val="000D4D20"/>
    <w:rsid w:val="00114364"/>
    <w:rsid w:val="00123D35"/>
    <w:rsid w:val="0014078C"/>
    <w:rsid w:val="00145ECA"/>
    <w:rsid w:val="001572B0"/>
    <w:rsid w:val="00161CA6"/>
    <w:rsid w:val="00171452"/>
    <w:rsid w:val="00172D03"/>
    <w:rsid w:val="001850C7"/>
    <w:rsid w:val="001A5C81"/>
    <w:rsid w:val="001A6C9D"/>
    <w:rsid w:val="001B6051"/>
    <w:rsid w:val="001C4408"/>
    <w:rsid w:val="001C47F8"/>
    <w:rsid w:val="001D2A69"/>
    <w:rsid w:val="001F1079"/>
    <w:rsid w:val="0020005C"/>
    <w:rsid w:val="00210147"/>
    <w:rsid w:val="00224335"/>
    <w:rsid w:val="0023372B"/>
    <w:rsid w:val="00253C73"/>
    <w:rsid w:val="00261C30"/>
    <w:rsid w:val="002645A2"/>
    <w:rsid w:val="002645AA"/>
    <w:rsid w:val="00276AE3"/>
    <w:rsid w:val="002A389C"/>
    <w:rsid w:val="002A553C"/>
    <w:rsid w:val="002D6095"/>
    <w:rsid w:val="002E0882"/>
    <w:rsid w:val="002E272A"/>
    <w:rsid w:val="002E6D28"/>
    <w:rsid w:val="002F2FA3"/>
    <w:rsid w:val="00310B91"/>
    <w:rsid w:val="003151BC"/>
    <w:rsid w:val="003244C9"/>
    <w:rsid w:val="003338A3"/>
    <w:rsid w:val="00350A02"/>
    <w:rsid w:val="00363102"/>
    <w:rsid w:val="003A474F"/>
    <w:rsid w:val="003B6FD5"/>
    <w:rsid w:val="003E3479"/>
    <w:rsid w:val="003F1AB0"/>
    <w:rsid w:val="003F6E52"/>
    <w:rsid w:val="00403285"/>
    <w:rsid w:val="00404F53"/>
    <w:rsid w:val="004232ED"/>
    <w:rsid w:val="004272FB"/>
    <w:rsid w:val="00450C7B"/>
    <w:rsid w:val="00457ED7"/>
    <w:rsid w:val="00465C71"/>
    <w:rsid w:val="00467494"/>
    <w:rsid w:val="004712ED"/>
    <w:rsid w:val="004737C9"/>
    <w:rsid w:val="004742EC"/>
    <w:rsid w:val="00480816"/>
    <w:rsid w:val="004A395E"/>
    <w:rsid w:val="004A532F"/>
    <w:rsid w:val="004B4908"/>
    <w:rsid w:val="004B7F2C"/>
    <w:rsid w:val="004C164F"/>
    <w:rsid w:val="004F373B"/>
    <w:rsid w:val="00501DC8"/>
    <w:rsid w:val="0052759D"/>
    <w:rsid w:val="005445EA"/>
    <w:rsid w:val="00552542"/>
    <w:rsid w:val="00553C5E"/>
    <w:rsid w:val="00562D07"/>
    <w:rsid w:val="005714D7"/>
    <w:rsid w:val="00572780"/>
    <w:rsid w:val="005754D8"/>
    <w:rsid w:val="00576CED"/>
    <w:rsid w:val="005B3BCD"/>
    <w:rsid w:val="005B775D"/>
    <w:rsid w:val="005D47D4"/>
    <w:rsid w:val="005E105A"/>
    <w:rsid w:val="005F3E6A"/>
    <w:rsid w:val="006054AF"/>
    <w:rsid w:val="006122CB"/>
    <w:rsid w:val="00612B43"/>
    <w:rsid w:val="00617CAE"/>
    <w:rsid w:val="006229C2"/>
    <w:rsid w:val="006271E4"/>
    <w:rsid w:val="00644284"/>
    <w:rsid w:val="00654FD0"/>
    <w:rsid w:val="006603B9"/>
    <w:rsid w:val="00667F10"/>
    <w:rsid w:val="00671849"/>
    <w:rsid w:val="006A28EF"/>
    <w:rsid w:val="006A7FD8"/>
    <w:rsid w:val="006B3C96"/>
    <w:rsid w:val="006C1225"/>
    <w:rsid w:val="006D66D0"/>
    <w:rsid w:val="006E1D91"/>
    <w:rsid w:val="006E5B57"/>
    <w:rsid w:val="00706DB8"/>
    <w:rsid w:val="00716066"/>
    <w:rsid w:val="00720B33"/>
    <w:rsid w:val="00727EDC"/>
    <w:rsid w:val="0074114E"/>
    <w:rsid w:val="00750B8B"/>
    <w:rsid w:val="00751589"/>
    <w:rsid w:val="00762067"/>
    <w:rsid w:val="007644FE"/>
    <w:rsid w:val="007A1433"/>
    <w:rsid w:val="007B275D"/>
    <w:rsid w:val="007B5509"/>
    <w:rsid w:val="007C4FDA"/>
    <w:rsid w:val="007C7EBF"/>
    <w:rsid w:val="007D2E30"/>
    <w:rsid w:val="007F2EE8"/>
    <w:rsid w:val="007F3801"/>
    <w:rsid w:val="007F4604"/>
    <w:rsid w:val="007F7D4A"/>
    <w:rsid w:val="008201BB"/>
    <w:rsid w:val="00837835"/>
    <w:rsid w:val="00841A39"/>
    <w:rsid w:val="008452A4"/>
    <w:rsid w:val="00850110"/>
    <w:rsid w:val="0088159E"/>
    <w:rsid w:val="008A1C16"/>
    <w:rsid w:val="008A38F3"/>
    <w:rsid w:val="008B0ECA"/>
    <w:rsid w:val="008B3C69"/>
    <w:rsid w:val="008B4264"/>
    <w:rsid w:val="008C429C"/>
    <w:rsid w:val="008C6372"/>
    <w:rsid w:val="008F64AA"/>
    <w:rsid w:val="009044CA"/>
    <w:rsid w:val="009061A5"/>
    <w:rsid w:val="00906BC7"/>
    <w:rsid w:val="0091580E"/>
    <w:rsid w:val="0091621C"/>
    <w:rsid w:val="00931A39"/>
    <w:rsid w:val="00961979"/>
    <w:rsid w:val="00967AD6"/>
    <w:rsid w:val="009876C9"/>
    <w:rsid w:val="009909FB"/>
    <w:rsid w:val="009A38F9"/>
    <w:rsid w:val="009B1EF2"/>
    <w:rsid w:val="009C031C"/>
    <w:rsid w:val="009C44C1"/>
    <w:rsid w:val="009D5E02"/>
    <w:rsid w:val="009D67CD"/>
    <w:rsid w:val="009E48BB"/>
    <w:rsid w:val="009F1F6F"/>
    <w:rsid w:val="009F7BD6"/>
    <w:rsid w:val="00A02A0C"/>
    <w:rsid w:val="00A02F33"/>
    <w:rsid w:val="00A156A5"/>
    <w:rsid w:val="00A16C68"/>
    <w:rsid w:val="00A21A1F"/>
    <w:rsid w:val="00A33131"/>
    <w:rsid w:val="00A36B2B"/>
    <w:rsid w:val="00A40820"/>
    <w:rsid w:val="00A57E46"/>
    <w:rsid w:val="00A62A14"/>
    <w:rsid w:val="00A7060E"/>
    <w:rsid w:val="00A72034"/>
    <w:rsid w:val="00A726FB"/>
    <w:rsid w:val="00A74179"/>
    <w:rsid w:val="00A742BB"/>
    <w:rsid w:val="00A74660"/>
    <w:rsid w:val="00AA182E"/>
    <w:rsid w:val="00AB14A4"/>
    <w:rsid w:val="00AB3E8E"/>
    <w:rsid w:val="00AB721C"/>
    <w:rsid w:val="00AB7421"/>
    <w:rsid w:val="00AD2226"/>
    <w:rsid w:val="00AE534B"/>
    <w:rsid w:val="00AF0371"/>
    <w:rsid w:val="00AF3F30"/>
    <w:rsid w:val="00AF45CF"/>
    <w:rsid w:val="00AF6D7D"/>
    <w:rsid w:val="00B12769"/>
    <w:rsid w:val="00B2024E"/>
    <w:rsid w:val="00B33108"/>
    <w:rsid w:val="00B40E63"/>
    <w:rsid w:val="00B46076"/>
    <w:rsid w:val="00B4779D"/>
    <w:rsid w:val="00B540AE"/>
    <w:rsid w:val="00B612B9"/>
    <w:rsid w:val="00B67186"/>
    <w:rsid w:val="00B80E97"/>
    <w:rsid w:val="00BA6FE3"/>
    <w:rsid w:val="00BC770B"/>
    <w:rsid w:val="00C02F33"/>
    <w:rsid w:val="00C2142D"/>
    <w:rsid w:val="00C36FD2"/>
    <w:rsid w:val="00C43921"/>
    <w:rsid w:val="00C62F3A"/>
    <w:rsid w:val="00C73E4F"/>
    <w:rsid w:val="00C761DD"/>
    <w:rsid w:val="00C8585B"/>
    <w:rsid w:val="00C87A54"/>
    <w:rsid w:val="00C97633"/>
    <w:rsid w:val="00CD0990"/>
    <w:rsid w:val="00CD2BC3"/>
    <w:rsid w:val="00CD6130"/>
    <w:rsid w:val="00CE356F"/>
    <w:rsid w:val="00CF7BF0"/>
    <w:rsid w:val="00D07EC0"/>
    <w:rsid w:val="00D10658"/>
    <w:rsid w:val="00D131C2"/>
    <w:rsid w:val="00D27504"/>
    <w:rsid w:val="00D355C0"/>
    <w:rsid w:val="00D36D1C"/>
    <w:rsid w:val="00D46FC9"/>
    <w:rsid w:val="00D63B0A"/>
    <w:rsid w:val="00D73DE9"/>
    <w:rsid w:val="00D77C9A"/>
    <w:rsid w:val="00D921DA"/>
    <w:rsid w:val="00D93E4B"/>
    <w:rsid w:val="00DB307E"/>
    <w:rsid w:val="00DB687C"/>
    <w:rsid w:val="00DC5E6F"/>
    <w:rsid w:val="00DC6E03"/>
    <w:rsid w:val="00DD419C"/>
    <w:rsid w:val="00DD452A"/>
    <w:rsid w:val="00DE763C"/>
    <w:rsid w:val="00E03869"/>
    <w:rsid w:val="00E10509"/>
    <w:rsid w:val="00E218F4"/>
    <w:rsid w:val="00E23E8D"/>
    <w:rsid w:val="00E24137"/>
    <w:rsid w:val="00E32B99"/>
    <w:rsid w:val="00E37A37"/>
    <w:rsid w:val="00E40131"/>
    <w:rsid w:val="00E45B98"/>
    <w:rsid w:val="00E524E4"/>
    <w:rsid w:val="00E563C1"/>
    <w:rsid w:val="00E64786"/>
    <w:rsid w:val="00E70359"/>
    <w:rsid w:val="00E75C90"/>
    <w:rsid w:val="00E775AE"/>
    <w:rsid w:val="00E84838"/>
    <w:rsid w:val="00E90E1A"/>
    <w:rsid w:val="00E912D0"/>
    <w:rsid w:val="00EA633A"/>
    <w:rsid w:val="00EB6DC3"/>
    <w:rsid w:val="00EC7D82"/>
    <w:rsid w:val="00EF4224"/>
    <w:rsid w:val="00F001BC"/>
    <w:rsid w:val="00F06165"/>
    <w:rsid w:val="00F16E2A"/>
    <w:rsid w:val="00F30AC9"/>
    <w:rsid w:val="00F3147F"/>
    <w:rsid w:val="00F31B37"/>
    <w:rsid w:val="00F53B37"/>
    <w:rsid w:val="00F5565C"/>
    <w:rsid w:val="00F64FF9"/>
    <w:rsid w:val="00F75C79"/>
    <w:rsid w:val="00F80B19"/>
    <w:rsid w:val="00F81E97"/>
    <w:rsid w:val="00F84A6C"/>
    <w:rsid w:val="00FB5391"/>
    <w:rsid w:val="00FB6D15"/>
    <w:rsid w:val="00FC7994"/>
    <w:rsid w:val="00FD2411"/>
    <w:rsid w:val="00FD5C76"/>
    <w:rsid w:val="00FE4BBE"/>
    <w:rsid w:val="00FF3346"/>
    <w:rsid w:val="00FF3B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B6FF2"/>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2B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8585B"/>
    <w:pPr>
      <w:tabs>
        <w:tab w:val="center" w:pos="4252"/>
        <w:tab w:val="right" w:pos="8504"/>
      </w:tabs>
      <w:spacing w:after="0" w:line="240" w:lineRule="auto"/>
    </w:pPr>
  </w:style>
  <w:style w:type="character" w:customStyle="1" w:styleId="KopfzeileZchn">
    <w:name w:val="Kopfzeile Zchn"/>
    <w:basedOn w:val="Absatz-Standardschriftart"/>
    <w:link w:val="Kopfzeile"/>
    <w:rsid w:val="00C8585B"/>
  </w:style>
  <w:style w:type="paragraph" w:styleId="Fuzeile">
    <w:name w:val="footer"/>
    <w:basedOn w:val="Standard"/>
    <w:link w:val="FuzeileZchn"/>
    <w:uiPriority w:val="99"/>
    <w:unhideWhenUsed/>
    <w:rsid w:val="00C8585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C8585B"/>
  </w:style>
  <w:style w:type="paragraph" w:styleId="Sprechblasentext">
    <w:name w:val="Balloon Text"/>
    <w:basedOn w:val="Standard"/>
    <w:link w:val="SprechblasentextZchn"/>
    <w:uiPriority w:val="99"/>
    <w:semiHidden/>
    <w:unhideWhenUsed/>
    <w:rsid w:val="00C858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585B"/>
    <w:rPr>
      <w:rFonts w:ascii="Tahoma" w:hAnsi="Tahoma" w:cs="Tahoma"/>
      <w:sz w:val="16"/>
      <w:szCs w:val="16"/>
    </w:rPr>
  </w:style>
  <w:style w:type="paragraph" w:styleId="Listenabsatz">
    <w:name w:val="List Paragraph"/>
    <w:basedOn w:val="Standard"/>
    <w:uiPriority w:val="34"/>
    <w:qFormat/>
    <w:rsid w:val="00A21A1F"/>
    <w:pPr>
      <w:ind w:left="720"/>
      <w:contextualSpacing/>
    </w:pPr>
  </w:style>
  <w:style w:type="character" w:styleId="Hyperlink">
    <w:name w:val="Hyperlink"/>
    <w:basedOn w:val="Absatz-Standardschriftart"/>
    <w:uiPriority w:val="99"/>
    <w:unhideWhenUsed/>
    <w:rsid w:val="00D36D1C"/>
    <w:rPr>
      <w:color w:val="0000FF" w:themeColor="hyperlink"/>
      <w:u w:val="single"/>
    </w:rPr>
  </w:style>
  <w:style w:type="paragraph" w:styleId="HTMLVorformatiert">
    <w:name w:val="HTML Preformatted"/>
    <w:basedOn w:val="Standard"/>
    <w:link w:val="HTMLVorformatiertZchn"/>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VorformatiertZchn">
    <w:name w:val="HTML Vorformatiert Zchn"/>
    <w:basedOn w:val="Absatz-Standardschriftart"/>
    <w:link w:val="HTMLVorformatiert"/>
    <w:uiPriority w:val="99"/>
    <w:semiHidden/>
    <w:rsid w:val="00047011"/>
    <w:rPr>
      <w:rFonts w:ascii="Courier New" w:eastAsia="Times New Roman" w:hAnsi="Courier New" w:cs="Courier New"/>
      <w:sz w:val="20"/>
      <w:szCs w:val="20"/>
      <w:lang w:eastAsia="es-ES"/>
    </w:rPr>
  </w:style>
  <w:style w:type="character" w:customStyle="1" w:styleId="y2iqfc">
    <w:name w:val="y2iqfc"/>
    <w:basedOn w:val="Absatz-Standardschriftart"/>
    <w:rsid w:val="00047011"/>
  </w:style>
  <w:style w:type="character" w:styleId="NichtaufgelsteErwhnung">
    <w:name w:val="Unresolved Mention"/>
    <w:basedOn w:val="Absatz-Standardschriftart"/>
    <w:uiPriority w:val="99"/>
    <w:semiHidden/>
    <w:unhideWhenUsed/>
    <w:rsid w:val="00114364"/>
    <w:rPr>
      <w:color w:val="605E5C"/>
      <w:shd w:val="clear" w:color="auto" w:fill="E1DFDD"/>
    </w:rPr>
  </w:style>
  <w:style w:type="table" w:customStyle="1" w:styleId="Gitternetztabelle6farbigAkzent51">
    <w:name w:val="Gitternetztabelle 6 farbig – Akzent 51"/>
    <w:basedOn w:val="NormaleTabelle"/>
    <w:next w:val="Gitternetztabelle6farbigAkzent5"/>
    <w:uiPriority w:val="51"/>
    <w:rsid w:val="001A6C9D"/>
    <w:pPr>
      <w:spacing w:after="0" w:line="240" w:lineRule="auto"/>
    </w:pPr>
    <w:rPr>
      <w:color w:val="2F5496"/>
      <w:lang w:val="de-D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netztabelle6farbigAkzent5">
    <w:name w:val="Grid Table 6 Colorful Accent 5"/>
    <w:basedOn w:val="NormaleTabelle"/>
    <w:uiPriority w:val="51"/>
    <w:rsid w:val="001A6C9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enraster">
    <w:name w:val="Table Grid"/>
    <w:basedOn w:val="NormaleTabelle"/>
    <w:uiPriority w:val="59"/>
    <w:rsid w:val="0098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B3E8E"/>
    <w:rPr>
      <w:sz w:val="16"/>
      <w:szCs w:val="16"/>
    </w:rPr>
  </w:style>
  <w:style w:type="paragraph" w:styleId="Kommentartext">
    <w:name w:val="annotation text"/>
    <w:basedOn w:val="Standard"/>
    <w:link w:val="KommentartextZchn"/>
    <w:uiPriority w:val="99"/>
    <w:semiHidden/>
    <w:unhideWhenUsed/>
    <w:rsid w:val="00AB3E8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B3E8E"/>
    <w:rPr>
      <w:sz w:val="20"/>
      <w:szCs w:val="20"/>
    </w:rPr>
  </w:style>
  <w:style w:type="paragraph" w:styleId="Kommentarthema">
    <w:name w:val="annotation subject"/>
    <w:basedOn w:val="Kommentartext"/>
    <w:next w:val="Kommentartext"/>
    <w:link w:val="KommentarthemaZchn"/>
    <w:uiPriority w:val="99"/>
    <w:semiHidden/>
    <w:unhideWhenUsed/>
    <w:rsid w:val="00AB3E8E"/>
    <w:rPr>
      <w:b/>
      <w:bCs/>
    </w:rPr>
  </w:style>
  <w:style w:type="character" w:customStyle="1" w:styleId="KommentarthemaZchn">
    <w:name w:val="Kommentarthema Zchn"/>
    <w:basedOn w:val="KommentartextZchn"/>
    <w:link w:val="Kommentarthema"/>
    <w:uiPriority w:val="99"/>
    <w:semiHidden/>
    <w:rsid w:val="00AB3E8E"/>
    <w:rPr>
      <w:b/>
      <w:bCs/>
      <w:sz w:val="20"/>
      <w:szCs w:val="20"/>
    </w:rPr>
  </w:style>
  <w:style w:type="character" w:styleId="BesuchterLink">
    <w:name w:val="FollowedHyperlink"/>
    <w:basedOn w:val="Absatz-Standardschriftart"/>
    <w:uiPriority w:val="99"/>
    <w:semiHidden/>
    <w:unhideWhenUsed/>
    <w:rsid w:val="00750B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brinken\AppData\Local\Microsoft\Windows\INetCache\Content.Outlook\XI8YMI39\julius.brinken@ovgu.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ke.glistau@ovgu.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brinken\AppData\Local\Microsoft\Windows\INetCache\Content.Outlook\XI8YMI39\elena.lich@st.ovgu.de" TargetMode="External"/><Relationship Id="rId4" Type="http://schemas.openxmlformats.org/officeDocument/2006/relationships/webSettings" Target="webSettings.xml"/><Relationship Id="rId9" Type="http://schemas.openxmlformats.org/officeDocument/2006/relationships/hyperlink" Target="mailto:norgec@uclv.edu.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3889</Words>
  <Characters>24506</Characters>
  <Application>Microsoft Office Word</Application>
  <DocSecurity>0</DocSecurity>
  <Lines>204</Lines>
  <Paragraphs>56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Glistau, Elke, Dr.Ing.</cp:lastModifiedBy>
  <cp:revision>7</cp:revision>
  <cp:lastPrinted>2021-08-17T11:33:00Z</cp:lastPrinted>
  <dcterms:created xsi:type="dcterms:W3CDTF">2021-08-19T10:46:00Z</dcterms:created>
  <dcterms:modified xsi:type="dcterms:W3CDTF">2021-08-20T14:14:00Z</dcterms:modified>
</cp:coreProperties>
</file>