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43C" w:rsidRPr="000A243C" w:rsidRDefault="000A243C" w:rsidP="000A243C">
      <w:pPr>
        <w:spacing w:after="0"/>
        <w:jc w:val="center"/>
        <w:rPr>
          <w:rFonts w:ascii="Times New Roman" w:hAnsi="Times New Roman" w:cs="Times New Roman"/>
          <w:b/>
          <w:sz w:val="28"/>
          <w:szCs w:val="28"/>
        </w:rPr>
      </w:pPr>
      <w:r w:rsidRPr="000A243C">
        <w:rPr>
          <w:rFonts w:ascii="Times New Roman" w:hAnsi="Times New Roman" w:cs="Times New Roman"/>
          <w:b/>
          <w:sz w:val="28"/>
          <w:szCs w:val="28"/>
        </w:rPr>
        <w:t>SIMPOSIO INTERNACIONAL DE INDUSTRIA</w:t>
      </w:r>
    </w:p>
    <w:p w:rsidR="000A243C" w:rsidRPr="009D5E02" w:rsidRDefault="000A243C" w:rsidP="00667F10">
      <w:pPr>
        <w:spacing w:after="0"/>
        <w:jc w:val="center"/>
        <w:rPr>
          <w:rFonts w:ascii="Times New Roman" w:hAnsi="Times New Roman" w:cs="Times New Roman"/>
          <w:b/>
          <w:sz w:val="28"/>
          <w:szCs w:val="28"/>
        </w:rPr>
      </w:pPr>
    </w:p>
    <w:p w:rsidR="00E912D0" w:rsidRDefault="00E912D0" w:rsidP="000A243C">
      <w:pPr>
        <w:spacing w:after="0"/>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606E15" w:rsidRDefault="00B81CE0" w:rsidP="00237CDE">
      <w:pPr>
        <w:spacing w:before="120" w:after="120" w:line="240" w:lineRule="auto"/>
        <w:jc w:val="both"/>
        <w:rPr>
          <w:rFonts w:ascii="Times New Roman" w:eastAsia="Times New Roman" w:hAnsi="Times New Roman" w:cs="Times New Roman"/>
          <w:b/>
          <w:sz w:val="28"/>
          <w:szCs w:val="28"/>
        </w:rPr>
      </w:pPr>
      <w:r w:rsidRPr="00B81CE0">
        <w:rPr>
          <w:rFonts w:ascii="Arial" w:eastAsia="Times New Roman" w:hAnsi="Arial" w:cs="Arial"/>
          <w:b/>
          <w:sz w:val="32"/>
          <w:szCs w:val="32"/>
        </w:rPr>
        <w:t xml:space="preserve">Métodos para la evaluación del desempeño energético de instalaciones turísticas  según </w:t>
      </w:r>
      <w:r w:rsidRPr="00536F18">
        <w:rPr>
          <w:rFonts w:ascii="Arial" w:eastAsia="Times New Roman" w:hAnsi="Arial" w:cs="Arial"/>
          <w:b/>
          <w:i/>
          <w:sz w:val="32"/>
          <w:szCs w:val="32"/>
        </w:rPr>
        <w:t>NC ISO 50 001</w:t>
      </w:r>
    </w:p>
    <w:p w:rsidR="00606E15" w:rsidRDefault="00606E15" w:rsidP="00237CDE">
      <w:pPr>
        <w:spacing w:before="120" w:after="120" w:line="240" w:lineRule="auto"/>
        <w:jc w:val="both"/>
        <w:rPr>
          <w:rFonts w:ascii="Times New Roman" w:eastAsia="Times New Roman" w:hAnsi="Times New Roman" w:cs="Times New Roman"/>
          <w:b/>
          <w:sz w:val="28"/>
          <w:szCs w:val="28"/>
        </w:rPr>
      </w:pPr>
    </w:p>
    <w:p w:rsidR="008A1C16" w:rsidRPr="00031333" w:rsidRDefault="008A1C16" w:rsidP="00667F10">
      <w:pPr>
        <w:spacing w:after="0"/>
        <w:jc w:val="center"/>
        <w:rPr>
          <w:rFonts w:ascii="Times New Roman" w:hAnsi="Times New Roman" w:cs="Times New Roman"/>
          <w:b/>
          <w:i/>
          <w:sz w:val="28"/>
          <w:szCs w:val="28"/>
          <w:lang w:val="en-US"/>
        </w:rPr>
      </w:pPr>
      <w:r w:rsidRPr="00031333">
        <w:rPr>
          <w:rFonts w:ascii="Times New Roman" w:hAnsi="Times New Roman" w:cs="Times New Roman"/>
          <w:b/>
          <w:i/>
          <w:sz w:val="28"/>
          <w:szCs w:val="28"/>
          <w:lang w:val="en-US"/>
        </w:rPr>
        <w:t>Title</w:t>
      </w:r>
    </w:p>
    <w:p w:rsidR="000A243C" w:rsidRPr="00031333" w:rsidRDefault="000A243C" w:rsidP="000A243C">
      <w:pPr>
        <w:spacing w:before="120" w:after="120" w:line="240" w:lineRule="auto"/>
        <w:jc w:val="both"/>
        <w:rPr>
          <w:rFonts w:ascii="Arial" w:eastAsia="Times New Roman" w:hAnsi="Arial" w:cs="Arial"/>
          <w:b/>
          <w:i/>
          <w:sz w:val="32"/>
          <w:szCs w:val="32"/>
          <w:lang w:val="en-US"/>
        </w:rPr>
      </w:pPr>
      <w:r w:rsidRPr="00031333">
        <w:rPr>
          <w:rFonts w:ascii="Arial" w:eastAsia="Times New Roman" w:hAnsi="Arial" w:cs="Arial"/>
          <w:b/>
          <w:i/>
          <w:sz w:val="32"/>
          <w:szCs w:val="32"/>
          <w:lang w:val="en-US"/>
        </w:rPr>
        <w:t>Energy performance evaluating methods for the tourist facilities according to NC ISO 50 001</w:t>
      </w:r>
    </w:p>
    <w:p w:rsidR="000A243C" w:rsidRPr="00031333" w:rsidRDefault="000A243C" w:rsidP="00667F10">
      <w:pPr>
        <w:spacing w:after="0"/>
        <w:jc w:val="center"/>
        <w:rPr>
          <w:rFonts w:ascii="Times New Roman" w:hAnsi="Times New Roman" w:cs="Times New Roman"/>
          <w:sz w:val="24"/>
          <w:szCs w:val="24"/>
          <w:lang w:val="en-US"/>
        </w:rPr>
      </w:pPr>
    </w:p>
    <w:p w:rsidR="009D5E02" w:rsidRPr="00031333" w:rsidRDefault="009D5E02" w:rsidP="00FF3346">
      <w:pPr>
        <w:spacing w:after="0" w:line="360" w:lineRule="auto"/>
        <w:rPr>
          <w:rFonts w:ascii="Times New Roman" w:hAnsi="Times New Roman" w:cs="Times New Roman"/>
          <w:b/>
          <w:sz w:val="24"/>
          <w:szCs w:val="24"/>
          <w:lang w:val="en-US"/>
        </w:rPr>
      </w:pPr>
    </w:p>
    <w:p w:rsidR="009D5E02" w:rsidRPr="00237CDE" w:rsidRDefault="00237CDE" w:rsidP="00237CDE">
      <w:pPr>
        <w:spacing w:after="0" w:line="360" w:lineRule="auto"/>
        <w:jc w:val="center"/>
        <w:rPr>
          <w:rFonts w:ascii="Times New Roman" w:hAnsi="Times New Roman" w:cs="Times New Roman"/>
          <w:sz w:val="24"/>
          <w:szCs w:val="24"/>
          <w:vertAlign w:val="superscript"/>
        </w:rPr>
      </w:pPr>
      <w:r>
        <w:rPr>
          <w:rFonts w:ascii="Times New Roman" w:hAnsi="Times New Roman" w:cs="Times New Roman"/>
          <w:b/>
          <w:sz w:val="24"/>
          <w:szCs w:val="24"/>
        </w:rPr>
        <w:t>Ovidio Rodríguez Santos</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Oscar Miguel Cruz Fonticiella</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 xml:space="preserve">, </w:t>
      </w:r>
      <w:r>
        <w:rPr>
          <w:rFonts w:ascii="Times New Roman" w:hAnsi="Times New Roman" w:cs="Times New Roman"/>
          <w:b/>
          <w:sz w:val="24"/>
          <w:szCs w:val="24"/>
        </w:rPr>
        <w:t>Alfredo Leyva Céspedes</w:t>
      </w:r>
      <w:r>
        <w:rPr>
          <w:rFonts w:ascii="Times New Roman" w:hAnsi="Times New Roman" w:cs="Times New Roman"/>
          <w:b/>
          <w:sz w:val="24"/>
          <w:szCs w:val="24"/>
          <w:vertAlign w:val="superscript"/>
        </w:rPr>
        <w:t>3</w:t>
      </w:r>
      <w:r w:rsidR="005C3ACE">
        <w:rPr>
          <w:rFonts w:ascii="Times New Roman" w:hAnsi="Times New Roman" w:cs="Times New Roman"/>
          <w:b/>
          <w:sz w:val="24"/>
          <w:szCs w:val="24"/>
          <w:vertAlign w:val="superscript"/>
        </w:rPr>
        <w:t xml:space="preserve"> </w:t>
      </w:r>
    </w:p>
    <w:p w:rsidR="005C3ACE" w:rsidRPr="00C6652B" w:rsidRDefault="00E912D0" w:rsidP="00C6652B">
      <w:pPr>
        <w:tabs>
          <w:tab w:val="left" w:pos="7088"/>
        </w:tabs>
        <w:spacing w:after="0" w:line="360" w:lineRule="auto"/>
        <w:jc w:val="both"/>
        <w:rPr>
          <w:rFonts w:ascii="Times New Roman" w:eastAsia="Times New Roman" w:hAnsi="Times New Roman" w:cs="Times New Roman"/>
          <w:b/>
          <w:sz w:val="24"/>
          <w:szCs w:val="24"/>
        </w:rPr>
      </w:pPr>
      <w:r w:rsidRPr="00C6652B">
        <w:rPr>
          <w:rFonts w:ascii="Times New Roman" w:hAnsi="Times New Roman" w:cs="Times New Roman"/>
          <w:sz w:val="24"/>
          <w:szCs w:val="24"/>
        </w:rPr>
        <w:t>1-</w:t>
      </w:r>
      <w:r w:rsidR="00162F53" w:rsidRPr="00C6652B">
        <w:rPr>
          <w:rFonts w:ascii="Times New Roman" w:hAnsi="Times New Roman" w:cs="Times New Roman"/>
          <w:b/>
          <w:sz w:val="24"/>
          <w:szCs w:val="24"/>
        </w:rPr>
        <w:t xml:space="preserve"> Ovidio Rodríguez Santos</w:t>
      </w:r>
      <w:r w:rsidRPr="00C6652B">
        <w:rPr>
          <w:rFonts w:ascii="Times New Roman" w:hAnsi="Times New Roman" w:cs="Times New Roman"/>
          <w:sz w:val="24"/>
          <w:szCs w:val="24"/>
        </w:rPr>
        <w:t xml:space="preserve">. </w:t>
      </w:r>
      <w:r w:rsidR="005C3ACE" w:rsidRPr="00C6652B">
        <w:rPr>
          <w:rFonts w:ascii="Times New Roman" w:eastAsia="Times New Roman" w:hAnsi="Times New Roman" w:cs="Times New Roman"/>
          <w:sz w:val="24"/>
          <w:szCs w:val="24"/>
        </w:rPr>
        <w:t>Centro de Estudios Energéticos y de Tecnologías Ambientales CEETA. Facultad de ingeniería mecánica. Universidad Central “Marta Abreu” de Las Villas. Cuba</w:t>
      </w:r>
    </w:p>
    <w:p w:rsidR="005C3ACE" w:rsidRPr="00C6652B" w:rsidRDefault="00E912D0" w:rsidP="00C6652B">
      <w:pPr>
        <w:tabs>
          <w:tab w:val="left" w:pos="7088"/>
        </w:tabs>
        <w:spacing w:after="0" w:line="360" w:lineRule="auto"/>
        <w:jc w:val="both"/>
        <w:rPr>
          <w:rFonts w:ascii="Times New Roman" w:eastAsia="Times New Roman" w:hAnsi="Times New Roman" w:cs="Times New Roman"/>
          <w:b/>
          <w:sz w:val="24"/>
          <w:szCs w:val="24"/>
        </w:rPr>
      </w:pPr>
      <w:r w:rsidRPr="00C6652B">
        <w:rPr>
          <w:rFonts w:ascii="Times New Roman" w:hAnsi="Times New Roman" w:cs="Times New Roman"/>
          <w:sz w:val="24"/>
          <w:szCs w:val="24"/>
        </w:rPr>
        <w:t xml:space="preserve">2- </w:t>
      </w:r>
      <w:r w:rsidR="00162F53" w:rsidRPr="00C6652B">
        <w:rPr>
          <w:rFonts w:ascii="Times New Roman" w:hAnsi="Times New Roman" w:cs="Times New Roman"/>
          <w:b/>
          <w:sz w:val="24"/>
          <w:szCs w:val="24"/>
        </w:rPr>
        <w:t>Oscar Miguel Cruz Fonticiella</w:t>
      </w:r>
      <w:r w:rsidRPr="00C6652B">
        <w:rPr>
          <w:rFonts w:ascii="Times New Roman" w:hAnsi="Times New Roman" w:cs="Times New Roman"/>
          <w:sz w:val="24"/>
          <w:szCs w:val="24"/>
        </w:rPr>
        <w:t xml:space="preserve">. </w:t>
      </w:r>
      <w:r w:rsidR="005C3ACE" w:rsidRPr="00C6652B">
        <w:rPr>
          <w:rFonts w:ascii="Times New Roman" w:eastAsia="Times New Roman" w:hAnsi="Times New Roman" w:cs="Times New Roman"/>
          <w:sz w:val="24"/>
          <w:szCs w:val="24"/>
        </w:rPr>
        <w:t>Centro de Estudios Energéticos y de Tecnologías Ambientales CEETA. Facultad de ingeniería mecánica. Universidad Central “Marta Abreu” de Las Villas. Cuba</w:t>
      </w:r>
    </w:p>
    <w:p w:rsidR="005C3ACE" w:rsidRPr="00C6652B" w:rsidRDefault="00162F53" w:rsidP="00C6652B">
      <w:pPr>
        <w:tabs>
          <w:tab w:val="left" w:pos="7088"/>
        </w:tabs>
        <w:spacing w:after="0" w:line="360" w:lineRule="auto"/>
        <w:jc w:val="both"/>
        <w:rPr>
          <w:rFonts w:ascii="Times New Roman" w:eastAsia="Times New Roman" w:hAnsi="Times New Roman" w:cs="Times New Roman"/>
          <w:sz w:val="24"/>
          <w:szCs w:val="24"/>
        </w:rPr>
      </w:pPr>
      <w:r w:rsidRPr="00C6652B">
        <w:rPr>
          <w:rFonts w:ascii="Times New Roman" w:hAnsi="Times New Roman" w:cs="Times New Roman"/>
          <w:sz w:val="24"/>
          <w:szCs w:val="24"/>
        </w:rPr>
        <w:t xml:space="preserve">3- </w:t>
      </w:r>
      <w:r w:rsidRPr="00C6652B">
        <w:rPr>
          <w:rFonts w:ascii="Times New Roman" w:hAnsi="Times New Roman" w:cs="Times New Roman"/>
          <w:b/>
          <w:sz w:val="24"/>
          <w:szCs w:val="24"/>
        </w:rPr>
        <w:t>Alfredo Leyva Céspedes</w:t>
      </w:r>
      <w:r w:rsidRPr="00C6652B">
        <w:rPr>
          <w:rFonts w:ascii="Times New Roman" w:hAnsi="Times New Roman" w:cs="Times New Roman"/>
          <w:sz w:val="24"/>
          <w:szCs w:val="24"/>
        </w:rPr>
        <w:t xml:space="preserve">. </w:t>
      </w:r>
      <w:r w:rsidR="005C3ACE" w:rsidRPr="00C6652B">
        <w:rPr>
          <w:rFonts w:ascii="Times New Roman" w:eastAsia="Times New Roman" w:hAnsi="Times New Roman" w:cs="Times New Roman"/>
          <w:sz w:val="24"/>
          <w:szCs w:val="24"/>
        </w:rPr>
        <w:t>Centro de Estudios Energéticos y de Tecnologías Ambientales CEETA. Facultad de ingeniería mecánica. Universidad Central “Marta Abreu” de Las Villas. Cuba</w:t>
      </w:r>
    </w:p>
    <w:p w:rsidR="005C3ACE" w:rsidRPr="005C3ACE" w:rsidRDefault="005C3ACE" w:rsidP="005C3ACE">
      <w:pPr>
        <w:tabs>
          <w:tab w:val="left" w:pos="7088"/>
        </w:tabs>
        <w:spacing w:after="0" w:line="360" w:lineRule="auto"/>
        <w:jc w:val="both"/>
        <w:rPr>
          <w:rFonts w:ascii="Times New Roman" w:eastAsia="Times New Roman" w:hAnsi="Times New Roman" w:cs="Times New Roman"/>
          <w:b/>
          <w:sz w:val="24"/>
          <w:szCs w:val="24"/>
        </w:rPr>
      </w:pPr>
    </w:p>
    <w:p w:rsidR="004F6B1E" w:rsidRDefault="004F6B1E" w:rsidP="004F6B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Resumen:</w:t>
      </w:r>
      <w:r w:rsidRPr="009061A5">
        <w:rPr>
          <w:rFonts w:ascii="Times New Roman" w:hAnsi="Times New Roman" w:cs="Times New Roman"/>
          <w:sz w:val="24"/>
          <w:szCs w:val="24"/>
        </w:rPr>
        <w:t xml:space="preserve"> </w:t>
      </w:r>
    </w:p>
    <w:p w:rsidR="004F6B1E" w:rsidRPr="004F6B1E" w:rsidRDefault="004F6B1E" w:rsidP="004F6B1E">
      <w:pPr>
        <w:autoSpaceDE w:val="0"/>
        <w:autoSpaceDN w:val="0"/>
        <w:adjustRightInd w:val="0"/>
        <w:spacing w:after="0" w:line="360" w:lineRule="auto"/>
        <w:jc w:val="both"/>
        <w:rPr>
          <w:rFonts w:ascii="Times New Roman" w:hAnsi="Times New Roman" w:cs="Times New Roman"/>
          <w:sz w:val="24"/>
          <w:szCs w:val="24"/>
        </w:rPr>
      </w:pPr>
      <w:r w:rsidRPr="004F6B1E">
        <w:rPr>
          <w:rFonts w:ascii="Times New Roman" w:hAnsi="Times New Roman" w:cs="Times New Roman"/>
          <w:sz w:val="24"/>
          <w:szCs w:val="24"/>
        </w:rPr>
        <w:t xml:space="preserve">Para satisfacer la necesidad existente de una evaluación del desempeño energético de instalaciones del sector turístico, acorde a los requisitos establecidos por la familia de normas cubanas e internacionales </w:t>
      </w:r>
      <w:r w:rsidRPr="004F6B1E">
        <w:rPr>
          <w:rFonts w:ascii="Times New Roman" w:hAnsi="Times New Roman" w:cs="Times New Roman"/>
          <w:i/>
          <w:sz w:val="24"/>
          <w:szCs w:val="24"/>
        </w:rPr>
        <w:t>ISO 50 001</w:t>
      </w:r>
      <w:r w:rsidRPr="004F6B1E">
        <w:rPr>
          <w:rFonts w:ascii="Times New Roman" w:hAnsi="Times New Roman" w:cs="Times New Roman"/>
          <w:sz w:val="24"/>
          <w:szCs w:val="24"/>
        </w:rPr>
        <w:t xml:space="preserve">, se requiere de métodos que incluyan el efecto de las variables climatológicas, del tiempo y del empleo de los indicadores actualmente en uso en dicho sector. </w:t>
      </w:r>
    </w:p>
    <w:p w:rsidR="004F6B1E" w:rsidRPr="004F6B1E" w:rsidRDefault="004F6B1E" w:rsidP="004F6B1E">
      <w:pPr>
        <w:autoSpaceDE w:val="0"/>
        <w:autoSpaceDN w:val="0"/>
        <w:adjustRightInd w:val="0"/>
        <w:spacing w:after="0" w:line="360" w:lineRule="auto"/>
        <w:jc w:val="both"/>
        <w:rPr>
          <w:rFonts w:ascii="Times New Roman" w:hAnsi="Times New Roman" w:cs="Times New Roman"/>
          <w:sz w:val="24"/>
          <w:szCs w:val="24"/>
        </w:rPr>
      </w:pPr>
      <w:r w:rsidRPr="004F6B1E">
        <w:rPr>
          <w:rFonts w:ascii="Times New Roman" w:hAnsi="Times New Roman" w:cs="Times New Roman"/>
          <w:sz w:val="24"/>
          <w:szCs w:val="24"/>
        </w:rPr>
        <w:lastRenderedPageBreak/>
        <w:t>Con estos fines se desarrollaron; un procedimiento para establecer y normalizar las líneas de base e índices de desempeño energético y un nuevo modelo de cálculo de grados-día para diferentes escalas de tiempo y temperatura base variable, los cuales,  integrados de manera armónica, posibilitan la evaluación del desempeño energético de instalaciones del sector turístico en respuesta a normativas vigentes.  El procedimiento y el modelo se integran, a partir del uso de los  Grados-Día (</w:t>
      </w:r>
      <w:r w:rsidRPr="004F6B1E">
        <w:rPr>
          <w:rFonts w:ascii="Times New Roman" w:hAnsi="Times New Roman" w:cs="Times New Roman"/>
          <w:i/>
          <w:sz w:val="24"/>
          <w:szCs w:val="24"/>
        </w:rPr>
        <w:t>GD</w:t>
      </w:r>
      <w:r w:rsidRPr="004F6B1E">
        <w:rPr>
          <w:rFonts w:ascii="Times New Roman" w:hAnsi="Times New Roman" w:cs="Times New Roman"/>
          <w:sz w:val="24"/>
          <w:szCs w:val="24"/>
        </w:rPr>
        <w:t>), el Nivel de Ocupación  (</w:t>
      </w:r>
      <w:r w:rsidRPr="004F6B1E">
        <w:rPr>
          <w:rFonts w:ascii="Times New Roman" w:hAnsi="Times New Roman" w:cs="Times New Roman"/>
          <w:i/>
          <w:sz w:val="24"/>
          <w:szCs w:val="24"/>
        </w:rPr>
        <w:t>NO</w:t>
      </w:r>
      <w:r w:rsidRPr="004F6B1E">
        <w:rPr>
          <w:rFonts w:ascii="Times New Roman" w:hAnsi="Times New Roman" w:cs="Times New Roman"/>
          <w:sz w:val="24"/>
          <w:szCs w:val="24"/>
        </w:rPr>
        <w:t>) y de  variables no identificadas (</w:t>
      </w:r>
      <w:r w:rsidRPr="004F6B1E">
        <w:rPr>
          <w:rFonts w:ascii="Times New Roman" w:hAnsi="Times New Roman" w:cs="Times New Roman"/>
          <w:i/>
          <w:sz w:val="24"/>
          <w:szCs w:val="24"/>
        </w:rPr>
        <w:t>ΔR</w:t>
      </w:r>
      <w:r w:rsidRPr="004F6B1E">
        <w:rPr>
          <w:rFonts w:ascii="Times New Roman" w:hAnsi="Times New Roman" w:cs="Times New Roman"/>
          <w:sz w:val="24"/>
          <w:szCs w:val="24"/>
        </w:rPr>
        <w:t>), como variables independientes, todas, relacionadas mediante la variable moderadora (</w:t>
      </w:r>
      <w:r w:rsidRPr="004F6B1E">
        <w:rPr>
          <w:rFonts w:ascii="Times New Roman" w:hAnsi="Times New Roman" w:cs="Times New Roman"/>
          <w:i/>
          <w:sz w:val="24"/>
          <w:szCs w:val="24"/>
        </w:rPr>
        <w:t>Ro</w:t>
      </w:r>
      <w:r w:rsidRPr="004F6B1E">
        <w:rPr>
          <w:rFonts w:ascii="Times New Roman" w:hAnsi="Times New Roman" w:cs="Times New Roman"/>
          <w:sz w:val="24"/>
          <w:szCs w:val="24"/>
        </w:rPr>
        <w:t xml:space="preserve">); variable definida por los autores y que toma en cuenta el conjunto de variables independientes que influyen en el consumo de energía. </w:t>
      </w:r>
    </w:p>
    <w:p w:rsidR="004F6B1E" w:rsidRPr="004F6B1E" w:rsidRDefault="004F6B1E" w:rsidP="004F6B1E">
      <w:pPr>
        <w:autoSpaceDE w:val="0"/>
        <w:autoSpaceDN w:val="0"/>
        <w:adjustRightInd w:val="0"/>
        <w:spacing w:after="0" w:line="360" w:lineRule="auto"/>
        <w:jc w:val="both"/>
        <w:rPr>
          <w:rFonts w:ascii="Times New Roman" w:hAnsi="Times New Roman" w:cs="Times New Roman"/>
          <w:sz w:val="24"/>
          <w:szCs w:val="24"/>
        </w:rPr>
      </w:pPr>
      <w:r w:rsidRPr="004F6B1E">
        <w:rPr>
          <w:rFonts w:ascii="Times New Roman" w:hAnsi="Times New Roman" w:cs="Times New Roman"/>
          <w:sz w:val="24"/>
          <w:szCs w:val="24"/>
        </w:rPr>
        <w:t xml:space="preserve">Los </w:t>
      </w:r>
      <w:r w:rsidRPr="004F6B1E">
        <w:rPr>
          <w:rFonts w:ascii="Times New Roman" w:hAnsi="Times New Roman" w:cs="Times New Roman"/>
          <w:i/>
          <w:sz w:val="24"/>
          <w:szCs w:val="24"/>
        </w:rPr>
        <w:t>GD</w:t>
      </w:r>
      <w:r w:rsidRPr="004F6B1E">
        <w:rPr>
          <w:rFonts w:ascii="Times New Roman" w:hAnsi="Times New Roman" w:cs="Times New Roman"/>
          <w:sz w:val="24"/>
          <w:szCs w:val="24"/>
        </w:rPr>
        <w:t xml:space="preserve"> deben ser calculados para la temperatura base específica de la instalación objeto de estudio, por lo que el procedimiento propuesto incluye un método novedoso para la determinación de la temperatura base específica de construcciones existentes.  </w:t>
      </w:r>
    </w:p>
    <w:p w:rsidR="004F6B1E" w:rsidRPr="004F6B1E" w:rsidRDefault="004F6B1E" w:rsidP="004F6B1E">
      <w:pPr>
        <w:autoSpaceDE w:val="0"/>
        <w:autoSpaceDN w:val="0"/>
        <w:adjustRightInd w:val="0"/>
        <w:spacing w:after="0" w:line="360" w:lineRule="auto"/>
        <w:jc w:val="both"/>
        <w:rPr>
          <w:rFonts w:ascii="Times New Roman" w:hAnsi="Times New Roman" w:cs="Times New Roman"/>
          <w:sz w:val="24"/>
          <w:szCs w:val="24"/>
        </w:rPr>
      </w:pPr>
      <w:r w:rsidRPr="004F6B1E">
        <w:rPr>
          <w:rFonts w:ascii="Times New Roman" w:hAnsi="Times New Roman" w:cs="Times New Roman"/>
          <w:sz w:val="24"/>
          <w:szCs w:val="24"/>
        </w:rPr>
        <w:t xml:space="preserve">Los resultados obtenidos, contribuyen a la implementación de sistemas de gestión energética en el sector turístico y en general, para la aplicación del método de los </w:t>
      </w:r>
      <w:r w:rsidRPr="004F6B1E">
        <w:rPr>
          <w:rFonts w:ascii="Times New Roman" w:hAnsi="Times New Roman" w:cs="Times New Roman"/>
          <w:i/>
          <w:sz w:val="24"/>
          <w:szCs w:val="24"/>
        </w:rPr>
        <w:t>GD</w:t>
      </w:r>
      <w:r w:rsidRPr="004F6B1E">
        <w:rPr>
          <w:rFonts w:ascii="Times New Roman" w:hAnsi="Times New Roman" w:cs="Times New Roman"/>
          <w:sz w:val="24"/>
          <w:szCs w:val="24"/>
        </w:rPr>
        <w:t xml:space="preserve"> en sectores estratégicos de la economía.</w:t>
      </w:r>
    </w:p>
    <w:p w:rsidR="002B5703" w:rsidRPr="00543FA3" w:rsidRDefault="002B5703" w:rsidP="00543FA3">
      <w:pPr>
        <w:autoSpaceDE w:val="0"/>
        <w:autoSpaceDN w:val="0"/>
        <w:adjustRightInd w:val="0"/>
        <w:spacing w:after="0" w:line="240" w:lineRule="auto"/>
        <w:jc w:val="both"/>
        <w:rPr>
          <w:rFonts w:ascii="Times New Roman" w:eastAsia="MinionPro-Regular" w:hAnsi="Times New Roman" w:cs="Times New Roman"/>
          <w:color w:val="181715"/>
          <w:sz w:val="24"/>
          <w:szCs w:val="24"/>
        </w:rPr>
      </w:pPr>
    </w:p>
    <w:p w:rsidR="002B5703" w:rsidRDefault="00543FA3" w:rsidP="00C6652B">
      <w:pPr>
        <w:autoSpaceDE w:val="0"/>
        <w:autoSpaceDN w:val="0"/>
        <w:adjustRightInd w:val="0"/>
        <w:spacing w:after="0" w:line="360" w:lineRule="auto"/>
        <w:jc w:val="both"/>
        <w:rPr>
          <w:rFonts w:ascii="Times New Roman" w:eastAsia="MinionPro-Regular" w:hAnsi="Times New Roman" w:cs="Times New Roman"/>
          <w:color w:val="181715"/>
          <w:sz w:val="24"/>
          <w:szCs w:val="24"/>
        </w:rPr>
      </w:pPr>
      <w:r w:rsidRPr="00543FA3">
        <w:rPr>
          <w:rFonts w:ascii="Times New Roman" w:eastAsia="MinionPro-Regular" w:hAnsi="Times New Roman" w:cs="Times New Roman"/>
          <w:b/>
          <w:bCs/>
          <w:color w:val="181715"/>
          <w:sz w:val="24"/>
          <w:szCs w:val="24"/>
        </w:rPr>
        <w:t>Palabras clave:</w:t>
      </w:r>
      <w:r w:rsidRPr="00543FA3">
        <w:rPr>
          <w:rFonts w:ascii="Times New Roman" w:eastAsia="MinionPro-Regular" w:hAnsi="Times New Roman" w:cs="Times New Roman"/>
          <w:color w:val="181715"/>
          <w:sz w:val="24"/>
          <w:szCs w:val="24"/>
        </w:rPr>
        <w:t xml:space="preserve"> gestión energética, </w:t>
      </w:r>
      <w:r w:rsidR="007A37EA">
        <w:rPr>
          <w:rFonts w:ascii="Times New Roman" w:eastAsia="MinionPro-Regular" w:hAnsi="Times New Roman" w:cs="Times New Roman"/>
          <w:color w:val="181715"/>
          <w:sz w:val="24"/>
          <w:szCs w:val="24"/>
        </w:rPr>
        <w:t xml:space="preserve">temperatura base, línea de base energética, índice de desempeño energético, nivel de ocupación. </w:t>
      </w:r>
    </w:p>
    <w:p w:rsidR="005948FE" w:rsidRDefault="005948FE" w:rsidP="007A37EA">
      <w:pPr>
        <w:autoSpaceDE w:val="0"/>
        <w:autoSpaceDN w:val="0"/>
        <w:adjustRightInd w:val="0"/>
        <w:spacing w:after="0" w:line="240" w:lineRule="auto"/>
        <w:jc w:val="both"/>
        <w:rPr>
          <w:rFonts w:ascii="Times New Roman" w:eastAsia="MinionPro-Regular" w:hAnsi="Times New Roman" w:cs="Times New Roman"/>
          <w:color w:val="181715"/>
          <w:sz w:val="24"/>
          <w:szCs w:val="24"/>
        </w:rPr>
      </w:pPr>
    </w:p>
    <w:p w:rsidR="005948FE" w:rsidRPr="00031333" w:rsidRDefault="000A243C" w:rsidP="005948FE">
      <w:pPr>
        <w:autoSpaceDE w:val="0"/>
        <w:autoSpaceDN w:val="0"/>
        <w:adjustRightInd w:val="0"/>
        <w:spacing w:after="0" w:line="240" w:lineRule="auto"/>
        <w:jc w:val="both"/>
        <w:rPr>
          <w:rFonts w:ascii="Times New Roman" w:hAnsi="Times New Roman" w:cs="Times New Roman"/>
          <w:sz w:val="24"/>
          <w:szCs w:val="24"/>
          <w:lang w:val="en-US"/>
        </w:rPr>
      </w:pPr>
      <w:r w:rsidRPr="00031333">
        <w:rPr>
          <w:rFonts w:ascii="Times New Roman" w:hAnsi="Times New Roman" w:cs="Times New Roman"/>
          <w:b/>
          <w:sz w:val="24"/>
          <w:szCs w:val="24"/>
          <w:lang w:val="en-US"/>
        </w:rPr>
        <w:t>Abstract</w:t>
      </w:r>
      <w:r w:rsidR="005948FE" w:rsidRPr="00031333">
        <w:rPr>
          <w:rFonts w:ascii="Times New Roman" w:hAnsi="Times New Roman" w:cs="Times New Roman"/>
          <w:b/>
          <w:sz w:val="24"/>
          <w:szCs w:val="24"/>
          <w:lang w:val="en-US"/>
        </w:rPr>
        <w:t>:</w:t>
      </w:r>
      <w:r w:rsidR="005948FE" w:rsidRPr="00031333">
        <w:rPr>
          <w:rFonts w:ascii="Times New Roman" w:hAnsi="Times New Roman" w:cs="Times New Roman"/>
          <w:sz w:val="24"/>
          <w:szCs w:val="24"/>
          <w:lang w:val="en-US"/>
        </w:rPr>
        <w:t xml:space="preserve"> </w:t>
      </w:r>
    </w:p>
    <w:p w:rsidR="00AE6020" w:rsidRDefault="00AE6020" w:rsidP="00AE6020">
      <w:pPr>
        <w:autoSpaceDE w:val="0"/>
        <w:autoSpaceDN w:val="0"/>
        <w:adjustRightInd w:val="0"/>
        <w:spacing w:after="0" w:line="360" w:lineRule="auto"/>
        <w:jc w:val="both"/>
        <w:rPr>
          <w:rFonts w:ascii="Times New Roman" w:hAnsi="Times New Roman" w:cs="Times New Roman"/>
          <w:sz w:val="24"/>
          <w:szCs w:val="24"/>
          <w:lang w:val="en-US"/>
        </w:rPr>
      </w:pPr>
      <w:r w:rsidRPr="00CC2A81">
        <w:rPr>
          <w:rFonts w:ascii="Times New Roman" w:hAnsi="Times New Roman" w:cs="Times New Roman"/>
          <w:sz w:val="24"/>
          <w:szCs w:val="24"/>
          <w:lang w:val="en-US"/>
        </w:rPr>
        <w:t xml:space="preserve">To satisfy the existing need for an evaluation of the energy performance of facilities in the tourism sector, in accordance with the requirements established by the family of Cuban and international standards ISO 50 001, methods that include the effect of </w:t>
      </w:r>
      <w:proofErr w:type="spellStart"/>
      <w:r>
        <w:rPr>
          <w:rFonts w:ascii="Times New Roman" w:hAnsi="Times New Roman" w:cs="Times New Roman"/>
          <w:sz w:val="24"/>
          <w:szCs w:val="24"/>
          <w:lang w:val="en-US"/>
        </w:rPr>
        <w:t>climatological</w:t>
      </w:r>
      <w:proofErr w:type="spellEnd"/>
      <w:r w:rsidRPr="00CC2A81">
        <w:rPr>
          <w:rFonts w:ascii="Times New Roman" w:hAnsi="Times New Roman" w:cs="Times New Roman"/>
          <w:sz w:val="24"/>
          <w:szCs w:val="24"/>
          <w:lang w:val="en-US"/>
        </w:rPr>
        <w:t xml:space="preserve"> variables, time and currently indicators in use </w:t>
      </w:r>
      <w:r>
        <w:rPr>
          <w:rFonts w:ascii="Times New Roman" w:hAnsi="Times New Roman" w:cs="Times New Roman"/>
          <w:sz w:val="24"/>
          <w:szCs w:val="24"/>
          <w:lang w:val="en-US"/>
        </w:rPr>
        <w:t>by</w:t>
      </w:r>
      <w:r w:rsidRPr="00CC2A81">
        <w:rPr>
          <w:rFonts w:ascii="Times New Roman" w:hAnsi="Times New Roman" w:cs="Times New Roman"/>
          <w:sz w:val="24"/>
          <w:szCs w:val="24"/>
          <w:lang w:val="en-US"/>
        </w:rPr>
        <w:t xml:space="preserve"> this sector are required</w:t>
      </w:r>
      <w:r>
        <w:rPr>
          <w:rFonts w:ascii="Times New Roman" w:hAnsi="Times New Roman" w:cs="Times New Roman"/>
          <w:sz w:val="24"/>
          <w:szCs w:val="24"/>
          <w:lang w:val="en-US"/>
        </w:rPr>
        <w:t>.</w:t>
      </w:r>
    </w:p>
    <w:p w:rsidR="00AE6020" w:rsidRPr="00CC2A81" w:rsidRDefault="00AE6020" w:rsidP="00AE6020">
      <w:pPr>
        <w:autoSpaceDE w:val="0"/>
        <w:autoSpaceDN w:val="0"/>
        <w:adjustRightInd w:val="0"/>
        <w:spacing w:after="0" w:line="360" w:lineRule="auto"/>
        <w:jc w:val="both"/>
        <w:rPr>
          <w:rFonts w:ascii="Times New Roman" w:hAnsi="Times New Roman" w:cs="Times New Roman"/>
          <w:sz w:val="24"/>
          <w:szCs w:val="24"/>
          <w:lang w:val="en-US"/>
        </w:rPr>
      </w:pPr>
      <w:r w:rsidRPr="00CC2A81">
        <w:rPr>
          <w:rFonts w:ascii="Times New Roman" w:hAnsi="Times New Roman" w:cs="Times New Roman"/>
          <w:sz w:val="24"/>
          <w:szCs w:val="24"/>
          <w:lang w:val="en-US"/>
        </w:rPr>
        <w:t>For these purposes; a procedure to establish and normalize baselines and energy performance indic</w:t>
      </w:r>
      <w:r>
        <w:rPr>
          <w:rFonts w:ascii="Times New Roman" w:hAnsi="Times New Roman" w:cs="Times New Roman"/>
          <w:sz w:val="24"/>
          <w:szCs w:val="24"/>
          <w:lang w:val="en-US"/>
        </w:rPr>
        <w:t xml:space="preserve">ators </w:t>
      </w:r>
      <w:r w:rsidRPr="00CC2A81">
        <w:rPr>
          <w:rFonts w:ascii="Times New Roman" w:hAnsi="Times New Roman" w:cs="Times New Roman"/>
          <w:sz w:val="24"/>
          <w:szCs w:val="24"/>
          <w:lang w:val="en-US"/>
        </w:rPr>
        <w:t xml:space="preserve">and a new degree-day calculation model for different time scales and variable base temperature they were developed, which, harmoniously integrated, enable the evaluation of the energy performance of tourist sector facilities in response to current regulations. </w:t>
      </w:r>
      <w:r>
        <w:rPr>
          <w:rFonts w:ascii="Times New Roman" w:hAnsi="Times New Roman" w:cs="Times New Roman"/>
          <w:sz w:val="24"/>
          <w:szCs w:val="24"/>
          <w:lang w:val="en-US"/>
        </w:rPr>
        <w:t>M</w:t>
      </w:r>
      <w:r w:rsidRPr="00CC2A81">
        <w:rPr>
          <w:rFonts w:ascii="Times New Roman" w:hAnsi="Times New Roman" w:cs="Times New Roman"/>
          <w:sz w:val="24"/>
          <w:szCs w:val="24"/>
          <w:lang w:val="en-US"/>
        </w:rPr>
        <w:t xml:space="preserve">odel </w:t>
      </w:r>
      <w:r>
        <w:rPr>
          <w:rFonts w:ascii="Times New Roman" w:hAnsi="Times New Roman" w:cs="Times New Roman"/>
          <w:sz w:val="24"/>
          <w:szCs w:val="24"/>
          <w:lang w:val="en-US"/>
        </w:rPr>
        <w:t xml:space="preserve">and </w:t>
      </w:r>
      <w:r w:rsidRPr="00CC2A81">
        <w:rPr>
          <w:rFonts w:ascii="Times New Roman" w:hAnsi="Times New Roman" w:cs="Times New Roman"/>
          <w:sz w:val="24"/>
          <w:szCs w:val="24"/>
          <w:lang w:val="en-US"/>
        </w:rPr>
        <w:t xml:space="preserve">procedure are integrated, based on the use of Degree-Days (GD), </w:t>
      </w:r>
      <w:r w:rsidRPr="00CC2A81">
        <w:rPr>
          <w:rFonts w:ascii="Times New Roman" w:hAnsi="Times New Roman" w:cs="Times New Roman"/>
          <w:sz w:val="24"/>
          <w:szCs w:val="24"/>
          <w:lang w:val="en-US"/>
        </w:rPr>
        <w:lastRenderedPageBreak/>
        <w:t>the Occupancy Level (NO) and unidentified variables (ΔR), as independent variables, all of them related by the moderating variable (Ro ); variable defined by the authors and that takes into account the set of independent variables that influence energy consumption.</w:t>
      </w:r>
    </w:p>
    <w:p w:rsidR="00AE6020" w:rsidRPr="00CC2A81" w:rsidRDefault="00AE6020" w:rsidP="00AE6020">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Degree Days (</w:t>
      </w:r>
      <w:r w:rsidRPr="00CC2A81">
        <w:rPr>
          <w:rFonts w:ascii="Times New Roman" w:hAnsi="Times New Roman" w:cs="Times New Roman"/>
          <w:sz w:val="24"/>
          <w:szCs w:val="24"/>
          <w:lang w:val="en-US"/>
        </w:rPr>
        <w:t>GD</w:t>
      </w:r>
      <w:r>
        <w:rPr>
          <w:rFonts w:ascii="Times New Roman" w:hAnsi="Times New Roman" w:cs="Times New Roman"/>
          <w:sz w:val="24"/>
          <w:szCs w:val="24"/>
          <w:lang w:val="en-US"/>
        </w:rPr>
        <w:t>)</w:t>
      </w:r>
      <w:r w:rsidRPr="00CC2A81">
        <w:rPr>
          <w:rFonts w:ascii="Times New Roman" w:hAnsi="Times New Roman" w:cs="Times New Roman"/>
          <w:sz w:val="24"/>
          <w:szCs w:val="24"/>
          <w:lang w:val="en-US"/>
        </w:rPr>
        <w:t xml:space="preserve"> must be calculated for the specific base temperature of the facility under study, so the proposed procedure includes a novel method for determining the specific base temperature of existing </w:t>
      </w:r>
      <w:r>
        <w:rPr>
          <w:rFonts w:ascii="Times New Roman" w:hAnsi="Times New Roman" w:cs="Times New Roman"/>
          <w:sz w:val="24"/>
          <w:szCs w:val="24"/>
          <w:lang w:val="en-US"/>
        </w:rPr>
        <w:t>buildings</w:t>
      </w:r>
      <w:r w:rsidRPr="00CC2A81">
        <w:rPr>
          <w:rFonts w:ascii="Times New Roman" w:hAnsi="Times New Roman" w:cs="Times New Roman"/>
          <w:sz w:val="24"/>
          <w:szCs w:val="24"/>
          <w:lang w:val="en-US"/>
        </w:rPr>
        <w:t>.</w:t>
      </w:r>
    </w:p>
    <w:p w:rsidR="00AE6020" w:rsidRPr="00CC2A81" w:rsidRDefault="00AE6020" w:rsidP="00AE6020">
      <w:pPr>
        <w:autoSpaceDE w:val="0"/>
        <w:autoSpaceDN w:val="0"/>
        <w:adjustRightInd w:val="0"/>
        <w:spacing w:after="0" w:line="360" w:lineRule="auto"/>
        <w:jc w:val="both"/>
        <w:rPr>
          <w:rFonts w:ascii="Times New Roman" w:hAnsi="Times New Roman" w:cs="Times New Roman"/>
          <w:sz w:val="24"/>
          <w:szCs w:val="24"/>
          <w:lang w:val="en-US"/>
        </w:rPr>
      </w:pPr>
      <w:r w:rsidRPr="00CC2A81">
        <w:rPr>
          <w:rFonts w:ascii="Times New Roman" w:hAnsi="Times New Roman" w:cs="Times New Roman"/>
          <w:sz w:val="24"/>
          <w:szCs w:val="24"/>
          <w:lang w:val="en-US"/>
        </w:rPr>
        <w:t>The obtained results contribute to the implementation of energy management systems in the tourism sector and in general, for the application of the GD method in strategic sectors of the economy.</w:t>
      </w:r>
    </w:p>
    <w:p w:rsidR="009061A5" w:rsidRPr="00031333" w:rsidRDefault="009061A5" w:rsidP="00FF3346">
      <w:pPr>
        <w:spacing w:after="0" w:line="360" w:lineRule="auto"/>
        <w:jc w:val="both"/>
        <w:rPr>
          <w:rFonts w:ascii="Times New Roman" w:hAnsi="Times New Roman" w:cs="Times New Roman"/>
          <w:sz w:val="24"/>
          <w:szCs w:val="24"/>
          <w:lang w:val="en-US"/>
        </w:rPr>
      </w:pPr>
    </w:p>
    <w:p w:rsidR="009061A5" w:rsidRPr="00031333" w:rsidRDefault="009061A5" w:rsidP="00FF3346">
      <w:pPr>
        <w:spacing w:after="0" w:line="360" w:lineRule="auto"/>
        <w:jc w:val="both"/>
        <w:rPr>
          <w:rFonts w:ascii="Times New Roman" w:hAnsi="Times New Roman" w:cs="Times New Roman"/>
          <w:sz w:val="24"/>
          <w:szCs w:val="24"/>
          <w:lang w:val="en-US"/>
        </w:rPr>
      </w:pPr>
      <w:r w:rsidRPr="00031333">
        <w:rPr>
          <w:rFonts w:ascii="Times New Roman" w:hAnsi="Times New Roman" w:cs="Times New Roman"/>
          <w:b/>
          <w:i/>
          <w:sz w:val="24"/>
          <w:szCs w:val="24"/>
          <w:lang w:val="en-US"/>
        </w:rPr>
        <w:t>Keywords:</w:t>
      </w:r>
      <w:r w:rsidR="00AE6020" w:rsidRPr="00031333">
        <w:rPr>
          <w:rFonts w:ascii="Times New Roman" w:hAnsi="Times New Roman" w:cs="Times New Roman"/>
          <w:sz w:val="24"/>
          <w:szCs w:val="24"/>
          <w:lang w:val="en-US"/>
        </w:rPr>
        <w:t xml:space="preserve"> </w:t>
      </w:r>
      <w:r w:rsidR="00031333" w:rsidRPr="00031333">
        <w:rPr>
          <w:rFonts w:ascii="Times New Roman" w:hAnsi="Times New Roman" w:cs="Times New Roman"/>
          <w:sz w:val="24"/>
          <w:szCs w:val="24"/>
          <w:lang w:val="en-US"/>
        </w:rPr>
        <w:t>e</w:t>
      </w:r>
      <w:r w:rsidR="00AE6020" w:rsidRPr="00031333">
        <w:rPr>
          <w:rStyle w:val="jlqj4b"/>
          <w:i/>
          <w:lang w:val="en-US"/>
        </w:rPr>
        <w:t xml:space="preserve">nergy management, base temperature, energy baseline, energy performance </w:t>
      </w:r>
      <w:proofErr w:type="spellStart"/>
      <w:r w:rsidR="00AE6020" w:rsidRPr="00031333">
        <w:rPr>
          <w:rStyle w:val="jlqj4b"/>
          <w:i/>
          <w:lang w:val="en-US"/>
        </w:rPr>
        <w:t>indecator</w:t>
      </w:r>
      <w:proofErr w:type="spellEnd"/>
      <w:r w:rsidR="00AE6020" w:rsidRPr="00031333">
        <w:rPr>
          <w:rStyle w:val="jlqj4b"/>
          <w:i/>
          <w:lang w:val="en-US"/>
        </w:rPr>
        <w:t>, occupancy level.</w:t>
      </w:r>
    </w:p>
    <w:p w:rsidR="00A21A1F" w:rsidRDefault="00A21A1F" w:rsidP="0087207D">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880701" w:rsidRPr="0098718C" w:rsidRDefault="00880701" w:rsidP="0098718C">
      <w:pPr>
        <w:tabs>
          <w:tab w:val="left" w:pos="7088"/>
        </w:tabs>
        <w:spacing w:after="0" w:line="360" w:lineRule="auto"/>
        <w:jc w:val="both"/>
        <w:rPr>
          <w:rFonts w:ascii="Times New Roman" w:hAnsi="Times New Roman" w:cs="Times New Roman"/>
          <w:sz w:val="24"/>
          <w:szCs w:val="24"/>
        </w:rPr>
      </w:pPr>
      <w:r w:rsidRPr="0098718C">
        <w:rPr>
          <w:rFonts w:ascii="Times New Roman" w:hAnsi="Times New Roman" w:cs="Times New Roman"/>
          <w:sz w:val="24"/>
          <w:szCs w:val="24"/>
        </w:rPr>
        <w:t xml:space="preserve">Para satisfacer la necesidad existente de una evaluación del desempeño energético de instalaciones del sector turístico, acorde a los  requisitos establecidos por la </w:t>
      </w:r>
      <w:r w:rsidR="00915F37" w:rsidRPr="00407DD0">
        <w:rPr>
          <w:rFonts w:ascii="Times New Roman" w:hAnsi="Times New Roman" w:cs="Times New Roman"/>
          <w:i/>
          <w:sz w:val="24"/>
          <w:szCs w:val="24"/>
        </w:rPr>
        <w:t>NC ISO 50 001</w:t>
      </w:r>
      <w:r w:rsidRPr="0098718C">
        <w:rPr>
          <w:rFonts w:ascii="Times New Roman" w:hAnsi="Times New Roman" w:cs="Times New Roman"/>
          <w:sz w:val="24"/>
          <w:szCs w:val="24"/>
        </w:rPr>
        <w:t>, se requiere de procedimientos para el establecimiento de</w:t>
      </w:r>
      <w:r w:rsidR="00407DD0">
        <w:rPr>
          <w:rFonts w:ascii="Times New Roman" w:hAnsi="Times New Roman" w:cs="Times New Roman"/>
          <w:sz w:val="24"/>
          <w:szCs w:val="24"/>
        </w:rPr>
        <w:t xml:space="preserve"> las líneas de base energéticas</w:t>
      </w:r>
      <w:r w:rsidRPr="0098718C">
        <w:rPr>
          <w:rFonts w:ascii="Times New Roman" w:hAnsi="Times New Roman" w:cs="Times New Roman"/>
          <w:sz w:val="24"/>
          <w:szCs w:val="24"/>
        </w:rPr>
        <w:t xml:space="preserve"> </w:t>
      </w:r>
      <w:proofErr w:type="spellStart"/>
      <w:r w:rsidRPr="0098718C">
        <w:rPr>
          <w:rFonts w:ascii="Times New Roman" w:hAnsi="Times New Roman" w:cs="Times New Roman"/>
          <w:i/>
          <w:sz w:val="24"/>
          <w:szCs w:val="24"/>
        </w:rPr>
        <w:t>LBEn</w:t>
      </w:r>
      <w:proofErr w:type="spellEnd"/>
      <w:r w:rsidRPr="0098718C">
        <w:rPr>
          <w:rFonts w:ascii="Times New Roman" w:hAnsi="Times New Roman" w:cs="Times New Roman"/>
          <w:sz w:val="24"/>
          <w:szCs w:val="24"/>
        </w:rPr>
        <w:t xml:space="preserve"> y la identificación de</w:t>
      </w:r>
      <w:r w:rsidR="00407DD0">
        <w:rPr>
          <w:rFonts w:ascii="Times New Roman" w:hAnsi="Times New Roman" w:cs="Times New Roman"/>
          <w:sz w:val="24"/>
          <w:szCs w:val="24"/>
        </w:rPr>
        <w:t xml:space="preserve"> los indicadores de desempeño</w:t>
      </w:r>
      <w:r w:rsidRPr="0098718C">
        <w:rPr>
          <w:rFonts w:ascii="Times New Roman" w:hAnsi="Times New Roman" w:cs="Times New Roman"/>
          <w:sz w:val="24"/>
          <w:szCs w:val="24"/>
        </w:rPr>
        <w:t xml:space="preserve"> </w:t>
      </w:r>
      <w:proofErr w:type="spellStart"/>
      <w:r w:rsidRPr="0098718C">
        <w:rPr>
          <w:rFonts w:ascii="Times New Roman" w:hAnsi="Times New Roman" w:cs="Times New Roman"/>
          <w:i/>
          <w:sz w:val="24"/>
          <w:szCs w:val="24"/>
        </w:rPr>
        <w:t>IDEn</w:t>
      </w:r>
      <w:proofErr w:type="spellEnd"/>
      <w:r w:rsidRPr="0098718C">
        <w:rPr>
          <w:rFonts w:ascii="Times New Roman" w:hAnsi="Times New Roman" w:cs="Times New Roman"/>
          <w:sz w:val="24"/>
          <w:szCs w:val="24"/>
        </w:rPr>
        <w:t xml:space="preserve"> que incluyan el efecto de las variables climatológicas</w:t>
      </w:r>
      <w:r w:rsidR="00D81C7E">
        <w:rPr>
          <w:rFonts w:ascii="Times New Roman" w:hAnsi="Times New Roman" w:cs="Times New Roman"/>
          <w:sz w:val="24"/>
          <w:szCs w:val="24"/>
        </w:rPr>
        <w:t>.</w:t>
      </w:r>
      <w:r w:rsidRPr="0098718C">
        <w:rPr>
          <w:rFonts w:ascii="Times New Roman" w:hAnsi="Times New Roman" w:cs="Times New Roman"/>
          <w:sz w:val="24"/>
          <w:szCs w:val="24"/>
        </w:rPr>
        <w:t xml:space="preserve"> </w:t>
      </w:r>
    </w:p>
    <w:p w:rsidR="008910E7" w:rsidRDefault="00880701" w:rsidP="0098718C">
      <w:pPr>
        <w:tabs>
          <w:tab w:val="left" w:pos="7088"/>
        </w:tabs>
        <w:spacing w:after="0" w:line="360" w:lineRule="auto"/>
        <w:jc w:val="both"/>
        <w:rPr>
          <w:rFonts w:ascii="Times New Roman" w:hAnsi="Times New Roman" w:cs="Times New Roman"/>
          <w:sz w:val="24"/>
          <w:szCs w:val="24"/>
        </w:rPr>
      </w:pPr>
      <w:r w:rsidRPr="0098718C">
        <w:rPr>
          <w:rFonts w:ascii="Times New Roman" w:hAnsi="Times New Roman" w:cs="Times New Roman"/>
          <w:sz w:val="24"/>
          <w:szCs w:val="24"/>
        </w:rPr>
        <w:t xml:space="preserve">El uso de los </w:t>
      </w:r>
      <w:r w:rsidR="00D81C7E" w:rsidRPr="000C3EE7">
        <w:rPr>
          <w:rFonts w:ascii="Times New Roman" w:hAnsi="Times New Roman" w:cs="Times New Roman"/>
          <w:sz w:val="24"/>
          <w:szCs w:val="24"/>
        </w:rPr>
        <w:t>Grados-Día de Enfriamiento (</w:t>
      </w:r>
      <w:r w:rsidR="00D81C7E" w:rsidRPr="000C3EE7">
        <w:rPr>
          <w:rFonts w:ascii="Times New Roman" w:hAnsi="Times New Roman" w:cs="Times New Roman"/>
          <w:i/>
          <w:sz w:val="24"/>
          <w:szCs w:val="24"/>
        </w:rPr>
        <w:t>GDE</w:t>
      </w:r>
      <w:r w:rsidR="00D81C7E" w:rsidRPr="000C3EE7">
        <w:rPr>
          <w:rFonts w:ascii="Times New Roman" w:hAnsi="Times New Roman" w:cs="Times New Roman"/>
          <w:sz w:val="24"/>
          <w:szCs w:val="24"/>
        </w:rPr>
        <w:t>)</w:t>
      </w:r>
      <w:r w:rsidR="00D81C7E">
        <w:rPr>
          <w:rFonts w:ascii="Times New Roman" w:hAnsi="Times New Roman" w:cs="Times New Roman"/>
          <w:sz w:val="24"/>
          <w:szCs w:val="24"/>
        </w:rPr>
        <w:t xml:space="preserve"> como variable climatológica</w:t>
      </w:r>
      <w:r w:rsidRPr="0098718C">
        <w:rPr>
          <w:rFonts w:ascii="Times New Roman" w:hAnsi="Times New Roman" w:cs="Times New Roman"/>
          <w:sz w:val="24"/>
          <w:szCs w:val="24"/>
        </w:rPr>
        <w:t xml:space="preserve">, presupone  considerar dos aspectos importantes para la evaluación del desempeño energético: su determinación para la temperatura base específica de la instalación a considerar  y para una escala de tiempo variable. Los modelos de cálculo de </w:t>
      </w:r>
      <w:r w:rsidRPr="0098718C">
        <w:rPr>
          <w:rFonts w:ascii="Times New Roman" w:hAnsi="Times New Roman" w:cs="Times New Roman"/>
          <w:i/>
          <w:sz w:val="24"/>
          <w:szCs w:val="24"/>
        </w:rPr>
        <w:t xml:space="preserve">GD </w:t>
      </w:r>
      <w:r w:rsidRPr="0098718C">
        <w:rPr>
          <w:rFonts w:ascii="Times New Roman" w:hAnsi="Times New Roman" w:cs="Times New Roman"/>
          <w:sz w:val="24"/>
          <w:szCs w:val="24"/>
        </w:rPr>
        <w:t>conocidos, posibilitan determinar los grados-día para una escala de tiempo única, dígase, diaria</w:t>
      </w:r>
      <w:r w:rsidR="008111E0">
        <w:rPr>
          <w:rFonts w:ascii="Times New Roman" w:hAnsi="Times New Roman" w:cs="Times New Roman"/>
          <w:sz w:val="24"/>
          <w:szCs w:val="24"/>
        </w:rPr>
        <w:t xml:space="preserve"> </w:t>
      </w:r>
      <w:r w:rsidR="00715290">
        <w:rPr>
          <w:rFonts w:ascii="Times New Roman" w:hAnsi="Times New Roman" w:cs="Times New Roman"/>
          <w:sz w:val="24"/>
          <w:szCs w:val="24"/>
        </w:rPr>
        <w:fldChar w:fldCharType="begin"/>
      </w:r>
      <w:r w:rsidR="00EE7574">
        <w:rPr>
          <w:rFonts w:ascii="Times New Roman" w:hAnsi="Times New Roman" w:cs="Times New Roman"/>
          <w:sz w:val="24"/>
          <w:szCs w:val="24"/>
        </w:rPr>
        <w:instrText xml:space="preserve"> ADDIN EN.CITE &lt;EndNote&gt;&lt;Cite&gt;&lt;Author&gt;CIBSE&lt;/Author&gt;&lt;Year&gt;2006&lt;/Year&gt;&lt;RecNum&gt;149&lt;/RecNum&gt;&lt;DisplayText&gt;[1, 2]&lt;/DisplayText&gt;&lt;record&gt;&lt;rec-number&gt;149&lt;/rec-number&gt;&lt;foreign-keys&gt;&lt;key app="EN" db-id="2tte52e5iws20sertem5z209pteart509etv"&gt;149&lt;/key&gt;&lt;/foreign-keys&gt;&lt;ref-type name="Journal Article"&gt;17&lt;/ref-type&gt;&lt;contributors&gt;&lt;authors&gt;&lt;author&gt;CIBSE, TM41&lt;/author&gt;&lt;/authors&gt;&lt;/contributors&gt;&lt;titles&gt;&lt;title&gt;Degree-days: theory and application&lt;/title&gt;&lt;secondary-title&gt;London: The Chartered Institution of Building Services Engineers&lt;/secondary-title&gt;&lt;/titles&gt;&lt;periodical&gt;&lt;full-title&gt;London: The Chartered Institution of Building Services Engineers&lt;/full-title&gt;&lt;/periodical&gt;&lt;volume&gt;16&lt;/volume&gt;&lt;dates&gt;&lt;year&gt;2006&lt;/year&gt;&lt;/dates&gt;&lt;urls&gt;&lt;/urls&gt;&lt;/record&gt;&lt;/Cite&gt;&lt;Cite&gt;&lt;Author&gt;Peña Suárez&lt;/Author&gt;&lt;Year&gt;2019&lt;/Year&gt;&lt;RecNum&gt;226&lt;/RecNum&gt;&lt;record&gt;&lt;rec-number&gt;226&lt;/rec-number&gt;&lt;foreign-keys&gt;&lt;key app="EN" db-id="2tte52e5iws20sertem5z209pteart509etv"&gt;226&lt;/key&gt;&lt;/foreign-keys&gt;&lt;ref-type name="Journal Article"&gt;17&lt;/ref-type&gt;&lt;contributors&gt;&lt;authors&gt;&lt;author&gt;Peña Suárez, Jesús Nicolás&lt;/author&gt;&lt;author&gt;del Campo Díaz, Víctor José&lt;/author&gt;&lt;/authors&gt;&lt;/contributors&gt;&lt;titles&gt;&lt;title&gt;Degree-days in a Caribbean and tropical country: the Dominican Republic’s case&lt;/title&gt;&lt;secondary-title&gt;International Journal of Ambient Energy&lt;/secondary-title&gt;&lt;/titles&gt;&lt;periodical&gt;&lt;full-title&gt;International journal of ambient energy&lt;/full-title&gt;&lt;/periodical&gt;&lt;pages&gt;1-6&lt;/pages&gt;&lt;dates&gt;&lt;year&gt;2019&lt;/year&gt;&lt;/dates&gt;&lt;isbn&gt;0143-0750&lt;/isbn&gt;&lt;urls&gt;&lt;/urls&gt;&lt;/record&gt;&lt;/Cite&gt;&lt;/EndNote&gt;</w:instrText>
      </w:r>
      <w:r w:rsidR="00715290">
        <w:rPr>
          <w:rFonts w:ascii="Times New Roman" w:hAnsi="Times New Roman" w:cs="Times New Roman"/>
          <w:sz w:val="24"/>
          <w:szCs w:val="24"/>
        </w:rPr>
        <w:fldChar w:fldCharType="separate"/>
      </w:r>
      <w:r w:rsidR="00EE7574">
        <w:rPr>
          <w:rFonts w:ascii="Times New Roman" w:hAnsi="Times New Roman" w:cs="Times New Roman"/>
          <w:noProof/>
          <w:sz w:val="24"/>
          <w:szCs w:val="24"/>
        </w:rPr>
        <w:t>[</w:t>
      </w:r>
      <w:hyperlink w:anchor="_ENREF_1" w:tooltip="CIBSE, 2006 #149" w:history="1">
        <w:r w:rsidR="009D677B">
          <w:rPr>
            <w:rFonts w:ascii="Times New Roman" w:hAnsi="Times New Roman" w:cs="Times New Roman"/>
            <w:noProof/>
            <w:sz w:val="24"/>
            <w:szCs w:val="24"/>
          </w:rPr>
          <w:t>1</w:t>
        </w:r>
      </w:hyperlink>
      <w:r w:rsidR="00EE7574">
        <w:rPr>
          <w:rFonts w:ascii="Times New Roman" w:hAnsi="Times New Roman" w:cs="Times New Roman"/>
          <w:noProof/>
          <w:sz w:val="24"/>
          <w:szCs w:val="24"/>
        </w:rPr>
        <w:t xml:space="preserve">, </w:t>
      </w:r>
      <w:hyperlink w:anchor="_ENREF_2" w:tooltip="Peña Suárez, 2019 #226" w:history="1">
        <w:r w:rsidR="009D677B">
          <w:rPr>
            <w:rFonts w:ascii="Times New Roman" w:hAnsi="Times New Roman" w:cs="Times New Roman"/>
            <w:noProof/>
            <w:sz w:val="24"/>
            <w:szCs w:val="24"/>
          </w:rPr>
          <w:t>2</w:t>
        </w:r>
      </w:hyperlink>
      <w:r w:rsidR="00EE7574">
        <w:rPr>
          <w:rFonts w:ascii="Times New Roman" w:hAnsi="Times New Roman" w:cs="Times New Roman"/>
          <w:noProof/>
          <w:sz w:val="24"/>
          <w:szCs w:val="24"/>
        </w:rPr>
        <w:t>]</w:t>
      </w:r>
      <w:r w:rsidR="00715290">
        <w:rPr>
          <w:rFonts w:ascii="Times New Roman" w:hAnsi="Times New Roman" w:cs="Times New Roman"/>
          <w:sz w:val="24"/>
          <w:szCs w:val="24"/>
        </w:rPr>
        <w:fldChar w:fldCharType="end"/>
      </w:r>
      <w:r w:rsidRPr="0098718C">
        <w:rPr>
          <w:rFonts w:ascii="Times New Roman" w:hAnsi="Times New Roman" w:cs="Times New Roman"/>
          <w:sz w:val="24"/>
          <w:szCs w:val="24"/>
        </w:rPr>
        <w:t>, mensual</w:t>
      </w:r>
      <w:r w:rsidR="008111E0">
        <w:rPr>
          <w:rFonts w:ascii="Times New Roman" w:hAnsi="Times New Roman" w:cs="Times New Roman"/>
          <w:sz w:val="24"/>
          <w:szCs w:val="24"/>
        </w:rPr>
        <w:t xml:space="preserve"> </w:t>
      </w:r>
      <w:r w:rsidR="00715290">
        <w:rPr>
          <w:rFonts w:ascii="Times New Roman" w:hAnsi="Times New Roman" w:cs="Times New Roman"/>
          <w:sz w:val="24"/>
          <w:szCs w:val="24"/>
        </w:rPr>
        <w:fldChar w:fldCharType="begin">
          <w:fldData xml:space="preserve">PEVuZE5vdGU+PENpdGU+PEF1dGhvcj5IaXRjaGluPC9BdXRob3I+PFllYXI+MTk4MzwvWWVhcj48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</w:fldData>
        </w:fldChar>
      </w:r>
      <w:r w:rsidR="008910E7">
        <w:rPr>
          <w:rFonts w:ascii="Times New Roman" w:hAnsi="Times New Roman" w:cs="Times New Roman"/>
          <w:sz w:val="24"/>
          <w:szCs w:val="24"/>
        </w:rPr>
        <w:instrText xml:space="preserve"> ADDIN EN.CITE </w:instrText>
      </w:r>
      <w:r w:rsidR="00715290">
        <w:rPr>
          <w:rFonts w:ascii="Times New Roman" w:hAnsi="Times New Roman" w:cs="Times New Roman"/>
          <w:sz w:val="24"/>
          <w:szCs w:val="24"/>
        </w:rPr>
        <w:fldChar w:fldCharType="begin">
          <w:fldData xml:space="preserve">PEVuZE5vdGU+PENpdGU+PEF1dGhvcj5IaXRjaGluPC9BdXRob3I+PFllYXI+MTk4MzwvWWVhcj48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</w:fldData>
        </w:fldChar>
      </w:r>
      <w:r w:rsidR="008910E7">
        <w:rPr>
          <w:rFonts w:ascii="Times New Roman" w:hAnsi="Times New Roman" w:cs="Times New Roman"/>
          <w:sz w:val="24"/>
          <w:szCs w:val="24"/>
        </w:rPr>
        <w:instrText xml:space="preserve"> ADDIN EN.CITE.DATA </w:instrText>
      </w:r>
      <w:r w:rsidR="00715290">
        <w:rPr>
          <w:rFonts w:ascii="Times New Roman" w:hAnsi="Times New Roman" w:cs="Times New Roman"/>
          <w:sz w:val="24"/>
          <w:szCs w:val="24"/>
        </w:rPr>
      </w:r>
      <w:r w:rsidR="00715290">
        <w:rPr>
          <w:rFonts w:ascii="Times New Roman" w:hAnsi="Times New Roman" w:cs="Times New Roman"/>
          <w:sz w:val="24"/>
          <w:szCs w:val="24"/>
        </w:rPr>
        <w:fldChar w:fldCharType="end"/>
      </w:r>
      <w:r w:rsidR="00715290">
        <w:rPr>
          <w:rFonts w:ascii="Times New Roman" w:hAnsi="Times New Roman" w:cs="Times New Roman"/>
          <w:sz w:val="24"/>
          <w:szCs w:val="24"/>
        </w:rPr>
      </w:r>
      <w:r w:rsidR="00715290">
        <w:rPr>
          <w:rFonts w:ascii="Times New Roman" w:hAnsi="Times New Roman" w:cs="Times New Roman"/>
          <w:sz w:val="24"/>
          <w:szCs w:val="24"/>
        </w:rPr>
        <w:fldChar w:fldCharType="separate"/>
      </w:r>
      <w:r w:rsidR="008910E7">
        <w:rPr>
          <w:rFonts w:ascii="Times New Roman" w:hAnsi="Times New Roman" w:cs="Times New Roman"/>
          <w:noProof/>
          <w:sz w:val="24"/>
          <w:szCs w:val="24"/>
        </w:rPr>
        <w:t>[</w:t>
      </w:r>
      <w:hyperlink w:anchor="_ENREF_3" w:tooltip="Hitchin, 1983 #160" w:history="1">
        <w:r w:rsidR="009D677B">
          <w:rPr>
            <w:rFonts w:ascii="Times New Roman" w:hAnsi="Times New Roman" w:cs="Times New Roman"/>
            <w:noProof/>
            <w:sz w:val="24"/>
            <w:szCs w:val="24"/>
          </w:rPr>
          <w:t>3-5</w:t>
        </w:r>
      </w:hyperlink>
      <w:r w:rsidR="008910E7">
        <w:rPr>
          <w:rFonts w:ascii="Times New Roman" w:hAnsi="Times New Roman" w:cs="Times New Roman"/>
          <w:noProof/>
          <w:sz w:val="24"/>
          <w:szCs w:val="24"/>
        </w:rPr>
        <w:t>]</w:t>
      </w:r>
      <w:r w:rsidR="00715290">
        <w:rPr>
          <w:rFonts w:ascii="Times New Roman" w:hAnsi="Times New Roman" w:cs="Times New Roman"/>
          <w:sz w:val="24"/>
          <w:szCs w:val="24"/>
        </w:rPr>
        <w:fldChar w:fldCharType="end"/>
      </w:r>
      <w:r w:rsidRPr="0098718C">
        <w:rPr>
          <w:rFonts w:ascii="Times New Roman" w:hAnsi="Times New Roman" w:cs="Times New Roman"/>
          <w:sz w:val="24"/>
          <w:szCs w:val="24"/>
        </w:rPr>
        <w:t xml:space="preserve"> o anual</w:t>
      </w:r>
      <w:r w:rsidR="008111E0">
        <w:rPr>
          <w:rFonts w:ascii="Times New Roman" w:hAnsi="Times New Roman" w:cs="Times New Roman"/>
          <w:sz w:val="24"/>
          <w:szCs w:val="24"/>
        </w:rPr>
        <w:t xml:space="preserve"> </w:t>
      </w:r>
      <w:r w:rsidR="00715290">
        <w:rPr>
          <w:rFonts w:ascii="Times New Roman" w:hAnsi="Times New Roman" w:cs="Times New Roman"/>
          <w:sz w:val="24"/>
          <w:szCs w:val="24"/>
        </w:rPr>
        <w:fldChar w:fldCharType="begin"/>
      </w:r>
      <w:r w:rsidR="008910E7">
        <w:rPr>
          <w:rFonts w:ascii="Times New Roman" w:hAnsi="Times New Roman" w:cs="Times New Roman"/>
          <w:sz w:val="24"/>
          <w:szCs w:val="24"/>
        </w:rPr>
        <w:instrText xml:space="preserve"> ADDIN EN.CITE &lt;EndNote&gt;&lt;Cite&gt;&lt;Author&gt;Mourshed&lt;/Author&gt;&lt;Year&gt;2012. ISSN 0378-7788&lt;/Year&gt;&lt;RecNum&gt;81&lt;/RecNum&gt;&lt;DisplayText&gt;[6, 7]&lt;/DisplayText&gt;&lt;record&gt;&lt;rec-number&gt;81&lt;/rec-number&gt;&lt;foreign-keys&gt;&lt;key app="EN" db-id="2tte52e5iws20sertem5z209pteart509etv"&gt;81&lt;/key&gt;&lt;/foreign-keys&gt;&lt;ref-type name="Journal Article"&gt;17&lt;/ref-type&gt;&lt;contributors&gt;&lt;authors&gt;&lt;author&gt; Mourshed, Monjur.&lt;/author&gt;&lt;/authors&gt;&lt;/contributors&gt;&lt;titles&gt;&lt;title&gt;Relationship between annual mean temperature and degree-days.&lt;/title&gt;&lt;secondary-title&gt;Energy and buildings&lt;/secondary-title&gt;&lt;/titles&gt;&lt;periodical&gt;&lt;full-title&gt;Energy and Buildings&lt;/full-title&gt;&lt;/periodical&gt;&lt;pages&gt;418-425&lt;/pages&gt;&lt;volume&gt; 54&lt;/volume&gt;&lt;dates&gt;&lt;year&gt;2012. ISSN 0378-7788&lt;/year&gt;&lt;/dates&gt;&lt;isbn&gt;0378-7788&lt;/isbn&gt;&lt;urls&gt;&lt;/urls&gt;&lt;/record&gt;&lt;/Cite&gt;&lt;Cite&gt;&lt;Author&gt;Indraganti&lt;/Author&gt;&lt;Year&gt;2017&lt;/Year&gt;&lt;RecNum&gt;191&lt;/RecNum&gt;&lt;record&gt;&lt;rec-number&gt;191&lt;/rec-number&gt;&lt;foreign-keys&gt;&lt;key app="EN" db-id="2tte52e5iws20sertem5z209pteart509etv"&gt;191&lt;/key&gt;&lt;/foreign-keys&gt;&lt;ref-type name="Journal Article"&gt;17&lt;/ref-type&gt;&lt;contributors&gt;&lt;authors&gt;&lt;author&gt;Indraganti, Madhavi&lt;/author&gt;&lt;author&gt;Boussaa, Djamel&lt;/author&gt;&lt;/authors&gt;&lt;/contributors&gt;&lt;titles&gt;&lt;title&gt;A method to estimate the heating and cooling degree-days for different climatic zones of Saudi Arabia&lt;/title&gt;&lt;secondary-title&gt;Building Services Engineering Research and Technology&lt;/secondary-title&gt;&lt;/titles&gt;&lt;periodical&gt;&lt;full-title&gt;Building Services Engineering Research and Technology&lt;/full-title&gt;&lt;/periodical&gt;&lt;pages&gt;327-350&lt;/pages&gt;&lt;volume&gt;38&lt;/volume&gt;&lt;number&gt;3&lt;/number&gt;&lt;dates&gt;&lt;year&gt;2017&lt;/year&gt;&lt;/dates&gt;&lt;isbn&gt;0143-6244&lt;/isbn&gt;&lt;urls&gt;&lt;/urls&gt;&lt;/record&gt;&lt;/Cite&gt;&lt;/EndNote&gt;</w:instrText>
      </w:r>
      <w:r w:rsidR="00715290">
        <w:rPr>
          <w:rFonts w:ascii="Times New Roman" w:hAnsi="Times New Roman" w:cs="Times New Roman"/>
          <w:sz w:val="24"/>
          <w:szCs w:val="24"/>
        </w:rPr>
        <w:fldChar w:fldCharType="separate"/>
      </w:r>
      <w:r w:rsidR="008910E7">
        <w:rPr>
          <w:rFonts w:ascii="Times New Roman" w:hAnsi="Times New Roman" w:cs="Times New Roman"/>
          <w:noProof/>
          <w:sz w:val="24"/>
          <w:szCs w:val="24"/>
        </w:rPr>
        <w:t>[</w:t>
      </w:r>
      <w:hyperlink w:anchor="_ENREF_6" w:tooltip="Mourshed, 2012. ISSN 0378-7788 #81" w:history="1">
        <w:r w:rsidR="009D677B">
          <w:rPr>
            <w:rFonts w:ascii="Times New Roman" w:hAnsi="Times New Roman" w:cs="Times New Roman"/>
            <w:noProof/>
            <w:sz w:val="24"/>
            <w:szCs w:val="24"/>
          </w:rPr>
          <w:t>6</w:t>
        </w:r>
      </w:hyperlink>
      <w:r w:rsidR="008910E7">
        <w:rPr>
          <w:rFonts w:ascii="Times New Roman" w:hAnsi="Times New Roman" w:cs="Times New Roman"/>
          <w:noProof/>
          <w:sz w:val="24"/>
          <w:szCs w:val="24"/>
        </w:rPr>
        <w:t xml:space="preserve">, </w:t>
      </w:r>
      <w:hyperlink w:anchor="_ENREF_7" w:tooltip="Indraganti, 2017 #191" w:history="1">
        <w:r w:rsidR="009D677B">
          <w:rPr>
            <w:rFonts w:ascii="Times New Roman" w:hAnsi="Times New Roman" w:cs="Times New Roman"/>
            <w:noProof/>
            <w:sz w:val="24"/>
            <w:szCs w:val="24"/>
          </w:rPr>
          <w:t>7</w:t>
        </w:r>
      </w:hyperlink>
      <w:r w:rsidR="008910E7">
        <w:rPr>
          <w:rFonts w:ascii="Times New Roman" w:hAnsi="Times New Roman" w:cs="Times New Roman"/>
          <w:noProof/>
          <w:sz w:val="24"/>
          <w:szCs w:val="24"/>
        </w:rPr>
        <w:t>]</w:t>
      </w:r>
      <w:r w:rsidR="00715290">
        <w:rPr>
          <w:rFonts w:ascii="Times New Roman" w:hAnsi="Times New Roman" w:cs="Times New Roman"/>
          <w:sz w:val="24"/>
          <w:szCs w:val="24"/>
        </w:rPr>
        <w:fldChar w:fldCharType="end"/>
      </w:r>
      <w:r w:rsidR="008910E7">
        <w:rPr>
          <w:rFonts w:ascii="Times New Roman" w:hAnsi="Times New Roman" w:cs="Times New Roman"/>
          <w:sz w:val="24"/>
          <w:szCs w:val="24"/>
        </w:rPr>
        <w:t>.</w:t>
      </w:r>
    </w:p>
    <w:p w:rsidR="00880701" w:rsidRPr="0098718C" w:rsidRDefault="008910E7" w:rsidP="0098718C">
      <w:pPr>
        <w:tabs>
          <w:tab w:val="left" w:pos="708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sentido, </w:t>
      </w:r>
      <w:r w:rsidR="00D81C7E">
        <w:rPr>
          <w:rFonts w:ascii="Times New Roman" w:hAnsi="Times New Roman" w:cs="Times New Roman"/>
          <w:sz w:val="24"/>
          <w:szCs w:val="24"/>
        </w:rPr>
        <w:t xml:space="preserve">en este trabajo, </w:t>
      </w:r>
      <w:r>
        <w:rPr>
          <w:rFonts w:ascii="Times New Roman" w:hAnsi="Times New Roman" w:cs="Times New Roman"/>
          <w:sz w:val="24"/>
          <w:szCs w:val="24"/>
        </w:rPr>
        <w:t xml:space="preserve">se propone un modelo simplificado que posibilita su  cálculo para una escala de tiempo variable </w:t>
      </w:r>
      <w:r w:rsidR="00715290">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&lt;EndNote&gt;&lt;Cite&gt;&lt;Author&gt;Rodríguez Santos&lt;/Author&gt;&lt;Year&gt;2021&lt;/Year&gt;&lt;RecNum&gt;270&lt;/RecNum&gt;&lt;DisplayText&gt;[8]&lt;/DisplayText&gt;&lt;record&gt;&lt;rec-number&gt;270&lt;/rec-number&gt;&lt;foreign-keys&gt;&lt;key app="EN" db-id="2tte52e5iws20sertem5z209pteart509etv"&gt;270&lt;/key&gt;&lt;/foreign-keys&gt;&lt;ref-type name="Journal Article"&gt;17&lt;/ref-type&gt;&lt;contributors&gt;&lt;authors&gt;&lt;author&gt;Rodríguez Santos, Ovidio&lt;/author&gt;&lt;author&gt;Cruz Fonticiella, Oscar&lt;/author&gt;&lt;author&gt;Leyva Céspedes, Alfredo&lt;/author&gt;&lt;/authors&gt;&lt;/contributors&gt;&lt;titles&gt;&lt;title&gt;Modelo simplificado para el cálculo de grados-día con escala de tiempo variable&lt;/title&gt;&lt;secondary-title&gt;Centro Agrícola&lt;/secondary-title&gt;&lt;/titles&gt;&lt;periodical&gt;&lt;full-title&gt;Centro Agrícola&lt;/full-title&gt;&lt;/periodical&gt;&lt;pages&gt;57-65&lt;/pages&gt;&lt;volume&gt;Vol. 48, No. 2&lt;/volume&gt;&lt;dates&gt;&lt;year&gt;2021&lt;/year&gt;&lt;/dates&gt;&lt;isbn&gt;2072-2001&lt;/isbn&gt;&lt;urls&gt;&lt;/urls&gt;&lt;/record&gt;&lt;/Cite&gt;&lt;/EndNote&gt;</w:instrText>
      </w:r>
      <w:r w:rsidR="00715290">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8" w:tooltip="Rodríguez Santos, 2021 #270" w:history="1">
        <w:r w:rsidR="009D677B">
          <w:rPr>
            <w:rFonts w:ascii="Times New Roman" w:hAnsi="Times New Roman" w:cs="Times New Roman"/>
            <w:noProof/>
            <w:sz w:val="24"/>
            <w:szCs w:val="24"/>
          </w:rPr>
          <w:t>8</w:t>
        </w:r>
      </w:hyperlink>
      <w:r>
        <w:rPr>
          <w:rFonts w:ascii="Times New Roman" w:hAnsi="Times New Roman" w:cs="Times New Roman"/>
          <w:noProof/>
          <w:sz w:val="24"/>
          <w:szCs w:val="24"/>
        </w:rPr>
        <w:t>]</w:t>
      </w:r>
      <w:r w:rsidR="00715290">
        <w:rPr>
          <w:rFonts w:ascii="Times New Roman" w:hAnsi="Times New Roman" w:cs="Times New Roman"/>
          <w:sz w:val="24"/>
          <w:szCs w:val="24"/>
        </w:rPr>
        <w:fldChar w:fldCharType="end"/>
      </w:r>
      <w:r w:rsidR="00D81C7E">
        <w:rPr>
          <w:rFonts w:ascii="Times New Roman" w:hAnsi="Times New Roman" w:cs="Times New Roman"/>
          <w:sz w:val="24"/>
          <w:szCs w:val="24"/>
        </w:rPr>
        <w:t>.</w:t>
      </w:r>
      <w:r>
        <w:rPr>
          <w:rFonts w:ascii="Times New Roman" w:hAnsi="Times New Roman" w:cs="Times New Roman"/>
          <w:sz w:val="24"/>
          <w:szCs w:val="24"/>
        </w:rPr>
        <w:t xml:space="preserve"> </w:t>
      </w:r>
    </w:p>
    <w:p w:rsidR="005774C0" w:rsidRDefault="00880701" w:rsidP="0098718C">
      <w:pPr>
        <w:tabs>
          <w:tab w:val="left" w:pos="7088"/>
        </w:tabs>
        <w:spacing w:after="0" w:line="360" w:lineRule="auto"/>
        <w:jc w:val="both"/>
        <w:rPr>
          <w:rFonts w:ascii="Times New Roman" w:hAnsi="Times New Roman" w:cs="Times New Roman"/>
          <w:sz w:val="24"/>
          <w:szCs w:val="24"/>
        </w:rPr>
      </w:pPr>
      <w:r w:rsidRPr="0098718C">
        <w:rPr>
          <w:rFonts w:ascii="Times New Roman" w:hAnsi="Times New Roman" w:cs="Times New Roman"/>
          <w:sz w:val="24"/>
          <w:szCs w:val="24"/>
        </w:rPr>
        <w:lastRenderedPageBreak/>
        <w:t xml:space="preserve">Con relación a la determinación de la  temperatura base de construcciones existentes, en la actualidad se utilizan los métodos propuestos  por </w:t>
      </w:r>
      <w:r w:rsidRPr="0098718C">
        <w:rPr>
          <w:rFonts w:ascii="Times New Roman" w:hAnsi="Times New Roman" w:cs="Times New Roman"/>
          <w:kern w:val="24"/>
          <w:sz w:val="24"/>
          <w:szCs w:val="24"/>
        </w:rPr>
        <w:t xml:space="preserve">Jacobsen, (1985) </w:t>
      </w:r>
      <w:r w:rsidR="00715290">
        <w:rPr>
          <w:rFonts w:ascii="Times New Roman" w:hAnsi="Times New Roman" w:cs="Times New Roman"/>
          <w:kern w:val="24"/>
          <w:sz w:val="24"/>
          <w:szCs w:val="24"/>
        </w:rPr>
        <w:fldChar w:fldCharType="begin"/>
      </w:r>
      <w:r w:rsidR="008910E7">
        <w:rPr>
          <w:rFonts w:ascii="Times New Roman" w:hAnsi="Times New Roman" w:cs="Times New Roman"/>
          <w:kern w:val="24"/>
          <w:sz w:val="24"/>
          <w:szCs w:val="24"/>
        </w:rPr>
        <w:instrText xml:space="preserve"> ADDIN EN.CITE &lt;EndNote&gt;&lt;Cite&gt;&lt;Author&gt;Jacobsen&lt;/Author&gt;&lt;Year&gt;1985&lt;/Year&gt;&lt;RecNum&gt;268&lt;/RecNum&gt;&lt;DisplayText&gt;[9]&lt;/DisplayText&gt;&lt;record&gt;&lt;rec-number&gt;268&lt;/rec-number&gt;&lt;foreign-keys&gt;&lt;key app="EN" db-id="2tte52e5iws20sertem5z209pteart509etv"&gt;268&lt;/key&gt;&lt;/foreign-keys&gt;&lt;ref-type name="Journal Article"&gt;17&lt;/ref-type&gt;&lt;contributors&gt;&lt;authors&gt;&lt;author&gt;Jacobsen, F.R&lt;/author&gt;&lt;/authors&gt;&lt;/contributors&gt;&lt;titles&gt;&lt;title&gt;Energy signature and energy monitoring in building energy management systems&lt;/title&gt;&lt;secondary-title&gt;Proceeding of CLIMA 2000 World Congress, Energy Management&lt;/secondary-title&gt;&lt;/titles&gt;&lt;periodical&gt;&lt;full-title&gt;Proceeding of CLIMA 2000 World Congress, Energy Management&lt;/full-title&gt;&lt;/periodical&gt;&lt;pages&gt;25-31.&lt;/pages&gt;&lt;volume&gt;Vol. 3&lt;/volume&gt;&lt;edition&gt;Jacobsen, F.R. (1985). Energy signature and energy&amp;#xD;monitoring in building energy management systems.&amp;#xD;Proceeding of CLIMA 2000 World Congress, vol. 3:&amp;#xD;Energy Management, p. 25-31.&lt;/edition&gt;&lt;dates&gt;&lt;year&gt;1985&lt;/year&gt;&lt;/dates&gt;&lt;urls&gt;&lt;/urls&gt;&lt;/record&gt;&lt;/Cite&gt;&lt;/EndNote&gt;</w:instrText>
      </w:r>
      <w:r w:rsidR="00715290">
        <w:rPr>
          <w:rFonts w:ascii="Times New Roman" w:hAnsi="Times New Roman" w:cs="Times New Roman"/>
          <w:kern w:val="24"/>
          <w:sz w:val="24"/>
          <w:szCs w:val="24"/>
        </w:rPr>
        <w:fldChar w:fldCharType="separate"/>
      </w:r>
      <w:r w:rsidR="008910E7">
        <w:rPr>
          <w:rFonts w:ascii="Times New Roman" w:hAnsi="Times New Roman" w:cs="Times New Roman"/>
          <w:noProof/>
          <w:kern w:val="24"/>
          <w:sz w:val="24"/>
          <w:szCs w:val="24"/>
        </w:rPr>
        <w:t>[</w:t>
      </w:r>
      <w:hyperlink w:anchor="_ENREF_9" w:tooltip="Jacobsen, 1985 #268" w:history="1">
        <w:r w:rsidR="009D677B">
          <w:rPr>
            <w:rFonts w:ascii="Times New Roman" w:hAnsi="Times New Roman" w:cs="Times New Roman"/>
            <w:noProof/>
            <w:kern w:val="24"/>
            <w:sz w:val="24"/>
            <w:szCs w:val="24"/>
          </w:rPr>
          <w:t>9</w:t>
        </w:r>
      </w:hyperlink>
      <w:r w:rsidR="008910E7">
        <w:rPr>
          <w:rFonts w:ascii="Times New Roman" w:hAnsi="Times New Roman" w:cs="Times New Roman"/>
          <w:noProof/>
          <w:kern w:val="24"/>
          <w:sz w:val="24"/>
          <w:szCs w:val="24"/>
        </w:rPr>
        <w:t>]</w:t>
      </w:r>
      <w:r w:rsidR="00715290">
        <w:rPr>
          <w:rFonts w:ascii="Times New Roman" w:hAnsi="Times New Roman" w:cs="Times New Roman"/>
          <w:kern w:val="24"/>
          <w:sz w:val="24"/>
          <w:szCs w:val="24"/>
        </w:rPr>
        <w:fldChar w:fldCharType="end"/>
      </w:r>
      <w:r w:rsidR="005774C0">
        <w:rPr>
          <w:rFonts w:ascii="Times New Roman" w:hAnsi="Times New Roman" w:cs="Times New Roman"/>
          <w:kern w:val="24"/>
          <w:sz w:val="24"/>
          <w:szCs w:val="24"/>
        </w:rPr>
        <w:t xml:space="preserve">  </w:t>
      </w:r>
      <w:r w:rsidRPr="0098718C">
        <w:rPr>
          <w:rFonts w:ascii="Times New Roman" w:hAnsi="Times New Roman" w:cs="Times New Roman"/>
          <w:kern w:val="24"/>
          <w:sz w:val="24"/>
          <w:szCs w:val="24"/>
        </w:rPr>
        <w:t xml:space="preserve">y por </w:t>
      </w:r>
      <w:proofErr w:type="spellStart"/>
      <w:r w:rsidRPr="0098718C">
        <w:rPr>
          <w:rFonts w:ascii="Times New Roman" w:eastAsia="TimesNewRomanPSMT" w:hAnsi="Times New Roman" w:cs="Times New Roman"/>
          <w:sz w:val="24"/>
          <w:szCs w:val="24"/>
          <w:lang w:eastAsia="es-ES"/>
        </w:rPr>
        <w:t>Krese</w:t>
      </w:r>
      <w:proofErr w:type="spellEnd"/>
      <w:r w:rsidRPr="0098718C">
        <w:rPr>
          <w:rFonts w:ascii="Times New Roman" w:hAnsi="Times New Roman" w:cs="Times New Roman"/>
          <w:sz w:val="24"/>
          <w:szCs w:val="24"/>
        </w:rPr>
        <w:t xml:space="preserve"> </w:t>
      </w:r>
      <w:r w:rsidRPr="0098718C">
        <w:rPr>
          <w:rFonts w:ascii="Times New Roman" w:hAnsi="Times New Roman" w:cs="Times New Roman"/>
          <w:i/>
          <w:sz w:val="24"/>
          <w:szCs w:val="24"/>
        </w:rPr>
        <w:t>et al</w:t>
      </w:r>
      <w:r w:rsidRPr="0098718C">
        <w:rPr>
          <w:rFonts w:ascii="Times New Roman" w:hAnsi="Times New Roman" w:cs="Times New Roman"/>
          <w:sz w:val="24"/>
          <w:szCs w:val="24"/>
        </w:rPr>
        <w:t xml:space="preserve"> (2012)</w:t>
      </w:r>
      <w:r w:rsidR="005774C0">
        <w:rPr>
          <w:rFonts w:ascii="Times New Roman" w:hAnsi="Times New Roman" w:cs="Times New Roman"/>
          <w:sz w:val="24"/>
          <w:szCs w:val="24"/>
        </w:rPr>
        <w:t xml:space="preserve"> </w:t>
      </w:r>
      <w:r w:rsidR="00715290">
        <w:rPr>
          <w:rFonts w:ascii="Times New Roman" w:hAnsi="Times New Roman" w:cs="Times New Roman"/>
          <w:sz w:val="24"/>
          <w:szCs w:val="24"/>
        </w:rPr>
        <w:fldChar w:fldCharType="begin"/>
      </w:r>
      <w:r w:rsidR="008910E7">
        <w:rPr>
          <w:rFonts w:ascii="Times New Roman" w:hAnsi="Times New Roman" w:cs="Times New Roman"/>
          <w:sz w:val="24"/>
          <w:szCs w:val="24"/>
        </w:rPr>
        <w:instrText xml:space="preserve"> ADDIN EN.CITE &lt;EndNote&gt;&lt;Cite&gt;&lt;Author&gt;Krese&lt;/Author&gt;&lt;Year&gt;2012&lt;/Year&gt;&lt;RecNum&gt;125&lt;/RecNum&gt;&lt;DisplayText&gt;[10]&lt;/DisplayText&gt;&lt;record&gt;&lt;rec-number&gt;125&lt;/rec-number&gt;&lt;foreign-keys&gt;&lt;key app="EN" db-id="2tte52e5iws20sertem5z209pteart509etv"&gt;125&lt;/key&gt;&lt;/foreign-keys&gt;&lt;ref-type name="Journal Article"&gt;17&lt;/ref-type&gt;&lt;contributors&gt;&lt;authors&gt;&lt;author&gt;Krese, Gorazd&lt;/author&gt;&lt;author&gt;Prek, Matjaž&lt;/author&gt;&lt;author&gt;Butala, Vincenc&lt;/author&gt;&lt;/authors&gt;&lt;/contributors&gt;&lt;titles&gt;&lt;title&gt;Analysis of building electric energy consumption data using an improved cooling degree day method&lt;/title&gt;&lt;secondary-title&gt;Strojniški vestnik-Journal of Mechanical Engineering&lt;/secondary-title&gt;&lt;/titles&gt;&lt;periodical&gt;&lt;full-title&gt;Strojniški vestnik-Journal of Mechanical Engineering&lt;/full-title&gt;&lt;/periodical&gt;&lt;pages&gt;107-114&lt;/pages&gt;&lt;volume&gt;58&lt;/volume&gt;&lt;number&gt;2&lt;/number&gt;&lt;dates&gt;&lt;year&gt;2012&lt;/year&gt;&lt;/dates&gt;&lt;isbn&gt;0039-2480&lt;/isbn&gt;&lt;urls&gt;&lt;/urls&gt;&lt;/record&gt;&lt;/Cite&gt;&lt;/EndNote&gt;</w:instrText>
      </w:r>
      <w:r w:rsidR="00715290">
        <w:rPr>
          <w:rFonts w:ascii="Times New Roman" w:hAnsi="Times New Roman" w:cs="Times New Roman"/>
          <w:sz w:val="24"/>
          <w:szCs w:val="24"/>
        </w:rPr>
        <w:fldChar w:fldCharType="separate"/>
      </w:r>
      <w:r w:rsidR="008910E7">
        <w:rPr>
          <w:rFonts w:ascii="Times New Roman" w:hAnsi="Times New Roman" w:cs="Times New Roman"/>
          <w:noProof/>
          <w:sz w:val="24"/>
          <w:szCs w:val="24"/>
        </w:rPr>
        <w:t>[</w:t>
      </w:r>
      <w:hyperlink w:anchor="_ENREF_10" w:tooltip="Krese, 2012 #125" w:history="1">
        <w:r w:rsidR="009D677B">
          <w:rPr>
            <w:rFonts w:ascii="Times New Roman" w:hAnsi="Times New Roman" w:cs="Times New Roman"/>
            <w:noProof/>
            <w:sz w:val="24"/>
            <w:szCs w:val="24"/>
          </w:rPr>
          <w:t>10</w:t>
        </w:r>
      </w:hyperlink>
      <w:r w:rsidR="008910E7">
        <w:rPr>
          <w:rFonts w:ascii="Times New Roman" w:hAnsi="Times New Roman" w:cs="Times New Roman"/>
          <w:noProof/>
          <w:sz w:val="24"/>
          <w:szCs w:val="24"/>
        </w:rPr>
        <w:t>]</w:t>
      </w:r>
      <w:r w:rsidR="00715290">
        <w:rPr>
          <w:rFonts w:ascii="Times New Roman" w:hAnsi="Times New Roman" w:cs="Times New Roman"/>
          <w:sz w:val="24"/>
          <w:szCs w:val="24"/>
        </w:rPr>
        <w:fldChar w:fldCharType="end"/>
      </w:r>
      <w:r w:rsidRPr="0098718C">
        <w:rPr>
          <w:rFonts w:ascii="Times New Roman" w:hAnsi="Times New Roman" w:cs="Times New Roman"/>
          <w:sz w:val="24"/>
          <w:szCs w:val="24"/>
        </w:rPr>
        <w:t xml:space="preserve">, métodos que resultan poco prácticos y con los cuales no en todos los casos se logra obtener resultados. </w:t>
      </w:r>
      <w:r w:rsidR="00715290">
        <w:rPr>
          <w:rFonts w:ascii="Times New Roman" w:hAnsi="Times New Roman" w:cs="Times New Roman"/>
          <w:sz w:val="24"/>
          <w:szCs w:val="24"/>
        </w:rPr>
        <w:fldChar w:fldCharType="begin"/>
      </w:r>
      <w:r w:rsidR="008910E7">
        <w:rPr>
          <w:rFonts w:ascii="Times New Roman" w:hAnsi="Times New Roman" w:cs="Times New Roman"/>
          <w:sz w:val="24"/>
          <w:szCs w:val="24"/>
        </w:rPr>
        <w:instrText xml:space="preserve"> ADDIN EN.CITE &lt;EndNote&gt;&lt;Cite&gt;&lt;Author&gt;CIBSE&lt;/Author&gt;&lt;Year&gt;2006&lt;/Year&gt;&lt;RecNum&gt;149&lt;/RecNum&gt;&lt;DisplayText&gt;[1, 11]&lt;/DisplayText&gt;&lt;record&gt;&lt;rec-number&gt;149&lt;/rec-number&gt;&lt;foreign-keys&gt;&lt;key app="EN" db-id="2tte52e5iws20sertem5z209pteart509etv"&gt;149&lt;/key&gt;&lt;/foreign-keys&gt;&lt;ref-type name="Journal Article"&gt;17&lt;/ref-type&gt;&lt;contributors&gt;&lt;authors&gt;&lt;author&gt;CIBSE, TM41&lt;/author&gt;&lt;/authors&gt;&lt;/contributors&gt;&lt;titles&gt;&lt;title&gt;Degree-days: theory and application&lt;/title&gt;&lt;secondary-title&gt;London: The Chartered Institution of Building Services Engineers&lt;/secondary-title&gt;&lt;/titles&gt;&lt;periodical&gt;&lt;full-title&gt;London: The Chartered Institution of Building Services Engineers&lt;/full-title&gt;&lt;/periodical&gt;&lt;volume&gt;16&lt;/volume&gt;&lt;dates&gt;&lt;year&gt;2006&lt;/year&gt;&lt;/dates&gt;&lt;urls&gt;&lt;/urls&gt;&lt;/record&gt;&lt;/Cite&gt;&lt;Cite&gt;&lt;Author&gt;Pazo&lt;/Author&gt;&lt;Year&gt;2018&lt;/Year&gt;&lt;RecNum&gt;119&lt;/RecNum&gt;&lt;record&gt;&lt;rec-number&gt;119&lt;/rec-number&gt;&lt;foreign-keys&gt;&lt;key app="EN" db-id="2tte52e5iws20sertem5z209pteart509etv"&gt;119&lt;/key&gt;&lt;/foreign-keys&gt;&lt;ref-type name="Journal Article"&gt;17&lt;/ref-type&gt;&lt;contributors&gt;&lt;authors&gt;&lt;author&gt;Pazo, Hernández Ledys&lt;/author&gt;&lt;author&gt;García Morales, Osvaldo Fidel&lt;/author&gt;&lt;author&gt;Dogarganes Escalada, Orestes&lt;/author&gt;&lt;/authors&gt;&lt;/contributors&gt;&lt;titles&gt;&lt;title&gt;Propuesta y validación de indicador de desempeño energético en un hotel de Varadero&lt;/title&gt;&lt;secondary-title&gt;Retos turísticos&lt;/secondary-title&gt;&lt;/titles&gt;&lt;periodical&gt;&lt;full-title&gt;Retos turísticos&lt;/full-title&gt;&lt;/periodical&gt;&lt;volume&gt;17, No. 2 mayo-agosto&lt;/volume&gt;&lt;dates&gt;&lt;year&gt;2018&lt;/year&gt;&lt;/dates&gt;&lt;urls&gt;&lt;/urls&gt;&lt;/record&gt;&lt;/Cite&gt;&lt;/EndNote&gt;</w:instrText>
      </w:r>
      <w:r w:rsidR="00715290">
        <w:rPr>
          <w:rFonts w:ascii="Times New Roman" w:hAnsi="Times New Roman" w:cs="Times New Roman"/>
          <w:sz w:val="24"/>
          <w:szCs w:val="24"/>
        </w:rPr>
        <w:fldChar w:fldCharType="separate"/>
      </w:r>
      <w:r w:rsidR="008910E7">
        <w:rPr>
          <w:rFonts w:ascii="Times New Roman" w:hAnsi="Times New Roman" w:cs="Times New Roman"/>
          <w:noProof/>
          <w:sz w:val="24"/>
          <w:szCs w:val="24"/>
        </w:rPr>
        <w:t>[</w:t>
      </w:r>
      <w:hyperlink w:anchor="_ENREF_1" w:tooltip="CIBSE, 2006 #149" w:history="1">
        <w:r w:rsidR="009D677B">
          <w:rPr>
            <w:rFonts w:ascii="Times New Roman" w:hAnsi="Times New Roman" w:cs="Times New Roman"/>
            <w:noProof/>
            <w:sz w:val="24"/>
            <w:szCs w:val="24"/>
          </w:rPr>
          <w:t>1</w:t>
        </w:r>
      </w:hyperlink>
      <w:r w:rsidR="008910E7">
        <w:rPr>
          <w:rFonts w:ascii="Times New Roman" w:hAnsi="Times New Roman" w:cs="Times New Roman"/>
          <w:noProof/>
          <w:sz w:val="24"/>
          <w:szCs w:val="24"/>
        </w:rPr>
        <w:t xml:space="preserve">, </w:t>
      </w:r>
      <w:hyperlink w:anchor="_ENREF_11" w:tooltip="Pazo, 2018 #119" w:history="1">
        <w:r w:rsidR="009D677B">
          <w:rPr>
            <w:rFonts w:ascii="Times New Roman" w:hAnsi="Times New Roman" w:cs="Times New Roman"/>
            <w:noProof/>
            <w:sz w:val="24"/>
            <w:szCs w:val="24"/>
          </w:rPr>
          <w:t>11</w:t>
        </w:r>
      </w:hyperlink>
      <w:r w:rsidR="008910E7">
        <w:rPr>
          <w:rFonts w:ascii="Times New Roman" w:hAnsi="Times New Roman" w:cs="Times New Roman"/>
          <w:noProof/>
          <w:sz w:val="24"/>
          <w:szCs w:val="24"/>
        </w:rPr>
        <w:t>]</w:t>
      </w:r>
      <w:r w:rsidR="00715290">
        <w:rPr>
          <w:rFonts w:ascii="Times New Roman" w:hAnsi="Times New Roman" w:cs="Times New Roman"/>
          <w:sz w:val="24"/>
          <w:szCs w:val="24"/>
        </w:rPr>
        <w:fldChar w:fldCharType="end"/>
      </w:r>
    </w:p>
    <w:p w:rsidR="00880701" w:rsidRPr="006E4416" w:rsidRDefault="00880701" w:rsidP="0098718C">
      <w:pPr>
        <w:tabs>
          <w:tab w:val="left" w:pos="7088"/>
        </w:tabs>
        <w:spacing w:after="0" w:line="360" w:lineRule="auto"/>
        <w:jc w:val="both"/>
        <w:rPr>
          <w:rFonts w:ascii="Times New Roman" w:hAnsi="Times New Roman" w:cs="Times New Roman"/>
          <w:sz w:val="24"/>
          <w:szCs w:val="24"/>
        </w:rPr>
      </w:pPr>
      <w:r w:rsidRPr="006E4416">
        <w:rPr>
          <w:rFonts w:ascii="Times New Roman" w:hAnsi="Times New Roman" w:cs="Times New Roman"/>
          <w:sz w:val="24"/>
          <w:szCs w:val="24"/>
        </w:rPr>
        <w:t>Para la identificación de los índices de desempeño energético, la norma establece determinados requisitos a cumplir: estos deben ser definidos por la organización, ser fáciles de entender y posibilitar la comparación entre entidades de características similares y periodos de tiempo determinados.</w:t>
      </w:r>
      <w:r w:rsidR="007922C2" w:rsidRPr="006E4416">
        <w:rPr>
          <w:rFonts w:ascii="Times New Roman" w:hAnsi="Times New Roman" w:cs="Times New Roman"/>
          <w:sz w:val="24"/>
          <w:szCs w:val="24"/>
        </w:rPr>
        <w:t xml:space="preserve"> El ministerio del turismo cubano</w:t>
      </w:r>
      <w:r w:rsidR="00606DDB" w:rsidRPr="006E4416">
        <w:rPr>
          <w:rFonts w:ascii="Times New Roman" w:hAnsi="Times New Roman" w:cs="Times New Roman"/>
          <w:sz w:val="24"/>
          <w:szCs w:val="24"/>
        </w:rPr>
        <w:t xml:space="preserve">  (</w:t>
      </w:r>
      <w:r w:rsidR="00606DDB" w:rsidRPr="006E4416">
        <w:rPr>
          <w:rFonts w:ascii="Times New Roman" w:hAnsi="Times New Roman" w:cs="Times New Roman"/>
          <w:i/>
          <w:sz w:val="24"/>
          <w:szCs w:val="24"/>
        </w:rPr>
        <w:t>MINTUR</w:t>
      </w:r>
      <w:r w:rsidR="00606DDB" w:rsidRPr="006E4416">
        <w:rPr>
          <w:rFonts w:ascii="Times New Roman" w:hAnsi="Times New Roman" w:cs="Times New Roman"/>
          <w:sz w:val="24"/>
          <w:szCs w:val="24"/>
        </w:rPr>
        <w:t>)</w:t>
      </w:r>
      <w:r w:rsidR="007922C2" w:rsidRPr="006E4416">
        <w:rPr>
          <w:rFonts w:ascii="Times New Roman" w:hAnsi="Times New Roman" w:cs="Times New Roman"/>
          <w:sz w:val="24"/>
          <w:szCs w:val="24"/>
        </w:rPr>
        <w:t xml:space="preserve">, establece como indicador de desempeño un </w:t>
      </w:r>
      <w:proofErr w:type="spellStart"/>
      <w:r w:rsidR="007922C2" w:rsidRPr="006E4416">
        <w:rPr>
          <w:rFonts w:ascii="Times New Roman" w:hAnsi="Times New Roman" w:cs="Times New Roman"/>
          <w:i/>
          <w:sz w:val="24"/>
          <w:szCs w:val="24"/>
        </w:rPr>
        <w:t>IDEn</w:t>
      </w:r>
      <w:proofErr w:type="spellEnd"/>
      <w:r w:rsidR="007922C2" w:rsidRPr="006E4416">
        <w:rPr>
          <w:rFonts w:ascii="Times New Roman" w:hAnsi="Times New Roman" w:cs="Times New Roman"/>
          <w:sz w:val="24"/>
          <w:szCs w:val="24"/>
        </w:rPr>
        <w:t xml:space="preserve"> que al relacionar el consumo con las habitaciones días ocupadas (</w:t>
      </w:r>
      <w:proofErr w:type="spellStart"/>
      <w:r w:rsidR="007922C2" w:rsidRPr="006E4416">
        <w:rPr>
          <w:rFonts w:ascii="Times New Roman" w:hAnsi="Times New Roman" w:cs="Times New Roman"/>
          <w:sz w:val="24"/>
          <w:szCs w:val="24"/>
        </w:rPr>
        <w:t>kWh</w:t>
      </w:r>
      <w:proofErr w:type="spellEnd"/>
      <w:r w:rsidR="007922C2" w:rsidRPr="006E4416">
        <w:rPr>
          <w:rFonts w:ascii="Times New Roman" w:hAnsi="Times New Roman" w:cs="Times New Roman"/>
          <w:sz w:val="24"/>
          <w:szCs w:val="24"/>
        </w:rPr>
        <w:t>/HDO)</w:t>
      </w:r>
      <w:r w:rsidR="0010205D" w:rsidRPr="006E4416">
        <w:rPr>
          <w:rFonts w:ascii="Times New Roman" w:hAnsi="Times New Roman" w:cs="Times New Roman"/>
          <w:sz w:val="24"/>
          <w:szCs w:val="24"/>
        </w:rPr>
        <w:t xml:space="preserve"> </w:t>
      </w:r>
      <w:r w:rsidR="00715290" w:rsidRPr="006E4416">
        <w:rPr>
          <w:rFonts w:ascii="Times New Roman" w:hAnsi="Times New Roman" w:cs="Times New Roman"/>
          <w:sz w:val="24"/>
          <w:szCs w:val="24"/>
        </w:rPr>
        <w:fldChar w:fldCharType="begin"/>
      </w:r>
      <w:r w:rsidR="00311FF9" w:rsidRPr="006E4416">
        <w:rPr>
          <w:rFonts w:ascii="Times New Roman" w:hAnsi="Times New Roman" w:cs="Times New Roman"/>
          <w:sz w:val="24"/>
          <w:szCs w:val="24"/>
        </w:rPr>
        <w:instrText xml:space="preserve"> ADDIN EN.CITE &lt;EndNote&gt;&lt;Cite&gt;&lt;Author&gt;Plasencia&lt;/Author&gt;&lt;Year&gt;2016&lt;/Year&gt;&lt;RecNum&gt;179&lt;/RecNum&gt;&lt;DisplayText&gt;[12, 13]&lt;/DisplayText&gt;&lt;record&gt;&lt;rec-number&gt;179&lt;/rec-number&gt;&lt;foreign-keys&gt;&lt;key app="EN" db-id="2tte52e5iws20sertem5z209pteart509etv"&gt;179&lt;/key&gt;&lt;/foreign-keys&gt;&lt;ref-type name="Conference Proceedings"&gt;10&lt;/ref-type&gt;&lt;contributors&gt;&lt;authors&gt;&lt;author&gt;Plasencia, Mario Álvarez Guerra&lt;/author&gt;&lt;author&gt;Eras, Juan Cabello&lt;/author&gt;&lt;author&gt;Santos, Vladimir Sousa&lt;/author&gt;&lt;author&gt;Yanes, José P Monteagudo&lt;/author&gt;&lt;author&gt;Rodríguez, Margarita Lapido&lt;/author&gt;&lt;author&gt;Nodal, Yarelis Valdivia&lt;/author&gt;&lt;author&gt;Lara, Boris Vega&lt;/author&gt;&lt;author&gt;Madrigal, José A&lt;/author&gt;&lt;/authors&gt;&lt;/contributors&gt;&lt;titles&gt;&lt;title&gt;Innovación tecnológica en el sector turístico. Proyecto de implementación de Sistemas de Gestión Energética basados en la NC ISO 50001&lt;/title&gt;&lt;secondary-title&gt;Congreso Universidad&lt;/secondary-title&gt;&lt;/titles&gt;&lt;periodical&gt;&lt;full-title&gt;Congreso Universidad&lt;/full-title&gt;&lt;/periodical&gt;&lt;dates&gt;&lt;year&gt;2016&lt;/year&gt;&lt;/dates&gt;&lt;isbn&gt;2306-918X&lt;/isbn&gt;&lt;urls&gt;&lt;/urls&gt;&lt;/record&gt;&lt;/Cite&gt;&lt;Cite&gt;&lt;Author&gt;Cabello Eras&lt;/Author&gt;&lt;Year&gt;2016&lt;/Year&gt;&lt;RecNum&gt;7&lt;/RecNum&gt;&lt;record&gt;&lt;rec-number&gt;7&lt;/rec-number&gt;&lt;foreign-keys&gt;&lt;key app="EN" db-id="2tte52e5iws20sertem5z209pteart509etv"&gt;7&lt;/key&gt;&lt;/foreign-keys&gt;&lt;ref-type name="Journal Article"&gt;17&lt;/ref-type&gt;&lt;contributors&gt;&lt;authors&gt;&lt;author&gt;Cabello Eras, Juan Jose&lt;/author&gt;&lt;author&gt; Sousa Santos, Vladimir&lt;/author&gt;&lt;author&gt; Sagastume Gutierrez, Alexis&lt;/author&gt;&lt;author&gt; Alvarez Guerra Plasencia, Mario A&lt;/author&gt;&lt;author&gt;Haeseldonckx, Dries &lt;/author&gt;&lt;author&gt;Vandecasteele, Carlo&lt;/author&gt;&lt;/authors&gt;&lt;/contributors&gt;&lt;titles&gt;&lt;title&gt;Tools to improve forecasting and control of the electricity consumption in hotels&lt;/title&gt;&lt;secondary-title&gt;Journal of Cleaner Production&lt;/secondary-title&gt;&lt;/titles&gt;&lt;periodical&gt;&lt;full-title&gt;Journal of Cleaner Production&lt;/full-title&gt;&lt;/periodical&gt;&lt;pages&gt;803-812&lt;/pages&gt;&lt;volume&gt;137&lt;/volume&gt;&lt;dates&gt;&lt;year&gt;2016&lt;/year&gt;&lt;/dates&gt;&lt;urls&gt;&lt;/urls&gt;&lt;/record&gt;&lt;/Cite&gt;&lt;/EndNote&gt;</w:instrText>
      </w:r>
      <w:r w:rsidR="00715290" w:rsidRPr="006E4416">
        <w:rPr>
          <w:rFonts w:ascii="Times New Roman" w:hAnsi="Times New Roman" w:cs="Times New Roman"/>
          <w:sz w:val="24"/>
          <w:szCs w:val="24"/>
        </w:rPr>
        <w:fldChar w:fldCharType="separate"/>
      </w:r>
      <w:r w:rsidR="00311FF9" w:rsidRPr="006E4416">
        <w:rPr>
          <w:rFonts w:ascii="Times New Roman" w:hAnsi="Times New Roman" w:cs="Times New Roman"/>
          <w:noProof/>
          <w:sz w:val="24"/>
          <w:szCs w:val="24"/>
        </w:rPr>
        <w:t>[</w:t>
      </w:r>
      <w:hyperlink w:anchor="_ENREF_12" w:tooltip="Plasencia, 2016 #179" w:history="1">
        <w:r w:rsidR="009D677B" w:rsidRPr="006E4416">
          <w:rPr>
            <w:rFonts w:ascii="Times New Roman" w:hAnsi="Times New Roman" w:cs="Times New Roman"/>
            <w:noProof/>
            <w:sz w:val="24"/>
            <w:szCs w:val="24"/>
          </w:rPr>
          <w:t>12</w:t>
        </w:r>
      </w:hyperlink>
      <w:r w:rsidR="00311FF9" w:rsidRPr="006E4416">
        <w:rPr>
          <w:rFonts w:ascii="Times New Roman" w:hAnsi="Times New Roman" w:cs="Times New Roman"/>
          <w:noProof/>
          <w:sz w:val="24"/>
          <w:szCs w:val="24"/>
        </w:rPr>
        <w:t xml:space="preserve">, </w:t>
      </w:r>
      <w:hyperlink w:anchor="_ENREF_13" w:tooltip="Cabello Eras, 2016 #7" w:history="1">
        <w:r w:rsidR="009D677B" w:rsidRPr="006E4416">
          <w:rPr>
            <w:rFonts w:ascii="Times New Roman" w:hAnsi="Times New Roman" w:cs="Times New Roman"/>
            <w:noProof/>
            <w:sz w:val="24"/>
            <w:szCs w:val="24"/>
          </w:rPr>
          <w:t>13</w:t>
        </w:r>
      </w:hyperlink>
      <w:r w:rsidR="00311FF9" w:rsidRPr="006E4416">
        <w:rPr>
          <w:rFonts w:ascii="Times New Roman" w:hAnsi="Times New Roman" w:cs="Times New Roman"/>
          <w:noProof/>
          <w:sz w:val="24"/>
          <w:szCs w:val="24"/>
        </w:rPr>
        <w:t>]</w:t>
      </w:r>
      <w:r w:rsidR="00715290" w:rsidRPr="006E4416">
        <w:rPr>
          <w:rFonts w:ascii="Times New Roman" w:hAnsi="Times New Roman" w:cs="Times New Roman"/>
          <w:sz w:val="24"/>
          <w:szCs w:val="24"/>
        </w:rPr>
        <w:fldChar w:fldCharType="end"/>
      </w:r>
      <w:r w:rsidR="007922C2" w:rsidRPr="006E4416">
        <w:rPr>
          <w:rFonts w:ascii="Times New Roman" w:hAnsi="Times New Roman" w:cs="Times New Roman"/>
          <w:sz w:val="24"/>
          <w:szCs w:val="24"/>
        </w:rPr>
        <w:t xml:space="preserve">, resulta de fácil comprensión, pero no posibilita la comparación al mostrar en la mayoría de las aplicaciones muy bajos coeficientes de determinación. </w:t>
      </w:r>
    </w:p>
    <w:p w:rsidR="0098718C" w:rsidRPr="00631961" w:rsidRDefault="0098718C" w:rsidP="0098718C">
      <w:pPr>
        <w:tabs>
          <w:tab w:val="left" w:pos="7088"/>
        </w:tabs>
        <w:spacing w:after="0" w:line="360" w:lineRule="auto"/>
        <w:jc w:val="both"/>
        <w:rPr>
          <w:rFonts w:ascii="Times New Roman" w:hAnsi="Times New Roman" w:cs="Times New Roman"/>
          <w:b/>
          <w:sz w:val="24"/>
          <w:szCs w:val="24"/>
        </w:rPr>
      </w:pPr>
      <w:r w:rsidRPr="00631961">
        <w:rPr>
          <w:rFonts w:ascii="Times New Roman" w:hAnsi="Times New Roman" w:cs="Times New Roman"/>
          <w:b/>
          <w:sz w:val="24"/>
          <w:szCs w:val="24"/>
        </w:rPr>
        <w:t>Como objetivos del trabajo se plantean los siguientes:</w:t>
      </w:r>
    </w:p>
    <w:p w:rsidR="0098718C" w:rsidRPr="00631961" w:rsidRDefault="005565BD" w:rsidP="00631961">
      <w:pPr>
        <w:pStyle w:val="Prrafodelista"/>
        <w:numPr>
          <w:ilvl w:val="0"/>
          <w:numId w:val="4"/>
        </w:numPr>
        <w:tabs>
          <w:tab w:val="left" w:pos="7088"/>
        </w:tabs>
        <w:suppressAutoHyphen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La aplicación de un</w:t>
      </w:r>
      <w:r w:rsidR="0098718C" w:rsidRPr="00631961">
        <w:rPr>
          <w:rFonts w:ascii="Times New Roman" w:hAnsi="Times New Roman" w:cs="Times New Roman"/>
          <w:bCs/>
          <w:sz w:val="24"/>
          <w:szCs w:val="24"/>
        </w:rPr>
        <w:t xml:space="preserve"> modelo</w:t>
      </w:r>
      <w:r w:rsidR="004923EC" w:rsidRPr="004923EC">
        <w:rPr>
          <w:rFonts w:ascii="Times New Roman" w:hAnsi="Times New Roman" w:cs="Times New Roman"/>
          <w:bCs/>
          <w:sz w:val="24"/>
          <w:szCs w:val="24"/>
        </w:rPr>
        <w:t xml:space="preserve"> </w:t>
      </w:r>
      <w:r w:rsidR="004923EC">
        <w:rPr>
          <w:rFonts w:ascii="Times New Roman" w:hAnsi="Times New Roman" w:cs="Times New Roman"/>
          <w:bCs/>
          <w:sz w:val="24"/>
          <w:szCs w:val="24"/>
        </w:rPr>
        <w:t>simplificado</w:t>
      </w:r>
      <w:r w:rsidR="0098718C" w:rsidRPr="00631961">
        <w:rPr>
          <w:rFonts w:ascii="Times New Roman" w:hAnsi="Times New Roman" w:cs="Times New Roman"/>
          <w:bCs/>
          <w:sz w:val="24"/>
          <w:szCs w:val="24"/>
        </w:rPr>
        <w:t xml:space="preserve"> de cálculo</w:t>
      </w:r>
      <w:r w:rsidR="004923EC">
        <w:rPr>
          <w:rFonts w:ascii="Times New Roman" w:hAnsi="Times New Roman" w:cs="Times New Roman"/>
          <w:bCs/>
          <w:sz w:val="24"/>
          <w:szCs w:val="24"/>
        </w:rPr>
        <w:t xml:space="preserve"> </w:t>
      </w:r>
      <w:r w:rsidR="0098718C" w:rsidRPr="00631961">
        <w:rPr>
          <w:rFonts w:ascii="Times New Roman" w:hAnsi="Times New Roman" w:cs="Times New Roman"/>
          <w:bCs/>
          <w:sz w:val="24"/>
          <w:szCs w:val="24"/>
        </w:rPr>
        <w:t xml:space="preserve">de </w:t>
      </w:r>
      <w:r w:rsidR="0098718C" w:rsidRPr="00631961">
        <w:rPr>
          <w:rFonts w:ascii="Times New Roman" w:hAnsi="Times New Roman" w:cs="Times New Roman"/>
          <w:bCs/>
          <w:i/>
          <w:iCs/>
          <w:sz w:val="24"/>
          <w:szCs w:val="24"/>
        </w:rPr>
        <w:t>GD</w:t>
      </w:r>
      <w:r w:rsidR="0098718C" w:rsidRPr="00631961">
        <w:rPr>
          <w:rFonts w:ascii="Times New Roman" w:hAnsi="Times New Roman" w:cs="Times New Roman"/>
          <w:bCs/>
          <w:sz w:val="24"/>
          <w:szCs w:val="24"/>
        </w:rPr>
        <w:t xml:space="preserve"> con escala de tiempo y temperatura base variables, que facilite </w:t>
      </w:r>
      <w:r>
        <w:rPr>
          <w:rFonts w:ascii="Times New Roman" w:hAnsi="Times New Roman" w:cs="Times New Roman"/>
          <w:bCs/>
          <w:sz w:val="24"/>
          <w:szCs w:val="24"/>
        </w:rPr>
        <w:t xml:space="preserve">la evaluación del desempeño energético de instalaciones del sector turístico. </w:t>
      </w:r>
    </w:p>
    <w:p w:rsidR="00631961" w:rsidRPr="00631961" w:rsidRDefault="00631961" w:rsidP="00631961">
      <w:pPr>
        <w:pStyle w:val="Prrafodelista"/>
        <w:numPr>
          <w:ilvl w:val="0"/>
          <w:numId w:val="4"/>
        </w:numPr>
        <w:spacing w:line="360" w:lineRule="auto"/>
        <w:jc w:val="both"/>
        <w:rPr>
          <w:rFonts w:ascii="Times New Roman" w:hAnsi="Times New Roman" w:cs="Times New Roman"/>
          <w:bCs/>
          <w:sz w:val="24"/>
          <w:szCs w:val="24"/>
        </w:rPr>
      </w:pPr>
      <w:r w:rsidRPr="00631961">
        <w:rPr>
          <w:rFonts w:ascii="Times New Roman" w:hAnsi="Times New Roman" w:cs="Times New Roman"/>
          <w:bCs/>
          <w:sz w:val="24"/>
          <w:szCs w:val="24"/>
        </w:rPr>
        <w:t>Desarrollar un procedimiento para el establecimiento de líneas de base energética y la identificación de índices de desempeño que integre el modelo de cálculo de grados-día con un método para la determinación de la temperatura base específica de construcciones existentes</w:t>
      </w:r>
      <w:r>
        <w:rPr>
          <w:rFonts w:ascii="Times New Roman" w:hAnsi="Times New Roman" w:cs="Times New Roman"/>
          <w:bCs/>
          <w:sz w:val="24"/>
          <w:szCs w:val="24"/>
        </w:rPr>
        <w:t>.</w:t>
      </w:r>
    </w:p>
    <w:p w:rsidR="00A21A1F" w:rsidRPr="005948FE" w:rsidRDefault="0098718C" w:rsidP="00FF3346">
      <w:pPr>
        <w:pStyle w:val="Prrafodelista"/>
        <w:numPr>
          <w:ilvl w:val="0"/>
          <w:numId w:val="4"/>
        </w:numPr>
        <w:tabs>
          <w:tab w:val="left" w:pos="7088"/>
        </w:tabs>
        <w:suppressAutoHyphens/>
        <w:spacing w:after="0" w:line="360" w:lineRule="auto"/>
        <w:jc w:val="both"/>
        <w:rPr>
          <w:rFonts w:ascii="Times New Roman" w:hAnsi="Times New Roman" w:cs="Times New Roman"/>
          <w:sz w:val="24"/>
          <w:szCs w:val="24"/>
        </w:rPr>
      </w:pPr>
      <w:r w:rsidRPr="005948FE">
        <w:rPr>
          <w:rFonts w:ascii="Times New Roman" w:hAnsi="Times New Roman" w:cs="Times New Roman"/>
          <w:bCs/>
          <w:sz w:val="24"/>
          <w:szCs w:val="24"/>
        </w:rPr>
        <w:t xml:space="preserve">Validar el procedimiento mediante </w:t>
      </w:r>
      <w:r w:rsidR="005565BD">
        <w:rPr>
          <w:rFonts w:ascii="Times New Roman" w:hAnsi="Times New Roman" w:cs="Times New Roman"/>
          <w:bCs/>
          <w:sz w:val="24"/>
          <w:szCs w:val="24"/>
        </w:rPr>
        <w:t xml:space="preserve">su aplicación a dos instalaciones hoteleras de la región central del país. </w:t>
      </w:r>
      <w:r w:rsidRPr="005948FE">
        <w:rPr>
          <w:rFonts w:ascii="Times New Roman" w:hAnsi="Times New Roman" w:cs="Times New Roman"/>
          <w:bCs/>
          <w:sz w:val="24"/>
          <w:szCs w:val="24"/>
        </w:rPr>
        <w:t xml:space="preserve"> </w:t>
      </w:r>
    </w:p>
    <w:p w:rsidR="00A21A1F" w:rsidRDefault="00A21A1F" w:rsidP="0087207D">
      <w:pPr>
        <w:spacing w:before="100" w:beforeAutospacing="1" w:after="100" w:afterAutospacing="1"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363BEC" w:rsidRDefault="00363BEC"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Modelo de cálculo de grados-día </w:t>
      </w:r>
    </w:p>
    <w:p w:rsidR="00363BEC" w:rsidRDefault="00E17C1B" w:rsidP="00FF4C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Él modelo</w:t>
      </w:r>
      <w:r w:rsidR="009D677B">
        <w:rPr>
          <w:rFonts w:ascii="Times New Roman" w:hAnsi="Times New Roman" w:cs="Times New Roman"/>
          <w:sz w:val="24"/>
          <w:szCs w:val="24"/>
        </w:rPr>
        <w:t xml:space="preserve"> simplificado</w:t>
      </w:r>
      <w:r>
        <w:rPr>
          <w:rFonts w:ascii="Times New Roman" w:hAnsi="Times New Roman" w:cs="Times New Roman"/>
          <w:sz w:val="24"/>
          <w:szCs w:val="24"/>
        </w:rPr>
        <w:t xml:space="preserve"> de cálculo de grados-día con escala de tiempo variable</w:t>
      </w:r>
      <w:r w:rsidR="000B1E76">
        <w:rPr>
          <w:rFonts w:ascii="Times New Roman" w:hAnsi="Times New Roman" w:cs="Times New Roman"/>
          <w:sz w:val="24"/>
          <w:szCs w:val="24"/>
        </w:rPr>
        <w:t xml:space="preserve"> </w:t>
      </w:r>
      <w:r w:rsidR="009D677B">
        <w:rPr>
          <w:rFonts w:ascii="Times New Roman" w:hAnsi="Times New Roman" w:cs="Times New Roman"/>
          <w:sz w:val="24"/>
          <w:szCs w:val="24"/>
        </w:rPr>
        <w:t>propuesto</w:t>
      </w:r>
      <w:r w:rsidR="007F5CA5">
        <w:rPr>
          <w:rFonts w:ascii="Times New Roman" w:hAnsi="Times New Roman" w:cs="Times New Roman"/>
          <w:sz w:val="24"/>
          <w:szCs w:val="24"/>
        </w:rPr>
        <w:t>,</w:t>
      </w:r>
      <w:r w:rsidR="009D677B">
        <w:rPr>
          <w:rFonts w:ascii="Times New Roman" w:hAnsi="Times New Roman" w:cs="Times New Roman"/>
          <w:sz w:val="24"/>
          <w:szCs w:val="24"/>
        </w:rPr>
        <w:t xml:space="preserve"> </w:t>
      </w:r>
      <w:r w:rsidR="007F5CA5">
        <w:rPr>
          <w:rFonts w:ascii="Times New Roman" w:hAnsi="Times New Roman" w:cs="Times New Roman"/>
          <w:sz w:val="24"/>
          <w:szCs w:val="24"/>
        </w:rPr>
        <w:t>se sintetiza como un modelo sencillo, compacto y fácil de programar en cualquier hoja de cálculo (ver fig.1), los valores de los coeficientes</w:t>
      </w:r>
      <w:r w:rsidR="00762062">
        <w:rPr>
          <w:rFonts w:ascii="Times New Roman" w:hAnsi="Times New Roman" w:cs="Times New Roman"/>
          <w:sz w:val="24"/>
          <w:szCs w:val="24"/>
        </w:rPr>
        <w:t xml:space="preserve"> de regresión </w:t>
      </w:r>
      <w:r w:rsidR="007F5CA5">
        <w:rPr>
          <w:rFonts w:ascii="Times New Roman" w:hAnsi="Times New Roman" w:cs="Times New Roman"/>
          <w:sz w:val="24"/>
          <w:szCs w:val="24"/>
        </w:rPr>
        <w:t xml:space="preserve"> </w:t>
      </w:r>
      <w:r w:rsidR="00762062" w:rsidRPr="00762062">
        <w:rPr>
          <w:rFonts w:ascii="Times New Roman" w:hAnsi="Times New Roman" w:cs="Times New Roman"/>
          <w:i/>
          <w:sz w:val="24"/>
          <w:szCs w:val="24"/>
        </w:rPr>
        <w:t>a y b</w:t>
      </w:r>
      <w:r w:rsidR="00762062">
        <w:rPr>
          <w:rFonts w:ascii="Times New Roman" w:hAnsi="Times New Roman" w:cs="Times New Roman"/>
          <w:sz w:val="24"/>
          <w:szCs w:val="24"/>
        </w:rPr>
        <w:t xml:space="preserve"> y </w:t>
      </w:r>
      <w:r w:rsidR="00C1740C">
        <w:rPr>
          <w:rFonts w:ascii="Times New Roman" w:hAnsi="Times New Roman" w:cs="Times New Roman"/>
          <w:sz w:val="24"/>
          <w:szCs w:val="24"/>
        </w:rPr>
        <w:t>demás parámetros</w:t>
      </w:r>
      <w:r w:rsidR="00762062">
        <w:rPr>
          <w:rFonts w:ascii="Times New Roman" w:hAnsi="Times New Roman" w:cs="Times New Roman"/>
          <w:sz w:val="24"/>
          <w:szCs w:val="24"/>
        </w:rPr>
        <w:t xml:space="preserve"> en </w:t>
      </w:r>
      <w:r w:rsidR="00762062">
        <w:rPr>
          <w:rFonts w:ascii="Times New Roman" w:hAnsi="Times New Roman" w:cs="Times New Roman"/>
          <w:sz w:val="24"/>
          <w:szCs w:val="24"/>
        </w:rPr>
        <w:lastRenderedPageBreak/>
        <w:t xml:space="preserve">general </w:t>
      </w:r>
      <w:r w:rsidR="00C1740C">
        <w:rPr>
          <w:rFonts w:ascii="Times New Roman" w:hAnsi="Times New Roman" w:cs="Times New Roman"/>
          <w:sz w:val="24"/>
          <w:szCs w:val="24"/>
        </w:rPr>
        <w:t xml:space="preserve">se relacionan en </w:t>
      </w:r>
      <w:r w:rsidR="00715290">
        <w:rPr>
          <w:rFonts w:ascii="Times New Roman" w:hAnsi="Times New Roman" w:cs="Times New Roman"/>
          <w:sz w:val="24"/>
          <w:szCs w:val="24"/>
        </w:rPr>
        <w:fldChar w:fldCharType="begin"/>
      </w:r>
      <w:r w:rsidR="009D677B">
        <w:rPr>
          <w:rFonts w:ascii="Times New Roman" w:hAnsi="Times New Roman" w:cs="Times New Roman"/>
          <w:sz w:val="24"/>
          <w:szCs w:val="24"/>
        </w:rPr>
        <w:instrText xml:space="preserve"> ADDIN EN.CITE &lt;EndNote&gt;&lt;Cite&gt;&lt;Author&gt;Rodríguez Santos&lt;/Author&gt;&lt;Year&gt;2021&lt;/Year&gt;&lt;RecNum&gt;270&lt;/RecNum&gt;&lt;DisplayText&gt;[8]&lt;/DisplayText&gt;&lt;record&gt;&lt;rec-number&gt;270&lt;/rec-number&gt;&lt;foreign-keys&gt;&lt;key app="EN" db-id="2tte52e5iws20sertem5z209pteart509etv"&gt;270&lt;/key&gt;&lt;/foreign-keys&gt;&lt;ref-type name="Journal Article"&gt;17&lt;/ref-type&gt;&lt;contributors&gt;&lt;authors&gt;&lt;author&gt;Rodríguez Santos, Ovidio&lt;/author&gt;&lt;author&gt;Cruz Fonticiella, Oscar&lt;/author&gt;&lt;author&gt;Leyva Céspedes, Alfredo&lt;/author&gt;&lt;/authors&gt;&lt;/contributors&gt;&lt;titles&gt;&lt;title&gt;Modelo simplificado para el cálculo de grados-día con escala de tiempo variable&lt;/title&gt;&lt;secondary-title&gt;Centro Agrícola&lt;/secondary-title&gt;&lt;/titles&gt;&lt;periodical&gt;&lt;full-title&gt;Centro Agrícola&lt;/full-title&gt;&lt;/periodical&gt;&lt;pages&gt;57-65&lt;/pages&gt;&lt;volume&gt;Vol. 48, No. 2&lt;/volume&gt;&lt;dates&gt;&lt;year&gt;2021&lt;/year&gt;&lt;/dates&gt;&lt;isbn&gt;2072-2001&lt;/isbn&gt;&lt;urls&gt;&lt;/urls&gt;&lt;/record&gt;&lt;/Cite&gt;&lt;/EndNote&gt;</w:instrText>
      </w:r>
      <w:r w:rsidR="00715290">
        <w:rPr>
          <w:rFonts w:ascii="Times New Roman" w:hAnsi="Times New Roman" w:cs="Times New Roman"/>
          <w:sz w:val="24"/>
          <w:szCs w:val="24"/>
        </w:rPr>
        <w:fldChar w:fldCharType="separate"/>
      </w:r>
      <w:r w:rsidR="009D677B">
        <w:rPr>
          <w:rFonts w:ascii="Times New Roman" w:hAnsi="Times New Roman" w:cs="Times New Roman"/>
          <w:noProof/>
          <w:sz w:val="24"/>
          <w:szCs w:val="24"/>
        </w:rPr>
        <w:t>[</w:t>
      </w:r>
      <w:hyperlink w:anchor="_ENREF_8" w:tooltip="Rodríguez Santos, 2021 #270" w:history="1">
        <w:r w:rsidR="009D677B">
          <w:rPr>
            <w:rFonts w:ascii="Times New Roman" w:hAnsi="Times New Roman" w:cs="Times New Roman"/>
            <w:noProof/>
            <w:sz w:val="24"/>
            <w:szCs w:val="24"/>
          </w:rPr>
          <w:t>8</w:t>
        </w:r>
      </w:hyperlink>
      <w:r w:rsidR="009D677B">
        <w:rPr>
          <w:rFonts w:ascii="Times New Roman" w:hAnsi="Times New Roman" w:cs="Times New Roman"/>
          <w:noProof/>
          <w:sz w:val="24"/>
          <w:szCs w:val="24"/>
        </w:rPr>
        <w:t>]</w:t>
      </w:r>
      <w:r w:rsidR="00715290">
        <w:rPr>
          <w:rFonts w:ascii="Times New Roman" w:hAnsi="Times New Roman" w:cs="Times New Roman"/>
          <w:sz w:val="24"/>
          <w:szCs w:val="24"/>
        </w:rPr>
        <w:fldChar w:fldCharType="end"/>
      </w:r>
      <w:r w:rsidR="00363BEC">
        <w:rPr>
          <w:rFonts w:ascii="Times New Roman" w:hAnsi="Times New Roman" w:cs="Times New Roman"/>
          <w:sz w:val="24"/>
          <w:szCs w:val="24"/>
        </w:rPr>
        <w:t>;</w:t>
      </w:r>
      <w:r>
        <w:rPr>
          <w:rFonts w:ascii="Times New Roman" w:hAnsi="Times New Roman" w:cs="Times New Roman"/>
          <w:sz w:val="24"/>
          <w:szCs w:val="24"/>
        </w:rPr>
        <w:t xml:space="preserve"> </w:t>
      </w:r>
      <w:r w:rsidR="00C1740C">
        <w:rPr>
          <w:rFonts w:ascii="Times New Roman" w:hAnsi="Times New Roman" w:cs="Times New Roman"/>
          <w:sz w:val="24"/>
          <w:szCs w:val="24"/>
        </w:rPr>
        <w:t xml:space="preserve">el modelo </w:t>
      </w:r>
      <w:r>
        <w:rPr>
          <w:rFonts w:ascii="Times New Roman" w:hAnsi="Times New Roman" w:cs="Times New Roman"/>
          <w:sz w:val="24"/>
          <w:szCs w:val="24"/>
        </w:rPr>
        <w:t xml:space="preserve">presenta como principal ventaja la determinación de los grados-día para las escalas </w:t>
      </w:r>
      <w:r w:rsidR="000B1E76">
        <w:rPr>
          <w:rFonts w:ascii="Times New Roman" w:hAnsi="Times New Roman" w:cs="Times New Roman"/>
          <w:sz w:val="24"/>
          <w:szCs w:val="24"/>
        </w:rPr>
        <w:t xml:space="preserve">de tiempo </w:t>
      </w:r>
      <w:r>
        <w:rPr>
          <w:rFonts w:ascii="Times New Roman" w:hAnsi="Times New Roman" w:cs="Times New Roman"/>
          <w:sz w:val="24"/>
          <w:szCs w:val="24"/>
        </w:rPr>
        <w:t>diaria, mensual y anual</w:t>
      </w:r>
      <w:r w:rsidR="000B1E76">
        <w:rPr>
          <w:rFonts w:ascii="Times New Roman" w:hAnsi="Times New Roman" w:cs="Times New Roman"/>
          <w:sz w:val="24"/>
          <w:szCs w:val="24"/>
        </w:rPr>
        <w:t>.</w:t>
      </w:r>
    </w:p>
    <w:p w:rsidR="001E5AB8" w:rsidRPr="001E5AB8" w:rsidRDefault="00D70EB4" w:rsidP="00C1740C">
      <w:pPr>
        <w:tabs>
          <w:tab w:val="left" w:pos="7088"/>
        </w:tabs>
        <w:suppressAutoHyphens/>
        <w:spacing w:after="0"/>
        <w:jc w:val="center"/>
        <w:rPr>
          <w:rFonts w:ascii="Times New Roman" w:eastAsia="Calibri" w:hAnsi="Times New Roman" w:cs="Times New Roman"/>
          <w:sz w:val="24"/>
          <w:szCs w:val="24"/>
          <w:shd w:val="clear" w:color="auto" w:fill="FFFFFF"/>
        </w:rPr>
      </w:pPr>
      <w:r w:rsidRPr="001E5AB8">
        <w:rPr>
          <w:rFonts w:ascii="Times New Roman" w:hAnsi="Times New Roman" w:cs="Times New Roman"/>
          <w:sz w:val="24"/>
          <w:szCs w:val="24"/>
        </w:rPr>
        <w:t xml:space="preserve">. </w:t>
      </w:r>
      <w:r w:rsidR="00C1740C">
        <w:rPr>
          <w:rFonts w:ascii="Times New Roman" w:hAnsi="Times New Roman" w:cs="Times New Roman"/>
          <w:noProof/>
          <w:sz w:val="24"/>
          <w:szCs w:val="24"/>
          <w:lang w:eastAsia="es-ES"/>
        </w:rPr>
        <w:drawing>
          <wp:inline distT="0" distB="0" distL="0" distR="0">
            <wp:extent cx="5505450" cy="486727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04237" cy="4866203"/>
                    </a:xfrm>
                    <a:prstGeom prst="rect">
                      <a:avLst/>
                    </a:prstGeom>
                    <a:noFill/>
                  </pic:spPr>
                </pic:pic>
              </a:graphicData>
            </a:graphic>
          </wp:inline>
        </w:drawing>
      </w:r>
    </w:p>
    <w:p w:rsidR="002D6DF1" w:rsidRPr="002D6DF1" w:rsidRDefault="002D6DF1" w:rsidP="0087207D">
      <w:pPr>
        <w:spacing w:before="100" w:beforeAutospacing="1" w:after="100" w:afterAutospacing="1" w:line="360" w:lineRule="auto"/>
        <w:jc w:val="both"/>
        <w:rPr>
          <w:rFonts w:ascii="Times New Roman" w:hAnsi="Times New Roman" w:cs="Times New Roman"/>
          <w:b/>
          <w:sz w:val="24"/>
          <w:szCs w:val="24"/>
        </w:rPr>
      </w:pPr>
      <w:r w:rsidRPr="002D6DF1">
        <w:rPr>
          <w:rFonts w:ascii="Times New Roman" w:hAnsi="Times New Roman" w:cs="Times New Roman"/>
          <w:b/>
          <w:sz w:val="24"/>
          <w:szCs w:val="24"/>
        </w:rPr>
        <w:t>Procedimiento para la evaluación del desempeño energético</w:t>
      </w:r>
      <w:r>
        <w:rPr>
          <w:rFonts w:ascii="Times New Roman" w:hAnsi="Times New Roman" w:cs="Times New Roman"/>
          <w:b/>
          <w:sz w:val="24"/>
          <w:szCs w:val="24"/>
        </w:rPr>
        <w:t xml:space="preserve"> y determinación de la temperatura base específica de construcciones existentes. </w:t>
      </w:r>
    </w:p>
    <w:p w:rsidR="007922C2" w:rsidRDefault="000B1E76" w:rsidP="00FF4C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uso del método de los grados-día para la  implementación de la </w:t>
      </w:r>
      <w:r w:rsidRPr="000B1E76">
        <w:rPr>
          <w:rFonts w:ascii="Times New Roman" w:hAnsi="Times New Roman" w:cs="Times New Roman"/>
          <w:i/>
          <w:sz w:val="24"/>
          <w:szCs w:val="24"/>
        </w:rPr>
        <w:t>NC ISO 50 001</w:t>
      </w:r>
      <w:r w:rsidR="00052792">
        <w:rPr>
          <w:rFonts w:ascii="Times New Roman" w:hAnsi="Times New Roman" w:cs="Times New Roman"/>
          <w:i/>
          <w:sz w:val="24"/>
          <w:szCs w:val="24"/>
        </w:rPr>
        <w:t xml:space="preserve"> </w:t>
      </w:r>
      <w:r>
        <w:rPr>
          <w:rFonts w:ascii="Times New Roman" w:hAnsi="Times New Roman" w:cs="Times New Roman"/>
          <w:sz w:val="24"/>
          <w:szCs w:val="24"/>
        </w:rPr>
        <w:t xml:space="preserve">en una determinada “organización” (empresa, entidad, etc.), requiere de la determinación de </w:t>
      </w:r>
      <w:r w:rsidR="001A74F7">
        <w:rPr>
          <w:rFonts w:ascii="Times New Roman" w:hAnsi="Times New Roman" w:cs="Times New Roman"/>
          <w:sz w:val="24"/>
          <w:szCs w:val="24"/>
        </w:rPr>
        <w:t>su</w:t>
      </w:r>
      <w:r>
        <w:rPr>
          <w:rFonts w:ascii="Times New Roman" w:hAnsi="Times New Roman" w:cs="Times New Roman"/>
          <w:sz w:val="24"/>
          <w:szCs w:val="24"/>
        </w:rPr>
        <w:t xml:space="preserve"> temperatura base específica</w:t>
      </w:r>
      <w:r w:rsidR="001A74F7">
        <w:rPr>
          <w:rFonts w:ascii="Times New Roman" w:hAnsi="Times New Roman" w:cs="Times New Roman"/>
          <w:sz w:val="24"/>
          <w:szCs w:val="24"/>
        </w:rPr>
        <w:t>,</w:t>
      </w:r>
      <w:r>
        <w:rPr>
          <w:rFonts w:ascii="Times New Roman" w:hAnsi="Times New Roman" w:cs="Times New Roman"/>
          <w:sz w:val="24"/>
          <w:szCs w:val="24"/>
        </w:rPr>
        <w:t xml:space="preserve"> </w:t>
      </w:r>
      <w:r w:rsidR="001A74F7">
        <w:rPr>
          <w:rFonts w:ascii="Times New Roman" w:hAnsi="Times New Roman" w:cs="Times New Roman"/>
          <w:sz w:val="24"/>
          <w:szCs w:val="24"/>
        </w:rPr>
        <w:t xml:space="preserve">por lo que integrado como parte de un procedimiento </w:t>
      </w:r>
      <w:r w:rsidR="001A74F7">
        <w:rPr>
          <w:rFonts w:ascii="Times New Roman" w:hAnsi="Times New Roman" w:cs="Times New Roman"/>
          <w:sz w:val="24"/>
          <w:szCs w:val="24"/>
        </w:rPr>
        <w:lastRenderedPageBreak/>
        <w:t>desarrollado para  la evaluación del desempeño energético, se elaboró un método para la determinación de la temperatura base  específica de  construcciones existentes</w:t>
      </w:r>
      <w:r w:rsidR="007922C2">
        <w:rPr>
          <w:rFonts w:ascii="Times New Roman" w:hAnsi="Times New Roman" w:cs="Times New Roman"/>
          <w:sz w:val="24"/>
          <w:szCs w:val="24"/>
        </w:rPr>
        <w:t xml:space="preserve"> </w:t>
      </w:r>
      <w:proofErr w:type="spellStart"/>
      <w:r w:rsidR="007922C2" w:rsidRPr="007922C2">
        <w:rPr>
          <w:rFonts w:ascii="Times New Roman" w:hAnsi="Times New Roman" w:cs="Times New Roman"/>
          <w:i/>
          <w:sz w:val="24"/>
          <w:szCs w:val="24"/>
        </w:rPr>
        <w:t>t</w:t>
      </w:r>
      <w:r w:rsidR="007922C2" w:rsidRPr="007922C2">
        <w:rPr>
          <w:rFonts w:ascii="Times New Roman" w:hAnsi="Times New Roman" w:cs="Times New Roman"/>
          <w:i/>
          <w:sz w:val="24"/>
          <w:szCs w:val="24"/>
          <w:vertAlign w:val="subscript"/>
        </w:rPr>
        <w:t>b</w:t>
      </w:r>
      <w:proofErr w:type="spellEnd"/>
      <w:r w:rsidR="001A74F7">
        <w:rPr>
          <w:rFonts w:ascii="Times New Roman" w:hAnsi="Times New Roman" w:cs="Times New Roman"/>
          <w:sz w:val="24"/>
          <w:szCs w:val="24"/>
        </w:rPr>
        <w:t xml:space="preserve">. </w:t>
      </w:r>
    </w:p>
    <w:p w:rsidR="005C181F" w:rsidRPr="00AC1D7A" w:rsidRDefault="001A74F7" w:rsidP="005C181F">
      <w:pPr>
        <w:spacing w:after="0" w:line="360" w:lineRule="auto"/>
        <w:jc w:val="both"/>
        <w:rPr>
          <w:rFonts w:ascii="Times New Roman" w:hAnsi="Times New Roman" w:cs="Times New Roman"/>
          <w:sz w:val="24"/>
          <w:szCs w:val="24"/>
        </w:rPr>
      </w:pPr>
      <w:r w:rsidRPr="00AC1D7A">
        <w:rPr>
          <w:rFonts w:ascii="Times New Roman" w:hAnsi="Times New Roman" w:cs="Times New Roman"/>
          <w:sz w:val="24"/>
          <w:szCs w:val="24"/>
        </w:rPr>
        <w:t xml:space="preserve">El procedimiento en cuestión, parte de la determinación de </w:t>
      </w:r>
      <w:r w:rsidR="00D30B18" w:rsidRPr="00AC1D7A">
        <w:rPr>
          <w:rFonts w:ascii="Times New Roman" w:hAnsi="Times New Roman" w:cs="Times New Roman"/>
          <w:i/>
          <w:sz w:val="24"/>
          <w:szCs w:val="24"/>
        </w:rPr>
        <w:t>E</w:t>
      </w:r>
      <w:r w:rsidR="00D30B18" w:rsidRPr="00AC1D7A">
        <w:rPr>
          <w:rFonts w:ascii="Times New Roman" w:hAnsi="Times New Roman" w:cs="Times New Roman"/>
          <w:i/>
          <w:sz w:val="24"/>
          <w:szCs w:val="24"/>
          <w:vertAlign w:val="subscript"/>
        </w:rPr>
        <w:t>o</w:t>
      </w:r>
      <w:r w:rsidR="00D30B18" w:rsidRPr="00AC1D7A">
        <w:rPr>
          <w:rFonts w:ascii="Times New Roman" w:hAnsi="Times New Roman" w:cs="Times New Roman"/>
          <w:sz w:val="24"/>
          <w:szCs w:val="24"/>
          <w:vertAlign w:val="subscript"/>
        </w:rPr>
        <w:t xml:space="preserve"> </w:t>
      </w:r>
      <w:r w:rsidR="00604B6B" w:rsidRPr="00AC1D7A">
        <w:rPr>
          <w:rFonts w:ascii="Times New Roman" w:hAnsi="Times New Roman" w:cs="Times New Roman"/>
          <w:sz w:val="24"/>
          <w:szCs w:val="24"/>
        </w:rPr>
        <w:t>(</w:t>
      </w:r>
      <w:r w:rsidRPr="00AC1D7A">
        <w:rPr>
          <w:rFonts w:ascii="Times New Roman" w:hAnsi="Times New Roman" w:cs="Times New Roman"/>
          <w:sz w:val="24"/>
          <w:szCs w:val="24"/>
        </w:rPr>
        <w:t>energía no asociada a las variables independientes que influyen en el consumo</w:t>
      </w:r>
      <w:r w:rsidR="00604B6B" w:rsidRPr="00AC1D7A">
        <w:rPr>
          <w:rFonts w:ascii="Times New Roman" w:hAnsi="Times New Roman" w:cs="Times New Roman"/>
          <w:sz w:val="24"/>
          <w:szCs w:val="24"/>
        </w:rPr>
        <w:t xml:space="preserve">), </w:t>
      </w:r>
      <w:r w:rsidR="007922C2" w:rsidRPr="00AC1D7A">
        <w:rPr>
          <w:rFonts w:ascii="Times New Roman" w:hAnsi="Times New Roman" w:cs="Times New Roman"/>
          <w:sz w:val="24"/>
          <w:szCs w:val="24"/>
        </w:rPr>
        <w:t>de la pendiente</w:t>
      </w:r>
      <w:r w:rsidR="00604B6B" w:rsidRPr="00AC1D7A">
        <w:rPr>
          <w:rFonts w:ascii="Times New Roman" w:hAnsi="Times New Roman" w:cs="Times New Roman"/>
          <w:sz w:val="24"/>
          <w:szCs w:val="24"/>
        </w:rPr>
        <w:t xml:space="preserve"> </w:t>
      </w:r>
      <w:r w:rsidR="00604B6B" w:rsidRPr="00AC1D7A">
        <w:rPr>
          <w:rFonts w:ascii="Times New Roman" w:hAnsi="Times New Roman" w:cs="Times New Roman"/>
          <w:i/>
          <w:sz w:val="24"/>
          <w:szCs w:val="24"/>
        </w:rPr>
        <w:t>m</w:t>
      </w:r>
      <w:r w:rsidR="00604B6B" w:rsidRPr="00AC1D7A">
        <w:rPr>
          <w:rFonts w:ascii="Times New Roman" w:hAnsi="Times New Roman" w:cs="Times New Roman"/>
          <w:sz w:val="24"/>
          <w:szCs w:val="24"/>
        </w:rPr>
        <w:t xml:space="preserve"> y de la definición de la variable moderadora </w:t>
      </w:r>
      <w:r w:rsidR="00604B6B" w:rsidRPr="00AC1D7A">
        <w:rPr>
          <w:rFonts w:ascii="Times New Roman" w:hAnsi="Times New Roman" w:cs="Times New Roman"/>
          <w:i/>
          <w:sz w:val="24"/>
          <w:szCs w:val="24"/>
        </w:rPr>
        <w:t>R</w:t>
      </w:r>
      <w:r w:rsidR="00604B6B" w:rsidRPr="00AC1D7A">
        <w:rPr>
          <w:rFonts w:ascii="Times New Roman" w:hAnsi="Times New Roman" w:cs="Times New Roman"/>
          <w:i/>
          <w:sz w:val="24"/>
          <w:szCs w:val="24"/>
          <w:vertAlign w:val="subscript"/>
        </w:rPr>
        <w:t>o</w:t>
      </w:r>
      <w:r w:rsidR="005C181F" w:rsidRPr="00AC1D7A">
        <w:rPr>
          <w:rFonts w:ascii="Times New Roman" w:hAnsi="Times New Roman" w:cs="Times New Roman"/>
          <w:sz w:val="24"/>
          <w:szCs w:val="24"/>
        </w:rPr>
        <w:t xml:space="preserve"> según la expresión:</w:t>
      </w:r>
    </w:p>
    <w:p w:rsidR="006B282E" w:rsidRPr="00AC1D7A" w:rsidRDefault="006B282E" w:rsidP="006B282E">
      <w:pPr>
        <w:pStyle w:val="MTDisplayEquation"/>
      </w:pPr>
      <w:r w:rsidRPr="00AC1D7A">
        <w:tab/>
      </w:r>
      <w:r w:rsidR="005C181F" w:rsidRPr="00AC1D7A">
        <w:rPr>
          <w:position w:val="-30"/>
        </w:rPr>
        <w:object w:dxaOrig="166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36.75pt" o:ole="">
            <v:imagedata r:id="rId9" o:title=""/>
          </v:shape>
          <o:OLEObject Type="Embed" ProgID="Equation.DSMT4" ShapeID="_x0000_i1025" DrawAspect="Content" ObjectID="_1694524327" r:id="rId10"/>
        </w:object>
      </w:r>
      <w:r w:rsidRPr="00AC1D7A">
        <w:t xml:space="preserve"> </w:t>
      </w:r>
      <w:r w:rsidRPr="00AC1D7A">
        <w:tab/>
      </w:r>
      <w:r w:rsidR="00715290" w:rsidRPr="00AC1D7A">
        <w:fldChar w:fldCharType="begin"/>
      </w:r>
      <w:r w:rsidRPr="00AC1D7A">
        <w:instrText xml:space="preserve"> MACROBUTTON MTPlaceRef \* MERGEFORMAT </w:instrText>
      </w:r>
      <w:r w:rsidR="00715290" w:rsidRPr="00AC1D7A">
        <w:fldChar w:fldCharType="begin"/>
      </w:r>
      <w:r w:rsidRPr="00AC1D7A">
        <w:instrText xml:space="preserve"> SEQ MTEqn \h \* MERGEFORMAT </w:instrText>
      </w:r>
      <w:r w:rsidR="00715290" w:rsidRPr="00AC1D7A">
        <w:fldChar w:fldCharType="end"/>
      </w:r>
      <w:r w:rsidRPr="00AC1D7A">
        <w:instrText>(</w:instrText>
      </w:r>
      <w:fldSimple w:instr=" SEQ MTSec \c \* Arabic \* MERGEFORMAT ">
        <w:r w:rsidRPr="00AC1D7A">
          <w:rPr>
            <w:noProof/>
          </w:rPr>
          <w:instrText>1</w:instrText>
        </w:r>
      </w:fldSimple>
      <w:r w:rsidRPr="00AC1D7A">
        <w:instrText>.</w:instrText>
      </w:r>
      <w:fldSimple w:instr=" SEQ MTEqn \c \* Arabic \* MERGEFORMAT ">
        <w:r w:rsidRPr="00AC1D7A">
          <w:rPr>
            <w:noProof/>
          </w:rPr>
          <w:instrText>1</w:instrText>
        </w:r>
      </w:fldSimple>
      <w:r w:rsidRPr="00AC1D7A">
        <w:instrText>)</w:instrText>
      </w:r>
      <w:r w:rsidR="00715290" w:rsidRPr="00AC1D7A">
        <w:fldChar w:fldCharType="end"/>
      </w:r>
    </w:p>
    <w:p w:rsidR="009B3E06" w:rsidRPr="00AC1D7A" w:rsidRDefault="009B3E06" w:rsidP="009B3E06">
      <w:pPr>
        <w:tabs>
          <w:tab w:val="left" w:pos="7088"/>
        </w:tabs>
        <w:spacing w:after="0"/>
        <w:rPr>
          <w:rFonts w:ascii="Times New Roman" w:hAnsi="Times New Roman" w:cs="Times New Roman"/>
          <w:i/>
          <w:sz w:val="24"/>
          <w:szCs w:val="24"/>
          <w:lang w:eastAsia="es-ES"/>
        </w:rPr>
      </w:pPr>
      <w:r w:rsidRPr="00AC1D7A">
        <w:rPr>
          <w:rFonts w:ascii="Times New Roman" w:hAnsi="Times New Roman" w:cs="Times New Roman"/>
          <w:sz w:val="24"/>
          <w:szCs w:val="24"/>
          <w:lang w:eastAsia="es-ES"/>
        </w:rPr>
        <w:t>Donde</w:t>
      </w:r>
      <w:proofErr w:type="gramStart"/>
      <w:r w:rsidRPr="00AC1D7A">
        <w:rPr>
          <w:rFonts w:ascii="Times New Roman" w:hAnsi="Times New Roman" w:cs="Times New Roman"/>
          <w:sz w:val="24"/>
          <w:szCs w:val="24"/>
          <w:lang w:eastAsia="es-ES"/>
        </w:rPr>
        <w:t xml:space="preserve">:  </w:t>
      </w:r>
      <w:proofErr w:type="spellStart"/>
      <w:r w:rsidRPr="00AC1D7A">
        <w:rPr>
          <w:rFonts w:ascii="Times New Roman" w:hAnsi="Times New Roman" w:cs="Times New Roman"/>
          <w:i/>
          <w:sz w:val="24"/>
          <w:szCs w:val="24"/>
          <w:lang w:eastAsia="es-ES"/>
        </w:rPr>
        <w:t>E</w:t>
      </w:r>
      <w:r w:rsidRPr="00AC1D7A">
        <w:rPr>
          <w:rFonts w:ascii="Times New Roman" w:hAnsi="Times New Roman" w:cs="Times New Roman"/>
          <w:i/>
          <w:sz w:val="24"/>
          <w:szCs w:val="24"/>
          <w:vertAlign w:val="subscript"/>
          <w:lang w:eastAsia="es-ES"/>
        </w:rPr>
        <w:t>cni</w:t>
      </w:r>
      <w:proofErr w:type="spellEnd"/>
      <w:proofErr w:type="gramEnd"/>
      <w:r w:rsidRPr="00AC1D7A">
        <w:rPr>
          <w:rFonts w:ascii="Times New Roman" w:hAnsi="Times New Roman" w:cs="Times New Roman"/>
          <w:i/>
          <w:sz w:val="24"/>
          <w:szCs w:val="24"/>
          <w:vertAlign w:val="subscript"/>
          <w:lang w:eastAsia="es-ES"/>
        </w:rPr>
        <w:t xml:space="preserve"> </w:t>
      </w:r>
      <w:r w:rsidRPr="00AC1D7A">
        <w:rPr>
          <w:rFonts w:ascii="Times New Roman" w:hAnsi="Times New Roman" w:cs="Times New Roman"/>
          <w:sz w:val="24"/>
          <w:szCs w:val="24"/>
          <w:lang w:eastAsia="es-ES"/>
        </w:rPr>
        <w:t xml:space="preserve">representa el consumo de energía normalizado para cada mes, en </w:t>
      </w:r>
      <w:proofErr w:type="spellStart"/>
      <w:r w:rsidRPr="00AC1D7A">
        <w:rPr>
          <w:rFonts w:ascii="Times New Roman" w:hAnsi="Times New Roman" w:cs="Times New Roman"/>
          <w:i/>
          <w:sz w:val="24"/>
          <w:szCs w:val="24"/>
          <w:lang w:eastAsia="es-ES"/>
        </w:rPr>
        <w:t>kWh</w:t>
      </w:r>
      <w:proofErr w:type="spellEnd"/>
      <w:r w:rsidRPr="00AC1D7A">
        <w:rPr>
          <w:rFonts w:ascii="Times New Roman" w:hAnsi="Times New Roman" w:cs="Times New Roman"/>
          <w:i/>
          <w:sz w:val="24"/>
          <w:szCs w:val="24"/>
          <w:lang w:eastAsia="es-ES"/>
        </w:rPr>
        <w:t>/día</w:t>
      </w:r>
    </w:p>
    <w:p w:rsidR="002E26A1" w:rsidRPr="00AC1D7A" w:rsidRDefault="002E26A1" w:rsidP="002E26A1">
      <w:pPr>
        <w:spacing w:after="0" w:line="360" w:lineRule="auto"/>
        <w:jc w:val="both"/>
        <w:rPr>
          <w:rFonts w:ascii="Times New Roman" w:hAnsi="Times New Roman" w:cs="Times New Roman"/>
          <w:sz w:val="24"/>
          <w:szCs w:val="24"/>
        </w:rPr>
      </w:pPr>
      <w:r w:rsidRPr="00AC1D7A">
        <w:rPr>
          <w:rFonts w:ascii="Times New Roman" w:hAnsi="Times New Roman" w:cs="Times New Roman"/>
          <w:sz w:val="24"/>
          <w:szCs w:val="24"/>
        </w:rPr>
        <w:t>Estos parámetros posibilitan establecer una línea de base energética según:</w:t>
      </w:r>
    </w:p>
    <w:p w:rsidR="007922C2" w:rsidRPr="00AC1D7A" w:rsidRDefault="007922C2" w:rsidP="007922C2">
      <w:pPr>
        <w:pStyle w:val="MTDisplayEquation"/>
      </w:pPr>
      <w:r w:rsidRPr="00AC1D7A">
        <w:tab/>
      </w:r>
      <w:r w:rsidRPr="00AC1D7A">
        <w:rPr>
          <w:position w:val="-12"/>
        </w:rPr>
        <w:object w:dxaOrig="1540" w:dyaOrig="360">
          <v:shape id="_x0000_i1026" type="#_x0000_t75" style="width:77.25pt;height:18pt" o:ole="">
            <v:imagedata r:id="rId11" o:title=""/>
          </v:shape>
          <o:OLEObject Type="Embed" ProgID="Equation.DSMT4" ShapeID="_x0000_i1026" DrawAspect="Content" ObjectID="_1694524328" r:id="rId12"/>
        </w:object>
      </w:r>
      <w:r w:rsidRPr="00AC1D7A">
        <w:t xml:space="preserve"> </w:t>
      </w:r>
      <w:r w:rsidRPr="00AC1D7A">
        <w:tab/>
      </w:r>
      <w:r w:rsidR="00715290" w:rsidRPr="00AC1D7A">
        <w:fldChar w:fldCharType="begin"/>
      </w:r>
      <w:r w:rsidRPr="00AC1D7A">
        <w:instrText xml:space="preserve"> MACROBUTTON MTPlaceRef \* MERGEFORMAT </w:instrText>
      </w:r>
      <w:r w:rsidR="00715290" w:rsidRPr="00AC1D7A">
        <w:fldChar w:fldCharType="begin"/>
      </w:r>
      <w:r w:rsidRPr="00AC1D7A">
        <w:instrText xml:space="preserve"> SEQ MTEqn \h \* MERGEFORMAT </w:instrText>
      </w:r>
      <w:r w:rsidR="00715290" w:rsidRPr="00AC1D7A">
        <w:fldChar w:fldCharType="end"/>
      </w:r>
      <w:r w:rsidRPr="00AC1D7A">
        <w:instrText>(</w:instrText>
      </w:r>
      <w:fldSimple w:instr=" SEQ MTSec \c \* Arabic \* MERGEFORMAT ">
        <w:r w:rsidR="006B282E" w:rsidRPr="00AC1D7A">
          <w:rPr>
            <w:noProof/>
          </w:rPr>
          <w:instrText>1</w:instrText>
        </w:r>
      </w:fldSimple>
      <w:r w:rsidRPr="00AC1D7A">
        <w:instrText>.</w:instrText>
      </w:r>
      <w:fldSimple w:instr=" SEQ MTEqn \c \* Arabic \* MERGEFORMAT ">
        <w:r w:rsidR="006B282E" w:rsidRPr="00AC1D7A">
          <w:rPr>
            <w:noProof/>
          </w:rPr>
          <w:instrText>2</w:instrText>
        </w:r>
      </w:fldSimple>
      <w:r w:rsidRPr="00AC1D7A">
        <w:instrText>)</w:instrText>
      </w:r>
      <w:r w:rsidR="00715290" w:rsidRPr="00AC1D7A">
        <w:fldChar w:fldCharType="end"/>
      </w:r>
    </w:p>
    <w:p w:rsidR="007922C2" w:rsidRPr="00AC1D7A" w:rsidRDefault="007922C2" w:rsidP="007922C2">
      <w:pPr>
        <w:rPr>
          <w:rFonts w:ascii="Times New Roman" w:hAnsi="Times New Roman" w:cs="Times New Roman"/>
          <w:sz w:val="24"/>
          <w:szCs w:val="24"/>
        </w:rPr>
      </w:pPr>
      <w:r w:rsidRPr="00AC1D7A">
        <w:rPr>
          <w:rFonts w:ascii="Times New Roman" w:hAnsi="Times New Roman" w:cs="Times New Roman"/>
          <w:sz w:val="24"/>
          <w:szCs w:val="24"/>
        </w:rPr>
        <w:t xml:space="preserve">La expresión para determinar </w:t>
      </w:r>
      <w:proofErr w:type="spellStart"/>
      <w:r w:rsidRPr="00AC1D7A">
        <w:rPr>
          <w:rFonts w:ascii="Times New Roman" w:hAnsi="Times New Roman" w:cs="Times New Roman"/>
          <w:i/>
          <w:sz w:val="24"/>
          <w:szCs w:val="24"/>
        </w:rPr>
        <w:t>t</w:t>
      </w:r>
      <w:r w:rsidRPr="00AC1D7A">
        <w:rPr>
          <w:rFonts w:ascii="Times New Roman" w:hAnsi="Times New Roman" w:cs="Times New Roman"/>
          <w:i/>
          <w:sz w:val="24"/>
          <w:szCs w:val="24"/>
          <w:vertAlign w:val="subscript"/>
        </w:rPr>
        <w:t>b</w:t>
      </w:r>
      <w:proofErr w:type="spellEnd"/>
      <w:r w:rsidRPr="00AC1D7A">
        <w:rPr>
          <w:rFonts w:ascii="Times New Roman" w:hAnsi="Times New Roman" w:cs="Times New Roman"/>
          <w:sz w:val="24"/>
          <w:szCs w:val="24"/>
        </w:rPr>
        <w:t xml:space="preserve"> se define</w:t>
      </w:r>
      <w:r w:rsidR="00A45A0A" w:rsidRPr="00AC1D7A">
        <w:rPr>
          <w:rFonts w:ascii="Times New Roman" w:hAnsi="Times New Roman" w:cs="Times New Roman"/>
          <w:sz w:val="24"/>
          <w:szCs w:val="24"/>
        </w:rPr>
        <w:t xml:space="preserve"> en función de </w:t>
      </w:r>
      <w:r w:rsidR="00A45A0A" w:rsidRPr="00AC1D7A">
        <w:rPr>
          <w:rFonts w:ascii="Times New Roman" w:hAnsi="Times New Roman" w:cs="Times New Roman"/>
          <w:i/>
          <w:sz w:val="24"/>
          <w:szCs w:val="24"/>
        </w:rPr>
        <w:t>R</w:t>
      </w:r>
      <w:r w:rsidR="00A45A0A" w:rsidRPr="00AC1D7A">
        <w:rPr>
          <w:rFonts w:ascii="Times New Roman" w:hAnsi="Times New Roman" w:cs="Times New Roman"/>
          <w:i/>
          <w:sz w:val="24"/>
          <w:szCs w:val="24"/>
          <w:vertAlign w:val="subscript"/>
        </w:rPr>
        <w:t>o</w:t>
      </w:r>
      <w:r w:rsidRPr="00AC1D7A">
        <w:rPr>
          <w:rFonts w:ascii="Times New Roman" w:hAnsi="Times New Roman" w:cs="Times New Roman"/>
          <w:i/>
          <w:sz w:val="24"/>
          <w:szCs w:val="24"/>
        </w:rPr>
        <w:t xml:space="preserve"> </w:t>
      </w:r>
      <w:r w:rsidRPr="00AC1D7A">
        <w:rPr>
          <w:rFonts w:ascii="Times New Roman" w:hAnsi="Times New Roman" w:cs="Times New Roman"/>
          <w:sz w:val="24"/>
          <w:szCs w:val="24"/>
        </w:rPr>
        <w:t>como:</w:t>
      </w:r>
    </w:p>
    <w:p w:rsidR="007922C2" w:rsidRPr="00AC1D7A" w:rsidRDefault="007922C2" w:rsidP="007922C2">
      <w:pPr>
        <w:pStyle w:val="MTDisplayEquation"/>
      </w:pPr>
      <w:r w:rsidRPr="00AC1D7A">
        <w:tab/>
      </w:r>
      <w:r w:rsidRPr="00AC1D7A">
        <w:rPr>
          <w:position w:val="-32"/>
        </w:rPr>
        <w:object w:dxaOrig="1760" w:dyaOrig="720">
          <v:shape id="_x0000_i1027" type="#_x0000_t75" style="width:87.75pt;height:36pt" o:ole="">
            <v:imagedata r:id="rId13" o:title=""/>
          </v:shape>
          <o:OLEObject Type="Embed" ProgID="Equation.DSMT4" ShapeID="_x0000_i1027" DrawAspect="Content" ObjectID="_1694524329" r:id="rId14"/>
        </w:object>
      </w:r>
      <w:r w:rsidRPr="00AC1D7A">
        <w:t xml:space="preserve"> </w:t>
      </w:r>
      <w:r w:rsidRPr="00AC1D7A">
        <w:tab/>
      </w:r>
      <w:r w:rsidR="00715290" w:rsidRPr="00AC1D7A">
        <w:fldChar w:fldCharType="begin"/>
      </w:r>
      <w:r w:rsidRPr="00AC1D7A">
        <w:instrText xml:space="preserve"> MACROBUTTON MTPlaceRef \* MERGEFORMAT </w:instrText>
      </w:r>
      <w:r w:rsidR="00715290" w:rsidRPr="00AC1D7A">
        <w:fldChar w:fldCharType="begin"/>
      </w:r>
      <w:r w:rsidRPr="00AC1D7A">
        <w:instrText xml:space="preserve"> SEQ MTEqn \h \* MERGEFORMAT </w:instrText>
      </w:r>
      <w:r w:rsidR="00715290" w:rsidRPr="00AC1D7A">
        <w:fldChar w:fldCharType="end"/>
      </w:r>
      <w:r w:rsidRPr="00AC1D7A">
        <w:instrText>(</w:instrText>
      </w:r>
      <w:fldSimple w:instr=" SEQ MTSec \c \* Arabic \* MERGEFORMAT ">
        <w:r w:rsidR="006B282E" w:rsidRPr="00AC1D7A">
          <w:rPr>
            <w:noProof/>
          </w:rPr>
          <w:instrText>1</w:instrText>
        </w:r>
      </w:fldSimple>
      <w:r w:rsidRPr="00AC1D7A">
        <w:instrText>.</w:instrText>
      </w:r>
      <w:fldSimple w:instr=" SEQ MTEqn \c \* Arabic \* MERGEFORMAT ">
        <w:r w:rsidR="006B282E" w:rsidRPr="00AC1D7A">
          <w:rPr>
            <w:noProof/>
          </w:rPr>
          <w:instrText>3</w:instrText>
        </w:r>
      </w:fldSimple>
      <w:r w:rsidRPr="00AC1D7A">
        <w:instrText>)</w:instrText>
      </w:r>
      <w:r w:rsidR="00715290" w:rsidRPr="00AC1D7A">
        <w:fldChar w:fldCharType="end"/>
      </w:r>
    </w:p>
    <w:p w:rsidR="00A30E1B" w:rsidRPr="00AC1D7A" w:rsidRDefault="007922C2" w:rsidP="00A30E1B">
      <w:pPr>
        <w:pStyle w:val="MTDisplayEquation"/>
      </w:pPr>
      <w:r w:rsidRPr="00AC1D7A">
        <w:t xml:space="preserve">Donde </w:t>
      </w:r>
      <w:proofErr w:type="spellStart"/>
      <w:r w:rsidRPr="00AC1D7A">
        <w:rPr>
          <w:i/>
        </w:rPr>
        <w:t>c</w:t>
      </w:r>
      <w:r w:rsidRPr="00AC1D7A">
        <w:rPr>
          <w:i/>
          <w:vertAlign w:val="subscript"/>
        </w:rPr>
        <w:t>p</w:t>
      </w:r>
      <w:proofErr w:type="spellEnd"/>
      <w:r w:rsidRPr="00AC1D7A">
        <w:t xml:space="preserve">, </w:t>
      </w:r>
      <w:proofErr w:type="spellStart"/>
      <w:r w:rsidRPr="00AC1D7A">
        <w:t>t</w:t>
      </w:r>
      <w:r w:rsidRPr="00AC1D7A">
        <w:rPr>
          <w:vertAlign w:val="subscript"/>
        </w:rPr>
        <w:t>m</w:t>
      </w:r>
      <w:proofErr w:type="spellEnd"/>
      <w:r w:rsidRPr="00AC1D7A">
        <w:t xml:space="preserve"> </w:t>
      </w:r>
      <w:r w:rsidRPr="00AC1D7A">
        <w:rPr>
          <w:i/>
        </w:rPr>
        <w:t xml:space="preserve">y </w:t>
      </w:r>
      <w:proofErr w:type="spellStart"/>
      <w:r w:rsidRPr="00AC1D7A">
        <w:rPr>
          <w:i/>
        </w:rPr>
        <w:t>h</w:t>
      </w:r>
      <w:r w:rsidRPr="00AC1D7A">
        <w:rPr>
          <w:i/>
          <w:vertAlign w:val="subscript"/>
        </w:rPr>
        <w:t>E</w:t>
      </w:r>
      <w:proofErr w:type="spellEnd"/>
      <w:r w:rsidRPr="00AC1D7A">
        <w:rPr>
          <w:i/>
        </w:rPr>
        <w:t xml:space="preserve"> y </w:t>
      </w:r>
      <w:proofErr w:type="spellStart"/>
      <w:r w:rsidRPr="00AC1D7A">
        <w:rPr>
          <w:i/>
        </w:rPr>
        <w:t>h</w:t>
      </w:r>
      <w:r w:rsidRPr="00AC1D7A">
        <w:rPr>
          <w:i/>
          <w:vertAlign w:val="subscript"/>
        </w:rPr>
        <w:t>R</w:t>
      </w:r>
      <w:proofErr w:type="spellEnd"/>
      <w:r w:rsidRPr="00AC1D7A">
        <w:t xml:space="preserve"> </w:t>
      </w:r>
      <w:r w:rsidR="007C64A5" w:rsidRPr="00AC1D7A">
        <w:t xml:space="preserve">representan los parámetros termodinámicos del aire para las </w:t>
      </w:r>
      <w:r w:rsidRPr="00AC1D7A">
        <w:t xml:space="preserve"> condiciones exteriores e interiores </w:t>
      </w:r>
      <w:r w:rsidR="007C64A5" w:rsidRPr="00AC1D7A">
        <w:t>de la instalación</w:t>
      </w:r>
      <w:r w:rsidRPr="00AC1D7A">
        <w:t>.</w:t>
      </w:r>
    </w:p>
    <w:p w:rsidR="00067A2B" w:rsidRPr="00067A2B" w:rsidRDefault="00E92D61" w:rsidP="00E92D61">
      <w:pPr>
        <w:pStyle w:val="MTDisplayEquation"/>
        <w:rPr>
          <w:lang w:eastAsia="es-ES"/>
        </w:rPr>
      </w:pPr>
      <w:r>
        <w:t>El</w:t>
      </w:r>
      <w:r w:rsidR="00067A2B" w:rsidRPr="009270AA">
        <w:t xml:space="preserve"> procedimiento posibilita desagregar el </w:t>
      </w:r>
      <w:proofErr w:type="spellStart"/>
      <w:r w:rsidR="00851B5B" w:rsidRPr="006E4416">
        <w:rPr>
          <w:i/>
        </w:rPr>
        <w:t>IDEn</w:t>
      </w:r>
      <w:proofErr w:type="spellEnd"/>
      <w:r w:rsidR="00851B5B" w:rsidRPr="006E4416">
        <w:t xml:space="preserve"> </w:t>
      </w:r>
      <w:r w:rsidR="00851B5B">
        <w:t xml:space="preserve">general </w:t>
      </w:r>
      <w:r>
        <w:t xml:space="preserve">dado en </w:t>
      </w:r>
      <w:proofErr w:type="spellStart"/>
      <w:r>
        <w:t>kWh</w:t>
      </w:r>
      <w:proofErr w:type="spellEnd"/>
      <w:r>
        <w:t>/HDO</w:t>
      </w:r>
      <w:r w:rsidRPr="009270AA">
        <w:t xml:space="preserve"> </w:t>
      </w:r>
      <w:r w:rsidR="00067A2B" w:rsidRPr="009270AA">
        <w:t>en indicadores que</w:t>
      </w:r>
      <w:r w:rsidR="009270AA" w:rsidRPr="009270AA">
        <w:t xml:space="preserve"> toman en cuenta la influencia de las variables </w:t>
      </w:r>
      <w:r w:rsidR="009270AA" w:rsidRPr="009270AA">
        <w:rPr>
          <w:i/>
        </w:rPr>
        <w:t>GD, NO</w:t>
      </w:r>
      <w:r w:rsidR="009270AA" w:rsidRPr="009270AA">
        <w:t xml:space="preserve">  y </w:t>
      </w:r>
      <w:r w:rsidR="009270AA" w:rsidRPr="009270AA">
        <w:rPr>
          <w:i/>
        </w:rPr>
        <w:t>ΔR</w:t>
      </w:r>
      <w:r w:rsidR="009270AA">
        <w:rPr>
          <w:i/>
        </w:rPr>
        <w:t xml:space="preserve"> </w:t>
      </w:r>
      <w:r w:rsidR="009270AA">
        <w:t>sobre el indicador general:</w:t>
      </w:r>
    </w:p>
    <w:p w:rsidR="007922C2" w:rsidRDefault="007922C2" w:rsidP="007922C2">
      <w:pPr>
        <w:pStyle w:val="MTDisplayEquation"/>
      </w:pPr>
      <w:r>
        <w:tab/>
      </w:r>
      <w:r w:rsidRPr="007922C2">
        <w:rPr>
          <w:position w:val="-4"/>
        </w:rPr>
        <w:object w:dxaOrig="2439" w:dyaOrig="300">
          <v:shape id="_x0000_i1028" type="#_x0000_t75" style="width:122.25pt;height:15pt" o:ole="">
            <v:imagedata r:id="rId15" o:title=""/>
          </v:shape>
          <o:OLEObject Type="Embed" ProgID="Equation.DSMT4" ShapeID="_x0000_i1028" DrawAspect="Content" ObjectID="_1694524330" r:id="rId16"/>
        </w:object>
      </w:r>
      <w:r>
        <w:t xml:space="preserve"> </w:t>
      </w:r>
      <w:r>
        <w:tab/>
      </w:r>
      <w:r w:rsidR="00715290">
        <w:fldChar w:fldCharType="begin"/>
      </w:r>
      <w:r>
        <w:instrText xml:space="preserve"> MACROBUTTON MTPlaceRef \* MERGEFORMAT </w:instrText>
      </w:r>
      <w:r w:rsidR="00715290">
        <w:fldChar w:fldCharType="begin"/>
      </w:r>
      <w:r>
        <w:instrText xml:space="preserve"> SEQ MTEqn \h \* MERGEFORMAT </w:instrText>
      </w:r>
      <w:r w:rsidR="00715290">
        <w:fldChar w:fldCharType="end"/>
      </w:r>
      <w:r>
        <w:instrText>(</w:instrText>
      </w:r>
      <w:fldSimple w:instr=" SEQ MTSec \c \* Arabic \* MERGEFORMAT ">
        <w:r w:rsidR="006B282E">
          <w:rPr>
            <w:noProof/>
          </w:rPr>
          <w:instrText>1</w:instrText>
        </w:r>
      </w:fldSimple>
      <w:r>
        <w:instrText>.</w:instrText>
      </w:r>
      <w:fldSimple w:instr=" SEQ MTEqn \c \* Arabic \* MERGEFORMAT ">
        <w:r w:rsidR="006B282E">
          <w:rPr>
            <w:noProof/>
          </w:rPr>
          <w:instrText>5</w:instrText>
        </w:r>
      </w:fldSimple>
      <w:r>
        <w:instrText>)</w:instrText>
      </w:r>
      <w:r w:rsidR="00715290">
        <w:fldChar w:fldCharType="end"/>
      </w:r>
    </w:p>
    <w:p w:rsidR="00A21A1F" w:rsidRDefault="00EE4070" w:rsidP="007922C2">
      <w:pPr>
        <w:pStyle w:val="MTDisplayEquation"/>
      </w:pPr>
      <w:r>
        <w:t>Para el indicador</w:t>
      </w:r>
      <w:r w:rsidRPr="00EE4070">
        <w:rPr>
          <w:i/>
        </w:rPr>
        <w:t xml:space="preserve"> </w:t>
      </w:r>
      <w:r w:rsidRPr="007922C2">
        <w:rPr>
          <w:i/>
        </w:rPr>
        <w:t>ID</w:t>
      </w:r>
      <w:r w:rsidRPr="007922C2">
        <w:rPr>
          <w:i/>
          <w:vertAlign w:val="superscript"/>
        </w:rPr>
        <w:t>NO</w:t>
      </w:r>
      <w:r>
        <w:t xml:space="preserve"> el coeficiente de determinación </w:t>
      </w:r>
      <w:r w:rsidRPr="00EE4070">
        <w:rPr>
          <w:i/>
        </w:rPr>
        <w:t>R</w:t>
      </w:r>
      <w:r w:rsidRPr="00EE4070">
        <w:rPr>
          <w:i/>
          <w:vertAlign w:val="superscript"/>
        </w:rPr>
        <w:t>2</w:t>
      </w:r>
      <w:r>
        <w:t xml:space="preserve"> resulta muy alto, por lo que </w:t>
      </w:r>
      <w:r w:rsidR="00D6231A">
        <w:t xml:space="preserve">se </w:t>
      </w:r>
      <w:r>
        <w:t>posibilita la comparación entre los diferentes meses y organizaciones de características similares</w:t>
      </w:r>
      <w:r w:rsidR="00D81C7E">
        <w:t xml:space="preserve"> y posibilita</w:t>
      </w:r>
      <w:r w:rsidR="00D93E30" w:rsidRPr="00D93E30">
        <w:t xml:space="preserve"> su aplicación para alcanzar determinadas metas, objetivos y planes </w:t>
      </w:r>
      <w:r w:rsidR="00D81C7E">
        <w:t>para</w:t>
      </w:r>
      <w:r w:rsidR="00D93E30" w:rsidRPr="00D93E30">
        <w:t xml:space="preserve"> la implementación de los sistemas de gestión energéticas en las instalaciones objeto de estudio</w:t>
      </w:r>
      <w:r w:rsidR="00D6231A">
        <w:t xml:space="preserve"> de acuerdo a las normas vigentes</w:t>
      </w:r>
      <w:r w:rsidR="00D93E30">
        <w:t>.</w:t>
      </w:r>
    </w:p>
    <w:p w:rsidR="00A21A1F" w:rsidRDefault="00A21A1F" w:rsidP="0087207D">
      <w:pPr>
        <w:spacing w:before="100" w:beforeAutospacing="1" w:after="100" w:afterAutospacing="1"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96674A" w:rsidRPr="0096674A" w:rsidRDefault="0096674A" w:rsidP="00FF3346">
      <w:pPr>
        <w:spacing w:after="0" w:line="360" w:lineRule="auto"/>
        <w:jc w:val="both"/>
        <w:rPr>
          <w:rFonts w:ascii="Times New Roman" w:hAnsi="Times New Roman" w:cs="Times New Roman"/>
          <w:b/>
          <w:sz w:val="24"/>
          <w:szCs w:val="24"/>
        </w:rPr>
      </w:pPr>
      <w:r w:rsidRPr="0096674A">
        <w:rPr>
          <w:rFonts w:ascii="Times New Roman" w:hAnsi="Times New Roman" w:cs="Times New Roman"/>
          <w:b/>
          <w:sz w:val="24"/>
          <w:szCs w:val="24"/>
        </w:rPr>
        <w:t>Determinación de la línea de base energética</w:t>
      </w:r>
      <w:r>
        <w:rPr>
          <w:rFonts w:ascii="Times New Roman" w:hAnsi="Times New Roman" w:cs="Times New Roman"/>
          <w:b/>
          <w:sz w:val="24"/>
          <w:szCs w:val="24"/>
        </w:rPr>
        <w:t xml:space="preserve"> general</w:t>
      </w:r>
    </w:p>
    <w:p w:rsidR="00260757" w:rsidRDefault="00D93E30"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procedimiento para </w:t>
      </w:r>
      <w:r w:rsidRPr="00D93E30">
        <w:rPr>
          <w:rFonts w:ascii="Times New Roman" w:hAnsi="Times New Roman" w:cs="Times New Roman"/>
          <w:sz w:val="24"/>
          <w:szCs w:val="24"/>
        </w:rPr>
        <w:t>establecer y normalizar las líneas de base energética e índices de desempeño</w:t>
      </w:r>
      <w:r w:rsidR="00765E19">
        <w:rPr>
          <w:rFonts w:ascii="Times New Roman" w:hAnsi="Times New Roman" w:cs="Times New Roman"/>
          <w:sz w:val="24"/>
          <w:szCs w:val="24"/>
        </w:rPr>
        <w:t xml:space="preserve"> al incluir un modelo para el cálculo de grados-día con escala de tiempo variable </w:t>
      </w:r>
      <w:r w:rsidR="00765E19">
        <w:rPr>
          <w:rFonts w:ascii="Times New Roman" w:hAnsi="Times New Roman" w:cs="Times New Roman"/>
          <w:sz w:val="24"/>
          <w:szCs w:val="24"/>
        </w:rPr>
        <w:lastRenderedPageBreak/>
        <w:t>y un método para la determinación de la temperatura base específica de construcciones existentes, posibilita la evaluación del desempeño energético de instalaciones del sector turístico, a manera de ejemplo, se aplicó a dos instalaciones hoteleras de la región central del país.</w:t>
      </w:r>
    </w:p>
    <w:p w:rsidR="00413378" w:rsidRDefault="00413378"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fig. </w:t>
      </w:r>
      <w:r w:rsidR="009270AA">
        <w:rPr>
          <w:rFonts w:ascii="Times New Roman" w:hAnsi="Times New Roman" w:cs="Times New Roman"/>
          <w:sz w:val="24"/>
          <w:szCs w:val="24"/>
        </w:rPr>
        <w:t>2</w:t>
      </w:r>
      <w:r>
        <w:rPr>
          <w:rFonts w:ascii="Times New Roman" w:hAnsi="Times New Roman" w:cs="Times New Roman"/>
          <w:sz w:val="24"/>
          <w:szCs w:val="24"/>
        </w:rPr>
        <w:t xml:space="preserve"> se muestra para ambos hoteles la relación de los niveles  de ocupación</w:t>
      </w:r>
      <w:r w:rsidR="009270AA">
        <w:rPr>
          <w:rFonts w:ascii="Times New Roman" w:hAnsi="Times New Roman" w:cs="Times New Roman"/>
          <w:sz w:val="24"/>
          <w:szCs w:val="24"/>
        </w:rPr>
        <w:t xml:space="preserve"> (</w:t>
      </w:r>
      <w:r w:rsidR="009270AA" w:rsidRPr="00754BFB">
        <w:rPr>
          <w:rFonts w:ascii="Times New Roman" w:hAnsi="Times New Roman" w:cs="Times New Roman"/>
          <w:i/>
          <w:sz w:val="24"/>
          <w:szCs w:val="24"/>
        </w:rPr>
        <w:t>HDO</w:t>
      </w:r>
      <w:r w:rsidR="009270AA">
        <w:rPr>
          <w:rFonts w:ascii="Times New Roman" w:hAnsi="Times New Roman" w:cs="Times New Roman"/>
          <w:sz w:val="24"/>
          <w:szCs w:val="24"/>
        </w:rPr>
        <w:t xml:space="preserve">) </w:t>
      </w:r>
      <w:r>
        <w:rPr>
          <w:rFonts w:ascii="Times New Roman" w:hAnsi="Times New Roman" w:cs="Times New Roman"/>
          <w:sz w:val="24"/>
          <w:szCs w:val="24"/>
        </w:rPr>
        <w:t xml:space="preserve"> con el consumo facturado normalizado a </w:t>
      </w:r>
      <w:proofErr w:type="spellStart"/>
      <w:r>
        <w:rPr>
          <w:rFonts w:ascii="Times New Roman" w:hAnsi="Times New Roman" w:cs="Times New Roman"/>
          <w:sz w:val="24"/>
          <w:szCs w:val="24"/>
        </w:rPr>
        <w:t>kWh</w:t>
      </w:r>
      <w:proofErr w:type="spellEnd"/>
      <w:r>
        <w:rPr>
          <w:rFonts w:ascii="Times New Roman" w:hAnsi="Times New Roman" w:cs="Times New Roman"/>
          <w:sz w:val="24"/>
          <w:szCs w:val="24"/>
        </w:rPr>
        <w:t>/día.</w:t>
      </w:r>
    </w:p>
    <w:p w:rsidR="00260757" w:rsidRDefault="00260757" w:rsidP="00B36E13">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extent cx="5495924" cy="22955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98898" cy="2296767"/>
                    </a:xfrm>
                    <a:prstGeom prst="rect">
                      <a:avLst/>
                    </a:prstGeom>
                    <a:noFill/>
                  </pic:spPr>
                </pic:pic>
              </a:graphicData>
            </a:graphic>
          </wp:inline>
        </w:drawing>
      </w:r>
    </w:p>
    <w:p w:rsidR="00413378" w:rsidRDefault="00413378" w:rsidP="00413378">
      <w:pPr>
        <w:spacing w:after="0" w:line="360" w:lineRule="auto"/>
        <w:jc w:val="both"/>
        <w:rPr>
          <w:rFonts w:ascii="Times New Roman" w:hAnsi="Times New Roman" w:cs="Times New Roman"/>
          <w:sz w:val="24"/>
          <w:szCs w:val="24"/>
        </w:rPr>
      </w:pPr>
      <w:r w:rsidRPr="00413378">
        <w:rPr>
          <w:rFonts w:ascii="Times New Roman" w:hAnsi="Times New Roman" w:cs="Times New Roman"/>
          <w:sz w:val="20"/>
          <w:szCs w:val="20"/>
        </w:rPr>
        <w:t xml:space="preserve">Fig. </w:t>
      </w:r>
      <w:r w:rsidR="00052792">
        <w:rPr>
          <w:rFonts w:ascii="Times New Roman" w:hAnsi="Times New Roman" w:cs="Times New Roman"/>
          <w:sz w:val="20"/>
          <w:szCs w:val="20"/>
        </w:rPr>
        <w:t>2</w:t>
      </w:r>
      <w:r>
        <w:rPr>
          <w:rFonts w:ascii="Times New Roman" w:hAnsi="Times New Roman" w:cs="Times New Roman"/>
          <w:sz w:val="20"/>
          <w:szCs w:val="20"/>
        </w:rPr>
        <w:t xml:space="preserve">. </w:t>
      </w:r>
      <w:r>
        <w:rPr>
          <w:rFonts w:ascii="Times New Roman" w:hAnsi="Times New Roman" w:cs="Times New Roman"/>
          <w:sz w:val="24"/>
          <w:szCs w:val="24"/>
        </w:rPr>
        <w:t xml:space="preserve">relación de los niveles de ocupación con el consumo facturado normalizado a </w:t>
      </w:r>
      <w:proofErr w:type="spellStart"/>
      <w:r>
        <w:rPr>
          <w:rFonts w:ascii="Times New Roman" w:hAnsi="Times New Roman" w:cs="Times New Roman"/>
          <w:sz w:val="24"/>
          <w:szCs w:val="24"/>
        </w:rPr>
        <w:t>kWh</w:t>
      </w:r>
      <w:proofErr w:type="spellEnd"/>
      <w:r>
        <w:rPr>
          <w:rFonts w:ascii="Times New Roman" w:hAnsi="Times New Roman" w:cs="Times New Roman"/>
          <w:sz w:val="24"/>
          <w:szCs w:val="24"/>
        </w:rPr>
        <w:t>/día.</w:t>
      </w:r>
    </w:p>
    <w:p w:rsidR="003E62D7" w:rsidRDefault="00413378" w:rsidP="005948FE">
      <w:pPr>
        <w:spacing w:after="0" w:line="360" w:lineRule="auto"/>
        <w:jc w:val="both"/>
        <w:rPr>
          <w:rFonts w:ascii="Times New Roman" w:hAnsi="Times New Roman" w:cs="Times New Roman"/>
          <w:sz w:val="24"/>
          <w:szCs w:val="24"/>
        </w:rPr>
      </w:pPr>
      <w:r>
        <w:rPr>
          <w:rFonts w:ascii="Times New Roman" w:hAnsi="Times New Roman" w:cs="Times New Roman"/>
          <w:sz w:val="20"/>
          <w:szCs w:val="20"/>
        </w:rPr>
        <w:t xml:space="preserve"> </w:t>
      </w:r>
      <w:r w:rsidR="001E562F">
        <w:rPr>
          <w:rFonts w:ascii="Times New Roman" w:hAnsi="Times New Roman" w:cs="Times New Roman"/>
          <w:sz w:val="24"/>
          <w:szCs w:val="24"/>
        </w:rPr>
        <w:t>Los</w:t>
      </w:r>
      <w:r>
        <w:rPr>
          <w:rFonts w:ascii="Times New Roman" w:hAnsi="Times New Roman" w:cs="Times New Roman"/>
          <w:sz w:val="24"/>
          <w:szCs w:val="24"/>
        </w:rPr>
        <w:t xml:space="preserve"> coeficientes de determinación  </w:t>
      </w:r>
      <w:r w:rsidRPr="00413378">
        <w:rPr>
          <w:rFonts w:ascii="Times New Roman" w:hAnsi="Times New Roman" w:cs="Times New Roman"/>
          <w:i/>
          <w:sz w:val="24"/>
          <w:szCs w:val="24"/>
        </w:rPr>
        <w:t>R</w:t>
      </w:r>
      <w:r w:rsidRPr="00413378">
        <w:rPr>
          <w:rFonts w:ascii="Times New Roman" w:hAnsi="Times New Roman" w:cs="Times New Roman"/>
          <w:i/>
          <w:sz w:val="24"/>
          <w:szCs w:val="24"/>
          <w:vertAlign w:val="superscript"/>
        </w:rPr>
        <w:t>2</w:t>
      </w:r>
      <w:r>
        <w:rPr>
          <w:rFonts w:ascii="Times New Roman" w:hAnsi="Times New Roman" w:cs="Times New Roman"/>
          <w:sz w:val="24"/>
          <w:szCs w:val="24"/>
        </w:rPr>
        <w:t xml:space="preserve"> </w:t>
      </w:r>
      <w:r w:rsidR="00665054">
        <w:rPr>
          <w:rFonts w:ascii="Times New Roman" w:hAnsi="Times New Roman" w:cs="Times New Roman"/>
          <w:sz w:val="24"/>
          <w:szCs w:val="24"/>
        </w:rPr>
        <w:t xml:space="preserve">resultan </w:t>
      </w:r>
      <w:r>
        <w:rPr>
          <w:rFonts w:ascii="Times New Roman" w:hAnsi="Times New Roman" w:cs="Times New Roman"/>
          <w:sz w:val="24"/>
          <w:szCs w:val="24"/>
        </w:rPr>
        <w:t>muy bajos</w:t>
      </w:r>
      <w:r w:rsidR="00665054">
        <w:rPr>
          <w:rFonts w:ascii="Times New Roman" w:hAnsi="Times New Roman" w:cs="Times New Roman"/>
          <w:sz w:val="24"/>
          <w:szCs w:val="24"/>
        </w:rPr>
        <w:t xml:space="preserve">. </w:t>
      </w:r>
      <w:r w:rsidR="003E62D7">
        <w:rPr>
          <w:rFonts w:ascii="Times New Roman" w:hAnsi="Times New Roman" w:cs="Times New Roman"/>
          <w:sz w:val="24"/>
          <w:szCs w:val="24"/>
        </w:rPr>
        <w:t>L</w:t>
      </w:r>
      <w:r w:rsidR="00B72CEB">
        <w:rPr>
          <w:rFonts w:ascii="Times New Roman" w:hAnsi="Times New Roman" w:cs="Times New Roman"/>
          <w:sz w:val="24"/>
          <w:szCs w:val="24"/>
        </w:rPr>
        <w:t>a</w:t>
      </w:r>
      <w:r w:rsidR="00665054">
        <w:rPr>
          <w:rFonts w:ascii="Times New Roman" w:hAnsi="Times New Roman" w:cs="Times New Roman"/>
          <w:sz w:val="24"/>
          <w:szCs w:val="24"/>
        </w:rPr>
        <w:t>s</w:t>
      </w:r>
      <w:r w:rsidR="00B72CEB">
        <w:rPr>
          <w:rFonts w:ascii="Times New Roman" w:hAnsi="Times New Roman" w:cs="Times New Roman"/>
          <w:sz w:val="24"/>
          <w:szCs w:val="24"/>
        </w:rPr>
        <w:t xml:space="preserve"> línea</w:t>
      </w:r>
      <w:r w:rsidR="00665054">
        <w:rPr>
          <w:rFonts w:ascii="Times New Roman" w:hAnsi="Times New Roman" w:cs="Times New Roman"/>
          <w:sz w:val="24"/>
          <w:szCs w:val="24"/>
        </w:rPr>
        <w:t>s</w:t>
      </w:r>
      <w:r w:rsidR="00B72CEB">
        <w:rPr>
          <w:rFonts w:ascii="Times New Roman" w:hAnsi="Times New Roman" w:cs="Times New Roman"/>
          <w:sz w:val="24"/>
          <w:szCs w:val="24"/>
        </w:rPr>
        <w:t xml:space="preserve"> de base energética</w:t>
      </w:r>
      <w:r w:rsidR="00665054">
        <w:rPr>
          <w:rFonts w:ascii="Times New Roman" w:hAnsi="Times New Roman" w:cs="Times New Roman"/>
          <w:sz w:val="24"/>
          <w:szCs w:val="24"/>
        </w:rPr>
        <w:t xml:space="preserve"> para ambos hoteles</w:t>
      </w:r>
      <w:r w:rsidR="003E62D7">
        <w:rPr>
          <w:rFonts w:ascii="Times New Roman" w:hAnsi="Times New Roman" w:cs="Times New Roman"/>
          <w:sz w:val="24"/>
          <w:szCs w:val="24"/>
        </w:rPr>
        <w:t xml:space="preserve"> se relacionan a continuación</w:t>
      </w:r>
      <w:r w:rsidR="00B72CEB">
        <w:rPr>
          <w:rFonts w:ascii="Times New Roman" w:hAnsi="Times New Roman" w:cs="Times New Roman"/>
          <w:sz w:val="24"/>
          <w:szCs w:val="24"/>
        </w:rPr>
        <w:t>:</w:t>
      </w:r>
    </w:p>
    <w:p w:rsidR="00665054" w:rsidRPr="00057C34" w:rsidRDefault="00665054" w:rsidP="00057C34">
      <w:pPr>
        <w:spacing w:after="0" w:line="360" w:lineRule="auto"/>
        <w:jc w:val="center"/>
        <w:rPr>
          <w:rFonts w:ascii="Times New Roman" w:hAnsi="Times New Roman" w:cs="Times New Roman"/>
          <w:sz w:val="24"/>
          <w:szCs w:val="24"/>
        </w:rPr>
      </w:pPr>
      <w:r w:rsidRPr="00665054">
        <w:rPr>
          <w:rFonts w:ascii="Arial" w:eastAsia="Times New Roman" w:hAnsi="Arial" w:cs="Arial"/>
          <w:position w:val="-12"/>
          <w:sz w:val="24"/>
          <w:szCs w:val="24"/>
          <w:lang w:eastAsia="es-ES"/>
        </w:rPr>
        <w:object w:dxaOrig="3019" w:dyaOrig="360">
          <v:shape id="_x0000_i1029" type="#_x0000_t75" style="width:149.25pt;height:18pt" o:ole="">
            <v:imagedata r:id="rId18" o:title=""/>
          </v:shape>
          <o:OLEObject Type="Embed" ProgID="Equation.DSMT4" ShapeID="_x0000_i1029" DrawAspect="Content" ObjectID="_1694524331" r:id="rId19"/>
        </w:object>
      </w:r>
      <w:r w:rsidR="005948FE">
        <w:rPr>
          <w:rFonts w:ascii="Times New Roman" w:hAnsi="Times New Roman" w:cs="Times New Roman"/>
          <w:sz w:val="24"/>
          <w:szCs w:val="24"/>
        </w:rPr>
        <w:t xml:space="preserve">  </w:t>
      </w:r>
      <w:r w:rsidR="00057C34">
        <w:rPr>
          <w:rFonts w:ascii="Times New Roman" w:hAnsi="Times New Roman" w:cs="Times New Roman"/>
          <w:sz w:val="24"/>
          <w:szCs w:val="24"/>
        </w:rPr>
        <w:t xml:space="preserve">        </w:t>
      </w:r>
      <w:r w:rsidRPr="00665054">
        <w:rPr>
          <w:rFonts w:ascii="Arial" w:eastAsia="Times New Roman" w:hAnsi="Arial" w:cs="Arial"/>
          <w:position w:val="-12"/>
          <w:sz w:val="24"/>
          <w:szCs w:val="24"/>
          <w:lang w:eastAsia="es-ES"/>
        </w:rPr>
        <w:object w:dxaOrig="3019" w:dyaOrig="360">
          <v:shape id="_x0000_i1030" type="#_x0000_t75" style="width:149.25pt;height:18pt" o:ole="">
            <v:imagedata r:id="rId20" o:title=""/>
          </v:shape>
          <o:OLEObject Type="Embed" ProgID="Equation.DSMT4" ShapeID="_x0000_i1030" DrawAspect="Content" ObjectID="_1694524332" r:id="rId21"/>
        </w:object>
      </w:r>
    </w:p>
    <w:p w:rsidR="00665054" w:rsidRDefault="00665054" w:rsidP="0087207D">
      <w:pPr>
        <w:spacing w:before="100" w:beforeAutospacing="1" w:after="100" w:afterAutospacing="1"/>
        <w:jc w:val="both"/>
        <w:rPr>
          <w:rFonts w:ascii="Times New Roman" w:hAnsi="Times New Roman" w:cs="Times New Roman"/>
          <w:b/>
          <w:sz w:val="24"/>
          <w:szCs w:val="24"/>
        </w:rPr>
      </w:pPr>
      <w:bookmarkStart w:id="0" w:name="_Toc75188673"/>
      <w:r w:rsidRPr="005D090C">
        <w:rPr>
          <w:rFonts w:ascii="Times New Roman" w:hAnsi="Times New Roman" w:cs="Times New Roman"/>
          <w:b/>
          <w:sz w:val="24"/>
          <w:szCs w:val="24"/>
        </w:rPr>
        <w:t xml:space="preserve">Evaluación de potencialidades de ahorro a partir del consumo general </w:t>
      </w:r>
      <w:bookmarkEnd w:id="0"/>
    </w:p>
    <w:p w:rsidR="003E62D7" w:rsidRDefault="003E62D7" w:rsidP="003E62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Las líneas de base energética general obtenidas, posibilitan establecer las potencialidades de ahorro de  las organizaciones mediante la definición de una línea meta. </w:t>
      </w:r>
    </w:p>
    <w:p w:rsidR="003E62D7" w:rsidRPr="005D090C" w:rsidRDefault="003E62D7" w:rsidP="006D7A99">
      <w:pPr>
        <w:tabs>
          <w:tab w:val="left" w:pos="7088"/>
        </w:tabs>
        <w:spacing w:after="0" w:line="360" w:lineRule="auto"/>
        <w:jc w:val="both"/>
        <w:rPr>
          <w:rFonts w:ascii="Times New Roman" w:hAnsi="Times New Roman" w:cs="Times New Roman"/>
          <w:b/>
          <w:sz w:val="24"/>
          <w:szCs w:val="24"/>
          <w:lang w:eastAsia="es-ES"/>
        </w:rPr>
      </w:pPr>
      <w:r w:rsidRPr="007E756F">
        <w:rPr>
          <w:rFonts w:ascii="Times New Roman" w:eastAsia="Times New Roman" w:hAnsi="Times New Roman" w:cs="Times New Roman"/>
          <w:bCs/>
          <w:sz w:val="24"/>
          <w:szCs w:val="24"/>
          <w:lang w:eastAsia="es-ES"/>
        </w:rPr>
        <w:t xml:space="preserve">La línea </w:t>
      </w:r>
      <w:r>
        <w:rPr>
          <w:rFonts w:ascii="Times New Roman" w:eastAsia="Times New Roman" w:hAnsi="Times New Roman" w:cs="Times New Roman"/>
          <w:bCs/>
          <w:sz w:val="24"/>
          <w:szCs w:val="24"/>
          <w:lang w:eastAsia="es-ES"/>
        </w:rPr>
        <w:t>meta</w:t>
      </w:r>
      <w:r w:rsidRPr="007E756F">
        <w:rPr>
          <w:rFonts w:ascii="Times New Roman" w:eastAsia="Times New Roman" w:hAnsi="Times New Roman" w:cs="Times New Roman"/>
          <w:bCs/>
          <w:sz w:val="24"/>
          <w:szCs w:val="24"/>
          <w:lang w:eastAsia="es-ES"/>
        </w:rPr>
        <w:t xml:space="preserve"> que se presenta en la fig. </w:t>
      </w:r>
      <w:r>
        <w:rPr>
          <w:rFonts w:ascii="Times New Roman" w:eastAsia="Times New Roman" w:hAnsi="Times New Roman" w:cs="Times New Roman"/>
          <w:bCs/>
          <w:sz w:val="24"/>
          <w:szCs w:val="24"/>
          <w:lang w:eastAsia="es-ES"/>
        </w:rPr>
        <w:t>3</w:t>
      </w:r>
      <w:r w:rsidRPr="007E756F">
        <w:rPr>
          <w:rFonts w:ascii="Times New Roman" w:eastAsia="Times New Roman" w:hAnsi="Times New Roman" w:cs="Times New Roman"/>
          <w:bCs/>
          <w:sz w:val="24"/>
          <w:szCs w:val="24"/>
          <w:lang w:eastAsia="es-ES"/>
        </w:rPr>
        <w:t xml:space="preserve"> a manera de ejemplo</w:t>
      </w:r>
      <w:r>
        <w:rPr>
          <w:rFonts w:ascii="Times New Roman" w:eastAsia="Times New Roman" w:hAnsi="Times New Roman" w:cs="Times New Roman"/>
          <w:bCs/>
          <w:sz w:val="24"/>
          <w:szCs w:val="24"/>
          <w:lang w:eastAsia="es-ES"/>
        </w:rPr>
        <w:t>,</w:t>
      </w:r>
      <w:r w:rsidRPr="007E756F">
        <w:rPr>
          <w:rFonts w:ascii="Times New Roman" w:eastAsia="Times New Roman" w:hAnsi="Times New Roman" w:cs="Times New Roman"/>
          <w:bCs/>
          <w:sz w:val="24"/>
          <w:szCs w:val="24"/>
          <w:lang w:eastAsia="es-ES"/>
        </w:rPr>
        <w:t xml:space="preserve"> se obtuvo al disminuir en un 10% </w:t>
      </w:r>
      <w:r>
        <w:rPr>
          <w:rFonts w:ascii="Times New Roman" w:eastAsia="Times New Roman" w:hAnsi="Times New Roman" w:cs="Times New Roman"/>
          <w:bCs/>
          <w:sz w:val="24"/>
          <w:szCs w:val="24"/>
          <w:lang w:eastAsia="es-ES"/>
        </w:rPr>
        <w:t xml:space="preserve">los valores de </w:t>
      </w:r>
      <w:r w:rsidRPr="007E756F">
        <w:rPr>
          <w:rFonts w:ascii="Times New Roman" w:eastAsia="Times New Roman" w:hAnsi="Times New Roman" w:cs="Times New Roman"/>
          <w:bCs/>
          <w:i/>
          <w:sz w:val="24"/>
          <w:szCs w:val="24"/>
          <w:lang w:eastAsia="es-ES"/>
        </w:rPr>
        <w:t>m y E</w:t>
      </w:r>
      <w:r w:rsidRPr="007E756F">
        <w:rPr>
          <w:rFonts w:ascii="Times New Roman" w:eastAsia="Times New Roman" w:hAnsi="Times New Roman" w:cs="Times New Roman"/>
          <w:bCs/>
          <w:i/>
          <w:sz w:val="24"/>
          <w:szCs w:val="24"/>
          <w:vertAlign w:val="subscript"/>
          <w:lang w:eastAsia="es-ES"/>
        </w:rPr>
        <w:t>o</w:t>
      </w:r>
      <w:r>
        <w:rPr>
          <w:rFonts w:ascii="Times New Roman" w:eastAsia="Times New Roman" w:hAnsi="Times New Roman" w:cs="Times New Roman"/>
          <w:bCs/>
          <w:sz w:val="24"/>
          <w:szCs w:val="24"/>
          <w:lang w:eastAsia="es-ES"/>
        </w:rPr>
        <w:t xml:space="preserve">. </w:t>
      </w:r>
    </w:p>
    <w:p w:rsidR="005D090C" w:rsidRDefault="005D090C" w:rsidP="005D090C">
      <w:pPr>
        <w:spacing w:after="0" w:line="360" w:lineRule="auto"/>
        <w:jc w:val="center"/>
        <w:rPr>
          <w:rFonts w:ascii="Times New Roman" w:hAnsi="Times New Roman" w:cs="Times New Roman"/>
          <w:sz w:val="24"/>
          <w:szCs w:val="24"/>
        </w:rPr>
      </w:pPr>
      <w:r w:rsidRPr="005D090C">
        <w:rPr>
          <w:rFonts w:ascii="Arial" w:eastAsia="Times New Roman" w:hAnsi="Arial" w:cs="Arial"/>
          <w:noProof/>
          <w:sz w:val="24"/>
          <w:szCs w:val="24"/>
          <w:lang w:eastAsia="es-ES"/>
        </w:rPr>
        <w:lastRenderedPageBreak/>
        <w:drawing>
          <wp:inline distT="0" distB="0" distL="0" distR="0">
            <wp:extent cx="4267197" cy="1876425"/>
            <wp:effectExtent l="19050" t="19050" r="1968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76412" cy="1880477"/>
                    </a:xfrm>
                    <a:prstGeom prst="rect">
                      <a:avLst/>
                    </a:prstGeom>
                    <a:noFill/>
                    <a:ln>
                      <a:solidFill>
                        <a:schemeClr val="tx1"/>
                      </a:solidFill>
                    </a:ln>
                  </pic:spPr>
                </pic:pic>
              </a:graphicData>
            </a:graphic>
          </wp:inline>
        </w:drawing>
      </w:r>
    </w:p>
    <w:p w:rsidR="005D090C" w:rsidRPr="005D090C" w:rsidRDefault="005D090C" w:rsidP="005D090C">
      <w:pPr>
        <w:tabs>
          <w:tab w:val="left" w:pos="7088"/>
        </w:tabs>
        <w:spacing w:after="0" w:line="360" w:lineRule="auto"/>
        <w:jc w:val="center"/>
        <w:rPr>
          <w:rFonts w:ascii="Times New Roman" w:eastAsia="Times New Roman" w:hAnsi="Times New Roman" w:cs="Times New Roman"/>
          <w:b/>
          <w:bCs/>
          <w:color w:val="4F81BD"/>
          <w:sz w:val="18"/>
          <w:szCs w:val="18"/>
          <w:lang w:eastAsia="es-ES"/>
        </w:rPr>
      </w:pPr>
      <w:r w:rsidRPr="005D090C">
        <w:rPr>
          <w:rFonts w:ascii="Times New Roman" w:eastAsia="Times New Roman" w:hAnsi="Times New Roman" w:cs="Times New Roman"/>
          <w:bCs/>
          <w:sz w:val="20"/>
          <w:szCs w:val="20"/>
          <w:lang w:eastAsia="es-ES"/>
        </w:rPr>
        <w:t xml:space="preserve">Figura </w:t>
      </w:r>
      <w:r w:rsidR="00052792">
        <w:rPr>
          <w:rFonts w:ascii="Times New Roman" w:eastAsia="Times New Roman" w:hAnsi="Times New Roman" w:cs="Times New Roman"/>
          <w:bCs/>
          <w:sz w:val="20"/>
          <w:szCs w:val="20"/>
          <w:lang w:eastAsia="es-ES"/>
        </w:rPr>
        <w:t>3</w:t>
      </w:r>
      <w:r w:rsidRPr="007E756F">
        <w:rPr>
          <w:rFonts w:ascii="Times New Roman" w:eastAsia="Times New Roman" w:hAnsi="Times New Roman" w:cs="Times New Roman"/>
          <w:bCs/>
          <w:sz w:val="20"/>
          <w:szCs w:val="20"/>
          <w:lang w:eastAsia="es-ES"/>
        </w:rPr>
        <w:t>.</w:t>
      </w:r>
      <w:r w:rsidRPr="005D090C">
        <w:rPr>
          <w:rFonts w:ascii="Times New Roman" w:eastAsia="Times New Roman" w:hAnsi="Times New Roman" w:cs="Times New Roman"/>
          <w:bCs/>
          <w:sz w:val="20"/>
          <w:szCs w:val="20"/>
          <w:lang w:eastAsia="es-ES"/>
        </w:rPr>
        <w:t xml:space="preserve"> Presenta las líneas base y meta para el hotel #1</w:t>
      </w:r>
      <w:r w:rsidRPr="005D090C">
        <w:rPr>
          <w:rFonts w:ascii="Times New Roman" w:eastAsia="Times New Roman" w:hAnsi="Times New Roman" w:cs="Times New Roman"/>
          <w:b/>
          <w:bCs/>
          <w:color w:val="4F81BD"/>
          <w:sz w:val="18"/>
          <w:szCs w:val="18"/>
          <w:lang w:eastAsia="es-ES"/>
        </w:rPr>
        <w:t xml:space="preserve"> </w:t>
      </w:r>
    </w:p>
    <w:p w:rsidR="005D090C" w:rsidRPr="007E756F" w:rsidRDefault="005D090C" w:rsidP="005D090C">
      <w:pPr>
        <w:tabs>
          <w:tab w:val="left" w:pos="7088"/>
        </w:tabs>
        <w:spacing w:after="0" w:line="360" w:lineRule="auto"/>
        <w:jc w:val="center"/>
        <w:rPr>
          <w:rFonts w:ascii="Times New Roman" w:eastAsia="Times New Roman" w:hAnsi="Times New Roman" w:cs="Times New Roman"/>
          <w:bCs/>
          <w:sz w:val="20"/>
          <w:szCs w:val="20"/>
          <w:lang w:eastAsia="es-ES"/>
        </w:rPr>
      </w:pPr>
      <w:r w:rsidRPr="005D090C">
        <w:rPr>
          <w:rFonts w:ascii="Times New Roman" w:eastAsia="Times New Roman" w:hAnsi="Times New Roman" w:cs="Times New Roman"/>
          <w:bCs/>
          <w:sz w:val="20"/>
          <w:szCs w:val="20"/>
          <w:lang w:eastAsia="es-ES"/>
        </w:rPr>
        <w:t>Fuente: Elaboración propia</w:t>
      </w:r>
    </w:p>
    <w:p w:rsidR="003E62D7" w:rsidRDefault="003E62D7" w:rsidP="003E62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Las líneas de base energética general obtenidas, posibilitan establecer las potencialidades de ahorro de  las organizaciones mediante la definición de una línea meta. </w:t>
      </w:r>
    </w:p>
    <w:p w:rsidR="00F72269" w:rsidRDefault="00F72269" w:rsidP="00F72269">
      <w:pPr>
        <w:tabs>
          <w:tab w:val="left" w:pos="7088"/>
        </w:tabs>
        <w:spacing w:after="0" w:line="360" w:lineRule="auto"/>
        <w:rPr>
          <w:rFonts w:ascii="Times New Roman" w:eastAsia="Times New Roman" w:hAnsi="Times New Roman" w:cs="Times New Roman"/>
          <w:bCs/>
          <w:i/>
          <w:sz w:val="24"/>
          <w:szCs w:val="24"/>
          <w:vertAlign w:val="subscript"/>
          <w:lang w:eastAsia="es-ES"/>
        </w:rPr>
      </w:pPr>
      <w:r w:rsidRPr="007E756F">
        <w:rPr>
          <w:rFonts w:ascii="Times New Roman" w:eastAsia="Times New Roman" w:hAnsi="Times New Roman" w:cs="Times New Roman"/>
          <w:bCs/>
          <w:sz w:val="24"/>
          <w:szCs w:val="24"/>
          <w:lang w:eastAsia="es-ES"/>
        </w:rPr>
        <w:t>La línea base que se presenta en la fig. 2 a manera de ejemplo</w:t>
      </w:r>
      <w:r w:rsidR="007E756F">
        <w:rPr>
          <w:rFonts w:ascii="Times New Roman" w:eastAsia="Times New Roman" w:hAnsi="Times New Roman" w:cs="Times New Roman"/>
          <w:bCs/>
          <w:sz w:val="24"/>
          <w:szCs w:val="24"/>
          <w:lang w:eastAsia="es-ES"/>
        </w:rPr>
        <w:t>,</w:t>
      </w:r>
      <w:r w:rsidRPr="007E756F">
        <w:rPr>
          <w:rFonts w:ascii="Times New Roman" w:eastAsia="Times New Roman" w:hAnsi="Times New Roman" w:cs="Times New Roman"/>
          <w:bCs/>
          <w:sz w:val="24"/>
          <w:szCs w:val="24"/>
          <w:lang w:eastAsia="es-ES"/>
        </w:rPr>
        <w:t xml:space="preserve"> se obtuvo al disminuir en un 10% </w:t>
      </w:r>
      <w:r w:rsidR="007E756F">
        <w:rPr>
          <w:rFonts w:ascii="Times New Roman" w:eastAsia="Times New Roman" w:hAnsi="Times New Roman" w:cs="Times New Roman"/>
          <w:bCs/>
          <w:sz w:val="24"/>
          <w:szCs w:val="24"/>
          <w:lang w:eastAsia="es-ES"/>
        </w:rPr>
        <w:t xml:space="preserve">los valores de </w:t>
      </w:r>
      <w:r w:rsidR="007E756F" w:rsidRPr="007E756F">
        <w:rPr>
          <w:rFonts w:ascii="Times New Roman" w:eastAsia="Times New Roman" w:hAnsi="Times New Roman" w:cs="Times New Roman"/>
          <w:bCs/>
          <w:i/>
          <w:sz w:val="24"/>
          <w:szCs w:val="24"/>
          <w:lang w:eastAsia="es-ES"/>
        </w:rPr>
        <w:t>m y E</w:t>
      </w:r>
      <w:r w:rsidR="007E756F" w:rsidRPr="007E756F">
        <w:rPr>
          <w:rFonts w:ascii="Times New Roman" w:eastAsia="Times New Roman" w:hAnsi="Times New Roman" w:cs="Times New Roman"/>
          <w:bCs/>
          <w:i/>
          <w:sz w:val="24"/>
          <w:szCs w:val="24"/>
          <w:vertAlign w:val="subscript"/>
          <w:lang w:eastAsia="es-ES"/>
        </w:rPr>
        <w:t>o</w:t>
      </w:r>
    </w:p>
    <w:p w:rsidR="00AE0A2C" w:rsidRDefault="00AE0A2C" w:rsidP="0087207D">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Determinación de la temperatura base específica para ambos hoteles</w:t>
      </w:r>
    </w:p>
    <w:p w:rsidR="00AE0A2C" w:rsidRDefault="0079581E" w:rsidP="00FF3346">
      <w:pPr>
        <w:spacing w:after="0" w:line="360" w:lineRule="auto"/>
        <w:jc w:val="both"/>
        <w:rPr>
          <w:rFonts w:ascii="Times New Roman" w:hAnsi="Times New Roman" w:cs="Times New Roman"/>
          <w:sz w:val="24"/>
          <w:szCs w:val="24"/>
        </w:rPr>
      </w:pPr>
      <w:r w:rsidRPr="0079581E">
        <w:rPr>
          <w:rFonts w:ascii="Times New Roman" w:hAnsi="Times New Roman" w:cs="Times New Roman"/>
          <w:sz w:val="24"/>
          <w:szCs w:val="24"/>
        </w:rPr>
        <w:t>Por la expresión 1.2 se determinan las temperaturas bases para ambos hoteles, tanto para el período considerado como para cada mes</w:t>
      </w:r>
      <w:r>
        <w:rPr>
          <w:rFonts w:ascii="Times New Roman" w:hAnsi="Times New Roman" w:cs="Times New Roman"/>
          <w:sz w:val="24"/>
          <w:szCs w:val="24"/>
        </w:rPr>
        <w:t xml:space="preserve">, los resultados </w:t>
      </w:r>
      <w:r w:rsidR="00AE66F2">
        <w:rPr>
          <w:rFonts w:ascii="Times New Roman" w:hAnsi="Times New Roman" w:cs="Times New Roman"/>
          <w:sz w:val="24"/>
          <w:szCs w:val="24"/>
        </w:rPr>
        <w:t xml:space="preserve">por meses </w:t>
      </w:r>
      <w:r>
        <w:rPr>
          <w:rFonts w:ascii="Times New Roman" w:hAnsi="Times New Roman" w:cs="Times New Roman"/>
          <w:sz w:val="24"/>
          <w:szCs w:val="24"/>
        </w:rPr>
        <w:t>se muestran en la fig. 2</w:t>
      </w:r>
    </w:p>
    <w:p w:rsidR="00D17A4A" w:rsidRPr="0079581E" w:rsidRDefault="00D17A4A" w:rsidP="009F7AFF">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extent cx="5381625" cy="20002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80379" cy="1999787"/>
                    </a:xfrm>
                    <a:prstGeom prst="rect">
                      <a:avLst/>
                    </a:prstGeom>
                    <a:noFill/>
                  </pic:spPr>
                </pic:pic>
              </a:graphicData>
            </a:graphic>
          </wp:inline>
        </w:drawing>
      </w:r>
    </w:p>
    <w:p w:rsidR="00754BFB" w:rsidRDefault="00754BFB" w:rsidP="00C13C69">
      <w:pPr>
        <w:spacing w:after="0" w:line="240" w:lineRule="auto"/>
        <w:jc w:val="center"/>
        <w:rPr>
          <w:rFonts w:ascii="Times New Roman" w:hAnsi="Times New Roman" w:cs="Times New Roman"/>
          <w:sz w:val="24"/>
          <w:szCs w:val="24"/>
        </w:rPr>
      </w:pPr>
      <w:r w:rsidRPr="00413378">
        <w:rPr>
          <w:rFonts w:ascii="Times New Roman" w:hAnsi="Times New Roman" w:cs="Times New Roman"/>
          <w:sz w:val="20"/>
          <w:szCs w:val="20"/>
        </w:rPr>
        <w:t xml:space="preserve">Fig. </w:t>
      </w:r>
      <w:r w:rsidR="00052792">
        <w:rPr>
          <w:rFonts w:ascii="Times New Roman" w:hAnsi="Times New Roman" w:cs="Times New Roman"/>
          <w:sz w:val="20"/>
          <w:szCs w:val="20"/>
        </w:rPr>
        <w:t>4</w:t>
      </w:r>
      <w:r>
        <w:rPr>
          <w:rFonts w:ascii="Times New Roman" w:hAnsi="Times New Roman" w:cs="Times New Roman"/>
          <w:sz w:val="20"/>
          <w:szCs w:val="20"/>
        </w:rPr>
        <w:t xml:space="preserve">. </w:t>
      </w:r>
      <w:r>
        <w:rPr>
          <w:rFonts w:ascii="Times New Roman" w:hAnsi="Times New Roman" w:cs="Times New Roman"/>
          <w:sz w:val="24"/>
          <w:szCs w:val="24"/>
        </w:rPr>
        <w:t xml:space="preserve">relación de </w:t>
      </w:r>
      <w:r w:rsidRPr="007922C2">
        <w:rPr>
          <w:rFonts w:ascii="Times New Roman" w:hAnsi="Times New Roman" w:cs="Times New Roman"/>
          <w:i/>
          <w:sz w:val="24"/>
          <w:szCs w:val="24"/>
        </w:rPr>
        <w:t>R</w:t>
      </w:r>
      <w:r w:rsidRPr="007922C2">
        <w:rPr>
          <w:rFonts w:ascii="Times New Roman" w:hAnsi="Times New Roman" w:cs="Times New Roman"/>
          <w:i/>
          <w:sz w:val="24"/>
          <w:szCs w:val="24"/>
          <w:vertAlign w:val="subscript"/>
        </w:rPr>
        <w:t>o</w:t>
      </w:r>
      <w:r>
        <w:rPr>
          <w:rFonts w:ascii="Times New Roman" w:hAnsi="Times New Roman" w:cs="Times New Roman"/>
          <w:sz w:val="24"/>
          <w:szCs w:val="24"/>
        </w:rPr>
        <w:t xml:space="preserve"> con los valores de la temperatura base </w:t>
      </w:r>
      <w:r w:rsidR="00AE66F2">
        <w:rPr>
          <w:rFonts w:ascii="Times New Roman" w:hAnsi="Times New Roman" w:cs="Times New Roman"/>
          <w:sz w:val="24"/>
          <w:szCs w:val="24"/>
        </w:rPr>
        <w:t>para cada mes</w:t>
      </w:r>
    </w:p>
    <w:p w:rsidR="00C13C69" w:rsidRDefault="00C13C69" w:rsidP="00C13C69">
      <w:pPr>
        <w:spacing w:after="0" w:line="240" w:lineRule="auto"/>
        <w:jc w:val="center"/>
        <w:rPr>
          <w:rFonts w:ascii="Times New Roman" w:hAnsi="Times New Roman" w:cs="Times New Roman"/>
          <w:sz w:val="24"/>
          <w:szCs w:val="24"/>
        </w:rPr>
      </w:pPr>
      <w:r w:rsidRPr="00FF7B2C">
        <w:rPr>
          <w:rFonts w:ascii="Times New Roman" w:hAnsi="Times New Roman" w:cs="Times New Roman"/>
          <w:sz w:val="20"/>
          <w:szCs w:val="20"/>
        </w:rPr>
        <w:t>Fuente: Elaboración propia</w:t>
      </w:r>
    </w:p>
    <w:p w:rsidR="00754BFB" w:rsidRDefault="00AE66F2" w:rsidP="00C13C69">
      <w:pPr>
        <w:spacing w:before="100" w:beforeAutospacing="1" w:after="100" w:afterAutospacing="1" w:line="360" w:lineRule="auto"/>
        <w:jc w:val="both"/>
        <w:rPr>
          <w:rFonts w:ascii="Times New Roman" w:hAnsi="Times New Roman" w:cs="Times New Roman"/>
          <w:sz w:val="24"/>
          <w:szCs w:val="24"/>
        </w:rPr>
      </w:pPr>
      <w:r w:rsidRPr="00AE66F2">
        <w:rPr>
          <w:rFonts w:ascii="Times New Roman" w:hAnsi="Times New Roman" w:cs="Times New Roman"/>
          <w:sz w:val="24"/>
          <w:szCs w:val="24"/>
        </w:rPr>
        <w:lastRenderedPageBreak/>
        <w:t xml:space="preserve">Para el período considerado </w:t>
      </w:r>
      <w:r>
        <w:rPr>
          <w:rFonts w:ascii="Times New Roman" w:hAnsi="Times New Roman" w:cs="Times New Roman"/>
          <w:sz w:val="24"/>
          <w:szCs w:val="24"/>
        </w:rPr>
        <w:t xml:space="preserve">se filtran los valores fuera de rango, (marcados dentro del círculo destacado en línea roja) y se  obtiene para el hotel # 1 un valor de la temperatura base de 21,25 </w:t>
      </w:r>
      <w:proofErr w:type="spellStart"/>
      <w:r>
        <w:rPr>
          <w:rFonts w:ascii="Times New Roman" w:hAnsi="Times New Roman" w:cs="Times New Roman"/>
          <w:sz w:val="24"/>
          <w:szCs w:val="24"/>
          <w:vertAlign w:val="superscript"/>
        </w:rPr>
        <w:t>o</w:t>
      </w:r>
      <w:r>
        <w:rPr>
          <w:rFonts w:ascii="Times New Roman" w:hAnsi="Times New Roman" w:cs="Times New Roman"/>
          <w:sz w:val="24"/>
          <w:szCs w:val="24"/>
        </w:rPr>
        <w:t>C</w:t>
      </w:r>
      <w:proofErr w:type="spellEnd"/>
      <w:r>
        <w:rPr>
          <w:rFonts w:ascii="Times New Roman" w:hAnsi="Times New Roman" w:cs="Times New Roman"/>
          <w:sz w:val="24"/>
          <w:szCs w:val="24"/>
        </w:rPr>
        <w:t xml:space="preserve"> y para el  hotel # 2 de 22,21 </w:t>
      </w:r>
      <w:proofErr w:type="spellStart"/>
      <w:r>
        <w:rPr>
          <w:rFonts w:ascii="Times New Roman" w:hAnsi="Times New Roman" w:cs="Times New Roman"/>
          <w:sz w:val="24"/>
          <w:szCs w:val="24"/>
          <w:vertAlign w:val="superscript"/>
        </w:rPr>
        <w:t>o</w:t>
      </w:r>
      <w:r>
        <w:rPr>
          <w:rFonts w:ascii="Times New Roman" w:hAnsi="Times New Roman" w:cs="Times New Roman"/>
          <w:sz w:val="24"/>
          <w:szCs w:val="24"/>
        </w:rPr>
        <w:t>C.</w:t>
      </w:r>
      <w:proofErr w:type="spellEnd"/>
      <w:r>
        <w:rPr>
          <w:rFonts w:ascii="Times New Roman" w:hAnsi="Times New Roman" w:cs="Times New Roman"/>
          <w:sz w:val="24"/>
          <w:szCs w:val="24"/>
        </w:rPr>
        <w:t xml:space="preserve"> Este método tiene la ventaja de su sencillez y la de obtener resultados en todos los casos. </w:t>
      </w:r>
    </w:p>
    <w:p w:rsidR="00CD1C67" w:rsidRDefault="00CD1C67"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Determinación de los indicadores de desempeño</w:t>
      </w:r>
    </w:p>
    <w:p w:rsidR="007E756F" w:rsidRPr="007E756F" w:rsidRDefault="007E756F" w:rsidP="00FF3346">
      <w:pPr>
        <w:spacing w:after="0" w:line="360" w:lineRule="auto"/>
        <w:jc w:val="both"/>
        <w:rPr>
          <w:rFonts w:ascii="Times New Roman" w:hAnsi="Times New Roman" w:cs="Times New Roman"/>
          <w:sz w:val="24"/>
          <w:szCs w:val="24"/>
          <w:vertAlign w:val="superscript"/>
        </w:rPr>
      </w:pPr>
      <w:r w:rsidRPr="007E756F">
        <w:rPr>
          <w:rFonts w:ascii="Times New Roman" w:hAnsi="Times New Roman" w:cs="Times New Roman"/>
          <w:sz w:val="24"/>
          <w:szCs w:val="24"/>
        </w:rPr>
        <w:t xml:space="preserve">Para el período analizado </w:t>
      </w:r>
      <w:r>
        <w:rPr>
          <w:rFonts w:ascii="Times New Roman" w:hAnsi="Times New Roman" w:cs="Times New Roman"/>
          <w:sz w:val="24"/>
          <w:szCs w:val="24"/>
        </w:rPr>
        <w:t xml:space="preserve">se determinaron para ambos hoteles los indicadores de desempeño promedio general </w:t>
      </w:r>
      <w:r w:rsidRPr="007E756F">
        <w:rPr>
          <w:rFonts w:ascii="Times New Roman" w:hAnsi="Times New Roman" w:cs="Times New Roman"/>
          <w:i/>
          <w:sz w:val="24"/>
          <w:szCs w:val="24"/>
        </w:rPr>
        <w:t>ID</w:t>
      </w:r>
      <w:r>
        <w:rPr>
          <w:rFonts w:ascii="Times New Roman" w:hAnsi="Times New Roman" w:cs="Times New Roman"/>
          <w:sz w:val="24"/>
          <w:szCs w:val="24"/>
        </w:rPr>
        <w:t xml:space="preserve"> y el indicador promedio desagregado </w:t>
      </w:r>
      <w:r w:rsidRPr="007E756F">
        <w:rPr>
          <w:rFonts w:ascii="Times New Roman" w:hAnsi="Times New Roman" w:cs="Times New Roman"/>
          <w:i/>
          <w:sz w:val="24"/>
          <w:szCs w:val="24"/>
        </w:rPr>
        <w:t>ID</w:t>
      </w:r>
      <w:r w:rsidRPr="007E756F">
        <w:rPr>
          <w:rFonts w:ascii="Times New Roman" w:hAnsi="Times New Roman" w:cs="Times New Roman"/>
          <w:i/>
          <w:sz w:val="24"/>
          <w:szCs w:val="24"/>
          <w:vertAlign w:val="superscript"/>
        </w:rPr>
        <w:t>NO</w:t>
      </w:r>
      <w:bookmarkStart w:id="1" w:name="_GoBack"/>
      <w:bookmarkEnd w:id="1"/>
    </w:p>
    <w:p w:rsidR="00A9692F" w:rsidRDefault="00FF7B2C" w:rsidP="00FF7B2C">
      <w:pPr>
        <w:spacing w:after="0" w:line="360" w:lineRule="auto"/>
        <w:jc w:val="center"/>
        <w:rPr>
          <w:rFonts w:ascii="Times New Roman" w:hAnsi="Times New Roman" w:cs="Times New Roman"/>
          <w:sz w:val="24"/>
          <w:szCs w:val="24"/>
        </w:rPr>
      </w:pPr>
      <w:r>
        <w:rPr>
          <w:noProof/>
          <w:lang w:eastAsia="es-ES"/>
        </w:rPr>
        <w:drawing>
          <wp:inline distT="0" distB="0" distL="0" distR="0">
            <wp:extent cx="3895724" cy="1981200"/>
            <wp:effectExtent l="19050" t="19050" r="10160" b="19050"/>
            <wp:docPr id="19971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1" name="Picture 31"/>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93799" cy="1980221"/>
                    </a:xfrm>
                    <a:prstGeom prst="rect">
                      <a:avLst/>
                    </a:prstGeom>
                    <a:solidFill>
                      <a:schemeClr val="accent3">
                        <a:lumMod val="20000"/>
                        <a:lumOff val="80000"/>
                      </a:schemeClr>
                    </a:solidFill>
                    <a:ln>
                      <a:solidFill>
                        <a:schemeClr val="tx1"/>
                      </a:solidFill>
                    </a:ln>
                    <a:effectLst/>
                    <a:extLst/>
                  </pic:spPr>
                </pic:pic>
              </a:graphicData>
            </a:graphic>
          </wp:inline>
        </w:drawing>
      </w:r>
    </w:p>
    <w:p w:rsidR="00FF7B2C" w:rsidRPr="00FF7B2C" w:rsidRDefault="00FF7B2C" w:rsidP="00AC078B">
      <w:pPr>
        <w:spacing w:after="0"/>
        <w:jc w:val="center"/>
        <w:rPr>
          <w:rFonts w:ascii="Times New Roman" w:hAnsi="Times New Roman" w:cs="Times New Roman"/>
          <w:sz w:val="20"/>
          <w:szCs w:val="20"/>
        </w:rPr>
      </w:pPr>
      <w:r w:rsidRPr="00FF7B2C">
        <w:rPr>
          <w:rFonts w:ascii="Times New Roman" w:hAnsi="Times New Roman" w:cs="Times New Roman"/>
          <w:sz w:val="20"/>
          <w:szCs w:val="20"/>
        </w:rPr>
        <w:t xml:space="preserve">Figura </w:t>
      </w:r>
      <w:r w:rsidR="00052792">
        <w:rPr>
          <w:rFonts w:ascii="Times New Roman" w:hAnsi="Times New Roman" w:cs="Times New Roman"/>
          <w:sz w:val="20"/>
          <w:szCs w:val="20"/>
        </w:rPr>
        <w:t>5</w:t>
      </w:r>
      <w:r>
        <w:rPr>
          <w:rFonts w:ascii="Times New Roman" w:hAnsi="Times New Roman" w:cs="Times New Roman"/>
          <w:sz w:val="20"/>
          <w:szCs w:val="20"/>
        </w:rPr>
        <w:t xml:space="preserve">. </w:t>
      </w:r>
      <w:r w:rsidRPr="00FF7B2C">
        <w:rPr>
          <w:rFonts w:ascii="Times New Roman" w:hAnsi="Times New Roman" w:cs="Times New Roman"/>
          <w:sz w:val="20"/>
          <w:szCs w:val="20"/>
        </w:rPr>
        <w:t xml:space="preserve"> Muestra el comportamiento estacional  de los indicadores de desempeño</w:t>
      </w:r>
    </w:p>
    <w:p w:rsidR="00A9692F" w:rsidRDefault="00FF7B2C" w:rsidP="00AC078B">
      <w:pPr>
        <w:spacing w:after="0"/>
        <w:jc w:val="center"/>
        <w:rPr>
          <w:rFonts w:ascii="Times New Roman" w:hAnsi="Times New Roman" w:cs="Times New Roman"/>
          <w:sz w:val="20"/>
          <w:szCs w:val="20"/>
        </w:rPr>
      </w:pPr>
      <w:r w:rsidRPr="00FF7B2C">
        <w:rPr>
          <w:rFonts w:ascii="Times New Roman" w:hAnsi="Times New Roman" w:cs="Times New Roman"/>
          <w:i/>
          <w:sz w:val="20"/>
          <w:szCs w:val="20"/>
        </w:rPr>
        <w:t>ID y ID</w:t>
      </w:r>
      <w:r w:rsidRPr="00FF7B2C">
        <w:rPr>
          <w:rFonts w:ascii="Times New Roman" w:hAnsi="Times New Roman" w:cs="Times New Roman"/>
          <w:i/>
          <w:sz w:val="20"/>
          <w:szCs w:val="20"/>
          <w:vertAlign w:val="superscript"/>
        </w:rPr>
        <w:t>NO</w:t>
      </w:r>
      <w:r w:rsidRPr="00FF7B2C">
        <w:rPr>
          <w:rFonts w:ascii="Times New Roman" w:hAnsi="Times New Roman" w:cs="Times New Roman"/>
          <w:sz w:val="20"/>
          <w:szCs w:val="20"/>
        </w:rPr>
        <w:t>. Fuente: Elaboración propia</w:t>
      </w:r>
    </w:p>
    <w:p w:rsidR="00AC078B" w:rsidRDefault="00AC078B" w:rsidP="00AC078B">
      <w:pPr>
        <w:spacing w:after="0"/>
        <w:jc w:val="center"/>
        <w:rPr>
          <w:rFonts w:ascii="Times New Roman" w:hAnsi="Times New Roman" w:cs="Times New Roman"/>
          <w:sz w:val="20"/>
          <w:szCs w:val="20"/>
        </w:rPr>
      </w:pPr>
    </w:p>
    <w:p w:rsidR="00446A9B" w:rsidRPr="00135C8E" w:rsidRDefault="00446A9B" w:rsidP="00446A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el hotel # 1:   </w:t>
      </w:r>
      <w:r w:rsidRPr="00730F7C">
        <w:rPr>
          <w:rFonts w:ascii="Times New Roman" w:hAnsi="Times New Roman" w:cs="Times New Roman"/>
          <w:i/>
          <w:sz w:val="24"/>
          <w:szCs w:val="24"/>
        </w:rPr>
        <w:t xml:space="preserve">ID = </w:t>
      </w:r>
      <w:r w:rsidRPr="00730F7C">
        <w:rPr>
          <w:rFonts w:ascii="Times New Roman" w:hAnsi="Times New Roman" w:cs="Times New Roman"/>
          <w:sz w:val="24"/>
          <w:szCs w:val="24"/>
        </w:rPr>
        <w:t>42,46</w:t>
      </w:r>
      <w:r w:rsidRPr="00730F7C">
        <w:rPr>
          <w:rFonts w:ascii="Times New Roman" w:hAnsi="Times New Roman" w:cs="Times New Roman"/>
          <w:i/>
          <w:sz w:val="24"/>
          <w:szCs w:val="24"/>
        </w:rPr>
        <w:t xml:space="preserve"> </w:t>
      </w:r>
      <w:proofErr w:type="spellStart"/>
      <w:r w:rsidRPr="00730F7C">
        <w:rPr>
          <w:rFonts w:ascii="Times New Roman" w:hAnsi="Times New Roman" w:cs="Times New Roman"/>
          <w:i/>
          <w:sz w:val="24"/>
          <w:szCs w:val="24"/>
        </w:rPr>
        <w:t>kWh</w:t>
      </w:r>
      <w:proofErr w:type="spellEnd"/>
      <w:r w:rsidRPr="00730F7C">
        <w:rPr>
          <w:rFonts w:ascii="Times New Roman" w:hAnsi="Times New Roman" w:cs="Times New Roman"/>
          <w:i/>
          <w:sz w:val="24"/>
          <w:szCs w:val="24"/>
        </w:rPr>
        <w:t>/HDO;  ID</w:t>
      </w:r>
      <w:r w:rsidRPr="00730F7C">
        <w:rPr>
          <w:rFonts w:ascii="Times New Roman" w:hAnsi="Times New Roman" w:cs="Times New Roman"/>
          <w:i/>
          <w:sz w:val="24"/>
          <w:szCs w:val="24"/>
          <w:vertAlign w:val="superscript"/>
        </w:rPr>
        <w:t>NO</w:t>
      </w:r>
      <w:r w:rsidRPr="00730F7C">
        <w:rPr>
          <w:rFonts w:ascii="Times New Roman" w:hAnsi="Times New Roman" w:cs="Times New Roman"/>
          <w:i/>
          <w:sz w:val="24"/>
          <w:szCs w:val="24"/>
        </w:rPr>
        <w:t xml:space="preserve"> = </w:t>
      </w:r>
      <w:r w:rsidRPr="00730F7C">
        <w:rPr>
          <w:rFonts w:ascii="Times New Roman" w:hAnsi="Times New Roman" w:cs="Times New Roman"/>
          <w:sz w:val="24"/>
          <w:szCs w:val="24"/>
        </w:rPr>
        <w:t>20,50</w:t>
      </w:r>
      <w:r w:rsidRPr="00730F7C">
        <w:rPr>
          <w:rFonts w:ascii="Times New Roman" w:hAnsi="Times New Roman" w:cs="Times New Roman"/>
          <w:i/>
          <w:sz w:val="24"/>
          <w:szCs w:val="24"/>
        </w:rPr>
        <w:t xml:space="preserve"> </w:t>
      </w:r>
      <w:proofErr w:type="spellStart"/>
      <w:r w:rsidRPr="00730F7C">
        <w:rPr>
          <w:rFonts w:ascii="Times New Roman" w:hAnsi="Times New Roman" w:cs="Times New Roman"/>
          <w:i/>
          <w:sz w:val="24"/>
          <w:szCs w:val="24"/>
        </w:rPr>
        <w:t>kWh</w:t>
      </w:r>
      <w:proofErr w:type="spellEnd"/>
      <w:r w:rsidRPr="00730F7C">
        <w:rPr>
          <w:rFonts w:ascii="Times New Roman" w:hAnsi="Times New Roman" w:cs="Times New Roman"/>
          <w:i/>
          <w:sz w:val="24"/>
          <w:szCs w:val="24"/>
        </w:rPr>
        <w:t xml:space="preserve">/HDO </w:t>
      </w:r>
    </w:p>
    <w:p w:rsidR="00446A9B" w:rsidRDefault="00446A9B" w:rsidP="00446A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el hotel # 2:   </w:t>
      </w:r>
      <w:r w:rsidRPr="00730F7C">
        <w:rPr>
          <w:rFonts w:ascii="Times New Roman" w:hAnsi="Times New Roman" w:cs="Times New Roman"/>
          <w:i/>
          <w:sz w:val="24"/>
          <w:szCs w:val="24"/>
        </w:rPr>
        <w:t xml:space="preserve">ID = </w:t>
      </w:r>
      <w:r w:rsidRPr="00730F7C">
        <w:rPr>
          <w:rFonts w:ascii="Times New Roman" w:hAnsi="Times New Roman" w:cs="Times New Roman"/>
          <w:sz w:val="24"/>
          <w:szCs w:val="24"/>
        </w:rPr>
        <w:t>77,63</w:t>
      </w:r>
      <w:r w:rsidRPr="00730F7C">
        <w:rPr>
          <w:rFonts w:ascii="Times New Roman" w:hAnsi="Times New Roman" w:cs="Times New Roman"/>
          <w:i/>
          <w:sz w:val="24"/>
          <w:szCs w:val="24"/>
        </w:rPr>
        <w:t xml:space="preserve"> </w:t>
      </w:r>
      <w:proofErr w:type="spellStart"/>
      <w:r w:rsidRPr="00730F7C">
        <w:rPr>
          <w:rFonts w:ascii="Times New Roman" w:hAnsi="Times New Roman" w:cs="Times New Roman"/>
          <w:i/>
          <w:sz w:val="24"/>
          <w:szCs w:val="24"/>
        </w:rPr>
        <w:t>kWh</w:t>
      </w:r>
      <w:proofErr w:type="spellEnd"/>
      <w:r w:rsidRPr="00730F7C">
        <w:rPr>
          <w:rFonts w:ascii="Times New Roman" w:hAnsi="Times New Roman" w:cs="Times New Roman"/>
          <w:i/>
          <w:sz w:val="24"/>
          <w:szCs w:val="24"/>
        </w:rPr>
        <w:t>/HDO;  ID</w:t>
      </w:r>
      <w:r w:rsidRPr="00730F7C">
        <w:rPr>
          <w:rFonts w:ascii="Times New Roman" w:hAnsi="Times New Roman" w:cs="Times New Roman"/>
          <w:i/>
          <w:sz w:val="24"/>
          <w:szCs w:val="24"/>
          <w:vertAlign w:val="superscript"/>
        </w:rPr>
        <w:t>NO</w:t>
      </w:r>
      <w:r w:rsidRPr="00730F7C">
        <w:rPr>
          <w:rFonts w:ascii="Times New Roman" w:hAnsi="Times New Roman" w:cs="Times New Roman"/>
          <w:i/>
          <w:sz w:val="24"/>
          <w:szCs w:val="24"/>
        </w:rPr>
        <w:t xml:space="preserve"> = </w:t>
      </w:r>
      <w:r w:rsidRPr="00730F7C">
        <w:rPr>
          <w:rFonts w:ascii="Times New Roman" w:hAnsi="Times New Roman" w:cs="Times New Roman"/>
          <w:sz w:val="24"/>
          <w:szCs w:val="24"/>
        </w:rPr>
        <w:t>52,45</w:t>
      </w:r>
      <w:r w:rsidRPr="00730F7C">
        <w:rPr>
          <w:rFonts w:ascii="Times New Roman" w:hAnsi="Times New Roman" w:cs="Times New Roman"/>
          <w:i/>
          <w:sz w:val="24"/>
          <w:szCs w:val="24"/>
        </w:rPr>
        <w:t xml:space="preserve"> </w:t>
      </w:r>
      <w:proofErr w:type="spellStart"/>
      <w:r w:rsidRPr="00730F7C">
        <w:rPr>
          <w:rFonts w:ascii="Times New Roman" w:hAnsi="Times New Roman" w:cs="Times New Roman"/>
          <w:i/>
          <w:sz w:val="24"/>
          <w:szCs w:val="24"/>
        </w:rPr>
        <w:t>kWh</w:t>
      </w:r>
      <w:proofErr w:type="spellEnd"/>
      <w:r w:rsidRPr="00730F7C">
        <w:rPr>
          <w:rFonts w:ascii="Times New Roman" w:hAnsi="Times New Roman" w:cs="Times New Roman"/>
          <w:i/>
          <w:sz w:val="24"/>
          <w:szCs w:val="24"/>
        </w:rPr>
        <w:t>/HDO</w:t>
      </w:r>
      <w:r w:rsidRPr="00135C8E">
        <w:rPr>
          <w:rFonts w:ascii="Times New Roman" w:hAnsi="Times New Roman" w:cs="Times New Roman"/>
          <w:sz w:val="24"/>
          <w:szCs w:val="24"/>
        </w:rPr>
        <w:t xml:space="preserve"> </w:t>
      </w:r>
    </w:p>
    <w:p w:rsidR="00EB06F5" w:rsidRPr="00C31EF3" w:rsidRDefault="00C31EF3" w:rsidP="00EB06F5">
      <w:pPr>
        <w:spacing w:after="0"/>
        <w:jc w:val="both"/>
        <w:rPr>
          <w:rFonts w:ascii="Times New Roman" w:hAnsi="Times New Roman" w:cs="Times New Roman"/>
          <w:sz w:val="24"/>
          <w:szCs w:val="24"/>
        </w:rPr>
      </w:pPr>
      <w:r>
        <w:rPr>
          <w:rFonts w:ascii="Times New Roman" w:hAnsi="Times New Roman" w:cs="Times New Roman"/>
          <w:sz w:val="24"/>
          <w:szCs w:val="24"/>
        </w:rPr>
        <w:t xml:space="preserve">Los valores de </w:t>
      </w:r>
      <w:r w:rsidRPr="00C31EF3">
        <w:rPr>
          <w:rFonts w:ascii="Times New Roman" w:hAnsi="Times New Roman" w:cs="Times New Roman"/>
          <w:i/>
          <w:sz w:val="24"/>
          <w:szCs w:val="24"/>
        </w:rPr>
        <w:t>ID</w:t>
      </w:r>
      <w:r>
        <w:rPr>
          <w:rFonts w:ascii="Times New Roman" w:hAnsi="Times New Roman" w:cs="Times New Roman"/>
          <w:sz w:val="24"/>
          <w:szCs w:val="24"/>
        </w:rPr>
        <w:t xml:space="preserve"> presentan características estacionales fuertes, sin embargo, el indicador </w:t>
      </w:r>
      <w:r w:rsidRPr="00C31EF3">
        <w:rPr>
          <w:rFonts w:ascii="Times New Roman" w:hAnsi="Times New Roman" w:cs="Times New Roman"/>
          <w:i/>
          <w:sz w:val="24"/>
          <w:szCs w:val="24"/>
        </w:rPr>
        <w:t>ID</w:t>
      </w:r>
      <w:r w:rsidRPr="00C31EF3">
        <w:rPr>
          <w:rFonts w:ascii="Times New Roman" w:hAnsi="Times New Roman" w:cs="Times New Roman"/>
          <w:i/>
          <w:sz w:val="24"/>
          <w:szCs w:val="24"/>
          <w:vertAlign w:val="superscript"/>
        </w:rPr>
        <w:t>NO</w:t>
      </w:r>
      <w:r>
        <w:rPr>
          <w:rFonts w:ascii="Times New Roman" w:hAnsi="Times New Roman" w:cs="Times New Roman"/>
          <w:sz w:val="24"/>
          <w:szCs w:val="24"/>
        </w:rPr>
        <w:t xml:space="preserve"> al mostrar muy bajos valores de la desviación estándar para el periodo, resultan adecuados para la comparación.  </w:t>
      </w:r>
    </w:p>
    <w:p w:rsidR="00FF3346" w:rsidRPr="00B81CE0" w:rsidRDefault="00FF3346" w:rsidP="0087207D">
      <w:pPr>
        <w:spacing w:before="100" w:beforeAutospacing="1" w:after="100" w:afterAutospacing="1" w:line="360" w:lineRule="auto"/>
        <w:jc w:val="both"/>
        <w:rPr>
          <w:rFonts w:ascii="Times New Roman" w:hAnsi="Times New Roman" w:cs="Times New Roman"/>
          <w:b/>
          <w:sz w:val="24"/>
          <w:szCs w:val="24"/>
        </w:rPr>
      </w:pPr>
      <w:r w:rsidRPr="00B81CE0">
        <w:rPr>
          <w:rFonts w:ascii="Times New Roman" w:hAnsi="Times New Roman" w:cs="Times New Roman"/>
          <w:b/>
          <w:sz w:val="24"/>
          <w:szCs w:val="24"/>
        </w:rPr>
        <w:t>4. Conclusiones</w:t>
      </w:r>
    </w:p>
    <w:p w:rsidR="00423687" w:rsidRDefault="00EC1321" w:rsidP="00725547">
      <w:pPr>
        <w:tabs>
          <w:tab w:val="left" w:pos="7088"/>
        </w:tabs>
        <w:spacing w:before="120" w:after="0" w:line="360" w:lineRule="auto"/>
        <w:jc w:val="both"/>
        <w:rPr>
          <w:rFonts w:ascii="Times New Roman" w:eastAsia="Times New Roman" w:hAnsi="Times New Roman" w:cs="Times New Roman"/>
          <w:color w:val="000000"/>
          <w:kern w:val="24"/>
          <w:sz w:val="24"/>
          <w:szCs w:val="24"/>
          <w:lang w:eastAsia="es-ES"/>
        </w:rPr>
      </w:pPr>
      <w:r>
        <w:rPr>
          <w:rFonts w:ascii="Times New Roman" w:eastAsia="Times New Roman" w:hAnsi="Times New Roman" w:cs="Times New Roman"/>
          <w:sz w:val="24"/>
          <w:lang w:eastAsia="es-ES"/>
        </w:rPr>
        <w:t>Se  aplicó a dos instalaciones hoteleras</w:t>
      </w:r>
      <w:r w:rsidRPr="00EC1321">
        <w:rPr>
          <w:rFonts w:ascii="Times New Roman" w:eastAsia="Times New Roman" w:hAnsi="Times New Roman" w:cs="Times New Roman"/>
          <w:sz w:val="24"/>
          <w:lang w:eastAsia="es-ES"/>
        </w:rPr>
        <w:t xml:space="preserve"> un modelo de  cálculo de grados-día para diferentes escalas de tiempo y temperatura</w:t>
      </w:r>
      <w:r w:rsidR="00D213AE">
        <w:rPr>
          <w:rFonts w:ascii="Times New Roman" w:eastAsia="Times New Roman" w:hAnsi="Times New Roman" w:cs="Times New Roman"/>
          <w:sz w:val="24"/>
          <w:lang w:eastAsia="es-ES"/>
        </w:rPr>
        <w:t xml:space="preserve"> base</w:t>
      </w:r>
      <w:r w:rsidRPr="00EC1321">
        <w:rPr>
          <w:rFonts w:ascii="Times New Roman" w:eastAsia="Times New Roman" w:hAnsi="Times New Roman" w:cs="Times New Roman"/>
          <w:sz w:val="24"/>
          <w:lang w:eastAsia="es-ES"/>
        </w:rPr>
        <w:t xml:space="preserve"> </w:t>
      </w:r>
      <w:r w:rsidR="00D213AE">
        <w:rPr>
          <w:rFonts w:ascii="Times New Roman" w:eastAsia="Times New Roman" w:hAnsi="Times New Roman" w:cs="Times New Roman"/>
          <w:sz w:val="24"/>
          <w:lang w:eastAsia="es-ES"/>
        </w:rPr>
        <w:t>variable</w:t>
      </w:r>
      <w:r>
        <w:rPr>
          <w:rFonts w:ascii="Times New Roman" w:eastAsia="Times New Roman" w:hAnsi="Times New Roman" w:cs="Times New Roman"/>
          <w:sz w:val="24"/>
          <w:lang w:eastAsia="es-ES"/>
        </w:rPr>
        <w:t>,</w:t>
      </w:r>
      <w:r w:rsidRPr="00EC1321">
        <w:rPr>
          <w:rFonts w:ascii="Times New Roman" w:eastAsia="Times New Roman" w:hAnsi="Times New Roman" w:cs="Times New Roman"/>
          <w:sz w:val="24"/>
          <w:lang w:eastAsia="es-ES"/>
        </w:rPr>
        <w:t xml:space="preserve"> que facilita la implementación de sistemas de gestión energética en el sector turístico</w:t>
      </w:r>
      <w:r>
        <w:rPr>
          <w:rFonts w:ascii="Times New Roman" w:eastAsia="Times New Roman" w:hAnsi="Times New Roman" w:cs="Times New Roman"/>
          <w:sz w:val="24"/>
          <w:lang w:eastAsia="es-ES"/>
        </w:rPr>
        <w:t xml:space="preserve"> de acuerdo a las normativas vigentes</w:t>
      </w:r>
      <w:r w:rsidR="001A253F">
        <w:rPr>
          <w:rFonts w:ascii="Times New Roman" w:eastAsia="Times New Roman" w:hAnsi="Times New Roman" w:cs="Times New Roman"/>
          <w:sz w:val="24"/>
          <w:lang w:eastAsia="es-ES"/>
        </w:rPr>
        <w:t xml:space="preserve">, como parte de un procedimiento para el establecimiento de líneas de base energéticas y la </w:t>
      </w:r>
      <w:r w:rsidR="001A253F">
        <w:rPr>
          <w:rFonts w:ascii="Times New Roman" w:eastAsia="Times New Roman" w:hAnsi="Times New Roman" w:cs="Times New Roman"/>
          <w:sz w:val="24"/>
          <w:lang w:eastAsia="es-ES"/>
        </w:rPr>
        <w:lastRenderedPageBreak/>
        <w:t xml:space="preserve">identificación de </w:t>
      </w:r>
      <w:r w:rsidR="00423687">
        <w:rPr>
          <w:rFonts w:ascii="Times New Roman" w:eastAsia="Times New Roman" w:hAnsi="Times New Roman" w:cs="Times New Roman"/>
          <w:sz w:val="24"/>
          <w:lang w:eastAsia="es-ES"/>
        </w:rPr>
        <w:t xml:space="preserve">indicadores de desempeño de acuerdo a normativas vigentes. </w:t>
      </w:r>
      <w:r w:rsidR="00423687" w:rsidRPr="00423687">
        <w:rPr>
          <w:rFonts w:ascii="Times New Roman" w:eastAsia="Times New Roman" w:hAnsi="Times New Roman" w:cs="Times New Roman"/>
          <w:sz w:val="24"/>
          <w:lang w:eastAsia="es-ES"/>
        </w:rPr>
        <w:t xml:space="preserve">Se </w:t>
      </w:r>
      <w:r w:rsidR="00423687">
        <w:rPr>
          <w:rFonts w:ascii="Times New Roman" w:eastAsia="Times New Roman" w:hAnsi="Times New Roman" w:cs="Times New Roman"/>
          <w:sz w:val="24"/>
          <w:lang w:eastAsia="es-ES"/>
        </w:rPr>
        <w:t>recomienda e</w:t>
      </w:r>
      <w:r w:rsidR="00423687" w:rsidRPr="00EC1321">
        <w:rPr>
          <w:rFonts w:ascii="Times New Roman" w:eastAsia="Times New Roman" w:hAnsi="Times New Roman" w:cs="Times New Roman"/>
          <w:color w:val="000000"/>
          <w:kern w:val="24"/>
          <w:sz w:val="24"/>
          <w:szCs w:val="24"/>
          <w:lang w:eastAsia="es-ES"/>
        </w:rPr>
        <w:t xml:space="preserve">mplear el procedimiento como herramienta para los procesos de revisión y/o supervisión energética a las entidades que soliciten la certificación de sistemas de gestión energética según la </w:t>
      </w:r>
      <w:r w:rsidR="00423687" w:rsidRPr="00EC1321">
        <w:rPr>
          <w:rFonts w:ascii="Times New Roman" w:eastAsia="Times New Roman" w:hAnsi="Times New Roman" w:cs="Times New Roman"/>
          <w:i/>
          <w:color w:val="000000"/>
          <w:kern w:val="24"/>
          <w:sz w:val="24"/>
          <w:szCs w:val="24"/>
          <w:lang w:eastAsia="es-ES"/>
        </w:rPr>
        <w:t>NC ISO 50001</w:t>
      </w:r>
      <w:r w:rsidR="00423687">
        <w:rPr>
          <w:rFonts w:ascii="Times New Roman" w:eastAsia="Times New Roman" w:hAnsi="Times New Roman" w:cs="Times New Roman"/>
          <w:i/>
          <w:color w:val="000000"/>
          <w:kern w:val="24"/>
          <w:sz w:val="24"/>
          <w:szCs w:val="24"/>
          <w:lang w:eastAsia="es-ES"/>
        </w:rPr>
        <w:t xml:space="preserve"> </w:t>
      </w:r>
      <w:r w:rsidR="00423687" w:rsidRPr="00423687">
        <w:rPr>
          <w:rFonts w:ascii="Times New Roman" w:eastAsia="Times New Roman" w:hAnsi="Times New Roman" w:cs="Times New Roman"/>
          <w:color w:val="000000"/>
          <w:kern w:val="24"/>
          <w:sz w:val="24"/>
          <w:szCs w:val="24"/>
          <w:lang w:eastAsia="es-ES"/>
        </w:rPr>
        <w:t>y</w:t>
      </w:r>
      <w:r w:rsidR="00423687">
        <w:rPr>
          <w:rFonts w:ascii="Times New Roman" w:eastAsia="Times New Roman" w:hAnsi="Times New Roman" w:cs="Times New Roman"/>
          <w:color w:val="000000"/>
          <w:kern w:val="24"/>
          <w:sz w:val="24"/>
          <w:szCs w:val="24"/>
          <w:lang w:eastAsia="es-ES"/>
        </w:rPr>
        <w:t xml:space="preserve"> g</w:t>
      </w:r>
      <w:r w:rsidR="00423687" w:rsidRPr="00EC1321">
        <w:rPr>
          <w:rFonts w:ascii="Times New Roman" w:eastAsia="Times New Roman" w:hAnsi="Times New Roman" w:cs="Times New Roman"/>
          <w:color w:val="000000"/>
          <w:kern w:val="24"/>
          <w:sz w:val="24"/>
          <w:szCs w:val="24"/>
          <w:lang w:eastAsia="es-ES"/>
        </w:rPr>
        <w:t xml:space="preserve">eneralizar la aplicación del modelo de cálculo de </w:t>
      </w:r>
      <w:r w:rsidR="00423687" w:rsidRPr="00EC1321">
        <w:rPr>
          <w:rFonts w:ascii="Times New Roman" w:eastAsia="Times New Roman" w:hAnsi="Times New Roman" w:cs="Times New Roman"/>
          <w:i/>
          <w:color w:val="000000"/>
          <w:kern w:val="24"/>
          <w:sz w:val="24"/>
          <w:szCs w:val="24"/>
          <w:lang w:eastAsia="es-ES"/>
        </w:rPr>
        <w:t>GD</w:t>
      </w:r>
      <w:r w:rsidR="00423687" w:rsidRPr="00EC1321">
        <w:rPr>
          <w:rFonts w:ascii="Times New Roman" w:eastAsia="Times New Roman" w:hAnsi="Times New Roman" w:cs="Times New Roman"/>
          <w:color w:val="000000"/>
          <w:kern w:val="24"/>
          <w:sz w:val="24"/>
          <w:szCs w:val="24"/>
          <w:lang w:eastAsia="es-ES"/>
        </w:rPr>
        <w:t xml:space="preserve"> propuesto, a fin de contribuir a la utilización del método de los </w:t>
      </w:r>
      <w:r w:rsidR="00423687" w:rsidRPr="00EC1321">
        <w:rPr>
          <w:rFonts w:ascii="Times New Roman" w:eastAsia="Times New Roman" w:hAnsi="Times New Roman" w:cs="Times New Roman"/>
          <w:i/>
          <w:color w:val="000000"/>
          <w:kern w:val="24"/>
          <w:sz w:val="24"/>
          <w:szCs w:val="24"/>
          <w:lang w:eastAsia="es-ES"/>
        </w:rPr>
        <w:t>GD</w:t>
      </w:r>
      <w:r w:rsidR="00423687" w:rsidRPr="00EC1321">
        <w:rPr>
          <w:rFonts w:ascii="Times New Roman" w:eastAsia="Times New Roman" w:hAnsi="Times New Roman" w:cs="Times New Roman"/>
          <w:color w:val="000000"/>
          <w:kern w:val="24"/>
          <w:sz w:val="24"/>
          <w:szCs w:val="24"/>
          <w:lang w:eastAsia="es-ES"/>
        </w:rPr>
        <w:t xml:space="preserve"> como herramienta, para mejorar el desempeño de sectores estratégicos de la economía.</w:t>
      </w:r>
    </w:p>
    <w:p w:rsidR="006D7A99" w:rsidRDefault="006D7A99" w:rsidP="00725547">
      <w:pPr>
        <w:tabs>
          <w:tab w:val="left" w:pos="7088"/>
        </w:tabs>
        <w:spacing w:before="120" w:after="0" w:line="360" w:lineRule="auto"/>
        <w:jc w:val="both"/>
        <w:rPr>
          <w:rFonts w:ascii="Times New Roman" w:eastAsia="Times New Roman" w:hAnsi="Times New Roman" w:cs="Times New Roman"/>
          <w:color w:val="000000"/>
          <w:kern w:val="24"/>
          <w:sz w:val="24"/>
          <w:szCs w:val="24"/>
          <w:lang w:eastAsia="es-ES"/>
        </w:rPr>
      </w:pPr>
    </w:p>
    <w:p w:rsidR="006D7A99" w:rsidRPr="00EC1321" w:rsidRDefault="006D7A99" w:rsidP="00725547">
      <w:pPr>
        <w:tabs>
          <w:tab w:val="left" w:pos="7088"/>
        </w:tabs>
        <w:spacing w:before="120" w:after="0" w:line="360" w:lineRule="auto"/>
        <w:jc w:val="both"/>
        <w:rPr>
          <w:rFonts w:ascii="Times New Roman" w:eastAsia="Times New Roman" w:hAnsi="Times New Roman" w:cs="Times New Roman"/>
          <w:color w:val="000000"/>
          <w:kern w:val="24"/>
          <w:sz w:val="24"/>
          <w:szCs w:val="24"/>
          <w:lang w:eastAsia="es-ES"/>
        </w:rPr>
      </w:pPr>
    </w:p>
    <w:p w:rsidR="00FF3346" w:rsidRPr="001E5AB8" w:rsidRDefault="00FF3346" w:rsidP="00AC1D7A">
      <w:pPr>
        <w:spacing w:before="100" w:beforeAutospacing="1" w:after="100" w:afterAutospacing="1" w:line="360" w:lineRule="auto"/>
        <w:jc w:val="both"/>
        <w:rPr>
          <w:rFonts w:ascii="Times New Roman" w:hAnsi="Times New Roman" w:cs="Times New Roman"/>
          <w:b/>
          <w:sz w:val="24"/>
          <w:szCs w:val="24"/>
          <w:lang w:val="en-US"/>
        </w:rPr>
      </w:pPr>
      <w:r w:rsidRPr="001E5AB8">
        <w:rPr>
          <w:rFonts w:ascii="Times New Roman" w:hAnsi="Times New Roman" w:cs="Times New Roman"/>
          <w:b/>
          <w:sz w:val="24"/>
          <w:szCs w:val="24"/>
          <w:lang w:val="en-US"/>
        </w:rPr>
        <w:t xml:space="preserve">5. </w:t>
      </w:r>
      <w:proofErr w:type="spellStart"/>
      <w:r w:rsidRPr="001E5AB8">
        <w:rPr>
          <w:rFonts w:ascii="Times New Roman" w:hAnsi="Times New Roman" w:cs="Times New Roman"/>
          <w:b/>
          <w:sz w:val="24"/>
          <w:szCs w:val="24"/>
          <w:lang w:val="en-US"/>
        </w:rPr>
        <w:t>Referencias</w:t>
      </w:r>
      <w:proofErr w:type="spellEnd"/>
      <w:r w:rsidRPr="001E5AB8">
        <w:rPr>
          <w:rFonts w:ascii="Times New Roman" w:hAnsi="Times New Roman" w:cs="Times New Roman"/>
          <w:b/>
          <w:sz w:val="24"/>
          <w:szCs w:val="24"/>
          <w:lang w:val="en-US"/>
        </w:rPr>
        <w:t xml:space="preserve"> </w:t>
      </w:r>
      <w:proofErr w:type="spellStart"/>
      <w:r w:rsidRPr="001E5AB8">
        <w:rPr>
          <w:rFonts w:ascii="Times New Roman" w:hAnsi="Times New Roman" w:cs="Times New Roman"/>
          <w:b/>
          <w:sz w:val="24"/>
          <w:szCs w:val="24"/>
          <w:lang w:val="en-US"/>
        </w:rPr>
        <w:t>bibliográficas</w:t>
      </w:r>
      <w:proofErr w:type="spellEnd"/>
    </w:p>
    <w:p w:rsidR="009D677B" w:rsidRPr="001E5AB8" w:rsidRDefault="00715290" w:rsidP="007F5CA5">
      <w:pPr>
        <w:pStyle w:val="EndNoteBibliography"/>
        <w:spacing w:after="0"/>
        <w:ind w:left="720" w:hanging="720"/>
        <w:rPr>
          <w:rFonts w:ascii="Times New Roman" w:hAnsi="Times New Roman" w:cs="Times New Roman"/>
          <w:sz w:val="24"/>
          <w:szCs w:val="24"/>
        </w:rPr>
      </w:pPr>
      <w:r w:rsidRPr="00715290">
        <w:rPr>
          <w:rFonts w:ascii="Times New Roman" w:hAnsi="Times New Roman" w:cs="Times New Roman"/>
          <w:sz w:val="24"/>
          <w:szCs w:val="24"/>
        </w:rPr>
        <w:fldChar w:fldCharType="begin"/>
      </w:r>
      <w:r w:rsidR="008111E0" w:rsidRPr="001E5AB8">
        <w:rPr>
          <w:rFonts w:ascii="Times New Roman" w:hAnsi="Times New Roman" w:cs="Times New Roman"/>
          <w:sz w:val="24"/>
          <w:szCs w:val="24"/>
        </w:rPr>
        <w:instrText xml:space="preserve"> ADDIN EN.REFLIST </w:instrText>
      </w:r>
      <w:r w:rsidRPr="00715290">
        <w:rPr>
          <w:rFonts w:ascii="Times New Roman" w:hAnsi="Times New Roman" w:cs="Times New Roman"/>
          <w:sz w:val="24"/>
          <w:szCs w:val="24"/>
        </w:rPr>
        <w:fldChar w:fldCharType="separate"/>
      </w:r>
      <w:bookmarkStart w:id="2" w:name="_ENREF_1"/>
      <w:r w:rsidR="009D677B" w:rsidRPr="001E5AB8">
        <w:rPr>
          <w:rFonts w:ascii="Times New Roman" w:hAnsi="Times New Roman" w:cs="Times New Roman"/>
          <w:sz w:val="24"/>
          <w:szCs w:val="24"/>
        </w:rPr>
        <w:t>[1]</w:t>
      </w:r>
      <w:r w:rsidR="009D677B" w:rsidRPr="001E5AB8">
        <w:rPr>
          <w:rFonts w:ascii="Times New Roman" w:hAnsi="Times New Roman" w:cs="Times New Roman"/>
          <w:sz w:val="24"/>
          <w:szCs w:val="24"/>
        </w:rPr>
        <w:tab/>
        <w:t xml:space="preserve">T. CIBSE, "Degree-days: theory and application," </w:t>
      </w:r>
      <w:r w:rsidR="009D677B" w:rsidRPr="001E5AB8">
        <w:rPr>
          <w:rFonts w:ascii="Times New Roman" w:hAnsi="Times New Roman" w:cs="Times New Roman"/>
          <w:i/>
          <w:sz w:val="24"/>
          <w:szCs w:val="24"/>
        </w:rPr>
        <w:t xml:space="preserve">London: The Chartered Institution of Building Services Engineers, </w:t>
      </w:r>
      <w:r w:rsidR="009D677B" w:rsidRPr="001E5AB8">
        <w:rPr>
          <w:rFonts w:ascii="Times New Roman" w:hAnsi="Times New Roman" w:cs="Times New Roman"/>
          <w:sz w:val="24"/>
          <w:szCs w:val="24"/>
        </w:rPr>
        <w:t>vol. 16, 2006.</w:t>
      </w:r>
      <w:bookmarkEnd w:id="2"/>
    </w:p>
    <w:p w:rsidR="009D677B" w:rsidRPr="001E5AB8" w:rsidRDefault="009D677B" w:rsidP="007F5CA5">
      <w:pPr>
        <w:pStyle w:val="EndNoteBibliography"/>
        <w:spacing w:after="0"/>
        <w:ind w:left="720" w:hanging="720"/>
        <w:rPr>
          <w:rFonts w:ascii="Times New Roman" w:hAnsi="Times New Roman" w:cs="Times New Roman"/>
          <w:sz w:val="24"/>
          <w:szCs w:val="24"/>
        </w:rPr>
      </w:pPr>
      <w:bookmarkStart w:id="3" w:name="_ENREF_2"/>
      <w:r w:rsidRPr="001E5AB8">
        <w:rPr>
          <w:rFonts w:ascii="Times New Roman" w:hAnsi="Times New Roman" w:cs="Times New Roman"/>
          <w:sz w:val="24"/>
          <w:szCs w:val="24"/>
        </w:rPr>
        <w:t>[2]</w:t>
      </w:r>
      <w:r w:rsidRPr="001E5AB8">
        <w:rPr>
          <w:rFonts w:ascii="Times New Roman" w:hAnsi="Times New Roman" w:cs="Times New Roman"/>
          <w:sz w:val="24"/>
          <w:szCs w:val="24"/>
        </w:rPr>
        <w:tab/>
        <w:t xml:space="preserve">J. N. Peña Suárez and V. J. del Campo Díaz, "Degree-days in a Caribbean and tropical country: the Dominican Republic’s case," </w:t>
      </w:r>
      <w:r w:rsidRPr="001E5AB8">
        <w:rPr>
          <w:rFonts w:ascii="Times New Roman" w:hAnsi="Times New Roman" w:cs="Times New Roman"/>
          <w:i/>
          <w:sz w:val="24"/>
          <w:szCs w:val="24"/>
        </w:rPr>
        <w:t xml:space="preserve">International Journal of Ambient Energy, </w:t>
      </w:r>
      <w:r w:rsidRPr="001E5AB8">
        <w:rPr>
          <w:rFonts w:ascii="Times New Roman" w:hAnsi="Times New Roman" w:cs="Times New Roman"/>
          <w:sz w:val="24"/>
          <w:szCs w:val="24"/>
        </w:rPr>
        <w:t>pp. 1-6, 2019.</w:t>
      </w:r>
      <w:bookmarkEnd w:id="3"/>
    </w:p>
    <w:p w:rsidR="009D677B" w:rsidRPr="001E5AB8" w:rsidRDefault="009D677B" w:rsidP="007F5CA5">
      <w:pPr>
        <w:pStyle w:val="EndNoteBibliography"/>
        <w:spacing w:after="0"/>
        <w:ind w:left="720" w:hanging="720"/>
        <w:rPr>
          <w:rFonts w:ascii="Times New Roman" w:hAnsi="Times New Roman" w:cs="Times New Roman"/>
          <w:sz w:val="24"/>
          <w:szCs w:val="24"/>
        </w:rPr>
      </w:pPr>
      <w:bookmarkStart w:id="4" w:name="_ENREF_3"/>
      <w:r w:rsidRPr="001E5AB8">
        <w:rPr>
          <w:rFonts w:ascii="Times New Roman" w:hAnsi="Times New Roman" w:cs="Times New Roman"/>
          <w:sz w:val="24"/>
          <w:szCs w:val="24"/>
        </w:rPr>
        <w:t>[3]</w:t>
      </w:r>
      <w:r w:rsidRPr="001E5AB8">
        <w:rPr>
          <w:rFonts w:ascii="Times New Roman" w:hAnsi="Times New Roman" w:cs="Times New Roman"/>
          <w:sz w:val="24"/>
          <w:szCs w:val="24"/>
        </w:rPr>
        <w:tab/>
        <w:t xml:space="preserve">E. Hitchin, "Estimating monthly degree-days," </w:t>
      </w:r>
      <w:r w:rsidRPr="001E5AB8">
        <w:rPr>
          <w:rFonts w:ascii="Times New Roman" w:hAnsi="Times New Roman" w:cs="Times New Roman"/>
          <w:i/>
          <w:sz w:val="24"/>
          <w:szCs w:val="24"/>
        </w:rPr>
        <w:t xml:space="preserve">Building Services Engineering Research and Technology, </w:t>
      </w:r>
      <w:r w:rsidRPr="001E5AB8">
        <w:rPr>
          <w:rFonts w:ascii="Times New Roman" w:hAnsi="Times New Roman" w:cs="Times New Roman"/>
          <w:sz w:val="24"/>
          <w:szCs w:val="24"/>
        </w:rPr>
        <w:t>vol. 4, pp. 159-162, 1983.</w:t>
      </w:r>
      <w:bookmarkEnd w:id="4"/>
    </w:p>
    <w:p w:rsidR="009D677B" w:rsidRPr="001E5AB8" w:rsidRDefault="009D677B" w:rsidP="007F5CA5">
      <w:pPr>
        <w:pStyle w:val="EndNoteBibliography"/>
        <w:spacing w:after="0"/>
        <w:ind w:left="720" w:hanging="720"/>
        <w:rPr>
          <w:rFonts w:ascii="Times New Roman" w:hAnsi="Times New Roman" w:cs="Times New Roman"/>
          <w:sz w:val="24"/>
          <w:szCs w:val="24"/>
        </w:rPr>
      </w:pPr>
      <w:bookmarkStart w:id="5" w:name="_ENREF_4"/>
      <w:r w:rsidRPr="001E5AB8">
        <w:rPr>
          <w:rFonts w:ascii="Times New Roman" w:hAnsi="Times New Roman" w:cs="Times New Roman"/>
          <w:sz w:val="24"/>
          <w:szCs w:val="24"/>
        </w:rPr>
        <w:t>[4]</w:t>
      </w:r>
      <w:r w:rsidRPr="001E5AB8">
        <w:rPr>
          <w:rFonts w:ascii="Times New Roman" w:hAnsi="Times New Roman" w:cs="Times New Roman"/>
          <w:sz w:val="24"/>
          <w:szCs w:val="24"/>
        </w:rPr>
        <w:tab/>
        <w:t xml:space="preserve">G. J. Schoenau and R. A. Kehrig, "Method for calculating degree-days to any base temperature," </w:t>
      </w:r>
      <w:r w:rsidRPr="001E5AB8">
        <w:rPr>
          <w:rFonts w:ascii="Times New Roman" w:hAnsi="Times New Roman" w:cs="Times New Roman"/>
          <w:i/>
          <w:sz w:val="24"/>
          <w:szCs w:val="24"/>
        </w:rPr>
        <w:t xml:space="preserve">Energy and buildings, </w:t>
      </w:r>
      <w:r w:rsidRPr="001E5AB8">
        <w:rPr>
          <w:rFonts w:ascii="Times New Roman" w:hAnsi="Times New Roman" w:cs="Times New Roman"/>
          <w:sz w:val="24"/>
          <w:szCs w:val="24"/>
        </w:rPr>
        <w:t>vol. 14, pp. 299-302, 1990.</w:t>
      </w:r>
      <w:bookmarkEnd w:id="5"/>
    </w:p>
    <w:p w:rsidR="009D677B" w:rsidRPr="00EC1321" w:rsidRDefault="009D677B" w:rsidP="007F5CA5">
      <w:pPr>
        <w:pStyle w:val="EndNoteBibliography"/>
        <w:spacing w:after="0"/>
        <w:ind w:left="720" w:hanging="720"/>
        <w:rPr>
          <w:rFonts w:ascii="Times New Roman" w:hAnsi="Times New Roman" w:cs="Times New Roman"/>
          <w:sz w:val="24"/>
          <w:szCs w:val="24"/>
          <w:lang w:val="es-ES"/>
        </w:rPr>
      </w:pPr>
      <w:bookmarkStart w:id="6" w:name="_ENREF_5"/>
      <w:r w:rsidRPr="00EC1321">
        <w:rPr>
          <w:rFonts w:ascii="Times New Roman" w:hAnsi="Times New Roman" w:cs="Times New Roman"/>
          <w:sz w:val="24"/>
          <w:szCs w:val="24"/>
          <w:lang w:val="es-ES"/>
        </w:rPr>
        <w:t>[5]</w:t>
      </w:r>
      <w:r w:rsidRPr="00EC1321">
        <w:rPr>
          <w:rFonts w:ascii="Times New Roman" w:hAnsi="Times New Roman" w:cs="Times New Roman"/>
          <w:sz w:val="24"/>
          <w:szCs w:val="24"/>
          <w:lang w:val="es-ES"/>
        </w:rPr>
        <w:tab/>
        <w:t xml:space="preserve">O. Rodríguez Santos, O. Cruz Fonticiella, and A. Leyva Céspedes, "Modelo de cálculo de grados-día mensuales de enfriamiento y calentamiento con temperatura base variable, para aplicaciones energéticas," </w:t>
      </w:r>
      <w:r w:rsidRPr="00EC1321">
        <w:rPr>
          <w:rFonts w:ascii="Times New Roman" w:hAnsi="Times New Roman" w:cs="Times New Roman"/>
          <w:i/>
          <w:sz w:val="24"/>
          <w:szCs w:val="24"/>
          <w:lang w:val="es-ES"/>
        </w:rPr>
        <w:t xml:space="preserve">Centro Azúcar, </w:t>
      </w:r>
      <w:r w:rsidRPr="00EC1321">
        <w:rPr>
          <w:rFonts w:ascii="Times New Roman" w:hAnsi="Times New Roman" w:cs="Times New Roman"/>
          <w:sz w:val="24"/>
          <w:szCs w:val="24"/>
          <w:lang w:val="es-ES"/>
        </w:rPr>
        <w:t>vol. 45, pp. 94-100, 2018.</w:t>
      </w:r>
      <w:bookmarkEnd w:id="6"/>
    </w:p>
    <w:p w:rsidR="009D677B" w:rsidRPr="001E5AB8" w:rsidRDefault="009D677B" w:rsidP="007F5CA5">
      <w:pPr>
        <w:pStyle w:val="EndNoteBibliography"/>
        <w:spacing w:after="0"/>
        <w:ind w:left="720" w:hanging="720"/>
        <w:rPr>
          <w:rFonts w:ascii="Times New Roman" w:hAnsi="Times New Roman" w:cs="Times New Roman"/>
          <w:sz w:val="24"/>
          <w:szCs w:val="24"/>
        </w:rPr>
      </w:pPr>
      <w:bookmarkStart w:id="7" w:name="_ENREF_6"/>
      <w:r w:rsidRPr="001E5AB8">
        <w:rPr>
          <w:rFonts w:ascii="Times New Roman" w:hAnsi="Times New Roman" w:cs="Times New Roman"/>
          <w:sz w:val="24"/>
          <w:szCs w:val="24"/>
        </w:rPr>
        <w:t>[6]</w:t>
      </w:r>
      <w:r w:rsidRPr="001E5AB8">
        <w:rPr>
          <w:rFonts w:ascii="Times New Roman" w:hAnsi="Times New Roman" w:cs="Times New Roman"/>
          <w:sz w:val="24"/>
          <w:szCs w:val="24"/>
        </w:rPr>
        <w:tab/>
        <w:t xml:space="preserve">M. Mourshed, "Relationship between annual mean temperature and degree-days.," </w:t>
      </w:r>
      <w:r w:rsidRPr="001E5AB8">
        <w:rPr>
          <w:rFonts w:ascii="Times New Roman" w:hAnsi="Times New Roman" w:cs="Times New Roman"/>
          <w:i/>
          <w:sz w:val="24"/>
          <w:szCs w:val="24"/>
        </w:rPr>
        <w:t xml:space="preserve">Energy and buildings, </w:t>
      </w:r>
      <w:r w:rsidRPr="001E5AB8">
        <w:rPr>
          <w:rFonts w:ascii="Times New Roman" w:hAnsi="Times New Roman" w:cs="Times New Roman"/>
          <w:sz w:val="24"/>
          <w:szCs w:val="24"/>
        </w:rPr>
        <w:t>vol. 54, pp. 418-425, 2012. ISSN 0378-7788.</w:t>
      </w:r>
      <w:bookmarkEnd w:id="7"/>
    </w:p>
    <w:p w:rsidR="009D677B" w:rsidRPr="001E5AB8" w:rsidRDefault="009D677B" w:rsidP="007F5CA5">
      <w:pPr>
        <w:pStyle w:val="EndNoteBibliography"/>
        <w:spacing w:after="0"/>
        <w:ind w:left="720" w:hanging="720"/>
        <w:rPr>
          <w:rFonts w:ascii="Times New Roman" w:hAnsi="Times New Roman" w:cs="Times New Roman"/>
          <w:sz w:val="24"/>
          <w:szCs w:val="24"/>
        </w:rPr>
      </w:pPr>
      <w:bookmarkStart w:id="8" w:name="_ENREF_7"/>
      <w:r w:rsidRPr="001E5AB8">
        <w:rPr>
          <w:rFonts w:ascii="Times New Roman" w:hAnsi="Times New Roman" w:cs="Times New Roman"/>
          <w:sz w:val="24"/>
          <w:szCs w:val="24"/>
        </w:rPr>
        <w:t>[7]</w:t>
      </w:r>
      <w:r w:rsidRPr="001E5AB8">
        <w:rPr>
          <w:rFonts w:ascii="Times New Roman" w:hAnsi="Times New Roman" w:cs="Times New Roman"/>
          <w:sz w:val="24"/>
          <w:szCs w:val="24"/>
        </w:rPr>
        <w:tab/>
        <w:t xml:space="preserve">M. Indraganti and D. Boussaa, "A method to estimate the heating and cooling degree-days for different climatic zones of Saudi Arabia," </w:t>
      </w:r>
      <w:r w:rsidRPr="001E5AB8">
        <w:rPr>
          <w:rFonts w:ascii="Times New Roman" w:hAnsi="Times New Roman" w:cs="Times New Roman"/>
          <w:i/>
          <w:sz w:val="24"/>
          <w:szCs w:val="24"/>
        </w:rPr>
        <w:t xml:space="preserve">Building Services Engineering Research and Technology, </w:t>
      </w:r>
      <w:r w:rsidRPr="001E5AB8">
        <w:rPr>
          <w:rFonts w:ascii="Times New Roman" w:hAnsi="Times New Roman" w:cs="Times New Roman"/>
          <w:sz w:val="24"/>
          <w:szCs w:val="24"/>
        </w:rPr>
        <w:t>vol. 38, pp. 327-350, 2017.</w:t>
      </w:r>
      <w:bookmarkEnd w:id="8"/>
    </w:p>
    <w:p w:rsidR="009D677B" w:rsidRPr="001E5AB8" w:rsidRDefault="009D677B" w:rsidP="007F5CA5">
      <w:pPr>
        <w:pStyle w:val="EndNoteBibliography"/>
        <w:spacing w:after="0"/>
        <w:ind w:left="720" w:hanging="720"/>
        <w:rPr>
          <w:rFonts w:ascii="Times New Roman" w:hAnsi="Times New Roman" w:cs="Times New Roman"/>
          <w:sz w:val="24"/>
          <w:szCs w:val="24"/>
        </w:rPr>
      </w:pPr>
      <w:bookmarkStart w:id="9" w:name="_ENREF_8"/>
      <w:r w:rsidRPr="00EC1321">
        <w:rPr>
          <w:rFonts w:ascii="Times New Roman" w:hAnsi="Times New Roman" w:cs="Times New Roman"/>
          <w:sz w:val="24"/>
          <w:szCs w:val="24"/>
          <w:lang w:val="es-ES"/>
        </w:rPr>
        <w:t>[8]</w:t>
      </w:r>
      <w:r w:rsidRPr="00EC1321">
        <w:rPr>
          <w:rFonts w:ascii="Times New Roman" w:hAnsi="Times New Roman" w:cs="Times New Roman"/>
          <w:sz w:val="24"/>
          <w:szCs w:val="24"/>
          <w:lang w:val="es-ES"/>
        </w:rPr>
        <w:tab/>
        <w:t xml:space="preserve">O. Rodríguez Santos, O. Cruz Fonticiella, and A. Leyva Céspedes, "Modelo simplificado para el cálculo de grados-día con escala de tiempo variable," </w:t>
      </w:r>
      <w:r w:rsidRPr="00EC1321">
        <w:rPr>
          <w:rFonts w:ascii="Times New Roman" w:hAnsi="Times New Roman" w:cs="Times New Roman"/>
          <w:i/>
          <w:sz w:val="24"/>
          <w:szCs w:val="24"/>
          <w:lang w:val="es-ES"/>
        </w:rPr>
        <w:t xml:space="preserve">Centro Agrícola, </w:t>
      </w:r>
      <w:r w:rsidRPr="00EC1321">
        <w:rPr>
          <w:rFonts w:ascii="Times New Roman" w:hAnsi="Times New Roman" w:cs="Times New Roman"/>
          <w:sz w:val="24"/>
          <w:szCs w:val="24"/>
          <w:lang w:val="es-ES"/>
        </w:rPr>
        <w:t xml:space="preserve">vol. </w:t>
      </w:r>
      <w:r w:rsidRPr="001E5AB8">
        <w:rPr>
          <w:rFonts w:ascii="Times New Roman" w:hAnsi="Times New Roman" w:cs="Times New Roman"/>
          <w:sz w:val="24"/>
          <w:szCs w:val="24"/>
        </w:rPr>
        <w:t>Vol. 48, No. 2, pp. 57-65, 2021.</w:t>
      </w:r>
      <w:bookmarkEnd w:id="9"/>
    </w:p>
    <w:p w:rsidR="009D677B" w:rsidRPr="001E5AB8" w:rsidRDefault="009D677B" w:rsidP="007F5CA5">
      <w:pPr>
        <w:pStyle w:val="EndNoteBibliography"/>
        <w:spacing w:after="0"/>
        <w:ind w:left="720" w:hanging="720"/>
        <w:rPr>
          <w:rFonts w:ascii="Times New Roman" w:hAnsi="Times New Roman" w:cs="Times New Roman"/>
          <w:sz w:val="24"/>
          <w:szCs w:val="24"/>
        </w:rPr>
      </w:pPr>
      <w:bookmarkStart w:id="10" w:name="_ENREF_9"/>
      <w:r w:rsidRPr="001E5AB8">
        <w:rPr>
          <w:rFonts w:ascii="Times New Roman" w:hAnsi="Times New Roman" w:cs="Times New Roman"/>
          <w:sz w:val="24"/>
          <w:szCs w:val="24"/>
        </w:rPr>
        <w:t>[9]</w:t>
      </w:r>
      <w:r w:rsidRPr="001E5AB8">
        <w:rPr>
          <w:rFonts w:ascii="Times New Roman" w:hAnsi="Times New Roman" w:cs="Times New Roman"/>
          <w:sz w:val="24"/>
          <w:szCs w:val="24"/>
        </w:rPr>
        <w:tab/>
        <w:t xml:space="preserve">F. R. Jacobsen, "Energy signature and energy monitoring in building energy management systems," </w:t>
      </w:r>
      <w:r w:rsidRPr="001E5AB8">
        <w:rPr>
          <w:rFonts w:ascii="Times New Roman" w:hAnsi="Times New Roman" w:cs="Times New Roman"/>
          <w:i/>
          <w:sz w:val="24"/>
          <w:szCs w:val="24"/>
        </w:rPr>
        <w:t xml:space="preserve">Proceeding of CLIMA 2000 World Congress, Energy Management, </w:t>
      </w:r>
      <w:r w:rsidRPr="001E5AB8">
        <w:rPr>
          <w:rFonts w:ascii="Times New Roman" w:hAnsi="Times New Roman" w:cs="Times New Roman"/>
          <w:sz w:val="24"/>
          <w:szCs w:val="24"/>
        </w:rPr>
        <w:t>vol. Vol. 3, pp. 25-31., 1985.</w:t>
      </w:r>
      <w:bookmarkEnd w:id="10"/>
    </w:p>
    <w:p w:rsidR="009D677B" w:rsidRPr="001E5AB8" w:rsidRDefault="009D677B" w:rsidP="007F5CA5">
      <w:pPr>
        <w:pStyle w:val="EndNoteBibliography"/>
        <w:spacing w:after="0"/>
        <w:ind w:left="720" w:hanging="720"/>
        <w:rPr>
          <w:rFonts w:ascii="Times New Roman" w:hAnsi="Times New Roman" w:cs="Times New Roman"/>
          <w:sz w:val="24"/>
          <w:szCs w:val="24"/>
        </w:rPr>
      </w:pPr>
      <w:bookmarkStart w:id="11" w:name="_ENREF_10"/>
      <w:r w:rsidRPr="001E5AB8">
        <w:rPr>
          <w:rFonts w:ascii="Times New Roman" w:hAnsi="Times New Roman" w:cs="Times New Roman"/>
          <w:sz w:val="24"/>
          <w:szCs w:val="24"/>
        </w:rPr>
        <w:lastRenderedPageBreak/>
        <w:t>[10]</w:t>
      </w:r>
      <w:r w:rsidRPr="001E5AB8">
        <w:rPr>
          <w:rFonts w:ascii="Times New Roman" w:hAnsi="Times New Roman" w:cs="Times New Roman"/>
          <w:sz w:val="24"/>
          <w:szCs w:val="24"/>
        </w:rPr>
        <w:tab/>
        <w:t xml:space="preserve">G. Krese, M. Prek, and V. Butala, "Analysis of building electric energy consumption data using an improved cooling degree day method," </w:t>
      </w:r>
      <w:r w:rsidRPr="001E5AB8">
        <w:rPr>
          <w:rFonts w:ascii="Times New Roman" w:hAnsi="Times New Roman" w:cs="Times New Roman"/>
          <w:i/>
          <w:sz w:val="24"/>
          <w:szCs w:val="24"/>
        </w:rPr>
        <w:t xml:space="preserve">Strojniški vestnik-Journal of Mechanical Engineering, </w:t>
      </w:r>
      <w:r w:rsidRPr="001E5AB8">
        <w:rPr>
          <w:rFonts w:ascii="Times New Roman" w:hAnsi="Times New Roman" w:cs="Times New Roman"/>
          <w:sz w:val="24"/>
          <w:szCs w:val="24"/>
        </w:rPr>
        <w:t>vol. 58, pp. 107-114, 2012.</w:t>
      </w:r>
      <w:bookmarkEnd w:id="11"/>
    </w:p>
    <w:p w:rsidR="009D677B" w:rsidRPr="00EC1321" w:rsidRDefault="009D677B" w:rsidP="007F5CA5">
      <w:pPr>
        <w:pStyle w:val="EndNoteBibliography"/>
        <w:spacing w:after="0"/>
        <w:ind w:left="720" w:hanging="720"/>
        <w:rPr>
          <w:rFonts w:ascii="Times New Roman" w:hAnsi="Times New Roman" w:cs="Times New Roman"/>
          <w:sz w:val="24"/>
          <w:szCs w:val="24"/>
          <w:lang w:val="es-ES"/>
        </w:rPr>
      </w:pPr>
      <w:bookmarkStart w:id="12" w:name="_ENREF_11"/>
      <w:r w:rsidRPr="00EC1321">
        <w:rPr>
          <w:rFonts w:ascii="Times New Roman" w:hAnsi="Times New Roman" w:cs="Times New Roman"/>
          <w:sz w:val="24"/>
          <w:szCs w:val="24"/>
          <w:lang w:val="es-ES"/>
        </w:rPr>
        <w:t>[11]</w:t>
      </w:r>
      <w:r w:rsidRPr="00EC1321">
        <w:rPr>
          <w:rFonts w:ascii="Times New Roman" w:hAnsi="Times New Roman" w:cs="Times New Roman"/>
          <w:sz w:val="24"/>
          <w:szCs w:val="24"/>
          <w:lang w:val="es-ES"/>
        </w:rPr>
        <w:tab/>
        <w:t xml:space="preserve">H. L. Pazo, O. F. García Morales, and O. Dogarganes Escalada, "Propuesta y validación de indicador de desempeño energético en un hotel de Varadero," </w:t>
      </w:r>
      <w:r w:rsidRPr="00EC1321">
        <w:rPr>
          <w:rFonts w:ascii="Times New Roman" w:hAnsi="Times New Roman" w:cs="Times New Roman"/>
          <w:i/>
          <w:sz w:val="24"/>
          <w:szCs w:val="24"/>
          <w:lang w:val="es-ES"/>
        </w:rPr>
        <w:t xml:space="preserve">Retos turísticos, </w:t>
      </w:r>
      <w:r w:rsidRPr="00EC1321">
        <w:rPr>
          <w:rFonts w:ascii="Times New Roman" w:hAnsi="Times New Roman" w:cs="Times New Roman"/>
          <w:sz w:val="24"/>
          <w:szCs w:val="24"/>
          <w:lang w:val="es-ES"/>
        </w:rPr>
        <w:t>vol. 17, No. 2 mayo-agosto, 2018.</w:t>
      </w:r>
      <w:bookmarkEnd w:id="12"/>
    </w:p>
    <w:p w:rsidR="009D677B" w:rsidRPr="00EC1321" w:rsidRDefault="009D677B" w:rsidP="007F5CA5">
      <w:pPr>
        <w:pStyle w:val="EndNoteBibliography"/>
        <w:spacing w:after="0"/>
        <w:ind w:left="720" w:hanging="720"/>
        <w:rPr>
          <w:rFonts w:ascii="Times New Roman" w:hAnsi="Times New Roman" w:cs="Times New Roman"/>
          <w:sz w:val="24"/>
          <w:szCs w:val="24"/>
          <w:lang w:val="es-ES"/>
        </w:rPr>
      </w:pPr>
      <w:bookmarkStart w:id="13" w:name="_ENREF_12"/>
      <w:r w:rsidRPr="00EC1321">
        <w:rPr>
          <w:rFonts w:ascii="Times New Roman" w:hAnsi="Times New Roman" w:cs="Times New Roman"/>
          <w:sz w:val="24"/>
          <w:szCs w:val="24"/>
          <w:lang w:val="es-ES"/>
        </w:rPr>
        <w:t>[12]</w:t>
      </w:r>
      <w:r w:rsidRPr="00EC1321">
        <w:rPr>
          <w:rFonts w:ascii="Times New Roman" w:hAnsi="Times New Roman" w:cs="Times New Roman"/>
          <w:sz w:val="24"/>
          <w:szCs w:val="24"/>
          <w:lang w:val="es-ES"/>
        </w:rPr>
        <w:tab/>
        <w:t>M. Á. G. Plasencia, J. C. Eras, V. S. Santos, J. P. M. Yanes, M. L. Rodríguez, Y. V. Nodal</w:t>
      </w:r>
      <w:r w:rsidRPr="00EC1321">
        <w:rPr>
          <w:rFonts w:ascii="Times New Roman" w:hAnsi="Times New Roman" w:cs="Times New Roman"/>
          <w:i/>
          <w:sz w:val="24"/>
          <w:szCs w:val="24"/>
          <w:lang w:val="es-ES"/>
        </w:rPr>
        <w:t>, et al.</w:t>
      </w:r>
      <w:r w:rsidRPr="00EC1321">
        <w:rPr>
          <w:rFonts w:ascii="Times New Roman" w:hAnsi="Times New Roman" w:cs="Times New Roman"/>
          <w:sz w:val="24"/>
          <w:szCs w:val="24"/>
          <w:lang w:val="es-ES"/>
        </w:rPr>
        <w:t xml:space="preserve">, "Innovación tecnológica en el sector turístico. Proyecto de implementación de Sistemas de Gestión Energética basados en la NC ISO 50001," in </w:t>
      </w:r>
      <w:r w:rsidRPr="00EC1321">
        <w:rPr>
          <w:rFonts w:ascii="Times New Roman" w:hAnsi="Times New Roman" w:cs="Times New Roman"/>
          <w:i/>
          <w:sz w:val="24"/>
          <w:szCs w:val="24"/>
          <w:lang w:val="es-ES"/>
        </w:rPr>
        <w:t>Congreso Universidad</w:t>
      </w:r>
      <w:r w:rsidRPr="00EC1321">
        <w:rPr>
          <w:rFonts w:ascii="Times New Roman" w:hAnsi="Times New Roman" w:cs="Times New Roman"/>
          <w:sz w:val="24"/>
          <w:szCs w:val="24"/>
          <w:lang w:val="es-ES"/>
        </w:rPr>
        <w:t>, 2016.</w:t>
      </w:r>
      <w:bookmarkEnd w:id="13"/>
    </w:p>
    <w:p w:rsidR="009D677B" w:rsidRPr="001E5AB8" w:rsidRDefault="009D677B" w:rsidP="007F5CA5">
      <w:pPr>
        <w:pStyle w:val="EndNoteBibliography"/>
        <w:ind w:left="720" w:hanging="720"/>
        <w:rPr>
          <w:rFonts w:ascii="Times New Roman" w:hAnsi="Times New Roman" w:cs="Times New Roman"/>
          <w:sz w:val="24"/>
          <w:szCs w:val="24"/>
        </w:rPr>
      </w:pPr>
      <w:bookmarkStart w:id="14" w:name="_ENREF_13"/>
      <w:r w:rsidRPr="001E5AB8">
        <w:rPr>
          <w:rFonts w:ascii="Times New Roman" w:hAnsi="Times New Roman" w:cs="Times New Roman"/>
          <w:sz w:val="24"/>
          <w:szCs w:val="24"/>
        </w:rPr>
        <w:t>[13]</w:t>
      </w:r>
      <w:r w:rsidRPr="001E5AB8">
        <w:rPr>
          <w:rFonts w:ascii="Times New Roman" w:hAnsi="Times New Roman" w:cs="Times New Roman"/>
          <w:sz w:val="24"/>
          <w:szCs w:val="24"/>
        </w:rPr>
        <w:tab/>
        <w:t xml:space="preserve">J. J. Cabello Eras, V. Sousa Santos, A. Sagastume Gutierrez, M. A. Alvarez Guerra Plasencia, D. Haeseldonckx, and C. Vandecasteele, "Tools to improve forecasting and control of the electricity consumption in hotels," </w:t>
      </w:r>
      <w:r w:rsidRPr="001E5AB8">
        <w:rPr>
          <w:rFonts w:ascii="Times New Roman" w:hAnsi="Times New Roman" w:cs="Times New Roman"/>
          <w:i/>
          <w:sz w:val="24"/>
          <w:szCs w:val="24"/>
        </w:rPr>
        <w:t xml:space="preserve">Journal of Cleaner Production, </w:t>
      </w:r>
      <w:r w:rsidRPr="001E5AB8">
        <w:rPr>
          <w:rFonts w:ascii="Times New Roman" w:hAnsi="Times New Roman" w:cs="Times New Roman"/>
          <w:sz w:val="24"/>
          <w:szCs w:val="24"/>
        </w:rPr>
        <w:t>vol. 137, pp. 803-812, 2016.</w:t>
      </w:r>
      <w:bookmarkEnd w:id="14"/>
    </w:p>
    <w:p w:rsidR="00D36D1C" w:rsidRPr="00B36E13" w:rsidRDefault="00715290" w:rsidP="007F5CA5">
      <w:pPr>
        <w:spacing w:after="0" w:line="240" w:lineRule="auto"/>
        <w:jc w:val="both"/>
        <w:rPr>
          <w:rFonts w:ascii="Times New Roman" w:hAnsi="Times New Roman" w:cs="Times New Roman"/>
          <w:sz w:val="24"/>
          <w:szCs w:val="24"/>
        </w:rPr>
      </w:pPr>
      <w:r w:rsidRPr="001E5AB8">
        <w:rPr>
          <w:rFonts w:ascii="Times New Roman" w:hAnsi="Times New Roman" w:cs="Times New Roman"/>
          <w:sz w:val="24"/>
          <w:szCs w:val="24"/>
        </w:rPr>
        <w:fldChar w:fldCharType="end"/>
      </w:r>
    </w:p>
    <w:sectPr w:rsidR="00D36D1C" w:rsidRPr="00B36E13" w:rsidSect="005948FE">
      <w:headerReference w:type="default" r:id="rId25"/>
      <w:footerReference w:type="default" r:id="rId26"/>
      <w:pgSz w:w="12240" w:h="15840" w:code="1"/>
      <w:pgMar w:top="1417" w:right="1701" w:bottom="1417"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239" w:rsidRDefault="00A35239" w:rsidP="00C8585B">
      <w:pPr>
        <w:spacing w:after="0" w:line="240" w:lineRule="auto"/>
      </w:pPr>
      <w:r>
        <w:separator/>
      </w:r>
    </w:p>
  </w:endnote>
  <w:endnote w:type="continuationSeparator" w:id="0">
    <w:p w:rsidR="00A35239" w:rsidRDefault="00A35239"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inionPro-Regular">
    <w:altName w:val="MS Mincho"/>
    <w:panose1 w:val="00000000000000000000"/>
    <w:charset w:val="80"/>
    <w:family w:val="auto"/>
    <w:notTrueType/>
    <w:pitch w:val="default"/>
    <w:sig w:usb0="00000000"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Liberation Sans">
    <w:altName w:val="Arial"/>
    <w:charset w:val="01"/>
    <w:family w:val="swiss"/>
    <w:pitch w:val="variable"/>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6988975"/>
      <w:docPartObj>
        <w:docPartGallery w:val="Page Numbers (Bottom of Page)"/>
        <w:docPartUnique/>
      </w:docPartObj>
    </w:sdtPr>
    <w:sdtContent>
      <w:p w:rsidR="009D5E02" w:rsidRDefault="00715290">
        <w:pPr>
          <w:pStyle w:val="Piedepgina"/>
          <w:jc w:val="right"/>
        </w:pPr>
        <w:r>
          <w:fldChar w:fldCharType="begin"/>
        </w:r>
        <w:r w:rsidR="00E40131">
          <w:instrText xml:space="preserve"> PAGE   \* MERGEFORMAT </w:instrText>
        </w:r>
        <w:r>
          <w:fldChar w:fldCharType="separate"/>
        </w:r>
        <w:r w:rsidR="005B4F14">
          <w:rPr>
            <w:noProof/>
          </w:rPr>
          <w:t>3</w:t>
        </w:r>
        <w:r>
          <w:rPr>
            <w:noProof/>
          </w:rPr>
          <w:fldChar w:fldCharType="end"/>
        </w:r>
      </w:p>
    </w:sdtContent>
  </w:sdt>
  <w:p w:rsidR="00126145" w:rsidRPr="00126145" w:rsidRDefault="00126145" w:rsidP="00126145">
    <w:pPr>
      <w:pStyle w:val="Ttulo1"/>
      <w:spacing w:after="120" w:afterAutospacing="0"/>
      <w:jc w:val="center"/>
      <w:rPr>
        <w:rFonts w:ascii="Verdana" w:hAnsi="Verdana"/>
        <w:sz w:val="16"/>
        <w:szCs w:val="16"/>
        <w:lang w:val="es-ES_tradnl"/>
      </w:rPr>
    </w:pPr>
    <w:r w:rsidRPr="00126145">
      <w:rPr>
        <w:rFonts w:ascii="Verdana" w:hAnsi="Verdana"/>
        <w:sz w:val="16"/>
        <w:szCs w:val="16"/>
        <w:lang w:val="es-ES_tradnl"/>
      </w:rPr>
      <w:t xml:space="preserve">III Convención Científica Internacional UCLV 2021 </w:t>
    </w:r>
  </w:p>
  <w:p w:rsidR="009D5E02" w:rsidRPr="00C8585B" w:rsidRDefault="009D5E02" w:rsidP="00126145">
    <w:pPr>
      <w:pStyle w:val="Encabezado"/>
      <w:spacing w:after="120"/>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239" w:rsidRDefault="00A35239" w:rsidP="00C8585B">
      <w:pPr>
        <w:spacing w:after="0" w:line="240" w:lineRule="auto"/>
      </w:pPr>
      <w:r>
        <w:separator/>
      </w:r>
    </w:p>
  </w:footnote>
  <w:footnote w:type="continuationSeparator" w:id="0">
    <w:p w:rsidR="00A35239" w:rsidRDefault="00A35239" w:rsidP="00C85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57" w:type="dxa"/>
      <w:jc w:val="center"/>
      <w:tblLayout w:type="fixed"/>
      <w:tblLook w:val="04A0"/>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11" name="Imagen 1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126145" w:rsidRDefault="00126145" w:rsidP="00126145">
          <w:pPr>
            <w:pStyle w:val="Ttulo1"/>
            <w:spacing w:after="120" w:afterAutospacing="0"/>
            <w:jc w:val="center"/>
            <w:rPr>
              <w:rFonts w:ascii="Verdana" w:hAnsi="Verdana"/>
              <w:sz w:val="16"/>
              <w:szCs w:val="16"/>
              <w:lang w:val="es-ES_tradnl"/>
            </w:rPr>
          </w:pPr>
          <w:r w:rsidRPr="00126145">
            <w:rPr>
              <w:rFonts w:ascii="Verdana" w:hAnsi="Verdana"/>
              <w:sz w:val="16"/>
              <w:szCs w:val="16"/>
              <w:lang w:val="es-ES_tradnl"/>
            </w:rPr>
            <w:t xml:space="preserve">III Convención Científica Internacional UCLV 2021 </w:t>
          </w:r>
        </w:p>
        <w:p w:rsidR="00F31B37" w:rsidRPr="00126145" w:rsidRDefault="00F31B37" w:rsidP="00126145">
          <w:pPr>
            <w:pStyle w:val="Encabezado"/>
            <w:spacing w:after="120"/>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tc>
    </w:tr>
  </w:tbl>
  <w:p w:rsidR="009D5E02" w:rsidRDefault="009D5E0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545AC"/>
    <w:multiLevelType w:val="hybridMultilevel"/>
    <w:tmpl w:val="593471D8"/>
    <w:lvl w:ilvl="0" w:tplc="0C0A000B">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5D17C06"/>
    <w:multiLevelType w:val="hybridMultilevel"/>
    <w:tmpl w:val="3C701076"/>
    <w:lvl w:ilvl="0" w:tplc="EC92296A">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2C83359"/>
    <w:multiLevelType w:val="hybridMultilevel"/>
    <w:tmpl w:val="2FE2402E"/>
    <w:lvl w:ilvl="0" w:tplc="932ECBAA">
      <w:start w:val="2"/>
      <w:numFmt w:val="decimal"/>
      <w:lvlText w:val="%1."/>
      <w:lvlJc w:val="left"/>
      <w:pPr>
        <w:tabs>
          <w:tab w:val="num" w:pos="720"/>
        </w:tabs>
        <w:ind w:left="720" w:hanging="360"/>
      </w:pPr>
    </w:lvl>
    <w:lvl w:ilvl="1" w:tplc="ED126682" w:tentative="1">
      <w:start w:val="1"/>
      <w:numFmt w:val="decimal"/>
      <w:lvlText w:val="%2."/>
      <w:lvlJc w:val="left"/>
      <w:pPr>
        <w:tabs>
          <w:tab w:val="num" w:pos="1440"/>
        </w:tabs>
        <w:ind w:left="1440" w:hanging="360"/>
      </w:pPr>
    </w:lvl>
    <w:lvl w:ilvl="2" w:tplc="29EA79F0" w:tentative="1">
      <w:start w:val="1"/>
      <w:numFmt w:val="decimal"/>
      <w:lvlText w:val="%3."/>
      <w:lvlJc w:val="left"/>
      <w:pPr>
        <w:tabs>
          <w:tab w:val="num" w:pos="2160"/>
        </w:tabs>
        <w:ind w:left="2160" w:hanging="360"/>
      </w:pPr>
    </w:lvl>
    <w:lvl w:ilvl="3" w:tplc="8A7642BC" w:tentative="1">
      <w:start w:val="1"/>
      <w:numFmt w:val="decimal"/>
      <w:lvlText w:val="%4."/>
      <w:lvlJc w:val="left"/>
      <w:pPr>
        <w:tabs>
          <w:tab w:val="num" w:pos="2880"/>
        </w:tabs>
        <w:ind w:left="2880" w:hanging="360"/>
      </w:pPr>
    </w:lvl>
    <w:lvl w:ilvl="4" w:tplc="9D5C4E82" w:tentative="1">
      <w:start w:val="1"/>
      <w:numFmt w:val="decimal"/>
      <w:lvlText w:val="%5."/>
      <w:lvlJc w:val="left"/>
      <w:pPr>
        <w:tabs>
          <w:tab w:val="num" w:pos="3600"/>
        </w:tabs>
        <w:ind w:left="3600" w:hanging="360"/>
      </w:pPr>
    </w:lvl>
    <w:lvl w:ilvl="5" w:tplc="5E960178" w:tentative="1">
      <w:start w:val="1"/>
      <w:numFmt w:val="decimal"/>
      <w:lvlText w:val="%6."/>
      <w:lvlJc w:val="left"/>
      <w:pPr>
        <w:tabs>
          <w:tab w:val="num" w:pos="4320"/>
        </w:tabs>
        <w:ind w:left="4320" w:hanging="360"/>
      </w:pPr>
    </w:lvl>
    <w:lvl w:ilvl="6" w:tplc="B58EB988" w:tentative="1">
      <w:start w:val="1"/>
      <w:numFmt w:val="decimal"/>
      <w:lvlText w:val="%7."/>
      <w:lvlJc w:val="left"/>
      <w:pPr>
        <w:tabs>
          <w:tab w:val="num" w:pos="5040"/>
        </w:tabs>
        <w:ind w:left="5040" w:hanging="360"/>
      </w:pPr>
    </w:lvl>
    <w:lvl w:ilvl="7" w:tplc="19202A94" w:tentative="1">
      <w:start w:val="1"/>
      <w:numFmt w:val="decimal"/>
      <w:lvlText w:val="%8."/>
      <w:lvlJc w:val="left"/>
      <w:pPr>
        <w:tabs>
          <w:tab w:val="num" w:pos="5760"/>
        </w:tabs>
        <w:ind w:left="5760" w:hanging="360"/>
      </w:pPr>
    </w:lvl>
    <w:lvl w:ilvl="8" w:tplc="B59A7E7A" w:tentative="1">
      <w:start w:val="1"/>
      <w:numFmt w:val="decimal"/>
      <w:lvlText w:val="%9."/>
      <w:lvlJc w:val="left"/>
      <w:pPr>
        <w:tabs>
          <w:tab w:val="num" w:pos="6480"/>
        </w:tabs>
        <w:ind w:left="6480" w:hanging="360"/>
      </w:pPr>
    </w:lvl>
  </w:abstractNum>
  <w:abstractNum w:abstractNumId="4">
    <w:nsid w:val="75F217B0"/>
    <w:multiLevelType w:val="hybridMultilevel"/>
    <w:tmpl w:val="CD78F098"/>
    <w:lvl w:ilvl="0" w:tplc="89423A56">
      <w:start w:val="1"/>
      <w:numFmt w:val="decimal"/>
      <w:lvlText w:val="%1."/>
      <w:lvlJc w:val="left"/>
      <w:pPr>
        <w:tabs>
          <w:tab w:val="num" w:pos="720"/>
        </w:tabs>
        <w:ind w:left="720" w:hanging="360"/>
      </w:pPr>
    </w:lvl>
    <w:lvl w:ilvl="1" w:tplc="422854DC" w:tentative="1">
      <w:start w:val="1"/>
      <w:numFmt w:val="decimal"/>
      <w:lvlText w:val="%2."/>
      <w:lvlJc w:val="left"/>
      <w:pPr>
        <w:tabs>
          <w:tab w:val="num" w:pos="1440"/>
        </w:tabs>
        <w:ind w:left="1440" w:hanging="360"/>
      </w:pPr>
    </w:lvl>
    <w:lvl w:ilvl="2" w:tplc="0FBC0BD8" w:tentative="1">
      <w:start w:val="1"/>
      <w:numFmt w:val="decimal"/>
      <w:lvlText w:val="%3."/>
      <w:lvlJc w:val="left"/>
      <w:pPr>
        <w:tabs>
          <w:tab w:val="num" w:pos="2160"/>
        </w:tabs>
        <w:ind w:left="2160" w:hanging="360"/>
      </w:pPr>
    </w:lvl>
    <w:lvl w:ilvl="3" w:tplc="A2DA0C70" w:tentative="1">
      <w:start w:val="1"/>
      <w:numFmt w:val="decimal"/>
      <w:lvlText w:val="%4."/>
      <w:lvlJc w:val="left"/>
      <w:pPr>
        <w:tabs>
          <w:tab w:val="num" w:pos="2880"/>
        </w:tabs>
        <w:ind w:left="2880" w:hanging="360"/>
      </w:pPr>
    </w:lvl>
    <w:lvl w:ilvl="4" w:tplc="8A045A1E" w:tentative="1">
      <w:start w:val="1"/>
      <w:numFmt w:val="decimal"/>
      <w:lvlText w:val="%5."/>
      <w:lvlJc w:val="left"/>
      <w:pPr>
        <w:tabs>
          <w:tab w:val="num" w:pos="3600"/>
        </w:tabs>
        <w:ind w:left="3600" w:hanging="360"/>
      </w:pPr>
    </w:lvl>
    <w:lvl w:ilvl="5" w:tplc="C66CC604" w:tentative="1">
      <w:start w:val="1"/>
      <w:numFmt w:val="decimal"/>
      <w:lvlText w:val="%6."/>
      <w:lvlJc w:val="left"/>
      <w:pPr>
        <w:tabs>
          <w:tab w:val="num" w:pos="4320"/>
        </w:tabs>
        <w:ind w:left="4320" w:hanging="360"/>
      </w:pPr>
    </w:lvl>
    <w:lvl w:ilvl="6" w:tplc="120A58D2" w:tentative="1">
      <w:start w:val="1"/>
      <w:numFmt w:val="decimal"/>
      <w:lvlText w:val="%7."/>
      <w:lvlJc w:val="left"/>
      <w:pPr>
        <w:tabs>
          <w:tab w:val="num" w:pos="5040"/>
        </w:tabs>
        <w:ind w:left="5040" w:hanging="360"/>
      </w:pPr>
    </w:lvl>
    <w:lvl w:ilvl="7" w:tplc="07104E96" w:tentative="1">
      <w:start w:val="1"/>
      <w:numFmt w:val="decimal"/>
      <w:lvlText w:val="%8."/>
      <w:lvlJc w:val="left"/>
      <w:pPr>
        <w:tabs>
          <w:tab w:val="num" w:pos="5760"/>
        </w:tabs>
        <w:ind w:left="5760" w:hanging="360"/>
      </w:pPr>
    </w:lvl>
    <w:lvl w:ilvl="8" w:tplc="5D3A0178" w:tentative="1">
      <w:start w:val="1"/>
      <w:numFmt w:val="decimal"/>
      <w:lvlText w:val="%9."/>
      <w:lvlJc w:val="left"/>
      <w:pPr>
        <w:tabs>
          <w:tab w:val="num" w:pos="6480"/>
        </w:tabs>
        <w:ind w:left="6480" w:hanging="360"/>
      </w:pPr>
    </w:lvl>
  </w:abstractNum>
  <w:abstractNum w:abstractNumId="5">
    <w:nsid w:val="7F0832D8"/>
    <w:multiLevelType w:val="hybridMultilevel"/>
    <w:tmpl w:val="9036E2B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9D6CA2"/>
    <w:multiLevelType w:val="hybridMultilevel"/>
    <w:tmpl w:val="B406E4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6"/>
  </w:num>
  <w:num w:numId="5">
    <w:abstractNumId w:val="1"/>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tte52e5iws20sertem5z209pteart509etv&quot;&gt;VERSION FINAL2&lt;record-ids&gt;&lt;item&gt;7&lt;/item&gt;&lt;item&gt;81&lt;/item&gt;&lt;item&gt;119&lt;/item&gt;&lt;item&gt;125&lt;/item&gt;&lt;item&gt;149&lt;/item&gt;&lt;item&gt;160&lt;/item&gt;&lt;item&gt;179&lt;/item&gt;&lt;item&gt;190&lt;/item&gt;&lt;item&gt;191&lt;/item&gt;&lt;item&gt;206&lt;/item&gt;&lt;item&gt;226&lt;/item&gt;&lt;item&gt;268&lt;/item&gt;&lt;item&gt;270&lt;/item&gt;&lt;/record-ids&gt;&lt;/item&gt;&lt;/Libraries&gt;"/>
  </w:docVars>
  <w:rsids>
    <w:rsidRoot w:val="00C8585B"/>
    <w:rsid w:val="00031333"/>
    <w:rsid w:val="00046F14"/>
    <w:rsid w:val="00052792"/>
    <w:rsid w:val="00057C34"/>
    <w:rsid w:val="00067A2B"/>
    <w:rsid w:val="00093EC1"/>
    <w:rsid w:val="000A243C"/>
    <w:rsid w:val="000A6EC7"/>
    <w:rsid w:val="000B1E76"/>
    <w:rsid w:val="000B74B8"/>
    <w:rsid w:val="000B7622"/>
    <w:rsid w:val="000C14DC"/>
    <w:rsid w:val="000C3EE7"/>
    <w:rsid w:val="0010205D"/>
    <w:rsid w:val="001220CF"/>
    <w:rsid w:val="00126145"/>
    <w:rsid w:val="00135C8E"/>
    <w:rsid w:val="00153CDD"/>
    <w:rsid w:val="00162F53"/>
    <w:rsid w:val="0016777B"/>
    <w:rsid w:val="00185488"/>
    <w:rsid w:val="00186EFA"/>
    <w:rsid w:val="001A253F"/>
    <w:rsid w:val="001A74F7"/>
    <w:rsid w:val="001B44DC"/>
    <w:rsid w:val="001E562F"/>
    <w:rsid w:val="001E5AB8"/>
    <w:rsid w:val="00237CDE"/>
    <w:rsid w:val="00260757"/>
    <w:rsid w:val="002B5703"/>
    <w:rsid w:val="002C1914"/>
    <w:rsid w:val="002C787B"/>
    <w:rsid w:val="002D6DF1"/>
    <w:rsid w:val="002E0882"/>
    <w:rsid w:val="002E26A1"/>
    <w:rsid w:val="002E272A"/>
    <w:rsid w:val="00311FF9"/>
    <w:rsid w:val="00363BEC"/>
    <w:rsid w:val="003E62D7"/>
    <w:rsid w:val="00400D6E"/>
    <w:rsid w:val="00403285"/>
    <w:rsid w:val="00407DD0"/>
    <w:rsid w:val="00413378"/>
    <w:rsid w:val="00423687"/>
    <w:rsid w:val="00446A9B"/>
    <w:rsid w:val="004923EC"/>
    <w:rsid w:val="004F6B1E"/>
    <w:rsid w:val="0051590B"/>
    <w:rsid w:val="00536F18"/>
    <w:rsid w:val="00543FA3"/>
    <w:rsid w:val="005565BD"/>
    <w:rsid w:val="005754D8"/>
    <w:rsid w:val="005774C0"/>
    <w:rsid w:val="005948FE"/>
    <w:rsid w:val="005A0956"/>
    <w:rsid w:val="005A4CF4"/>
    <w:rsid w:val="005B284B"/>
    <w:rsid w:val="005B4F14"/>
    <w:rsid w:val="005C181F"/>
    <w:rsid w:val="005C3ACE"/>
    <w:rsid w:val="005D090C"/>
    <w:rsid w:val="00604B6B"/>
    <w:rsid w:val="00606DDB"/>
    <w:rsid w:val="00606E15"/>
    <w:rsid w:val="006271E4"/>
    <w:rsid w:val="00631961"/>
    <w:rsid w:val="00665054"/>
    <w:rsid w:val="00667E28"/>
    <w:rsid w:val="00667F10"/>
    <w:rsid w:val="00671849"/>
    <w:rsid w:val="006A08C8"/>
    <w:rsid w:val="006B282E"/>
    <w:rsid w:val="006D7A99"/>
    <w:rsid w:val="006E4416"/>
    <w:rsid w:val="00715290"/>
    <w:rsid w:val="00725547"/>
    <w:rsid w:val="00730F7C"/>
    <w:rsid w:val="007455FF"/>
    <w:rsid w:val="00754BFB"/>
    <w:rsid w:val="00762062"/>
    <w:rsid w:val="00765E19"/>
    <w:rsid w:val="007922C2"/>
    <w:rsid w:val="0079581E"/>
    <w:rsid w:val="007A37EA"/>
    <w:rsid w:val="007C64A5"/>
    <w:rsid w:val="007E756F"/>
    <w:rsid w:val="007F5CA5"/>
    <w:rsid w:val="00807064"/>
    <w:rsid w:val="00807F7D"/>
    <w:rsid w:val="008111E0"/>
    <w:rsid w:val="00815971"/>
    <w:rsid w:val="0083325D"/>
    <w:rsid w:val="00851B5B"/>
    <w:rsid w:val="008537A4"/>
    <w:rsid w:val="00862DC4"/>
    <w:rsid w:val="0087207D"/>
    <w:rsid w:val="00880701"/>
    <w:rsid w:val="0088159E"/>
    <w:rsid w:val="008910E7"/>
    <w:rsid w:val="008A1C16"/>
    <w:rsid w:val="008C22E8"/>
    <w:rsid w:val="009061A5"/>
    <w:rsid w:val="00914070"/>
    <w:rsid w:val="00915F37"/>
    <w:rsid w:val="0091621C"/>
    <w:rsid w:val="009213C1"/>
    <w:rsid w:val="009270AA"/>
    <w:rsid w:val="0096674A"/>
    <w:rsid w:val="00981C47"/>
    <w:rsid w:val="0098718C"/>
    <w:rsid w:val="009B1EF2"/>
    <w:rsid w:val="009B3E06"/>
    <w:rsid w:val="009D5E02"/>
    <w:rsid w:val="009D677B"/>
    <w:rsid w:val="009D67CD"/>
    <w:rsid w:val="009F2D96"/>
    <w:rsid w:val="009F7AFF"/>
    <w:rsid w:val="00A156A5"/>
    <w:rsid w:val="00A21A1F"/>
    <w:rsid w:val="00A301A3"/>
    <w:rsid w:val="00A30E1B"/>
    <w:rsid w:val="00A35239"/>
    <w:rsid w:val="00A45A0A"/>
    <w:rsid w:val="00A5107F"/>
    <w:rsid w:val="00A62A14"/>
    <w:rsid w:val="00A9692F"/>
    <w:rsid w:val="00AC078B"/>
    <w:rsid w:val="00AC1D7A"/>
    <w:rsid w:val="00AD5CC8"/>
    <w:rsid w:val="00AE0A2C"/>
    <w:rsid w:val="00AE534B"/>
    <w:rsid w:val="00AE6020"/>
    <w:rsid w:val="00AE66F2"/>
    <w:rsid w:val="00B2024E"/>
    <w:rsid w:val="00B36E13"/>
    <w:rsid w:val="00B4137C"/>
    <w:rsid w:val="00B72CEB"/>
    <w:rsid w:val="00B80E97"/>
    <w:rsid w:val="00B81CE0"/>
    <w:rsid w:val="00BC770B"/>
    <w:rsid w:val="00BE2E94"/>
    <w:rsid w:val="00C04A8A"/>
    <w:rsid w:val="00C13C69"/>
    <w:rsid w:val="00C14EB7"/>
    <w:rsid w:val="00C17100"/>
    <w:rsid w:val="00C1740C"/>
    <w:rsid w:val="00C31EF3"/>
    <w:rsid w:val="00C403FF"/>
    <w:rsid w:val="00C430D2"/>
    <w:rsid w:val="00C6652B"/>
    <w:rsid w:val="00C66F87"/>
    <w:rsid w:val="00C8585B"/>
    <w:rsid w:val="00C87359"/>
    <w:rsid w:val="00CB5B81"/>
    <w:rsid w:val="00CD038A"/>
    <w:rsid w:val="00CD1C67"/>
    <w:rsid w:val="00CD2BC3"/>
    <w:rsid w:val="00D17A4A"/>
    <w:rsid w:val="00D213AE"/>
    <w:rsid w:val="00D30B18"/>
    <w:rsid w:val="00D36D1C"/>
    <w:rsid w:val="00D6231A"/>
    <w:rsid w:val="00D70EB4"/>
    <w:rsid w:val="00D73DE9"/>
    <w:rsid w:val="00D81C7E"/>
    <w:rsid w:val="00D93E30"/>
    <w:rsid w:val="00DD1795"/>
    <w:rsid w:val="00E17C1B"/>
    <w:rsid w:val="00E40131"/>
    <w:rsid w:val="00E912D0"/>
    <w:rsid w:val="00E92D61"/>
    <w:rsid w:val="00E95D3A"/>
    <w:rsid w:val="00EB06F5"/>
    <w:rsid w:val="00EB0CE1"/>
    <w:rsid w:val="00EC1321"/>
    <w:rsid w:val="00EE4070"/>
    <w:rsid w:val="00EE7574"/>
    <w:rsid w:val="00F1736C"/>
    <w:rsid w:val="00F31B37"/>
    <w:rsid w:val="00F72269"/>
    <w:rsid w:val="00FC1DC3"/>
    <w:rsid w:val="00FD5C76"/>
    <w:rsid w:val="00FF3346"/>
    <w:rsid w:val="00FF456F"/>
    <w:rsid w:val="00FF4C76"/>
    <w:rsid w:val="00FF7B2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1">
    <w:name w:val="heading 1"/>
    <w:basedOn w:val="Normal"/>
    <w:link w:val="Ttulo1Car"/>
    <w:uiPriority w:val="9"/>
    <w:qFormat/>
    <w:rsid w:val="000A24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PrrafodelistaCar">
    <w:name w:val="Párrafo de lista Car"/>
    <w:link w:val="Prrafodelista"/>
    <w:uiPriority w:val="34"/>
    <w:rsid w:val="0098718C"/>
  </w:style>
  <w:style w:type="character" w:customStyle="1" w:styleId="MTEquationSection">
    <w:name w:val="MTEquationSection"/>
    <w:basedOn w:val="Fuentedeprrafopredeter"/>
    <w:rsid w:val="00914070"/>
    <w:rPr>
      <w:rFonts w:ascii="Times New Roman" w:hAnsi="Times New Roman" w:cs="Times New Roman"/>
      <w:b/>
      <w:vanish/>
      <w:color w:val="FF0000"/>
      <w:sz w:val="28"/>
      <w:szCs w:val="28"/>
    </w:rPr>
  </w:style>
  <w:style w:type="paragraph" w:customStyle="1" w:styleId="MTDisplayEquation">
    <w:name w:val="MTDisplayEquation"/>
    <w:basedOn w:val="Normal"/>
    <w:next w:val="Normal"/>
    <w:link w:val="MTDisplayEquationCar"/>
    <w:rsid w:val="00914070"/>
    <w:pPr>
      <w:tabs>
        <w:tab w:val="center" w:pos="4240"/>
        <w:tab w:val="right" w:pos="8500"/>
      </w:tabs>
      <w:spacing w:after="0" w:line="360" w:lineRule="auto"/>
      <w:jc w:val="both"/>
    </w:pPr>
    <w:rPr>
      <w:rFonts w:ascii="Times New Roman" w:hAnsi="Times New Roman" w:cs="Times New Roman"/>
      <w:sz w:val="24"/>
      <w:szCs w:val="24"/>
    </w:rPr>
  </w:style>
  <w:style w:type="character" w:customStyle="1" w:styleId="MTDisplayEquationCar">
    <w:name w:val="MTDisplayEquation Car"/>
    <w:basedOn w:val="Fuentedeprrafopredeter"/>
    <w:link w:val="MTDisplayEquation"/>
    <w:rsid w:val="00914070"/>
    <w:rPr>
      <w:rFonts w:ascii="Times New Roman" w:hAnsi="Times New Roman" w:cs="Times New Roman"/>
      <w:sz w:val="24"/>
      <w:szCs w:val="24"/>
    </w:rPr>
  </w:style>
  <w:style w:type="paragraph" w:customStyle="1" w:styleId="EndNoteBibliographyTitle">
    <w:name w:val="EndNote Bibliography Title"/>
    <w:basedOn w:val="Normal"/>
    <w:link w:val="EndNoteBibliographyTitleCar"/>
    <w:rsid w:val="008111E0"/>
    <w:pPr>
      <w:spacing w:after="0"/>
      <w:jc w:val="center"/>
    </w:pPr>
    <w:rPr>
      <w:rFonts w:ascii="Calibri" w:hAnsi="Calibri"/>
      <w:noProof/>
      <w:lang w:val="en-US"/>
    </w:rPr>
  </w:style>
  <w:style w:type="character" w:customStyle="1" w:styleId="EndNoteBibliographyTitleCar">
    <w:name w:val="EndNote Bibliography Title Car"/>
    <w:basedOn w:val="Fuentedeprrafopredeter"/>
    <w:link w:val="EndNoteBibliographyTitle"/>
    <w:rsid w:val="008111E0"/>
    <w:rPr>
      <w:rFonts w:ascii="Calibri" w:hAnsi="Calibri"/>
      <w:noProof/>
      <w:lang w:val="en-US"/>
    </w:rPr>
  </w:style>
  <w:style w:type="paragraph" w:customStyle="1" w:styleId="EndNoteBibliography">
    <w:name w:val="EndNote Bibliography"/>
    <w:basedOn w:val="Normal"/>
    <w:link w:val="EndNoteBibliographyCar"/>
    <w:rsid w:val="008111E0"/>
    <w:pPr>
      <w:spacing w:line="240" w:lineRule="auto"/>
      <w:jc w:val="both"/>
    </w:pPr>
    <w:rPr>
      <w:rFonts w:ascii="Calibri" w:hAnsi="Calibri"/>
      <w:noProof/>
      <w:lang w:val="en-US"/>
    </w:rPr>
  </w:style>
  <w:style w:type="character" w:customStyle="1" w:styleId="EndNoteBibliographyCar">
    <w:name w:val="EndNote Bibliography Car"/>
    <w:basedOn w:val="Fuentedeprrafopredeter"/>
    <w:link w:val="EndNoteBibliography"/>
    <w:rsid w:val="008111E0"/>
    <w:rPr>
      <w:rFonts w:ascii="Calibri" w:hAnsi="Calibri"/>
      <w:noProof/>
      <w:lang w:val="en-US"/>
    </w:rPr>
  </w:style>
  <w:style w:type="character" w:customStyle="1" w:styleId="Ttulo1Car">
    <w:name w:val="Título 1 Car"/>
    <w:basedOn w:val="Fuentedeprrafopredeter"/>
    <w:link w:val="Ttulo1"/>
    <w:uiPriority w:val="9"/>
    <w:rsid w:val="000A243C"/>
    <w:rPr>
      <w:rFonts w:ascii="Times New Roman" w:eastAsia="Times New Roman" w:hAnsi="Times New Roman" w:cs="Times New Roman"/>
      <w:b/>
      <w:bCs/>
      <w:kern w:val="36"/>
      <w:sz w:val="48"/>
      <w:szCs w:val="48"/>
      <w:lang w:eastAsia="es-ES"/>
    </w:rPr>
  </w:style>
  <w:style w:type="paragraph" w:styleId="HTMLconformatoprevio">
    <w:name w:val="HTML Preformatted"/>
    <w:basedOn w:val="Normal"/>
    <w:link w:val="HTMLconformatoprevioCar"/>
    <w:uiPriority w:val="99"/>
    <w:semiHidden/>
    <w:unhideWhenUsed/>
    <w:rsid w:val="000A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0A243C"/>
    <w:rPr>
      <w:rFonts w:ascii="Courier New" w:eastAsia="Times New Roman" w:hAnsi="Courier New" w:cs="Courier New"/>
      <w:sz w:val="20"/>
      <w:szCs w:val="20"/>
      <w:lang w:eastAsia="es-ES"/>
    </w:rPr>
  </w:style>
  <w:style w:type="character" w:customStyle="1" w:styleId="y2iqfc">
    <w:name w:val="y2iqfc"/>
    <w:basedOn w:val="Fuentedeprrafopredeter"/>
    <w:rsid w:val="000A243C"/>
  </w:style>
  <w:style w:type="character" w:customStyle="1" w:styleId="jlqj4b">
    <w:name w:val="jlqj4b"/>
    <w:basedOn w:val="Fuentedeprrafopredeter"/>
    <w:rsid w:val="00AE60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PrrafodelistaCar">
    <w:name w:val="Párrafo de lista Car"/>
    <w:link w:val="Prrafodelista"/>
    <w:uiPriority w:val="34"/>
    <w:rsid w:val="0098718C"/>
  </w:style>
  <w:style w:type="character" w:customStyle="1" w:styleId="MTEquationSection">
    <w:name w:val="MTEquationSection"/>
    <w:basedOn w:val="Fuentedeprrafopredeter"/>
    <w:rsid w:val="00914070"/>
    <w:rPr>
      <w:rFonts w:ascii="Times New Roman" w:hAnsi="Times New Roman" w:cs="Times New Roman"/>
      <w:b/>
      <w:vanish/>
      <w:color w:val="FF0000"/>
      <w:sz w:val="28"/>
      <w:szCs w:val="28"/>
    </w:rPr>
  </w:style>
  <w:style w:type="paragraph" w:customStyle="1" w:styleId="MTDisplayEquation">
    <w:name w:val="MTDisplayEquation"/>
    <w:basedOn w:val="Normal"/>
    <w:next w:val="Normal"/>
    <w:link w:val="MTDisplayEquationCar"/>
    <w:rsid w:val="00914070"/>
    <w:pPr>
      <w:tabs>
        <w:tab w:val="center" w:pos="4240"/>
        <w:tab w:val="right" w:pos="8500"/>
      </w:tabs>
      <w:spacing w:after="0" w:line="360" w:lineRule="auto"/>
      <w:jc w:val="both"/>
    </w:pPr>
    <w:rPr>
      <w:rFonts w:ascii="Times New Roman" w:hAnsi="Times New Roman" w:cs="Times New Roman"/>
      <w:sz w:val="24"/>
      <w:szCs w:val="24"/>
    </w:rPr>
  </w:style>
  <w:style w:type="character" w:customStyle="1" w:styleId="MTDisplayEquationCar">
    <w:name w:val="MTDisplayEquation Car"/>
    <w:basedOn w:val="Fuentedeprrafopredeter"/>
    <w:link w:val="MTDisplayEquation"/>
    <w:rsid w:val="00914070"/>
    <w:rPr>
      <w:rFonts w:ascii="Times New Roman" w:hAnsi="Times New Roman" w:cs="Times New Roman"/>
      <w:sz w:val="24"/>
      <w:szCs w:val="24"/>
    </w:rPr>
  </w:style>
  <w:style w:type="paragraph" w:customStyle="1" w:styleId="EndNoteBibliographyTitle">
    <w:name w:val="EndNote Bibliography Title"/>
    <w:basedOn w:val="Normal"/>
    <w:link w:val="EndNoteBibliographyTitleCar"/>
    <w:rsid w:val="008111E0"/>
    <w:pPr>
      <w:spacing w:after="0"/>
      <w:jc w:val="center"/>
    </w:pPr>
    <w:rPr>
      <w:rFonts w:ascii="Calibri" w:hAnsi="Calibri"/>
      <w:noProof/>
      <w:lang w:val="en-US"/>
    </w:rPr>
  </w:style>
  <w:style w:type="character" w:customStyle="1" w:styleId="EndNoteBibliographyTitleCar">
    <w:name w:val="EndNote Bibliography Title Car"/>
    <w:basedOn w:val="Fuentedeprrafopredeter"/>
    <w:link w:val="EndNoteBibliographyTitle"/>
    <w:rsid w:val="008111E0"/>
    <w:rPr>
      <w:rFonts w:ascii="Calibri" w:hAnsi="Calibri"/>
      <w:noProof/>
      <w:lang w:val="en-US"/>
    </w:rPr>
  </w:style>
  <w:style w:type="paragraph" w:customStyle="1" w:styleId="EndNoteBibliography">
    <w:name w:val="EndNote Bibliography"/>
    <w:basedOn w:val="Normal"/>
    <w:link w:val="EndNoteBibliographyCar"/>
    <w:rsid w:val="008111E0"/>
    <w:pPr>
      <w:spacing w:line="240" w:lineRule="auto"/>
      <w:jc w:val="both"/>
    </w:pPr>
    <w:rPr>
      <w:rFonts w:ascii="Calibri" w:hAnsi="Calibri"/>
      <w:noProof/>
      <w:lang w:val="en-US"/>
    </w:rPr>
  </w:style>
  <w:style w:type="character" w:customStyle="1" w:styleId="EndNoteBibliographyCar">
    <w:name w:val="EndNote Bibliography Car"/>
    <w:basedOn w:val="Fuentedeprrafopredeter"/>
    <w:link w:val="EndNoteBibliography"/>
    <w:rsid w:val="008111E0"/>
    <w:rPr>
      <w:rFonts w:ascii="Calibri" w:hAnsi="Calibri"/>
      <w:noProof/>
      <w:lang w:val="en-US"/>
    </w:rPr>
  </w:style>
</w:styles>
</file>

<file path=word/webSettings.xml><?xml version="1.0" encoding="utf-8"?>
<w:webSettings xmlns:r="http://schemas.openxmlformats.org/officeDocument/2006/relationships" xmlns:w="http://schemas.openxmlformats.org/wordprocessingml/2006/main">
  <w:divs>
    <w:div w:id="208155737">
      <w:bodyDiv w:val="1"/>
      <w:marLeft w:val="0"/>
      <w:marRight w:val="0"/>
      <w:marTop w:val="0"/>
      <w:marBottom w:val="0"/>
      <w:divBdr>
        <w:top w:val="none" w:sz="0" w:space="0" w:color="auto"/>
        <w:left w:val="none" w:sz="0" w:space="0" w:color="auto"/>
        <w:bottom w:val="none" w:sz="0" w:space="0" w:color="auto"/>
        <w:right w:val="none" w:sz="0" w:space="0" w:color="auto"/>
      </w:divBdr>
    </w:div>
    <w:div w:id="511460604">
      <w:bodyDiv w:val="1"/>
      <w:marLeft w:val="0"/>
      <w:marRight w:val="0"/>
      <w:marTop w:val="0"/>
      <w:marBottom w:val="0"/>
      <w:divBdr>
        <w:top w:val="none" w:sz="0" w:space="0" w:color="auto"/>
        <w:left w:val="none" w:sz="0" w:space="0" w:color="auto"/>
        <w:bottom w:val="none" w:sz="0" w:space="0" w:color="auto"/>
        <w:right w:val="none" w:sz="0" w:space="0" w:color="auto"/>
      </w:divBdr>
    </w:div>
    <w:div w:id="1420521543">
      <w:bodyDiv w:val="1"/>
      <w:marLeft w:val="0"/>
      <w:marRight w:val="0"/>
      <w:marTop w:val="0"/>
      <w:marBottom w:val="0"/>
      <w:divBdr>
        <w:top w:val="none" w:sz="0" w:space="0" w:color="auto"/>
        <w:left w:val="none" w:sz="0" w:space="0" w:color="auto"/>
        <w:bottom w:val="none" w:sz="0" w:space="0" w:color="auto"/>
        <w:right w:val="none" w:sz="0" w:space="0" w:color="auto"/>
      </w:divBdr>
    </w:div>
    <w:div w:id="20257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8.wmf"/><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9.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FB98F-89BA-4003-B7D5-A58DB263F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4201</Words>
  <Characters>23111</Characters>
  <Application>Microsoft Office Word</Application>
  <DocSecurity>4</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27258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Administrador</cp:lastModifiedBy>
  <cp:revision>2</cp:revision>
  <dcterms:created xsi:type="dcterms:W3CDTF">2021-09-30T20:26:00Z</dcterms:created>
  <dcterms:modified xsi:type="dcterms:W3CDTF">2021-09-30T20:26:00Z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