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2D0" w:rsidRPr="0029400A" w:rsidRDefault="0029400A" w:rsidP="00667F10">
      <w:pPr>
        <w:spacing w:after="0"/>
        <w:jc w:val="center"/>
        <w:rPr>
          <w:rFonts w:ascii="Times New Roman" w:hAnsi="Times New Roman" w:cs="Times New Roman"/>
          <w:b/>
          <w:sz w:val="28"/>
          <w:szCs w:val="28"/>
        </w:rPr>
      </w:pPr>
      <w:r w:rsidRPr="0029400A">
        <w:rPr>
          <w:rFonts w:ascii="Times New Roman" w:hAnsi="Times New Roman" w:cs="Times New Roman"/>
          <w:b/>
          <w:sz w:val="28"/>
          <w:szCs w:val="28"/>
        </w:rPr>
        <w:t>SIMPOSIO INTERNACIONAL DE CONSTRUCCIONES. CONVENCIÓN CCI-UCLV 2021</w:t>
      </w:r>
    </w:p>
    <w:p w:rsidR="00241661"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8A1C16" w:rsidRPr="009D5E02" w:rsidRDefault="00241661" w:rsidP="00241661">
      <w:pPr>
        <w:spacing w:after="0"/>
        <w:jc w:val="center"/>
        <w:rPr>
          <w:rFonts w:ascii="Times New Roman" w:hAnsi="Times New Roman" w:cs="Times New Roman"/>
          <w:b/>
          <w:sz w:val="28"/>
          <w:szCs w:val="28"/>
        </w:rPr>
      </w:pPr>
      <w:r>
        <w:rPr>
          <w:rFonts w:ascii="Times New Roman" w:hAnsi="Times New Roman" w:cs="Times New Roman"/>
          <w:b/>
          <w:sz w:val="28"/>
          <w:szCs w:val="28"/>
        </w:rPr>
        <w:t>P</w:t>
      </w:r>
      <w:r w:rsidRPr="00241661">
        <w:rPr>
          <w:rFonts w:ascii="Times New Roman" w:hAnsi="Times New Roman" w:cs="Times New Roman"/>
          <w:b/>
          <w:sz w:val="28"/>
          <w:szCs w:val="28"/>
        </w:rPr>
        <w:t>rueba industrial de hormigón</w:t>
      </w:r>
      <w:r w:rsidR="00546B84">
        <w:rPr>
          <w:rFonts w:ascii="Times New Roman" w:hAnsi="Times New Roman" w:cs="Times New Roman"/>
          <w:b/>
          <w:sz w:val="28"/>
          <w:szCs w:val="28"/>
        </w:rPr>
        <w:t xml:space="preserve"> </w:t>
      </w:r>
      <w:r w:rsidRPr="00241661">
        <w:rPr>
          <w:rFonts w:ascii="Times New Roman" w:hAnsi="Times New Roman" w:cs="Times New Roman"/>
          <w:b/>
          <w:sz w:val="28"/>
          <w:szCs w:val="28"/>
        </w:rPr>
        <w:t>proyectado</w:t>
      </w:r>
      <w:r w:rsidR="00546B84" w:rsidRPr="00546B84">
        <w:rPr>
          <w:rFonts w:ascii="Times New Roman" w:hAnsi="Times New Roman" w:cs="Times New Roman"/>
          <w:b/>
          <w:sz w:val="28"/>
          <w:szCs w:val="28"/>
        </w:rPr>
        <w:t xml:space="preserve"> </w:t>
      </w:r>
      <w:r w:rsidR="00546B84" w:rsidRPr="00241661">
        <w:rPr>
          <w:rFonts w:ascii="Times New Roman" w:hAnsi="Times New Roman" w:cs="Times New Roman"/>
          <w:b/>
          <w:sz w:val="28"/>
          <w:szCs w:val="28"/>
        </w:rPr>
        <w:t xml:space="preserve">con materias primas nacionales </w:t>
      </w:r>
      <w:r w:rsidR="00546B84">
        <w:rPr>
          <w:rFonts w:ascii="Times New Roman" w:hAnsi="Times New Roman" w:cs="Times New Roman"/>
          <w:b/>
          <w:sz w:val="28"/>
          <w:szCs w:val="28"/>
        </w:rPr>
        <w:t xml:space="preserve"> </w:t>
      </w:r>
    </w:p>
    <w:p w:rsidR="00E912D0" w:rsidRDefault="00E912D0" w:rsidP="00667F10">
      <w:pPr>
        <w:spacing w:after="0"/>
        <w:jc w:val="center"/>
        <w:rPr>
          <w:rFonts w:ascii="Times New Roman" w:hAnsi="Times New Roman" w:cs="Times New Roman"/>
          <w:b/>
          <w:i/>
          <w:sz w:val="24"/>
          <w:szCs w:val="24"/>
        </w:rPr>
      </w:pPr>
    </w:p>
    <w:p w:rsidR="008A1C16" w:rsidRPr="000B34A4" w:rsidRDefault="008A1C16" w:rsidP="00667F10">
      <w:pPr>
        <w:spacing w:after="0"/>
        <w:jc w:val="center"/>
        <w:rPr>
          <w:rFonts w:ascii="Times New Roman" w:hAnsi="Times New Roman" w:cs="Times New Roman"/>
          <w:b/>
          <w:i/>
          <w:sz w:val="28"/>
          <w:szCs w:val="28"/>
        </w:rPr>
      </w:pPr>
      <w:r w:rsidRPr="000B34A4">
        <w:rPr>
          <w:rFonts w:ascii="Times New Roman" w:hAnsi="Times New Roman" w:cs="Times New Roman"/>
          <w:b/>
          <w:i/>
          <w:sz w:val="28"/>
          <w:szCs w:val="28"/>
        </w:rPr>
        <w:t>Title</w:t>
      </w:r>
    </w:p>
    <w:p w:rsidR="008A1C16" w:rsidRPr="000B34A4" w:rsidRDefault="000B34A4" w:rsidP="00667F10">
      <w:pPr>
        <w:spacing w:after="0"/>
        <w:jc w:val="center"/>
        <w:rPr>
          <w:rFonts w:ascii="Times New Roman" w:hAnsi="Times New Roman" w:cs="Times New Roman"/>
          <w:b/>
          <w:i/>
          <w:sz w:val="28"/>
          <w:szCs w:val="28"/>
          <w:lang w:val="en-US"/>
        </w:rPr>
      </w:pPr>
      <w:r w:rsidRPr="000B34A4">
        <w:rPr>
          <w:rFonts w:ascii="Times New Roman" w:hAnsi="Times New Roman" w:cs="Times New Roman"/>
          <w:b/>
          <w:i/>
          <w:sz w:val="28"/>
          <w:szCs w:val="28"/>
          <w:lang w:val="en-US"/>
        </w:rPr>
        <w:t xml:space="preserve">Industrial test of shotcrete with national raw materials </w:t>
      </w:r>
    </w:p>
    <w:p w:rsidR="002E0882" w:rsidRPr="000B34A4" w:rsidRDefault="002E0882" w:rsidP="00FF3346">
      <w:pPr>
        <w:spacing w:after="0" w:line="360" w:lineRule="auto"/>
        <w:rPr>
          <w:rFonts w:ascii="Times New Roman" w:hAnsi="Times New Roman" w:cs="Times New Roman"/>
          <w:sz w:val="24"/>
          <w:szCs w:val="24"/>
          <w:lang w:val="en-US"/>
        </w:rPr>
      </w:pPr>
    </w:p>
    <w:p w:rsidR="00546B84" w:rsidRPr="009D5E02" w:rsidRDefault="00546B84" w:rsidP="00FF3346">
      <w:pPr>
        <w:spacing w:after="0" w:line="360" w:lineRule="auto"/>
        <w:jc w:val="center"/>
        <w:rPr>
          <w:rFonts w:ascii="Times New Roman" w:hAnsi="Times New Roman" w:cs="Times New Roman"/>
          <w:b/>
          <w:sz w:val="24"/>
          <w:szCs w:val="24"/>
        </w:rPr>
      </w:pPr>
      <w:r w:rsidRPr="00546B84">
        <w:rPr>
          <w:rFonts w:ascii="Times New Roman" w:hAnsi="Times New Roman" w:cs="Times New Roman"/>
          <w:b/>
          <w:sz w:val="24"/>
          <w:szCs w:val="24"/>
        </w:rPr>
        <w:t>Yosvany Diaz Cárdenas</w:t>
      </w:r>
      <w:r w:rsidRPr="00546B84">
        <w:rPr>
          <w:rFonts w:ascii="Times New Roman" w:hAnsi="Times New Roman" w:cs="Times New Roman"/>
          <w:b/>
          <w:sz w:val="24"/>
          <w:szCs w:val="24"/>
          <w:vertAlign w:val="superscript"/>
        </w:rPr>
        <w:t>1</w:t>
      </w:r>
      <w:r w:rsidRPr="00546B84">
        <w:rPr>
          <w:rFonts w:ascii="Times New Roman" w:hAnsi="Times New Roman" w:cs="Times New Roman"/>
          <w:b/>
          <w:sz w:val="24"/>
          <w:szCs w:val="24"/>
        </w:rPr>
        <w:t>, Maria Betania Diaz Garcia</w:t>
      </w:r>
      <w:r w:rsidRPr="00546B84">
        <w:rPr>
          <w:rFonts w:ascii="Times New Roman" w:hAnsi="Times New Roman" w:cs="Times New Roman"/>
          <w:b/>
          <w:sz w:val="24"/>
          <w:szCs w:val="24"/>
          <w:vertAlign w:val="superscript"/>
        </w:rPr>
        <w:t>2</w:t>
      </w:r>
      <w:r w:rsidRPr="00546B84">
        <w:rPr>
          <w:rFonts w:ascii="Times New Roman" w:hAnsi="Times New Roman" w:cs="Times New Roman"/>
          <w:b/>
          <w:sz w:val="24"/>
          <w:szCs w:val="24"/>
        </w:rPr>
        <w:t>, Ezequiel Felipe Bacallao</w:t>
      </w:r>
      <w:r>
        <w:rPr>
          <w:rFonts w:ascii="Times New Roman" w:hAnsi="Times New Roman" w:cs="Times New Roman"/>
          <w:b/>
          <w:sz w:val="24"/>
          <w:szCs w:val="24"/>
          <w:vertAlign w:val="superscript"/>
        </w:rPr>
        <w:t>3</w:t>
      </w:r>
      <w:r w:rsidRPr="00546B84">
        <w:rPr>
          <w:rFonts w:ascii="Times New Roman" w:hAnsi="Times New Roman" w:cs="Times New Roman"/>
          <w:b/>
          <w:sz w:val="24"/>
          <w:szCs w:val="24"/>
        </w:rPr>
        <w:t xml:space="preserve">, </w:t>
      </w:r>
      <w:r>
        <w:rPr>
          <w:rFonts w:ascii="Times New Roman" w:hAnsi="Times New Roman" w:cs="Times New Roman"/>
          <w:b/>
          <w:sz w:val="24"/>
          <w:szCs w:val="24"/>
        </w:rPr>
        <w:t>Rafael Matamoros Garcia</w:t>
      </w:r>
      <w:r w:rsidR="00D250E0">
        <w:rPr>
          <w:rFonts w:ascii="Times New Roman" w:hAnsi="Times New Roman" w:cs="Times New Roman"/>
          <w:b/>
          <w:sz w:val="24"/>
          <w:szCs w:val="24"/>
          <w:vertAlign w:val="superscript"/>
        </w:rPr>
        <w:t>4</w:t>
      </w:r>
      <w:r w:rsidRPr="00546B84">
        <w:rPr>
          <w:rFonts w:ascii="Times New Roman" w:hAnsi="Times New Roman" w:cs="Times New Roman"/>
          <w:b/>
          <w:sz w:val="24"/>
          <w:szCs w:val="24"/>
        </w:rPr>
        <w:t>,</w:t>
      </w:r>
      <w:r>
        <w:rPr>
          <w:rFonts w:ascii="Times New Roman" w:hAnsi="Times New Roman" w:cs="Times New Roman"/>
          <w:b/>
          <w:sz w:val="24"/>
          <w:szCs w:val="24"/>
        </w:rPr>
        <w:t xml:space="preserve"> J. </w:t>
      </w:r>
      <w:r w:rsidRPr="00546B84">
        <w:rPr>
          <w:rFonts w:ascii="Times New Roman" w:hAnsi="Times New Roman" w:cs="Times New Roman"/>
          <w:b/>
          <w:sz w:val="24"/>
          <w:szCs w:val="24"/>
        </w:rPr>
        <w:t>Fernando Martirena</w:t>
      </w:r>
      <w:r>
        <w:rPr>
          <w:rFonts w:ascii="Times New Roman" w:hAnsi="Times New Roman" w:cs="Times New Roman"/>
          <w:b/>
          <w:sz w:val="24"/>
          <w:szCs w:val="24"/>
        </w:rPr>
        <w:t xml:space="preserve"> Hernández</w:t>
      </w:r>
      <w:r w:rsidR="00D250E0">
        <w:rPr>
          <w:rFonts w:ascii="Times New Roman" w:hAnsi="Times New Roman" w:cs="Times New Roman"/>
          <w:b/>
          <w:sz w:val="24"/>
          <w:szCs w:val="24"/>
          <w:vertAlign w:val="superscript"/>
        </w:rPr>
        <w:t>5</w:t>
      </w:r>
      <w:r w:rsidRPr="00546B84">
        <w:rPr>
          <w:rFonts w:ascii="Times New Roman" w:hAnsi="Times New Roman" w:cs="Times New Roman"/>
          <w:b/>
          <w:sz w:val="24"/>
          <w:szCs w:val="24"/>
        </w:rPr>
        <w:t>.</w:t>
      </w:r>
    </w:p>
    <w:p w:rsidR="00546B84" w:rsidRDefault="00546B84" w:rsidP="00546B84">
      <w:pPr>
        <w:spacing w:before="120" w:after="120" w:line="360" w:lineRule="auto"/>
        <w:jc w:val="both"/>
        <w:rPr>
          <w:rFonts w:ascii="Times New Roman" w:hAnsi="Times New Roman"/>
          <w:sz w:val="24"/>
          <w:szCs w:val="24"/>
        </w:rPr>
      </w:pPr>
      <w:r w:rsidRPr="00291755">
        <w:rPr>
          <w:rFonts w:ascii="Times New Roman" w:hAnsi="Times New Roman"/>
          <w:sz w:val="24"/>
          <w:szCs w:val="24"/>
        </w:rPr>
        <w:t>1-Universidad Marta Abreu de las Villas, CIDEM Cuba. E-mail:</w:t>
      </w:r>
      <w:hyperlink r:id="rId8" w:history="1">
        <w:r w:rsidRPr="00435A14">
          <w:rPr>
            <w:rStyle w:val="Hipervnculo"/>
            <w:rFonts w:ascii="Times New Roman" w:hAnsi="Times New Roman"/>
            <w:sz w:val="24"/>
            <w:szCs w:val="24"/>
          </w:rPr>
          <w:t>yosvanyd@uclv.edu.cu</w:t>
        </w:r>
      </w:hyperlink>
    </w:p>
    <w:p w:rsidR="00546B84" w:rsidRDefault="00546B84" w:rsidP="00546B84">
      <w:pPr>
        <w:spacing w:before="120" w:after="120" w:line="360" w:lineRule="auto"/>
        <w:jc w:val="both"/>
        <w:rPr>
          <w:rStyle w:val="Hipervnculo"/>
          <w:rFonts w:ascii="Times New Roman" w:hAnsi="Times New Roman"/>
          <w:sz w:val="24"/>
          <w:szCs w:val="24"/>
        </w:rPr>
      </w:pPr>
      <w:r>
        <w:rPr>
          <w:rFonts w:ascii="Times New Roman" w:hAnsi="Times New Roman"/>
          <w:sz w:val="24"/>
          <w:szCs w:val="24"/>
        </w:rPr>
        <w:t>2-</w:t>
      </w:r>
      <w:r w:rsidRPr="00291755">
        <w:rPr>
          <w:rFonts w:ascii="Times New Roman" w:hAnsi="Times New Roman"/>
          <w:sz w:val="24"/>
          <w:szCs w:val="24"/>
        </w:rPr>
        <w:t>Universidad Marta Abreu de las Villas, CIDEM Cuba. E-mail:</w:t>
      </w:r>
      <w:r w:rsidRPr="00C81E63">
        <w:rPr>
          <w:rStyle w:val="Hipervnculo"/>
          <w:rFonts w:ascii="Times New Roman" w:hAnsi="Times New Roman"/>
          <w:sz w:val="24"/>
          <w:szCs w:val="24"/>
        </w:rPr>
        <w:t xml:space="preserve"> </w:t>
      </w:r>
      <w:hyperlink r:id="rId9" w:history="1">
        <w:r w:rsidRPr="00520A59">
          <w:rPr>
            <w:rStyle w:val="Hipervnculo"/>
            <w:rFonts w:ascii="Times New Roman" w:hAnsi="Times New Roman"/>
            <w:sz w:val="24"/>
            <w:szCs w:val="24"/>
          </w:rPr>
          <w:t>mbetania@uclv.cu</w:t>
        </w:r>
      </w:hyperlink>
    </w:p>
    <w:p w:rsidR="00546B84" w:rsidRDefault="00546B84" w:rsidP="00546B84">
      <w:pPr>
        <w:spacing w:before="120" w:after="120" w:line="360" w:lineRule="auto"/>
        <w:jc w:val="both"/>
        <w:rPr>
          <w:rStyle w:val="Hipervnculo"/>
          <w:rFonts w:ascii="Times New Roman" w:hAnsi="Times New Roman"/>
          <w:sz w:val="24"/>
          <w:szCs w:val="24"/>
        </w:rPr>
      </w:pPr>
      <w:r>
        <w:rPr>
          <w:rFonts w:ascii="Times New Roman" w:hAnsi="Times New Roman"/>
          <w:sz w:val="24"/>
          <w:szCs w:val="24"/>
        </w:rPr>
        <w:t>3-</w:t>
      </w:r>
      <w:r w:rsidRPr="00291755">
        <w:rPr>
          <w:rFonts w:ascii="Times New Roman" w:hAnsi="Times New Roman"/>
          <w:sz w:val="24"/>
          <w:szCs w:val="24"/>
        </w:rPr>
        <w:t>Universidad Marta Abreu de las Villas, CIDEM Cuba. E-mail:</w:t>
      </w:r>
      <w:r w:rsidR="00D250E0">
        <w:rPr>
          <w:rFonts w:ascii="Times New Roman" w:hAnsi="Times New Roman"/>
          <w:sz w:val="24"/>
          <w:szCs w:val="24"/>
        </w:rPr>
        <w:t xml:space="preserve"> </w:t>
      </w:r>
      <w:hyperlink r:id="rId10" w:history="1">
        <w:r w:rsidR="00D250E0" w:rsidRPr="00520A59">
          <w:rPr>
            <w:rStyle w:val="Hipervnculo"/>
            <w:rFonts w:ascii="Times New Roman" w:hAnsi="Times New Roman"/>
            <w:sz w:val="24"/>
            <w:szCs w:val="24"/>
          </w:rPr>
          <w:t>efbacallao@uclv.cu</w:t>
        </w:r>
      </w:hyperlink>
    </w:p>
    <w:p w:rsidR="00D250E0" w:rsidRPr="00291755" w:rsidRDefault="00D250E0" w:rsidP="00546B84">
      <w:pPr>
        <w:spacing w:before="120" w:after="120" w:line="360" w:lineRule="auto"/>
        <w:jc w:val="both"/>
        <w:rPr>
          <w:rStyle w:val="Hipervnculo"/>
          <w:rFonts w:ascii="Times New Roman" w:hAnsi="Times New Roman"/>
          <w:sz w:val="24"/>
          <w:szCs w:val="24"/>
        </w:rPr>
      </w:pPr>
      <w:r>
        <w:rPr>
          <w:rFonts w:ascii="Times New Roman" w:hAnsi="Times New Roman"/>
          <w:sz w:val="24"/>
          <w:szCs w:val="24"/>
        </w:rPr>
        <w:t>4-</w:t>
      </w:r>
      <w:r w:rsidRPr="00291755">
        <w:rPr>
          <w:rFonts w:ascii="Times New Roman" w:hAnsi="Times New Roman"/>
          <w:sz w:val="24"/>
          <w:szCs w:val="24"/>
        </w:rPr>
        <w:t>Universidad Marta Abreu de las Villas, CIDEM Cuba. E-mail:</w:t>
      </w:r>
      <w:r w:rsidRPr="00C81E63">
        <w:rPr>
          <w:rStyle w:val="Hipervnculo"/>
          <w:rFonts w:ascii="Times New Roman" w:hAnsi="Times New Roman"/>
          <w:sz w:val="24"/>
          <w:szCs w:val="24"/>
        </w:rPr>
        <w:t xml:space="preserve"> </w:t>
      </w:r>
      <w:r w:rsidRPr="00D250E0">
        <w:rPr>
          <w:rStyle w:val="Hipervnculo"/>
          <w:rFonts w:ascii="Times New Roman" w:hAnsi="Times New Roman"/>
          <w:sz w:val="24"/>
          <w:szCs w:val="24"/>
        </w:rPr>
        <w:t>rmatamoros@uclv.cu</w:t>
      </w:r>
    </w:p>
    <w:p w:rsidR="00546B84" w:rsidRPr="00291755" w:rsidRDefault="00546B84" w:rsidP="00546B84">
      <w:pPr>
        <w:spacing w:before="120" w:after="120" w:line="360" w:lineRule="auto"/>
        <w:jc w:val="both"/>
        <w:rPr>
          <w:rFonts w:ascii="Times New Roman" w:hAnsi="Times New Roman"/>
          <w:sz w:val="24"/>
          <w:szCs w:val="24"/>
        </w:rPr>
      </w:pPr>
      <w:r>
        <w:rPr>
          <w:rFonts w:ascii="Times New Roman" w:hAnsi="Times New Roman"/>
          <w:sz w:val="24"/>
          <w:szCs w:val="24"/>
        </w:rPr>
        <w:t>8</w:t>
      </w:r>
      <w:r w:rsidRPr="00291755">
        <w:rPr>
          <w:rFonts w:ascii="Times New Roman" w:hAnsi="Times New Roman"/>
          <w:sz w:val="24"/>
          <w:szCs w:val="24"/>
        </w:rPr>
        <w:t xml:space="preserve">- Universidad Marta Abreu de las Villas, CIDEM Cuba. E-mail: </w:t>
      </w:r>
      <w:hyperlink r:id="rId11" w:history="1">
        <w:r w:rsidRPr="00435A14">
          <w:rPr>
            <w:rStyle w:val="Hipervnculo"/>
            <w:rFonts w:ascii="Times New Roman" w:hAnsi="Times New Roman"/>
            <w:sz w:val="24"/>
            <w:szCs w:val="24"/>
          </w:rPr>
          <w:t>f.martirena@enet.cu</w:t>
        </w:r>
      </w:hyperlink>
    </w:p>
    <w:p w:rsidR="00E912D0" w:rsidRDefault="00E912D0" w:rsidP="00FF3346">
      <w:pPr>
        <w:spacing w:after="0" w:line="360" w:lineRule="auto"/>
        <w:rPr>
          <w:rFonts w:ascii="Times New Roman" w:hAnsi="Times New Roman" w:cs="Times New Roman"/>
          <w:b/>
          <w:sz w:val="24"/>
          <w:szCs w:val="24"/>
        </w:rPr>
      </w:pPr>
    </w:p>
    <w:p w:rsidR="00D250E0" w:rsidRPr="00D250E0" w:rsidRDefault="008A1C16" w:rsidP="00D250E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Resumen:</w:t>
      </w:r>
      <w:r w:rsidR="00D250E0">
        <w:rPr>
          <w:rFonts w:ascii="Times New Roman" w:hAnsi="Times New Roman" w:cs="Times New Roman"/>
          <w:sz w:val="24"/>
          <w:szCs w:val="24"/>
        </w:rPr>
        <w:t xml:space="preserve"> </w:t>
      </w:r>
      <w:r w:rsidR="00D250E0" w:rsidRPr="00D250E0">
        <w:rPr>
          <w:rFonts w:ascii="Times New Roman" w:hAnsi="Times New Roman" w:cs="Times New Roman"/>
          <w:sz w:val="24"/>
          <w:szCs w:val="24"/>
        </w:rPr>
        <w:t>El presente trabajo está dirigido a la evaluación a escala industrial de hormigones Fibro-Reforzados producidos a partir del uso de aditivos de factura nacional suministrados por IMPERAFAL (Dynamon SR -356) y fibras de polietileno de alta densidad (PEAD). Las opciones de materias primas empleadas fueron: (i) cemento PP-35, (ii) Cemento de referencia P-35 (iii), aditivo Dynamon SR-356 y fibras de PEAD. Las materias primas fueron evaluadas en una dosificación de hormigón de 25 MPa conocida. Se analizaron las propiedades en estado fresco y endurecido. El hormigón Fibro-Reforzado producido con cemento PP-35 alcanza valores adecuados de resistencia, superando la resistencia de diseño. Por otro lado, los hormigones producidos con cemento P-35 demandan una dosis de fibra de 5 Kg/m3 la cual es superior a la dosis de fibras importadas (2 Kg/m3). Sin embargo, si se emplea el cemento PP35, existe la posibilidad de trabajar con dosis más bajas, aunque siempre superior a la dosis de fibras importadas.</w:t>
      </w:r>
    </w:p>
    <w:p w:rsidR="009061A5" w:rsidRPr="00D250E0" w:rsidRDefault="009061A5" w:rsidP="00FF3346">
      <w:pPr>
        <w:spacing w:after="0" w:line="360" w:lineRule="auto"/>
        <w:jc w:val="both"/>
        <w:rPr>
          <w:rFonts w:ascii="Times New Roman" w:hAnsi="Times New Roman" w:cs="Times New Roman"/>
          <w:sz w:val="24"/>
          <w:szCs w:val="24"/>
          <w:lang w:val="es-419"/>
        </w:rPr>
      </w:pPr>
    </w:p>
    <w:p w:rsidR="000B34A4" w:rsidRPr="000B34A4" w:rsidRDefault="009061A5" w:rsidP="000B34A4">
      <w:pPr>
        <w:spacing w:after="0" w:line="360" w:lineRule="auto"/>
        <w:jc w:val="both"/>
        <w:rPr>
          <w:rFonts w:ascii="Times New Roman" w:hAnsi="Times New Roman" w:cs="Times New Roman"/>
          <w:i/>
          <w:sz w:val="24"/>
          <w:szCs w:val="24"/>
          <w:lang w:val="en-US"/>
        </w:rPr>
      </w:pPr>
      <w:r w:rsidRPr="000B34A4">
        <w:rPr>
          <w:rFonts w:ascii="Times New Roman" w:hAnsi="Times New Roman" w:cs="Times New Roman"/>
          <w:b/>
          <w:i/>
          <w:sz w:val="24"/>
          <w:szCs w:val="24"/>
          <w:lang w:val="en-US"/>
        </w:rPr>
        <w:lastRenderedPageBreak/>
        <w:t>Abstract:</w:t>
      </w:r>
      <w:r w:rsidRPr="000B34A4">
        <w:rPr>
          <w:rFonts w:ascii="Times New Roman" w:hAnsi="Times New Roman" w:cs="Times New Roman"/>
          <w:sz w:val="24"/>
          <w:szCs w:val="24"/>
          <w:lang w:val="en-US"/>
        </w:rPr>
        <w:t xml:space="preserve"> </w:t>
      </w:r>
      <w:r w:rsidR="000B34A4" w:rsidRPr="000B34A4">
        <w:rPr>
          <w:rFonts w:ascii="Times New Roman" w:hAnsi="Times New Roman" w:cs="Times New Roman"/>
          <w:i/>
          <w:sz w:val="24"/>
          <w:szCs w:val="24"/>
          <w:lang w:val="en-US"/>
        </w:rPr>
        <w:t>The present work is aimed at the evaluation at industrial scale of Fibro-Reinforced concretes produced from the use of national admixtures supplied by IMPERAFAL (Dynamon SR -356) and high density polyethylene fibers</w:t>
      </w:r>
      <w:bookmarkStart w:id="0" w:name="_GoBack"/>
      <w:bookmarkEnd w:id="0"/>
      <w:r w:rsidR="000B34A4" w:rsidRPr="000B34A4">
        <w:rPr>
          <w:rFonts w:ascii="Times New Roman" w:hAnsi="Times New Roman" w:cs="Times New Roman"/>
          <w:i/>
          <w:sz w:val="24"/>
          <w:szCs w:val="24"/>
          <w:lang w:val="en-US"/>
        </w:rPr>
        <w:t xml:space="preserve"> (HDPE). The raw material options used were: (i) PP-35 cement, (ii) P-35 reference cement (iii), Dynamon SR-356 additive and HDPE fibers. The raw materials were evaluated at a known concrete dosage of 25 MPa. Fresh and hardened properties were analyzed. The fiber-reinforced concrete produced with PP-35 cement achieved adequate strength values, exceeding the design strength. On the other hand, concretes produced with P-35 cement demand a fiber dosage of 5 Kg/m3 which is higher than the dosage of imported fibers (2 Kg/m3). However, if PP35 cement is used, there is the possibility of working with lower doses, although always higher than the dose of imported fibers.</w:t>
      </w:r>
    </w:p>
    <w:p w:rsidR="000B34A4" w:rsidRDefault="000B34A4" w:rsidP="00D250E0">
      <w:pPr>
        <w:jc w:val="both"/>
        <w:rPr>
          <w:rFonts w:ascii="Times New Roman" w:hAnsi="Times New Roman" w:cs="Times New Roman"/>
          <w:b/>
          <w:sz w:val="24"/>
          <w:szCs w:val="24"/>
        </w:rPr>
      </w:pPr>
    </w:p>
    <w:p w:rsidR="00D250E0" w:rsidRPr="002E4C93" w:rsidRDefault="009061A5" w:rsidP="00D250E0">
      <w:pPr>
        <w:jc w:val="both"/>
        <w:rPr>
          <w:lang w:val="es-419"/>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D250E0" w:rsidRPr="002E4C93">
        <w:rPr>
          <w:rFonts w:ascii="Times New Roman" w:hAnsi="Times New Roman" w:cs="Times New Roman"/>
          <w:sz w:val="24"/>
          <w:szCs w:val="24"/>
        </w:rPr>
        <w:t>PEAD</w:t>
      </w:r>
      <w:r w:rsidR="000B34A4">
        <w:rPr>
          <w:rFonts w:ascii="Times New Roman" w:hAnsi="Times New Roman" w:cs="Times New Roman"/>
          <w:sz w:val="24"/>
          <w:szCs w:val="24"/>
        </w:rPr>
        <w:t>, Fisuración, Retracción.</w:t>
      </w:r>
      <w:r w:rsidR="00D250E0">
        <w:rPr>
          <w:rFonts w:ascii="Times New Roman" w:hAnsi="Times New Roman" w:cs="Times New Roman"/>
          <w:sz w:val="24"/>
          <w:szCs w:val="24"/>
        </w:rPr>
        <w:t xml:space="preserve"> </w:t>
      </w:r>
    </w:p>
    <w:p w:rsidR="00A21A1F" w:rsidRDefault="009061A5" w:rsidP="00FF3346">
      <w:pPr>
        <w:spacing w:after="0" w:line="360" w:lineRule="auto"/>
        <w:jc w:val="both"/>
        <w:rPr>
          <w:rFonts w:ascii="Times New Roman" w:hAnsi="Times New Roman" w:cs="Times New Roman"/>
          <w:sz w:val="24"/>
          <w:szCs w:val="24"/>
        </w:rPr>
      </w:pPr>
      <w:r w:rsidRPr="000B34A4">
        <w:rPr>
          <w:rFonts w:ascii="Times New Roman" w:hAnsi="Times New Roman" w:cs="Times New Roman"/>
          <w:b/>
          <w:i/>
          <w:sz w:val="24"/>
          <w:szCs w:val="24"/>
        </w:rPr>
        <w:t>Keywords:</w:t>
      </w:r>
      <w:r w:rsidRPr="000B34A4">
        <w:rPr>
          <w:rFonts w:ascii="Times New Roman" w:hAnsi="Times New Roman" w:cs="Times New Roman"/>
          <w:sz w:val="24"/>
          <w:szCs w:val="24"/>
        </w:rPr>
        <w:t xml:space="preserve"> </w:t>
      </w:r>
      <w:r w:rsidR="000B34A4" w:rsidRPr="000B34A4">
        <w:rPr>
          <w:rFonts w:ascii="Times New Roman" w:hAnsi="Times New Roman" w:cs="Times New Roman"/>
          <w:i/>
          <w:sz w:val="24"/>
          <w:szCs w:val="24"/>
        </w:rPr>
        <w:t>HDPE, Cracking, Shrinkage</w:t>
      </w:r>
      <w:r w:rsidR="000B34A4">
        <w:rPr>
          <w:rFonts w:ascii="Times New Roman" w:hAnsi="Times New Roman" w:cs="Times New Roman"/>
          <w:sz w:val="24"/>
          <w:szCs w:val="24"/>
        </w:rPr>
        <w:t>.</w:t>
      </w: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F96892" w:rsidRPr="00F96892" w:rsidRDefault="00F96892" w:rsidP="00F96892">
      <w:pPr>
        <w:pStyle w:val="Prrafodelista"/>
        <w:numPr>
          <w:ilvl w:val="1"/>
          <w:numId w:val="4"/>
        </w:numPr>
        <w:spacing w:after="0" w:line="360" w:lineRule="auto"/>
        <w:jc w:val="both"/>
        <w:rPr>
          <w:rFonts w:ascii="Times New Roman" w:hAnsi="Times New Roman" w:cs="Times New Roman"/>
          <w:b/>
          <w:sz w:val="24"/>
          <w:szCs w:val="24"/>
        </w:rPr>
      </w:pPr>
      <w:bookmarkStart w:id="1" w:name="_Toc67607672"/>
      <w:r w:rsidRPr="00F96892">
        <w:rPr>
          <w:rFonts w:ascii="Times New Roman" w:hAnsi="Times New Roman" w:cs="Times New Roman"/>
          <w:b/>
          <w:sz w:val="24"/>
          <w:szCs w:val="24"/>
        </w:rPr>
        <w:t>Contenido y alcance del trabajo</w:t>
      </w:r>
      <w:bookmarkEnd w:id="1"/>
    </w:p>
    <w:p w:rsidR="00F96892" w:rsidRPr="00F96892" w:rsidRDefault="00F96892" w:rsidP="00F96892">
      <w:pPr>
        <w:spacing w:after="0" w:line="360" w:lineRule="auto"/>
        <w:jc w:val="both"/>
        <w:rPr>
          <w:rFonts w:ascii="Times New Roman" w:hAnsi="Times New Roman" w:cs="Times New Roman"/>
          <w:sz w:val="24"/>
          <w:szCs w:val="24"/>
        </w:rPr>
      </w:pPr>
      <w:r w:rsidRPr="00F96892">
        <w:rPr>
          <w:rFonts w:ascii="Times New Roman" w:hAnsi="Times New Roman" w:cs="Times New Roman"/>
          <w:sz w:val="24"/>
          <w:szCs w:val="24"/>
        </w:rPr>
        <w:t xml:space="preserve">En la actualidad, el comportamiento del hormigón proyectado reforzado con fibras de Polietileno de Alta Densidad (PEAD) ha sido estudiado por diferentes autores </w:t>
      </w:r>
      <w:r w:rsidRPr="00F96892">
        <w:rPr>
          <w:rFonts w:ascii="Times New Roman" w:hAnsi="Times New Roman" w:cs="Times New Roman"/>
          <w:sz w:val="24"/>
          <w:szCs w:val="24"/>
        </w:rPr>
        <w:fldChar w:fldCharType="begin" w:fldLock="1"/>
      </w:r>
      <w:r w:rsidR="00921301">
        <w:rPr>
          <w:rFonts w:ascii="Times New Roman" w:hAnsi="Times New Roman" w:cs="Times New Roman"/>
          <w:sz w:val="24"/>
          <w:szCs w:val="24"/>
        </w:rPr>
        <w:instrText>ADDIN CSL_CITATION { "citationItems" : [ { "id" : "ITEM-1", "itemData" : { "author" : [ { "dropping-particle" : "", "family" : "Shi", "given" : "Y I N", "non-dropping-particle" : "", "parse-names" : false, "suffix" : "" }, { "dropping-particle" : "", "family" : "Rabin", "given" : "Tuladhar", "non-dropping-particle" : "", "parse-names" : false, "suffix" : "" }, { "dropping-particle" : "", "family" : "Mark", "given" : "Combe", "non-dropping-particle" : "", "parse-names" : false, "suffix" : "" }, { "dropping-particle" : "", "family" : "Tony", "given" : "Collister", "non-dropping-particle" : "", "parse-names" : false, "suffix" : "" }, { "dropping-particle" : "", "family" : "Mohan", "given" : "Jacob", "non-dropping-particle" : "", "parse-names" : false, "suffix" : "" }, { "dropping-particle" : "", "family" : "Robert", "given" : "Shanks A", "non-dropping-particle" : "", "parse-names" : false, "suffix" : "" } ], "container-title" : "FIBRE CONCRETE 2013", "id" : "ITEM-1", "issued" : { "date-parts" : [ [ "2013" ] ] }, "page" : "1-10", "title" : "MECHANICAL PROPERTIES OF RECYCLED PLASTIC FIBRES FOR REINFORCING CONCRETE", "type" : "paper-conference" }, "uris" : [ "http://www.mendeley.com/documents/?uuid=d15f7c7e-607d-4693-a67c-d9b2d8cd3b92", "http://www.mendeley.com/documents/?uuid=2f83c364-3dd4-4e45-ab9a-f17184e46551", "http://www.mendeley.com/documents/?uuid=279e3681-e466-41c9-b6b7-d07e8fced888" ] }, { "id" : "ITEM-2", "itemData" : { "DOI" : "10.1016/j.conbuildmat.2016.04.050", "author" : [ { "dropping-particle" : "", "family" : "Pesic", "given" : "Ninoslav", "non-dropping-particle" : "", "parse-names" : false, "suffix" : "" }, { "dropping-particle" : "", "family" : "Zivanovic", "given" : "Stana", "non-dropping-particle" : "", "parse-names" : false, "suffix" : "" }, { "dropping-particle" : "", "family" : "Garcia", "given" : "Reyes", "non-dropping-particle" : "", "parse-names" : false, "suffix" : "" }, { "dropping-particle" : "", "family" : "Papastergiou", "given" : "Panos", "non-dropping-particle" : "", "parse-names" : false, "suffix" : "" } ], "container-title" : "CONSTRUCTION &amp; BUILDING MATERIALS", "id" : "ITEM-2", "issued" : { "date-parts" : [ [ "2016" ] ] }, "page" : "362-370", "title" : "Mechanical properties of concrete reinforced with recycled HDPE plastic fibres", "type" : "article-journal", "volume" : "115" }, "uris" : [ "http://www.mendeley.com/documents/?uuid=962011ee-690e-4f13-bfb6-312784081757", "http://www.mendeley.com/documents/?uuid=e90704be-c459-4c97-81f2-717e486abbb6", "http://www.mendeley.com/documents/?uuid=65aef026-7ab8-47c5-892f-435b8c6547a8" ] }, { "id" : "ITEM-3", "itemData" : { "author" : [ { "dropping-particle" : "", "family" : "Irwan", "given" : "J M", "non-dropping-particle" : "", "parse-names" : false, "suffix" : "" }, { "dropping-particle" : "", "family" : "Tun", "given" : "Universiti", "non-dropping-particle" : "", "parse-names" : false, "suffix" : "" }, { "dropping-particle" : "", "family" : "Onn", "given" : "Hussein", "non-dropping-particle" : "", "parse-names" : false, "suffix" : "" }, { "dropping-particle" : "", "family" : "Khalid", "given" : "Faisal Sheikh", "non-dropping-particle" : "", "parse-names" : false, "suffix" : "" }, { "dropping-particle" : "", "family" : "Tun", "given" : "Universiti", "non-dropping-particle" : "", "parse-names" : false, "suffix" : "" }, { "dropping-particle" : "", "family" : "Onn", "given" : "Hussein", "non-dropping-particle" : "", "parse-names" : false, "suffix" : "" }, { "dropping-particle" : "", "family" : "Othman", "given" : "Norzila", "non-dropping-particle" : "", "parse-names" : false, "suffix" : "" }, { "dropping-particle" : "", "family" : "Tun", "given" : "Universiti", "non-dropping-particle" : "", "parse-names" : false, "suffix" : "" }, { "dropping-particle" : "", "family" : "Onn", "given" : "Hussein", "non-dropping-particle" : "", "parse-names" : false, "suffix" : "" }, { "dropping-particle" : "", "family" : "Haziman", "given" : "Mohd", "non-dropping-particle" : "", "parse-names" : false, "suffix" : "" }, { "dropping-particle" : "", "family" : "Ibrahim", "given" : "Wan", "non-dropping-particle" : "", "parse-names" : false, "suffix" : "" }, { "dropping-particle" : "", "family" : "Tun", "given" : "Universiti", "non-dropping-particle" : "", "parse-names" : false, "suffix" : "" }, { "dropping-particle" : "", "family" : "Onn", "given" : "Hussein", "non-dropping-particle" : "", "parse-names" : false, "suffix" : "" } ], "container-title" : "International Journal of Sustainable Materials", "id" : "ITEM-3", "issue" : "2", "issued" : { "date-parts" : [ [ "2014" ] ] }, "title" : "A Comparative Study on Compressive and Tensile Strength of Recycled Ring Waste PET Bottle ( RPET ) Fibre", "type" : "article-journal", "volume" : "1" }, "uris" : [ "http://www.mendeley.com/documents/?uuid=b93671b3-a89f-47d7-b605-d8d1e6839aa1", "http://www.mendeley.com/documents/?uuid=0c3f02c5-b7e9-4035-80a5-de747525829d", "http://www.mendeley.com/documents/?uuid=dc72417a-e34c-4bad-b5f1-5a8e2e9b0933" ] } ], "mendeley" : { "formattedCitation" : "[1]\u2013[3]", "plainTextFormattedCitation" : "[1]\u2013[3]", "previouslyFormattedCitation" : "(1\u20133)" }, "properties" : { "noteIndex" : 0 }, "schema" : "https://github.com/citation-style-language/schema/raw/master/csl-citation.json" }</w:instrText>
      </w:r>
      <w:r w:rsidRPr="00F96892">
        <w:rPr>
          <w:rFonts w:ascii="Times New Roman" w:hAnsi="Times New Roman" w:cs="Times New Roman"/>
          <w:sz w:val="24"/>
          <w:szCs w:val="24"/>
        </w:rPr>
        <w:fldChar w:fldCharType="separate"/>
      </w:r>
      <w:r w:rsidR="00921301" w:rsidRPr="00921301">
        <w:rPr>
          <w:rFonts w:ascii="Times New Roman" w:hAnsi="Times New Roman" w:cs="Times New Roman"/>
          <w:noProof/>
          <w:sz w:val="24"/>
          <w:szCs w:val="24"/>
        </w:rPr>
        <w:t>[1]–[3]</w:t>
      </w:r>
      <w:r w:rsidRPr="00F96892">
        <w:rPr>
          <w:rFonts w:ascii="Times New Roman" w:hAnsi="Times New Roman" w:cs="Times New Roman"/>
          <w:sz w:val="24"/>
          <w:szCs w:val="24"/>
        </w:rPr>
        <w:fldChar w:fldCharType="end"/>
      </w:r>
      <w:r w:rsidRPr="00F96892">
        <w:rPr>
          <w:rFonts w:ascii="Times New Roman" w:hAnsi="Times New Roman" w:cs="Times New Roman"/>
          <w:sz w:val="24"/>
          <w:szCs w:val="24"/>
        </w:rPr>
        <w:t>, tanto de forma teórica como experimental. Aún no se tiene una respuesta clara en cuanto a su desempeño luego de la fisuración y agrietamiento del hormigón, por lo que se vuelve imprescindible evaluar la compatibilidad entre los materiales que componen la mezcla de hormigón y las fibras, y así definir las condiciones que permiten optimizar su desempeño</w:t>
      </w:r>
      <w:r w:rsidRPr="00F96892">
        <w:rPr>
          <w:rFonts w:ascii="Times New Roman" w:hAnsi="Times New Roman" w:cs="Times New Roman"/>
          <w:sz w:val="24"/>
          <w:szCs w:val="24"/>
        </w:rPr>
        <w:fldChar w:fldCharType="begin" w:fldLock="1"/>
      </w:r>
      <w:r w:rsidR="00921301">
        <w:rPr>
          <w:rFonts w:ascii="Times New Roman" w:hAnsi="Times New Roman" w:cs="Times New Roman"/>
          <w:sz w:val="24"/>
          <w:szCs w:val="24"/>
        </w:rPr>
        <w:instrText>ADDIN CSL_CITATION { "citationItems" : [ { "id" : "ITEM-1", "itemData" : { "author" : [ { "dropping-particle" : "", "family" : "YASNA KATHERINE HIDALGO Y\u00c1\u00d1EZ", "given" : "", "non-dropping-particle" : "", "parse-names" : false, "suffix" : "" } ], "id" : "ITEM-1", "issue" : "October 2017", "issued" : { "date-parts" : [ [ "2018" ] ] }, "publisher" : "Universidad de Chile", "title" : "Evaluaci\u00f3n de Par\u00e1metros Incidentes en la Respuesta Post-Agrietamiento del Hormig\u00f3n Reforzado con Fibra", "type" : "thesis" }, "uris" : [ "http://www.mendeley.com/documents/?uuid=1a7c37f3-ced3-417b-90a6-19bf96b2cfd5", "http://www.mendeley.com/documents/?uuid=02b3f038-bf9f-43a4-8792-7faa6a583405", "http://www.mendeley.com/documents/?uuid=e776be87-91ef-4e3a-98a4-cb75737e1fcc" ] }, { "id" : "ITEM-2", "itemData" : { "DOI" : "10.4995/HAC2018.2018.5645", "author" : [ { "dropping-particle" : "", "family" : "Poveda", "given" : "E", "non-dropping-particle" : "", "parse-names" : false, "suffix" : "" }, { "dropping-particle" : "", "family" : "Ruiz", "given" : "Gonzalo", "non-dropping-particle" : "", "parse-names" : false, "suffix" : "" } ], "container-title" : "V Congreso Iberoamericano de Hormig\u00f3n Autocompactante y Hormigones Especiales", "editor" : [ { "dropping-particle" : "", "family" : "EDITORIAL UNIVERSITAT POLIT\u00c8CNICA DE VAL\u00c8NCIA", "given" : "", "non-dropping-particle" : "", "parse-names" : false, "suffix" : "" } ], "id" : "ITEM-2", "issue" : "March", "issued" : { "date-parts" : [ [ "2018" ] ] }, "publisher-place" : "Valencia", "title" : "Dosificaci\u00f3n de hormig\u00f3n autocompactante reforzado con fibras de acero basado en el estudio de la reolog\u00eda de la pasta", "type" : "paper-conference" }, "uris" : [ "http://www.mendeley.com/documents/?uuid=3c725c96-a9a0-426b-8014-fcc576b246d9", "http://www.mendeley.com/documents/?uuid=65608bca-81cf-4b9f-8312-09ffb093d16f", "http://www.mendeley.com/documents/?uuid=01ea7b40-c670-4b9e-a0d2-0646fa723792" ] } ], "mendeley" : { "formattedCitation" : "[4], [5]", "plainTextFormattedCitation" : "[4], [5]", "previouslyFormattedCitation" : "(4,5)" }, "properties" : { "noteIndex" : 0 }, "schema" : "https://github.com/citation-style-language/schema/raw/master/csl-citation.json" }</w:instrText>
      </w:r>
      <w:r w:rsidRPr="00F96892">
        <w:rPr>
          <w:rFonts w:ascii="Times New Roman" w:hAnsi="Times New Roman" w:cs="Times New Roman"/>
          <w:sz w:val="24"/>
          <w:szCs w:val="24"/>
        </w:rPr>
        <w:fldChar w:fldCharType="separate"/>
      </w:r>
      <w:r w:rsidR="00921301" w:rsidRPr="00921301">
        <w:rPr>
          <w:rFonts w:ascii="Times New Roman" w:hAnsi="Times New Roman" w:cs="Times New Roman"/>
          <w:noProof/>
          <w:sz w:val="24"/>
          <w:szCs w:val="24"/>
        </w:rPr>
        <w:t>[4], [5]</w:t>
      </w:r>
      <w:r w:rsidRPr="00F96892">
        <w:rPr>
          <w:rFonts w:ascii="Times New Roman" w:hAnsi="Times New Roman" w:cs="Times New Roman"/>
          <w:sz w:val="24"/>
          <w:szCs w:val="24"/>
        </w:rPr>
        <w:fldChar w:fldCharType="end"/>
      </w:r>
      <w:r>
        <w:rPr>
          <w:rFonts w:ascii="Times New Roman" w:hAnsi="Times New Roman" w:cs="Times New Roman"/>
          <w:sz w:val="24"/>
          <w:szCs w:val="24"/>
        </w:rPr>
        <w:t>.</w:t>
      </w:r>
    </w:p>
    <w:p w:rsidR="00F96892" w:rsidRPr="0022390B" w:rsidRDefault="00F96892" w:rsidP="00F96892">
      <w:pPr>
        <w:pStyle w:val="Prrafodelista"/>
        <w:numPr>
          <w:ilvl w:val="1"/>
          <w:numId w:val="4"/>
        </w:numPr>
        <w:spacing w:after="0" w:line="360" w:lineRule="auto"/>
        <w:jc w:val="both"/>
        <w:rPr>
          <w:lang w:val="es-CU"/>
        </w:rPr>
      </w:pPr>
      <w:bookmarkStart w:id="2" w:name="_Toc67607674"/>
      <w:r w:rsidRPr="00F96892">
        <w:rPr>
          <w:rFonts w:ascii="Times New Roman" w:hAnsi="Times New Roman" w:cs="Times New Roman"/>
          <w:b/>
          <w:sz w:val="24"/>
          <w:szCs w:val="24"/>
        </w:rPr>
        <w:t>Función de las fibras sintéticas en el hormigón</w:t>
      </w:r>
      <w:bookmarkEnd w:id="2"/>
    </w:p>
    <w:p w:rsidR="00F96892" w:rsidRPr="00F96892" w:rsidRDefault="00F96892" w:rsidP="00F96892">
      <w:pPr>
        <w:spacing w:after="0" w:line="360" w:lineRule="auto"/>
        <w:jc w:val="both"/>
        <w:rPr>
          <w:rFonts w:ascii="Times New Roman" w:hAnsi="Times New Roman" w:cs="Times New Roman"/>
          <w:sz w:val="24"/>
          <w:szCs w:val="24"/>
        </w:rPr>
      </w:pPr>
      <w:r w:rsidRPr="00F96892">
        <w:rPr>
          <w:rFonts w:ascii="Times New Roman" w:hAnsi="Times New Roman" w:cs="Times New Roman"/>
          <w:sz w:val="24"/>
          <w:szCs w:val="24"/>
        </w:rPr>
        <w:t>Las microfibras son una excelente y muy económica forma de prevenir la fisuración antes de las 24 horas. Es por ello que su uso resulta muy extendido sobre todo en pisos, pavimentos, prefabricados y en general a todos los materiales cementicios, con una relación superficie expuesta/volumen alto</w:t>
      </w:r>
      <w:r w:rsidRPr="00F96892">
        <w:rPr>
          <w:rFonts w:ascii="Times New Roman" w:hAnsi="Times New Roman" w:cs="Times New Roman"/>
          <w:sz w:val="24"/>
          <w:szCs w:val="24"/>
        </w:rPr>
        <w:fldChar w:fldCharType="begin" w:fldLock="1"/>
      </w:r>
      <w:r w:rsidR="00921301">
        <w:rPr>
          <w:rFonts w:ascii="Times New Roman" w:hAnsi="Times New Roman" w:cs="Times New Roman"/>
          <w:sz w:val="24"/>
          <w:szCs w:val="24"/>
        </w:rPr>
        <w:instrText>ADDIN CSL_CITATION { "citationItems" : [ { "id" : "ITEM-1", "itemData" : { "author" : [ { "dropping-particle" : "", "family" : "S\u00e1nchez", "given" : "Abel Gallego", "non-dropping-particle" : "", "parse-names" : false, "suffix" : "" } ], "id" : "ITEM-1", "issued" : { "date-parts" : [ [ "2012" ] ] }, "publisher" : "Universidad Politecnica de Valencia", "title" : "Orientaci\u00f3n de las fibras en el hormig\u00f3n . Causas y consecuencias .", "type" : "thesis" }, "uris" : [ "http://www.mendeley.com/documents/?uuid=9b9aa776-a791-4333-ad5f-92bb7df5a130", "http://www.mendeley.com/documents/?uuid=bba37037-bcc3-4e1c-a8c2-530844d0bd93", "http://www.mendeley.com/documents/?uuid=d3e4522d-8403-4b52-8814-200f9ddfe2e5" ] }, { "id" : "ITEM-2", "itemData" : { "author" : [ { "dropping-particle" : "", "family" : "Sika S.A. Chile", "given" : "", "non-dropping-particle" : "", "parse-names" : false, "suffix" : "" } ], "id" : "ITEM-2", "issued" : { "date-parts" : [ [ "2014" ] ] }, "number-of-pages" : "25", "title" : "HORMIG\u00d3N REFORZADO CON FIBRAS", "type" : "report" }, "uris" : [ "http://www.mendeley.com/documents/?uuid=8e728f98-d3d7-4044-9f4f-771f79748632", "http://www.mendeley.com/documents/?uuid=e9f9032a-60e4-4733-ade6-78cd94d0ed4e", "http://www.mendeley.com/documents/?uuid=8c92d710-f304-4334-9c03-93035dbc85b3" ] }, { "id" : "ITEM-3", "itemData" : { "author" : [ { "dropping-particle" : "", "family" : "YASNA KATHERINE HIDALGO Y\u00c1\u00d1EZ", "given" : "", "non-dropping-particle" : "", "parse-names" : false, "suffix" : "" } ], "id" : "ITEM-3", "issue" : "October 2017", "issued" : { "date-parts" : [ [ "2018" ] ] }, "publisher" : "Universidad de Chile", "title" : "Evaluaci\u00f3n de Par\u00e1metros Incidentes en la Respuesta Post-Agrietamiento del Hormig\u00f3n Reforzado con Fibra", "type" : "thesis" }, "uris" : [ "http://www.mendeley.com/documents/?uuid=e776be87-91ef-4e3a-98a4-cb75737e1fcc", "http://www.mendeley.com/documents/?uuid=02b3f038-bf9f-43a4-8792-7faa6a583405", "http://www.mendeley.com/documents/?uuid=1a7c37f3-ced3-417b-90a6-19bf96b2cfd5", "http://www.mendeley.com/documents/?uuid=62d63064-b09e-497d-b901-ec9a9c5ef6ac", "http://www.mendeley.com/documents/?uuid=e086c132-a045-42d5-96b4-ccf0993a2f82" ] } ], "mendeley" : { "formattedCitation" : "[4], [6], [7]", "plainTextFormattedCitation" : "[4], [6], [7]", "previouslyFormattedCitation" : "(4,6,7)" }, "properties" : { "noteIndex" : 0 }, "schema" : "https://github.com/citation-style-language/schema/raw/master/csl-citation.json" }</w:instrText>
      </w:r>
      <w:r w:rsidRPr="00F96892">
        <w:rPr>
          <w:rFonts w:ascii="Times New Roman" w:hAnsi="Times New Roman" w:cs="Times New Roman"/>
          <w:sz w:val="24"/>
          <w:szCs w:val="24"/>
        </w:rPr>
        <w:fldChar w:fldCharType="separate"/>
      </w:r>
      <w:r w:rsidR="00921301" w:rsidRPr="00921301">
        <w:rPr>
          <w:rFonts w:ascii="Times New Roman" w:hAnsi="Times New Roman" w:cs="Times New Roman"/>
          <w:noProof/>
          <w:sz w:val="24"/>
          <w:szCs w:val="24"/>
        </w:rPr>
        <w:t>[4], [6], [7]</w:t>
      </w:r>
      <w:r w:rsidRPr="00F96892">
        <w:rPr>
          <w:rFonts w:ascii="Times New Roman" w:hAnsi="Times New Roman" w:cs="Times New Roman"/>
          <w:sz w:val="24"/>
          <w:szCs w:val="24"/>
        </w:rPr>
        <w:fldChar w:fldCharType="end"/>
      </w:r>
      <w:r w:rsidRPr="00F96892">
        <w:rPr>
          <w:rFonts w:ascii="Times New Roman" w:hAnsi="Times New Roman" w:cs="Times New Roman"/>
          <w:sz w:val="24"/>
          <w:szCs w:val="24"/>
        </w:rPr>
        <w:t>.</w:t>
      </w:r>
    </w:p>
    <w:p w:rsidR="00F96892" w:rsidRDefault="00F96892" w:rsidP="00F96892">
      <w:pPr>
        <w:spacing w:after="0" w:line="360" w:lineRule="auto"/>
        <w:jc w:val="both"/>
      </w:pPr>
      <w:r w:rsidRPr="00F96892">
        <w:rPr>
          <w:rFonts w:ascii="Times New Roman" w:hAnsi="Times New Roman" w:cs="Times New Roman"/>
          <w:sz w:val="24"/>
          <w:szCs w:val="24"/>
        </w:rPr>
        <w:t>Las macrofibras se incluyen en el hormigón para aumentar la tenacidad y ductilidad del material, es decir para hacer que las estructuras, incluso después del agrietamiento de la matriz, puedan seguir siendo cargadas y por ende mejorar su desempeño</w:t>
      </w:r>
      <w:r w:rsidRPr="00F96892">
        <w:rPr>
          <w:rFonts w:ascii="Times New Roman" w:hAnsi="Times New Roman" w:cs="Times New Roman"/>
          <w:sz w:val="24"/>
          <w:szCs w:val="24"/>
        </w:rPr>
        <w:fldChar w:fldCharType="begin" w:fldLock="1"/>
      </w:r>
      <w:r w:rsidR="00921301">
        <w:rPr>
          <w:rFonts w:ascii="Times New Roman" w:hAnsi="Times New Roman" w:cs="Times New Roman"/>
          <w:sz w:val="24"/>
          <w:szCs w:val="24"/>
        </w:rPr>
        <w:instrText>ADDIN CSL_CITATION { "citationItems" : [ { "id" : "ITEM-1", "itemData" : { "author" : [ { "dropping-particle" : "", "family" : "Sika S.A. Chile", "given" : "", "non-dropping-particle" : "", "parse-names" : false, "suffix" : "" } ], "id" : "ITEM-1", "issued" : { "date-parts" : [ [ "2014" ] ] }, "number-of-pages" : "25", "title" : "HORMIG\u00d3N REFORZADO CON FIBRAS", "type" : "report" }, "uris" : [ "http://www.mendeley.com/documents/?uuid=8e728f98-d3d7-4044-9f4f-771f79748632", "http://www.mendeley.com/documents/?uuid=e9f9032a-60e4-4733-ade6-78cd94d0ed4e", "http://www.mendeley.com/documents/?uuid=8c92d710-f304-4334-9c03-93035dbc85b3" ] }, { "id" : "ITEM-2", "itemData" : { "author" : [ { "dropping-particle" : "", "family" : "S\u00e1nchez", "given" : "Abel Gallego", "non-dropping-particle" : "", "parse-names" : false, "suffix" : "" } ], "id" : "ITEM-2", "issued" : { "date-parts" : [ [ "2012" ] ] }, "publisher" : "Universidad Politecnica de Valencia", "title" : "Orientaci\u00f3n de las fibras en el hormig\u00f3n . Causas y consecuencias .", "type" : "thesis" }, "uris" : [ "http://www.mendeley.com/documents/?uuid=d3e4522d-8403-4b52-8814-200f9ddfe2e5", "http://www.mendeley.com/documents/?uuid=bba37037-bcc3-4e1c-a8c2-530844d0bd93", "http://www.mendeley.com/documents/?uuid=9b9aa776-a791-4333-ad5f-92bb7df5a130", "http://www.mendeley.com/documents/?uuid=f743f503-907b-4e69-9d5e-164df206e339", "http://www.mendeley.com/documents/?uuid=66a5c95e-8a8e-4102-84e6-f76c07d583b0" ] }, { "id" : "ITEM-3", "itemData" : { "author" : [ { "dropping-particle" : "", "family" : "YASNA KATHERINE HIDALGO Y\u00c1\u00d1EZ", "given" : "", "non-dropping-particle" : "", "parse-names" : false, "suffix" : "" } ], "id" : "ITEM-3", "issue" : "October 2017", "issued" : { "date-parts" : [ [ "2018" ] ] }, "publisher" : "Universidad de Chile", "title" : "Evaluaci\u00f3n de Par\u00e1metros Incidentes en la Respuesta Post-Agrietamiento del Hormig\u00f3n Reforzado con Fibra", "type" : "thesis" }, "uris" : [ "http://www.mendeley.com/documents/?uuid=e776be87-91ef-4e3a-98a4-cb75737e1fcc", "http://www.mendeley.com/documents/?uuid=02b3f038-bf9f-43a4-8792-7faa6a583405", "http://www.mendeley.com/documents/?uuid=1a7c37f3-ced3-417b-90a6-19bf96b2cfd5", "http://www.mendeley.com/documents/?uuid=98177cf2-e942-4cbd-9b27-80e40404113b", "http://www.mendeley.com/documents/?uuid=62196042-a36a-4a56-905f-0796c866dcac" ] } ], "mendeley" : { "formattedCitation" : "[4], [6], [7]", "plainTextFormattedCitation" : "[4], [6], [7]", "previouslyFormattedCitation" : "(4,6,7)" }, "properties" : { "noteIndex" : 0 }, "schema" : "https://github.com/citation-style-language/schema/raw/master/csl-citation.json" }</w:instrText>
      </w:r>
      <w:r w:rsidRPr="00F96892">
        <w:rPr>
          <w:rFonts w:ascii="Times New Roman" w:hAnsi="Times New Roman" w:cs="Times New Roman"/>
          <w:sz w:val="24"/>
          <w:szCs w:val="24"/>
        </w:rPr>
        <w:fldChar w:fldCharType="separate"/>
      </w:r>
      <w:r w:rsidR="00921301" w:rsidRPr="00921301">
        <w:rPr>
          <w:rFonts w:ascii="Times New Roman" w:hAnsi="Times New Roman" w:cs="Times New Roman"/>
          <w:noProof/>
          <w:sz w:val="24"/>
          <w:szCs w:val="24"/>
        </w:rPr>
        <w:t>[4], [6], [7]</w:t>
      </w:r>
      <w:r w:rsidRPr="00F96892">
        <w:rPr>
          <w:rFonts w:ascii="Times New Roman" w:hAnsi="Times New Roman" w:cs="Times New Roman"/>
          <w:sz w:val="24"/>
          <w:szCs w:val="24"/>
        </w:rPr>
        <w:fldChar w:fldCharType="end"/>
      </w:r>
      <w:r w:rsidRPr="00A47DA6">
        <w:t>.</w:t>
      </w:r>
    </w:p>
    <w:p w:rsidR="00F96892" w:rsidRPr="00F96892" w:rsidRDefault="00F96892" w:rsidP="00F96892">
      <w:pPr>
        <w:spacing w:after="0" w:line="360" w:lineRule="auto"/>
        <w:jc w:val="both"/>
        <w:rPr>
          <w:rFonts w:ascii="Times New Roman" w:hAnsi="Times New Roman" w:cs="Times New Roman"/>
          <w:sz w:val="24"/>
          <w:szCs w:val="24"/>
        </w:rPr>
      </w:pPr>
      <w:r w:rsidRPr="00F96892">
        <w:rPr>
          <w:rFonts w:ascii="Times New Roman" w:hAnsi="Times New Roman" w:cs="Times New Roman"/>
          <w:sz w:val="24"/>
          <w:szCs w:val="24"/>
        </w:rPr>
        <w:lastRenderedPageBreak/>
        <w:t xml:space="preserve">Para entender el efecto de las fibras sobre el control de fisuración en el hormigón es necesario explicar el mecanismo de fisuración. En las primeras horas de la hidratación del cemento se producen productos que generan una expansión en el cemento, principalmente debido a la reacción de las fases alumínicas. Una vez creada la microestructura, en los finos poros capilares se generan tensiones que generan una retracción en la matriz. Este fenómeno ocurre a partir de las 48-72 horas de fraguado y continua hasta los 28 días. Este encogimiento es llamado “encogimiento autógeno”, y tiene que ver con la hidratación del cemento. </w:t>
      </w:r>
      <w:r w:rsidRPr="00F96892">
        <w:rPr>
          <w:rFonts w:ascii="Times New Roman" w:hAnsi="Times New Roman" w:cs="Times New Roman"/>
          <w:sz w:val="24"/>
          <w:szCs w:val="24"/>
        </w:rPr>
        <w:fldChar w:fldCharType="begin" w:fldLock="1"/>
      </w:r>
      <w:r w:rsidR="00921301">
        <w:rPr>
          <w:rFonts w:ascii="Times New Roman" w:hAnsi="Times New Roman" w:cs="Times New Roman"/>
          <w:sz w:val="24"/>
          <w:szCs w:val="24"/>
        </w:rPr>
        <w:instrText>ADDIN CSL_CITATION { "citationItems" : [ { "id" : "ITEM-1", "itemData" : { "DOI" : "10.1016/j.conbuildmat.2016.11.036", "ISSN" : "09500618", "abstract" : "Concrete slabs and bridge decks experience early ages cracks mainly due to volumetric changes associated with moisture and temperature variations. These cracks have no immediate effect on their safety, but they have detrimental effects on their durability and long-term performance. This paper presents an experimental investigation on quantification of shrinkage-induced cracks in slabs made from different cement-based materials. An experimental test setup was used to simulate the shrinkage-induced damage of restrained slabs. Vacuum pressure impregnation with ultra-low viscosity epoxy was used for the preparation of concrete samples for image analysis. Crack measurements in terms of crack length, width, density were performed on the concrete samples. Crack orientation was recorded and shown in a radar diagram. The results showed that drying of unrestrained specimens develop few and randomly distributed cracks, neither connected to each other nor to the specimen surface, with short extensions into the slab depth. Therefore, they had no significance effect on the transport properties. On the other hand, restrained slabs developed localized cracks, oriented perpendicular to the drying surface and extending through the whole depth of the slab. Further drying, increases the crack width and new branches grew up on the vertical basic cracks. Understanding crack patterns and their effect on the concrete transport properties, allows for more accurate prediction of the long-term performance of concrete slabs and bridge decks.", "author" : [ { "dropping-particle" : "", "family" : "Ababneh", "given" : "Ayman N.", "non-dropping-particle" : "", "parse-names" : false, "suffix" : "" }, { "dropping-particle" : "", "family" : "Al-Rousan", "given" : "Rajai Z.", "non-dropping-particle" : "", "parse-names" : false, "suffix" : "" }, { "dropping-particle" : "", "family" : "Alhassan", "given" : "Mohammad A.", "non-dropping-particle" : "", "parse-names" : false, "suffix" : "" }, { "dropping-particle" : "", "family" : "Sheban", "given" : "Mashal A.", "non-dropping-particle" : "", "parse-names" : false, "suffix" : "" } ], "container-title" : "Construction and Building Materials", "id" : "ITEM-1", "issued" : { "date-parts" : [ [ "2017" ] ] }, "page" : "371-380", "publisher" : "Elsevier Ltd", "title" : "Assessment of shrinkage-induced cracks in restrained and unrestrained cement-based slabs", "type" : "article-journal", "volume" : "131" }, "uris" : [ "http://www.mendeley.com/documents/?uuid=48e681b5-33fd-4c97-a847-cdb58edccb98", "http://www.mendeley.com/documents/?uuid=0f1f1010-47ba-4601-88e5-9e2ccda88a27" ] }, { "id" : "ITEM-2", "itemData" : { "DOI" : "10.1016/j.conbuildmat.2020.120230", "ISSN" : "09500618", "abstract" : "In this study, raw, alkaline treated, and alkaline-hydrogen peroxide treated kenaf fibers were utilized in cement paste in order to evaluate their impact on shrinkage and cracking of the paste. Specifically, the effect of fiber dosage and type of fiber modification on autogenous shrinkage and drying shrinkage cracking of cement pastes were studied. The results show that the addition of kenaf fibers can reduce the autogenous shrinkage and drying shrinkage cracking of cement pastes significantly, with 0.5% fiber dosage performing better than 0.25% fiber dosage. Of all three types of kenaf fibers, alkaline-hydrogen peroxide treated kenaf fibers can reduce autogenous shrinkage and drying shrinkage cracking the most. By comparing raw kenaf fibers and alkaline treated kenaf fibers, when 0.25% kenaf fibers are used, alkaline treated kenaf fibers can reduce autogenous shrinkage more but reduce drying shrinkage cracking less; however, when 0.5% kenaf fibers are used, alkaline treated kenaf fibers can reduce both autogenous shrinkage and drying shrinkage cracking more.", "author" : [ { "dropping-particle" : "", "family" : "Guo", "given" : "Aofei", "non-dropping-particle" : "", "parse-names" : false, "suffix" : "" }, { "dropping-particle" : "", "family" : "Sun", "given" : "Zhihui", "non-dropping-particle" : "", "parse-names" : false, "suffix" : "" }, { "dropping-particle" : "", "family" : "Satyavolu", "given" : "Jagannadh", "non-dropping-particle" : "", "parse-names" : false, "suffix" : "" } ], "container-title" : "Construction and Building Materials", "id" : "ITEM-2", "issued" : { "date-parts" : [ [ "2020" ] ] }, "page" : "120230", "publisher" : "Elsevier Ltd", "title" : "Impact of modified kenaf fibers on shrinkage and cracking of cement pastes", "type" : "article-journal", "volume" : "264" }, "uris" : [ "http://www.mendeley.com/documents/?uuid=4516f199-ff87-4fe2-87b5-2daaa0a8ab2d", "http://www.mendeley.com/documents/?uuid=0b57f999-2b1a-4938-82f2-391b5fceea2a" ] }, { "id" : "ITEM-3", "itemData" : { "DOI" : "10.13140/RG.2.2.28461.95209", "author" : [ { "dropping-particle" : "", "family" : "Alkraidi", "given" : "Afrah Abdulwahhab Jaber", "non-dropping-particle" : "", "parse-names" : false, "suffix" : "" }, { "dropping-particle" : "", "family" : "Ghani", "given" : "Rasha Abd Al-Redha", "non-dropping-particle" : "", "parse-names" : false, "suffix" : "" }, { "dropping-particle" : "", "family" : "Kadhim", "given" : "Abdalabbas Hassan", "non-dropping-particle" : "", "parse-names" : false, "suffix" : "" }, { "dropping-particle" : "", "family" : "Alasadi", "given" : "Layth Abdulrasool Mahdi", "non-dropping-particle" : "", "parse-names" : false, "suffix" : "" } ], "container-title" : "International Journal of Civil Engineering and Technology", "id" : "ITEM-3", "issue" : "November", "issued" : { "date-parts" : [ [ "2018" ] ] }, "page" : "2-8", "title" : "MECHANICAL PROPERTIES OF HIGH- DENSITY POLYETHYLENE FIBER CONCRETE", "type" : "article-journal", "volume" : "9" }, "uris" : [ "http://www.mendeley.com/documents/?uuid=c8e43f97-f646-4711-a47b-11ee4ced148d", "http://www.mendeley.com/documents/?uuid=fa590718-8627-4a19-aacb-1f992adeae72" ] }, { "id" : "ITEM-4", "itemData" : { "DOI" : "10.1016/j.conbuildmat.2017.05.093", "ISSN" : "09500618", "abstract" : "Drying shrinkage cracks mainly start to develop at the exposed surface of the concrete elements due to the shrinkage strain caused by self-desiccation. For the purpose of controlling drying shrinkage cracks additions and fibers are used in fresh concretes in order to provide high early age mechanical capacity for moderating the crack development. The purpose of this study is to evaluate the performance of using different fibers in reducing the drying shrinkage and cracking under restrained conditions. To investigate the effectiveness of using both polymeric and metal fibers in concrete, three different types of fibers, including polypropylene fiber, polyolefin fibers, and steel fiber were used in this study. The maximum drying shrinkage strength was highly dependent on fibers\u2019 module of elasticity. The average length cracking and its pattern in fiber reinforced concretes were different than control concrete. The physical properties of fibers have direct effects on reducing the cracking width.", "author" : [ { "dropping-particle" : "", "family" : "Yousefieh", "given" : "Negin", "non-dropping-particle" : "", "parse-names" : false, "suffix" : "" }, { "dropping-particle" : "", "family" : "Joshaghani", "given" : "Alireza", "non-dropping-particle" : "", "parse-names" : false, "suffix" : "" }, { "dropping-particle" : "", "family" : "Hajibandeh", "given" : "Erfan", "non-dropping-particle" : "", "parse-names" : false, "suffix" : "" }, { "dropping-particle" : "", "family" : "Shekarchi", "given" : "Mohammad", "non-dropping-particle" : "", "parse-names" : false, "suffix" : "" } ], "container-title" : "Construction and Building Materials", "id" : "ITEM-4", "issued" : { "date-parts" : [ [ "2017" ] ] }, "page" : "833-845", "publisher" : "Elsevier Ltd", "title" : "Influence of fibers on drying shrinkage in restrained concrete", "type" : "article-journal", "volume" : "148" }, "uris" : [ "http://www.mendeley.com/documents/?uuid=e46b3420-dc49-4a80-a79f-569fec400c96", "http://www.mendeley.com/documents/?uuid=612e7a46-2d07-47ef-b8ef-a55832f04ece" ] } ], "mendeley" : { "formattedCitation" : "[8]\u2013[11]", "plainTextFormattedCitation" : "[8]\u2013[11]", "previouslyFormattedCitation" : "(8\u201311)" }, "properties" : { "noteIndex" : 0 }, "schema" : "https://github.com/citation-style-language/schema/raw/master/csl-citation.json" }</w:instrText>
      </w:r>
      <w:r w:rsidRPr="00F96892">
        <w:rPr>
          <w:rFonts w:ascii="Times New Roman" w:hAnsi="Times New Roman" w:cs="Times New Roman"/>
          <w:sz w:val="24"/>
          <w:szCs w:val="24"/>
        </w:rPr>
        <w:fldChar w:fldCharType="separate"/>
      </w:r>
      <w:r w:rsidR="00921301" w:rsidRPr="00921301">
        <w:rPr>
          <w:rFonts w:ascii="Times New Roman" w:hAnsi="Times New Roman" w:cs="Times New Roman"/>
          <w:noProof/>
          <w:sz w:val="24"/>
          <w:szCs w:val="24"/>
        </w:rPr>
        <w:t>[8]–[11]</w:t>
      </w:r>
      <w:r w:rsidRPr="00F96892">
        <w:rPr>
          <w:rFonts w:ascii="Times New Roman" w:hAnsi="Times New Roman" w:cs="Times New Roman"/>
          <w:sz w:val="24"/>
          <w:szCs w:val="24"/>
        </w:rPr>
        <w:fldChar w:fldCharType="end"/>
      </w:r>
    </w:p>
    <w:p w:rsidR="00F96892" w:rsidRPr="00921301" w:rsidRDefault="00F96892" w:rsidP="00F96892">
      <w:pPr>
        <w:spacing w:after="0" w:line="360" w:lineRule="auto"/>
        <w:jc w:val="both"/>
        <w:rPr>
          <w:rFonts w:ascii="Times New Roman" w:hAnsi="Times New Roman" w:cs="Times New Roman"/>
          <w:sz w:val="24"/>
          <w:szCs w:val="24"/>
          <w:lang w:val="es-ES_tradnl"/>
        </w:rPr>
      </w:pPr>
      <w:r w:rsidRPr="00F96892">
        <w:rPr>
          <w:rFonts w:ascii="Times New Roman" w:hAnsi="Times New Roman" w:cs="Times New Roman"/>
          <w:sz w:val="24"/>
          <w:szCs w:val="24"/>
        </w:rPr>
        <w:t xml:space="preserve">La presencia de fibras, por un lado, permite una mejor hidratación de la matriz en edades tempranas, pues el agua de amasado percola a través de ellas y garantiza llegar a más lugares donde haya cemento sin hidratar. Al reaccionar más cemento, se produce una mayor expansión, y cuando ocurre el encogimiento se produce una compensación, que finalmente reduce las tensiones de retracción </w:t>
      </w:r>
      <w:r w:rsidRPr="00F96892">
        <w:rPr>
          <w:rFonts w:ascii="Times New Roman" w:hAnsi="Times New Roman" w:cs="Times New Roman"/>
          <w:sz w:val="24"/>
          <w:szCs w:val="24"/>
        </w:rPr>
        <w:fldChar w:fldCharType="begin" w:fldLock="1"/>
      </w:r>
      <w:r w:rsidR="00921301">
        <w:rPr>
          <w:rFonts w:ascii="Times New Roman" w:hAnsi="Times New Roman" w:cs="Times New Roman"/>
          <w:sz w:val="24"/>
          <w:szCs w:val="24"/>
        </w:rPr>
        <w:instrText>ADDIN CSL_CITATION { "citationItems" : [ { "id" : "ITEM-1", "itemData" : { "DOI" : "10.3390/fib6010012", "ISSN" : "20796439", "abstract" : "Concrete shrinkage and volume reduction happens due to the loss of moisture, which eventually results in cracks and more concrete deformation. In this study, the effect of polypropylene (PP), steel, glass, basalt, and polyolefin fibers on compressive and flexural strength, drying shrinkage, and cracking potential, using the ring test at early ages of high-strength concrete mixtures, was investigated. The restrained shrinkage test was performed on concrete ring specimens according to the ASTM C1581 standard. The crack width and age of restrained shrinkage cracking were the main parameters studied in this research. The results indicated that the addition of fiber increases the compressive strength by 16%, 20%, and 3% at the age of 3, 7, and 28 days, respectively, and increases the flexural toughness index up to 7.7 times. Steel and glass fibers had a better performance in flexural strength, but relatively poor action in the velocity reduction and cracking time of the restrained shrinkage. Additionally, cracks in all concrete ring specimens except for the polypropylene-containing mixture, was developed to a full depth crack. The mixture with polypropylene fiber indicated a reduction in crack width up to 62% and an increasing age cracking up to 84%.", "author" : [ { "dropping-particle" : "", "family" : "Saradar", "given" : "Ashkan", "non-dropping-particle" : "", "parse-names" : false, "suffix" : "" }, { "dropping-particle" : "", "family" : "Tahmouresi", "given" : "Behzad", "non-dropping-particle" : "", "parse-names" : false, "suffix" : "" }, { "dropping-particle" : "", "family" : "Mohseni", "given" : "Ehsan", "non-dropping-particle" : "", "parse-names" : false, "suffix" : "" }, { "dropping-particle" : "", "family" : "Shadmani", "given" : "Ali", "non-dropping-particle" : "", "parse-names" : false, "suffix" : "" } ], "container-title" : "Fibers", "id" : "ITEM-1", "issue" : "1", "issued" : { "date-parts" : [ [ "2018" ] ] }, "title" : "Restrained shrinkage cracking of fiber-reinforced high-strength concrete", "type" : "article-journal", "volume" : "6" }, "uris" : [ "http://www.mendeley.com/documents/?uuid=3342f5a3-2f65-4e9c-97e9-5e41a2abe023", "http://www.mendeley.com/documents/?uuid=2ddcac90-8c86-4d3e-9ba6-9f0b6578ebae" ] }, { "id" : "ITEM-2", "itemData" : { "DOI" : "10.1515/jmbm-2019-0014", "ISSN" : "21910243", "abstract" : "The present study aimed to investigate the influence of a number of fiber parameters including fiber type, content and hybridization on strength and ductility of polymer fiber reinforced concrete (PFRC) and steel fiber reinforced concrete (SFRC) used mostly in tunneling practices as the primary shotcrete lining. Numerous cylindrical and prismatic beams were casted and undergone various tests in which main previously mentioned fiber traits varied. It was understood that SFRC excels at every mechanical feature in comparison to PFRC; however, such transcendence found predominant in compressive strength but marginal in flexural and tensile strength. Despite being classified under different compressive strength classes (SFRC in the upper and PFRC in the lower class) according to EFNARC, both FRC types fell under a similar flexural class (at 4% of fiber fraction); a result possibly in debt to excellent bonding properties and more slender polymer fibers. Tensile strength of PFRC was measured lower than SFRC. Augmentation of fiber content positively affected mechanical characteristics of FRC at most cases. Hybridization of different fibers at a specific range of fiber mixing proportions was observed to have advantageous impacts on ductility and strength of a more corrosive resistant and cost efficient hybrid fiber reinforced concrete (HFRC).", "author" : [ { "dropping-particle" : "", "family" : "Babaie", "given" : "Reza", "non-dropping-particle" : "", "parse-names" : false, "suffix" : "" }, { "dropping-particle" : "", "family" : "Abolfazli", "given" : "Milad", "non-dropping-particle" : "", "parse-names" : false, "suffix" : "" }, { "dropping-particle" : "", "family" : "Fahimifar", "given" : "Ahmad", "non-dropping-particle" : "", "parse-names" : false, "suffix" : "" } ], "container-title" : "Journal of the Mechanical Behavior of Materials", "id" : "ITEM-2", "issue" : "1", "issued" : { "date-parts" : [ [ "2020" ] ] }, "page" : "119-134", "title" : "Mechanical properties of steel and polymer fiber reinforced concrete", "type" : "article-journal", "volume" : "28" }, "uris" : [ "http://www.mendeley.com/documents/?uuid=14856979-7479-4aa7-86fd-ceec6457eb3b", "http://www.mendeley.com/documents/?uuid=59f916a7-d8fc-4824-aea8-036461efb7dc" ] }, { "id" : "ITEM-3", "itemData" : { "DOI" : "10.1016/j.conbuildmat.2017.05.093", "ISSN" : "09500618", "abstract" : "Drying shrinkage cracks mainly start to develop at the exposed surface of the concrete elements due to the shrinkage strain caused by self-desiccation. For the purpose of controlling drying shrinkage cracks additions and fibers are used in fresh concretes in order to provide high early age mechanical capacity for moderating the crack development. The purpose of this study is to evaluate the performance of using different fibers in reducing the drying shrinkage and cracking under restrained conditions. To investigate the effectiveness of using both polymeric and metal fibers in concrete, three different types of fibers, including polypropylene fiber, polyolefin fibers, and steel fiber were used in this study. The maximum drying shrinkage strength was highly dependent on fibers\u2019 module of elasticity. The average length cracking and its pattern in fiber reinforced concretes were different than control concrete. The physical properties of fibers have direct effects on reducing the cracking width.", "author" : [ { "dropping-particle" : "", "family" : "Yousefieh", "given" : "Negin", "non-dropping-particle" : "", "parse-names" : false, "suffix" : "" }, { "dropping-particle" : "", "family" : "Joshaghani", "given" : "Alireza", "non-dropping-particle" : "", "parse-names" : false, "suffix" : "" }, { "dropping-particle" : "", "family" : "Hajibandeh", "given" : "Erfan", "non-dropping-particle" : "", "parse-names" : false, "suffix" : "" }, { "dropping-particle" : "", "family" : "Shekarchi", "given" : "Mohammad", "non-dropping-particle" : "", "parse-names" : false, "suffix" : "" } ], "container-title" : "Construction and Building Materials", "id" : "ITEM-3", "issued" : { "date-parts" : [ [ "2017" ] ] }, "page" : "833-845", "publisher" : "Elsevier Ltd", "title" : "Influence of fibers on drying shrinkage in restrained concrete", "type" : "article-journal", "volume" : "148" }, "uris" : [ "http://www.mendeley.com/documents/?uuid=612e7a46-2d07-47ef-b8ef-a55832f04ece", "http://www.mendeley.com/documents/?uuid=e46b3420-dc49-4a80-a79f-569fec400c96" ] }, { "id" : "ITEM-4", "itemData" : { "DOI" : "10.1016/j.conbuildmat.2020.120230", "ISSN" : "09500618", "abstract" : "In this study, raw, alkaline treated, and alkaline-hydrogen peroxide treated kenaf fibers were utilized in cement paste in order to evaluate their impact on shrinkage and cracking of the paste. Specifically, the effect of fiber dosage and type of fiber modification on autogenous shrinkage and drying shrinkage cracking of cement pastes were studied. The results show that the addition of kenaf fibers can reduce the autogenous shrinkage and drying shrinkage cracking of cement pastes significantly, with 0.5% fiber dosage performing better than 0.25% fiber dosage. Of all three types of kenaf fibers, alkaline-hydrogen peroxide treated kenaf fibers can reduce autogenous shrinkage and drying shrinkage cracking the most. By comparing raw kenaf fibers and alkaline treated kenaf fibers, when 0.25% kenaf fibers are used, alkaline treated kenaf fibers can reduce autogenous shrinkage more but reduce drying shrinkage cracking less; however, when 0.5% kenaf fibers are used, alkaline treated kenaf fibers can reduce both autogenous shrinkage and drying shrinkage cracking more.", "author" : [ { "dropping-particle" : "", "family" : "Guo", "given" : "Aofei", "non-dropping-particle" : "", "parse-names" : false, "suffix" : "" }, { "dropping-particle" : "", "family" : "Sun", "given" : "Zhihui", "non-dropping-particle" : "", "parse-names" : false, "suffix" : "" }, { "dropping-particle" : "", "family" : "Satyavolu", "given" : "Jagannadh", "non-dropping-particle" : "", "parse-names" : false, "suffix" : "" } ], "container-title" : "Construction and Building Materials", "id" : "ITEM-4", "issued" : { "date-parts" : [ [ "2020" ] ] }, "page" : "120230", "publisher" : "Elsevier Ltd", "title" : "Impact of modified kenaf fibers on shrinkage and cracking of cement pastes", "type" : "article-journal", "volume" : "264" }, "uris" : [ "http://www.mendeley.com/documents/?uuid=0b57f999-2b1a-4938-82f2-391b5fceea2a", "http://www.mendeley.com/documents/?uuid=4516f199-ff87-4fe2-87b5-2daaa0a8ab2d", "http://www.mendeley.com/documents/?uuid=b9034575-25f1-4188-abf9-9b5e0f3d7f29" ] } ], "mendeley" : { "formattedCitation" : "[9], [11]\u2013[13]", "plainTextFormattedCitation" : "[9], [11]\u2013[13]", "previouslyFormattedCitation" : "(9,11\u201313)" }, "properties" : { "noteIndex" : 0 }, "schema" : "https://github.com/citation-style-language/schema/raw/master/csl-citation.json" }</w:instrText>
      </w:r>
      <w:r w:rsidRPr="00F96892">
        <w:rPr>
          <w:rFonts w:ascii="Times New Roman" w:hAnsi="Times New Roman" w:cs="Times New Roman"/>
          <w:sz w:val="24"/>
          <w:szCs w:val="24"/>
        </w:rPr>
        <w:fldChar w:fldCharType="separate"/>
      </w:r>
      <w:r w:rsidR="00921301" w:rsidRPr="00921301">
        <w:rPr>
          <w:rFonts w:ascii="Times New Roman" w:hAnsi="Times New Roman" w:cs="Times New Roman"/>
          <w:noProof/>
          <w:sz w:val="24"/>
          <w:szCs w:val="24"/>
          <w:lang w:val="es-ES_tradnl"/>
        </w:rPr>
        <w:t>[9], [11]–[13]</w:t>
      </w:r>
      <w:r w:rsidRPr="00F96892">
        <w:rPr>
          <w:rFonts w:ascii="Times New Roman" w:hAnsi="Times New Roman" w:cs="Times New Roman"/>
          <w:sz w:val="24"/>
          <w:szCs w:val="24"/>
        </w:rPr>
        <w:fldChar w:fldCharType="end"/>
      </w:r>
      <w:r w:rsidRPr="00921301">
        <w:rPr>
          <w:rFonts w:ascii="Times New Roman" w:hAnsi="Times New Roman" w:cs="Times New Roman"/>
          <w:sz w:val="24"/>
          <w:szCs w:val="24"/>
          <w:lang w:val="es-ES_tradnl"/>
        </w:rPr>
        <w:t>.</w:t>
      </w:r>
    </w:p>
    <w:p w:rsidR="00F96892" w:rsidRPr="00F96892" w:rsidRDefault="00F96892" w:rsidP="00F96892">
      <w:pPr>
        <w:spacing w:after="0" w:line="360" w:lineRule="auto"/>
        <w:jc w:val="both"/>
        <w:rPr>
          <w:rFonts w:ascii="Times New Roman" w:hAnsi="Times New Roman" w:cs="Times New Roman"/>
          <w:sz w:val="24"/>
          <w:szCs w:val="24"/>
        </w:rPr>
      </w:pPr>
      <w:r w:rsidRPr="00F96892">
        <w:rPr>
          <w:rFonts w:ascii="Times New Roman" w:hAnsi="Times New Roman" w:cs="Times New Roman"/>
          <w:sz w:val="24"/>
          <w:szCs w:val="24"/>
        </w:rPr>
        <w:t>Una vez que la matriz está endurecida, las fibras comienzan a tomar esfuerzos, en especial a edades tempranas, donde se producen tensiones debido a la retracción</w:t>
      </w:r>
      <w:r w:rsidRPr="00F96892">
        <w:rPr>
          <w:rFonts w:ascii="Times New Roman" w:hAnsi="Times New Roman" w:cs="Times New Roman"/>
          <w:sz w:val="24"/>
          <w:szCs w:val="24"/>
        </w:rPr>
        <w:fldChar w:fldCharType="begin" w:fldLock="1"/>
      </w:r>
      <w:r w:rsidR="00921301">
        <w:rPr>
          <w:rFonts w:ascii="Times New Roman" w:hAnsi="Times New Roman" w:cs="Times New Roman"/>
          <w:sz w:val="24"/>
          <w:szCs w:val="24"/>
        </w:rPr>
        <w:instrText>ADDIN CSL_CITATION { "citationItems" : [ { "id" : "ITEM-1", "itemData" : { "DOI" : "10.3390/fib6010012", "ISSN" : "20796439", "abstract" : "Concrete shrinkage and volume reduction happens due to the loss of moisture, which eventually results in cracks and more concrete deformation. In this study, the effect of polypropylene (PP), steel, glass, basalt, and polyolefin fibers on compressive and flexural strength, drying shrinkage, and cracking potential, using the ring test at early ages of high-strength concrete mixtures, was investigated. The restrained shrinkage test was performed on concrete ring specimens according to the ASTM C1581 standard. The crack width and age of restrained shrinkage cracking were the main parameters studied in this research. The results indicated that the addition of fiber increases the compressive strength by 16%, 20%, and 3% at the age of 3, 7, and 28 days, respectively, and increases the flexural toughness index up to 7.7 times. Steel and glass fibers had a better performance in flexural strength, but relatively poor action in the velocity reduction and cracking time of the restrained shrinkage. Additionally, cracks in all concrete ring specimens except for the polypropylene-containing mixture, was developed to a full depth crack. The mixture with polypropylene fiber indicated a reduction in crack width up to 62% and an increasing age cracking up to 84%.", "author" : [ { "dropping-particle" : "", "family" : "Saradar", "given" : "Ashkan", "non-dropping-particle" : "", "parse-names" : false, "suffix" : "" }, { "dropping-particle" : "", "family" : "Tahmouresi", "given" : "Behzad", "non-dropping-particle" : "", "parse-names" : false, "suffix" : "" }, { "dropping-particle" : "", "family" : "Mohseni", "given" : "Ehsan", "non-dropping-particle" : "", "parse-names" : false, "suffix" : "" }, { "dropping-particle" : "", "family" : "Shadmani", "given" : "Ali", "non-dropping-particle" : "", "parse-names" : false, "suffix" : "" } ], "container-title" : "Fibers", "id" : "ITEM-1", "issue" : "1", "issued" : { "date-parts" : [ [ "2018" ] ] }, "title" : "Restrained shrinkage cracking of fiber-reinforced high-strength concrete", "type" : "article-journal", "volume" : "6" }, "uris" : [ "http://www.mendeley.com/documents/?uuid=2ddcac90-8c86-4d3e-9ba6-9f0b6578ebae" ] } ], "mendeley" : { "formattedCitation" : "[12]", "plainTextFormattedCitation" : "[12]", "previouslyFormattedCitation" : "(12)" }, "properties" : { "noteIndex" : 0 }, "schema" : "https://github.com/citation-style-language/schema/raw/master/csl-citation.json" }</w:instrText>
      </w:r>
      <w:r w:rsidRPr="00F96892">
        <w:rPr>
          <w:rFonts w:ascii="Times New Roman" w:hAnsi="Times New Roman" w:cs="Times New Roman"/>
          <w:sz w:val="24"/>
          <w:szCs w:val="24"/>
        </w:rPr>
        <w:fldChar w:fldCharType="separate"/>
      </w:r>
      <w:r w:rsidR="00921301" w:rsidRPr="00921301">
        <w:rPr>
          <w:rFonts w:ascii="Times New Roman" w:hAnsi="Times New Roman" w:cs="Times New Roman"/>
          <w:noProof/>
          <w:sz w:val="24"/>
          <w:szCs w:val="24"/>
        </w:rPr>
        <w:t>[12]</w:t>
      </w:r>
      <w:r w:rsidRPr="00F96892">
        <w:rPr>
          <w:rFonts w:ascii="Times New Roman" w:hAnsi="Times New Roman" w:cs="Times New Roman"/>
          <w:sz w:val="24"/>
          <w:szCs w:val="24"/>
        </w:rPr>
        <w:fldChar w:fldCharType="end"/>
      </w:r>
      <w:r w:rsidRPr="00F96892">
        <w:rPr>
          <w:rFonts w:ascii="Times New Roman" w:hAnsi="Times New Roman" w:cs="Times New Roman"/>
          <w:sz w:val="24"/>
          <w:szCs w:val="24"/>
        </w:rPr>
        <w:t>. Se reporta además que la presencia de fibras trae consigo un incremento marginal de la resistencia a flexión del hormigón, y un aumento de la ductilidad, dado por la capacidad de continuar alongándose bajo la acción de fuerza externa luego de haber fallado el material</w:t>
      </w:r>
      <w:r w:rsidRPr="00F96892">
        <w:rPr>
          <w:rFonts w:ascii="Times New Roman" w:hAnsi="Times New Roman" w:cs="Times New Roman"/>
          <w:sz w:val="24"/>
          <w:szCs w:val="24"/>
        </w:rPr>
        <w:fldChar w:fldCharType="begin" w:fldLock="1"/>
      </w:r>
      <w:r w:rsidR="00921301">
        <w:rPr>
          <w:rFonts w:ascii="Times New Roman" w:hAnsi="Times New Roman" w:cs="Times New Roman"/>
          <w:sz w:val="24"/>
          <w:szCs w:val="24"/>
        </w:rPr>
        <w:instrText>ADDIN CSL_CITATION { "citationItems" : [ { "id" : "ITEM-1", "itemData" : { "DOI" : "10.1515/jmbm-2019-0014", "ISSN" : "21910243", "abstract" : "The present study aimed to investigate the influence of a number of fiber parameters including fiber type, content and hybridization on strength and ductility of polymer fiber reinforced concrete (PFRC) and steel fiber reinforced concrete (SFRC) used mostly in tunneling practices as the primary shotcrete lining. Numerous cylindrical and prismatic beams were casted and undergone various tests in which main previously mentioned fiber traits varied. It was understood that SFRC excels at every mechanical feature in comparison to PFRC; however, such transcendence found predominant in compressive strength but marginal in flexural and tensile strength. Despite being classified under different compressive strength classes (SFRC in the upper and PFRC in the lower class) according to EFNARC, both FRC types fell under a similar flexural class (at 4% of fiber fraction); a result possibly in debt to excellent bonding properties and more slender polymer fibers. Tensile strength of PFRC was measured lower than SFRC. Augmentation of fiber content positively affected mechanical characteristics of FRC at most cases. Hybridization of different fibers at a specific range of fiber mixing proportions was observed to have advantageous impacts on ductility and strength of a more corrosive resistant and cost efficient hybrid fiber reinforced concrete (HFRC).", "author" : [ { "dropping-particle" : "", "family" : "Babaie", "given" : "Reza", "non-dropping-particle" : "", "parse-names" : false, "suffix" : "" }, { "dropping-particle" : "", "family" : "Abolfazli", "given" : "Milad", "non-dropping-particle" : "", "parse-names" : false, "suffix" : "" }, { "dropping-particle" : "", "family" : "Fahimifar", "given" : "Ahmad", "non-dropping-particle" : "", "parse-names" : false, "suffix" : "" } ], "container-title" : "Journal of the Mechanical Behavior of Materials", "id" : "ITEM-1", "issue" : "1", "issued" : { "date-parts" : [ [ "2020" ] ] }, "page" : "119-134", "title" : "Mechanical properties of steel and polymer fiber reinforced concrete", "type" : "article-journal", "volume" : "28" }, "uris" : [ "http://www.mendeley.com/documents/?uuid=59f916a7-d8fc-4824-aea8-036461efb7dc" ] } ], "mendeley" : { "formattedCitation" : "[13]", "plainTextFormattedCitation" : "[13]", "previouslyFormattedCitation" : "(13)" }, "properties" : { "noteIndex" : 0 }, "schema" : "https://github.com/citation-style-language/schema/raw/master/csl-citation.json" }</w:instrText>
      </w:r>
      <w:r w:rsidRPr="00F96892">
        <w:rPr>
          <w:rFonts w:ascii="Times New Roman" w:hAnsi="Times New Roman" w:cs="Times New Roman"/>
          <w:sz w:val="24"/>
          <w:szCs w:val="24"/>
        </w:rPr>
        <w:fldChar w:fldCharType="separate"/>
      </w:r>
      <w:r w:rsidR="00921301" w:rsidRPr="00921301">
        <w:rPr>
          <w:rFonts w:ascii="Times New Roman" w:hAnsi="Times New Roman" w:cs="Times New Roman"/>
          <w:noProof/>
          <w:sz w:val="24"/>
          <w:szCs w:val="24"/>
        </w:rPr>
        <w:t>[13]</w:t>
      </w:r>
      <w:r w:rsidRPr="00F96892">
        <w:rPr>
          <w:rFonts w:ascii="Times New Roman" w:hAnsi="Times New Roman" w:cs="Times New Roman"/>
          <w:sz w:val="24"/>
          <w:szCs w:val="24"/>
        </w:rPr>
        <w:fldChar w:fldCharType="end"/>
      </w:r>
      <w:r w:rsidRPr="00F96892">
        <w:rPr>
          <w:rFonts w:ascii="Times New Roman" w:hAnsi="Times New Roman" w:cs="Times New Roman"/>
          <w:sz w:val="24"/>
          <w:szCs w:val="24"/>
        </w:rPr>
        <w:t>. La capacidad de acción de las fibras está dada principalmente por su módulo de elasticidad, ya que esta toma tensión a medida que se produce la deformación del hormigón bajo flexión</w:t>
      </w:r>
      <w:r w:rsidRPr="00F96892">
        <w:rPr>
          <w:rFonts w:ascii="Times New Roman" w:hAnsi="Times New Roman" w:cs="Times New Roman"/>
          <w:sz w:val="24"/>
          <w:szCs w:val="24"/>
        </w:rPr>
        <w:fldChar w:fldCharType="begin" w:fldLock="1"/>
      </w:r>
      <w:r w:rsidR="00921301">
        <w:rPr>
          <w:rFonts w:ascii="Times New Roman" w:hAnsi="Times New Roman" w:cs="Times New Roman"/>
          <w:sz w:val="24"/>
          <w:szCs w:val="24"/>
        </w:rPr>
        <w:instrText>ADDIN CSL_CITATION { "citationItems" : [ { "id" : "ITEM-1", "itemData" : { "DOI" : "10.1515/jmbm-2019-0014", "ISSN" : "21910243", "abstract" : "The present study aimed to investigate the influence of a number of fiber parameters including fiber type, content and hybridization on strength and ductility of polymer fiber reinforced concrete (PFRC) and steel fiber reinforced concrete (SFRC) used mostly in tunneling practices as the primary shotcrete lining. Numerous cylindrical and prismatic beams were casted and undergone various tests in which main previously mentioned fiber traits varied. It was understood that SFRC excels at every mechanical feature in comparison to PFRC; however, such transcendence found predominant in compressive strength but marginal in flexural and tensile strength. Despite being classified under different compressive strength classes (SFRC in the upper and PFRC in the lower class) according to EFNARC, both FRC types fell under a similar flexural class (at 4% of fiber fraction); a result possibly in debt to excellent bonding properties and more slender polymer fibers. Tensile strength of PFRC was measured lower than SFRC. Augmentation of fiber content positively affected mechanical characteristics of FRC at most cases. Hybridization of different fibers at a specific range of fiber mixing proportions was observed to have advantageous impacts on ductility and strength of a more corrosive resistant and cost efficient hybrid fiber reinforced concrete (HFRC).", "author" : [ { "dropping-particle" : "", "family" : "Babaie", "given" : "Reza", "non-dropping-particle" : "", "parse-names" : false, "suffix" : "" }, { "dropping-particle" : "", "family" : "Abolfazli", "given" : "Milad", "non-dropping-particle" : "", "parse-names" : false, "suffix" : "" }, { "dropping-particle" : "", "family" : "Fahimifar", "given" : "Ahmad", "non-dropping-particle" : "", "parse-names" : false, "suffix" : "" } ], "container-title" : "Journal of the Mechanical Behavior of Materials", "id" : "ITEM-1", "issue" : "1", "issued" : { "date-parts" : [ [ "2020" ] ] }, "page" : "119-134", "title" : "Mechanical properties of steel and polymer fiber reinforced concrete", "type" : "article-journal", "volume" : "28" }, "uris" : [ "http://www.mendeley.com/documents/?uuid=59f916a7-d8fc-4824-aea8-036461efb7dc" ] } ], "mendeley" : { "formattedCitation" : "[13]", "plainTextFormattedCitation" : "[13]", "previouslyFormattedCitation" : "(13)" }, "properties" : { "noteIndex" : 0 }, "schema" : "https://github.com/citation-style-language/schema/raw/master/csl-citation.json" }</w:instrText>
      </w:r>
      <w:r w:rsidRPr="00F96892">
        <w:rPr>
          <w:rFonts w:ascii="Times New Roman" w:hAnsi="Times New Roman" w:cs="Times New Roman"/>
          <w:sz w:val="24"/>
          <w:szCs w:val="24"/>
        </w:rPr>
        <w:fldChar w:fldCharType="separate"/>
      </w:r>
      <w:r w:rsidR="00921301" w:rsidRPr="00921301">
        <w:rPr>
          <w:rFonts w:ascii="Times New Roman" w:hAnsi="Times New Roman" w:cs="Times New Roman"/>
          <w:noProof/>
          <w:sz w:val="24"/>
          <w:szCs w:val="24"/>
        </w:rPr>
        <w:t>[13]</w:t>
      </w:r>
      <w:r w:rsidRPr="00F96892">
        <w:rPr>
          <w:rFonts w:ascii="Times New Roman" w:hAnsi="Times New Roman" w:cs="Times New Roman"/>
          <w:sz w:val="24"/>
          <w:szCs w:val="24"/>
        </w:rPr>
        <w:fldChar w:fldCharType="end"/>
      </w:r>
      <w:r w:rsidRPr="00F96892">
        <w:rPr>
          <w:rFonts w:ascii="Times New Roman" w:hAnsi="Times New Roman" w:cs="Times New Roman"/>
          <w:sz w:val="24"/>
          <w:szCs w:val="24"/>
        </w:rPr>
        <w:t>.</w:t>
      </w:r>
    </w:p>
    <w:p w:rsidR="00F96892" w:rsidRPr="00F96892" w:rsidRDefault="00F96892" w:rsidP="00F96892">
      <w:pPr>
        <w:pStyle w:val="Prrafodelista"/>
        <w:numPr>
          <w:ilvl w:val="1"/>
          <w:numId w:val="4"/>
        </w:numPr>
        <w:spacing w:after="0" w:line="360" w:lineRule="auto"/>
        <w:jc w:val="both"/>
        <w:rPr>
          <w:rFonts w:ascii="Times New Roman" w:hAnsi="Times New Roman" w:cs="Times New Roman"/>
          <w:b/>
          <w:sz w:val="24"/>
          <w:szCs w:val="24"/>
        </w:rPr>
      </w:pPr>
      <w:bookmarkStart w:id="3" w:name="_Toc67607676"/>
      <w:r w:rsidRPr="00F96892">
        <w:rPr>
          <w:rFonts w:ascii="Times New Roman" w:hAnsi="Times New Roman" w:cs="Times New Roman"/>
          <w:b/>
          <w:sz w:val="24"/>
          <w:szCs w:val="24"/>
        </w:rPr>
        <w:t>Características del hormigón Fibro-Reforzado usado en las obras en Mayarí.</w:t>
      </w:r>
      <w:bookmarkEnd w:id="3"/>
    </w:p>
    <w:p w:rsidR="00F96892" w:rsidRPr="00F96892" w:rsidRDefault="00F96892" w:rsidP="00F96892">
      <w:pPr>
        <w:spacing w:after="0" w:line="360" w:lineRule="auto"/>
        <w:jc w:val="both"/>
        <w:rPr>
          <w:rFonts w:ascii="Times New Roman" w:hAnsi="Times New Roman" w:cs="Times New Roman"/>
          <w:sz w:val="24"/>
          <w:szCs w:val="24"/>
        </w:rPr>
      </w:pPr>
      <w:r w:rsidRPr="00F96892">
        <w:rPr>
          <w:rFonts w:ascii="Times New Roman" w:hAnsi="Times New Roman" w:cs="Times New Roman"/>
          <w:sz w:val="24"/>
          <w:szCs w:val="24"/>
        </w:rPr>
        <w:t>Los canales de sección trapezoidal, tanto en excavación como en terraplén con profundidad en la sección hidráulica de alrededor de 4.2 m, los cuales son revestidos usando hormigón proyectado, reforzado con fibras sintéticas estructurales.</w:t>
      </w:r>
    </w:p>
    <w:p w:rsidR="00F96892" w:rsidRPr="00F96892" w:rsidRDefault="00F96892" w:rsidP="00F96892">
      <w:pPr>
        <w:spacing w:after="0" w:line="360" w:lineRule="auto"/>
        <w:jc w:val="both"/>
        <w:rPr>
          <w:rFonts w:ascii="Times New Roman" w:hAnsi="Times New Roman" w:cs="Times New Roman"/>
          <w:sz w:val="24"/>
          <w:szCs w:val="24"/>
        </w:rPr>
      </w:pPr>
      <w:r w:rsidRPr="00F96892">
        <w:rPr>
          <w:rFonts w:ascii="Times New Roman" w:hAnsi="Times New Roman" w:cs="Times New Roman"/>
          <w:sz w:val="24"/>
          <w:szCs w:val="24"/>
        </w:rPr>
        <w:t>Los hormigones producidos en el trasvase presentan una dosificación con alto contenido de cemento Portland P-35 (420 kg/m3 de hormigón) con una consistencia fluida (asentamiento ≥20 cm). Las propiedades mecánicas responden a una resistencia a compresión a los 28 días de 25 MPa y a la flexión superior a los 5.0 MPa.</w:t>
      </w:r>
    </w:p>
    <w:p w:rsidR="00F96892" w:rsidRPr="00F96892" w:rsidRDefault="00F96892" w:rsidP="00F96892">
      <w:pPr>
        <w:pStyle w:val="Prrafodelista"/>
        <w:numPr>
          <w:ilvl w:val="1"/>
          <w:numId w:val="4"/>
        </w:numPr>
        <w:spacing w:after="0" w:line="360" w:lineRule="auto"/>
        <w:jc w:val="both"/>
        <w:rPr>
          <w:rFonts w:ascii="Times New Roman" w:hAnsi="Times New Roman" w:cs="Times New Roman"/>
          <w:b/>
          <w:sz w:val="24"/>
          <w:szCs w:val="24"/>
        </w:rPr>
      </w:pPr>
      <w:bookmarkStart w:id="4" w:name="_Toc67607678"/>
      <w:r w:rsidRPr="00F96892">
        <w:rPr>
          <w:rFonts w:ascii="Times New Roman" w:hAnsi="Times New Roman" w:cs="Times New Roman"/>
          <w:b/>
          <w:sz w:val="24"/>
          <w:szCs w:val="24"/>
        </w:rPr>
        <w:t>Propuesta de alternativa de utilizar fibras sintéticas de producción nacional.</w:t>
      </w:r>
      <w:bookmarkEnd w:id="4"/>
    </w:p>
    <w:p w:rsidR="00F96892" w:rsidRPr="00F96892" w:rsidRDefault="00F96892" w:rsidP="00F96892">
      <w:pPr>
        <w:spacing w:after="0" w:line="360" w:lineRule="auto"/>
        <w:jc w:val="both"/>
        <w:rPr>
          <w:rFonts w:ascii="Times New Roman" w:hAnsi="Times New Roman" w:cs="Times New Roman"/>
          <w:sz w:val="24"/>
          <w:szCs w:val="24"/>
        </w:rPr>
      </w:pPr>
      <w:bookmarkStart w:id="5" w:name="_Hlk69204466"/>
      <w:r w:rsidRPr="00F96892">
        <w:rPr>
          <w:rFonts w:ascii="Times New Roman" w:hAnsi="Times New Roman" w:cs="Times New Roman"/>
          <w:sz w:val="24"/>
          <w:szCs w:val="24"/>
        </w:rPr>
        <w:t xml:space="preserve">El empleo de fibras sintéticas de fabricación nacional producidas con desechos de la producción de tubos de PEAD se identifica como una alternativa viable como sustituto a </w:t>
      </w:r>
      <w:r w:rsidR="006A2BA7" w:rsidRPr="00F96892">
        <w:rPr>
          <w:rFonts w:ascii="Times New Roman" w:hAnsi="Times New Roman" w:cs="Times New Roman"/>
          <w:sz w:val="24"/>
          <w:szCs w:val="24"/>
        </w:rPr>
        <w:lastRenderedPageBreak/>
        <w:t>las fibras importadas</w:t>
      </w:r>
      <w:r w:rsidRPr="00F96892">
        <w:rPr>
          <w:rFonts w:ascii="Times New Roman" w:hAnsi="Times New Roman" w:cs="Times New Roman"/>
          <w:sz w:val="24"/>
          <w:szCs w:val="24"/>
        </w:rPr>
        <w:t xml:space="preserve">, ya que en la actualidad según datos de GIAT y contando con el encadenamiento </w:t>
      </w:r>
      <w:r w:rsidR="006A2BA7" w:rsidRPr="00F96892">
        <w:rPr>
          <w:rFonts w:ascii="Times New Roman" w:hAnsi="Times New Roman" w:cs="Times New Roman"/>
          <w:sz w:val="24"/>
          <w:szCs w:val="24"/>
        </w:rPr>
        <w:t>entre CIEGOPLAST</w:t>
      </w:r>
      <w:r w:rsidRPr="00F96892">
        <w:rPr>
          <w:rFonts w:ascii="Times New Roman" w:hAnsi="Times New Roman" w:cs="Times New Roman"/>
          <w:sz w:val="24"/>
          <w:szCs w:val="24"/>
        </w:rPr>
        <w:t xml:space="preserve"> y la Unión de Industrias Militares. Hay capacidad de abastecer todo el mercado nacional. </w:t>
      </w:r>
    </w:p>
    <w:p w:rsidR="00F96892" w:rsidRPr="00F96892" w:rsidRDefault="00F96892" w:rsidP="00F96892">
      <w:pPr>
        <w:spacing w:after="0" w:line="360" w:lineRule="auto"/>
        <w:jc w:val="both"/>
        <w:rPr>
          <w:rFonts w:ascii="Times New Roman" w:hAnsi="Times New Roman" w:cs="Times New Roman"/>
          <w:sz w:val="24"/>
          <w:szCs w:val="24"/>
        </w:rPr>
      </w:pPr>
      <w:r w:rsidRPr="00F96892">
        <w:rPr>
          <w:rFonts w:ascii="Times New Roman" w:hAnsi="Times New Roman" w:cs="Times New Roman"/>
          <w:sz w:val="24"/>
          <w:szCs w:val="24"/>
        </w:rPr>
        <w:t xml:space="preserve">El Polietileno de Alta Densidad esta compuestas por un polímero de la familia de los polímeros olefínicos (como el polipropileno), o de los polietilenos. Su fórmula es (-CH2-CH2-). Es un polímero termoplástico conformado por unidades repetitivas de etileno. Se designa como HDPE (por sus siglas en inglés, High Density Polyethylene) o PEAD (polietileno de alta densidad). Sus principales caracteriticas son: </w:t>
      </w:r>
    </w:p>
    <w:p w:rsidR="00F96892" w:rsidRPr="00F96892" w:rsidRDefault="00F96892" w:rsidP="00F96892">
      <w:pPr>
        <w:pStyle w:val="Prrafodelista"/>
        <w:numPr>
          <w:ilvl w:val="0"/>
          <w:numId w:val="5"/>
        </w:numPr>
        <w:spacing w:after="0" w:line="360" w:lineRule="auto"/>
        <w:jc w:val="both"/>
        <w:rPr>
          <w:rFonts w:ascii="Times New Roman" w:hAnsi="Times New Roman" w:cs="Times New Roman"/>
          <w:sz w:val="24"/>
          <w:szCs w:val="24"/>
        </w:rPr>
      </w:pPr>
      <w:r w:rsidRPr="00F96892">
        <w:rPr>
          <w:rFonts w:ascii="Times New Roman" w:hAnsi="Times New Roman" w:cs="Times New Roman"/>
          <w:sz w:val="24"/>
          <w:szCs w:val="24"/>
        </w:rPr>
        <w:t xml:space="preserve">Módulo de Elasticidad sobre los 0.3-0.6 GPa </w:t>
      </w:r>
    </w:p>
    <w:p w:rsidR="00F96892" w:rsidRPr="00F96892" w:rsidRDefault="00F96892" w:rsidP="00F96892">
      <w:pPr>
        <w:pStyle w:val="Prrafodelista"/>
        <w:numPr>
          <w:ilvl w:val="0"/>
          <w:numId w:val="5"/>
        </w:numPr>
        <w:spacing w:after="0" w:line="360" w:lineRule="auto"/>
        <w:jc w:val="both"/>
        <w:rPr>
          <w:rFonts w:ascii="Times New Roman" w:hAnsi="Times New Roman" w:cs="Times New Roman"/>
          <w:sz w:val="24"/>
          <w:szCs w:val="24"/>
        </w:rPr>
      </w:pPr>
      <w:r w:rsidRPr="00F96892">
        <w:rPr>
          <w:rFonts w:ascii="Times New Roman" w:hAnsi="Times New Roman" w:cs="Times New Roman"/>
          <w:sz w:val="24"/>
          <w:szCs w:val="24"/>
        </w:rPr>
        <w:t>Larga elongación (≥ 70%)</w:t>
      </w:r>
    </w:p>
    <w:p w:rsidR="00F96892" w:rsidRPr="00F96892" w:rsidRDefault="00F96892" w:rsidP="00F96892">
      <w:pPr>
        <w:pStyle w:val="Prrafodelista"/>
        <w:numPr>
          <w:ilvl w:val="0"/>
          <w:numId w:val="5"/>
        </w:numPr>
        <w:spacing w:after="0" w:line="360" w:lineRule="auto"/>
        <w:jc w:val="both"/>
        <w:rPr>
          <w:rFonts w:ascii="Times New Roman" w:hAnsi="Times New Roman" w:cs="Times New Roman"/>
          <w:sz w:val="24"/>
          <w:szCs w:val="24"/>
        </w:rPr>
      </w:pPr>
      <w:r w:rsidRPr="00F96892">
        <w:rPr>
          <w:rFonts w:ascii="Times New Roman" w:hAnsi="Times New Roman" w:cs="Times New Roman"/>
          <w:sz w:val="24"/>
          <w:szCs w:val="24"/>
        </w:rPr>
        <w:t>Su densidad se encuentra en el entorno de 0.94 - 0.97 g/cm³</w:t>
      </w:r>
    </w:p>
    <w:p w:rsidR="00F96892" w:rsidRPr="00F96892" w:rsidRDefault="00F96892" w:rsidP="00F96892">
      <w:pPr>
        <w:pStyle w:val="Prrafodelista"/>
        <w:numPr>
          <w:ilvl w:val="0"/>
          <w:numId w:val="5"/>
        </w:numPr>
        <w:spacing w:after="0" w:line="360" w:lineRule="auto"/>
        <w:jc w:val="both"/>
        <w:rPr>
          <w:rFonts w:ascii="Times New Roman" w:hAnsi="Times New Roman" w:cs="Times New Roman"/>
          <w:sz w:val="24"/>
          <w:szCs w:val="24"/>
        </w:rPr>
      </w:pPr>
      <w:r w:rsidRPr="00F96892">
        <w:rPr>
          <w:rFonts w:ascii="Times New Roman" w:hAnsi="Times New Roman" w:cs="Times New Roman"/>
          <w:sz w:val="24"/>
          <w:szCs w:val="24"/>
        </w:rPr>
        <w:t xml:space="preserve">Proceso de conformado relativamente sencillo (inyección, extrusión y compresión) </w:t>
      </w:r>
    </w:p>
    <w:p w:rsidR="00F96892" w:rsidRPr="00F96892" w:rsidRDefault="00F96892" w:rsidP="00F96892">
      <w:pPr>
        <w:pStyle w:val="Prrafodelista"/>
        <w:numPr>
          <w:ilvl w:val="1"/>
          <w:numId w:val="4"/>
        </w:numPr>
        <w:spacing w:after="0" w:line="360" w:lineRule="auto"/>
        <w:jc w:val="both"/>
        <w:rPr>
          <w:rFonts w:ascii="Times New Roman" w:hAnsi="Times New Roman" w:cs="Times New Roman"/>
          <w:b/>
          <w:sz w:val="24"/>
          <w:szCs w:val="24"/>
        </w:rPr>
      </w:pPr>
      <w:bookmarkStart w:id="6" w:name="_Toc67607680"/>
      <w:bookmarkEnd w:id="5"/>
      <w:r w:rsidRPr="00F96892">
        <w:rPr>
          <w:rFonts w:ascii="Times New Roman" w:hAnsi="Times New Roman" w:cs="Times New Roman"/>
          <w:b/>
          <w:sz w:val="24"/>
          <w:szCs w:val="24"/>
        </w:rPr>
        <w:t>Experiencias de empleo del PEAD como material para fibras en hormigones</w:t>
      </w:r>
      <w:bookmarkEnd w:id="6"/>
    </w:p>
    <w:p w:rsidR="00F96892" w:rsidRPr="00F96892" w:rsidRDefault="00F96892" w:rsidP="00F96892">
      <w:pPr>
        <w:spacing w:after="0" w:line="360" w:lineRule="auto"/>
        <w:jc w:val="both"/>
        <w:rPr>
          <w:rFonts w:ascii="Times New Roman" w:hAnsi="Times New Roman" w:cs="Times New Roman"/>
          <w:sz w:val="24"/>
          <w:szCs w:val="24"/>
        </w:rPr>
      </w:pPr>
      <w:r w:rsidRPr="00F96892">
        <w:rPr>
          <w:rFonts w:ascii="Times New Roman" w:hAnsi="Times New Roman" w:cs="Times New Roman"/>
          <w:sz w:val="24"/>
          <w:szCs w:val="24"/>
        </w:rPr>
        <w:t>En la literatura consultada</w:t>
      </w:r>
      <w:r w:rsidRPr="00F96892">
        <w:rPr>
          <w:rFonts w:ascii="Times New Roman" w:hAnsi="Times New Roman" w:cs="Times New Roman"/>
          <w:sz w:val="24"/>
          <w:szCs w:val="24"/>
        </w:rPr>
        <w:fldChar w:fldCharType="begin" w:fldLock="1"/>
      </w:r>
      <w:r w:rsidR="00921301">
        <w:rPr>
          <w:rFonts w:ascii="Times New Roman" w:hAnsi="Times New Roman" w:cs="Times New Roman"/>
          <w:sz w:val="24"/>
          <w:szCs w:val="24"/>
        </w:rPr>
        <w:instrText>ADDIN CSL_CITATION { "citationItems" : [ { "id" : "ITEM-1", "itemData" : { "DOI" : "10.1016/j.conbuildmat.2016.04.050", "author" : [ { "dropping-particle" : "", "family" : "Pesic", "given" : "Ninoslav", "non-dropping-particle" : "", "parse-names" : false, "suffix" : "" }, { "dropping-particle" : "", "family" : "Zivanovic", "given" : "Stana", "non-dropping-particle" : "", "parse-names" : false, "suffix" : "" }, { "dropping-particle" : "", "family" : "Garcia", "given" : "Reyes", "non-dropping-particle" : "", "parse-names" : false, "suffix" : "" }, { "dropping-particle" : "", "family" : "Papastergiou", "given" : "Panos", "non-dropping-particle" : "", "parse-names" : false, "suffix" : "" } ], "container-title" : "CONSTRUCTION &amp; BUILDING MATERIALS", "id" : "ITEM-1", "issued" : { "date-parts" : [ [ "2016" ] ] }, "page" : "362-370", "title" : "Mechanical properties of concrete reinforced with recycled HDPE plastic fibres", "type" : "article-journal", "volume" : "115" }, "uris" : [ "http://www.mendeley.com/documents/?uuid=65aef026-7ab8-47c5-892f-435b8c6547a8", "http://www.mendeley.com/documents/?uuid=e90704be-c459-4c97-81f2-717e486abbb6", "http://www.mendeley.com/documents/?uuid=962011ee-690e-4f13-bfb6-312784081757" ] } ], "mendeley" : { "formattedCitation" : "[2]", "plainTextFormattedCitation" : "[2]", "previouslyFormattedCitation" : "(2)" }, "properties" : { "noteIndex" : 0 }, "schema" : "https://github.com/citation-style-language/schema/raw/master/csl-citation.json" }</w:instrText>
      </w:r>
      <w:r w:rsidRPr="00F96892">
        <w:rPr>
          <w:rFonts w:ascii="Times New Roman" w:hAnsi="Times New Roman" w:cs="Times New Roman"/>
          <w:sz w:val="24"/>
          <w:szCs w:val="24"/>
        </w:rPr>
        <w:fldChar w:fldCharType="separate"/>
      </w:r>
      <w:r w:rsidR="00921301" w:rsidRPr="00921301">
        <w:rPr>
          <w:rFonts w:ascii="Times New Roman" w:hAnsi="Times New Roman" w:cs="Times New Roman"/>
          <w:noProof/>
          <w:sz w:val="24"/>
          <w:szCs w:val="24"/>
        </w:rPr>
        <w:t>[2]</w:t>
      </w:r>
      <w:r w:rsidRPr="00F96892">
        <w:rPr>
          <w:rFonts w:ascii="Times New Roman" w:hAnsi="Times New Roman" w:cs="Times New Roman"/>
          <w:sz w:val="24"/>
          <w:szCs w:val="24"/>
        </w:rPr>
        <w:fldChar w:fldCharType="end"/>
      </w:r>
      <w:r w:rsidRPr="00F96892">
        <w:rPr>
          <w:rFonts w:ascii="Times New Roman" w:hAnsi="Times New Roman" w:cs="Times New Roman"/>
          <w:sz w:val="24"/>
          <w:szCs w:val="24"/>
        </w:rPr>
        <w:t xml:space="preserve"> se reportan los beneficios potenciales de las fibras de polietileno de alta densidad (PEAD), las cuales al ser introducidas en el hormigón con una fracción de volumen entre el 0,4% al 1.25 %, introdujeron mejoras en la ductilidad a la flexión después de la fisuración y mejorando las propiedades de servicio del hormigón, como la reducción de la fisuración por contracción plástica, la contracción por secado y la permeabilidad al agua.</w:t>
      </w:r>
    </w:p>
    <w:p w:rsidR="00F96892" w:rsidRPr="00F96892" w:rsidRDefault="00F96892" w:rsidP="00F96892">
      <w:pPr>
        <w:spacing w:after="0" w:line="360" w:lineRule="auto"/>
        <w:jc w:val="both"/>
        <w:rPr>
          <w:rFonts w:ascii="Times New Roman" w:hAnsi="Times New Roman" w:cs="Times New Roman"/>
          <w:sz w:val="24"/>
          <w:szCs w:val="24"/>
        </w:rPr>
      </w:pPr>
      <w:r w:rsidRPr="00F96892">
        <w:rPr>
          <w:rFonts w:ascii="Times New Roman" w:hAnsi="Times New Roman" w:cs="Times New Roman"/>
          <w:sz w:val="24"/>
          <w:szCs w:val="24"/>
        </w:rPr>
        <w:t xml:space="preserve">Otro aspecto a considerar es la durabilidad de las fibras de polietileno de alta densidad, las cuales no muestran signos de su deterioro químico en el hormigón. Varios resultados encontrados en la literatura </w:t>
      </w:r>
      <w:r w:rsidRPr="00F96892">
        <w:rPr>
          <w:rFonts w:ascii="Times New Roman" w:hAnsi="Times New Roman" w:cs="Times New Roman"/>
          <w:sz w:val="24"/>
          <w:szCs w:val="24"/>
        </w:rPr>
        <w:fldChar w:fldCharType="begin" w:fldLock="1"/>
      </w:r>
      <w:r w:rsidR="00921301">
        <w:rPr>
          <w:rFonts w:ascii="Times New Roman" w:hAnsi="Times New Roman" w:cs="Times New Roman"/>
          <w:sz w:val="24"/>
          <w:szCs w:val="24"/>
        </w:rPr>
        <w:instrText>ADDIN CSL_CITATION { "citationItems" : [ { "id" : "ITEM-1", "itemData" : { "author" : [ { "dropping-particle" : "", "family" : "YASNA KATHERINE HIDALGO Y\u00c1\u00d1EZ", "given" : "", "non-dropping-particle" : "", "parse-names" : false, "suffix" : "" } ], "id" : "ITEM-1", "issue" : "October 2017", "issued" : { "date-parts" : [ [ "2018" ] ] }, "publisher" : "Universidad de Chile", "title" : "Evaluaci\u00f3n de Par\u00e1metros Incidentes en la Respuesta Post-Agrietamiento del Hormig\u00f3n Reforzado con Fibra", "type" : "thesis" }, "uris" : [ "http://www.mendeley.com/documents/?uuid=e776be87-91ef-4e3a-98a4-cb75737e1fcc", "http://www.mendeley.com/documents/?uuid=02b3f038-bf9f-43a4-8792-7faa6a583405", "http://www.mendeley.com/documents/?uuid=1a7c37f3-ced3-417b-90a6-19bf96b2cfd5" ] } ], "mendeley" : { "formattedCitation" : "[4]", "plainTextFormattedCitation" : "[4]", "previouslyFormattedCitation" : "(4)" }, "properties" : { "noteIndex" : 0 }, "schema" : "https://github.com/citation-style-language/schema/raw/master/csl-citation.json" }</w:instrText>
      </w:r>
      <w:r w:rsidRPr="00F96892">
        <w:rPr>
          <w:rFonts w:ascii="Times New Roman" w:hAnsi="Times New Roman" w:cs="Times New Roman"/>
          <w:sz w:val="24"/>
          <w:szCs w:val="24"/>
        </w:rPr>
        <w:fldChar w:fldCharType="separate"/>
      </w:r>
      <w:r w:rsidR="00921301" w:rsidRPr="00921301">
        <w:rPr>
          <w:rFonts w:ascii="Times New Roman" w:hAnsi="Times New Roman" w:cs="Times New Roman"/>
          <w:noProof/>
          <w:sz w:val="24"/>
          <w:szCs w:val="24"/>
        </w:rPr>
        <w:t>[4]</w:t>
      </w:r>
      <w:r w:rsidRPr="00F96892">
        <w:rPr>
          <w:rFonts w:ascii="Times New Roman" w:hAnsi="Times New Roman" w:cs="Times New Roman"/>
          <w:sz w:val="24"/>
          <w:szCs w:val="24"/>
        </w:rPr>
        <w:fldChar w:fldCharType="end"/>
      </w:r>
      <w:r w:rsidRPr="00F96892">
        <w:rPr>
          <w:rFonts w:ascii="Times New Roman" w:hAnsi="Times New Roman" w:cs="Times New Roman"/>
          <w:sz w:val="24"/>
          <w:szCs w:val="24"/>
        </w:rPr>
        <w:fldChar w:fldCharType="begin" w:fldLock="1"/>
      </w:r>
      <w:r w:rsidR="00921301">
        <w:rPr>
          <w:rFonts w:ascii="Times New Roman" w:hAnsi="Times New Roman" w:cs="Times New Roman"/>
          <w:sz w:val="24"/>
          <w:szCs w:val="24"/>
        </w:rPr>
        <w:instrText>ADDIN CSL_CITATION { "citationItems" : [ { "id" : "ITEM-1", "itemData" : { "DOI" : "10.1016/j.conbuildmat.2016.04.050", "author" : [ { "dropping-particle" : "", "family" : "Pesic", "given" : "Ninoslav", "non-dropping-particle" : "", "parse-names" : false, "suffix" : "" }, { "dropping-particle" : "", "family" : "Zivanovic", "given" : "Stana", "non-dropping-particle" : "", "parse-names" : false, "suffix" : "" }, { "dropping-particle" : "", "family" : "Garcia", "given" : "Reyes", "non-dropping-particle" : "", "parse-names" : false, "suffix" : "" }, { "dropping-particle" : "", "family" : "Papastergiou", "given" : "Panos", "non-dropping-particle" : "", "parse-names" : false, "suffix" : "" } ], "container-title" : "CONSTRUCTION &amp; BUILDING MATERIALS", "id" : "ITEM-1", "issued" : { "date-parts" : [ [ "2016" ] ] }, "page" : "362-370", "title" : "Mechanical properties of concrete reinforced with recycled HDPE plastic fibres", "type" : "article-journal", "volume" : "115" }, "uris" : [ "http://www.mendeley.com/documents/?uuid=65aef026-7ab8-47c5-892f-435b8c6547a8", "http://www.mendeley.com/documents/?uuid=e90704be-c459-4c97-81f2-717e486abbb6", "http://www.mendeley.com/documents/?uuid=962011ee-690e-4f13-bfb6-312784081757" ] } ], "mendeley" : { "formattedCitation" : "[2]", "plainTextFormattedCitation" : "[2]", "previouslyFormattedCitation" : "(2)" }, "properties" : { "noteIndex" : 0 }, "schema" : "https://github.com/citation-style-language/schema/raw/master/csl-citation.json" }</w:instrText>
      </w:r>
      <w:r w:rsidRPr="00F96892">
        <w:rPr>
          <w:rFonts w:ascii="Times New Roman" w:hAnsi="Times New Roman" w:cs="Times New Roman"/>
          <w:sz w:val="24"/>
          <w:szCs w:val="24"/>
        </w:rPr>
        <w:fldChar w:fldCharType="separate"/>
      </w:r>
      <w:r w:rsidR="00921301" w:rsidRPr="00921301">
        <w:rPr>
          <w:rFonts w:ascii="Times New Roman" w:hAnsi="Times New Roman" w:cs="Times New Roman"/>
          <w:noProof/>
          <w:sz w:val="24"/>
          <w:szCs w:val="24"/>
        </w:rPr>
        <w:t>[2]</w:t>
      </w:r>
      <w:r w:rsidRPr="00F96892">
        <w:rPr>
          <w:rFonts w:ascii="Times New Roman" w:hAnsi="Times New Roman" w:cs="Times New Roman"/>
          <w:sz w:val="24"/>
          <w:szCs w:val="24"/>
        </w:rPr>
        <w:fldChar w:fldCharType="end"/>
      </w:r>
      <w:r w:rsidRPr="00F96892">
        <w:rPr>
          <w:rFonts w:ascii="Times New Roman" w:hAnsi="Times New Roman" w:cs="Times New Roman"/>
          <w:sz w:val="24"/>
          <w:szCs w:val="24"/>
        </w:rPr>
        <w:t xml:space="preserve">sugieren que las fibras de PEAD recicladas pueden ser decisivas para crear una nueva cadena de valor en la industria de la construcción, al tiempo que contribuyen positivamente a su rendimiento medioambiental.  </w:t>
      </w:r>
    </w:p>
    <w:p w:rsidR="00A21A1F" w:rsidRPr="00F96892" w:rsidRDefault="00A21A1F" w:rsidP="00F96892">
      <w:pPr>
        <w:pStyle w:val="Prrafodelista"/>
        <w:numPr>
          <w:ilvl w:val="0"/>
          <w:numId w:val="4"/>
        </w:numPr>
        <w:spacing w:after="0" w:line="360" w:lineRule="auto"/>
        <w:jc w:val="both"/>
        <w:rPr>
          <w:rFonts w:ascii="Times New Roman" w:hAnsi="Times New Roman" w:cs="Times New Roman"/>
          <w:b/>
          <w:sz w:val="24"/>
          <w:szCs w:val="24"/>
        </w:rPr>
      </w:pPr>
      <w:r w:rsidRPr="00F96892">
        <w:rPr>
          <w:rFonts w:ascii="Times New Roman" w:hAnsi="Times New Roman" w:cs="Times New Roman"/>
          <w:b/>
          <w:sz w:val="24"/>
          <w:szCs w:val="24"/>
        </w:rPr>
        <w:t>Metodología</w:t>
      </w:r>
    </w:p>
    <w:p w:rsidR="00F96892" w:rsidRPr="00F96892" w:rsidRDefault="00F96892" w:rsidP="00F96892">
      <w:pPr>
        <w:spacing w:after="0" w:line="360" w:lineRule="auto"/>
        <w:jc w:val="both"/>
        <w:rPr>
          <w:rFonts w:ascii="Times New Roman" w:hAnsi="Times New Roman" w:cs="Times New Roman"/>
          <w:sz w:val="24"/>
          <w:szCs w:val="24"/>
        </w:rPr>
      </w:pPr>
      <w:r w:rsidRPr="00F96892">
        <w:rPr>
          <w:rFonts w:ascii="Times New Roman" w:hAnsi="Times New Roman" w:cs="Times New Roman"/>
          <w:sz w:val="24"/>
          <w:szCs w:val="24"/>
        </w:rPr>
        <w:t xml:space="preserve">El programa experimental se concentró en la evaluación del impacto de usos de materias primas nacionales (Aditivos SR – 356 y fibras de PEAD) en hormigones de consistencia fluida producidos con cemento PP-35 en una dosificación de hormigón de 25 MPa certificada por le Empresa Nacional de Investigaciones Aplicadas, ENIA en Holguín. Se midieron las propiedades en estado fresco (Asentamiento por el cono de </w:t>
      </w:r>
      <w:r w:rsidRPr="00F96892">
        <w:rPr>
          <w:rFonts w:ascii="Times New Roman" w:hAnsi="Times New Roman" w:cs="Times New Roman"/>
          <w:sz w:val="24"/>
          <w:szCs w:val="24"/>
        </w:rPr>
        <w:lastRenderedPageBreak/>
        <w:t xml:space="preserve">Abrams), en estado endurecido (resistencia a la compresión), y el impacto en la retracción (canal de Retracción en Hormigones). </w:t>
      </w:r>
    </w:p>
    <w:p w:rsidR="00F96892" w:rsidRPr="00F96892" w:rsidRDefault="00F96892" w:rsidP="00F96892">
      <w:pPr>
        <w:spacing w:after="0" w:line="360" w:lineRule="auto"/>
        <w:jc w:val="both"/>
        <w:rPr>
          <w:rFonts w:ascii="Times New Roman" w:hAnsi="Times New Roman" w:cs="Times New Roman"/>
          <w:sz w:val="24"/>
          <w:szCs w:val="24"/>
        </w:rPr>
      </w:pPr>
      <w:r w:rsidRPr="00F96892">
        <w:rPr>
          <w:rFonts w:ascii="Times New Roman" w:hAnsi="Times New Roman" w:cs="Times New Roman"/>
          <w:sz w:val="24"/>
          <w:szCs w:val="24"/>
        </w:rPr>
        <w:t xml:space="preserve">Los objetivos del programa experimental son: </w:t>
      </w:r>
    </w:p>
    <w:p w:rsidR="00F96892" w:rsidRPr="00F96892" w:rsidRDefault="00F96892" w:rsidP="00F96892">
      <w:pPr>
        <w:pStyle w:val="Prrafodelista"/>
        <w:numPr>
          <w:ilvl w:val="0"/>
          <w:numId w:val="7"/>
        </w:numPr>
        <w:spacing w:after="0" w:line="360" w:lineRule="auto"/>
        <w:jc w:val="both"/>
        <w:rPr>
          <w:rFonts w:ascii="Times New Roman" w:hAnsi="Times New Roman" w:cs="Times New Roman"/>
          <w:sz w:val="24"/>
          <w:szCs w:val="24"/>
        </w:rPr>
      </w:pPr>
      <w:r w:rsidRPr="00F96892">
        <w:rPr>
          <w:rFonts w:ascii="Times New Roman" w:hAnsi="Times New Roman" w:cs="Times New Roman"/>
          <w:sz w:val="24"/>
          <w:szCs w:val="24"/>
        </w:rPr>
        <w:t>Evaluar el impacto de las fibras de PEAD en las propiedades reológicas y físico – mecánicas de los hormigones</w:t>
      </w:r>
    </w:p>
    <w:p w:rsidR="00F96892" w:rsidRPr="00F96892" w:rsidRDefault="00F96892" w:rsidP="00F96892">
      <w:pPr>
        <w:pStyle w:val="Prrafodelista"/>
        <w:numPr>
          <w:ilvl w:val="0"/>
          <w:numId w:val="7"/>
        </w:numPr>
        <w:spacing w:after="0" w:line="360" w:lineRule="auto"/>
        <w:jc w:val="both"/>
        <w:rPr>
          <w:rFonts w:ascii="Times New Roman" w:hAnsi="Times New Roman" w:cs="Times New Roman"/>
          <w:sz w:val="24"/>
          <w:szCs w:val="24"/>
        </w:rPr>
      </w:pPr>
      <w:r w:rsidRPr="00F96892">
        <w:rPr>
          <w:rFonts w:ascii="Times New Roman" w:hAnsi="Times New Roman" w:cs="Times New Roman"/>
          <w:sz w:val="24"/>
          <w:szCs w:val="24"/>
        </w:rPr>
        <w:t xml:space="preserve">Evaluación del impacto de las fibras de PEDA en la retracción y fisuración del hormigón. </w:t>
      </w:r>
    </w:p>
    <w:p w:rsidR="00F96892" w:rsidRDefault="00F96892" w:rsidP="00F96892">
      <w:pPr>
        <w:spacing w:after="0" w:line="360" w:lineRule="auto"/>
        <w:jc w:val="both"/>
        <w:rPr>
          <w:rFonts w:ascii="Times New Roman" w:hAnsi="Times New Roman" w:cs="Times New Roman"/>
          <w:sz w:val="20"/>
        </w:rPr>
      </w:pPr>
      <w:r w:rsidRPr="00F96892">
        <w:rPr>
          <w:rFonts w:ascii="Times New Roman" w:hAnsi="Times New Roman" w:cs="Times New Roman"/>
          <w:sz w:val="24"/>
          <w:szCs w:val="24"/>
        </w:rPr>
        <w:t>Para la implementación de los objetivos (ver tabla 1) se mantiene como parámetros de estado la relación la relación agua/cemento, porcentaje de aditivo y tipo de cemento. Como variables independientes contenido de fibra de PEAD (2 y 5 Kg/m3) y se define 2Kg/m3 de fibra importada de la firma MAPEI como variable de control.</w:t>
      </w:r>
    </w:p>
    <w:p w:rsidR="00F96892" w:rsidRPr="00F96892" w:rsidRDefault="00F96892" w:rsidP="00F96892">
      <w:pPr>
        <w:spacing w:after="0" w:line="360" w:lineRule="auto"/>
        <w:jc w:val="center"/>
        <w:rPr>
          <w:rFonts w:ascii="Times New Roman" w:hAnsi="Times New Roman" w:cs="Times New Roman"/>
          <w:sz w:val="24"/>
          <w:szCs w:val="24"/>
        </w:rPr>
      </w:pPr>
      <w:r w:rsidRPr="00F96892">
        <w:rPr>
          <w:rFonts w:ascii="Times New Roman" w:hAnsi="Times New Roman" w:cs="Times New Roman"/>
          <w:sz w:val="20"/>
        </w:rPr>
        <w:t>Tabla 1.  Variables independientes y sus niveles</w:t>
      </w:r>
    </w:p>
    <w:p w:rsidR="00F96892" w:rsidRPr="00F96892" w:rsidRDefault="00F96892" w:rsidP="00F96892">
      <w:pPr>
        <w:spacing w:after="0" w:line="360" w:lineRule="auto"/>
        <w:jc w:val="center"/>
        <w:rPr>
          <w:rFonts w:ascii="Times New Roman" w:hAnsi="Times New Roman" w:cs="Times New Roman"/>
          <w:sz w:val="20"/>
        </w:rPr>
      </w:pPr>
    </w:p>
    <w:tbl>
      <w:tblPr>
        <w:tblStyle w:val="Tablaconcuadrcula"/>
        <w:tblpPr w:leftFromText="141" w:rightFromText="141" w:vertAnchor="text" w:horzAnchor="margin" w:tblpYSpec="inside"/>
        <w:tblW w:w="8595" w:type="dxa"/>
        <w:tblLook w:val="04A0" w:firstRow="1" w:lastRow="0" w:firstColumn="1" w:lastColumn="0" w:noHBand="0" w:noVBand="1"/>
      </w:tblPr>
      <w:tblGrid>
        <w:gridCol w:w="3708"/>
        <w:gridCol w:w="2344"/>
        <w:gridCol w:w="2543"/>
      </w:tblGrid>
      <w:tr w:rsidR="00F96892" w:rsidRPr="0063313A" w:rsidTr="00F96892">
        <w:trPr>
          <w:trHeight w:val="171"/>
        </w:trPr>
        <w:tc>
          <w:tcPr>
            <w:tcW w:w="3708" w:type="dxa"/>
            <w:vMerge w:val="restart"/>
          </w:tcPr>
          <w:p w:rsidR="00F96892" w:rsidRPr="0063313A" w:rsidRDefault="00F96892" w:rsidP="000D2F1C">
            <w:pPr>
              <w:contextualSpacing/>
              <w:rPr>
                <w:rFonts w:ascii="Times New Roman" w:hAnsi="Times New Roman" w:cs="Times New Roman"/>
                <w:b/>
                <w:bCs/>
                <w:sz w:val="20"/>
                <w:szCs w:val="20"/>
              </w:rPr>
            </w:pPr>
            <w:r w:rsidRPr="0063313A">
              <w:rPr>
                <w:rFonts w:ascii="Times New Roman" w:hAnsi="Times New Roman" w:cs="Times New Roman"/>
                <w:b/>
                <w:bCs/>
                <w:sz w:val="20"/>
                <w:szCs w:val="20"/>
              </w:rPr>
              <w:t>Variables</w:t>
            </w:r>
          </w:p>
        </w:tc>
        <w:tc>
          <w:tcPr>
            <w:tcW w:w="4887" w:type="dxa"/>
            <w:gridSpan w:val="2"/>
          </w:tcPr>
          <w:p w:rsidR="00F96892" w:rsidRPr="0063313A" w:rsidRDefault="00F96892" w:rsidP="000D2F1C">
            <w:pPr>
              <w:contextualSpacing/>
              <w:jc w:val="center"/>
              <w:rPr>
                <w:rFonts w:ascii="Times New Roman" w:hAnsi="Times New Roman" w:cs="Times New Roman"/>
                <w:b/>
                <w:bCs/>
                <w:sz w:val="20"/>
                <w:szCs w:val="20"/>
              </w:rPr>
            </w:pPr>
            <w:r w:rsidRPr="0063313A">
              <w:rPr>
                <w:rFonts w:ascii="Times New Roman" w:hAnsi="Times New Roman" w:cs="Times New Roman"/>
                <w:b/>
                <w:bCs/>
                <w:sz w:val="20"/>
                <w:szCs w:val="20"/>
              </w:rPr>
              <w:t>Niveles</w:t>
            </w:r>
          </w:p>
        </w:tc>
      </w:tr>
      <w:tr w:rsidR="00F96892" w:rsidRPr="0063313A" w:rsidTr="00F96892">
        <w:trPr>
          <w:trHeight w:val="171"/>
        </w:trPr>
        <w:tc>
          <w:tcPr>
            <w:tcW w:w="3708" w:type="dxa"/>
            <w:vMerge/>
          </w:tcPr>
          <w:p w:rsidR="00F96892" w:rsidRPr="0063313A" w:rsidRDefault="00F96892" w:rsidP="000D2F1C">
            <w:pPr>
              <w:contextualSpacing/>
              <w:rPr>
                <w:rFonts w:ascii="Times New Roman" w:hAnsi="Times New Roman" w:cs="Times New Roman"/>
                <w:b/>
                <w:bCs/>
                <w:sz w:val="20"/>
                <w:szCs w:val="20"/>
              </w:rPr>
            </w:pPr>
          </w:p>
        </w:tc>
        <w:tc>
          <w:tcPr>
            <w:tcW w:w="2344" w:type="dxa"/>
          </w:tcPr>
          <w:p w:rsidR="00F96892" w:rsidRPr="0063313A" w:rsidRDefault="00F96892" w:rsidP="000D2F1C">
            <w:pPr>
              <w:contextualSpacing/>
              <w:jc w:val="center"/>
              <w:rPr>
                <w:rFonts w:ascii="Times New Roman" w:hAnsi="Times New Roman" w:cs="Times New Roman"/>
                <w:b/>
                <w:bCs/>
                <w:sz w:val="20"/>
                <w:szCs w:val="20"/>
              </w:rPr>
            </w:pPr>
            <w:r w:rsidRPr="0063313A">
              <w:rPr>
                <w:rFonts w:ascii="Times New Roman" w:hAnsi="Times New Roman" w:cs="Times New Roman"/>
                <w:b/>
                <w:bCs/>
                <w:sz w:val="20"/>
                <w:szCs w:val="20"/>
              </w:rPr>
              <w:t>Bajo</w:t>
            </w:r>
          </w:p>
        </w:tc>
        <w:tc>
          <w:tcPr>
            <w:tcW w:w="2543" w:type="dxa"/>
          </w:tcPr>
          <w:p w:rsidR="00F96892" w:rsidRPr="0063313A" w:rsidRDefault="00F96892" w:rsidP="000D2F1C">
            <w:pPr>
              <w:contextualSpacing/>
              <w:jc w:val="center"/>
              <w:rPr>
                <w:rFonts w:ascii="Times New Roman" w:hAnsi="Times New Roman" w:cs="Times New Roman"/>
                <w:b/>
                <w:bCs/>
                <w:sz w:val="20"/>
                <w:szCs w:val="20"/>
              </w:rPr>
            </w:pPr>
            <w:r w:rsidRPr="0063313A">
              <w:rPr>
                <w:rFonts w:ascii="Times New Roman" w:hAnsi="Times New Roman" w:cs="Times New Roman"/>
                <w:b/>
                <w:bCs/>
                <w:sz w:val="20"/>
                <w:szCs w:val="20"/>
              </w:rPr>
              <w:t>Alto</w:t>
            </w:r>
          </w:p>
        </w:tc>
      </w:tr>
      <w:tr w:rsidR="00F96892" w:rsidRPr="0063313A" w:rsidTr="00F96892">
        <w:trPr>
          <w:trHeight w:val="171"/>
        </w:trPr>
        <w:tc>
          <w:tcPr>
            <w:tcW w:w="3708" w:type="dxa"/>
          </w:tcPr>
          <w:p w:rsidR="00F96892" w:rsidRPr="00921301" w:rsidRDefault="00F96892" w:rsidP="000D2F1C">
            <w:pPr>
              <w:contextualSpacing/>
              <w:rPr>
                <w:rFonts w:ascii="Times New Roman" w:hAnsi="Times New Roman" w:cs="Times New Roman"/>
                <w:sz w:val="20"/>
                <w:szCs w:val="20"/>
                <w:lang w:val="es-ES_tradnl"/>
              </w:rPr>
            </w:pPr>
            <w:r w:rsidRPr="00921301">
              <w:rPr>
                <w:rFonts w:ascii="Times New Roman" w:hAnsi="Times New Roman" w:cs="Times New Roman"/>
                <w:sz w:val="20"/>
                <w:szCs w:val="20"/>
                <w:lang w:val="es-ES_tradnl"/>
              </w:rPr>
              <w:t>Cantidad de fibra PEAD (Kg/m</w:t>
            </w:r>
            <w:r w:rsidRPr="00921301">
              <w:rPr>
                <w:rFonts w:ascii="Times New Roman" w:hAnsi="Times New Roman" w:cs="Times New Roman"/>
                <w:sz w:val="20"/>
                <w:szCs w:val="20"/>
                <w:vertAlign w:val="superscript"/>
                <w:lang w:val="es-ES_tradnl"/>
              </w:rPr>
              <w:t>3</w:t>
            </w:r>
            <w:r w:rsidRPr="00921301">
              <w:rPr>
                <w:rFonts w:ascii="Times New Roman" w:hAnsi="Times New Roman" w:cs="Times New Roman"/>
                <w:sz w:val="20"/>
                <w:szCs w:val="20"/>
                <w:lang w:val="es-ES_tradnl"/>
              </w:rPr>
              <w:t>)</w:t>
            </w:r>
          </w:p>
        </w:tc>
        <w:tc>
          <w:tcPr>
            <w:tcW w:w="2344" w:type="dxa"/>
          </w:tcPr>
          <w:p w:rsidR="00F96892" w:rsidRPr="0063313A" w:rsidRDefault="00F96892" w:rsidP="000D2F1C">
            <w:pPr>
              <w:contextualSpacing/>
              <w:jc w:val="center"/>
              <w:rPr>
                <w:rFonts w:ascii="Times New Roman" w:hAnsi="Times New Roman" w:cs="Times New Roman"/>
                <w:sz w:val="20"/>
                <w:szCs w:val="20"/>
              </w:rPr>
            </w:pPr>
            <w:r w:rsidRPr="0063313A">
              <w:rPr>
                <w:rFonts w:ascii="Times New Roman" w:hAnsi="Times New Roman" w:cs="Times New Roman"/>
                <w:sz w:val="20"/>
                <w:szCs w:val="20"/>
              </w:rPr>
              <w:t>2</w:t>
            </w:r>
          </w:p>
        </w:tc>
        <w:tc>
          <w:tcPr>
            <w:tcW w:w="2543" w:type="dxa"/>
          </w:tcPr>
          <w:p w:rsidR="00F96892" w:rsidRPr="0063313A" w:rsidRDefault="00F96892" w:rsidP="000D2F1C">
            <w:pPr>
              <w:contextualSpacing/>
              <w:jc w:val="center"/>
              <w:rPr>
                <w:rFonts w:ascii="Times New Roman" w:hAnsi="Times New Roman" w:cs="Times New Roman"/>
                <w:sz w:val="20"/>
                <w:szCs w:val="20"/>
              </w:rPr>
            </w:pPr>
            <w:r w:rsidRPr="0063313A">
              <w:rPr>
                <w:rFonts w:ascii="Times New Roman" w:hAnsi="Times New Roman" w:cs="Times New Roman"/>
                <w:sz w:val="20"/>
                <w:szCs w:val="20"/>
              </w:rPr>
              <w:t>5</w:t>
            </w:r>
          </w:p>
        </w:tc>
      </w:tr>
    </w:tbl>
    <w:p w:rsidR="00F96892" w:rsidRPr="00F96892" w:rsidRDefault="00F96892" w:rsidP="00F96892">
      <w:pPr>
        <w:pStyle w:val="Prrafodelista"/>
        <w:numPr>
          <w:ilvl w:val="1"/>
          <w:numId w:val="4"/>
        </w:numPr>
        <w:spacing w:after="0" w:line="360" w:lineRule="auto"/>
        <w:jc w:val="both"/>
        <w:rPr>
          <w:rFonts w:ascii="Times New Roman" w:hAnsi="Times New Roman" w:cs="Times New Roman"/>
          <w:b/>
          <w:sz w:val="24"/>
          <w:szCs w:val="24"/>
        </w:rPr>
      </w:pPr>
      <w:bookmarkStart w:id="7" w:name="_Toc67607683"/>
      <w:r w:rsidRPr="00F96892">
        <w:rPr>
          <w:rFonts w:ascii="Times New Roman" w:hAnsi="Times New Roman" w:cs="Times New Roman"/>
          <w:b/>
          <w:sz w:val="24"/>
          <w:szCs w:val="24"/>
        </w:rPr>
        <w:t>Materiales utilizados</w:t>
      </w:r>
      <w:bookmarkEnd w:id="7"/>
      <w:r w:rsidRPr="00F96892">
        <w:rPr>
          <w:rFonts w:ascii="Times New Roman" w:hAnsi="Times New Roman" w:cs="Times New Roman"/>
          <w:b/>
          <w:sz w:val="24"/>
          <w:szCs w:val="24"/>
        </w:rPr>
        <w:t xml:space="preserve">  </w:t>
      </w:r>
    </w:p>
    <w:p w:rsidR="00F96892" w:rsidRPr="00F96892" w:rsidRDefault="00F96892" w:rsidP="00F96892">
      <w:pPr>
        <w:spacing w:after="0" w:line="360" w:lineRule="auto"/>
        <w:jc w:val="both"/>
        <w:rPr>
          <w:rFonts w:ascii="Times New Roman" w:hAnsi="Times New Roman" w:cs="Times New Roman"/>
          <w:sz w:val="24"/>
          <w:szCs w:val="24"/>
        </w:rPr>
      </w:pPr>
      <w:r w:rsidRPr="00F96892">
        <w:rPr>
          <w:rFonts w:ascii="Times New Roman" w:hAnsi="Times New Roman" w:cs="Times New Roman"/>
          <w:sz w:val="24"/>
          <w:szCs w:val="24"/>
        </w:rPr>
        <w:t>Para el trabajo de investigación se utilizan como materias primas: Cemento PP35 producido en la fábrica Karl Marx de la provincia de Cienfuegos; aditivo Dynamon SR-356 y los áridos utilizados en la producción de hormigones del Trasvase Este-Oeste.</w:t>
      </w:r>
    </w:p>
    <w:p w:rsidR="00F96892" w:rsidRPr="00F96892" w:rsidRDefault="00F96892" w:rsidP="00F96892">
      <w:pPr>
        <w:spacing w:after="0" w:line="360" w:lineRule="auto"/>
        <w:jc w:val="both"/>
        <w:rPr>
          <w:rFonts w:ascii="Times New Roman" w:hAnsi="Times New Roman" w:cs="Times New Roman"/>
          <w:sz w:val="24"/>
          <w:szCs w:val="24"/>
        </w:rPr>
      </w:pPr>
      <w:r w:rsidRPr="00F96892">
        <w:rPr>
          <w:rFonts w:ascii="Times New Roman" w:hAnsi="Times New Roman" w:cs="Times New Roman"/>
          <w:sz w:val="24"/>
          <w:szCs w:val="24"/>
          <w:u w:val="single"/>
        </w:rPr>
        <w:t>Cementos PP35:</w:t>
      </w:r>
      <w:r w:rsidRPr="00F96892">
        <w:rPr>
          <w:rFonts w:ascii="Times New Roman" w:hAnsi="Times New Roman" w:cs="Times New Roman"/>
          <w:sz w:val="24"/>
          <w:szCs w:val="24"/>
        </w:rPr>
        <w:t xml:space="preserve"> </w:t>
      </w:r>
      <w:r w:rsidR="008173DD">
        <w:rPr>
          <w:rFonts w:ascii="Times New Roman" w:hAnsi="Times New Roman" w:cs="Times New Roman"/>
          <w:sz w:val="24"/>
          <w:szCs w:val="24"/>
        </w:rPr>
        <w:t xml:space="preserve">El cemento </w:t>
      </w:r>
      <w:r w:rsidRPr="00F96892">
        <w:rPr>
          <w:rFonts w:ascii="Times New Roman" w:hAnsi="Times New Roman" w:cs="Times New Roman"/>
          <w:sz w:val="24"/>
          <w:szCs w:val="24"/>
        </w:rPr>
        <w:t xml:space="preserve">PP-35 se producen en la fábrica de cemento Karl Marx de la provincia de Cienfuegos, de acuerdo con la (NC:1340, 2020) Cemento Portland- Especificaciones, clasificados como cemento Portland P 35 y Cemento Portland Puzolánico 35 (con un % adición activa natural entre 6 % y 20 %), en la Tabla 2 se muestran las propiedades físico-mecánicas del mismo. </w:t>
      </w:r>
    </w:p>
    <w:p w:rsidR="00F96892" w:rsidRPr="00F96892" w:rsidRDefault="00F96892" w:rsidP="00F96892">
      <w:pPr>
        <w:spacing w:after="0" w:line="360" w:lineRule="auto"/>
        <w:jc w:val="center"/>
        <w:rPr>
          <w:rFonts w:ascii="Times New Roman" w:hAnsi="Times New Roman" w:cs="Times New Roman"/>
          <w:sz w:val="20"/>
        </w:rPr>
      </w:pPr>
      <w:r w:rsidRPr="00F96892">
        <w:rPr>
          <w:rFonts w:ascii="Times New Roman" w:hAnsi="Times New Roman" w:cs="Times New Roman"/>
          <w:sz w:val="20"/>
        </w:rPr>
        <w:t>Tabla 2. Propiedades físico-mecánicas de los cementos P-35 y PP-35 de Cienfuegos</w:t>
      </w:r>
    </w:p>
    <w:tbl>
      <w:tblPr>
        <w:tblStyle w:val="TableGrid"/>
        <w:tblW w:w="8506" w:type="dxa"/>
        <w:tblInd w:w="28" w:type="dxa"/>
        <w:tblLayout w:type="fixed"/>
        <w:tblCellMar>
          <w:top w:w="24" w:type="dxa"/>
          <w:left w:w="27" w:type="dxa"/>
          <w:right w:w="2" w:type="dxa"/>
        </w:tblCellMar>
        <w:tblLook w:val="04A0" w:firstRow="1" w:lastRow="0" w:firstColumn="1" w:lastColumn="0" w:noHBand="0" w:noVBand="1"/>
      </w:tblPr>
      <w:tblGrid>
        <w:gridCol w:w="840"/>
        <w:gridCol w:w="807"/>
        <w:gridCol w:w="709"/>
        <w:gridCol w:w="1126"/>
        <w:gridCol w:w="996"/>
        <w:gridCol w:w="843"/>
        <w:gridCol w:w="622"/>
        <w:gridCol w:w="529"/>
        <w:gridCol w:w="1017"/>
        <w:gridCol w:w="1017"/>
      </w:tblGrid>
      <w:tr w:rsidR="00F96892" w:rsidRPr="0063313A" w:rsidTr="008173DD">
        <w:trPr>
          <w:trHeight w:val="110"/>
        </w:trPr>
        <w:tc>
          <w:tcPr>
            <w:tcW w:w="840" w:type="dxa"/>
            <w:vMerge w:val="restart"/>
            <w:tcBorders>
              <w:top w:val="single" w:sz="4" w:space="0" w:color="000000"/>
              <w:left w:val="single" w:sz="2" w:space="0" w:color="000000"/>
              <w:bottom w:val="single" w:sz="4" w:space="0" w:color="000000"/>
              <w:right w:val="single" w:sz="4" w:space="0" w:color="000000"/>
            </w:tcBorders>
            <w:shd w:val="clear" w:color="auto" w:fill="auto"/>
            <w:vAlign w:val="center"/>
          </w:tcPr>
          <w:p w:rsidR="00F96892" w:rsidRPr="0063313A" w:rsidRDefault="00F96892" w:rsidP="000D2F1C">
            <w:pPr>
              <w:rPr>
                <w:rFonts w:ascii="Times New Roman" w:hAnsi="Times New Roman" w:cs="Times New Roman"/>
                <w:b/>
                <w:bCs/>
                <w:sz w:val="20"/>
                <w:szCs w:val="20"/>
              </w:rPr>
            </w:pPr>
            <w:r w:rsidRPr="0063313A">
              <w:rPr>
                <w:rFonts w:ascii="Times New Roman" w:hAnsi="Times New Roman" w:cs="Times New Roman"/>
                <w:b/>
                <w:bCs/>
                <w:sz w:val="20"/>
                <w:szCs w:val="20"/>
              </w:rPr>
              <w:t>Tipo de cemento</w:t>
            </w:r>
          </w:p>
        </w:tc>
        <w:tc>
          <w:tcPr>
            <w:tcW w:w="8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96892" w:rsidRPr="0063313A" w:rsidRDefault="00F96892" w:rsidP="000D2F1C">
            <w:pPr>
              <w:jc w:val="center"/>
              <w:rPr>
                <w:rFonts w:ascii="Times New Roman" w:hAnsi="Times New Roman" w:cs="Times New Roman"/>
                <w:b/>
                <w:bCs/>
                <w:sz w:val="20"/>
                <w:szCs w:val="20"/>
                <w:lang w:val="en-US"/>
              </w:rPr>
            </w:pPr>
            <w:r w:rsidRPr="0063313A">
              <w:rPr>
                <w:rFonts w:ascii="Times New Roman" w:hAnsi="Times New Roman" w:cs="Times New Roman"/>
                <w:b/>
                <w:bCs/>
                <w:sz w:val="20"/>
                <w:szCs w:val="20"/>
                <w:lang w:val="en-US"/>
              </w:rPr>
              <w:t>P.E. cemento</w:t>
            </w:r>
          </w:p>
          <w:p w:rsidR="00F96892" w:rsidRPr="0063313A" w:rsidRDefault="00F96892" w:rsidP="000D2F1C">
            <w:pPr>
              <w:jc w:val="center"/>
              <w:rPr>
                <w:rFonts w:ascii="Times New Roman" w:hAnsi="Times New Roman" w:cs="Times New Roman"/>
                <w:b/>
                <w:bCs/>
                <w:sz w:val="20"/>
                <w:szCs w:val="20"/>
                <w:lang w:val="en-US"/>
              </w:rPr>
            </w:pPr>
            <w:r w:rsidRPr="0063313A">
              <w:rPr>
                <w:rFonts w:ascii="Times New Roman" w:hAnsi="Times New Roman" w:cs="Times New Roman"/>
                <w:b/>
                <w:bCs/>
                <w:sz w:val="20"/>
                <w:szCs w:val="20"/>
                <w:lang w:val="en-US"/>
              </w:rPr>
              <w:t>(g/cm</w:t>
            </w:r>
            <w:r w:rsidRPr="0063313A">
              <w:rPr>
                <w:rFonts w:ascii="Times New Roman" w:hAnsi="Times New Roman" w:cs="Times New Roman"/>
                <w:b/>
                <w:bCs/>
                <w:sz w:val="20"/>
                <w:szCs w:val="20"/>
                <w:vertAlign w:val="superscript"/>
                <w:lang w:val="en-US"/>
              </w:rPr>
              <w:t>3</w:t>
            </w:r>
            <w:r w:rsidRPr="0063313A">
              <w:rPr>
                <w:rFonts w:ascii="Times New Roman" w:hAnsi="Times New Roman" w:cs="Times New Roman"/>
                <w:b/>
                <w:bCs/>
                <w:sz w:val="20"/>
                <w:szCs w:val="20"/>
                <w:lang w:val="en-US"/>
              </w:rPr>
              <w:t>)</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6892" w:rsidRPr="0063313A" w:rsidRDefault="00F96892" w:rsidP="000D2F1C">
            <w:pPr>
              <w:jc w:val="center"/>
              <w:rPr>
                <w:rFonts w:ascii="Times New Roman" w:hAnsi="Times New Roman" w:cs="Times New Roman"/>
                <w:b/>
                <w:bCs/>
                <w:sz w:val="20"/>
                <w:szCs w:val="20"/>
              </w:rPr>
            </w:pPr>
            <w:r w:rsidRPr="0063313A">
              <w:rPr>
                <w:rFonts w:ascii="Times New Roman" w:hAnsi="Times New Roman" w:cs="Times New Roman"/>
                <w:b/>
                <w:bCs/>
                <w:sz w:val="20"/>
                <w:szCs w:val="20"/>
              </w:rPr>
              <w:t>Blaine</w:t>
            </w:r>
          </w:p>
          <w:p w:rsidR="00F96892" w:rsidRPr="0063313A" w:rsidRDefault="00F96892" w:rsidP="000D2F1C">
            <w:pPr>
              <w:jc w:val="center"/>
              <w:rPr>
                <w:rFonts w:ascii="Times New Roman" w:hAnsi="Times New Roman" w:cs="Times New Roman"/>
                <w:b/>
                <w:bCs/>
                <w:sz w:val="20"/>
                <w:szCs w:val="20"/>
              </w:rPr>
            </w:pPr>
            <w:r w:rsidRPr="0063313A">
              <w:rPr>
                <w:rFonts w:ascii="Times New Roman" w:hAnsi="Times New Roman" w:cs="Times New Roman"/>
                <w:b/>
                <w:bCs/>
                <w:sz w:val="20"/>
                <w:szCs w:val="20"/>
              </w:rPr>
              <w:t>(cm</w:t>
            </w:r>
            <w:r w:rsidRPr="0063313A">
              <w:rPr>
                <w:rFonts w:ascii="Times New Roman" w:hAnsi="Times New Roman" w:cs="Times New Roman"/>
                <w:b/>
                <w:bCs/>
                <w:sz w:val="20"/>
                <w:szCs w:val="20"/>
                <w:vertAlign w:val="superscript"/>
              </w:rPr>
              <w:t>2</w:t>
            </w:r>
            <w:r w:rsidRPr="0063313A">
              <w:rPr>
                <w:rFonts w:ascii="Times New Roman" w:hAnsi="Times New Roman" w:cs="Times New Roman"/>
                <w:b/>
                <w:bCs/>
                <w:sz w:val="20"/>
                <w:szCs w:val="20"/>
              </w:rPr>
              <w:t>/g)</w:t>
            </w:r>
          </w:p>
        </w:tc>
        <w:tc>
          <w:tcPr>
            <w:tcW w:w="1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96892" w:rsidRPr="0063313A" w:rsidRDefault="00F96892" w:rsidP="000D2F1C">
            <w:pPr>
              <w:jc w:val="center"/>
              <w:rPr>
                <w:rFonts w:ascii="Times New Roman" w:hAnsi="Times New Roman" w:cs="Times New Roman"/>
                <w:b/>
                <w:bCs/>
                <w:sz w:val="20"/>
                <w:szCs w:val="20"/>
              </w:rPr>
            </w:pPr>
            <w:r w:rsidRPr="0063313A">
              <w:rPr>
                <w:rFonts w:ascii="Times New Roman" w:hAnsi="Times New Roman" w:cs="Times New Roman"/>
                <w:b/>
                <w:bCs/>
                <w:sz w:val="20"/>
                <w:szCs w:val="20"/>
              </w:rPr>
              <w:t>Consistencia normal (%)</w:t>
            </w:r>
          </w:p>
        </w:tc>
        <w:tc>
          <w:tcPr>
            <w:tcW w:w="996" w:type="dxa"/>
            <w:vMerge w:val="restart"/>
            <w:tcBorders>
              <w:top w:val="single" w:sz="4" w:space="0" w:color="000000"/>
              <w:left w:val="single" w:sz="4" w:space="0" w:color="000000"/>
              <w:bottom w:val="single" w:sz="4" w:space="0" w:color="000000"/>
              <w:right w:val="single" w:sz="5" w:space="0" w:color="000000"/>
            </w:tcBorders>
            <w:shd w:val="clear" w:color="auto" w:fill="auto"/>
          </w:tcPr>
          <w:p w:rsidR="00F96892" w:rsidRPr="0063313A" w:rsidRDefault="00F96892" w:rsidP="000D2F1C">
            <w:pPr>
              <w:jc w:val="center"/>
              <w:rPr>
                <w:rFonts w:ascii="Times New Roman" w:hAnsi="Times New Roman" w:cs="Times New Roman"/>
                <w:b/>
                <w:bCs/>
                <w:sz w:val="20"/>
                <w:szCs w:val="20"/>
              </w:rPr>
            </w:pPr>
            <w:r w:rsidRPr="0063313A">
              <w:rPr>
                <w:rFonts w:ascii="Times New Roman" w:hAnsi="Times New Roman" w:cs="Times New Roman"/>
                <w:b/>
                <w:bCs/>
                <w:sz w:val="20"/>
                <w:szCs w:val="20"/>
              </w:rPr>
              <w:t>Estabilidad de volumen</w:t>
            </w:r>
          </w:p>
        </w:tc>
        <w:tc>
          <w:tcPr>
            <w:tcW w:w="843" w:type="dxa"/>
            <w:vMerge w:val="restart"/>
            <w:tcBorders>
              <w:top w:val="single" w:sz="4" w:space="0" w:color="000000"/>
              <w:left w:val="single" w:sz="5" w:space="0" w:color="000000"/>
              <w:bottom w:val="single" w:sz="4" w:space="0" w:color="000000"/>
              <w:right w:val="single" w:sz="4" w:space="0" w:color="000000"/>
            </w:tcBorders>
            <w:shd w:val="clear" w:color="auto" w:fill="auto"/>
          </w:tcPr>
          <w:p w:rsidR="00F96892" w:rsidRPr="0063313A" w:rsidRDefault="00F96892" w:rsidP="000D2F1C">
            <w:pPr>
              <w:jc w:val="center"/>
              <w:rPr>
                <w:rFonts w:ascii="Times New Roman" w:hAnsi="Times New Roman" w:cs="Times New Roman"/>
                <w:b/>
                <w:bCs/>
                <w:sz w:val="20"/>
                <w:szCs w:val="20"/>
              </w:rPr>
            </w:pPr>
            <w:r w:rsidRPr="0063313A">
              <w:rPr>
                <w:rFonts w:ascii="Times New Roman" w:hAnsi="Times New Roman" w:cs="Times New Roman"/>
                <w:b/>
                <w:bCs/>
                <w:sz w:val="20"/>
                <w:szCs w:val="20"/>
              </w:rPr>
              <w:t>Retenido tamiz 90µm (%)</w:t>
            </w:r>
          </w:p>
        </w:tc>
        <w:tc>
          <w:tcPr>
            <w:tcW w:w="1151" w:type="dxa"/>
            <w:gridSpan w:val="2"/>
            <w:tcBorders>
              <w:top w:val="single" w:sz="4" w:space="0" w:color="000000"/>
              <w:left w:val="single" w:sz="4" w:space="0" w:color="000000"/>
              <w:bottom w:val="single" w:sz="4" w:space="0" w:color="000000"/>
              <w:right w:val="single" w:sz="4" w:space="0" w:color="000000"/>
            </w:tcBorders>
            <w:shd w:val="clear" w:color="auto" w:fill="auto"/>
          </w:tcPr>
          <w:p w:rsidR="00F96892" w:rsidRPr="0063313A" w:rsidRDefault="00F96892" w:rsidP="000D2F1C">
            <w:pPr>
              <w:jc w:val="center"/>
              <w:rPr>
                <w:rFonts w:ascii="Times New Roman" w:hAnsi="Times New Roman" w:cs="Times New Roman"/>
                <w:b/>
                <w:bCs/>
                <w:sz w:val="20"/>
                <w:szCs w:val="20"/>
              </w:rPr>
            </w:pPr>
            <w:r w:rsidRPr="0063313A">
              <w:rPr>
                <w:rFonts w:ascii="Times New Roman" w:hAnsi="Times New Roman" w:cs="Times New Roman"/>
                <w:b/>
                <w:bCs/>
                <w:sz w:val="20"/>
                <w:szCs w:val="20"/>
              </w:rPr>
              <w:t>Fraguado</w:t>
            </w:r>
          </w:p>
        </w:tc>
        <w:tc>
          <w:tcPr>
            <w:tcW w:w="10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96892" w:rsidRPr="0063313A" w:rsidRDefault="00F96892" w:rsidP="000D2F1C">
            <w:pPr>
              <w:jc w:val="center"/>
              <w:rPr>
                <w:rFonts w:ascii="Times New Roman" w:hAnsi="Times New Roman" w:cs="Times New Roman"/>
                <w:b/>
                <w:bCs/>
                <w:sz w:val="20"/>
                <w:szCs w:val="20"/>
              </w:rPr>
            </w:pPr>
            <w:r w:rsidRPr="0063313A">
              <w:rPr>
                <w:rFonts w:ascii="Times New Roman" w:hAnsi="Times New Roman" w:cs="Times New Roman"/>
                <w:b/>
                <w:bCs/>
                <w:sz w:val="20"/>
                <w:szCs w:val="20"/>
              </w:rPr>
              <w:t>Resistencia</w:t>
            </w:r>
          </w:p>
          <w:p w:rsidR="00F96892" w:rsidRPr="0063313A" w:rsidRDefault="00F96892" w:rsidP="000D2F1C">
            <w:pPr>
              <w:jc w:val="center"/>
              <w:rPr>
                <w:rFonts w:ascii="Times New Roman" w:hAnsi="Times New Roman" w:cs="Times New Roman"/>
                <w:b/>
                <w:bCs/>
                <w:sz w:val="20"/>
                <w:szCs w:val="20"/>
              </w:rPr>
            </w:pPr>
            <w:r w:rsidRPr="0063313A">
              <w:rPr>
                <w:rFonts w:ascii="Times New Roman" w:hAnsi="Times New Roman" w:cs="Times New Roman"/>
                <w:b/>
                <w:bCs/>
                <w:sz w:val="20"/>
                <w:szCs w:val="20"/>
              </w:rPr>
              <w:t>Comp. 7días</w:t>
            </w:r>
          </w:p>
          <w:p w:rsidR="00F96892" w:rsidRPr="0063313A" w:rsidRDefault="00F96892" w:rsidP="000D2F1C">
            <w:pPr>
              <w:jc w:val="center"/>
              <w:rPr>
                <w:rFonts w:ascii="Times New Roman" w:hAnsi="Times New Roman" w:cs="Times New Roman"/>
                <w:b/>
                <w:bCs/>
                <w:sz w:val="20"/>
                <w:szCs w:val="20"/>
              </w:rPr>
            </w:pPr>
            <w:r w:rsidRPr="0063313A">
              <w:rPr>
                <w:rFonts w:ascii="Times New Roman" w:hAnsi="Times New Roman" w:cs="Times New Roman"/>
                <w:b/>
                <w:bCs/>
                <w:sz w:val="20"/>
                <w:szCs w:val="20"/>
              </w:rPr>
              <w:t>(MPa)</w:t>
            </w:r>
          </w:p>
        </w:tc>
        <w:tc>
          <w:tcPr>
            <w:tcW w:w="10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96892" w:rsidRPr="0063313A" w:rsidRDefault="00F96892" w:rsidP="000D2F1C">
            <w:pPr>
              <w:contextualSpacing/>
              <w:jc w:val="center"/>
              <w:rPr>
                <w:rFonts w:ascii="Times New Roman" w:hAnsi="Times New Roman" w:cs="Times New Roman"/>
                <w:b/>
                <w:bCs/>
                <w:sz w:val="20"/>
                <w:szCs w:val="20"/>
              </w:rPr>
            </w:pPr>
            <w:r w:rsidRPr="0063313A">
              <w:rPr>
                <w:rFonts w:ascii="Times New Roman" w:hAnsi="Times New Roman" w:cs="Times New Roman"/>
                <w:b/>
                <w:bCs/>
                <w:sz w:val="20"/>
                <w:szCs w:val="20"/>
              </w:rPr>
              <w:t>Res.Comp.  28días</w:t>
            </w:r>
          </w:p>
          <w:p w:rsidR="00F96892" w:rsidRPr="0063313A" w:rsidRDefault="00F96892" w:rsidP="000D2F1C">
            <w:pPr>
              <w:jc w:val="center"/>
              <w:rPr>
                <w:rFonts w:ascii="Times New Roman" w:hAnsi="Times New Roman" w:cs="Times New Roman"/>
                <w:b/>
                <w:bCs/>
                <w:sz w:val="20"/>
                <w:szCs w:val="20"/>
              </w:rPr>
            </w:pPr>
            <w:r w:rsidRPr="0063313A">
              <w:rPr>
                <w:rFonts w:ascii="Times New Roman" w:hAnsi="Times New Roman" w:cs="Times New Roman"/>
                <w:b/>
                <w:bCs/>
                <w:sz w:val="20"/>
                <w:szCs w:val="20"/>
              </w:rPr>
              <w:t>(MPa)</w:t>
            </w:r>
          </w:p>
        </w:tc>
      </w:tr>
      <w:tr w:rsidR="00F96892" w:rsidRPr="0063313A" w:rsidTr="008173DD">
        <w:trPr>
          <w:trHeight w:val="200"/>
        </w:trPr>
        <w:tc>
          <w:tcPr>
            <w:tcW w:w="840" w:type="dxa"/>
            <w:vMerge/>
            <w:tcBorders>
              <w:top w:val="nil"/>
              <w:left w:val="single" w:sz="2" w:space="0" w:color="000000"/>
              <w:bottom w:val="single" w:sz="4" w:space="0" w:color="000000"/>
              <w:right w:val="single" w:sz="4" w:space="0" w:color="000000"/>
            </w:tcBorders>
          </w:tcPr>
          <w:p w:rsidR="00F96892" w:rsidRPr="0063313A" w:rsidRDefault="00F96892" w:rsidP="000D2F1C">
            <w:pPr>
              <w:rPr>
                <w:rFonts w:ascii="Times New Roman" w:hAnsi="Times New Roman" w:cs="Times New Roman"/>
                <w:sz w:val="20"/>
                <w:szCs w:val="20"/>
              </w:rPr>
            </w:pPr>
          </w:p>
        </w:tc>
        <w:tc>
          <w:tcPr>
            <w:tcW w:w="807" w:type="dxa"/>
            <w:vMerge/>
            <w:tcBorders>
              <w:top w:val="nil"/>
              <w:left w:val="single" w:sz="4" w:space="0" w:color="000000"/>
              <w:bottom w:val="single" w:sz="4" w:space="0" w:color="000000"/>
              <w:right w:val="single" w:sz="4" w:space="0" w:color="000000"/>
            </w:tcBorders>
          </w:tcPr>
          <w:p w:rsidR="00F96892" w:rsidRPr="0063313A" w:rsidRDefault="00F96892" w:rsidP="000D2F1C">
            <w:pPr>
              <w:rPr>
                <w:rFonts w:ascii="Times New Roman" w:hAnsi="Times New Roman" w:cs="Times New Roman"/>
                <w:sz w:val="20"/>
                <w:szCs w:val="20"/>
              </w:rPr>
            </w:pPr>
          </w:p>
        </w:tc>
        <w:tc>
          <w:tcPr>
            <w:tcW w:w="709" w:type="dxa"/>
            <w:vMerge/>
            <w:tcBorders>
              <w:top w:val="nil"/>
              <w:left w:val="single" w:sz="4" w:space="0" w:color="000000"/>
              <w:bottom w:val="single" w:sz="4" w:space="0" w:color="000000"/>
              <w:right w:val="single" w:sz="4" w:space="0" w:color="000000"/>
            </w:tcBorders>
          </w:tcPr>
          <w:p w:rsidR="00F96892" w:rsidRPr="0063313A" w:rsidRDefault="00F96892" w:rsidP="000D2F1C">
            <w:pPr>
              <w:rPr>
                <w:rFonts w:ascii="Times New Roman" w:hAnsi="Times New Roman" w:cs="Times New Roman"/>
                <w:sz w:val="20"/>
                <w:szCs w:val="20"/>
              </w:rPr>
            </w:pPr>
          </w:p>
        </w:tc>
        <w:tc>
          <w:tcPr>
            <w:tcW w:w="1126" w:type="dxa"/>
            <w:vMerge/>
            <w:tcBorders>
              <w:top w:val="nil"/>
              <w:left w:val="single" w:sz="4" w:space="0" w:color="000000"/>
              <w:bottom w:val="single" w:sz="4" w:space="0" w:color="000000"/>
              <w:right w:val="single" w:sz="4" w:space="0" w:color="000000"/>
            </w:tcBorders>
          </w:tcPr>
          <w:p w:rsidR="00F96892" w:rsidRPr="0063313A" w:rsidRDefault="00F96892" w:rsidP="000D2F1C">
            <w:pPr>
              <w:rPr>
                <w:rFonts w:ascii="Times New Roman" w:hAnsi="Times New Roman" w:cs="Times New Roman"/>
                <w:sz w:val="20"/>
                <w:szCs w:val="20"/>
              </w:rPr>
            </w:pPr>
          </w:p>
        </w:tc>
        <w:tc>
          <w:tcPr>
            <w:tcW w:w="996" w:type="dxa"/>
            <w:vMerge/>
            <w:tcBorders>
              <w:top w:val="nil"/>
              <w:left w:val="single" w:sz="4" w:space="0" w:color="000000"/>
              <w:bottom w:val="single" w:sz="4" w:space="0" w:color="000000"/>
              <w:right w:val="single" w:sz="5" w:space="0" w:color="000000"/>
            </w:tcBorders>
          </w:tcPr>
          <w:p w:rsidR="00F96892" w:rsidRPr="0063313A" w:rsidRDefault="00F96892" w:rsidP="000D2F1C">
            <w:pPr>
              <w:rPr>
                <w:rFonts w:ascii="Times New Roman" w:hAnsi="Times New Roman" w:cs="Times New Roman"/>
                <w:sz w:val="20"/>
                <w:szCs w:val="20"/>
              </w:rPr>
            </w:pPr>
          </w:p>
        </w:tc>
        <w:tc>
          <w:tcPr>
            <w:tcW w:w="843" w:type="dxa"/>
            <w:vMerge/>
            <w:tcBorders>
              <w:top w:val="nil"/>
              <w:left w:val="single" w:sz="5" w:space="0" w:color="000000"/>
              <w:bottom w:val="single" w:sz="4" w:space="0" w:color="000000"/>
              <w:right w:val="single" w:sz="4" w:space="0" w:color="000000"/>
            </w:tcBorders>
          </w:tcPr>
          <w:p w:rsidR="00F96892" w:rsidRPr="0063313A" w:rsidRDefault="00F96892" w:rsidP="000D2F1C">
            <w:pPr>
              <w:rPr>
                <w:rFonts w:ascii="Times New Roman" w:hAnsi="Times New Roman" w:cs="Times New Roman"/>
                <w:sz w:val="20"/>
                <w:szCs w:val="20"/>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tcPr>
          <w:p w:rsidR="00F96892" w:rsidRPr="0063313A" w:rsidRDefault="00F96892" w:rsidP="000D2F1C">
            <w:pPr>
              <w:rPr>
                <w:rFonts w:ascii="Times New Roman" w:hAnsi="Times New Roman" w:cs="Times New Roman"/>
                <w:b/>
                <w:bCs/>
                <w:sz w:val="20"/>
                <w:szCs w:val="20"/>
              </w:rPr>
            </w:pPr>
            <w:r w:rsidRPr="0063313A">
              <w:rPr>
                <w:rFonts w:ascii="Times New Roman" w:hAnsi="Times New Roman" w:cs="Times New Roman"/>
                <w:b/>
                <w:bCs/>
                <w:sz w:val="20"/>
                <w:szCs w:val="20"/>
              </w:rPr>
              <w:t>Inicial (min)</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F96892" w:rsidRPr="0063313A" w:rsidRDefault="00F96892" w:rsidP="000D2F1C">
            <w:pPr>
              <w:rPr>
                <w:rFonts w:ascii="Times New Roman" w:hAnsi="Times New Roman" w:cs="Times New Roman"/>
                <w:b/>
                <w:bCs/>
                <w:sz w:val="20"/>
                <w:szCs w:val="20"/>
              </w:rPr>
            </w:pPr>
            <w:r w:rsidRPr="0063313A">
              <w:rPr>
                <w:rFonts w:ascii="Times New Roman" w:hAnsi="Times New Roman" w:cs="Times New Roman"/>
                <w:b/>
                <w:bCs/>
                <w:sz w:val="20"/>
                <w:szCs w:val="20"/>
              </w:rPr>
              <w:t>Final (h)</w:t>
            </w:r>
          </w:p>
        </w:tc>
        <w:tc>
          <w:tcPr>
            <w:tcW w:w="1017" w:type="dxa"/>
            <w:vMerge/>
            <w:tcBorders>
              <w:top w:val="nil"/>
              <w:left w:val="single" w:sz="4" w:space="0" w:color="000000"/>
              <w:bottom w:val="single" w:sz="4" w:space="0" w:color="000000"/>
              <w:right w:val="single" w:sz="4" w:space="0" w:color="000000"/>
            </w:tcBorders>
          </w:tcPr>
          <w:p w:rsidR="00F96892" w:rsidRPr="0063313A" w:rsidRDefault="00F96892" w:rsidP="000D2F1C">
            <w:pPr>
              <w:rPr>
                <w:rFonts w:ascii="Times New Roman" w:hAnsi="Times New Roman" w:cs="Times New Roman"/>
                <w:sz w:val="20"/>
                <w:szCs w:val="20"/>
              </w:rPr>
            </w:pPr>
          </w:p>
        </w:tc>
        <w:tc>
          <w:tcPr>
            <w:tcW w:w="1017" w:type="dxa"/>
            <w:vMerge/>
            <w:tcBorders>
              <w:top w:val="nil"/>
              <w:left w:val="single" w:sz="4" w:space="0" w:color="000000"/>
              <w:bottom w:val="single" w:sz="4" w:space="0" w:color="000000"/>
              <w:right w:val="single" w:sz="4" w:space="0" w:color="000000"/>
            </w:tcBorders>
          </w:tcPr>
          <w:p w:rsidR="00F96892" w:rsidRPr="0063313A" w:rsidRDefault="00F96892" w:rsidP="000D2F1C">
            <w:pPr>
              <w:rPr>
                <w:rFonts w:ascii="Times New Roman" w:hAnsi="Times New Roman" w:cs="Times New Roman"/>
                <w:sz w:val="20"/>
                <w:szCs w:val="20"/>
              </w:rPr>
            </w:pPr>
          </w:p>
        </w:tc>
      </w:tr>
      <w:tr w:rsidR="00F96892" w:rsidRPr="0063313A" w:rsidTr="008173DD">
        <w:trPr>
          <w:trHeight w:val="110"/>
        </w:trPr>
        <w:tc>
          <w:tcPr>
            <w:tcW w:w="840" w:type="dxa"/>
            <w:tcBorders>
              <w:top w:val="single" w:sz="4" w:space="0" w:color="000000"/>
              <w:left w:val="single" w:sz="2" w:space="0" w:color="000000"/>
              <w:bottom w:val="single" w:sz="4" w:space="0" w:color="000000"/>
              <w:right w:val="single" w:sz="4" w:space="0" w:color="000000"/>
            </w:tcBorders>
          </w:tcPr>
          <w:p w:rsidR="00F96892" w:rsidRPr="0063313A" w:rsidRDefault="00F96892" w:rsidP="000D2F1C">
            <w:pPr>
              <w:rPr>
                <w:rFonts w:ascii="Times New Roman" w:hAnsi="Times New Roman" w:cs="Times New Roman"/>
                <w:sz w:val="20"/>
                <w:szCs w:val="20"/>
              </w:rPr>
            </w:pPr>
            <w:r w:rsidRPr="0063313A">
              <w:rPr>
                <w:rFonts w:ascii="Times New Roman" w:hAnsi="Times New Roman" w:cs="Times New Roman"/>
                <w:sz w:val="20"/>
                <w:szCs w:val="20"/>
              </w:rPr>
              <w:t>PP-35</w:t>
            </w:r>
          </w:p>
        </w:tc>
        <w:tc>
          <w:tcPr>
            <w:tcW w:w="807" w:type="dxa"/>
            <w:tcBorders>
              <w:top w:val="single" w:sz="4" w:space="0" w:color="000000"/>
              <w:left w:val="single" w:sz="4" w:space="0" w:color="000000"/>
              <w:bottom w:val="single" w:sz="4" w:space="0" w:color="000000"/>
              <w:right w:val="single" w:sz="4" w:space="0" w:color="000000"/>
            </w:tcBorders>
          </w:tcPr>
          <w:p w:rsidR="00F96892" w:rsidRPr="0063313A" w:rsidRDefault="00F96892" w:rsidP="000D2F1C">
            <w:pPr>
              <w:jc w:val="center"/>
              <w:rPr>
                <w:rFonts w:ascii="Times New Roman" w:hAnsi="Times New Roman" w:cs="Times New Roman"/>
                <w:sz w:val="20"/>
                <w:szCs w:val="20"/>
              </w:rPr>
            </w:pPr>
            <w:r w:rsidRPr="0063313A">
              <w:rPr>
                <w:rFonts w:ascii="Times New Roman" w:hAnsi="Times New Roman" w:cs="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tcPr>
          <w:p w:rsidR="00F96892" w:rsidRPr="0063313A" w:rsidRDefault="00F96892" w:rsidP="000D2F1C">
            <w:pPr>
              <w:jc w:val="center"/>
              <w:rPr>
                <w:rFonts w:ascii="Times New Roman" w:hAnsi="Times New Roman" w:cs="Times New Roman"/>
                <w:sz w:val="20"/>
                <w:szCs w:val="20"/>
              </w:rPr>
            </w:pPr>
            <w:r w:rsidRPr="0063313A">
              <w:rPr>
                <w:rFonts w:ascii="Times New Roman" w:hAnsi="Times New Roman" w:cs="Times New Roman"/>
                <w:sz w:val="20"/>
                <w:szCs w:val="20"/>
              </w:rPr>
              <w:t>3520</w:t>
            </w:r>
          </w:p>
        </w:tc>
        <w:tc>
          <w:tcPr>
            <w:tcW w:w="1126" w:type="dxa"/>
            <w:tcBorders>
              <w:top w:val="single" w:sz="4" w:space="0" w:color="000000"/>
              <w:left w:val="single" w:sz="4" w:space="0" w:color="000000"/>
              <w:bottom w:val="single" w:sz="4" w:space="0" w:color="000000"/>
              <w:right w:val="single" w:sz="4" w:space="0" w:color="000000"/>
            </w:tcBorders>
          </w:tcPr>
          <w:p w:rsidR="00F96892" w:rsidRPr="0063313A" w:rsidRDefault="00F96892" w:rsidP="000D2F1C">
            <w:pPr>
              <w:jc w:val="center"/>
              <w:rPr>
                <w:rFonts w:ascii="Times New Roman" w:hAnsi="Times New Roman" w:cs="Times New Roman"/>
                <w:sz w:val="20"/>
                <w:szCs w:val="20"/>
              </w:rPr>
            </w:pPr>
            <w:r w:rsidRPr="0063313A">
              <w:rPr>
                <w:rFonts w:ascii="Times New Roman" w:hAnsi="Times New Roman" w:cs="Times New Roman"/>
                <w:sz w:val="20"/>
                <w:szCs w:val="20"/>
              </w:rPr>
              <w:t>27.2</w:t>
            </w:r>
          </w:p>
        </w:tc>
        <w:tc>
          <w:tcPr>
            <w:tcW w:w="996" w:type="dxa"/>
            <w:tcBorders>
              <w:top w:val="single" w:sz="4" w:space="0" w:color="000000"/>
              <w:left w:val="single" w:sz="4" w:space="0" w:color="000000"/>
              <w:bottom w:val="single" w:sz="4" w:space="0" w:color="000000"/>
              <w:right w:val="single" w:sz="5" w:space="0" w:color="000000"/>
            </w:tcBorders>
          </w:tcPr>
          <w:p w:rsidR="00F96892" w:rsidRPr="0063313A" w:rsidRDefault="00F96892" w:rsidP="000D2F1C">
            <w:pPr>
              <w:jc w:val="center"/>
              <w:rPr>
                <w:rFonts w:ascii="Times New Roman" w:hAnsi="Times New Roman" w:cs="Times New Roman"/>
                <w:sz w:val="20"/>
                <w:szCs w:val="20"/>
              </w:rPr>
            </w:pPr>
            <w:r w:rsidRPr="0063313A">
              <w:rPr>
                <w:rFonts w:ascii="Times New Roman" w:hAnsi="Times New Roman" w:cs="Times New Roman"/>
                <w:sz w:val="20"/>
                <w:szCs w:val="20"/>
              </w:rPr>
              <w:t>1</w:t>
            </w:r>
          </w:p>
        </w:tc>
        <w:tc>
          <w:tcPr>
            <w:tcW w:w="843" w:type="dxa"/>
            <w:tcBorders>
              <w:top w:val="single" w:sz="4" w:space="0" w:color="000000"/>
              <w:left w:val="single" w:sz="5" w:space="0" w:color="000000"/>
              <w:bottom w:val="single" w:sz="4" w:space="0" w:color="000000"/>
              <w:right w:val="single" w:sz="4" w:space="0" w:color="000000"/>
            </w:tcBorders>
          </w:tcPr>
          <w:p w:rsidR="00F96892" w:rsidRPr="0063313A" w:rsidRDefault="00F96892" w:rsidP="000D2F1C">
            <w:pPr>
              <w:jc w:val="center"/>
              <w:rPr>
                <w:rFonts w:ascii="Times New Roman" w:hAnsi="Times New Roman" w:cs="Times New Roman"/>
                <w:sz w:val="20"/>
                <w:szCs w:val="20"/>
              </w:rPr>
            </w:pPr>
            <w:r w:rsidRPr="0063313A">
              <w:rPr>
                <w:rFonts w:ascii="Times New Roman" w:hAnsi="Times New Roman" w:cs="Times New Roman"/>
                <w:sz w:val="20"/>
                <w:szCs w:val="20"/>
              </w:rPr>
              <w:t>4.1</w:t>
            </w:r>
          </w:p>
        </w:tc>
        <w:tc>
          <w:tcPr>
            <w:tcW w:w="622" w:type="dxa"/>
            <w:tcBorders>
              <w:top w:val="single" w:sz="4" w:space="0" w:color="000000"/>
              <w:left w:val="single" w:sz="4" w:space="0" w:color="000000"/>
              <w:bottom w:val="single" w:sz="4" w:space="0" w:color="000000"/>
              <w:right w:val="single" w:sz="4" w:space="0" w:color="000000"/>
            </w:tcBorders>
          </w:tcPr>
          <w:p w:rsidR="00F96892" w:rsidRPr="0063313A" w:rsidRDefault="00F96892" w:rsidP="000D2F1C">
            <w:pPr>
              <w:jc w:val="center"/>
              <w:rPr>
                <w:rFonts w:ascii="Times New Roman" w:hAnsi="Times New Roman" w:cs="Times New Roman"/>
                <w:sz w:val="20"/>
                <w:szCs w:val="20"/>
              </w:rPr>
            </w:pPr>
            <w:r w:rsidRPr="0063313A">
              <w:rPr>
                <w:rFonts w:ascii="Times New Roman" w:hAnsi="Times New Roman" w:cs="Times New Roman"/>
                <w:sz w:val="20"/>
                <w:szCs w:val="20"/>
              </w:rPr>
              <w:t>140</w:t>
            </w:r>
          </w:p>
        </w:tc>
        <w:tc>
          <w:tcPr>
            <w:tcW w:w="528" w:type="dxa"/>
            <w:tcBorders>
              <w:top w:val="single" w:sz="4" w:space="0" w:color="000000"/>
              <w:left w:val="single" w:sz="4" w:space="0" w:color="000000"/>
              <w:bottom w:val="single" w:sz="4" w:space="0" w:color="000000"/>
              <w:right w:val="single" w:sz="4" w:space="0" w:color="000000"/>
            </w:tcBorders>
          </w:tcPr>
          <w:p w:rsidR="00F96892" w:rsidRPr="0063313A" w:rsidRDefault="00F96892" w:rsidP="000D2F1C">
            <w:pPr>
              <w:jc w:val="center"/>
              <w:rPr>
                <w:rFonts w:ascii="Times New Roman" w:hAnsi="Times New Roman" w:cs="Times New Roman"/>
                <w:sz w:val="20"/>
                <w:szCs w:val="20"/>
              </w:rPr>
            </w:pPr>
            <w:r w:rsidRPr="0063313A">
              <w:rPr>
                <w:rFonts w:ascii="Times New Roman" w:hAnsi="Times New Roman" w:cs="Times New Roman"/>
                <w:sz w:val="20"/>
                <w:szCs w:val="20"/>
              </w:rPr>
              <w:t>3.5</w:t>
            </w:r>
          </w:p>
        </w:tc>
        <w:tc>
          <w:tcPr>
            <w:tcW w:w="1017" w:type="dxa"/>
            <w:tcBorders>
              <w:top w:val="single" w:sz="4" w:space="0" w:color="000000"/>
              <w:left w:val="single" w:sz="4" w:space="0" w:color="000000"/>
              <w:bottom w:val="single" w:sz="4" w:space="0" w:color="000000"/>
              <w:right w:val="single" w:sz="4" w:space="0" w:color="000000"/>
            </w:tcBorders>
          </w:tcPr>
          <w:p w:rsidR="00F96892" w:rsidRPr="0063313A" w:rsidRDefault="00F96892" w:rsidP="000D2F1C">
            <w:pPr>
              <w:jc w:val="center"/>
              <w:rPr>
                <w:rFonts w:ascii="Times New Roman" w:hAnsi="Times New Roman" w:cs="Times New Roman"/>
                <w:sz w:val="20"/>
                <w:szCs w:val="20"/>
              </w:rPr>
            </w:pPr>
            <w:r w:rsidRPr="0063313A">
              <w:rPr>
                <w:rFonts w:ascii="Times New Roman" w:hAnsi="Times New Roman" w:cs="Times New Roman"/>
                <w:sz w:val="20"/>
                <w:szCs w:val="20"/>
              </w:rPr>
              <w:t>30.2</w:t>
            </w:r>
          </w:p>
        </w:tc>
        <w:tc>
          <w:tcPr>
            <w:tcW w:w="1017" w:type="dxa"/>
            <w:tcBorders>
              <w:top w:val="single" w:sz="4" w:space="0" w:color="000000"/>
              <w:left w:val="single" w:sz="4" w:space="0" w:color="000000"/>
              <w:bottom w:val="single" w:sz="4" w:space="0" w:color="000000"/>
              <w:right w:val="single" w:sz="4" w:space="0" w:color="000000"/>
            </w:tcBorders>
          </w:tcPr>
          <w:p w:rsidR="00F96892" w:rsidRPr="0063313A" w:rsidRDefault="00F96892" w:rsidP="000D2F1C">
            <w:pPr>
              <w:jc w:val="center"/>
              <w:rPr>
                <w:rFonts w:ascii="Times New Roman" w:hAnsi="Times New Roman" w:cs="Times New Roman"/>
                <w:sz w:val="20"/>
                <w:szCs w:val="20"/>
              </w:rPr>
            </w:pPr>
            <w:r w:rsidRPr="0063313A">
              <w:rPr>
                <w:rFonts w:ascii="Times New Roman" w:hAnsi="Times New Roman" w:cs="Times New Roman"/>
                <w:sz w:val="20"/>
                <w:szCs w:val="20"/>
              </w:rPr>
              <w:t>41.6</w:t>
            </w:r>
          </w:p>
        </w:tc>
      </w:tr>
    </w:tbl>
    <w:p w:rsidR="008173DD" w:rsidRDefault="008173DD" w:rsidP="008173DD">
      <w:pPr>
        <w:spacing w:after="0" w:line="360" w:lineRule="auto"/>
        <w:jc w:val="both"/>
        <w:rPr>
          <w:rFonts w:ascii="Times New Roman" w:hAnsi="Times New Roman" w:cs="Times New Roman"/>
          <w:sz w:val="24"/>
          <w:szCs w:val="24"/>
        </w:rPr>
      </w:pPr>
    </w:p>
    <w:p w:rsidR="00F96892" w:rsidRPr="008173DD" w:rsidRDefault="00F96892" w:rsidP="008173DD">
      <w:pPr>
        <w:spacing w:after="0" w:line="360" w:lineRule="auto"/>
        <w:jc w:val="both"/>
        <w:rPr>
          <w:rFonts w:ascii="Times New Roman" w:hAnsi="Times New Roman" w:cs="Times New Roman"/>
          <w:sz w:val="24"/>
          <w:szCs w:val="24"/>
        </w:rPr>
      </w:pPr>
      <w:r w:rsidRPr="008173DD">
        <w:rPr>
          <w:rFonts w:ascii="Times New Roman" w:hAnsi="Times New Roman" w:cs="Times New Roman"/>
          <w:sz w:val="24"/>
          <w:szCs w:val="24"/>
          <w:u w:val="single"/>
        </w:rPr>
        <w:t>Áridos utilizados:</w:t>
      </w:r>
      <w:r w:rsidRPr="008173DD">
        <w:rPr>
          <w:rFonts w:ascii="Times New Roman" w:hAnsi="Times New Roman" w:cs="Times New Roman"/>
          <w:sz w:val="24"/>
          <w:szCs w:val="24"/>
        </w:rPr>
        <w:t xml:space="preserve"> Los áridos utilizados en la fabricación del hormigón responden a dos tipos; los agregados finos responden a una arena (ver figura 1 a) y los agregados gruesos </w:t>
      </w:r>
      <w:r w:rsidRPr="008173DD">
        <w:rPr>
          <w:rFonts w:ascii="Times New Roman" w:hAnsi="Times New Roman" w:cs="Times New Roman"/>
          <w:sz w:val="24"/>
          <w:szCs w:val="24"/>
        </w:rPr>
        <w:lastRenderedPageBreak/>
        <w:t xml:space="preserve">responden a un granito (ver figura 1 b). Ambos áridos cumplen con las especificaciones de las normativas.     </w:t>
      </w:r>
    </w:p>
    <w:p w:rsidR="00F96892" w:rsidRPr="002A5EF5" w:rsidRDefault="00F96892" w:rsidP="008173DD">
      <w:pPr>
        <w:jc w:val="center"/>
        <w:rPr>
          <w:lang w:val="es-ES_tradnl"/>
        </w:rPr>
      </w:pPr>
      <w:r>
        <w:rPr>
          <w:noProof/>
          <w:lang w:val="es-ES_tradnl" w:eastAsia="es-ES_tradnl"/>
        </w:rPr>
        <w:drawing>
          <wp:inline distT="0" distB="0" distL="0" distR="0" wp14:anchorId="0810E280" wp14:editId="0ACE0CC3">
            <wp:extent cx="2540000" cy="1695450"/>
            <wp:effectExtent l="0" t="0" r="0" b="0"/>
            <wp:docPr id="25830" name="Picture 25830"/>
            <wp:cNvGraphicFramePr/>
            <a:graphic xmlns:a="http://schemas.openxmlformats.org/drawingml/2006/main">
              <a:graphicData uri="http://schemas.openxmlformats.org/drawingml/2006/picture">
                <pic:pic xmlns:pic="http://schemas.openxmlformats.org/drawingml/2006/picture">
                  <pic:nvPicPr>
                    <pic:cNvPr id="25830" name="Picture 258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0117" cy="1755603"/>
                    </a:xfrm>
                    <a:prstGeom prst="rect">
                      <a:avLst/>
                    </a:prstGeom>
                  </pic:spPr>
                </pic:pic>
              </a:graphicData>
            </a:graphic>
          </wp:inline>
        </w:drawing>
      </w:r>
      <w:r>
        <w:rPr>
          <w:noProof/>
          <w:lang w:val="es-ES_tradnl" w:eastAsia="es-ES_tradnl"/>
        </w:rPr>
        <mc:AlternateContent>
          <mc:Choice Requires="wps">
            <w:drawing>
              <wp:inline distT="0" distB="0" distL="0" distR="0" wp14:anchorId="1DCC5A87" wp14:editId="43B99DAC">
                <wp:extent cx="34411" cy="80465"/>
                <wp:effectExtent l="0" t="0" r="0" b="0"/>
                <wp:docPr id="1727" name="Rectangle 1727"/>
                <wp:cNvGraphicFramePr/>
                <a:graphic xmlns:a="http://schemas.openxmlformats.org/drawingml/2006/main">
                  <a:graphicData uri="http://schemas.microsoft.com/office/word/2010/wordprocessingShape">
                    <wps:wsp>
                      <wps:cNvSpPr/>
                      <wps:spPr>
                        <a:xfrm>
                          <a:off x="0" y="0"/>
                          <a:ext cx="34411" cy="80465"/>
                        </a:xfrm>
                        <a:prstGeom prst="rect">
                          <a:avLst/>
                        </a:prstGeom>
                        <a:ln>
                          <a:noFill/>
                        </a:ln>
                      </wps:spPr>
                      <wps:txbx>
                        <w:txbxContent>
                          <w:p w:rsidR="00F96892" w:rsidRDefault="00F96892" w:rsidP="00F96892">
                            <w:r>
                              <w:t xml:space="preserve"> </w:t>
                            </w:r>
                          </w:p>
                        </w:txbxContent>
                      </wps:txbx>
                      <wps:bodyPr horzOverflow="overflow" vert="horz" lIns="0" tIns="0" rIns="0" bIns="0" rtlCol="0">
                        <a:noAutofit/>
                      </wps:bodyPr>
                    </wps:wsp>
                  </a:graphicData>
                </a:graphic>
              </wp:inline>
            </w:drawing>
          </mc:Choice>
          <mc:Fallback>
            <w:pict>
              <v:rect w14:anchorId="1DCC5A87" id="Rectangle 1727" o:spid="_x0000_s1026" style="width:2.7pt;height: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" filled="f" stroked="f">
                <v:textbox inset="0,0,0,0">
                  <w:txbxContent>
                    <w:p w:rsidR="00F96892" w:rsidRDefault="00F96892" w:rsidP="00F96892">
                      <w:r>
                        <w:t xml:space="preserve"> </w:t>
                      </w:r>
                    </w:p>
                  </w:txbxContent>
                </v:textbox>
                <w10:anchorlock/>
              </v:rect>
            </w:pict>
          </mc:Fallback>
        </mc:AlternateContent>
      </w:r>
      <w:r>
        <w:rPr>
          <w:noProof/>
          <w:lang w:val="es-ES_tradnl" w:eastAsia="es-ES_tradnl"/>
        </w:rPr>
        <w:drawing>
          <wp:inline distT="0" distB="0" distL="0" distR="0" wp14:anchorId="42E2A4E7" wp14:editId="0BDD0E75">
            <wp:extent cx="2673350" cy="1651000"/>
            <wp:effectExtent l="0" t="0" r="0" b="6350"/>
            <wp:docPr id="1821" name="Picture 1821"/>
            <wp:cNvGraphicFramePr/>
            <a:graphic xmlns:a="http://schemas.openxmlformats.org/drawingml/2006/main">
              <a:graphicData uri="http://schemas.openxmlformats.org/drawingml/2006/picture">
                <pic:pic xmlns:pic="http://schemas.openxmlformats.org/drawingml/2006/picture">
                  <pic:nvPicPr>
                    <pic:cNvPr id="1821" name="Picture 18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6251" cy="1689846"/>
                    </a:xfrm>
                    <a:prstGeom prst="rect">
                      <a:avLst/>
                    </a:prstGeom>
                  </pic:spPr>
                </pic:pic>
              </a:graphicData>
            </a:graphic>
          </wp:inline>
        </w:drawing>
      </w:r>
    </w:p>
    <w:p w:rsidR="00F96892" w:rsidRPr="002A5EF5" w:rsidRDefault="00F96892" w:rsidP="00F96892">
      <w:pPr>
        <w:jc w:val="center"/>
        <w:rPr>
          <w:rFonts w:ascii="Times New Roman" w:hAnsi="Times New Roman" w:cs="Times New Roman"/>
          <w:sz w:val="18"/>
          <w:szCs w:val="18"/>
          <w:lang w:val="es-ES_tradnl"/>
        </w:rPr>
      </w:pPr>
      <w:r w:rsidRPr="002A5EF5">
        <w:rPr>
          <w:rFonts w:ascii="Times New Roman" w:hAnsi="Times New Roman" w:cs="Times New Roman"/>
          <w:sz w:val="18"/>
          <w:szCs w:val="18"/>
          <w:lang w:val="es-ES_tradnl"/>
        </w:rPr>
        <w:t>a)</w:t>
      </w:r>
      <w:r w:rsidRPr="002A5EF5">
        <w:rPr>
          <w:rFonts w:ascii="Times New Roman" w:eastAsia="Arial" w:hAnsi="Times New Roman" w:cs="Times New Roman"/>
          <w:sz w:val="18"/>
          <w:szCs w:val="18"/>
          <w:lang w:val="es-ES_tradnl"/>
        </w:rPr>
        <w:t xml:space="preserve"> </w:t>
      </w:r>
      <w:r w:rsidRPr="002A5EF5">
        <w:rPr>
          <w:rFonts w:ascii="Times New Roman" w:hAnsi="Times New Roman" w:cs="Times New Roman"/>
          <w:sz w:val="18"/>
          <w:szCs w:val="18"/>
        </w:rPr>
        <w:t>Granito</w:t>
      </w:r>
      <w:r w:rsidRPr="002A5EF5">
        <w:rPr>
          <w:rFonts w:ascii="Times New Roman" w:hAnsi="Times New Roman" w:cs="Times New Roman"/>
          <w:sz w:val="18"/>
          <w:szCs w:val="18"/>
          <w:lang w:val="es-ES_tradnl"/>
        </w:rPr>
        <w:t xml:space="preserve">   </w:t>
      </w:r>
      <w:r w:rsidRPr="002A5EF5">
        <w:rPr>
          <w:rFonts w:ascii="Times New Roman" w:hAnsi="Times New Roman" w:cs="Times New Roman"/>
          <w:sz w:val="18"/>
          <w:szCs w:val="18"/>
          <w:lang w:val="es-ES_tradnl"/>
        </w:rPr>
        <w:tab/>
        <w:t xml:space="preserve">                                                         </w:t>
      </w:r>
      <w:r>
        <w:rPr>
          <w:rFonts w:ascii="Times New Roman" w:hAnsi="Times New Roman" w:cs="Times New Roman"/>
          <w:sz w:val="18"/>
          <w:szCs w:val="18"/>
        </w:rPr>
        <w:t xml:space="preserve">                  </w:t>
      </w:r>
      <w:r w:rsidRPr="002A5EF5">
        <w:rPr>
          <w:rFonts w:ascii="Times New Roman" w:hAnsi="Times New Roman" w:cs="Times New Roman"/>
          <w:sz w:val="18"/>
          <w:szCs w:val="18"/>
          <w:lang w:val="es-ES_tradnl"/>
        </w:rPr>
        <w:t>b)</w:t>
      </w:r>
      <w:r w:rsidRPr="002A5EF5">
        <w:rPr>
          <w:rFonts w:ascii="Times New Roman" w:eastAsia="Arial" w:hAnsi="Times New Roman" w:cs="Times New Roman"/>
          <w:sz w:val="18"/>
          <w:szCs w:val="18"/>
          <w:lang w:val="es-ES_tradnl"/>
        </w:rPr>
        <w:t xml:space="preserve"> </w:t>
      </w:r>
      <w:r w:rsidRPr="002A5EF5">
        <w:rPr>
          <w:rFonts w:ascii="Times New Roman" w:eastAsia="Arial" w:hAnsi="Times New Roman" w:cs="Times New Roman"/>
          <w:sz w:val="18"/>
          <w:szCs w:val="18"/>
        </w:rPr>
        <w:t>Arena</w:t>
      </w:r>
    </w:p>
    <w:p w:rsidR="00F96892" w:rsidRPr="008173DD" w:rsidRDefault="00F96892" w:rsidP="008173DD">
      <w:pPr>
        <w:spacing w:after="0" w:line="360" w:lineRule="auto"/>
        <w:jc w:val="center"/>
        <w:rPr>
          <w:rFonts w:ascii="Times New Roman" w:hAnsi="Times New Roman" w:cs="Times New Roman"/>
          <w:sz w:val="20"/>
        </w:rPr>
      </w:pPr>
      <w:r w:rsidRPr="008173DD">
        <w:rPr>
          <w:rFonts w:ascii="Times New Roman" w:hAnsi="Times New Roman" w:cs="Times New Roman"/>
          <w:sz w:val="20"/>
        </w:rPr>
        <w:t>Figura 1. Distribución de tamaño de partículas de los áridos utilizados.</w:t>
      </w:r>
      <w:r w:rsidR="008173DD">
        <w:rPr>
          <w:rFonts w:ascii="Times New Roman" w:hAnsi="Times New Roman" w:cs="Times New Roman"/>
          <w:sz w:val="20"/>
        </w:rPr>
        <w:t xml:space="preserve"> (</w:t>
      </w:r>
      <w:r w:rsidR="008173DD" w:rsidRPr="008173DD">
        <w:rPr>
          <w:rFonts w:ascii="Times New Roman" w:hAnsi="Times New Roman" w:cs="Times New Roman"/>
          <w:sz w:val="20"/>
        </w:rPr>
        <w:t>elaboración propia</w:t>
      </w:r>
      <w:r w:rsidR="008173DD">
        <w:rPr>
          <w:rFonts w:ascii="Times New Roman" w:hAnsi="Times New Roman" w:cs="Times New Roman"/>
          <w:sz w:val="20"/>
        </w:rPr>
        <w:t>)</w:t>
      </w:r>
    </w:p>
    <w:p w:rsidR="00F96892" w:rsidRPr="008173DD" w:rsidRDefault="00F96892" w:rsidP="008173DD">
      <w:pPr>
        <w:spacing w:after="0" w:line="360" w:lineRule="auto"/>
        <w:jc w:val="both"/>
        <w:rPr>
          <w:rFonts w:ascii="Times New Roman" w:hAnsi="Times New Roman" w:cs="Times New Roman"/>
          <w:sz w:val="24"/>
          <w:szCs w:val="24"/>
        </w:rPr>
      </w:pPr>
      <w:r w:rsidRPr="008173DD">
        <w:rPr>
          <w:rFonts w:ascii="Times New Roman" w:hAnsi="Times New Roman" w:cs="Times New Roman"/>
          <w:sz w:val="24"/>
          <w:szCs w:val="24"/>
          <w:u w:val="single"/>
        </w:rPr>
        <w:t>Aditivo químico:</w:t>
      </w:r>
      <w:r w:rsidRPr="008173DD">
        <w:rPr>
          <w:rFonts w:ascii="Times New Roman" w:hAnsi="Times New Roman" w:cs="Times New Roman"/>
          <w:sz w:val="24"/>
          <w:szCs w:val="24"/>
        </w:rPr>
        <w:t xml:space="preserve"> Aditivo de factura nacional Dynamon SR 356 aditivo de base acrílica, modificada, de alta viscosidad, específico para el hormigón premezclado, perteneciente al sistema MAPEI el mismo posee las siguientes características:  </w:t>
      </w:r>
    </w:p>
    <w:p w:rsidR="00F96892" w:rsidRPr="008173DD" w:rsidRDefault="00F96892" w:rsidP="008173DD">
      <w:pPr>
        <w:pStyle w:val="Prrafodelista"/>
        <w:numPr>
          <w:ilvl w:val="0"/>
          <w:numId w:val="11"/>
        </w:numPr>
        <w:spacing w:after="0" w:line="360" w:lineRule="auto"/>
        <w:jc w:val="both"/>
        <w:rPr>
          <w:rFonts w:ascii="Times New Roman" w:hAnsi="Times New Roman" w:cs="Times New Roman"/>
          <w:sz w:val="24"/>
          <w:szCs w:val="24"/>
        </w:rPr>
      </w:pPr>
      <w:r w:rsidRPr="008173DD">
        <w:rPr>
          <w:rFonts w:ascii="Times New Roman" w:hAnsi="Times New Roman" w:cs="Times New Roman"/>
          <w:sz w:val="24"/>
          <w:szCs w:val="24"/>
        </w:rPr>
        <w:t xml:space="preserve">Alto efecto plastificante (reducción de ≥ 25% del agua de amasado) </w:t>
      </w:r>
    </w:p>
    <w:p w:rsidR="00F96892" w:rsidRPr="008173DD" w:rsidRDefault="00F96892" w:rsidP="008173DD">
      <w:pPr>
        <w:pStyle w:val="Prrafodelista"/>
        <w:numPr>
          <w:ilvl w:val="0"/>
          <w:numId w:val="11"/>
        </w:numPr>
        <w:spacing w:after="0" w:line="360" w:lineRule="auto"/>
        <w:jc w:val="both"/>
        <w:rPr>
          <w:rFonts w:ascii="Times New Roman" w:hAnsi="Times New Roman" w:cs="Times New Roman"/>
          <w:sz w:val="24"/>
          <w:szCs w:val="24"/>
        </w:rPr>
      </w:pPr>
      <w:r w:rsidRPr="008173DD">
        <w:rPr>
          <w:rFonts w:ascii="Times New Roman" w:hAnsi="Times New Roman" w:cs="Times New Roman"/>
          <w:sz w:val="24"/>
          <w:szCs w:val="24"/>
        </w:rPr>
        <w:t xml:space="preserve">Endurecedor (aumenta resistencia en 5-15% en todas las edades) </w:t>
      </w:r>
    </w:p>
    <w:p w:rsidR="00F96892" w:rsidRPr="008173DD" w:rsidRDefault="00F96892" w:rsidP="008173DD">
      <w:pPr>
        <w:pStyle w:val="Prrafodelista"/>
        <w:numPr>
          <w:ilvl w:val="0"/>
          <w:numId w:val="11"/>
        </w:numPr>
        <w:spacing w:after="0" w:line="360" w:lineRule="auto"/>
        <w:jc w:val="both"/>
        <w:rPr>
          <w:rFonts w:ascii="Times New Roman" w:hAnsi="Times New Roman" w:cs="Times New Roman"/>
          <w:sz w:val="24"/>
          <w:szCs w:val="24"/>
        </w:rPr>
      </w:pPr>
      <w:r w:rsidRPr="008173DD">
        <w:rPr>
          <w:rFonts w:ascii="Times New Roman" w:hAnsi="Times New Roman" w:cs="Times New Roman"/>
          <w:sz w:val="24"/>
          <w:szCs w:val="24"/>
        </w:rPr>
        <w:t xml:space="preserve">Retardador (posee un alto poder retardador incluso en dosis bajas) </w:t>
      </w:r>
    </w:p>
    <w:p w:rsidR="00F96892" w:rsidRPr="008173DD" w:rsidRDefault="00F96892" w:rsidP="008173DD">
      <w:pPr>
        <w:spacing w:after="0" w:line="360" w:lineRule="auto"/>
        <w:jc w:val="both"/>
        <w:rPr>
          <w:rFonts w:ascii="Times New Roman" w:hAnsi="Times New Roman" w:cs="Times New Roman"/>
          <w:sz w:val="24"/>
          <w:szCs w:val="24"/>
        </w:rPr>
      </w:pPr>
      <w:r w:rsidRPr="008173DD">
        <w:rPr>
          <w:rFonts w:ascii="Times New Roman" w:hAnsi="Times New Roman" w:cs="Times New Roman"/>
          <w:sz w:val="24"/>
          <w:szCs w:val="24"/>
          <w:u w:val="single"/>
        </w:rPr>
        <w:t>Fibras de PEAD:</w:t>
      </w:r>
      <w:r w:rsidRPr="008173DD">
        <w:rPr>
          <w:rFonts w:ascii="Times New Roman" w:hAnsi="Times New Roman" w:cs="Times New Roman"/>
          <w:sz w:val="24"/>
          <w:szCs w:val="24"/>
        </w:rPr>
        <w:t xml:space="preserve"> La caracterización de la fibra fue realizada en los laboratorios de la empresa SAREX en el municipio de Santa Clara, Villa Clara. Para la caracterización se utilizaron muestras de material puro y reciclado de tubos de PEAD, mostrando los resultados siguientes (ver tabla 3):</w:t>
      </w:r>
    </w:p>
    <w:p w:rsidR="00F96892" w:rsidRPr="008173DD" w:rsidRDefault="00F96892" w:rsidP="008173DD">
      <w:pPr>
        <w:spacing w:after="0" w:line="360" w:lineRule="auto"/>
        <w:jc w:val="center"/>
        <w:rPr>
          <w:rFonts w:ascii="Times New Roman" w:hAnsi="Times New Roman" w:cs="Times New Roman"/>
          <w:sz w:val="20"/>
        </w:rPr>
      </w:pPr>
      <w:r w:rsidRPr="008173DD">
        <w:rPr>
          <w:rFonts w:ascii="Times New Roman" w:hAnsi="Times New Roman" w:cs="Times New Roman"/>
          <w:sz w:val="20"/>
        </w:rPr>
        <w:t>Tabla 3. Características fundamentales de las fibras de PEAD</w:t>
      </w:r>
    </w:p>
    <w:tbl>
      <w:tblPr>
        <w:tblStyle w:val="Tablaconcuadrcula"/>
        <w:tblW w:w="0" w:type="auto"/>
        <w:jc w:val="center"/>
        <w:tblLook w:val="04A0" w:firstRow="1" w:lastRow="0" w:firstColumn="1" w:lastColumn="0" w:noHBand="0" w:noVBand="1"/>
      </w:tblPr>
      <w:tblGrid>
        <w:gridCol w:w="2051"/>
        <w:gridCol w:w="5649"/>
      </w:tblGrid>
      <w:tr w:rsidR="00F96892" w:rsidRPr="00742200" w:rsidTr="000D2F1C">
        <w:trPr>
          <w:trHeight w:val="242"/>
          <w:jc w:val="center"/>
        </w:trPr>
        <w:tc>
          <w:tcPr>
            <w:tcW w:w="2051" w:type="dxa"/>
          </w:tcPr>
          <w:p w:rsidR="00F96892" w:rsidRPr="008173DD" w:rsidRDefault="00F96892" w:rsidP="000D2F1C">
            <w:pPr>
              <w:rPr>
                <w:rFonts w:ascii="Times New Roman" w:hAnsi="Times New Roman" w:cs="Times New Roman"/>
                <w:b/>
                <w:bCs/>
                <w:color w:val="000000"/>
                <w:sz w:val="20"/>
                <w:szCs w:val="20"/>
                <w:lang w:val="es-ES_tradnl"/>
              </w:rPr>
            </w:pPr>
            <w:r w:rsidRPr="008173DD">
              <w:rPr>
                <w:rFonts w:ascii="Times New Roman" w:hAnsi="Times New Roman" w:cs="Times New Roman"/>
                <w:b/>
                <w:bCs/>
                <w:color w:val="000000"/>
                <w:sz w:val="20"/>
                <w:szCs w:val="20"/>
                <w:lang w:val="es-ES_tradnl"/>
              </w:rPr>
              <w:t>Ventajas</w:t>
            </w:r>
          </w:p>
        </w:tc>
        <w:tc>
          <w:tcPr>
            <w:tcW w:w="5649" w:type="dxa"/>
          </w:tcPr>
          <w:p w:rsidR="00F96892" w:rsidRPr="008173DD" w:rsidRDefault="00F96892" w:rsidP="00F96892">
            <w:pPr>
              <w:pStyle w:val="Prrafodelista"/>
              <w:numPr>
                <w:ilvl w:val="0"/>
                <w:numId w:val="9"/>
              </w:numPr>
              <w:rPr>
                <w:rFonts w:ascii="Times New Roman" w:hAnsi="Times New Roman" w:cs="Times New Roman"/>
                <w:sz w:val="20"/>
                <w:szCs w:val="20"/>
                <w:lang w:val="es-ES_tradnl"/>
              </w:rPr>
            </w:pPr>
            <w:r w:rsidRPr="008173DD">
              <w:rPr>
                <w:rFonts w:ascii="Times New Roman" w:hAnsi="Times New Roman" w:cs="Times New Roman"/>
                <w:sz w:val="20"/>
                <w:szCs w:val="20"/>
                <w:lang w:val="es-ES_tradnl"/>
              </w:rPr>
              <w:t xml:space="preserve">Reducción de la retracción plástica </w:t>
            </w:r>
          </w:p>
          <w:p w:rsidR="00F96892" w:rsidRPr="008173DD" w:rsidRDefault="00F96892" w:rsidP="00F96892">
            <w:pPr>
              <w:pStyle w:val="Prrafodelista"/>
              <w:numPr>
                <w:ilvl w:val="0"/>
                <w:numId w:val="9"/>
              </w:numPr>
              <w:rPr>
                <w:rFonts w:ascii="Times New Roman" w:hAnsi="Times New Roman" w:cs="Times New Roman"/>
                <w:sz w:val="20"/>
                <w:szCs w:val="20"/>
                <w:lang w:val="es-ES_tradnl"/>
              </w:rPr>
            </w:pPr>
            <w:r w:rsidRPr="008173DD">
              <w:rPr>
                <w:rFonts w:ascii="Times New Roman" w:hAnsi="Times New Roman" w:cs="Times New Roman"/>
                <w:sz w:val="20"/>
                <w:szCs w:val="20"/>
                <w:lang w:val="es-ES_tradnl"/>
              </w:rPr>
              <w:t>Geometría adecuada para mejorar el anclaje dentro del hormigón</w:t>
            </w:r>
          </w:p>
          <w:p w:rsidR="00F96892" w:rsidRPr="008173DD" w:rsidRDefault="00F96892" w:rsidP="00F96892">
            <w:pPr>
              <w:pStyle w:val="Prrafodelista"/>
              <w:numPr>
                <w:ilvl w:val="0"/>
                <w:numId w:val="9"/>
              </w:numPr>
              <w:rPr>
                <w:rFonts w:ascii="Times New Roman" w:hAnsi="Times New Roman" w:cs="Times New Roman"/>
                <w:sz w:val="20"/>
                <w:szCs w:val="20"/>
                <w:lang w:val="es-ES_tradnl"/>
              </w:rPr>
            </w:pPr>
            <w:r w:rsidRPr="008173DD">
              <w:rPr>
                <w:rFonts w:ascii="Times New Roman" w:hAnsi="Times New Roman" w:cs="Times New Roman"/>
                <w:sz w:val="20"/>
                <w:szCs w:val="20"/>
                <w:lang w:val="es-ES_tradnl"/>
              </w:rPr>
              <w:t>Reduce el Rebote.</w:t>
            </w:r>
          </w:p>
          <w:p w:rsidR="00F96892" w:rsidRPr="008173DD" w:rsidRDefault="00F96892" w:rsidP="00F96892">
            <w:pPr>
              <w:pStyle w:val="Prrafodelista"/>
              <w:numPr>
                <w:ilvl w:val="0"/>
                <w:numId w:val="9"/>
              </w:numPr>
              <w:rPr>
                <w:rFonts w:ascii="Times New Roman" w:hAnsi="Times New Roman" w:cs="Times New Roman"/>
                <w:sz w:val="20"/>
                <w:szCs w:val="20"/>
                <w:lang w:val="es-ES_tradnl"/>
              </w:rPr>
            </w:pPr>
            <w:r w:rsidRPr="008173DD">
              <w:rPr>
                <w:rFonts w:ascii="Times New Roman" w:hAnsi="Times New Roman" w:cs="Times New Roman"/>
                <w:sz w:val="20"/>
                <w:szCs w:val="20"/>
                <w:lang w:val="es-ES_tradnl"/>
              </w:rPr>
              <w:t xml:space="preserve">Incremento de la cohesión y reducción de la segregación </w:t>
            </w:r>
          </w:p>
          <w:p w:rsidR="00F96892" w:rsidRPr="008173DD" w:rsidRDefault="00F96892" w:rsidP="00F96892">
            <w:pPr>
              <w:pStyle w:val="Prrafodelista"/>
              <w:numPr>
                <w:ilvl w:val="0"/>
                <w:numId w:val="9"/>
              </w:numPr>
              <w:rPr>
                <w:rFonts w:ascii="Times New Roman" w:hAnsi="Times New Roman" w:cs="Times New Roman"/>
                <w:sz w:val="20"/>
                <w:szCs w:val="20"/>
                <w:lang w:val="es-ES_tradnl"/>
              </w:rPr>
            </w:pPr>
            <w:r w:rsidRPr="008173DD">
              <w:rPr>
                <w:rFonts w:ascii="Times New Roman" w:hAnsi="Times New Roman" w:cs="Times New Roman"/>
                <w:sz w:val="20"/>
                <w:szCs w:val="20"/>
                <w:lang w:val="es-ES_tradnl"/>
              </w:rPr>
              <w:t>Resistente a los álcalis del cemento y químicamente inerte</w:t>
            </w:r>
          </w:p>
          <w:p w:rsidR="00F96892" w:rsidRPr="008173DD" w:rsidRDefault="00F96892" w:rsidP="00F96892">
            <w:pPr>
              <w:pStyle w:val="Prrafodelista"/>
              <w:numPr>
                <w:ilvl w:val="0"/>
                <w:numId w:val="9"/>
              </w:numPr>
              <w:rPr>
                <w:rFonts w:ascii="Times New Roman" w:hAnsi="Times New Roman" w:cs="Times New Roman"/>
                <w:sz w:val="20"/>
                <w:szCs w:val="20"/>
                <w:lang w:val="es-ES_tradnl"/>
              </w:rPr>
            </w:pPr>
            <w:r w:rsidRPr="008173DD">
              <w:rPr>
                <w:rFonts w:ascii="Times New Roman" w:hAnsi="Times New Roman" w:cs="Times New Roman"/>
                <w:sz w:val="20"/>
                <w:szCs w:val="20"/>
                <w:lang w:val="es-ES_tradnl"/>
              </w:rPr>
              <w:t xml:space="preserve">Facilidad de aplicación en la mezcla.  </w:t>
            </w:r>
          </w:p>
        </w:tc>
      </w:tr>
      <w:tr w:rsidR="00F96892" w:rsidRPr="00742200" w:rsidTr="000D2F1C">
        <w:trPr>
          <w:trHeight w:val="1727"/>
          <w:jc w:val="center"/>
        </w:trPr>
        <w:tc>
          <w:tcPr>
            <w:tcW w:w="2051" w:type="dxa"/>
          </w:tcPr>
          <w:p w:rsidR="00F96892" w:rsidRPr="008173DD" w:rsidRDefault="00F96892" w:rsidP="000D2F1C">
            <w:pPr>
              <w:rPr>
                <w:rFonts w:ascii="Times New Roman" w:hAnsi="Times New Roman" w:cs="Times New Roman"/>
                <w:b/>
                <w:bCs/>
                <w:color w:val="000000"/>
                <w:sz w:val="20"/>
                <w:szCs w:val="20"/>
                <w:lang w:val="es-ES_tradnl"/>
              </w:rPr>
            </w:pPr>
            <w:r w:rsidRPr="008173DD">
              <w:rPr>
                <w:rFonts w:ascii="Times New Roman" w:hAnsi="Times New Roman" w:cs="Times New Roman"/>
                <w:b/>
                <w:bCs/>
                <w:color w:val="000000"/>
                <w:sz w:val="20"/>
                <w:szCs w:val="20"/>
                <w:lang w:val="es-ES_tradnl"/>
              </w:rPr>
              <w:t>Datos Técnicos</w:t>
            </w:r>
          </w:p>
        </w:tc>
        <w:tc>
          <w:tcPr>
            <w:tcW w:w="5649" w:type="dxa"/>
          </w:tcPr>
          <w:p w:rsidR="00F96892" w:rsidRPr="008173DD" w:rsidRDefault="00F96892" w:rsidP="00F96892">
            <w:pPr>
              <w:pStyle w:val="Prrafodelista"/>
              <w:numPr>
                <w:ilvl w:val="0"/>
                <w:numId w:val="9"/>
              </w:numPr>
              <w:rPr>
                <w:rFonts w:ascii="Times New Roman" w:hAnsi="Times New Roman" w:cs="Times New Roman"/>
                <w:sz w:val="20"/>
                <w:szCs w:val="20"/>
                <w:lang w:val="es-ES_tradnl"/>
              </w:rPr>
            </w:pPr>
            <w:r w:rsidRPr="008173DD">
              <w:rPr>
                <w:rFonts w:ascii="Times New Roman" w:hAnsi="Times New Roman" w:cs="Times New Roman"/>
                <w:sz w:val="20"/>
                <w:szCs w:val="20"/>
                <w:lang w:val="es-ES_tradnl"/>
              </w:rPr>
              <w:t xml:space="preserve">Módulo de Elasticidad sobre los 0.3-0.4 GPa </w:t>
            </w:r>
          </w:p>
          <w:p w:rsidR="00F96892" w:rsidRPr="008173DD" w:rsidRDefault="00F96892" w:rsidP="00F96892">
            <w:pPr>
              <w:pStyle w:val="Prrafodelista"/>
              <w:numPr>
                <w:ilvl w:val="0"/>
                <w:numId w:val="9"/>
              </w:numPr>
              <w:rPr>
                <w:rFonts w:ascii="Times New Roman" w:hAnsi="Times New Roman" w:cs="Times New Roman"/>
                <w:sz w:val="20"/>
                <w:szCs w:val="20"/>
                <w:lang w:val="es-ES_tradnl"/>
              </w:rPr>
            </w:pPr>
            <w:r w:rsidRPr="008173DD">
              <w:rPr>
                <w:rFonts w:ascii="Times New Roman" w:hAnsi="Times New Roman" w:cs="Times New Roman"/>
                <w:sz w:val="20"/>
                <w:szCs w:val="20"/>
                <w:lang w:val="es-ES_tradnl"/>
              </w:rPr>
              <w:t>Longitud 40 – 50 mm</w:t>
            </w:r>
          </w:p>
          <w:p w:rsidR="00F96892" w:rsidRPr="008173DD" w:rsidRDefault="00F96892" w:rsidP="00F96892">
            <w:pPr>
              <w:pStyle w:val="Prrafodelista"/>
              <w:numPr>
                <w:ilvl w:val="0"/>
                <w:numId w:val="9"/>
              </w:numPr>
              <w:rPr>
                <w:rFonts w:ascii="Times New Roman" w:hAnsi="Times New Roman" w:cs="Times New Roman"/>
                <w:sz w:val="20"/>
                <w:szCs w:val="20"/>
                <w:lang w:val="es-ES_tradnl"/>
              </w:rPr>
            </w:pPr>
            <w:r w:rsidRPr="008173DD">
              <w:rPr>
                <w:rFonts w:ascii="Times New Roman" w:hAnsi="Times New Roman" w:cs="Times New Roman"/>
                <w:sz w:val="20"/>
                <w:szCs w:val="20"/>
                <w:lang w:val="es-ES_tradnl"/>
              </w:rPr>
              <w:t>Diámetro entre 0,9 – 0,65 mm</w:t>
            </w:r>
          </w:p>
          <w:p w:rsidR="00F96892" w:rsidRPr="008173DD" w:rsidRDefault="00F96892" w:rsidP="00F96892">
            <w:pPr>
              <w:pStyle w:val="Prrafodelista"/>
              <w:numPr>
                <w:ilvl w:val="0"/>
                <w:numId w:val="9"/>
              </w:numPr>
              <w:rPr>
                <w:rFonts w:ascii="Times New Roman" w:hAnsi="Times New Roman" w:cs="Times New Roman"/>
                <w:sz w:val="20"/>
                <w:szCs w:val="20"/>
                <w:lang w:val="es-ES_tradnl"/>
              </w:rPr>
            </w:pPr>
            <w:r w:rsidRPr="008173DD">
              <w:rPr>
                <w:rFonts w:ascii="Times New Roman" w:hAnsi="Times New Roman" w:cs="Times New Roman"/>
                <w:sz w:val="20"/>
                <w:szCs w:val="20"/>
                <w:lang w:val="es-ES_tradnl"/>
              </w:rPr>
              <w:t>Densidad 0.92-0.96 g/cm3</w:t>
            </w:r>
          </w:p>
          <w:p w:rsidR="00F96892" w:rsidRPr="008173DD" w:rsidRDefault="00F96892" w:rsidP="00F96892">
            <w:pPr>
              <w:pStyle w:val="Prrafodelista"/>
              <w:numPr>
                <w:ilvl w:val="0"/>
                <w:numId w:val="9"/>
              </w:numPr>
              <w:rPr>
                <w:rFonts w:ascii="Times New Roman" w:hAnsi="Times New Roman" w:cs="Times New Roman"/>
                <w:sz w:val="20"/>
                <w:szCs w:val="20"/>
                <w:lang w:val="es-ES_tradnl"/>
              </w:rPr>
            </w:pPr>
            <w:r w:rsidRPr="008173DD">
              <w:rPr>
                <w:rFonts w:ascii="Times New Roman" w:hAnsi="Times New Roman" w:cs="Times New Roman"/>
                <w:sz w:val="20"/>
                <w:szCs w:val="20"/>
                <w:lang w:val="es-ES_tradnl"/>
              </w:rPr>
              <w:t>Relación de aspecto entre 40 y 60 mm</w:t>
            </w:r>
          </w:p>
          <w:p w:rsidR="00F96892" w:rsidRPr="008173DD" w:rsidRDefault="00F96892" w:rsidP="00F96892">
            <w:pPr>
              <w:pStyle w:val="Prrafodelista"/>
              <w:numPr>
                <w:ilvl w:val="0"/>
                <w:numId w:val="9"/>
              </w:numPr>
              <w:rPr>
                <w:rFonts w:ascii="Times New Roman" w:hAnsi="Times New Roman" w:cs="Times New Roman"/>
                <w:sz w:val="20"/>
                <w:szCs w:val="20"/>
                <w:lang w:val="es-ES_tradnl"/>
              </w:rPr>
            </w:pPr>
            <w:r w:rsidRPr="008173DD">
              <w:rPr>
                <w:rFonts w:ascii="Times New Roman" w:hAnsi="Times New Roman" w:cs="Times New Roman"/>
                <w:sz w:val="20"/>
                <w:szCs w:val="20"/>
                <w:lang w:val="es-ES_tradnl"/>
              </w:rPr>
              <w:t>Larga elongación (≥ 70%)</w:t>
            </w:r>
          </w:p>
          <w:p w:rsidR="00F96892" w:rsidRPr="008173DD" w:rsidRDefault="00F96892" w:rsidP="00F96892">
            <w:pPr>
              <w:pStyle w:val="Prrafodelista"/>
              <w:numPr>
                <w:ilvl w:val="0"/>
                <w:numId w:val="9"/>
              </w:numPr>
              <w:rPr>
                <w:rFonts w:ascii="Times New Roman" w:hAnsi="Times New Roman" w:cs="Times New Roman"/>
                <w:sz w:val="20"/>
                <w:szCs w:val="20"/>
                <w:lang w:val="es-ES_tradnl"/>
              </w:rPr>
            </w:pPr>
            <w:r w:rsidRPr="008173DD">
              <w:rPr>
                <w:rFonts w:ascii="Times New Roman" w:hAnsi="Times New Roman" w:cs="Times New Roman"/>
                <w:sz w:val="20"/>
                <w:szCs w:val="20"/>
                <w:lang w:val="es-ES_tradnl"/>
              </w:rPr>
              <w:t>Pocas diferencias entre material puro y reciclado.</w:t>
            </w:r>
          </w:p>
        </w:tc>
      </w:tr>
      <w:tr w:rsidR="00F96892" w:rsidRPr="00742200" w:rsidTr="000D2F1C">
        <w:trPr>
          <w:trHeight w:val="233"/>
          <w:jc w:val="center"/>
        </w:trPr>
        <w:tc>
          <w:tcPr>
            <w:tcW w:w="2051" w:type="dxa"/>
          </w:tcPr>
          <w:p w:rsidR="00F96892" w:rsidRPr="008173DD" w:rsidRDefault="00F96892" w:rsidP="000D2F1C">
            <w:pPr>
              <w:rPr>
                <w:rFonts w:ascii="Times New Roman" w:hAnsi="Times New Roman" w:cs="Times New Roman"/>
                <w:b/>
                <w:bCs/>
                <w:color w:val="000000"/>
                <w:sz w:val="20"/>
                <w:szCs w:val="20"/>
                <w:lang w:val="es-ES_tradnl"/>
              </w:rPr>
            </w:pPr>
            <w:r w:rsidRPr="008173DD">
              <w:rPr>
                <w:rFonts w:ascii="Times New Roman" w:hAnsi="Times New Roman" w:cs="Times New Roman"/>
                <w:b/>
                <w:bCs/>
                <w:color w:val="000000"/>
                <w:sz w:val="20"/>
                <w:szCs w:val="20"/>
                <w:lang w:val="es-ES_tradnl"/>
              </w:rPr>
              <w:t>Consumo</w:t>
            </w:r>
          </w:p>
        </w:tc>
        <w:tc>
          <w:tcPr>
            <w:tcW w:w="5649" w:type="dxa"/>
          </w:tcPr>
          <w:p w:rsidR="00F96892" w:rsidRPr="008173DD" w:rsidRDefault="00F96892" w:rsidP="000D2F1C">
            <w:pPr>
              <w:rPr>
                <w:rFonts w:ascii="Times New Roman" w:hAnsi="Times New Roman" w:cs="Times New Roman"/>
                <w:sz w:val="20"/>
                <w:szCs w:val="20"/>
                <w:lang w:val="es-ES_tradnl"/>
              </w:rPr>
            </w:pPr>
            <w:r w:rsidRPr="008173DD">
              <w:rPr>
                <w:rFonts w:ascii="Times New Roman" w:hAnsi="Times New Roman" w:cs="Times New Roman"/>
                <w:sz w:val="20"/>
                <w:szCs w:val="20"/>
                <w:lang w:val="es-ES_tradnl"/>
              </w:rPr>
              <w:t>Consumo 4 - 5 kg/m³ de hormigón.</w:t>
            </w:r>
          </w:p>
        </w:tc>
      </w:tr>
      <w:tr w:rsidR="00F96892" w:rsidRPr="00742200" w:rsidTr="000D2F1C">
        <w:trPr>
          <w:trHeight w:val="944"/>
          <w:jc w:val="center"/>
        </w:trPr>
        <w:tc>
          <w:tcPr>
            <w:tcW w:w="2051" w:type="dxa"/>
          </w:tcPr>
          <w:p w:rsidR="00F96892" w:rsidRPr="008173DD" w:rsidRDefault="00F96892" w:rsidP="000D2F1C">
            <w:pPr>
              <w:rPr>
                <w:rFonts w:ascii="Times New Roman" w:hAnsi="Times New Roman" w:cs="Times New Roman"/>
                <w:b/>
                <w:bCs/>
                <w:color w:val="000000"/>
                <w:sz w:val="20"/>
                <w:szCs w:val="20"/>
                <w:lang w:val="es-ES_tradnl"/>
              </w:rPr>
            </w:pPr>
            <w:r w:rsidRPr="008173DD">
              <w:rPr>
                <w:rFonts w:ascii="Times New Roman" w:hAnsi="Times New Roman" w:cs="Times New Roman"/>
                <w:b/>
                <w:bCs/>
                <w:color w:val="000000"/>
                <w:sz w:val="20"/>
                <w:szCs w:val="20"/>
                <w:lang w:val="es-ES_tradnl"/>
              </w:rPr>
              <w:lastRenderedPageBreak/>
              <w:t xml:space="preserve">Método de Aplicación </w:t>
            </w:r>
          </w:p>
        </w:tc>
        <w:tc>
          <w:tcPr>
            <w:tcW w:w="5649" w:type="dxa"/>
          </w:tcPr>
          <w:p w:rsidR="00F96892" w:rsidRPr="008173DD" w:rsidRDefault="00F96892" w:rsidP="000D2F1C">
            <w:pPr>
              <w:jc w:val="both"/>
              <w:rPr>
                <w:rFonts w:ascii="Times New Roman" w:hAnsi="Times New Roman" w:cs="Times New Roman"/>
                <w:sz w:val="20"/>
                <w:szCs w:val="20"/>
                <w:lang w:val="es-ES_tradnl"/>
              </w:rPr>
            </w:pPr>
            <w:r w:rsidRPr="008173DD">
              <w:rPr>
                <w:rFonts w:ascii="Times New Roman" w:hAnsi="Times New Roman" w:cs="Times New Roman"/>
                <w:sz w:val="20"/>
                <w:szCs w:val="20"/>
                <w:lang w:val="es-ES_tradnl"/>
              </w:rPr>
              <w:t>Las fibras de PAD se agregan en la planta o a pie de obra directamente a la mezcla. No disolver en el agua de amasado. Una vez adicionada las fibras prolongar el mezclado hasta obtener una mezcla homogénea.</w:t>
            </w:r>
          </w:p>
        </w:tc>
      </w:tr>
    </w:tbl>
    <w:p w:rsidR="00F96892" w:rsidRDefault="00F96892" w:rsidP="00F96892">
      <w:pPr>
        <w:pStyle w:val="Ttulo2"/>
        <w:ind w:left="737" w:firstLine="0"/>
      </w:pPr>
      <w:bookmarkStart w:id="8" w:name="_Toc26687"/>
    </w:p>
    <w:p w:rsidR="00F96892" w:rsidRPr="008173DD" w:rsidRDefault="00F96892" w:rsidP="008173DD">
      <w:pPr>
        <w:pStyle w:val="Prrafodelista"/>
        <w:numPr>
          <w:ilvl w:val="1"/>
          <w:numId w:val="4"/>
        </w:numPr>
        <w:spacing w:after="0" w:line="360" w:lineRule="auto"/>
        <w:jc w:val="both"/>
        <w:rPr>
          <w:rFonts w:ascii="Times New Roman" w:hAnsi="Times New Roman" w:cs="Times New Roman"/>
          <w:b/>
          <w:sz w:val="24"/>
          <w:szCs w:val="24"/>
        </w:rPr>
      </w:pPr>
      <w:r w:rsidRPr="008173DD">
        <w:rPr>
          <w:rFonts w:ascii="Times New Roman" w:hAnsi="Times New Roman" w:cs="Times New Roman"/>
          <w:b/>
          <w:sz w:val="24"/>
          <w:szCs w:val="24"/>
        </w:rPr>
        <w:t xml:space="preserve">Dosificaciones utilizadas.  </w:t>
      </w:r>
      <w:bookmarkEnd w:id="8"/>
    </w:p>
    <w:p w:rsidR="00F96892" w:rsidRPr="008173DD" w:rsidRDefault="00F96892" w:rsidP="008173DD">
      <w:pPr>
        <w:spacing w:after="0" w:line="360" w:lineRule="auto"/>
        <w:jc w:val="both"/>
        <w:rPr>
          <w:rFonts w:ascii="Times New Roman" w:hAnsi="Times New Roman" w:cs="Times New Roman"/>
          <w:sz w:val="24"/>
          <w:szCs w:val="24"/>
        </w:rPr>
      </w:pPr>
      <w:r w:rsidRPr="008173DD">
        <w:rPr>
          <w:rFonts w:ascii="Times New Roman" w:hAnsi="Times New Roman" w:cs="Times New Roman"/>
          <w:sz w:val="24"/>
          <w:szCs w:val="24"/>
        </w:rPr>
        <w:t>Par</w:t>
      </w:r>
      <w:r w:rsidR="008173DD" w:rsidRPr="008173DD">
        <w:rPr>
          <w:rFonts w:ascii="Times New Roman" w:hAnsi="Times New Roman" w:cs="Times New Roman"/>
          <w:sz w:val="24"/>
          <w:szCs w:val="24"/>
        </w:rPr>
        <w:t xml:space="preserve">a la evaluación </w:t>
      </w:r>
      <w:r w:rsidRPr="008173DD">
        <w:rPr>
          <w:rFonts w:ascii="Times New Roman" w:hAnsi="Times New Roman" w:cs="Times New Roman"/>
          <w:sz w:val="24"/>
          <w:szCs w:val="24"/>
        </w:rPr>
        <w:t xml:space="preserve">se trabajó con una dosificación de hormigón certificadas por la ENIA de Holguín, para resistencia de 25 MPa a los 28 días; la misma es utilizada en la producción de hormigón proyectado (taludes y fondo del canal).  </w:t>
      </w:r>
    </w:p>
    <w:p w:rsidR="00F96892" w:rsidRPr="008173DD" w:rsidRDefault="00F96892" w:rsidP="008173DD">
      <w:pPr>
        <w:spacing w:after="0" w:line="360" w:lineRule="auto"/>
        <w:jc w:val="center"/>
        <w:rPr>
          <w:rFonts w:ascii="Times New Roman" w:hAnsi="Times New Roman" w:cs="Times New Roman"/>
          <w:sz w:val="20"/>
        </w:rPr>
      </w:pPr>
      <w:r w:rsidRPr="008173DD">
        <w:rPr>
          <w:rFonts w:ascii="Times New Roman" w:hAnsi="Times New Roman" w:cs="Times New Roman"/>
          <w:sz w:val="20"/>
        </w:rPr>
        <w:t>Tabla 4. Dosificación empleada en el hormigón Fibro-Reforzado proyectado (25 MPa)</w:t>
      </w:r>
    </w:p>
    <w:tbl>
      <w:tblPr>
        <w:tblStyle w:val="Tablaconcuadrcula"/>
        <w:tblW w:w="8824" w:type="dxa"/>
        <w:tblLook w:val="04A0" w:firstRow="1" w:lastRow="0" w:firstColumn="1" w:lastColumn="0" w:noHBand="0" w:noVBand="1"/>
      </w:tblPr>
      <w:tblGrid>
        <w:gridCol w:w="1413"/>
        <w:gridCol w:w="983"/>
        <w:gridCol w:w="850"/>
        <w:gridCol w:w="1043"/>
        <w:gridCol w:w="992"/>
        <w:gridCol w:w="894"/>
        <w:gridCol w:w="678"/>
        <w:gridCol w:w="772"/>
        <w:gridCol w:w="961"/>
        <w:gridCol w:w="805"/>
      </w:tblGrid>
      <w:tr w:rsidR="00F96892" w:rsidRPr="008173DD" w:rsidTr="000D2F1C">
        <w:trPr>
          <w:trHeight w:val="300"/>
        </w:trPr>
        <w:tc>
          <w:tcPr>
            <w:tcW w:w="1413" w:type="dxa"/>
            <w:vMerge w:val="restart"/>
            <w:vAlign w:val="center"/>
            <w:hideMark/>
          </w:tcPr>
          <w:p w:rsidR="00F96892" w:rsidRPr="008173DD" w:rsidRDefault="00F96892" w:rsidP="000D2F1C">
            <w:pPr>
              <w:jc w:val="center"/>
              <w:rPr>
                <w:rFonts w:ascii="Times New Roman" w:eastAsia="Times New Roman" w:hAnsi="Times New Roman" w:cs="Times New Roman"/>
                <w:b/>
                <w:bCs/>
                <w:sz w:val="20"/>
                <w:szCs w:val="20"/>
                <w:lang w:val="es-CU"/>
              </w:rPr>
            </w:pPr>
            <w:r w:rsidRPr="008173DD">
              <w:rPr>
                <w:rFonts w:ascii="Times New Roman" w:eastAsia="Times New Roman" w:hAnsi="Times New Roman" w:cs="Times New Roman"/>
                <w:b/>
                <w:bCs/>
                <w:sz w:val="20"/>
                <w:szCs w:val="20"/>
                <w:lang w:val="es-CU"/>
              </w:rPr>
              <w:t>Tipo de mezclas</w:t>
            </w:r>
          </w:p>
        </w:tc>
        <w:tc>
          <w:tcPr>
            <w:tcW w:w="7411" w:type="dxa"/>
            <w:gridSpan w:val="9"/>
            <w:vAlign w:val="center"/>
            <w:hideMark/>
          </w:tcPr>
          <w:p w:rsidR="00F96892" w:rsidRPr="008173DD" w:rsidRDefault="00F96892" w:rsidP="000D2F1C">
            <w:pPr>
              <w:jc w:val="center"/>
              <w:rPr>
                <w:rFonts w:ascii="Times New Roman" w:eastAsia="Times New Roman" w:hAnsi="Times New Roman" w:cs="Times New Roman"/>
                <w:b/>
                <w:bCs/>
                <w:sz w:val="20"/>
                <w:szCs w:val="20"/>
                <w:lang w:val="es-CU"/>
              </w:rPr>
            </w:pPr>
            <w:r w:rsidRPr="008173DD">
              <w:rPr>
                <w:rFonts w:ascii="Times New Roman" w:eastAsia="Times New Roman" w:hAnsi="Times New Roman" w:cs="Times New Roman"/>
                <w:b/>
                <w:bCs/>
                <w:sz w:val="20"/>
                <w:szCs w:val="20"/>
                <w:lang w:val="es-CU"/>
              </w:rPr>
              <w:t>Diseño del Hormigón</w:t>
            </w:r>
          </w:p>
        </w:tc>
      </w:tr>
      <w:tr w:rsidR="00F96892" w:rsidRPr="008173DD" w:rsidTr="000D2F1C">
        <w:trPr>
          <w:trHeight w:val="450"/>
        </w:trPr>
        <w:tc>
          <w:tcPr>
            <w:tcW w:w="1413" w:type="dxa"/>
            <w:vMerge/>
            <w:vAlign w:val="center"/>
            <w:hideMark/>
          </w:tcPr>
          <w:p w:rsidR="00F96892" w:rsidRPr="008173DD" w:rsidRDefault="00F96892" w:rsidP="000D2F1C">
            <w:pPr>
              <w:rPr>
                <w:rFonts w:ascii="Times New Roman" w:eastAsia="Times New Roman" w:hAnsi="Times New Roman" w:cs="Times New Roman"/>
                <w:b/>
                <w:bCs/>
                <w:sz w:val="20"/>
                <w:szCs w:val="20"/>
                <w:lang w:val="es-CU"/>
              </w:rPr>
            </w:pPr>
          </w:p>
        </w:tc>
        <w:tc>
          <w:tcPr>
            <w:tcW w:w="895" w:type="dxa"/>
            <w:vMerge w:val="restart"/>
            <w:vAlign w:val="center"/>
            <w:hideMark/>
          </w:tcPr>
          <w:p w:rsidR="00F96892" w:rsidRPr="008173DD" w:rsidRDefault="00F96892" w:rsidP="000D2F1C">
            <w:pPr>
              <w:jc w:val="center"/>
              <w:rPr>
                <w:rFonts w:ascii="Times New Roman" w:eastAsia="Times New Roman" w:hAnsi="Times New Roman" w:cs="Times New Roman"/>
                <w:b/>
                <w:bCs/>
                <w:sz w:val="20"/>
                <w:szCs w:val="20"/>
                <w:lang w:val="es-CU"/>
              </w:rPr>
            </w:pPr>
            <w:r w:rsidRPr="008173DD">
              <w:rPr>
                <w:rFonts w:ascii="Times New Roman" w:eastAsia="Times New Roman" w:hAnsi="Times New Roman" w:cs="Times New Roman"/>
                <w:b/>
                <w:bCs/>
                <w:sz w:val="20"/>
                <w:szCs w:val="20"/>
                <w:lang w:val="es-CU"/>
              </w:rPr>
              <w:t>Cemento Portland (Kg)</w:t>
            </w:r>
          </w:p>
        </w:tc>
        <w:tc>
          <w:tcPr>
            <w:tcW w:w="755" w:type="dxa"/>
            <w:vMerge w:val="restart"/>
            <w:vAlign w:val="center"/>
            <w:hideMark/>
          </w:tcPr>
          <w:p w:rsidR="00F96892" w:rsidRPr="008173DD" w:rsidRDefault="00F96892" w:rsidP="000D2F1C">
            <w:pPr>
              <w:jc w:val="center"/>
              <w:rPr>
                <w:rFonts w:ascii="Times New Roman" w:eastAsia="Times New Roman" w:hAnsi="Times New Roman" w:cs="Times New Roman"/>
                <w:b/>
                <w:bCs/>
                <w:sz w:val="20"/>
                <w:szCs w:val="20"/>
                <w:lang w:val="es-CU"/>
              </w:rPr>
            </w:pPr>
            <w:r w:rsidRPr="008173DD">
              <w:rPr>
                <w:rFonts w:ascii="Times New Roman" w:eastAsia="Times New Roman" w:hAnsi="Times New Roman" w:cs="Times New Roman"/>
                <w:b/>
                <w:bCs/>
                <w:sz w:val="20"/>
                <w:szCs w:val="20"/>
                <w:lang w:val="es-CU"/>
              </w:rPr>
              <w:t xml:space="preserve">Aditivo (Kg) </w:t>
            </w:r>
          </w:p>
        </w:tc>
        <w:tc>
          <w:tcPr>
            <w:tcW w:w="1043" w:type="dxa"/>
            <w:vMerge w:val="restart"/>
            <w:vAlign w:val="center"/>
            <w:hideMark/>
          </w:tcPr>
          <w:p w:rsidR="00F96892" w:rsidRPr="008173DD" w:rsidRDefault="00F96892" w:rsidP="000D2F1C">
            <w:pPr>
              <w:jc w:val="center"/>
              <w:rPr>
                <w:rFonts w:ascii="Times New Roman" w:eastAsia="Times New Roman" w:hAnsi="Times New Roman" w:cs="Times New Roman"/>
                <w:b/>
                <w:bCs/>
                <w:sz w:val="20"/>
                <w:szCs w:val="20"/>
                <w:lang w:val="es-CU"/>
              </w:rPr>
            </w:pPr>
            <w:r w:rsidRPr="008173DD">
              <w:rPr>
                <w:rFonts w:ascii="Times New Roman" w:eastAsia="Times New Roman" w:hAnsi="Times New Roman" w:cs="Times New Roman"/>
                <w:b/>
                <w:bCs/>
                <w:sz w:val="20"/>
                <w:szCs w:val="20"/>
                <w:lang w:val="es-CU"/>
              </w:rPr>
              <w:t>Árido Fino Sagua (Kg)</w:t>
            </w:r>
          </w:p>
        </w:tc>
        <w:tc>
          <w:tcPr>
            <w:tcW w:w="992" w:type="dxa"/>
            <w:vMerge w:val="restart"/>
            <w:vAlign w:val="center"/>
            <w:hideMark/>
          </w:tcPr>
          <w:p w:rsidR="00F96892" w:rsidRPr="008173DD" w:rsidRDefault="00F96892" w:rsidP="000D2F1C">
            <w:pPr>
              <w:jc w:val="center"/>
              <w:rPr>
                <w:rFonts w:ascii="Times New Roman" w:eastAsia="Times New Roman" w:hAnsi="Times New Roman" w:cs="Times New Roman"/>
                <w:b/>
                <w:bCs/>
                <w:sz w:val="20"/>
                <w:szCs w:val="20"/>
                <w:lang w:val="es-CU"/>
              </w:rPr>
            </w:pPr>
            <w:r w:rsidRPr="008173DD">
              <w:rPr>
                <w:rFonts w:ascii="Times New Roman" w:eastAsia="Times New Roman" w:hAnsi="Times New Roman" w:cs="Times New Roman"/>
                <w:b/>
                <w:bCs/>
                <w:sz w:val="20"/>
                <w:szCs w:val="20"/>
                <w:lang w:val="es-CU"/>
              </w:rPr>
              <w:t>Árido Fino Pilón (Kg)</w:t>
            </w:r>
          </w:p>
        </w:tc>
        <w:tc>
          <w:tcPr>
            <w:tcW w:w="784" w:type="dxa"/>
            <w:vMerge w:val="restart"/>
            <w:vAlign w:val="center"/>
            <w:hideMark/>
          </w:tcPr>
          <w:p w:rsidR="00F96892" w:rsidRPr="008173DD" w:rsidRDefault="00F96892" w:rsidP="000D2F1C">
            <w:pPr>
              <w:jc w:val="center"/>
              <w:rPr>
                <w:rFonts w:ascii="Times New Roman" w:eastAsia="Times New Roman" w:hAnsi="Times New Roman" w:cs="Times New Roman"/>
                <w:b/>
                <w:bCs/>
                <w:sz w:val="20"/>
                <w:szCs w:val="20"/>
                <w:lang w:val="es-CU"/>
              </w:rPr>
            </w:pPr>
            <w:r w:rsidRPr="008173DD">
              <w:rPr>
                <w:rFonts w:ascii="Times New Roman" w:eastAsia="Times New Roman" w:hAnsi="Times New Roman" w:cs="Times New Roman"/>
                <w:b/>
                <w:bCs/>
                <w:sz w:val="20"/>
                <w:szCs w:val="20"/>
                <w:lang w:val="es-CU"/>
              </w:rPr>
              <w:t>Granito (Kg)</w:t>
            </w:r>
          </w:p>
        </w:tc>
        <w:tc>
          <w:tcPr>
            <w:tcW w:w="639" w:type="dxa"/>
            <w:vMerge w:val="restart"/>
            <w:vAlign w:val="center"/>
            <w:hideMark/>
          </w:tcPr>
          <w:p w:rsidR="00F96892" w:rsidRPr="008173DD" w:rsidRDefault="00F96892" w:rsidP="000D2F1C">
            <w:pPr>
              <w:jc w:val="center"/>
              <w:rPr>
                <w:rFonts w:ascii="Times New Roman" w:eastAsia="Times New Roman" w:hAnsi="Times New Roman" w:cs="Times New Roman"/>
                <w:b/>
                <w:bCs/>
                <w:sz w:val="20"/>
                <w:szCs w:val="20"/>
                <w:lang w:val="es-CU"/>
              </w:rPr>
            </w:pPr>
            <w:r w:rsidRPr="008173DD">
              <w:rPr>
                <w:rFonts w:ascii="Times New Roman" w:eastAsia="Times New Roman" w:hAnsi="Times New Roman" w:cs="Times New Roman"/>
                <w:b/>
                <w:bCs/>
                <w:sz w:val="20"/>
                <w:szCs w:val="20"/>
                <w:lang w:val="es-CU"/>
              </w:rPr>
              <w:t>Agua (Lts.)</w:t>
            </w:r>
          </w:p>
        </w:tc>
        <w:tc>
          <w:tcPr>
            <w:tcW w:w="714" w:type="dxa"/>
            <w:vMerge w:val="restart"/>
            <w:vAlign w:val="center"/>
            <w:hideMark/>
          </w:tcPr>
          <w:p w:rsidR="00F96892" w:rsidRPr="008173DD" w:rsidRDefault="00F96892" w:rsidP="000D2F1C">
            <w:pPr>
              <w:jc w:val="center"/>
              <w:rPr>
                <w:rFonts w:ascii="Times New Roman" w:eastAsia="Times New Roman" w:hAnsi="Times New Roman" w:cs="Times New Roman"/>
                <w:b/>
                <w:bCs/>
                <w:sz w:val="20"/>
                <w:szCs w:val="20"/>
                <w:lang w:val="es-CU"/>
              </w:rPr>
            </w:pPr>
            <w:r w:rsidRPr="008173DD">
              <w:rPr>
                <w:rFonts w:ascii="Times New Roman" w:eastAsia="Times New Roman" w:hAnsi="Times New Roman" w:cs="Times New Roman"/>
                <w:b/>
                <w:bCs/>
                <w:sz w:val="20"/>
                <w:szCs w:val="20"/>
                <w:lang w:val="es-CU"/>
              </w:rPr>
              <w:t xml:space="preserve">Fibras (Kg) </w:t>
            </w:r>
          </w:p>
        </w:tc>
        <w:tc>
          <w:tcPr>
            <w:tcW w:w="854" w:type="dxa"/>
            <w:vMerge w:val="restart"/>
            <w:vAlign w:val="center"/>
            <w:hideMark/>
          </w:tcPr>
          <w:p w:rsidR="00F96892" w:rsidRPr="008173DD" w:rsidRDefault="00F96892" w:rsidP="000D2F1C">
            <w:pPr>
              <w:jc w:val="center"/>
              <w:rPr>
                <w:rFonts w:ascii="Times New Roman" w:eastAsia="Times New Roman" w:hAnsi="Times New Roman" w:cs="Times New Roman"/>
                <w:b/>
                <w:bCs/>
                <w:sz w:val="20"/>
                <w:szCs w:val="20"/>
                <w:lang w:val="es-CU"/>
              </w:rPr>
            </w:pPr>
            <w:r w:rsidRPr="008173DD">
              <w:rPr>
                <w:rFonts w:ascii="Times New Roman" w:eastAsia="Times New Roman" w:hAnsi="Times New Roman" w:cs="Times New Roman"/>
                <w:b/>
                <w:bCs/>
                <w:sz w:val="20"/>
                <w:szCs w:val="20"/>
                <w:lang w:val="es-CU"/>
              </w:rPr>
              <w:t>Relación a/c</w:t>
            </w:r>
          </w:p>
        </w:tc>
        <w:tc>
          <w:tcPr>
            <w:tcW w:w="735" w:type="dxa"/>
            <w:vMerge w:val="restart"/>
            <w:vAlign w:val="center"/>
            <w:hideMark/>
          </w:tcPr>
          <w:p w:rsidR="00F96892" w:rsidRPr="008173DD" w:rsidRDefault="00F96892" w:rsidP="000D2F1C">
            <w:pPr>
              <w:jc w:val="center"/>
              <w:rPr>
                <w:rFonts w:ascii="Times New Roman" w:eastAsia="Times New Roman" w:hAnsi="Times New Roman" w:cs="Times New Roman"/>
                <w:b/>
                <w:bCs/>
                <w:sz w:val="20"/>
                <w:szCs w:val="20"/>
                <w:lang w:val="es-CU"/>
              </w:rPr>
            </w:pPr>
            <w:r w:rsidRPr="008173DD">
              <w:rPr>
                <w:rFonts w:ascii="Times New Roman" w:eastAsia="Times New Roman" w:hAnsi="Times New Roman" w:cs="Times New Roman"/>
                <w:b/>
                <w:bCs/>
                <w:sz w:val="20"/>
                <w:szCs w:val="20"/>
                <w:lang w:val="es-CU"/>
              </w:rPr>
              <w:t>% de aditivo</w:t>
            </w:r>
          </w:p>
        </w:tc>
      </w:tr>
      <w:tr w:rsidR="00F96892" w:rsidRPr="008173DD" w:rsidTr="000D2F1C">
        <w:trPr>
          <w:trHeight w:val="465"/>
        </w:trPr>
        <w:tc>
          <w:tcPr>
            <w:tcW w:w="1413" w:type="dxa"/>
            <w:vMerge/>
            <w:hideMark/>
          </w:tcPr>
          <w:p w:rsidR="00F96892" w:rsidRPr="008173DD" w:rsidRDefault="00F96892" w:rsidP="000D2F1C">
            <w:pPr>
              <w:rPr>
                <w:rFonts w:ascii="Times New Roman" w:eastAsia="Times New Roman" w:hAnsi="Times New Roman" w:cs="Times New Roman"/>
                <w:b/>
                <w:bCs/>
                <w:sz w:val="20"/>
                <w:szCs w:val="20"/>
                <w:lang w:val="es-CU"/>
              </w:rPr>
            </w:pPr>
          </w:p>
        </w:tc>
        <w:tc>
          <w:tcPr>
            <w:tcW w:w="895" w:type="dxa"/>
            <w:vMerge/>
            <w:hideMark/>
          </w:tcPr>
          <w:p w:rsidR="00F96892" w:rsidRPr="008173DD" w:rsidRDefault="00F96892" w:rsidP="000D2F1C">
            <w:pPr>
              <w:rPr>
                <w:rFonts w:ascii="Times New Roman" w:eastAsia="Times New Roman" w:hAnsi="Times New Roman" w:cs="Times New Roman"/>
                <w:b/>
                <w:bCs/>
                <w:sz w:val="20"/>
                <w:szCs w:val="20"/>
                <w:lang w:val="es-CU"/>
              </w:rPr>
            </w:pPr>
          </w:p>
        </w:tc>
        <w:tc>
          <w:tcPr>
            <w:tcW w:w="755" w:type="dxa"/>
            <w:vMerge/>
            <w:hideMark/>
          </w:tcPr>
          <w:p w:rsidR="00F96892" w:rsidRPr="008173DD" w:rsidRDefault="00F96892" w:rsidP="000D2F1C">
            <w:pPr>
              <w:rPr>
                <w:rFonts w:ascii="Times New Roman" w:eastAsia="Times New Roman" w:hAnsi="Times New Roman" w:cs="Times New Roman"/>
                <w:b/>
                <w:bCs/>
                <w:sz w:val="20"/>
                <w:szCs w:val="20"/>
                <w:lang w:val="es-CU"/>
              </w:rPr>
            </w:pPr>
          </w:p>
        </w:tc>
        <w:tc>
          <w:tcPr>
            <w:tcW w:w="1043" w:type="dxa"/>
            <w:vMerge/>
            <w:hideMark/>
          </w:tcPr>
          <w:p w:rsidR="00F96892" w:rsidRPr="008173DD" w:rsidRDefault="00F96892" w:rsidP="000D2F1C">
            <w:pPr>
              <w:rPr>
                <w:rFonts w:ascii="Times New Roman" w:eastAsia="Times New Roman" w:hAnsi="Times New Roman" w:cs="Times New Roman"/>
                <w:b/>
                <w:bCs/>
                <w:sz w:val="20"/>
                <w:szCs w:val="20"/>
                <w:lang w:val="es-CU"/>
              </w:rPr>
            </w:pPr>
          </w:p>
        </w:tc>
        <w:tc>
          <w:tcPr>
            <w:tcW w:w="992" w:type="dxa"/>
            <w:vMerge/>
            <w:hideMark/>
          </w:tcPr>
          <w:p w:rsidR="00F96892" w:rsidRPr="008173DD" w:rsidRDefault="00F96892" w:rsidP="000D2F1C">
            <w:pPr>
              <w:rPr>
                <w:rFonts w:ascii="Times New Roman" w:eastAsia="Times New Roman" w:hAnsi="Times New Roman" w:cs="Times New Roman"/>
                <w:b/>
                <w:bCs/>
                <w:sz w:val="20"/>
                <w:szCs w:val="20"/>
                <w:lang w:val="es-CU"/>
              </w:rPr>
            </w:pPr>
          </w:p>
        </w:tc>
        <w:tc>
          <w:tcPr>
            <w:tcW w:w="784" w:type="dxa"/>
            <w:vMerge/>
            <w:hideMark/>
          </w:tcPr>
          <w:p w:rsidR="00F96892" w:rsidRPr="008173DD" w:rsidRDefault="00F96892" w:rsidP="000D2F1C">
            <w:pPr>
              <w:rPr>
                <w:rFonts w:ascii="Times New Roman" w:eastAsia="Times New Roman" w:hAnsi="Times New Roman" w:cs="Times New Roman"/>
                <w:b/>
                <w:bCs/>
                <w:sz w:val="20"/>
                <w:szCs w:val="20"/>
                <w:lang w:val="es-CU"/>
              </w:rPr>
            </w:pPr>
          </w:p>
        </w:tc>
        <w:tc>
          <w:tcPr>
            <w:tcW w:w="639" w:type="dxa"/>
            <w:vMerge/>
            <w:hideMark/>
          </w:tcPr>
          <w:p w:rsidR="00F96892" w:rsidRPr="008173DD" w:rsidRDefault="00F96892" w:rsidP="000D2F1C">
            <w:pPr>
              <w:rPr>
                <w:rFonts w:ascii="Times New Roman" w:eastAsia="Times New Roman" w:hAnsi="Times New Roman" w:cs="Times New Roman"/>
                <w:b/>
                <w:bCs/>
                <w:sz w:val="20"/>
                <w:szCs w:val="20"/>
                <w:lang w:val="es-CU"/>
              </w:rPr>
            </w:pPr>
          </w:p>
        </w:tc>
        <w:tc>
          <w:tcPr>
            <w:tcW w:w="714" w:type="dxa"/>
            <w:vMerge/>
            <w:hideMark/>
          </w:tcPr>
          <w:p w:rsidR="00F96892" w:rsidRPr="008173DD" w:rsidRDefault="00F96892" w:rsidP="000D2F1C">
            <w:pPr>
              <w:rPr>
                <w:rFonts w:ascii="Times New Roman" w:eastAsia="Times New Roman" w:hAnsi="Times New Roman" w:cs="Times New Roman"/>
                <w:b/>
                <w:bCs/>
                <w:sz w:val="20"/>
                <w:szCs w:val="20"/>
                <w:lang w:val="es-CU"/>
              </w:rPr>
            </w:pPr>
          </w:p>
        </w:tc>
        <w:tc>
          <w:tcPr>
            <w:tcW w:w="854" w:type="dxa"/>
            <w:vMerge/>
            <w:hideMark/>
          </w:tcPr>
          <w:p w:rsidR="00F96892" w:rsidRPr="008173DD" w:rsidRDefault="00F96892" w:rsidP="000D2F1C">
            <w:pPr>
              <w:rPr>
                <w:rFonts w:ascii="Times New Roman" w:eastAsia="Times New Roman" w:hAnsi="Times New Roman" w:cs="Times New Roman"/>
                <w:b/>
                <w:bCs/>
                <w:sz w:val="20"/>
                <w:szCs w:val="20"/>
                <w:lang w:val="es-CU"/>
              </w:rPr>
            </w:pPr>
          </w:p>
        </w:tc>
        <w:tc>
          <w:tcPr>
            <w:tcW w:w="735" w:type="dxa"/>
            <w:vMerge/>
            <w:hideMark/>
          </w:tcPr>
          <w:p w:rsidR="00F96892" w:rsidRPr="008173DD" w:rsidRDefault="00F96892" w:rsidP="000D2F1C">
            <w:pPr>
              <w:rPr>
                <w:rFonts w:ascii="Times New Roman" w:eastAsia="Times New Roman" w:hAnsi="Times New Roman" w:cs="Times New Roman"/>
                <w:b/>
                <w:bCs/>
                <w:sz w:val="20"/>
                <w:szCs w:val="20"/>
                <w:lang w:val="es-CU"/>
              </w:rPr>
            </w:pPr>
          </w:p>
        </w:tc>
      </w:tr>
      <w:tr w:rsidR="00F96892" w:rsidRPr="008173DD" w:rsidTr="000D2F1C">
        <w:trPr>
          <w:trHeight w:val="300"/>
        </w:trPr>
        <w:tc>
          <w:tcPr>
            <w:tcW w:w="8824" w:type="dxa"/>
            <w:gridSpan w:val="10"/>
            <w:hideMark/>
          </w:tcPr>
          <w:p w:rsidR="00F96892" w:rsidRPr="008173DD" w:rsidRDefault="00F96892" w:rsidP="000D2F1C">
            <w:pPr>
              <w:jc w:val="center"/>
              <w:rPr>
                <w:rFonts w:ascii="Times New Roman" w:eastAsia="Times New Roman" w:hAnsi="Times New Roman" w:cs="Times New Roman"/>
                <w:b/>
                <w:bCs/>
                <w:sz w:val="20"/>
                <w:szCs w:val="20"/>
                <w:lang w:val="es-CU"/>
              </w:rPr>
            </w:pPr>
            <w:r w:rsidRPr="008173DD">
              <w:rPr>
                <w:rFonts w:ascii="Times New Roman" w:eastAsia="Times New Roman" w:hAnsi="Times New Roman" w:cs="Times New Roman"/>
                <w:b/>
                <w:bCs/>
                <w:sz w:val="20"/>
                <w:szCs w:val="20"/>
                <w:lang w:val="es-CU"/>
              </w:rPr>
              <w:t xml:space="preserve">Cemento PP-35  </w:t>
            </w:r>
          </w:p>
        </w:tc>
      </w:tr>
      <w:tr w:rsidR="00F96892" w:rsidRPr="008173DD" w:rsidTr="000D2F1C">
        <w:trPr>
          <w:trHeight w:val="300"/>
        </w:trPr>
        <w:tc>
          <w:tcPr>
            <w:tcW w:w="1413" w:type="dxa"/>
            <w:noWrap/>
            <w:hideMark/>
          </w:tcPr>
          <w:p w:rsidR="00F96892" w:rsidRPr="008173DD" w:rsidRDefault="00F96892" w:rsidP="000D2F1C">
            <w:pPr>
              <w:rPr>
                <w:rFonts w:ascii="Times New Roman" w:eastAsia="Times New Roman" w:hAnsi="Times New Roman" w:cs="Times New Roman"/>
                <w:b/>
                <w:bCs/>
                <w:sz w:val="20"/>
                <w:szCs w:val="20"/>
                <w:lang w:val="es-CU"/>
              </w:rPr>
            </w:pPr>
            <w:r w:rsidRPr="008173DD">
              <w:rPr>
                <w:rFonts w:ascii="Times New Roman" w:eastAsia="Times New Roman" w:hAnsi="Times New Roman" w:cs="Times New Roman"/>
                <w:b/>
                <w:bCs/>
                <w:sz w:val="20"/>
                <w:szCs w:val="20"/>
                <w:lang w:val="es-CU"/>
              </w:rPr>
              <w:t>M-2 (5kg/m³ PAD)</w:t>
            </w:r>
          </w:p>
        </w:tc>
        <w:tc>
          <w:tcPr>
            <w:tcW w:w="895" w:type="dxa"/>
            <w:noWrap/>
            <w:hideMark/>
          </w:tcPr>
          <w:p w:rsidR="00F96892" w:rsidRPr="008173DD" w:rsidRDefault="00F96892" w:rsidP="000D2F1C">
            <w:pPr>
              <w:jc w:val="right"/>
              <w:rPr>
                <w:rFonts w:ascii="Times New Roman" w:eastAsia="Times New Roman" w:hAnsi="Times New Roman" w:cs="Times New Roman"/>
                <w:sz w:val="20"/>
                <w:szCs w:val="20"/>
                <w:lang w:val="es-CU"/>
              </w:rPr>
            </w:pPr>
            <w:r w:rsidRPr="008173DD">
              <w:rPr>
                <w:rFonts w:ascii="Times New Roman" w:eastAsia="Times New Roman" w:hAnsi="Times New Roman" w:cs="Times New Roman"/>
                <w:sz w:val="20"/>
                <w:szCs w:val="20"/>
                <w:lang w:val="es-CU"/>
              </w:rPr>
              <w:t>420</w:t>
            </w:r>
          </w:p>
        </w:tc>
        <w:tc>
          <w:tcPr>
            <w:tcW w:w="755" w:type="dxa"/>
            <w:noWrap/>
            <w:hideMark/>
          </w:tcPr>
          <w:p w:rsidR="00F96892" w:rsidRPr="008173DD" w:rsidRDefault="00F96892" w:rsidP="000D2F1C">
            <w:pPr>
              <w:jc w:val="right"/>
              <w:rPr>
                <w:rFonts w:ascii="Times New Roman" w:eastAsia="Times New Roman" w:hAnsi="Times New Roman" w:cs="Times New Roman"/>
                <w:sz w:val="20"/>
                <w:szCs w:val="20"/>
                <w:lang w:val="es-CU"/>
              </w:rPr>
            </w:pPr>
            <w:r w:rsidRPr="008173DD">
              <w:rPr>
                <w:rFonts w:ascii="Times New Roman" w:eastAsia="Times New Roman" w:hAnsi="Times New Roman" w:cs="Times New Roman"/>
                <w:sz w:val="20"/>
                <w:szCs w:val="20"/>
                <w:lang w:val="es-CU"/>
              </w:rPr>
              <w:t>2.1</w:t>
            </w:r>
          </w:p>
        </w:tc>
        <w:tc>
          <w:tcPr>
            <w:tcW w:w="1043" w:type="dxa"/>
            <w:noWrap/>
            <w:hideMark/>
          </w:tcPr>
          <w:p w:rsidR="00F96892" w:rsidRPr="008173DD" w:rsidRDefault="00F96892" w:rsidP="000D2F1C">
            <w:pPr>
              <w:jc w:val="right"/>
              <w:rPr>
                <w:rFonts w:ascii="Times New Roman" w:eastAsia="Times New Roman" w:hAnsi="Times New Roman" w:cs="Times New Roman"/>
                <w:sz w:val="20"/>
                <w:szCs w:val="20"/>
                <w:lang w:val="es-CU"/>
              </w:rPr>
            </w:pPr>
            <w:r w:rsidRPr="008173DD">
              <w:rPr>
                <w:rFonts w:ascii="Times New Roman" w:eastAsia="Times New Roman" w:hAnsi="Times New Roman" w:cs="Times New Roman"/>
                <w:sz w:val="20"/>
                <w:szCs w:val="20"/>
                <w:lang w:val="es-CU"/>
              </w:rPr>
              <w:t>229</w:t>
            </w:r>
          </w:p>
        </w:tc>
        <w:tc>
          <w:tcPr>
            <w:tcW w:w="992" w:type="dxa"/>
            <w:noWrap/>
            <w:hideMark/>
          </w:tcPr>
          <w:p w:rsidR="00F96892" w:rsidRPr="008173DD" w:rsidRDefault="00F96892" w:rsidP="000D2F1C">
            <w:pPr>
              <w:jc w:val="right"/>
              <w:rPr>
                <w:rFonts w:ascii="Times New Roman" w:eastAsia="Times New Roman" w:hAnsi="Times New Roman" w:cs="Times New Roman"/>
                <w:sz w:val="20"/>
                <w:szCs w:val="20"/>
                <w:lang w:val="es-CU"/>
              </w:rPr>
            </w:pPr>
            <w:r w:rsidRPr="008173DD">
              <w:rPr>
                <w:rFonts w:ascii="Times New Roman" w:eastAsia="Times New Roman" w:hAnsi="Times New Roman" w:cs="Times New Roman"/>
                <w:sz w:val="20"/>
                <w:szCs w:val="20"/>
                <w:lang w:val="es-CU"/>
              </w:rPr>
              <w:t>434</w:t>
            </w:r>
          </w:p>
        </w:tc>
        <w:tc>
          <w:tcPr>
            <w:tcW w:w="784" w:type="dxa"/>
            <w:noWrap/>
            <w:hideMark/>
          </w:tcPr>
          <w:p w:rsidR="00F96892" w:rsidRPr="008173DD" w:rsidRDefault="00F96892" w:rsidP="000D2F1C">
            <w:pPr>
              <w:jc w:val="right"/>
              <w:rPr>
                <w:rFonts w:ascii="Times New Roman" w:eastAsia="Times New Roman" w:hAnsi="Times New Roman" w:cs="Times New Roman"/>
                <w:sz w:val="20"/>
                <w:szCs w:val="20"/>
                <w:lang w:val="es-CU"/>
              </w:rPr>
            </w:pPr>
            <w:r w:rsidRPr="008173DD">
              <w:rPr>
                <w:rFonts w:ascii="Times New Roman" w:eastAsia="Times New Roman" w:hAnsi="Times New Roman" w:cs="Times New Roman"/>
                <w:sz w:val="20"/>
                <w:szCs w:val="20"/>
                <w:lang w:val="es-CU"/>
              </w:rPr>
              <w:t>451</w:t>
            </w:r>
          </w:p>
        </w:tc>
        <w:tc>
          <w:tcPr>
            <w:tcW w:w="639" w:type="dxa"/>
            <w:noWrap/>
            <w:hideMark/>
          </w:tcPr>
          <w:p w:rsidR="00F96892" w:rsidRPr="008173DD" w:rsidRDefault="00F96892" w:rsidP="000D2F1C">
            <w:pPr>
              <w:jc w:val="right"/>
              <w:rPr>
                <w:rFonts w:ascii="Times New Roman" w:eastAsia="Times New Roman" w:hAnsi="Times New Roman" w:cs="Times New Roman"/>
                <w:sz w:val="20"/>
                <w:szCs w:val="20"/>
                <w:lang w:val="es-CU"/>
              </w:rPr>
            </w:pPr>
            <w:r w:rsidRPr="008173DD">
              <w:rPr>
                <w:rFonts w:ascii="Times New Roman" w:eastAsia="Times New Roman" w:hAnsi="Times New Roman" w:cs="Times New Roman"/>
                <w:sz w:val="20"/>
                <w:szCs w:val="20"/>
                <w:lang w:val="es-CU"/>
              </w:rPr>
              <w:t>225</w:t>
            </w:r>
          </w:p>
        </w:tc>
        <w:tc>
          <w:tcPr>
            <w:tcW w:w="714" w:type="dxa"/>
            <w:noWrap/>
            <w:hideMark/>
          </w:tcPr>
          <w:p w:rsidR="00F96892" w:rsidRPr="008173DD" w:rsidRDefault="00F96892" w:rsidP="000D2F1C">
            <w:pPr>
              <w:jc w:val="right"/>
              <w:rPr>
                <w:rFonts w:ascii="Times New Roman" w:eastAsia="Times New Roman" w:hAnsi="Times New Roman" w:cs="Times New Roman"/>
                <w:sz w:val="20"/>
                <w:szCs w:val="20"/>
                <w:lang w:val="es-CU"/>
              </w:rPr>
            </w:pPr>
            <w:r w:rsidRPr="008173DD">
              <w:rPr>
                <w:rFonts w:ascii="Times New Roman" w:eastAsia="Times New Roman" w:hAnsi="Times New Roman" w:cs="Times New Roman"/>
                <w:sz w:val="20"/>
                <w:szCs w:val="20"/>
                <w:lang w:val="es-CU"/>
              </w:rPr>
              <w:t>5</w:t>
            </w:r>
          </w:p>
        </w:tc>
        <w:tc>
          <w:tcPr>
            <w:tcW w:w="854" w:type="dxa"/>
            <w:hideMark/>
          </w:tcPr>
          <w:p w:rsidR="00F96892" w:rsidRPr="008173DD" w:rsidRDefault="00F96892" w:rsidP="000D2F1C">
            <w:pPr>
              <w:jc w:val="center"/>
              <w:rPr>
                <w:rFonts w:ascii="Times New Roman" w:eastAsia="Times New Roman" w:hAnsi="Times New Roman" w:cs="Times New Roman"/>
                <w:b/>
                <w:bCs/>
                <w:sz w:val="20"/>
                <w:szCs w:val="20"/>
                <w:lang w:val="es-CU"/>
              </w:rPr>
            </w:pPr>
            <w:r w:rsidRPr="008173DD">
              <w:rPr>
                <w:rFonts w:ascii="Times New Roman" w:eastAsia="Times New Roman" w:hAnsi="Times New Roman" w:cs="Times New Roman"/>
                <w:b/>
                <w:bCs/>
                <w:sz w:val="20"/>
                <w:szCs w:val="20"/>
                <w:lang w:val="es-CU"/>
              </w:rPr>
              <w:t>0.54</w:t>
            </w:r>
          </w:p>
        </w:tc>
        <w:tc>
          <w:tcPr>
            <w:tcW w:w="735" w:type="dxa"/>
            <w:hideMark/>
          </w:tcPr>
          <w:p w:rsidR="00F96892" w:rsidRPr="008173DD" w:rsidRDefault="00F96892" w:rsidP="000D2F1C">
            <w:pPr>
              <w:jc w:val="center"/>
              <w:rPr>
                <w:rFonts w:ascii="Times New Roman" w:eastAsia="Times New Roman" w:hAnsi="Times New Roman" w:cs="Times New Roman"/>
                <w:b/>
                <w:bCs/>
                <w:sz w:val="20"/>
                <w:szCs w:val="20"/>
                <w:lang w:val="es-CU"/>
              </w:rPr>
            </w:pPr>
            <w:r w:rsidRPr="008173DD">
              <w:rPr>
                <w:rFonts w:ascii="Times New Roman" w:eastAsia="Times New Roman" w:hAnsi="Times New Roman" w:cs="Times New Roman"/>
                <w:b/>
                <w:bCs/>
                <w:sz w:val="20"/>
                <w:szCs w:val="20"/>
                <w:lang w:val="es-CU"/>
              </w:rPr>
              <w:t>0.50</w:t>
            </w:r>
          </w:p>
        </w:tc>
      </w:tr>
    </w:tbl>
    <w:p w:rsidR="00A21A1F" w:rsidRDefault="00A21A1F" w:rsidP="00FF3346">
      <w:pPr>
        <w:spacing w:after="0" w:line="360" w:lineRule="auto"/>
        <w:jc w:val="both"/>
        <w:rPr>
          <w:rFonts w:ascii="Times New Roman" w:hAnsi="Times New Roman" w:cs="Times New Roman"/>
          <w:sz w:val="24"/>
          <w:szCs w:val="24"/>
        </w:rPr>
      </w:pPr>
    </w:p>
    <w:p w:rsidR="008173DD" w:rsidRPr="008173DD" w:rsidRDefault="008173DD" w:rsidP="008173DD">
      <w:pPr>
        <w:pStyle w:val="Prrafodelista"/>
        <w:numPr>
          <w:ilvl w:val="1"/>
          <w:numId w:val="4"/>
        </w:numPr>
        <w:spacing w:after="0" w:line="360" w:lineRule="auto"/>
        <w:jc w:val="both"/>
        <w:rPr>
          <w:rFonts w:ascii="Times New Roman" w:hAnsi="Times New Roman" w:cs="Times New Roman"/>
          <w:b/>
          <w:sz w:val="24"/>
          <w:szCs w:val="24"/>
        </w:rPr>
      </w:pPr>
      <w:bookmarkStart w:id="9" w:name="_Toc70634998"/>
      <w:r w:rsidRPr="008173DD">
        <w:rPr>
          <w:rFonts w:ascii="Times New Roman" w:hAnsi="Times New Roman" w:cs="Times New Roman"/>
          <w:b/>
          <w:sz w:val="24"/>
          <w:szCs w:val="24"/>
        </w:rPr>
        <w:t>Facilidades creadas para la prueba industrial del hormigón proyectado</w:t>
      </w:r>
      <w:bookmarkEnd w:id="9"/>
    </w:p>
    <w:p w:rsidR="008173DD" w:rsidRPr="008173DD" w:rsidRDefault="008173DD" w:rsidP="008173DD">
      <w:pPr>
        <w:pStyle w:val="Prrafodelista"/>
        <w:numPr>
          <w:ilvl w:val="2"/>
          <w:numId w:val="4"/>
        </w:numPr>
        <w:spacing w:after="0" w:line="360" w:lineRule="auto"/>
        <w:jc w:val="both"/>
        <w:rPr>
          <w:rFonts w:ascii="Times New Roman" w:hAnsi="Times New Roman" w:cs="Times New Roman"/>
          <w:b/>
          <w:sz w:val="24"/>
          <w:szCs w:val="24"/>
        </w:rPr>
      </w:pPr>
      <w:bookmarkStart w:id="10" w:name="_Toc70634999"/>
      <w:r w:rsidRPr="008173DD">
        <w:rPr>
          <w:rFonts w:ascii="Times New Roman" w:hAnsi="Times New Roman" w:cs="Times New Roman"/>
          <w:b/>
          <w:sz w:val="24"/>
          <w:szCs w:val="24"/>
        </w:rPr>
        <w:t>Condiciones creadas en la planta de hormigón</w:t>
      </w:r>
      <w:bookmarkEnd w:id="10"/>
      <w:r w:rsidRPr="008173DD">
        <w:rPr>
          <w:rFonts w:ascii="Times New Roman" w:hAnsi="Times New Roman" w:cs="Times New Roman"/>
          <w:b/>
          <w:sz w:val="24"/>
          <w:szCs w:val="24"/>
        </w:rPr>
        <w:t xml:space="preserve"> </w:t>
      </w:r>
    </w:p>
    <w:p w:rsidR="008173DD" w:rsidRPr="008173DD" w:rsidRDefault="008173DD" w:rsidP="008173DD">
      <w:pPr>
        <w:spacing w:after="0" w:line="360" w:lineRule="auto"/>
        <w:jc w:val="both"/>
        <w:rPr>
          <w:rFonts w:ascii="Times New Roman" w:hAnsi="Times New Roman" w:cs="Times New Roman"/>
          <w:sz w:val="24"/>
          <w:szCs w:val="24"/>
        </w:rPr>
      </w:pPr>
      <w:r w:rsidRPr="008173DD">
        <w:rPr>
          <w:rFonts w:ascii="Times New Roman" w:hAnsi="Times New Roman" w:cs="Times New Roman"/>
          <w:sz w:val="24"/>
          <w:szCs w:val="24"/>
        </w:rPr>
        <w:t>Para la elaboración del hormigón proyectado la DIP Trasvase cuenta con una planta de hormigón premezclado ubicada en el poblado de Guaro en el municipio de Mayarí, Holguín (ver figura</w:t>
      </w:r>
      <w:r>
        <w:rPr>
          <w:rFonts w:ascii="Times New Roman" w:hAnsi="Times New Roman" w:cs="Times New Roman"/>
          <w:sz w:val="24"/>
          <w:szCs w:val="24"/>
        </w:rPr>
        <w:t xml:space="preserve"> 2</w:t>
      </w:r>
      <w:r w:rsidRPr="008173DD">
        <w:rPr>
          <w:rFonts w:ascii="Times New Roman" w:hAnsi="Times New Roman" w:cs="Times New Roman"/>
          <w:sz w:val="24"/>
          <w:szCs w:val="24"/>
        </w:rPr>
        <w:t>). La misma presenta un estado técnico aceptable, con un control automático para el pesaje de las materias primas principales (áridos y cemento), el mezclado es realizado dentro del camión Hormigonera la cual garantiza una adecuada homogeneidad de las mezclas</w:t>
      </w:r>
    </w:p>
    <w:p w:rsidR="008173DD" w:rsidRDefault="008173DD" w:rsidP="008173DD">
      <w:pPr>
        <w:jc w:val="center"/>
        <w:rPr>
          <w:lang w:val="es-CU" w:eastAsia="es-CU"/>
        </w:rPr>
      </w:pPr>
      <w:r w:rsidRPr="00E86A6B">
        <w:rPr>
          <w:noProof/>
          <w:lang w:val="es-ES_tradnl" w:eastAsia="es-ES_tradnl"/>
        </w:rPr>
        <w:drawing>
          <wp:inline distT="0" distB="0" distL="0" distR="0" wp14:anchorId="3A805E7E" wp14:editId="69B5E641">
            <wp:extent cx="1973621" cy="2105293"/>
            <wp:effectExtent l="0" t="8573" r="0" b="0"/>
            <wp:docPr id="7" name="Imagen 6">
              <a:extLst xmlns:a="http://schemas.openxmlformats.org/drawingml/2006/main">
                <a:ext uri="{FF2B5EF4-FFF2-40B4-BE49-F238E27FC236}">
                  <a16:creationId xmlns:a16="http://schemas.microsoft.com/office/drawing/2014/main" id="{5151B1F0-97EB-4714-B7FE-EFB29037A7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5151B1F0-97EB-4714-B7FE-EFB29037A774}"/>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10029" r="8639" b="835"/>
                    <a:stretch/>
                  </pic:blipFill>
                  <pic:spPr bwMode="auto">
                    <a:xfrm rot="5400000">
                      <a:off x="0" y="0"/>
                      <a:ext cx="1997618" cy="2130891"/>
                    </a:xfrm>
                    <a:prstGeom prst="rect">
                      <a:avLst/>
                    </a:prstGeom>
                    <a:ln>
                      <a:noFill/>
                    </a:ln>
                    <a:extLst>
                      <a:ext uri="{53640926-AAD7-44D8-BBD7-CCE9431645EC}">
                        <a14:shadowObscured xmlns:a14="http://schemas.microsoft.com/office/drawing/2010/main"/>
                      </a:ext>
                    </a:extLst>
                  </pic:spPr>
                </pic:pic>
              </a:graphicData>
            </a:graphic>
          </wp:inline>
        </w:drawing>
      </w:r>
      <w:r>
        <w:rPr>
          <w:lang w:val="es-CU" w:eastAsia="es-CU"/>
        </w:rPr>
        <w:t xml:space="preserve"> </w:t>
      </w:r>
      <w:r>
        <w:rPr>
          <w:noProof/>
          <w:lang w:val="es-ES_tradnl" w:eastAsia="es-ES_tradnl"/>
        </w:rPr>
        <w:drawing>
          <wp:inline distT="0" distB="0" distL="0" distR="0" wp14:anchorId="024F4DB1" wp14:editId="37643F5E">
            <wp:extent cx="1978700" cy="1611858"/>
            <wp:effectExtent l="0" t="6985"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10409_090858.jpg"/>
                    <pic:cNvPicPr/>
                  </pic:nvPicPr>
                  <pic:blipFill rotWithShape="1">
                    <a:blip r:embed="rId15" cstate="print">
                      <a:extLst>
                        <a:ext uri="{28A0092B-C50C-407E-A947-70E740481C1C}">
                          <a14:useLocalDpi xmlns:a14="http://schemas.microsoft.com/office/drawing/2010/main" val="0"/>
                        </a:ext>
                      </a:extLst>
                    </a:blip>
                    <a:srcRect r="7931"/>
                    <a:stretch/>
                  </pic:blipFill>
                  <pic:spPr bwMode="auto">
                    <a:xfrm rot="5400000">
                      <a:off x="0" y="0"/>
                      <a:ext cx="1998936" cy="1628342"/>
                    </a:xfrm>
                    <a:prstGeom prst="rect">
                      <a:avLst/>
                    </a:prstGeom>
                    <a:ln>
                      <a:noFill/>
                    </a:ln>
                    <a:extLst>
                      <a:ext uri="{53640926-AAD7-44D8-BBD7-CCE9431645EC}">
                        <a14:shadowObscured xmlns:a14="http://schemas.microsoft.com/office/drawing/2010/main"/>
                      </a:ext>
                    </a:extLst>
                  </pic:spPr>
                </pic:pic>
              </a:graphicData>
            </a:graphic>
          </wp:inline>
        </w:drawing>
      </w:r>
    </w:p>
    <w:p w:rsidR="008173DD" w:rsidRPr="008173DD" w:rsidRDefault="008173DD" w:rsidP="008173DD">
      <w:pPr>
        <w:spacing w:after="0" w:line="360" w:lineRule="auto"/>
        <w:jc w:val="center"/>
        <w:rPr>
          <w:rFonts w:ascii="Times New Roman" w:hAnsi="Times New Roman" w:cs="Times New Roman"/>
          <w:sz w:val="20"/>
        </w:rPr>
      </w:pPr>
      <w:r w:rsidRPr="008173DD">
        <w:rPr>
          <w:rFonts w:ascii="Times New Roman" w:hAnsi="Times New Roman" w:cs="Times New Roman"/>
          <w:sz w:val="20"/>
        </w:rPr>
        <w:t>Figura 2. Planta de hormigón premezclado</w:t>
      </w:r>
      <w:r>
        <w:rPr>
          <w:rFonts w:ascii="Times New Roman" w:hAnsi="Times New Roman" w:cs="Times New Roman"/>
          <w:sz w:val="20"/>
        </w:rPr>
        <w:t xml:space="preserve"> (</w:t>
      </w:r>
      <w:r w:rsidRPr="008173DD">
        <w:rPr>
          <w:rFonts w:ascii="Times New Roman" w:hAnsi="Times New Roman" w:cs="Times New Roman"/>
          <w:sz w:val="20"/>
        </w:rPr>
        <w:t>elaboración propia</w:t>
      </w:r>
      <w:r>
        <w:rPr>
          <w:rFonts w:ascii="Times New Roman" w:hAnsi="Times New Roman" w:cs="Times New Roman"/>
          <w:sz w:val="20"/>
        </w:rPr>
        <w:t>)</w:t>
      </w:r>
    </w:p>
    <w:p w:rsidR="008173DD" w:rsidRPr="008173DD" w:rsidRDefault="008173DD" w:rsidP="008173DD">
      <w:pPr>
        <w:spacing w:after="0" w:line="360" w:lineRule="auto"/>
        <w:jc w:val="both"/>
        <w:rPr>
          <w:rFonts w:ascii="Times New Roman" w:hAnsi="Times New Roman" w:cs="Times New Roman"/>
          <w:sz w:val="24"/>
          <w:szCs w:val="24"/>
        </w:rPr>
      </w:pPr>
      <w:r w:rsidRPr="008173DD">
        <w:rPr>
          <w:rFonts w:ascii="Times New Roman" w:hAnsi="Times New Roman" w:cs="Times New Roman"/>
          <w:sz w:val="24"/>
          <w:szCs w:val="24"/>
        </w:rPr>
        <w:lastRenderedPageBreak/>
        <w:t>El control de las materias primas está basado en los informes entregados por la ENIA, aunque existe un adecuado control de la humedad de los áridos (ver figura 2), con el cual se garantiza la corrección por humedad de los áridos en las dosificaciones.</w:t>
      </w:r>
    </w:p>
    <w:p w:rsidR="008173DD" w:rsidRDefault="008173DD" w:rsidP="008173DD">
      <w:pPr>
        <w:jc w:val="center"/>
      </w:pPr>
      <w:r w:rsidRPr="00EF480F">
        <w:rPr>
          <w:noProof/>
          <w:lang w:val="es-ES_tradnl" w:eastAsia="es-ES_tradnl"/>
        </w:rPr>
        <w:drawing>
          <wp:inline distT="0" distB="0" distL="0" distR="0" wp14:anchorId="1BDFB83E" wp14:editId="70ABEAC0">
            <wp:extent cx="2093502" cy="2173621"/>
            <wp:effectExtent l="0" t="2223" r="318" b="317"/>
            <wp:docPr id="13" name="Imagen 13" descr="D:\00 INRH- UCLV\Proyecto Hormigon Proyectado\9 Prueba Industrial 2 (09-04-2021)\prueba mayari 9-2-21\20210409_09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0 INRH- UCLV\Proyecto Hormigon Proyectado\9 Prueba Industrial 2 (09-04-2021)\prueba mayari 9-2-21\20210409_09453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763"/>
                    <a:stretch/>
                  </pic:blipFill>
                  <pic:spPr bwMode="auto">
                    <a:xfrm rot="5400000">
                      <a:off x="0" y="0"/>
                      <a:ext cx="2131817" cy="2213402"/>
                    </a:xfrm>
                    <a:prstGeom prst="rect">
                      <a:avLst/>
                    </a:prstGeom>
                    <a:ln>
                      <a:noFill/>
                    </a:ln>
                    <a:extLst>
                      <a:ext uri="{53640926-AAD7-44D8-BBD7-CCE9431645EC}">
                        <a14:shadowObscured xmlns:a14="http://schemas.microsoft.com/office/drawing/2010/main"/>
                      </a:ext>
                    </a:extLst>
                  </pic:spPr>
                </pic:pic>
              </a:graphicData>
            </a:graphic>
          </wp:inline>
        </w:drawing>
      </w:r>
      <w:r w:rsidRPr="00EF480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F480F">
        <w:rPr>
          <w:noProof/>
          <w:lang w:val="es-ES_tradnl" w:eastAsia="es-ES_tradnl"/>
        </w:rPr>
        <w:drawing>
          <wp:inline distT="0" distB="0" distL="0" distR="0" wp14:anchorId="0E59CBDA" wp14:editId="25EE26AA">
            <wp:extent cx="2070002" cy="1616322"/>
            <wp:effectExtent l="0" t="1905" r="5080" b="5080"/>
            <wp:docPr id="14" name="Imagen 14" descr="D:\00 INRH- UCLV\Proyecto Hormigon Proyectado\9 Prueba Industrial 2 (09-04-2021)\prueba mayari 9-2-21\20210409_10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 INRH- UCLV\Proyecto Hormigon Proyectado\9 Prueba Industrial 2 (09-04-2021)\prueba mayari 9-2-21\20210409_1008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141305" cy="1671998"/>
                    </a:xfrm>
                    <a:prstGeom prst="rect">
                      <a:avLst/>
                    </a:prstGeom>
                    <a:ln>
                      <a:noFill/>
                    </a:ln>
                  </pic:spPr>
                </pic:pic>
              </a:graphicData>
            </a:graphic>
          </wp:inline>
        </w:drawing>
      </w:r>
    </w:p>
    <w:p w:rsidR="008173DD" w:rsidRPr="008173DD" w:rsidRDefault="008173DD" w:rsidP="008173DD">
      <w:pPr>
        <w:spacing w:after="0" w:line="360" w:lineRule="auto"/>
        <w:jc w:val="center"/>
        <w:rPr>
          <w:rFonts w:ascii="Times New Roman" w:hAnsi="Times New Roman" w:cs="Times New Roman"/>
          <w:sz w:val="20"/>
        </w:rPr>
      </w:pPr>
      <w:r w:rsidRPr="008173DD">
        <w:rPr>
          <w:rFonts w:ascii="Times New Roman" w:hAnsi="Times New Roman" w:cs="Times New Roman"/>
          <w:sz w:val="20"/>
        </w:rPr>
        <w:t xml:space="preserve"> Figura 3. Control de la humedad de los áridos</w:t>
      </w:r>
      <w:r>
        <w:rPr>
          <w:rFonts w:ascii="Times New Roman" w:hAnsi="Times New Roman" w:cs="Times New Roman"/>
          <w:sz w:val="20"/>
        </w:rPr>
        <w:t xml:space="preserve"> (</w:t>
      </w:r>
      <w:r w:rsidRPr="008173DD">
        <w:rPr>
          <w:rFonts w:ascii="Times New Roman" w:hAnsi="Times New Roman" w:cs="Times New Roman"/>
          <w:sz w:val="20"/>
        </w:rPr>
        <w:t>elaboración propia</w:t>
      </w:r>
      <w:r>
        <w:rPr>
          <w:rFonts w:ascii="Times New Roman" w:hAnsi="Times New Roman" w:cs="Times New Roman"/>
          <w:sz w:val="20"/>
        </w:rPr>
        <w:t>)</w:t>
      </w:r>
      <w:r w:rsidRPr="008173DD">
        <w:rPr>
          <w:rFonts w:ascii="Times New Roman" w:hAnsi="Times New Roman" w:cs="Times New Roman"/>
          <w:sz w:val="20"/>
        </w:rPr>
        <w:t xml:space="preserve"> </w:t>
      </w:r>
    </w:p>
    <w:p w:rsidR="0063313A" w:rsidRPr="0063313A" w:rsidRDefault="0063313A" w:rsidP="0063313A">
      <w:pPr>
        <w:pStyle w:val="Prrafodelista"/>
        <w:numPr>
          <w:ilvl w:val="2"/>
          <w:numId w:val="4"/>
        </w:numPr>
        <w:spacing w:after="0" w:line="360" w:lineRule="auto"/>
        <w:jc w:val="both"/>
        <w:rPr>
          <w:rFonts w:ascii="Times New Roman" w:hAnsi="Times New Roman" w:cs="Times New Roman"/>
          <w:b/>
          <w:sz w:val="24"/>
          <w:szCs w:val="24"/>
        </w:rPr>
      </w:pPr>
      <w:bookmarkStart w:id="11" w:name="_Toc70635000"/>
      <w:r w:rsidRPr="0063313A">
        <w:rPr>
          <w:rFonts w:ascii="Times New Roman" w:hAnsi="Times New Roman" w:cs="Times New Roman"/>
          <w:b/>
          <w:sz w:val="24"/>
          <w:szCs w:val="24"/>
        </w:rPr>
        <w:t>Condiciones creadas en obra</w:t>
      </w:r>
      <w:bookmarkEnd w:id="11"/>
      <w:r w:rsidRPr="0063313A">
        <w:rPr>
          <w:rFonts w:ascii="Times New Roman" w:hAnsi="Times New Roman" w:cs="Times New Roman"/>
          <w:b/>
          <w:sz w:val="24"/>
          <w:szCs w:val="24"/>
        </w:rPr>
        <w:t xml:space="preserve"> </w:t>
      </w:r>
    </w:p>
    <w:p w:rsidR="0063313A" w:rsidRPr="0063313A" w:rsidRDefault="0063313A" w:rsidP="0063313A">
      <w:pPr>
        <w:spacing w:after="0" w:line="360" w:lineRule="auto"/>
        <w:jc w:val="both"/>
        <w:rPr>
          <w:rFonts w:ascii="Times New Roman" w:hAnsi="Times New Roman" w:cs="Times New Roman"/>
          <w:sz w:val="24"/>
          <w:szCs w:val="24"/>
        </w:rPr>
      </w:pPr>
      <w:r w:rsidRPr="0063313A">
        <w:rPr>
          <w:rFonts w:ascii="Times New Roman" w:hAnsi="Times New Roman" w:cs="Times New Roman"/>
          <w:sz w:val="24"/>
          <w:szCs w:val="24"/>
        </w:rPr>
        <w:t>La figura 8 muestra la zona donde fue colocado el hormigón, perteneciente a un talud de prueba acondicionado para la realización de la prueba industrial ubicado en la Presa Levisa. El mismo presenta un suelo con características lateríticas, con una alta inclinación aproximadamente 1,5:1, en el cual se colocó una capa de mejoramiento (aproximadamente 10 cm) de material rocoso aparentemente una serpentinita.</w:t>
      </w:r>
    </w:p>
    <w:p w:rsidR="0063313A" w:rsidRDefault="0063313A" w:rsidP="0063313A">
      <w:pPr>
        <w:jc w:val="center"/>
        <w:rPr>
          <w:lang w:val="es-CU" w:eastAsia="es-CU"/>
        </w:rPr>
      </w:pPr>
      <w:r w:rsidRPr="00BB1673">
        <w:rPr>
          <w:noProof/>
          <w:lang w:val="es-ES_tradnl" w:eastAsia="es-ES_tradnl"/>
        </w:rPr>
        <w:drawing>
          <wp:inline distT="0" distB="0" distL="0" distR="0" wp14:anchorId="3C4E11A3" wp14:editId="1A0777CE">
            <wp:extent cx="3556000" cy="2050351"/>
            <wp:effectExtent l="0" t="0" r="6350" b="7620"/>
            <wp:docPr id="5" name="Imagen 4">
              <a:extLst xmlns:a="http://schemas.openxmlformats.org/drawingml/2006/main">
                <a:ext uri="{FF2B5EF4-FFF2-40B4-BE49-F238E27FC236}">
                  <a16:creationId xmlns:a16="http://schemas.microsoft.com/office/drawing/2014/main" id="{9FE2D392-AAA5-47EB-8D11-4051E25C8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9FE2D392-AAA5-47EB-8D11-4051E25C8C42}"/>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b="12658"/>
                    <a:stretch/>
                  </pic:blipFill>
                  <pic:spPr bwMode="auto">
                    <a:xfrm>
                      <a:off x="0" y="0"/>
                      <a:ext cx="3571997" cy="2059575"/>
                    </a:xfrm>
                    <a:prstGeom prst="rect">
                      <a:avLst/>
                    </a:prstGeom>
                    <a:ln>
                      <a:noFill/>
                    </a:ln>
                    <a:extLst>
                      <a:ext uri="{53640926-AAD7-44D8-BBD7-CCE9431645EC}">
                        <a14:shadowObscured xmlns:a14="http://schemas.microsoft.com/office/drawing/2010/main"/>
                      </a:ext>
                    </a:extLst>
                  </pic:spPr>
                </pic:pic>
              </a:graphicData>
            </a:graphic>
          </wp:inline>
        </w:drawing>
      </w:r>
    </w:p>
    <w:p w:rsidR="0063313A" w:rsidRPr="0063313A" w:rsidRDefault="0063313A" w:rsidP="0063313A">
      <w:pPr>
        <w:spacing w:after="0" w:line="360" w:lineRule="auto"/>
        <w:jc w:val="center"/>
        <w:rPr>
          <w:rFonts w:ascii="Times New Roman" w:hAnsi="Times New Roman" w:cs="Times New Roman"/>
          <w:sz w:val="20"/>
        </w:rPr>
      </w:pPr>
      <w:r w:rsidRPr="0063313A">
        <w:rPr>
          <w:rFonts w:ascii="Times New Roman" w:hAnsi="Times New Roman" w:cs="Times New Roman"/>
          <w:sz w:val="20"/>
        </w:rPr>
        <w:t xml:space="preserve">Figura 4. Zona donde se </w:t>
      </w:r>
      <w:r w:rsidR="00921301" w:rsidRPr="0063313A">
        <w:rPr>
          <w:rFonts w:ascii="Times New Roman" w:hAnsi="Times New Roman" w:cs="Times New Roman"/>
          <w:sz w:val="20"/>
        </w:rPr>
        <w:t>proyectó</w:t>
      </w:r>
      <w:r w:rsidRPr="0063313A">
        <w:rPr>
          <w:rFonts w:ascii="Times New Roman" w:hAnsi="Times New Roman" w:cs="Times New Roman"/>
          <w:sz w:val="20"/>
        </w:rPr>
        <w:t xml:space="preserve"> el hormigón Fibro-Reforzado</w:t>
      </w:r>
    </w:p>
    <w:p w:rsidR="0063313A" w:rsidRPr="008173DD" w:rsidRDefault="0063313A" w:rsidP="0063313A">
      <w:pPr>
        <w:pStyle w:val="Prrafodelista"/>
        <w:numPr>
          <w:ilvl w:val="0"/>
          <w:numId w:val="4"/>
        </w:numPr>
        <w:spacing w:after="0" w:line="360" w:lineRule="auto"/>
        <w:jc w:val="both"/>
        <w:rPr>
          <w:rFonts w:ascii="Times New Roman" w:hAnsi="Times New Roman" w:cs="Times New Roman"/>
          <w:b/>
          <w:sz w:val="24"/>
          <w:szCs w:val="24"/>
        </w:rPr>
      </w:pPr>
      <w:r w:rsidRPr="008173DD">
        <w:rPr>
          <w:rFonts w:ascii="Times New Roman" w:hAnsi="Times New Roman" w:cs="Times New Roman"/>
          <w:b/>
          <w:sz w:val="24"/>
          <w:szCs w:val="24"/>
        </w:rPr>
        <w:t>Resultados y discusión</w:t>
      </w:r>
    </w:p>
    <w:p w:rsidR="0063313A" w:rsidRPr="0063313A" w:rsidRDefault="0063313A" w:rsidP="0063313A">
      <w:pPr>
        <w:pStyle w:val="Prrafodelista"/>
        <w:numPr>
          <w:ilvl w:val="1"/>
          <w:numId w:val="4"/>
        </w:numPr>
        <w:spacing w:after="0" w:line="360" w:lineRule="auto"/>
        <w:jc w:val="both"/>
        <w:rPr>
          <w:rFonts w:ascii="Times New Roman" w:hAnsi="Times New Roman" w:cs="Times New Roman"/>
          <w:b/>
          <w:sz w:val="24"/>
          <w:szCs w:val="24"/>
        </w:rPr>
      </w:pPr>
      <w:bookmarkStart w:id="12" w:name="_Toc70635001"/>
      <w:r w:rsidRPr="0063313A">
        <w:rPr>
          <w:rFonts w:ascii="Times New Roman" w:hAnsi="Times New Roman" w:cs="Times New Roman"/>
          <w:b/>
          <w:sz w:val="24"/>
          <w:szCs w:val="24"/>
        </w:rPr>
        <w:t>Preparación y aplicación del hormigón proyectado diseñado</w:t>
      </w:r>
      <w:bookmarkEnd w:id="12"/>
    </w:p>
    <w:p w:rsidR="0063313A" w:rsidRPr="0063313A" w:rsidRDefault="0063313A" w:rsidP="0063313A">
      <w:pPr>
        <w:pStyle w:val="Prrafodelista"/>
        <w:numPr>
          <w:ilvl w:val="2"/>
          <w:numId w:val="4"/>
        </w:numPr>
        <w:spacing w:after="0" w:line="360" w:lineRule="auto"/>
        <w:jc w:val="both"/>
        <w:rPr>
          <w:rFonts w:ascii="Times New Roman" w:hAnsi="Times New Roman" w:cs="Times New Roman"/>
          <w:b/>
          <w:sz w:val="24"/>
          <w:szCs w:val="24"/>
        </w:rPr>
      </w:pPr>
      <w:bookmarkStart w:id="13" w:name="_Toc70635002"/>
      <w:r w:rsidRPr="0063313A">
        <w:rPr>
          <w:rFonts w:ascii="Times New Roman" w:hAnsi="Times New Roman" w:cs="Times New Roman"/>
          <w:b/>
          <w:sz w:val="24"/>
          <w:szCs w:val="24"/>
        </w:rPr>
        <w:t>Fabricación del hormigón</w:t>
      </w:r>
      <w:bookmarkEnd w:id="13"/>
    </w:p>
    <w:p w:rsidR="0063313A" w:rsidRPr="0063313A" w:rsidRDefault="0063313A" w:rsidP="0063313A">
      <w:pPr>
        <w:spacing w:after="0" w:line="360" w:lineRule="auto"/>
        <w:jc w:val="both"/>
        <w:rPr>
          <w:rFonts w:ascii="Times New Roman" w:hAnsi="Times New Roman" w:cs="Times New Roman"/>
          <w:sz w:val="24"/>
          <w:szCs w:val="24"/>
        </w:rPr>
      </w:pPr>
      <w:r w:rsidRPr="0063313A">
        <w:rPr>
          <w:rFonts w:ascii="Times New Roman" w:hAnsi="Times New Roman" w:cs="Times New Roman"/>
          <w:sz w:val="24"/>
          <w:szCs w:val="24"/>
        </w:rPr>
        <w:lastRenderedPageBreak/>
        <w:t>Para la fabricación del hormigón en la planta se tuvieron en cuenta los mejores resultados obtenidos a escala de laboratorio, donde se consideró una Dosificación con Alto contenido de cemento certificado por la ENIA para hormigones Fibro-Reforzados de 25 MPa. Se utilizaron fibras sintéticas de PEAD, fabricadas por extrusión con desechos de la producción de tubos de PEAD.</w:t>
      </w:r>
    </w:p>
    <w:p w:rsidR="0063313A" w:rsidRPr="0063313A" w:rsidRDefault="0063313A" w:rsidP="0063313A">
      <w:pPr>
        <w:spacing w:after="0" w:line="360" w:lineRule="auto"/>
        <w:jc w:val="both"/>
        <w:rPr>
          <w:rFonts w:ascii="Times New Roman" w:hAnsi="Times New Roman" w:cs="Times New Roman"/>
          <w:sz w:val="24"/>
          <w:szCs w:val="24"/>
        </w:rPr>
      </w:pPr>
      <w:r w:rsidRPr="0063313A">
        <w:rPr>
          <w:rFonts w:ascii="Times New Roman" w:hAnsi="Times New Roman" w:cs="Times New Roman"/>
          <w:sz w:val="24"/>
          <w:szCs w:val="24"/>
        </w:rPr>
        <w:t xml:space="preserve">La Tabla </w:t>
      </w:r>
      <w:r w:rsidR="00921301">
        <w:rPr>
          <w:rFonts w:ascii="Times New Roman" w:hAnsi="Times New Roman" w:cs="Times New Roman"/>
          <w:sz w:val="24"/>
          <w:szCs w:val="24"/>
        </w:rPr>
        <w:t>5</w:t>
      </w:r>
      <w:r w:rsidRPr="0063313A">
        <w:rPr>
          <w:rFonts w:ascii="Times New Roman" w:hAnsi="Times New Roman" w:cs="Times New Roman"/>
          <w:sz w:val="24"/>
          <w:szCs w:val="24"/>
        </w:rPr>
        <w:t xml:space="preserve"> presenta las proporciones utilizadas, así como los valores de relación agua/cemento y asentamiento alcanzadas durante la fabricación del hormigón. Como aditivo se utilizó el Dynamon SR 356 aditivo de base acrílica, modificada, de alta viscosidad, específico para el hormigón premezclado, perteneciente al sistema MAPEI </w:t>
      </w:r>
    </w:p>
    <w:p w:rsidR="0063313A" w:rsidRPr="0063313A" w:rsidRDefault="0063313A" w:rsidP="0063313A">
      <w:pPr>
        <w:spacing w:after="0" w:line="360" w:lineRule="auto"/>
        <w:jc w:val="center"/>
        <w:rPr>
          <w:rFonts w:ascii="Times New Roman" w:hAnsi="Times New Roman" w:cs="Times New Roman"/>
          <w:sz w:val="20"/>
        </w:rPr>
      </w:pPr>
      <w:r w:rsidRPr="0063313A">
        <w:rPr>
          <w:rFonts w:ascii="Times New Roman" w:hAnsi="Times New Roman" w:cs="Times New Roman"/>
          <w:sz w:val="20"/>
        </w:rPr>
        <w:t xml:space="preserve"> Tabla </w:t>
      </w:r>
      <w:r w:rsidR="00921301">
        <w:rPr>
          <w:rFonts w:ascii="Times New Roman" w:hAnsi="Times New Roman" w:cs="Times New Roman"/>
          <w:sz w:val="20"/>
        </w:rPr>
        <w:t>5</w:t>
      </w:r>
      <w:r w:rsidRPr="0063313A">
        <w:rPr>
          <w:rFonts w:ascii="Times New Roman" w:hAnsi="Times New Roman" w:cs="Times New Roman"/>
          <w:sz w:val="20"/>
        </w:rPr>
        <w:t>. Dosificación gravimétrica para 1m³ de hormigón de 25 MPa</w:t>
      </w:r>
    </w:p>
    <w:tbl>
      <w:tblPr>
        <w:tblStyle w:val="Tablaconcuadrcula"/>
        <w:tblW w:w="8485" w:type="dxa"/>
        <w:jc w:val="center"/>
        <w:tblLayout w:type="fixed"/>
        <w:tblLook w:val="04A0" w:firstRow="1" w:lastRow="0" w:firstColumn="1" w:lastColumn="0" w:noHBand="0" w:noVBand="1"/>
      </w:tblPr>
      <w:tblGrid>
        <w:gridCol w:w="1327"/>
        <w:gridCol w:w="1064"/>
        <w:gridCol w:w="1068"/>
        <w:gridCol w:w="1146"/>
        <w:gridCol w:w="1304"/>
        <w:gridCol w:w="1409"/>
        <w:gridCol w:w="1167"/>
      </w:tblGrid>
      <w:tr w:rsidR="007A26D4" w:rsidRPr="0063313A" w:rsidTr="007A26D4">
        <w:trPr>
          <w:trHeight w:val="270"/>
          <w:jc w:val="center"/>
        </w:trPr>
        <w:tc>
          <w:tcPr>
            <w:tcW w:w="3459" w:type="dxa"/>
            <w:gridSpan w:val="3"/>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 xml:space="preserve">Camión Hormigonera </w:t>
            </w:r>
          </w:p>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 </w:t>
            </w:r>
          </w:p>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 </w:t>
            </w:r>
          </w:p>
        </w:tc>
        <w:tc>
          <w:tcPr>
            <w:tcW w:w="1146"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18/2/2021</w:t>
            </w:r>
          </w:p>
        </w:tc>
        <w:tc>
          <w:tcPr>
            <w:tcW w:w="1304"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 xml:space="preserve">Salida: </w:t>
            </w:r>
          </w:p>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10:40 AM</w:t>
            </w:r>
          </w:p>
        </w:tc>
        <w:tc>
          <w:tcPr>
            <w:tcW w:w="1409"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Llegada:</w:t>
            </w:r>
          </w:p>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11:50 AM</w:t>
            </w:r>
          </w:p>
        </w:tc>
        <w:tc>
          <w:tcPr>
            <w:tcW w:w="1167"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 </w:t>
            </w:r>
          </w:p>
        </w:tc>
      </w:tr>
      <w:tr w:rsidR="0063313A" w:rsidRPr="0063313A" w:rsidTr="007A26D4">
        <w:trPr>
          <w:trHeight w:val="320"/>
          <w:jc w:val="center"/>
        </w:trPr>
        <w:tc>
          <w:tcPr>
            <w:tcW w:w="1327" w:type="dxa"/>
            <w:hideMark/>
          </w:tcPr>
          <w:p w:rsidR="0063313A" w:rsidRPr="0063313A" w:rsidRDefault="0063313A" w:rsidP="000D2F1C">
            <w:pPr>
              <w:jc w:val="center"/>
              <w:rPr>
                <w:rFonts w:ascii="Times New Roman" w:hAnsi="Times New Roman" w:cs="Times New Roman"/>
                <w:b/>
                <w:bCs/>
                <w:sz w:val="20"/>
                <w:szCs w:val="20"/>
                <w:lang w:val="es-ES_tradnl" w:eastAsia="es-CU"/>
              </w:rPr>
            </w:pPr>
            <w:r w:rsidRPr="0063313A">
              <w:rPr>
                <w:rFonts w:ascii="Times New Roman" w:hAnsi="Times New Roman" w:cs="Times New Roman"/>
                <w:b/>
                <w:bCs/>
                <w:sz w:val="20"/>
                <w:szCs w:val="20"/>
                <w:lang w:val="es-ES_tradnl" w:eastAsia="es-CU"/>
              </w:rPr>
              <w:t>MATERIALES</w:t>
            </w:r>
          </w:p>
        </w:tc>
        <w:tc>
          <w:tcPr>
            <w:tcW w:w="1064" w:type="dxa"/>
            <w:hideMark/>
          </w:tcPr>
          <w:p w:rsidR="0063313A" w:rsidRPr="0063313A" w:rsidRDefault="0063313A" w:rsidP="000D2F1C">
            <w:pPr>
              <w:jc w:val="center"/>
              <w:rPr>
                <w:rFonts w:ascii="Times New Roman" w:hAnsi="Times New Roman" w:cs="Times New Roman"/>
                <w:b/>
                <w:bCs/>
                <w:sz w:val="20"/>
                <w:szCs w:val="20"/>
                <w:lang w:val="es-ES_tradnl" w:eastAsia="es-CU"/>
              </w:rPr>
            </w:pPr>
            <w:r w:rsidRPr="0063313A">
              <w:rPr>
                <w:rFonts w:ascii="Times New Roman" w:hAnsi="Times New Roman" w:cs="Times New Roman"/>
                <w:b/>
                <w:bCs/>
                <w:sz w:val="20"/>
                <w:szCs w:val="20"/>
                <w:lang w:val="es-ES_tradnl" w:eastAsia="es-CU"/>
              </w:rPr>
              <w:t>Consumo</w:t>
            </w:r>
          </w:p>
        </w:tc>
        <w:tc>
          <w:tcPr>
            <w:tcW w:w="1067" w:type="dxa"/>
            <w:hideMark/>
          </w:tcPr>
          <w:p w:rsidR="0063313A" w:rsidRPr="0063313A" w:rsidRDefault="0063313A" w:rsidP="000D2F1C">
            <w:pPr>
              <w:jc w:val="center"/>
              <w:rPr>
                <w:rFonts w:ascii="Times New Roman" w:hAnsi="Times New Roman" w:cs="Times New Roman"/>
                <w:b/>
                <w:bCs/>
                <w:sz w:val="20"/>
                <w:szCs w:val="20"/>
                <w:lang w:val="es-ES_tradnl" w:eastAsia="es-CU"/>
              </w:rPr>
            </w:pPr>
            <w:r w:rsidRPr="0063313A">
              <w:rPr>
                <w:rFonts w:ascii="Times New Roman" w:hAnsi="Times New Roman" w:cs="Times New Roman"/>
                <w:b/>
                <w:bCs/>
                <w:sz w:val="20"/>
                <w:szCs w:val="20"/>
                <w:lang w:val="es-ES_tradnl" w:eastAsia="es-CU"/>
              </w:rPr>
              <w:t>humedad de los áridos (%)</w:t>
            </w:r>
          </w:p>
        </w:tc>
        <w:tc>
          <w:tcPr>
            <w:tcW w:w="1146" w:type="dxa"/>
            <w:hideMark/>
          </w:tcPr>
          <w:p w:rsidR="0063313A" w:rsidRPr="0063313A" w:rsidRDefault="0063313A" w:rsidP="000D2F1C">
            <w:pPr>
              <w:jc w:val="center"/>
              <w:rPr>
                <w:rFonts w:ascii="Times New Roman" w:hAnsi="Times New Roman" w:cs="Times New Roman"/>
                <w:b/>
                <w:bCs/>
                <w:sz w:val="20"/>
                <w:szCs w:val="20"/>
                <w:lang w:val="es-ES_tradnl" w:eastAsia="es-CU"/>
              </w:rPr>
            </w:pPr>
            <w:r w:rsidRPr="0063313A">
              <w:rPr>
                <w:rFonts w:ascii="Times New Roman" w:hAnsi="Times New Roman" w:cs="Times New Roman"/>
                <w:b/>
                <w:bCs/>
                <w:sz w:val="20"/>
                <w:szCs w:val="20"/>
                <w:lang w:val="es-ES_tradnl" w:eastAsia="es-CU"/>
              </w:rPr>
              <w:t>Dosificación corregida</w:t>
            </w:r>
          </w:p>
        </w:tc>
        <w:tc>
          <w:tcPr>
            <w:tcW w:w="1304" w:type="dxa"/>
            <w:hideMark/>
          </w:tcPr>
          <w:p w:rsidR="0063313A" w:rsidRPr="0063313A" w:rsidRDefault="0063313A" w:rsidP="000D2F1C">
            <w:pPr>
              <w:jc w:val="center"/>
              <w:rPr>
                <w:rFonts w:ascii="Times New Roman" w:hAnsi="Times New Roman" w:cs="Times New Roman"/>
                <w:b/>
                <w:bCs/>
                <w:sz w:val="20"/>
                <w:szCs w:val="20"/>
                <w:lang w:val="es-ES_tradnl" w:eastAsia="es-CU"/>
              </w:rPr>
            </w:pPr>
            <w:r w:rsidRPr="0063313A">
              <w:rPr>
                <w:rFonts w:ascii="Times New Roman" w:hAnsi="Times New Roman" w:cs="Times New Roman"/>
                <w:b/>
                <w:bCs/>
                <w:sz w:val="20"/>
                <w:szCs w:val="20"/>
                <w:lang w:val="es-ES_tradnl" w:eastAsia="es-CU"/>
              </w:rPr>
              <w:t xml:space="preserve">Asentamiento T=0 Min (cm) </w:t>
            </w:r>
          </w:p>
        </w:tc>
        <w:tc>
          <w:tcPr>
            <w:tcW w:w="1409" w:type="dxa"/>
            <w:hideMark/>
          </w:tcPr>
          <w:p w:rsidR="0063313A" w:rsidRPr="0063313A" w:rsidRDefault="0063313A" w:rsidP="000D2F1C">
            <w:pPr>
              <w:jc w:val="center"/>
              <w:rPr>
                <w:rFonts w:ascii="Times New Roman" w:hAnsi="Times New Roman" w:cs="Times New Roman"/>
                <w:b/>
                <w:bCs/>
                <w:sz w:val="20"/>
                <w:szCs w:val="20"/>
                <w:lang w:val="es-ES_tradnl" w:eastAsia="es-CU"/>
              </w:rPr>
            </w:pPr>
            <w:r w:rsidRPr="0063313A">
              <w:rPr>
                <w:rFonts w:ascii="Times New Roman" w:hAnsi="Times New Roman" w:cs="Times New Roman"/>
                <w:b/>
                <w:bCs/>
                <w:sz w:val="20"/>
                <w:szCs w:val="20"/>
                <w:lang w:val="es-ES_tradnl" w:eastAsia="es-CU"/>
              </w:rPr>
              <w:t xml:space="preserve">Asentamiento T=70 Min (cm) </w:t>
            </w:r>
          </w:p>
        </w:tc>
        <w:tc>
          <w:tcPr>
            <w:tcW w:w="1167" w:type="dxa"/>
            <w:hideMark/>
          </w:tcPr>
          <w:p w:rsidR="0063313A" w:rsidRPr="0063313A" w:rsidRDefault="0063313A" w:rsidP="000D2F1C">
            <w:pPr>
              <w:jc w:val="center"/>
              <w:rPr>
                <w:rFonts w:ascii="Times New Roman" w:hAnsi="Times New Roman" w:cs="Times New Roman"/>
                <w:b/>
                <w:bCs/>
                <w:sz w:val="20"/>
                <w:szCs w:val="20"/>
                <w:lang w:val="es-ES_tradnl" w:eastAsia="es-CU"/>
              </w:rPr>
            </w:pPr>
            <w:r w:rsidRPr="0063313A">
              <w:rPr>
                <w:rFonts w:ascii="Times New Roman" w:hAnsi="Times New Roman" w:cs="Times New Roman"/>
                <w:b/>
                <w:bCs/>
                <w:sz w:val="20"/>
                <w:szCs w:val="20"/>
                <w:lang w:val="es-ES_tradnl" w:eastAsia="es-CU"/>
              </w:rPr>
              <w:t>Clasificación</w:t>
            </w:r>
          </w:p>
        </w:tc>
      </w:tr>
      <w:tr w:rsidR="0063313A" w:rsidRPr="0063313A" w:rsidTr="007A26D4">
        <w:trPr>
          <w:trHeight w:val="259"/>
          <w:jc w:val="center"/>
        </w:trPr>
        <w:tc>
          <w:tcPr>
            <w:tcW w:w="1327" w:type="dxa"/>
            <w:hideMark/>
          </w:tcPr>
          <w:p w:rsidR="0063313A" w:rsidRPr="0063313A" w:rsidRDefault="0063313A" w:rsidP="000D2F1C">
            <w:pP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Cemento Portland PP-35 (Kg)</w:t>
            </w:r>
          </w:p>
        </w:tc>
        <w:tc>
          <w:tcPr>
            <w:tcW w:w="1064"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420</w:t>
            </w:r>
          </w:p>
        </w:tc>
        <w:tc>
          <w:tcPr>
            <w:tcW w:w="1067"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 </w:t>
            </w:r>
          </w:p>
        </w:tc>
        <w:tc>
          <w:tcPr>
            <w:tcW w:w="1146"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420</w:t>
            </w:r>
          </w:p>
        </w:tc>
        <w:tc>
          <w:tcPr>
            <w:tcW w:w="1304" w:type="dxa"/>
            <w:vMerge w:val="restart"/>
            <w:noWrap/>
            <w:hideMark/>
          </w:tcPr>
          <w:p w:rsidR="0063313A" w:rsidRPr="0063313A" w:rsidRDefault="0063313A" w:rsidP="000D2F1C">
            <w:pPr>
              <w:jc w:val="center"/>
              <w:rPr>
                <w:rFonts w:ascii="Times New Roman" w:hAnsi="Times New Roman" w:cs="Times New Roman"/>
                <w:b/>
                <w:bCs/>
                <w:sz w:val="20"/>
                <w:szCs w:val="20"/>
                <w:lang w:val="es-ES_tradnl" w:eastAsia="es-CU"/>
              </w:rPr>
            </w:pPr>
          </w:p>
          <w:p w:rsidR="0063313A" w:rsidRPr="0063313A" w:rsidRDefault="0063313A" w:rsidP="000D2F1C">
            <w:pPr>
              <w:jc w:val="center"/>
              <w:rPr>
                <w:rFonts w:ascii="Times New Roman" w:hAnsi="Times New Roman" w:cs="Times New Roman"/>
                <w:b/>
                <w:bCs/>
                <w:sz w:val="20"/>
                <w:szCs w:val="20"/>
                <w:lang w:val="es-ES_tradnl" w:eastAsia="es-CU"/>
              </w:rPr>
            </w:pPr>
          </w:p>
          <w:p w:rsidR="0063313A" w:rsidRPr="0063313A" w:rsidRDefault="0063313A" w:rsidP="000D2F1C">
            <w:pPr>
              <w:jc w:val="center"/>
              <w:rPr>
                <w:rFonts w:ascii="Times New Roman" w:hAnsi="Times New Roman" w:cs="Times New Roman"/>
                <w:b/>
                <w:bCs/>
                <w:sz w:val="20"/>
                <w:szCs w:val="20"/>
                <w:lang w:val="es-ES_tradnl" w:eastAsia="es-CU"/>
              </w:rPr>
            </w:pPr>
          </w:p>
          <w:p w:rsidR="0063313A" w:rsidRPr="0063313A" w:rsidRDefault="0063313A" w:rsidP="000D2F1C">
            <w:pPr>
              <w:jc w:val="center"/>
              <w:rPr>
                <w:rFonts w:ascii="Times New Roman" w:hAnsi="Times New Roman" w:cs="Times New Roman"/>
                <w:b/>
                <w:bCs/>
                <w:sz w:val="20"/>
                <w:szCs w:val="20"/>
                <w:lang w:val="es-ES_tradnl" w:eastAsia="es-CU"/>
              </w:rPr>
            </w:pPr>
          </w:p>
          <w:p w:rsidR="0063313A" w:rsidRPr="0063313A" w:rsidRDefault="0063313A" w:rsidP="000D2F1C">
            <w:pPr>
              <w:jc w:val="center"/>
              <w:rPr>
                <w:rFonts w:ascii="Times New Roman" w:hAnsi="Times New Roman" w:cs="Times New Roman"/>
                <w:b/>
                <w:bCs/>
                <w:sz w:val="20"/>
                <w:szCs w:val="20"/>
                <w:lang w:val="es-ES_tradnl" w:eastAsia="es-CU"/>
              </w:rPr>
            </w:pPr>
          </w:p>
          <w:p w:rsidR="0063313A" w:rsidRPr="0063313A" w:rsidRDefault="0063313A" w:rsidP="000D2F1C">
            <w:pPr>
              <w:jc w:val="center"/>
              <w:rPr>
                <w:rFonts w:ascii="Times New Roman" w:hAnsi="Times New Roman" w:cs="Times New Roman"/>
                <w:b/>
                <w:bCs/>
                <w:sz w:val="20"/>
                <w:szCs w:val="20"/>
                <w:lang w:val="es-ES_tradnl" w:eastAsia="es-CU"/>
              </w:rPr>
            </w:pPr>
            <w:r w:rsidRPr="0063313A">
              <w:rPr>
                <w:rFonts w:ascii="Times New Roman" w:hAnsi="Times New Roman" w:cs="Times New Roman"/>
                <w:b/>
                <w:bCs/>
                <w:sz w:val="20"/>
                <w:szCs w:val="20"/>
                <w:lang w:val="es-ES_tradnl" w:eastAsia="es-CU"/>
              </w:rPr>
              <w:t>25</w:t>
            </w:r>
          </w:p>
        </w:tc>
        <w:tc>
          <w:tcPr>
            <w:tcW w:w="1409" w:type="dxa"/>
            <w:vMerge w:val="restart"/>
            <w:noWrap/>
            <w:hideMark/>
          </w:tcPr>
          <w:p w:rsidR="0063313A" w:rsidRPr="0063313A" w:rsidRDefault="0063313A" w:rsidP="000D2F1C">
            <w:pPr>
              <w:jc w:val="center"/>
              <w:rPr>
                <w:rFonts w:ascii="Times New Roman" w:hAnsi="Times New Roman" w:cs="Times New Roman"/>
                <w:b/>
                <w:bCs/>
                <w:sz w:val="20"/>
                <w:szCs w:val="20"/>
                <w:lang w:val="es-ES_tradnl" w:eastAsia="es-CU"/>
              </w:rPr>
            </w:pPr>
          </w:p>
          <w:p w:rsidR="0063313A" w:rsidRPr="0063313A" w:rsidRDefault="0063313A" w:rsidP="000D2F1C">
            <w:pPr>
              <w:jc w:val="center"/>
              <w:rPr>
                <w:rFonts w:ascii="Times New Roman" w:hAnsi="Times New Roman" w:cs="Times New Roman"/>
                <w:b/>
                <w:bCs/>
                <w:sz w:val="20"/>
                <w:szCs w:val="20"/>
                <w:lang w:val="es-ES_tradnl" w:eastAsia="es-CU"/>
              </w:rPr>
            </w:pPr>
          </w:p>
          <w:p w:rsidR="0063313A" w:rsidRPr="0063313A" w:rsidRDefault="0063313A" w:rsidP="000D2F1C">
            <w:pPr>
              <w:jc w:val="center"/>
              <w:rPr>
                <w:rFonts w:ascii="Times New Roman" w:hAnsi="Times New Roman" w:cs="Times New Roman"/>
                <w:b/>
                <w:bCs/>
                <w:sz w:val="20"/>
                <w:szCs w:val="20"/>
                <w:lang w:val="es-ES_tradnl" w:eastAsia="es-CU"/>
              </w:rPr>
            </w:pPr>
          </w:p>
          <w:p w:rsidR="0063313A" w:rsidRPr="0063313A" w:rsidRDefault="0063313A" w:rsidP="000D2F1C">
            <w:pPr>
              <w:jc w:val="center"/>
              <w:rPr>
                <w:rFonts w:ascii="Times New Roman" w:hAnsi="Times New Roman" w:cs="Times New Roman"/>
                <w:b/>
                <w:bCs/>
                <w:sz w:val="20"/>
                <w:szCs w:val="20"/>
                <w:lang w:val="es-ES_tradnl" w:eastAsia="es-CU"/>
              </w:rPr>
            </w:pPr>
          </w:p>
          <w:p w:rsidR="0063313A" w:rsidRPr="0063313A" w:rsidRDefault="0063313A" w:rsidP="000D2F1C">
            <w:pPr>
              <w:jc w:val="center"/>
              <w:rPr>
                <w:rFonts w:ascii="Times New Roman" w:hAnsi="Times New Roman" w:cs="Times New Roman"/>
                <w:b/>
                <w:bCs/>
                <w:sz w:val="20"/>
                <w:szCs w:val="20"/>
                <w:lang w:val="es-ES_tradnl" w:eastAsia="es-CU"/>
              </w:rPr>
            </w:pPr>
          </w:p>
          <w:p w:rsidR="0063313A" w:rsidRPr="0063313A" w:rsidRDefault="0063313A" w:rsidP="000D2F1C">
            <w:pPr>
              <w:jc w:val="center"/>
              <w:rPr>
                <w:rFonts w:ascii="Times New Roman" w:hAnsi="Times New Roman" w:cs="Times New Roman"/>
                <w:b/>
                <w:bCs/>
                <w:sz w:val="20"/>
                <w:szCs w:val="20"/>
                <w:lang w:val="es-ES_tradnl" w:eastAsia="es-CU"/>
              </w:rPr>
            </w:pPr>
            <w:r w:rsidRPr="0063313A">
              <w:rPr>
                <w:rFonts w:ascii="Times New Roman" w:hAnsi="Times New Roman" w:cs="Times New Roman"/>
                <w:b/>
                <w:bCs/>
                <w:sz w:val="20"/>
                <w:szCs w:val="20"/>
                <w:lang w:val="es-ES_tradnl" w:eastAsia="es-CU"/>
              </w:rPr>
              <w:t>20</w:t>
            </w:r>
          </w:p>
        </w:tc>
        <w:tc>
          <w:tcPr>
            <w:tcW w:w="1167" w:type="dxa"/>
            <w:vMerge w:val="restart"/>
            <w:hideMark/>
          </w:tcPr>
          <w:p w:rsidR="0063313A" w:rsidRPr="0063313A" w:rsidRDefault="0063313A" w:rsidP="000D2F1C">
            <w:pPr>
              <w:jc w:val="center"/>
              <w:rPr>
                <w:rFonts w:ascii="Times New Roman" w:hAnsi="Times New Roman" w:cs="Times New Roman"/>
                <w:b/>
                <w:bCs/>
                <w:sz w:val="20"/>
                <w:szCs w:val="20"/>
                <w:lang w:val="es-ES_tradnl" w:eastAsia="es-CU"/>
              </w:rPr>
            </w:pPr>
          </w:p>
          <w:p w:rsidR="0063313A" w:rsidRPr="0063313A" w:rsidRDefault="0063313A" w:rsidP="000D2F1C">
            <w:pPr>
              <w:jc w:val="center"/>
              <w:rPr>
                <w:rFonts w:ascii="Times New Roman" w:hAnsi="Times New Roman" w:cs="Times New Roman"/>
                <w:b/>
                <w:bCs/>
                <w:sz w:val="20"/>
                <w:szCs w:val="20"/>
                <w:lang w:val="es-ES_tradnl" w:eastAsia="es-CU"/>
              </w:rPr>
            </w:pPr>
          </w:p>
          <w:p w:rsidR="0063313A" w:rsidRPr="0063313A" w:rsidRDefault="0063313A" w:rsidP="000D2F1C">
            <w:pPr>
              <w:jc w:val="center"/>
              <w:rPr>
                <w:rFonts w:ascii="Times New Roman" w:hAnsi="Times New Roman" w:cs="Times New Roman"/>
                <w:b/>
                <w:bCs/>
                <w:sz w:val="20"/>
                <w:szCs w:val="20"/>
                <w:lang w:val="es-ES_tradnl" w:eastAsia="es-CU"/>
              </w:rPr>
            </w:pPr>
          </w:p>
          <w:p w:rsidR="0063313A" w:rsidRPr="0063313A" w:rsidRDefault="0063313A" w:rsidP="000D2F1C">
            <w:pPr>
              <w:jc w:val="center"/>
              <w:rPr>
                <w:rFonts w:ascii="Times New Roman" w:hAnsi="Times New Roman" w:cs="Times New Roman"/>
                <w:b/>
                <w:bCs/>
                <w:sz w:val="20"/>
                <w:szCs w:val="20"/>
                <w:lang w:val="es-ES_tradnl" w:eastAsia="es-CU"/>
              </w:rPr>
            </w:pPr>
          </w:p>
          <w:p w:rsidR="0063313A" w:rsidRPr="0063313A" w:rsidRDefault="0063313A" w:rsidP="000D2F1C">
            <w:pPr>
              <w:jc w:val="center"/>
              <w:rPr>
                <w:rFonts w:ascii="Times New Roman" w:hAnsi="Times New Roman" w:cs="Times New Roman"/>
                <w:b/>
                <w:bCs/>
                <w:sz w:val="20"/>
                <w:szCs w:val="20"/>
                <w:lang w:val="es-ES_tradnl" w:eastAsia="es-CU"/>
              </w:rPr>
            </w:pPr>
          </w:p>
          <w:p w:rsidR="0063313A" w:rsidRPr="0063313A" w:rsidRDefault="0063313A" w:rsidP="000D2F1C">
            <w:pPr>
              <w:jc w:val="center"/>
              <w:rPr>
                <w:rFonts w:ascii="Times New Roman" w:hAnsi="Times New Roman" w:cs="Times New Roman"/>
                <w:b/>
                <w:bCs/>
                <w:sz w:val="20"/>
                <w:szCs w:val="20"/>
                <w:lang w:val="es-ES_tradnl" w:eastAsia="es-CU"/>
              </w:rPr>
            </w:pPr>
            <w:r w:rsidRPr="0063313A">
              <w:rPr>
                <w:rFonts w:ascii="Times New Roman" w:hAnsi="Times New Roman" w:cs="Times New Roman"/>
                <w:b/>
                <w:bCs/>
                <w:sz w:val="20"/>
                <w:szCs w:val="20"/>
                <w:lang w:val="es-ES_tradnl" w:eastAsia="es-CU"/>
              </w:rPr>
              <w:t>Fluida</w:t>
            </w:r>
          </w:p>
        </w:tc>
      </w:tr>
      <w:tr w:rsidR="0063313A" w:rsidRPr="0063313A" w:rsidTr="007A26D4">
        <w:trPr>
          <w:trHeight w:val="190"/>
          <w:jc w:val="center"/>
        </w:trPr>
        <w:tc>
          <w:tcPr>
            <w:tcW w:w="1327" w:type="dxa"/>
            <w:hideMark/>
          </w:tcPr>
          <w:p w:rsidR="0063313A" w:rsidRPr="0063313A" w:rsidRDefault="0063313A" w:rsidP="000D2F1C">
            <w:pP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Arena Sagua (Kg)</w:t>
            </w:r>
          </w:p>
        </w:tc>
        <w:tc>
          <w:tcPr>
            <w:tcW w:w="1064"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229</w:t>
            </w:r>
          </w:p>
        </w:tc>
        <w:tc>
          <w:tcPr>
            <w:tcW w:w="1067"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7.4%</w:t>
            </w:r>
          </w:p>
        </w:tc>
        <w:tc>
          <w:tcPr>
            <w:tcW w:w="1146"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246</w:t>
            </w:r>
          </w:p>
        </w:tc>
        <w:tc>
          <w:tcPr>
            <w:tcW w:w="1304"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c>
          <w:tcPr>
            <w:tcW w:w="1409"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c>
          <w:tcPr>
            <w:tcW w:w="1167"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r>
      <w:tr w:rsidR="0063313A" w:rsidRPr="0063313A" w:rsidTr="007A26D4">
        <w:trPr>
          <w:trHeight w:val="190"/>
          <w:jc w:val="center"/>
        </w:trPr>
        <w:tc>
          <w:tcPr>
            <w:tcW w:w="1327" w:type="dxa"/>
            <w:hideMark/>
          </w:tcPr>
          <w:p w:rsidR="0063313A" w:rsidRPr="0063313A" w:rsidRDefault="0063313A" w:rsidP="000D2F1C">
            <w:pP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Arena Pilón (Kg)</w:t>
            </w:r>
          </w:p>
        </w:tc>
        <w:tc>
          <w:tcPr>
            <w:tcW w:w="1064"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434</w:t>
            </w:r>
          </w:p>
        </w:tc>
        <w:tc>
          <w:tcPr>
            <w:tcW w:w="1067"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8.1%</w:t>
            </w:r>
          </w:p>
        </w:tc>
        <w:tc>
          <w:tcPr>
            <w:tcW w:w="1146"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469</w:t>
            </w:r>
          </w:p>
        </w:tc>
        <w:tc>
          <w:tcPr>
            <w:tcW w:w="1304"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c>
          <w:tcPr>
            <w:tcW w:w="1409"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c>
          <w:tcPr>
            <w:tcW w:w="1167"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r>
      <w:tr w:rsidR="0063313A" w:rsidRPr="0063313A" w:rsidTr="007A26D4">
        <w:trPr>
          <w:trHeight w:val="190"/>
          <w:jc w:val="center"/>
        </w:trPr>
        <w:tc>
          <w:tcPr>
            <w:tcW w:w="1327" w:type="dxa"/>
            <w:hideMark/>
          </w:tcPr>
          <w:p w:rsidR="0063313A" w:rsidRPr="0063313A" w:rsidRDefault="0063313A" w:rsidP="000D2F1C">
            <w:pP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Granito (Kg)</w:t>
            </w:r>
          </w:p>
        </w:tc>
        <w:tc>
          <w:tcPr>
            <w:tcW w:w="1064"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451</w:t>
            </w:r>
          </w:p>
        </w:tc>
        <w:tc>
          <w:tcPr>
            <w:tcW w:w="1067"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2.0%</w:t>
            </w:r>
          </w:p>
        </w:tc>
        <w:tc>
          <w:tcPr>
            <w:tcW w:w="1146"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460</w:t>
            </w:r>
          </w:p>
        </w:tc>
        <w:tc>
          <w:tcPr>
            <w:tcW w:w="1304"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c>
          <w:tcPr>
            <w:tcW w:w="1409"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c>
          <w:tcPr>
            <w:tcW w:w="1167"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r>
      <w:tr w:rsidR="0063313A" w:rsidRPr="0063313A" w:rsidTr="007A26D4">
        <w:trPr>
          <w:trHeight w:val="190"/>
          <w:jc w:val="center"/>
        </w:trPr>
        <w:tc>
          <w:tcPr>
            <w:tcW w:w="1327" w:type="dxa"/>
            <w:hideMark/>
          </w:tcPr>
          <w:p w:rsidR="0063313A" w:rsidRPr="0063313A" w:rsidRDefault="0063313A" w:rsidP="000D2F1C">
            <w:pP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Agua</w:t>
            </w:r>
          </w:p>
        </w:tc>
        <w:tc>
          <w:tcPr>
            <w:tcW w:w="1064"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225</w:t>
            </w:r>
          </w:p>
        </w:tc>
        <w:tc>
          <w:tcPr>
            <w:tcW w:w="1067"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 </w:t>
            </w:r>
          </w:p>
        </w:tc>
        <w:tc>
          <w:tcPr>
            <w:tcW w:w="1146"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212</w:t>
            </w:r>
          </w:p>
        </w:tc>
        <w:tc>
          <w:tcPr>
            <w:tcW w:w="1304"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c>
          <w:tcPr>
            <w:tcW w:w="1409"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c>
          <w:tcPr>
            <w:tcW w:w="1167"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r>
      <w:tr w:rsidR="0063313A" w:rsidRPr="0063313A" w:rsidTr="007A26D4">
        <w:trPr>
          <w:trHeight w:val="190"/>
          <w:jc w:val="center"/>
        </w:trPr>
        <w:tc>
          <w:tcPr>
            <w:tcW w:w="1327" w:type="dxa"/>
            <w:hideMark/>
          </w:tcPr>
          <w:p w:rsidR="0063313A" w:rsidRPr="0063313A" w:rsidRDefault="0063313A" w:rsidP="000D2F1C">
            <w:pP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Aditivo (Kg)</w:t>
            </w:r>
          </w:p>
        </w:tc>
        <w:tc>
          <w:tcPr>
            <w:tcW w:w="1064"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2.1</w:t>
            </w:r>
          </w:p>
        </w:tc>
        <w:tc>
          <w:tcPr>
            <w:tcW w:w="1067"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 </w:t>
            </w:r>
          </w:p>
        </w:tc>
        <w:tc>
          <w:tcPr>
            <w:tcW w:w="1146"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2.1</w:t>
            </w:r>
          </w:p>
        </w:tc>
        <w:tc>
          <w:tcPr>
            <w:tcW w:w="1304"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c>
          <w:tcPr>
            <w:tcW w:w="1409"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c>
          <w:tcPr>
            <w:tcW w:w="1167"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r>
      <w:tr w:rsidR="0063313A" w:rsidRPr="0063313A" w:rsidTr="007A26D4">
        <w:trPr>
          <w:trHeight w:val="190"/>
          <w:jc w:val="center"/>
        </w:trPr>
        <w:tc>
          <w:tcPr>
            <w:tcW w:w="1327" w:type="dxa"/>
            <w:hideMark/>
          </w:tcPr>
          <w:p w:rsidR="0063313A" w:rsidRPr="0063313A" w:rsidRDefault="0063313A" w:rsidP="000D2F1C">
            <w:pP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Fibras de PAD (Kg)</w:t>
            </w:r>
          </w:p>
        </w:tc>
        <w:tc>
          <w:tcPr>
            <w:tcW w:w="1064"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5</w:t>
            </w:r>
          </w:p>
        </w:tc>
        <w:tc>
          <w:tcPr>
            <w:tcW w:w="1067"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 </w:t>
            </w:r>
          </w:p>
        </w:tc>
        <w:tc>
          <w:tcPr>
            <w:tcW w:w="1146"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5</w:t>
            </w:r>
          </w:p>
        </w:tc>
        <w:tc>
          <w:tcPr>
            <w:tcW w:w="1304"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c>
          <w:tcPr>
            <w:tcW w:w="1409"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c>
          <w:tcPr>
            <w:tcW w:w="1167"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r>
      <w:tr w:rsidR="0063313A" w:rsidRPr="0063313A" w:rsidTr="007A26D4">
        <w:trPr>
          <w:trHeight w:val="190"/>
          <w:jc w:val="center"/>
        </w:trPr>
        <w:tc>
          <w:tcPr>
            <w:tcW w:w="1327" w:type="dxa"/>
            <w:hideMark/>
          </w:tcPr>
          <w:p w:rsidR="0063313A" w:rsidRPr="0063313A" w:rsidRDefault="0063313A" w:rsidP="000D2F1C">
            <w:pP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 xml:space="preserve">  R. a/c Efectiva</w:t>
            </w:r>
          </w:p>
        </w:tc>
        <w:tc>
          <w:tcPr>
            <w:tcW w:w="1064"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0.54</w:t>
            </w:r>
          </w:p>
        </w:tc>
        <w:tc>
          <w:tcPr>
            <w:tcW w:w="1067"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 </w:t>
            </w:r>
          </w:p>
        </w:tc>
        <w:tc>
          <w:tcPr>
            <w:tcW w:w="1146"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0.51</w:t>
            </w:r>
          </w:p>
        </w:tc>
        <w:tc>
          <w:tcPr>
            <w:tcW w:w="1304"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c>
          <w:tcPr>
            <w:tcW w:w="1409"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c>
          <w:tcPr>
            <w:tcW w:w="1167"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r>
      <w:tr w:rsidR="0063313A" w:rsidRPr="0063313A" w:rsidTr="007A26D4">
        <w:trPr>
          <w:trHeight w:val="200"/>
          <w:jc w:val="center"/>
        </w:trPr>
        <w:tc>
          <w:tcPr>
            <w:tcW w:w="1327" w:type="dxa"/>
            <w:hideMark/>
          </w:tcPr>
          <w:p w:rsidR="0063313A" w:rsidRPr="0063313A" w:rsidRDefault="0063313A" w:rsidP="000D2F1C">
            <w:pP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Asentamiento</w:t>
            </w:r>
          </w:p>
        </w:tc>
        <w:tc>
          <w:tcPr>
            <w:tcW w:w="1064"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 20 cm</w:t>
            </w:r>
          </w:p>
        </w:tc>
        <w:tc>
          <w:tcPr>
            <w:tcW w:w="1067"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 </w:t>
            </w:r>
          </w:p>
        </w:tc>
        <w:tc>
          <w:tcPr>
            <w:tcW w:w="1146" w:type="dxa"/>
            <w:noWrap/>
            <w:hideMark/>
          </w:tcPr>
          <w:p w:rsidR="0063313A" w:rsidRPr="0063313A" w:rsidRDefault="0063313A" w:rsidP="000D2F1C">
            <w:pPr>
              <w:jc w:val="center"/>
              <w:rPr>
                <w:rFonts w:ascii="Times New Roman" w:hAnsi="Times New Roman" w:cs="Times New Roman"/>
                <w:sz w:val="20"/>
                <w:szCs w:val="20"/>
                <w:lang w:val="es-ES_tradnl" w:eastAsia="es-CU"/>
              </w:rPr>
            </w:pPr>
            <w:r w:rsidRPr="0063313A">
              <w:rPr>
                <w:rFonts w:ascii="Times New Roman" w:hAnsi="Times New Roman" w:cs="Times New Roman"/>
                <w:sz w:val="20"/>
                <w:szCs w:val="20"/>
                <w:lang w:val="es-ES_tradnl" w:eastAsia="es-CU"/>
              </w:rPr>
              <w:t>≥ 20 cm</w:t>
            </w:r>
          </w:p>
        </w:tc>
        <w:tc>
          <w:tcPr>
            <w:tcW w:w="1304"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c>
          <w:tcPr>
            <w:tcW w:w="1409"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c>
          <w:tcPr>
            <w:tcW w:w="1167" w:type="dxa"/>
            <w:vMerge/>
            <w:hideMark/>
          </w:tcPr>
          <w:p w:rsidR="0063313A" w:rsidRPr="0063313A" w:rsidRDefault="0063313A" w:rsidP="000D2F1C">
            <w:pPr>
              <w:jc w:val="center"/>
              <w:rPr>
                <w:rFonts w:ascii="Times New Roman" w:hAnsi="Times New Roman" w:cs="Times New Roman"/>
                <w:b/>
                <w:bCs/>
                <w:sz w:val="20"/>
                <w:szCs w:val="20"/>
                <w:lang w:val="es-ES_tradnl" w:eastAsia="es-CU"/>
              </w:rPr>
            </w:pPr>
          </w:p>
        </w:tc>
      </w:tr>
    </w:tbl>
    <w:p w:rsidR="0063313A" w:rsidRDefault="0063313A" w:rsidP="0063313A">
      <w:pPr>
        <w:spacing w:after="120" w:line="240" w:lineRule="auto"/>
        <w:jc w:val="both"/>
        <w:rPr>
          <w:lang w:val="es-CU" w:eastAsia="es-CU"/>
        </w:rPr>
      </w:pPr>
    </w:p>
    <w:p w:rsidR="0063313A" w:rsidRPr="0063313A" w:rsidRDefault="0063313A" w:rsidP="0063313A">
      <w:pPr>
        <w:spacing w:after="0" w:line="360" w:lineRule="auto"/>
        <w:jc w:val="both"/>
        <w:rPr>
          <w:rFonts w:ascii="Times New Roman" w:hAnsi="Times New Roman" w:cs="Times New Roman"/>
          <w:sz w:val="24"/>
          <w:szCs w:val="24"/>
        </w:rPr>
      </w:pPr>
      <w:r w:rsidRPr="0063313A">
        <w:rPr>
          <w:rFonts w:ascii="Times New Roman" w:hAnsi="Times New Roman" w:cs="Times New Roman"/>
          <w:sz w:val="24"/>
          <w:szCs w:val="24"/>
        </w:rPr>
        <w:t>El diseño de mezcla fue modificado en función de incluir el cemento PP-35 y las diferentes materias primas como es el caso del aditivo Dynamon SR-356 y las fibras sintéticas de PEAD estas últimas pueden ser utilizadas como controladoras de la retracción en hormigones proyectados. No obstante, es preciso aclarar que la mezcla cumplió con los parámetros reológicos establecidos en el diseño la mezcla de hormigón como son:</w:t>
      </w:r>
    </w:p>
    <w:p w:rsidR="0063313A" w:rsidRDefault="0063313A" w:rsidP="0063313A">
      <w:pPr>
        <w:pStyle w:val="Prrafodelista"/>
        <w:numPr>
          <w:ilvl w:val="0"/>
          <w:numId w:val="13"/>
        </w:numPr>
        <w:spacing w:after="0" w:line="360" w:lineRule="auto"/>
        <w:jc w:val="both"/>
        <w:rPr>
          <w:rFonts w:ascii="Times New Roman" w:hAnsi="Times New Roman" w:cs="Times New Roman"/>
          <w:sz w:val="24"/>
          <w:szCs w:val="24"/>
        </w:rPr>
      </w:pPr>
      <w:r w:rsidRPr="0063313A">
        <w:rPr>
          <w:rFonts w:ascii="Times New Roman" w:hAnsi="Times New Roman" w:cs="Times New Roman"/>
          <w:sz w:val="24"/>
          <w:szCs w:val="24"/>
        </w:rPr>
        <w:t xml:space="preserve">Asentamiento establecido por proyecto ≥ 20 cm (para que pueda ser proyectado por la máquina de proyección). </w:t>
      </w:r>
    </w:p>
    <w:p w:rsidR="0063313A" w:rsidRDefault="0063313A" w:rsidP="0063313A">
      <w:pPr>
        <w:spacing w:line="240" w:lineRule="auto"/>
        <w:jc w:val="center"/>
      </w:pPr>
      <w:r w:rsidRPr="004204F2">
        <w:rPr>
          <w:noProof/>
          <w:lang w:val="es-ES_tradnl" w:eastAsia="es-ES_tradnl"/>
        </w:rPr>
        <w:lastRenderedPageBreak/>
        <w:drawing>
          <wp:inline distT="0" distB="0" distL="0" distR="0" wp14:anchorId="2B8BC84B" wp14:editId="2C8FB067">
            <wp:extent cx="1965813" cy="1850469"/>
            <wp:effectExtent l="318" t="0" r="0" b="0"/>
            <wp:docPr id="23" name="Imagen 23" descr="D:\00 INRH- UCLV\Proyecto Hormigon Proyectado\9 Prueba Industrial 2 (09-04-2021)\obra lebrisa\20210409_12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0 INRH- UCLV\Proyecto Hormigon Proyectado\9 Prueba Industrial 2 (09-04-2021)\obra lebrisa\20210409_12085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653" t="-841"/>
                    <a:stretch/>
                  </pic:blipFill>
                  <pic:spPr bwMode="auto">
                    <a:xfrm rot="5400000">
                      <a:off x="0" y="0"/>
                      <a:ext cx="1989817" cy="1873065"/>
                    </a:xfrm>
                    <a:prstGeom prst="rect">
                      <a:avLst/>
                    </a:prstGeom>
                    <a:ln>
                      <a:noFill/>
                    </a:ln>
                    <a:extLst>
                      <a:ext uri="{53640926-AAD7-44D8-BBD7-CCE9431645EC}">
                        <a14:shadowObscured xmlns:a14="http://schemas.microsoft.com/office/drawing/2010/main"/>
                      </a:ext>
                    </a:extLst>
                  </pic:spPr>
                </pic:pic>
              </a:graphicData>
            </a:graphic>
          </wp:inline>
        </w:drawing>
      </w:r>
      <w:r w:rsidRPr="00CA11C6">
        <w:rPr>
          <w:rFonts w:ascii="Times New Roman" w:eastAsia="Times New Roman" w:hAnsi="Times New Roman" w:cs="Times New Roman"/>
          <w:noProof/>
          <w:snapToGrid w:val="0"/>
          <w:color w:val="000000"/>
          <w:w w:val="0"/>
          <w:sz w:val="0"/>
          <w:szCs w:val="0"/>
          <w:u w:color="000000"/>
          <w:bdr w:val="none" w:sz="0" w:space="0" w:color="000000"/>
          <w:lang w:val="es-ES_tradnl" w:eastAsia="es-ES_tradnl"/>
        </w:rPr>
        <w:drawing>
          <wp:inline distT="0" distB="0" distL="0" distR="0" wp14:anchorId="1F6F1A04" wp14:editId="0445C095">
            <wp:extent cx="1956448" cy="1479957"/>
            <wp:effectExtent l="0" t="9207" r="0" b="0"/>
            <wp:docPr id="24" name="Imagen 24" descr="D:\00 INRH- UCLV\Proyecto Hormigon Proyectado\9 Prueba Industrial 2 (09-04-2021)\obra lebrisa\20210409_12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00 INRH- UCLV\Proyecto Hormigon Proyectado\9 Prueba Industrial 2 (09-04-2021)\obra lebrisa\20210409_1209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992003" cy="1506852"/>
                    </a:xfrm>
                    <a:prstGeom prst="rect">
                      <a:avLst/>
                    </a:prstGeom>
                    <a:ln>
                      <a:noFill/>
                    </a:ln>
                  </pic:spPr>
                </pic:pic>
              </a:graphicData>
            </a:graphic>
          </wp:inline>
        </w:drawing>
      </w:r>
    </w:p>
    <w:p w:rsidR="0063313A" w:rsidRPr="0063313A" w:rsidRDefault="0063313A" w:rsidP="0063313A">
      <w:pPr>
        <w:spacing w:after="0" w:line="360" w:lineRule="auto"/>
        <w:jc w:val="center"/>
        <w:rPr>
          <w:rFonts w:ascii="Times New Roman" w:hAnsi="Times New Roman" w:cs="Times New Roman"/>
          <w:sz w:val="20"/>
        </w:rPr>
      </w:pPr>
      <w:r w:rsidRPr="0063313A">
        <w:rPr>
          <w:rFonts w:ascii="Times New Roman" w:hAnsi="Times New Roman" w:cs="Times New Roman"/>
          <w:sz w:val="20"/>
        </w:rPr>
        <w:t xml:space="preserve">Figura 5. Determinación del asentamiento usando el Cono de Abrams (≥ 20 cm) </w:t>
      </w:r>
    </w:p>
    <w:p w:rsidR="0063313A" w:rsidRPr="0063313A" w:rsidRDefault="0063313A" w:rsidP="0063313A">
      <w:pPr>
        <w:pStyle w:val="Prrafodelista"/>
        <w:numPr>
          <w:ilvl w:val="0"/>
          <w:numId w:val="13"/>
        </w:numPr>
        <w:spacing w:after="0" w:line="360" w:lineRule="auto"/>
        <w:jc w:val="both"/>
        <w:rPr>
          <w:rFonts w:ascii="Times New Roman" w:hAnsi="Times New Roman" w:cs="Times New Roman"/>
          <w:sz w:val="24"/>
          <w:szCs w:val="24"/>
        </w:rPr>
      </w:pPr>
      <w:r w:rsidRPr="0063313A">
        <w:rPr>
          <w:rFonts w:ascii="Times New Roman" w:hAnsi="Times New Roman" w:cs="Times New Roman"/>
          <w:sz w:val="24"/>
          <w:szCs w:val="24"/>
        </w:rPr>
        <w:t>Se cumple con el tiempo en el proceso de transportación y vertido del hormigón (70 min)</w:t>
      </w:r>
    </w:p>
    <w:p w:rsidR="0063313A" w:rsidRDefault="0063313A" w:rsidP="0063313A">
      <w:pPr>
        <w:spacing w:after="120" w:line="240" w:lineRule="auto"/>
        <w:jc w:val="center"/>
        <w:rPr>
          <w:lang w:val="es-CU" w:eastAsia="es-CU"/>
        </w:rPr>
      </w:pPr>
      <w:r w:rsidRPr="00413FC3">
        <w:rPr>
          <w:noProof/>
          <w:lang w:val="es-ES_tradnl" w:eastAsia="es-ES_tradnl"/>
        </w:rPr>
        <w:drawing>
          <wp:inline distT="0" distB="0" distL="0" distR="0" wp14:anchorId="02F9BF4B" wp14:editId="422C4556">
            <wp:extent cx="3359150" cy="2344225"/>
            <wp:effectExtent l="0" t="0" r="0" b="0"/>
            <wp:docPr id="46" name="Imagen 6">
              <a:extLst xmlns:a="http://schemas.openxmlformats.org/drawingml/2006/main">
                <a:ext uri="{FF2B5EF4-FFF2-40B4-BE49-F238E27FC236}">
                  <a16:creationId xmlns:a16="http://schemas.microsoft.com/office/drawing/2014/main" id="{A2F16066-53EC-4FAC-B2FD-B2062A0465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A2F16066-53EC-4FAC-B2FD-B2062A046527}"/>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00239" cy="2372899"/>
                    </a:xfrm>
                    <a:prstGeom prst="rect">
                      <a:avLst/>
                    </a:prstGeom>
                  </pic:spPr>
                </pic:pic>
              </a:graphicData>
            </a:graphic>
          </wp:inline>
        </w:drawing>
      </w:r>
    </w:p>
    <w:p w:rsidR="0063313A" w:rsidRPr="0063313A" w:rsidRDefault="0063313A" w:rsidP="0063313A">
      <w:pPr>
        <w:spacing w:after="0" w:line="360" w:lineRule="auto"/>
        <w:jc w:val="center"/>
        <w:rPr>
          <w:rFonts w:ascii="Times New Roman" w:hAnsi="Times New Roman" w:cs="Times New Roman"/>
          <w:sz w:val="20"/>
        </w:rPr>
      </w:pPr>
      <w:r w:rsidRPr="0063313A">
        <w:rPr>
          <w:rFonts w:ascii="Times New Roman" w:hAnsi="Times New Roman" w:cs="Times New Roman"/>
          <w:sz w:val="20"/>
        </w:rPr>
        <w:t xml:space="preserve">Figura 6. Equipamiento utilizado para la colocación del hormigón proyectado </w:t>
      </w:r>
    </w:p>
    <w:p w:rsidR="00F04F6D" w:rsidRPr="00F04F6D" w:rsidRDefault="00F04F6D" w:rsidP="00F04F6D">
      <w:pPr>
        <w:pStyle w:val="Prrafodelista"/>
        <w:numPr>
          <w:ilvl w:val="2"/>
          <w:numId w:val="4"/>
        </w:numPr>
        <w:spacing w:after="0" w:line="360" w:lineRule="auto"/>
        <w:jc w:val="both"/>
        <w:rPr>
          <w:rFonts w:ascii="Times New Roman" w:hAnsi="Times New Roman" w:cs="Times New Roman"/>
          <w:b/>
          <w:sz w:val="24"/>
          <w:szCs w:val="24"/>
        </w:rPr>
      </w:pPr>
      <w:bookmarkStart w:id="14" w:name="_Toc70635003"/>
      <w:r w:rsidRPr="00F04F6D">
        <w:rPr>
          <w:rFonts w:ascii="Times New Roman" w:hAnsi="Times New Roman" w:cs="Times New Roman"/>
          <w:b/>
          <w:sz w:val="24"/>
          <w:szCs w:val="24"/>
        </w:rPr>
        <w:t>Colocación del hormigón</w:t>
      </w:r>
      <w:bookmarkEnd w:id="14"/>
    </w:p>
    <w:p w:rsidR="00F04F6D" w:rsidRDefault="00F04F6D" w:rsidP="00F04F6D">
      <w:pPr>
        <w:spacing w:after="0" w:line="360" w:lineRule="auto"/>
        <w:jc w:val="both"/>
        <w:rPr>
          <w:rFonts w:ascii="Times New Roman" w:hAnsi="Times New Roman" w:cs="Times New Roman"/>
          <w:sz w:val="24"/>
          <w:szCs w:val="24"/>
        </w:rPr>
      </w:pPr>
      <w:r w:rsidRPr="00F04F6D">
        <w:rPr>
          <w:rFonts w:ascii="Times New Roman" w:hAnsi="Times New Roman" w:cs="Times New Roman"/>
          <w:sz w:val="24"/>
          <w:szCs w:val="24"/>
        </w:rPr>
        <w:t>Durante la prueba realizada el talud de la presa Levisa (ver figura 7), logra una adecuada proyección del hormigón sin ningún tipo de interrupción. Existe buen criterio por los operadores del equipo, sobre la calidad del hormigón y la proyección. No se aprecia un efecto de rebote significativo. Se observa una correcta distribució</w:t>
      </w:r>
      <w:r>
        <w:rPr>
          <w:rFonts w:ascii="Times New Roman" w:hAnsi="Times New Roman" w:cs="Times New Roman"/>
          <w:sz w:val="24"/>
          <w:szCs w:val="24"/>
        </w:rPr>
        <w:t>n de las fibras en el hormigón.</w:t>
      </w:r>
    </w:p>
    <w:p w:rsidR="00F04F6D" w:rsidRDefault="00F04F6D" w:rsidP="00F04F6D">
      <w:pPr>
        <w:jc w:val="center"/>
        <w:rPr>
          <w:lang w:val="es-CU" w:eastAsia="es-CU"/>
        </w:rPr>
      </w:pPr>
      <w:r w:rsidRPr="00663CBF">
        <w:rPr>
          <w:noProof/>
          <w:lang w:val="es-ES_tradnl" w:eastAsia="es-ES_tradnl"/>
        </w:rPr>
        <w:lastRenderedPageBreak/>
        <w:drawing>
          <wp:inline distT="0" distB="0" distL="0" distR="0" wp14:anchorId="376CCAB6" wp14:editId="63A98A1F">
            <wp:extent cx="1810482" cy="2679700"/>
            <wp:effectExtent l="0" t="0" r="0" b="6350"/>
            <wp:docPr id="47" name="Imagen 13">
              <a:extLst xmlns:a="http://schemas.openxmlformats.org/drawingml/2006/main">
                <a:ext uri="{FF2B5EF4-FFF2-40B4-BE49-F238E27FC236}">
                  <a16:creationId xmlns:a16="http://schemas.microsoft.com/office/drawing/2014/main" id="{44C6CEAF-708D-44A1-A25A-18483E727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44C6CEAF-708D-44A1-A25A-18483E72769C}"/>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3604" cy="2713923"/>
                    </a:xfrm>
                    <a:prstGeom prst="rect">
                      <a:avLst/>
                    </a:prstGeom>
                  </pic:spPr>
                </pic:pic>
              </a:graphicData>
            </a:graphic>
          </wp:inline>
        </w:drawing>
      </w:r>
      <w:r w:rsidRPr="00850DBF">
        <w:rPr>
          <w:noProof/>
          <w:lang w:val="es-ES_tradnl" w:eastAsia="es-ES_tradnl"/>
        </w:rPr>
        <w:drawing>
          <wp:inline distT="0" distB="0" distL="0" distR="0" wp14:anchorId="7A24B793" wp14:editId="6DA38D51">
            <wp:extent cx="2685301" cy="2204624"/>
            <wp:effectExtent l="0" t="7303" r="0" b="0"/>
            <wp:docPr id="29" name="Imagen 29" descr="D:\00 INRH- UCLV\Proyecto Hormigon Proyectado\9 Prueba Industrial 2 (09-04-2021)\levisa\IMG_20210409_13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00 INRH- UCLV\Proyecto Hormigon Proyectado\9 Prueba Industrial 2 (09-04-2021)\levisa\IMG_20210409_13462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8631"/>
                    <a:stretch/>
                  </pic:blipFill>
                  <pic:spPr bwMode="auto">
                    <a:xfrm rot="5400000">
                      <a:off x="0" y="0"/>
                      <a:ext cx="2759564" cy="2265594"/>
                    </a:xfrm>
                    <a:prstGeom prst="rect">
                      <a:avLst/>
                    </a:prstGeom>
                    <a:ln>
                      <a:noFill/>
                    </a:ln>
                    <a:extLst>
                      <a:ext uri="{53640926-AAD7-44D8-BBD7-CCE9431645EC}">
                        <a14:shadowObscured xmlns:a14="http://schemas.microsoft.com/office/drawing/2010/main"/>
                      </a:ext>
                    </a:extLst>
                  </pic:spPr>
                </pic:pic>
              </a:graphicData>
            </a:graphic>
          </wp:inline>
        </w:drawing>
      </w:r>
    </w:p>
    <w:p w:rsidR="00F04F6D" w:rsidRPr="00F04F6D" w:rsidRDefault="00F04F6D" w:rsidP="00F04F6D">
      <w:pPr>
        <w:spacing w:after="0" w:line="360" w:lineRule="auto"/>
        <w:jc w:val="center"/>
        <w:rPr>
          <w:rFonts w:ascii="Times New Roman" w:hAnsi="Times New Roman" w:cs="Times New Roman"/>
          <w:sz w:val="20"/>
        </w:rPr>
      </w:pPr>
      <w:r w:rsidRPr="00F04F6D">
        <w:rPr>
          <w:rFonts w:ascii="Times New Roman" w:hAnsi="Times New Roman" w:cs="Times New Roman"/>
          <w:sz w:val="20"/>
        </w:rPr>
        <w:t>Figura 7. Colocación del hormigón proyectado en el talud</w:t>
      </w:r>
    </w:p>
    <w:p w:rsidR="00F04F6D" w:rsidRPr="00F04F6D" w:rsidRDefault="00F04F6D" w:rsidP="00F04F6D">
      <w:pPr>
        <w:spacing w:after="0" w:line="360" w:lineRule="auto"/>
        <w:jc w:val="both"/>
        <w:rPr>
          <w:rFonts w:ascii="Times New Roman" w:hAnsi="Times New Roman" w:cs="Times New Roman"/>
          <w:sz w:val="24"/>
          <w:szCs w:val="24"/>
        </w:rPr>
      </w:pPr>
      <w:r w:rsidRPr="00F04F6D">
        <w:rPr>
          <w:rFonts w:ascii="Times New Roman" w:hAnsi="Times New Roman" w:cs="Times New Roman"/>
          <w:sz w:val="24"/>
          <w:szCs w:val="24"/>
        </w:rPr>
        <w:t xml:space="preserve">En la colocación del hormigón Fibro-Reforzado se pudo evidenciar, que el uso del cemento PP-35 favorece a las propiedades del hormigón en estado fresco como es caso de la viscosidad, lo cual favorece a una mejor proyección del hormigón. Se reitera que el rebote fue mínimo. La distribución de las fibras dentro del hormigón es homogénea, apreciándose un alto porcentaje de la misma en posición horizontal, lo cual favorece a un mejor comportamiento ante la retracción (ver figura 8).      </w:t>
      </w:r>
    </w:p>
    <w:p w:rsidR="00F04F6D" w:rsidRDefault="00F04F6D" w:rsidP="00F04F6D">
      <w:pPr>
        <w:jc w:val="center"/>
        <w:rPr>
          <w:lang w:val="es-CU" w:eastAsia="es-CU"/>
        </w:rPr>
      </w:pPr>
      <w:r w:rsidRPr="00E04F32">
        <w:rPr>
          <w:noProof/>
          <w:lang w:val="es-ES_tradnl" w:eastAsia="es-ES_tradnl"/>
        </w:rPr>
        <w:drawing>
          <wp:inline distT="0" distB="0" distL="0" distR="0" wp14:anchorId="367153A3" wp14:editId="34A26DC1">
            <wp:extent cx="2946725" cy="2006600"/>
            <wp:effectExtent l="0" t="0" r="6350" b="0"/>
            <wp:docPr id="6" name="Imagen 5">
              <a:extLst xmlns:a="http://schemas.openxmlformats.org/drawingml/2006/main">
                <a:ext uri="{FF2B5EF4-FFF2-40B4-BE49-F238E27FC236}">
                  <a16:creationId xmlns:a16="http://schemas.microsoft.com/office/drawing/2014/main" id="{61605610-C262-4392-8113-59209A69A1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61605610-C262-4392-8113-59209A69A1B1}"/>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b="12276"/>
                    <a:stretch/>
                  </pic:blipFill>
                  <pic:spPr>
                    <a:xfrm>
                      <a:off x="0" y="0"/>
                      <a:ext cx="2994456" cy="2039103"/>
                    </a:xfrm>
                    <a:prstGeom prst="rect">
                      <a:avLst/>
                    </a:prstGeom>
                  </pic:spPr>
                </pic:pic>
              </a:graphicData>
            </a:graphic>
          </wp:inline>
        </w:drawing>
      </w:r>
    </w:p>
    <w:p w:rsidR="00F04F6D" w:rsidRPr="00F04F6D" w:rsidRDefault="00F04F6D" w:rsidP="00F04F6D">
      <w:pPr>
        <w:spacing w:after="0" w:line="360" w:lineRule="auto"/>
        <w:jc w:val="center"/>
        <w:rPr>
          <w:rFonts w:ascii="Times New Roman" w:hAnsi="Times New Roman" w:cs="Times New Roman"/>
          <w:sz w:val="20"/>
        </w:rPr>
      </w:pPr>
      <w:r w:rsidRPr="00F04F6D">
        <w:rPr>
          <w:rFonts w:ascii="Times New Roman" w:hAnsi="Times New Roman" w:cs="Times New Roman"/>
          <w:sz w:val="20"/>
        </w:rPr>
        <w:t xml:space="preserve">Figura 8. Adecuada distribución de las fibras dentro del hormigón </w:t>
      </w:r>
    </w:p>
    <w:p w:rsidR="00F04F6D" w:rsidRPr="00F04F6D" w:rsidRDefault="00F04F6D" w:rsidP="00F04F6D">
      <w:pPr>
        <w:spacing w:after="0" w:line="360" w:lineRule="auto"/>
        <w:jc w:val="both"/>
        <w:rPr>
          <w:rFonts w:ascii="Times New Roman" w:hAnsi="Times New Roman" w:cs="Times New Roman"/>
          <w:sz w:val="24"/>
          <w:szCs w:val="24"/>
        </w:rPr>
      </w:pPr>
      <w:r w:rsidRPr="00F04F6D">
        <w:rPr>
          <w:rFonts w:ascii="Times New Roman" w:hAnsi="Times New Roman" w:cs="Times New Roman"/>
          <w:sz w:val="24"/>
          <w:szCs w:val="24"/>
        </w:rPr>
        <w:t>Después de aproximadamente 18 horas de colocado el hormigón (ver figura 9 a), no se aprecia fisuración aparente. A partir de un criterio organoléptico, se aprecia un porcentaje de fibras dentro de la masa de hormigón superior al 90%</w:t>
      </w:r>
    </w:p>
    <w:p w:rsidR="00F04F6D" w:rsidRPr="00F04F6D" w:rsidRDefault="00F04F6D" w:rsidP="00F04F6D">
      <w:pPr>
        <w:spacing w:after="0" w:line="360" w:lineRule="auto"/>
        <w:jc w:val="center"/>
        <w:rPr>
          <w:rFonts w:ascii="Times New Roman" w:hAnsi="Times New Roman" w:cs="Times New Roman"/>
          <w:sz w:val="20"/>
        </w:rPr>
      </w:pPr>
      <w:r>
        <w:rPr>
          <w:noProof/>
          <w:sz w:val="20"/>
          <w:szCs w:val="20"/>
          <w:lang w:val="es-ES_tradnl" w:eastAsia="es-ES_tradnl"/>
        </w:rPr>
        <w:lastRenderedPageBreak/>
        <w:drawing>
          <wp:inline distT="0" distB="0" distL="0" distR="0" wp14:anchorId="56596146" wp14:editId="3DF5A44E">
            <wp:extent cx="2596896" cy="1898025"/>
            <wp:effectExtent l="0" t="0" r="0" b="69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20210219_080158.jpg"/>
                    <pic:cNvPicPr/>
                  </pic:nvPicPr>
                  <pic:blipFill rotWithShape="1">
                    <a:blip r:embed="rId25" cstate="print">
                      <a:extLst>
                        <a:ext uri="{28A0092B-C50C-407E-A947-70E740481C1C}">
                          <a14:useLocalDpi xmlns:a14="http://schemas.microsoft.com/office/drawing/2010/main" val="0"/>
                        </a:ext>
                      </a:extLst>
                    </a:blip>
                    <a:srcRect r="16308" b="18441"/>
                    <a:stretch/>
                  </pic:blipFill>
                  <pic:spPr bwMode="auto">
                    <a:xfrm>
                      <a:off x="0" y="0"/>
                      <a:ext cx="2612072" cy="1909117"/>
                    </a:xfrm>
                    <a:prstGeom prst="rect">
                      <a:avLst/>
                    </a:prstGeom>
                    <a:ln>
                      <a:noFill/>
                    </a:ln>
                    <a:extLst>
                      <a:ext uri="{53640926-AAD7-44D8-BBD7-CCE9431645EC}">
                        <a14:shadowObscured xmlns:a14="http://schemas.microsoft.com/office/drawing/2010/main"/>
                      </a:ext>
                    </a:extLst>
                  </pic:spPr>
                </pic:pic>
              </a:graphicData>
            </a:graphic>
          </wp:inline>
        </w:drawing>
      </w:r>
      <w:r>
        <w:rPr>
          <w:sz w:val="20"/>
          <w:szCs w:val="20"/>
          <w:lang w:eastAsia="es-CU"/>
        </w:rPr>
        <w:t xml:space="preserve">a) </w:t>
      </w:r>
      <w:r w:rsidRPr="00BA71A5">
        <w:rPr>
          <w:noProof/>
          <w:sz w:val="20"/>
          <w:szCs w:val="20"/>
          <w:lang w:val="es-ES_tradnl" w:eastAsia="es-ES_tradnl"/>
        </w:rPr>
        <w:drawing>
          <wp:inline distT="0" distB="0" distL="0" distR="0" wp14:anchorId="13AD1111" wp14:editId="71746CA6">
            <wp:extent cx="1896657" cy="2428421"/>
            <wp:effectExtent l="635" t="0" r="0" b="0"/>
            <wp:docPr id="50" name="Imagen 12">
              <a:extLst xmlns:a="http://schemas.openxmlformats.org/drawingml/2006/main">
                <a:ext uri="{FF2B5EF4-FFF2-40B4-BE49-F238E27FC236}">
                  <a16:creationId xmlns:a16="http://schemas.microsoft.com/office/drawing/2014/main" id="{E18CEE6E-91E9-4C06-834B-71B63FEF3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E18CEE6E-91E9-4C06-834B-71B63FEF3971}"/>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42651" r="8000"/>
                    <a:stretch/>
                  </pic:blipFill>
                  <pic:spPr>
                    <a:xfrm rot="5400000">
                      <a:off x="0" y="0"/>
                      <a:ext cx="1927403" cy="2467787"/>
                    </a:xfrm>
                    <a:prstGeom prst="rect">
                      <a:avLst/>
                    </a:prstGeom>
                  </pic:spPr>
                </pic:pic>
              </a:graphicData>
            </a:graphic>
          </wp:inline>
        </w:drawing>
      </w:r>
      <w:r>
        <w:rPr>
          <w:sz w:val="20"/>
          <w:szCs w:val="20"/>
          <w:lang w:eastAsia="es-CU"/>
        </w:rPr>
        <w:t xml:space="preserve"> </w:t>
      </w:r>
      <w:r w:rsidRPr="00F04F6D">
        <w:rPr>
          <w:rFonts w:ascii="Times New Roman" w:hAnsi="Times New Roman" w:cs="Times New Roman"/>
          <w:sz w:val="20"/>
        </w:rPr>
        <w:t>b)</w:t>
      </w:r>
    </w:p>
    <w:p w:rsidR="00F04F6D" w:rsidRPr="00F04F6D" w:rsidRDefault="00F04F6D" w:rsidP="00F04F6D">
      <w:pPr>
        <w:spacing w:after="0" w:line="360" w:lineRule="auto"/>
        <w:jc w:val="center"/>
        <w:rPr>
          <w:rFonts w:ascii="Times New Roman" w:hAnsi="Times New Roman" w:cs="Times New Roman"/>
          <w:sz w:val="20"/>
        </w:rPr>
      </w:pPr>
      <w:r w:rsidRPr="00F04F6D">
        <w:rPr>
          <w:rFonts w:ascii="Times New Roman" w:hAnsi="Times New Roman" w:cs="Times New Roman"/>
          <w:sz w:val="20"/>
        </w:rPr>
        <w:t xml:space="preserve">Figura 9. Hormigón proyectado, a) no se aprecia fisuración aparente b) fibras individuales con gran elongación  </w:t>
      </w:r>
    </w:p>
    <w:p w:rsidR="00F04F6D" w:rsidRPr="00F04F6D" w:rsidRDefault="00F04F6D" w:rsidP="00F04F6D">
      <w:pPr>
        <w:spacing w:after="0" w:line="360" w:lineRule="auto"/>
        <w:jc w:val="both"/>
        <w:rPr>
          <w:rFonts w:ascii="Times New Roman" w:hAnsi="Times New Roman" w:cs="Times New Roman"/>
          <w:sz w:val="24"/>
          <w:szCs w:val="24"/>
        </w:rPr>
      </w:pPr>
      <w:r w:rsidRPr="00F04F6D">
        <w:rPr>
          <w:rFonts w:ascii="Times New Roman" w:hAnsi="Times New Roman" w:cs="Times New Roman"/>
          <w:sz w:val="24"/>
          <w:szCs w:val="24"/>
        </w:rPr>
        <w:t>Se aprecia que la solución actual de fibras de PEAD reciclado, las mismas presentan una alta elongación, lo cual coincide con las características estudiadas, tal es el caso del (ver figura 9 b) Módulo de Elasticidad sobre los 0.3-0.6 GPa y una larga elongación (≥ 70 %)</w:t>
      </w:r>
    </w:p>
    <w:p w:rsidR="00F04F6D" w:rsidRPr="00F04F6D" w:rsidRDefault="00F04F6D" w:rsidP="00F04F6D">
      <w:pPr>
        <w:pStyle w:val="Prrafodelista"/>
        <w:numPr>
          <w:ilvl w:val="1"/>
          <w:numId w:val="4"/>
        </w:numPr>
        <w:spacing w:after="0" w:line="360" w:lineRule="auto"/>
        <w:jc w:val="both"/>
        <w:rPr>
          <w:rFonts w:ascii="Times New Roman" w:hAnsi="Times New Roman" w:cs="Times New Roman"/>
          <w:b/>
          <w:sz w:val="24"/>
          <w:szCs w:val="24"/>
        </w:rPr>
      </w:pPr>
      <w:bookmarkStart w:id="15" w:name="_Toc70635004"/>
      <w:r w:rsidRPr="00F04F6D">
        <w:rPr>
          <w:rFonts w:ascii="Times New Roman" w:hAnsi="Times New Roman" w:cs="Times New Roman"/>
          <w:b/>
          <w:sz w:val="24"/>
          <w:szCs w:val="24"/>
        </w:rPr>
        <w:t>Evaluación de las propiedades del hormigón colocado</w:t>
      </w:r>
      <w:bookmarkEnd w:id="15"/>
    </w:p>
    <w:p w:rsidR="00F04F6D" w:rsidRPr="00F04F6D" w:rsidRDefault="00F04F6D" w:rsidP="00F04F6D">
      <w:pPr>
        <w:pStyle w:val="Prrafodelista"/>
        <w:numPr>
          <w:ilvl w:val="2"/>
          <w:numId w:val="4"/>
        </w:numPr>
        <w:spacing w:after="0" w:line="360" w:lineRule="auto"/>
        <w:jc w:val="both"/>
        <w:rPr>
          <w:rFonts w:ascii="Times New Roman" w:hAnsi="Times New Roman" w:cs="Times New Roman"/>
          <w:b/>
          <w:sz w:val="24"/>
          <w:szCs w:val="24"/>
        </w:rPr>
      </w:pPr>
      <w:bookmarkStart w:id="16" w:name="_Toc70635005"/>
      <w:r w:rsidRPr="00F04F6D">
        <w:rPr>
          <w:rFonts w:ascii="Times New Roman" w:hAnsi="Times New Roman" w:cs="Times New Roman"/>
          <w:b/>
          <w:sz w:val="24"/>
          <w:szCs w:val="24"/>
        </w:rPr>
        <w:t>Retracción en canal de retracción</w:t>
      </w:r>
      <w:bookmarkEnd w:id="16"/>
    </w:p>
    <w:p w:rsidR="00F04F6D" w:rsidRPr="00F04F6D" w:rsidRDefault="00F04F6D" w:rsidP="00F04F6D">
      <w:pPr>
        <w:spacing w:after="0" w:line="360" w:lineRule="auto"/>
        <w:jc w:val="both"/>
        <w:rPr>
          <w:rFonts w:ascii="Times New Roman" w:hAnsi="Times New Roman" w:cs="Times New Roman"/>
          <w:sz w:val="24"/>
          <w:szCs w:val="24"/>
        </w:rPr>
      </w:pPr>
      <w:r w:rsidRPr="00F04F6D">
        <w:rPr>
          <w:rFonts w:ascii="Times New Roman" w:hAnsi="Times New Roman" w:cs="Times New Roman"/>
          <w:sz w:val="24"/>
          <w:szCs w:val="24"/>
        </w:rPr>
        <w:t>La Figura 10 presenta la evaluación de cambio de volumen en el Canal de Retracción en el hormigón producido con cemento PP-35 utilizado en la prueba industrial. En este caso los valores iniciales de expansión son altos, debido al efecto de dilución, que provoca una mejor hidratación del cemento, y por ende una más alta expansión inicial</w:t>
      </w:r>
      <w:r w:rsidRPr="00F04F6D">
        <w:rPr>
          <w:rFonts w:ascii="Times New Roman" w:hAnsi="Times New Roman" w:cs="Times New Roman"/>
          <w:sz w:val="24"/>
          <w:szCs w:val="24"/>
        </w:rPr>
        <w:fldChar w:fldCharType="begin" w:fldLock="1"/>
      </w:r>
      <w:r w:rsidR="00921301">
        <w:rPr>
          <w:rFonts w:ascii="Times New Roman" w:hAnsi="Times New Roman" w:cs="Times New Roman"/>
          <w:sz w:val="24"/>
          <w:szCs w:val="24"/>
        </w:rPr>
        <w:instrText>ADDIN CSL_CITATION { "citationItems" : [ { "id" : "ITEM-1", "itemData" : { "DOI" : "10.1016/j.conbuildmat.2016.11.036", "ISSN" : "09500618", "abstract" : "Concrete slabs and bridge decks experience early ages cracks mainly due to volumetric changes associated with moisture and temperature variations. These cracks have no immediate effect on their safety, but they have detrimental effects on their durability and long-term performance. This paper presents an experimental investigation on quantification of shrinkage-induced cracks in slabs made from different cement-based materials. An experimental test setup was used to simulate the shrinkage-induced damage of restrained slabs. Vacuum pressure impregnation with ultra-low viscosity epoxy was used for the preparation of concrete samples for image analysis. Crack measurements in terms of crack length, width, density were performed on the concrete samples. Crack orientation was recorded and shown in a radar diagram. The results showed that drying of unrestrained specimens develop few and randomly distributed cracks, neither connected to each other nor to the specimen surface, with short extensions into the slab depth. Therefore, they had no significance effect on the transport properties. On the other hand, restrained slabs developed localized cracks, oriented perpendicular to the drying surface and extending through the whole depth of the slab. Further drying, increases the crack width and new branches grew up on the vertical basic cracks. Understanding crack patterns and their effect on the concrete transport properties, allows for more accurate prediction of the long-term performance of concrete slabs and bridge decks.", "author" : [ { "dropping-particle" : "", "family" : "Ababneh", "given" : "Ayman N.", "non-dropping-particle" : "", "parse-names" : false, "suffix" : "" }, { "dropping-particle" : "", "family" : "Al-Rousan", "given" : "Rajai Z.", "non-dropping-particle" : "", "parse-names" : false, "suffix" : "" }, { "dropping-particle" : "", "family" : "Alhassan", "given" : "Mohammad A.", "non-dropping-particle" : "", "parse-names" : false, "suffix" : "" }, { "dropping-particle" : "", "family" : "Sheban", "given" : "Mashal A.", "non-dropping-particle" : "", "parse-names" : false, "suffix" : "" } ], "container-title" : "Construction and Building Materials", "id" : "ITEM-1", "issued" : { "date-parts" : [ [ "2017" ] ] }, "page" : "371-380", "publisher" : "Elsevier Ltd", "title" : "Assessment of shrinkage-induced cracks in restrained and unrestrained cement-based slabs", "type" : "article-journal", "volume" : "131" }, "uris" : [ "http://www.mendeley.com/documents/?uuid=0f1f1010-47ba-4601-88e5-9e2ccda88a27" ] } ], "mendeley" : { "formattedCitation" : "[8]", "plainTextFormattedCitation" : "[8]", "previouslyFormattedCitation" : "(8)" }, "properties" : { "noteIndex" : 0 }, "schema" : "https://github.com/citation-style-language/schema/raw/master/csl-citation.json" }</w:instrText>
      </w:r>
      <w:r w:rsidRPr="00F04F6D">
        <w:rPr>
          <w:rFonts w:ascii="Times New Roman" w:hAnsi="Times New Roman" w:cs="Times New Roman"/>
          <w:sz w:val="24"/>
          <w:szCs w:val="24"/>
        </w:rPr>
        <w:fldChar w:fldCharType="separate"/>
      </w:r>
      <w:r w:rsidR="00921301" w:rsidRPr="00921301">
        <w:rPr>
          <w:rFonts w:ascii="Times New Roman" w:hAnsi="Times New Roman" w:cs="Times New Roman"/>
          <w:noProof/>
          <w:sz w:val="24"/>
          <w:szCs w:val="24"/>
        </w:rPr>
        <w:t>[8]</w:t>
      </w:r>
      <w:r w:rsidRPr="00F04F6D">
        <w:rPr>
          <w:rFonts w:ascii="Times New Roman" w:hAnsi="Times New Roman" w:cs="Times New Roman"/>
          <w:sz w:val="24"/>
          <w:szCs w:val="24"/>
        </w:rPr>
        <w:fldChar w:fldCharType="end"/>
      </w:r>
      <w:r w:rsidRPr="00F04F6D">
        <w:rPr>
          <w:rFonts w:ascii="Times New Roman" w:hAnsi="Times New Roman" w:cs="Times New Roman"/>
          <w:sz w:val="24"/>
          <w:szCs w:val="24"/>
        </w:rPr>
        <w:t xml:space="preserve">. Cuando se incrementa la dosis de fibras de PEAD supera significativamente los valores de deformación en comparación con las fibras importadas, por lo que se puede valorar incluir dosis más bajas de fibras muy probable la misma dosis de las fibras importadas. </w:t>
      </w:r>
    </w:p>
    <w:p w:rsidR="00F04F6D" w:rsidRDefault="00F04F6D" w:rsidP="00F04F6D">
      <w:pPr>
        <w:jc w:val="center"/>
        <w:rPr>
          <w:lang w:val="es-CU"/>
        </w:rPr>
      </w:pPr>
      <w:r>
        <w:rPr>
          <w:noProof/>
          <w:lang w:val="es-ES_tradnl" w:eastAsia="es-ES_tradnl"/>
        </w:rPr>
        <w:drawing>
          <wp:inline distT="0" distB="0" distL="0" distR="0" wp14:anchorId="220CA3CF" wp14:editId="59F4FFDC">
            <wp:extent cx="3060700" cy="1986571"/>
            <wp:effectExtent l="0" t="0" r="635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1199" cy="2038820"/>
                    </a:xfrm>
                    <a:prstGeom prst="rect">
                      <a:avLst/>
                    </a:prstGeom>
                    <a:noFill/>
                  </pic:spPr>
                </pic:pic>
              </a:graphicData>
            </a:graphic>
          </wp:inline>
        </w:drawing>
      </w:r>
    </w:p>
    <w:p w:rsidR="00F04F6D" w:rsidRPr="00F04F6D" w:rsidRDefault="00F04F6D" w:rsidP="00F04F6D">
      <w:pPr>
        <w:spacing w:after="0" w:line="360" w:lineRule="auto"/>
        <w:jc w:val="center"/>
        <w:rPr>
          <w:rFonts w:ascii="Times New Roman" w:hAnsi="Times New Roman" w:cs="Times New Roman"/>
          <w:sz w:val="20"/>
        </w:rPr>
      </w:pPr>
      <w:r w:rsidRPr="00F04F6D">
        <w:rPr>
          <w:rFonts w:ascii="Times New Roman" w:hAnsi="Times New Roman" w:cs="Times New Roman"/>
          <w:sz w:val="20"/>
        </w:rPr>
        <w:t>Figura 10. Impacto de las fibras de PEAD en retracción. Prueba industrial</w:t>
      </w:r>
    </w:p>
    <w:p w:rsidR="00F04F6D" w:rsidRDefault="00F04F6D" w:rsidP="00F04F6D">
      <w:pPr>
        <w:spacing w:after="0" w:line="360" w:lineRule="auto"/>
        <w:jc w:val="both"/>
        <w:rPr>
          <w:rFonts w:ascii="Times New Roman" w:hAnsi="Times New Roman" w:cs="Times New Roman"/>
          <w:sz w:val="24"/>
          <w:szCs w:val="24"/>
        </w:rPr>
      </w:pPr>
      <w:r w:rsidRPr="00F04F6D">
        <w:rPr>
          <w:rFonts w:ascii="Times New Roman" w:hAnsi="Times New Roman" w:cs="Times New Roman"/>
          <w:sz w:val="24"/>
          <w:szCs w:val="24"/>
        </w:rPr>
        <w:lastRenderedPageBreak/>
        <w:t>Las fibras con PEAD cuando se utiliza cemento PP-35 logran soportar las deformaciones superiores a las fibras de MAPEI. Es necesario aclarar que las deformaciones que existen en estos hormigones no producen fisuras, ya que los máximos valores ocurren en el periodo de la hidratación inicial del cemento y el acomodo de las partículas, junto con la acción fundamental de la fibra que es mantener unidas las microfisuras que puedan aparecer en todo el proceso</w:t>
      </w:r>
      <w:r w:rsidRPr="00F04F6D">
        <w:rPr>
          <w:rFonts w:ascii="Times New Roman" w:hAnsi="Times New Roman" w:cs="Times New Roman"/>
          <w:sz w:val="24"/>
          <w:szCs w:val="24"/>
        </w:rPr>
        <w:fldChar w:fldCharType="begin" w:fldLock="1"/>
      </w:r>
      <w:r w:rsidR="00921301">
        <w:rPr>
          <w:rFonts w:ascii="Times New Roman" w:hAnsi="Times New Roman" w:cs="Times New Roman"/>
          <w:sz w:val="24"/>
          <w:szCs w:val="24"/>
        </w:rPr>
        <w:instrText>ADDIN CSL_CITATION { "citationItems" : [ { "id" : "ITEM-1", "itemData" : { "DOI" : "10.1016/j.conbuildmat.2016.11.036", "ISSN" : "09500618", "abstract" : "Concrete slabs and bridge decks experience early ages cracks mainly due to volumetric changes associated with moisture and temperature variations. These cracks have no immediate effect on their safety, but they have detrimental effects on their durability and long-term performance. This paper presents an experimental investigation on quantification of shrinkage-induced cracks in slabs made from different cement-based materials. An experimental test setup was used to simulate the shrinkage-induced damage of restrained slabs. Vacuum pressure impregnation with ultra-low viscosity epoxy was used for the preparation of concrete samples for image analysis. Crack measurements in terms of crack length, width, density were performed on the concrete samples. Crack orientation was recorded and shown in a radar diagram. The results showed that drying of unrestrained specimens develop few and randomly distributed cracks, neither connected to each other nor to the specimen surface, with short extensions into the slab depth. Therefore, they had no significance effect on the transport properties. On the other hand, restrained slabs developed localized cracks, oriented perpendicular to the drying surface and extending through the whole depth of the slab. Further drying, increases the crack width and new branches grew up on the vertical basic cracks. Understanding crack patterns and their effect on the concrete transport properties, allows for more accurate prediction of the long-term performance of concrete slabs and bridge decks.", "author" : [ { "dropping-particle" : "", "family" : "Ababneh", "given" : "Ayman N.", "non-dropping-particle" : "", "parse-names" : false, "suffix" : "" }, { "dropping-particle" : "", "family" : "Al-Rousan", "given" : "Rajai Z.", "non-dropping-particle" : "", "parse-names" : false, "suffix" : "" }, { "dropping-particle" : "", "family" : "Alhassan", "given" : "Mohammad A.", "non-dropping-particle" : "", "parse-names" : false, "suffix" : "" }, { "dropping-particle" : "", "family" : "Sheban", "given" : "Mashal A.", "non-dropping-particle" : "", "parse-names" : false, "suffix" : "" } ], "container-title" : "Construction and Building Materials", "id" : "ITEM-1", "issued" : { "date-parts" : [ [ "2017" ] ] }, "page" : "371-380", "publisher" : "Elsevier Ltd", "title" : "Assessment of shrinkage-induced cracks in restrained and unrestrained cement-based slabs", "type" : "article-journal", "volume" : "131" }, "uris" : [ "http://www.mendeley.com/documents/?uuid=0f1f1010-47ba-4601-88e5-9e2ccda88a27" ] } ], "mendeley" : { "formattedCitation" : "[8]", "plainTextFormattedCitation" : "[8]", "previouslyFormattedCitation" : "(8)" }, "properties" : { "noteIndex" : 0 }, "schema" : "https://github.com/citation-style-language/schema/raw/master/csl-citation.json" }</w:instrText>
      </w:r>
      <w:r w:rsidRPr="00F04F6D">
        <w:rPr>
          <w:rFonts w:ascii="Times New Roman" w:hAnsi="Times New Roman" w:cs="Times New Roman"/>
          <w:sz w:val="24"/>
          <w:szCs w:val="24"/>
        </w:rPr>
        <w:fldChar w:fldCharType="separate"/>
      </w:r>
      <w:r w:rsidR="00921301" w:rsidRPr="00921301">
        <w:rPr>
          <w:rFonts w:ascii="Times New Roman" w:hAnsi="Times New Roman" w:cs="Times New Roman"/>
          <w:noProof/>
          <w:sz w:val="24"/>
          <w:szCs w:val="24"/>
        </w:rPr>
        <w:t>[8]</w:t>
      </w:r>
      <w:r w:rsidRPr="00F04F6D">
        <w:rPr>
          <w:rFonts w:ascii="Times New Roman" w:hAnsi="Times New Roman" w:cs="Times New Roman"/>
          <w:sz w:val="24"/>
          <w:szCs w:val="24"/>
        </w:rPr>
        <w:fldChar w:fldCharType="end"/>
      </w:r>
      <w:r w:rsidRPr="00F04F6D">
        <w:rPr>
          <w:rFonts w:ascii="Times New Roman" w:hAnsi="Times New Roman" w:cs="Times New Roman"/>
          <w:sz w:val="24"/>
          <w:szCs w:val="24"/>
        </w:rPr>
        <w:fldChar w:fldCharType="begin" w:fldLock="1"/>
      </w:r>
      <w:r w:rsidR="00921301">
        <w:rPr>
          <w:rFonts w:ascii="Times New Roman" w:hAnsi="Times New Roman" w:cs="Times New Roman"/>
          <w:sz w:val="24"/>
          <w:szCs w:val="24"/>
        </w:rPr>
        <w:instrText>ADDIN CSL_CITATION { "citationItems" : [ { "id" : "ITEM-1", "itemData" : { "DOI" : "10.3390/fib6010012", "ISSN" : "20796439", "abstract" : "Concrete shrinkage and volume reduction happens due to the loss of moisture, which eventually results in cracks and more concrete deformation. In this study, the effect of polypropylene (PP), steel, glass, basalt, and polyolefin fibers on compressive and flexural strength, drying shrinkage, and cracking potential, using the ring test at early ages of high-strength concrete mixtures, was investigated. The restrained shrinkage test was performed on concrete ring specimens according to the ASTM C1581 standard. The crack width and age of restrained shrinkage cracking were the main parameters studied in this research. The results indicated that the addition of fiber increases the compressive strength by 16%, 20%, and 3% at the age of 3, 7, and 28 days, respectively, and increases the flexural toughness index up to 7.7 times. Steel and glass fibers had a better performance in flexural strength, but relatively poor action in the velocity reduction and cracking time of the restrained shrinkage. Additionally, cracks in all concrete ring specimens except for the polypropylene-containing mixture, was developed to a full depth crack. The mixture with polypropylene fiber indicated a reduction in crack width up to 62% and an increasing age cracking up to 84%.", "author" : [ { "dropping-particle" : "", "family" : "Saradar", "given" : "Ashkan", "non-dropping-particle" : "", "parse-names" : false, "suffix" : "" }, { "dropping-particle" : "", "family" : "Tahmouresi", "given" : "Behzad", "non-dropping-particle" : "", "parse-names" : false, "suffix" : "" }, { "dropping-particle" : "", "family" : "Mohseni", "given" : "Ehsan", "non-dropping-particle" : "", "parse-names" : false, "suffix" : "" }, { "dropping-particle" : "", "family" : "Shadmani", "given" : "Ali", "non-dropping-particle" : "", "parse-names" : false, "suffix" : "" } ], "container-title" : "Fibers", "id" : "ITEM-1", "issue" : "1", "issued" : { "date-parts" : [ [ "2018" ] ] }, "title" : "Restrained shrinkage cracking of fiber-reinforced high-strength concrete", "type" : "article-journal", "volume" : "6" }, "uris" : [ "http://www.mendeley.com/documents/?uuid=2ddcac90-8c86-4d3e-9ba6-9f0b6578ebae" ] } ], "mendeley" : { "formattedCitation" : "[12]", "plainTextFormattedCitation" : "[12]", "previouslyFormattedCitation" : "(12)" }, "properties" : { "noteIndex" : 0 }, "schema" : "https://github.com/citation-style-language/schema/raw/master/csl-citation.json" }</w:instrText>
      </w:r>
      <w:r w:rsidRPr="00F04F6D">
        <w:rPr>
          <w:rFonts w:ascii="Times New Roman" w:hAnsi="Times New Roman" w:cs="Times New Roman"/>
          <w:sz w:val="24"/>
          <w:szCs w:val="24"/>
        </w:rPr>
        <w:fldChar w:fldCharType="separate"/>
      </w:r>
      <w:r w:rsidR="00921301" w:rsidRPr="00921301">
        <w:rPr>
          <w:rFonts w:ascii="Times New Roman" w:hAnsi="Times New Roman" w:cs="Times New Roman"/>
          <w:noProof/>
          <w:sz w:val="24"/>
          <w:szCs w:val="24"/>
        </w:rPr>
        <w:t>[12]</w:t>
      </w:r>
      <w:r w:rsidRPr="00F04F6D">
        <w:rPr>
          <w:rFonts w:ascii="Times New Roman" w:hAnsi="Times New Roman" w:cs="Times New Roman"/>
          <w:sz w:val="24"/>
          <w:szCs w:val="24"/>
        </w:rPr>
        <w:fldChar w:fldCharType="end"/>
      </w:r>
      <w:r w:rsidRPr="00F04F6D">
        <w:rPr>
          <w:rFonts w:ascii="Times New Roman" w:hAnsi="Times New Roman" w:cs="Times New Roman"/>
          <w:sz w:val="24"/>
          <w:szCs w:val="24"/>
        </w:rPr>
        <w:t>. Por otro lado, al utilizar cemento PP-35 se logra disminuir el tiempo en el que las fibras soportan las tensiones internas del hormigón, lo que valida el uso del cemento PP-35 y fibras PEAD.</w:t>
      </w:r>
    </w:p>
    <w:p w:rsidR="00F04F6D" w:rsidRDefault="00F04F6D" w:rsidP="00F04F6D">
      <w:pPr>
        <w:spacing w:after="0" w:line="360" w:lineRule="auto"/>
        <w:jc w:val="both"/>
        <w:rPr>
          <w:rFonts w:ascii="Times New Roman" w:hAnsi="Times New Roman" w:cs="Times New Roman"/>
          <w:sz w:val="24"/>
          <w:szCs w:val="24"/>
        </w:rPr>
      </w:pPr>
    </w:p>
    <w:p w:rsidR="00F04F6D" w:rsidRPr="00F04F6D" w:rsidRDefault="00F04F6D" w:rsidP="00F04F6D">
      <w:pPr>
        <w:pStyle w:val="Prrafodelista"/>
        <w:numPr>
          <w:ilvl w:val="2"/>
          <w:numId w:val="4"/>
        </w:numPr>
        <w:spacing w:after="0" w:line="360" w:lineRule="auto"/>
        <w:jc w:val="both"/>
        <w:rPr>
          <w:rFonts w:ascii="Times New Roman" w:hAnsi="Times New Roman" w:cs="Times New Roman"/>
          <w:b/>
          <w:sz w:val="24"/>
          <w:szCs w:val="24"/>
        </w:rPr>
      </w:pPr>
      <w:bookmarkStart w:id="17" w:name="_Toc70635006"/>
      <w:r w:rsidRPr="00F04F6D">
        <w:rPr>
          <w:rFonts w:ascii="Times New Roman" w:hAnsi="Times New Roman" w:cs="Times New Roman"/>
          <w:b/>
          <w:sz w:val="24"/>
          <w:szCs w:val="24"/>
        </w:rPr>
        <w:t>Evaluación de la calidad de la aplicación.</w:t>
      </w:r>
      <w:bookmarkEnd w:id="17"/>
    </w:p>
    <w:p w:rsidR="00F04F6D" w:rsidRDefault="00F04F6D" w:rsidP="00F04F6D">
      <w:pPr>
        <w:spacing w:after="0" w:line="360" w:lineRule="auto"/>
        <w:jc w:val="both"/>
        <w:rPr>
          <w:rFonts w:ascii="Times New Roman" w:hAnsi="Times New Roman" w:cs="Times New Roman"/>
          <w:sz w:val="24"/>
          <w:szCs w:val="24"/>
        </w:rPr>
      </w:pPr>
      <w:r w:rsidRPr="00F04F6D">
        <w:rPr>
          <w:rFonts w:ascii="Times New Roman" w:hAnsi="Times New Roman" w:cs="Times New Roman"/>
          <w:sz w:val="24"/>
          <w:szCs w:val="24"/>
        </w:rPr>
        <w:t xml:space="preserve">De acuerdo con la tabla </w:t>
      </w:r>
      <w:r w:rsidR="00921301">
        <w:rPr>
          <w:rFonts w:ascii="Times New Roman" w:hAnsi="Times New Roman" w:cs="Times New Roman"/>
          <w:sz w:val="24"/>
          <w:szCs w:val="24"/>
        </w:rPr>
        <w:t>6</w:t>
      </w:r>
      <w:r w:rsidRPr="00F04F6D">
        <w:rPr>
          <w:rFonts w:ascii="Times New Roman" w:hAnsi="Times New Roman" w:cs="Times New Roman"/>
          <w:sz w:val="24"/>
          <w:szCs w:val="24"/>
        </w:rPr>
        <w:t xml:space="preserve"> se puede observar que los resultados obtenidos respecto a la resistencia a compresión y flexión directa para las diferentes edades donde se han utilizado fibras de PEAD superan los valores establecidos para el diseño del hormigón Fibro-Reforzado.</w:t>
      </w:r>
    </w:p>
    <w:p w:rsidR="00921301" w:rsidRPr="0063313A" w:rsidRDefault="00921301" w:rsidP="00921301">
      <w:pPr>
        <w:spacing w:after="0" w:line="360" w:lineRule="auto"/>
        <w:jc w:val="center"/>
        <w:rPr>
          <w:rFonts w:ascii="Times New Roman" w:hAnsi="Times New Roman" w:cs="Times New Roman"/>
          <w:sz w:val="20"/>
        </w:rPr>
      </w:pPr>
      <w:r w:rsidRPr="0063313A">
        <w:rPr>
          <w:rFonts w:ascii="Times New Roman" w:hAnsi="Times New Roman" w:cs="Times New Roman"/>
          <w:sz w:val="20"/>
        </w:rPr>
        <w:t xml:space="preserve">Tabla </w:t>
      </w:r>
      <w:r>
        <w:rPr>
          <w:rFonts w:ascii="Times New Roman" w:hAnsi="Times New Roman" w:cs="Times New Roman"/>
          <w:sz w:val="20"/>
        </w:rPr>
        <w:t>6</w:t>
      </w:r>
      <w:r w:rsidRPr="0063313A">
        <w:rPr>
          <w:rFonts w:ascii="Times New Roman" w:hAnsi="Times New Roman" w:cs="Times New Roman"/>
          <w:sz w:val="20"/>
        </w:rPr>
        <w:t>. Dosificación gravimétrica para 1m³ de hormigón de 25 MPa</w:t>
      </w:r>
    </w:p>
    <w:tbl>
      <w:tblPr>
        <w:tblW w:w="6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368"/>
        <w:gridCol w:w="701"/>
        <w:gridCol w:w="865"/>
        <w:gridCol w:w="865"/>
        <w:gridCol w:w="866"/>
      </w:tblGrid>
      <w:tr w:rsidR="00F04F6D" w:rsidRPr="00F04F6D" w:rsidTr="00921301">
        <w:trPr>
          <w:trHeight w:val="206"/>
          <w:jc w:val="center"/>
        </w:trPr>
        <w:tc>
          <w:tcPr>
            <w:tcW w:w="3368" w:type="dxa"/>
            <w:vMerge w:val="restart"/>
            <w:shd w:val="clear" w:color="auto" w:fill="auto"/>
            <w:tcMar>
              <w:top w:w="15" w:type="dxa"/>
              <w:left w:w="15" w:type="dxa"/>
              <w:bottom w:w="0" w:type="dxa"/>
              <w:right w:w="15" w:type="dxa"/>
            </w:tcMar>
            <w:vAlign w:val="center"/>
            <w:hideMark/>
          </w:tcPr>
          <w:p w:rsidR="00F04F6D" w:rsidRPr="00F04F6D" w:rsidRDefault="00F04F6D" w:rsidP="000D2F1C">
            <w:pPr>
              <w:jc w:val="center"/>
              <w:rPr>
                <w:rFonts w:ascii="Times New Roman" w:hAnsi="Times New Roman" w:cs="Times New Roman"/>
                <w:b/>
                <w:sz w:val="20"/>
                <w:szCs w:val="20"/>
                <w:lang w:val="es-CU" w:eastAsia="es-CU"/>
              </w:rPr>
            </w:pPr>
            <w:r w:rsidRPr="00F04F6D">
              <w:rPr>
                <w:rFonts w:ascii="Times New Roman" w:hAnsi="Times New Roman" w:cs="Times New Roman"/>
                <w:b/>
                <w:bCs/>
                <w:sz w:val="20"/>
                <w:szCs w:val="20"/>
                <w:lang w:val="es-ES_tradnl" w:eastAsia="es-CU"/>
              </w:rPr>
              <w:t>Prueba industrial</w:t>
            </w:r>
          </w:p>
        </w:tc>
        <w:tc>
          <w:tcPr>
            <w:tcW w:w="1566" w:type="dxa"/>
            <w:gridSpan w:val="2"/>
            <w:shd w:val="clear" w:color="auto" w:fill="auto"/>
            <w:tcMar>
              <w:top w:w="15" w:type="dxa"/>
              <w:left w:w="15" w:type="dxa"/>
              <w:bottom w:w="0" w:type="dxa"/>
              <w:right w:w="15" w:type="dxa"/>
            </w:tcMar>
            <w:vAlign w:val="bottom"/>
            <w:hideMark/>
          </w:tcPr>
          <w:p w:rsidR="00F04F6D" w:rsidRPr="00F04F6D" w:rsidRDefault="00F04F6D" w:rsidP="000D2F1C">
            <w:pPr>
              <w:jc w:val="center"/>
              <w:rPr>
                <w:rFonts w:ascii="Times New Roman" w:hAnsi="Times New Roman" w:cs="Times New Roman"/>
                <w:b/>
                <w:sz w:val="20"/>
                <w:szCs w:val="20"/>
                <w:lang w:val="es-CU" w:eastAsia="es-CU"/>
              </w:rPr>
            </w:pPr>
            <w:r w:rsidRPr="00F04F6D">
              <w:rPr>
                <w:rFonts w:ascii="Times New Roman" w:hAnsi="Times New Roman" w:cs="Times New Roman"/>
                <w:b/>
                <w:bCs/>
                <w:sz w:val="20"/>
                <w:szCs w:val="20"/>
                <w:lang w:val="es-ES_tradnl" w:eastAsia="es-CU"/>
              </w:rPr>
              <w:t>Resistencia 7 días</w:t>
            </w:r>
          </w:p>
        </w:tc>
        <w:tc>
          <w:tcPr>
            <w:tcW w:w="1731" w:type="dxa"/>
            <w:gridSpan w:val="2"/>
            <w:shd w:val="clear" w:color="auto" w:fill="auto"/>
            <w:tcMar>
              <w:top w:w="15" w:type="dxa"/>
              <w:left w:w="15" w:type="dxa"/>
              <w:bottom w:w="0" w:type="dxa"/>
              <w:right w:w="15" w:type="dxa"/>
            </w:tcMar>
            <w:vAlign w:val="bottom"/>
            <w:hideMark/>
          </w:tcPr>
          <w:p w:rsidR="00F04F6D" w:rsidRPr="00F04F6D" w:rsidRDefault="00F04F6D" w:rsidP="000D2F1C">
            <w:pPr>
              <w:jc w:val="center"/>
              <w:rPr>
                <w:rFonts w:ascii="Times New Roman" w:hAnsi="Times New Roman" w:cs="Times New Roman"/>
                <w:b/>
                <w:sz w:val="20"/>
                <w:szCs w:val="20"/>
                <w:lang w:val="es-CU" w:eastAsia="es-CU"/>
              </w:rPr>
            </w:pPr>
            <w:r w:rsidRPr="00F04F6D">
              <w:rPr>
                <w:rFonts w:ascii="Times New Roman" w:hAnsi="Times New Roman" w:cs="Times New Roman"/>
                <w:b/>
                <w:bCs/>
                <w:sz w:val="20"/>
                <w:szCs w:val="20"/>
                <w:lang w:val="es-ES_tradnl" w:eastAsia="es-CU"/>
              </w:rPr>
              <w:t>Resistencia 28 días</w:t>
            </w:r>
          </w:p>
        </w:tc>
      </w:tr>
      <w:tr w:rsidR="00F04F6D" w:rsidRPr="00F04F6D" w:rsidTr="00921301">
        <w:trPr>
          <w:trHeight w:val="206"/>
          <w:jc w:val="center"/>
        </w:trPr>
        <w:tc>
          <w:tcPr>
            <w:tcW w:w="0" w:type="auto"/>
            <w:vMerge/>
            <w:vAlign w:val="center"/>
            <w:hideMark/>
          </w:tcPr>
          <w:p w:rsidR="00F04F6D" w:rsidRPr="00F04F6D" w:rsidRDefault="00F04F6D" w:rsidP="000D2F1C">
            <w:pPr>
              <w:jc w:val="center"/>
              <w:rPr>
                <w:rFonts w:ascii="Times New Roman" w:hAnsi="Times New Roman" w:cs="Times New Roman"/>
                <w:b/>
                <w:sz w:val="20"/>
                <w:szCs w:val="20"/>
                <w:lang w:val="es-CU" w:eastAsia="es-CU"/>
              </w:rPr>
            </w:pPr>
          </w:p>
        </w:tc>
        <w:tc>
          <w:tcPr>
            <w:tcW w:w="701" w:type="dxa"/>
            <w:shd w:val="clear" w:color="auto" w:fill="auto"/>
            <w:tcMar>
              <w:top w:w="15" w:type="dxa"/>
              <w:left w:w="15" w:type="dxa"/>
              <w:bottom w:w="0" w:type="dxa"/>
              <w:right w:w="15" w:type="dxa"/>
            </w:tcMar>
            <w:vAlign w:val="bottom"/>
            <w:hideMark/>
          </w:tcPr>
          <w:p w:rsidR="00F04F6D" w:rsidRPr="00F04F6D" w:rsidRDefault="00F04F6D" w:rsidP="000D2F1C">
            <w:pPr>
              <w:jc w:val="center"/>
              <w:rPr>
                <w:rFonts w:ascii="Times New Roman" w:hAnsi="Times New Roman" w:cs="Times New Roman"/>
                <w:b/>
                <w:sz w:val="20"/>
                <w:szCs w:val="20"/>
                <w:lang w:val="es-CU" w:eastAsia="es-CU"/>
              </w:rPr>
            </w:pPr>
            <w:r w:rsidRPr="00F04F6D">
              <w:rPr>
                <w:rFonts w:ascii="Times New Roman" w:hAnsi="Times New Roman" w:cs="Times New Roman"/>
                <w:b/>
                <w:bCs/>
                <w:sz w:val="20"/>
                <w:szCs w:val="20"/>
                <w:lang w:val="es-ES_tradnl" w:eastAsia="es-CU"/>
              </w:rPr>
              <w:t>Media</w:t>
            </w:r>
          </w:p>
        </w:tc>
        <w:tc>
          <w:tcPr>
            <w:tcW w:w="865" w:type="dxa"/>
            <w:shd w:val="clear" w:color="auto" w:fill="auto"/>
            <w:tcMar>
              <w:top w:w="15" w:type="dxa"/>
              <w:left w:w="15" w:type="dxa"/>
              <w:bottom w:w="0" w:type="dxa"/>
              <w:right w:w="15" w:type="dxa"/>
            </w:tcMar>
            <w:vAlign w:val="bottom"/>
            <w:hideMark/>
          </w:tcPr>
          <w:p w:rsidR="00F04F6D" w:rsidRPr="00F04F6D" w:rsidRDefault="00F04F6D" w:rsidP="000D2F1C">
            <w:pPr>
              <w:jc w:val="center"/>
              <w:rPr>
                <w:rFonts w:ascii="Times New Roman" w:hAnsi="Times New Roman" w:cs="Times New Roman"/>
                <w:b/>
                <w:sz w:val="20"/>
                <w:szCs w:val="20"/>
                <w:lang w:val="es-CU" w:eastAsia="es-CU"/>
              </w:rPr>
            </w:pPr>
            <w:r w:rsidRPr="00F04F6D">
              <w:rPr>
                <w:rFonts w:ascii="Times New Roman" w:hAnsi="Times New Roman" w:cs="Times New Roman"/>
                <w:b/>
                <w:bCs/>
                <w:sz w:val="20"/>
                <w:szCs w:val="20"/>
                <w:lang w:val="es-CU" w:eastAsia="es-CU"/>
              </w:rPr>
              <w:t>%</w:t>
            </w:r>
          </w:p>
        </w:tc>
        <w:tc>
          <w:tcPr>
            <w:tcW w:w="865" w:type="dxa"/>
            <w:shd w:val="clear" w:color="auto" w:fill="auto"/>
            <w:tcMar>
              <w:top w:w="15" w:type="dxa"/>
              <w:left w:w="15" w:type="dxa"/>
              <w:bottom w:w="0" w:type="dxa"/>
              <w:right w:w="15" w:type="dxa"/>
            </w:tcMar>
            <w:vAlign w:val="bottom"/>
            <w:hideMark/>
          </w:tcPr>
          <w:p w:rsidR="00F04F6D" w:rsidRPr="00F04F6D" w:rsidRDefault="00F04F6D" w:rsidP="000D2F1C">
            <w:pPr>
              <w:jc w:val="center"/>
              <w:rPr>
                <w:rFonts w:ascii="Times New Roman" w:hAnsi="Times New Roman" w:cs="Times New Roman"/>
                <w:b/>
                <w:sz w:val="20"/>
                <w:szCs w:val="20"/>
                <w:lang w:val="es-CU" w:eastAsia="es-CU"/>
              </w:rPr>
            </w:pPr>
            <w:r w:rsidRPr="00F04F6D">
              <w:rPr>
                <w:rFonts w:ascii="Times New Roman" w:hAnsi="Times New Roman" w:cs="Times New Roman"/>
                <w:b/>
                <w:bCs/>
                <w:sz w:val="20"/>
                <w:szCs w:val="20"/>
                <w:lang w:val="es-ES_tradnl" w:eastAsia="es-CU"/>
              </w:rPr>
              <w:t>Media</w:t>
            </w:r>
          </w:p>
        </w:tc>
        <w:tc>
          <w:tcPr>
            <w:tcW w:w="866" w:type="dxa"/>
            <w:shd w:val="clear" w:color="auto" w:fill="auto"/>
            <w:tcMar>
              <w:top w:w="15" w:type="dxa"/>
              <w:left w:w="15" w:type="dxa"/>
              <w:bottom w:w="0" w:type="dxa"/>
              <w:right w:w="15" w:type="dxa"/>
            </w:tcMar>
            <w:vAlign w:val="bottom"/>
            <w:hideMark/>
          </w:tcPr>
          <w:p w:rsidR="00F04F6D" w:rsidRPr="00F04F6D" w:rsidRDefault="00F04F6D" w:rsidP="000D2F1C">
            <w:pPr>
              <w:jc w:val="center"/>
              <w:rPr>
                <w:rFonts w:ascii="Times New Roman" w:hAnsi="Times New Roman" w:cs="Times New Roman"/>
                <w:b/>
                <w:sz w:val="20"/>
                <w:szCs w:val="20"/>
                <w:lang w:val="es-CU" w:eastAsia="es-CU"/>
              </w:rPr>
            </w:pPr>
            <w:r w:rsidRPr="00F04F6D">
              <w:rPr>
                <w:rFonts w:ascii="Times New Roman" w:hAnsi="Times New Roman" w:cs="Times New Roman"/>
                <w:b/>
                <w:bCs/>
                <w:sz w:val="20"/>
                <w:szCs w:val="20"/>
                <w:lang w:val="es-CU" w:eastAsia="es-CU"/>
              </w:rPr>
              <w:t>%</w:t>
            </w:r>
          </w:p>
        </w:tc>
      </w:tr>
      <w:tr w:rsidR="00F04F6D" w:rsidRPr="00F04F6D" w:rsidTr="00921301">
        <w:trPr>
          <w:trHeight w:val="337"/>
          <w:jc w:val="center"/>
        </w:trPr>
        <w:tc>
          <w:tcPr>
            <w:tcW w:w="3368" w:type="dxa"/>
            <w:shd w:val="clear" w:color="auto" w:fill="auto"/>
            <w:tcMar>
              <w:top w:w="15" w:type="dxa"/>
              <w:left w:w="15" w:type="dxa"/>
              <w:bottom w:w="0" w:type="dxa"/>
              <w:right w:w="15" w:type="dxa"/>
            </w:tcMar>
            <w:vAlign w:val="center"/>
            <w:hideMark/>
          </w:tcPr>
          <w:p w:rsidR="00F04F6D" w:rsidRPr="00F04F6D" w:rsidRDefault="00F04F6D" w:rsidP="000D2F1C">
            <w:pPr>
              <w:rPr>
                <w:rFonts w:ascii="Times New Roman" w:hAnsi="Times New Roman" w:cs="Times New Roman"/>
                <w:sz w:val="20"/>
                <w:szCs w:val="20"/>
                <w:lang w:val="es-CU" w:eastAsia="es-CU"/>
              </w:rPr>
            </w:pPr>
            <w:r w:rsidRPr="00F04F6D">
              <w:rPr>
                <w:rFonts w:ascii="Times New Roman" w:hAnsi="Times New Roman" w:cs="Times New Roman"/>
                <w:sz w:val="20"/>
                <w:szCs w:val="20"/>
                <w:lang w:eastAsia="es-CU"/>
              </w:rPr>
              <w:t>Resistencia media a Compresión Mpa</w:t>
            </w:r>
          </w:p>
        </w:tc>
        <w:tc>
          <w:tcPr>
            <w:tcW w:w="701" w:type="dxa"/>
            <w:shd w:val="clear" w:color="auto" w:fill="auto"/>
            <w:tcMar>
              <w:top w:w="15" w:type="dxa"/>
              <w:left w:w="15" w:type="dxa"/>
              <w:bottom w:w="0" w:type="dxa"/>
              <w:right w:w="15" w:type="dxa"/>
            </w:tcMar>
            <w:vAlign w:val="bottom"/>
            <w:hideMark/>
          </w:tcPr>
          <w:p w:rsidR="00F04F6D" w:rsidRPr="00F04F6D" w:rsidRDefault="00F04F6D" w:rsidP="000D2F1C">
            <w:pPr>
              <w:jc w:val="center"/>
              <w:rPr>
                <w:rFonts w:ascii="Times New Roman" w:hAnsi="Times New Roman" w:cs="Times New Roman"/>
                <w:sz w:val="20"/>
                <w:szCs w:val="20"/>
                <w:lang w:val="es-CU" w:eastAsia="es-CU"/>
              </w:rPr>
            </w:pPr>
            <w:r w:rsidRPr="00F04F6D">
              <w:rPr>
                <w:rFonts w:ascii="Times New Roman" w:hAnsi="Times New Roman" w:cs="Times New Roman"/>
                <w:sz w:val="20"/>
                <w:szCs w:val="20"/>
                <w:lang w:val="es-CU" w:eastAsia="es-CU"/>
              </w:rPr>
              <w:t>15.30</w:t>
            </w:r>
          </w:p>
        </w:tc>
        <w:tc>
          <w:tcPr>
            <w:tcW w:w="865" w:type="dxa"/>
            <w:shd w:val="clear" w:color="auto" w:fill="auto"/>
            <w:tcMar>
              <w:top w:w="15" w:type="dxa"/>
              <w:left w:w="15" w:type="dxa"/>
              <w:bottom w:w="0" w:type="dxa"/>
              <w:right w:w="15" w:type="dxa"/>
            </w:tcMar>
            <w:vAlign w:val="bottom"/>
            <w:hideMark/>
          </w:tcPr>
          <w:p w:rsidR="00F04F6D" w:rsidRPr="00F04F6D" w:rsidRDefault="00F04F6D" w:rsidP="000D2F1C">
            <w:pPr>
              <w:jc w:val="center"/>
              <w:rPr>
                <w:rFonts w:ascii="Times New Roman" w:hAnsi="Times New Roman" w:cs="Times New Roman"/>
                <w:sz w:val="20"/>
                <w:szCs w:val="20"/>
                <w:lang w:val="es-CU" w:eastAsia="es-CU"/>
              </w:rPr>
            </w:pPr>
            <w:r w:rsidRPr="00F04F6D">
              <w:rPr>
                <w:rFonts w:ascii="Times New Roman" w:hAnsi="Times New Roman" w:cs="Times New Roman"/>
                <w:sz w:val="20"/>
                <w:szCs w:val="20"/>
                <w:lang w:val="es-CU" w:eastAsia="es-CU"/>
              </w:rPr>
              <w:t>61.2</w:t>
            </w:r>
          </w:p>
        </w:tc>
        <w:tc>
          <w:tcPr>
            <w:tcW w:w="865" w:type="dxa"/>
            <w:shd w:val="clear" w:color="auto" w:fill="auto"/>
            <w:tcMar>
              <w:top w:w="15" w:type="dxa"/>
              <w:left w:w="15" w:type="dxa"/>
              <w:bottom w:w="0" w:type="dxa"/>
              <w:right w:w="15" w:type="dxa"/>
            </w:tcMar>
            <w:vAlign w:val="center"/>
            <w:hideMark/>
          </w:tcPr>
          <w:p w:rsidR="00F04F6D" w:rsidRPr="00F04F6D" w:rsidRDefault="00F04F6D" w:rsidP="000D2F1C">
            <w:pPr>
              <w:jc w:val="center"/>
              <w:rPr>
                <w:rFonts w:ascii="Times New Roman" w:hAnsi="Times New Roman" w:cs="Times New Roman"/>
                <w:sz w:val="20"/>
                <w:szCs w:val="20"/>
                <w:lang w:val="es-CU" w:eastAsia="es-CU"/>
              </w:rPr>
            </w:pPr>
            <w:r w:rsidRPr="00F04F6D">
              <w:rPr>
                <w:rFonts w:ascii="Times New Roman" w:hAnsi="Times New Roman" w:cs="Times New Roman"/>
                <w:sz w:val="20"/>
                <w:szCs w:val="20"/>
                <w:lang w:val="es-CU" w:eastAsia="es-CU"/>
              </w:rPr>
              <w:t>26.3**</w:t>
            </w:r>
          </w:p>
        </w:tc>
        <w:tc>
          <w:tcPr>
            <w:tcW w:w="866" w:type="dxa"/>
            <w:shd w:val="clear" w:color="auto" w:fill="auto"/>
            <w:tcMar>
              <w:top w:w="15" w:type="dxa"/>
              <w:left w:w="15" w:type="dxa"/>
              <w:bottom w:w="0" w:type="dxa"/>
              <w:right w:w="15" w:type="dxa"/>
            </w:tcMar>
            <w:vAlign w:val="bottom"/>
            <w:hideMark/>
          </w:tcPr>
          <w:p w:rsidR="00F04F6D" w:rsidRPr="00F04F6D" w:rsidRDefault="00F04F6D" w:rsidP="000D2F1C">
            <w:pPr>
              <w:jc w:val="center"/>
              <w:rPr>
                <w:rFonts w:ascii="Times New Roman" w:hAnsi="Times New Roman" w:cs="Times New Roman"/>
                <w:sz w:val="20"/>
                <w:szCs w:val="20"/>
                <w:lang w:val="es-CU" w:eastAsia="es-CU"/>
              </w:rPr>
            </w:pPr>
            <w:r w:rsidRPr="00F04F6D">
              <w:rPr>
                <w:rFonts w:ascii="Times New Roman" w:hAnsi="Times New Roman" w:cs="Times New Roman"/>
                <w:sz w:val="20"/>
                <w:szCs w:val="20"/>
                <w:lang w:val="es-CU" w:eastAsia="es-CU"/>
              </w:rPr>
              <w:t>105</w:t>
            </w:r>
          </w:p>
        </w:tc>
      </w:tr>
      <w:tr w:rsidR="00F04F6D" w:rsidRPr="00F04F6D" w:rsidTr="00921301">
        <w:trPr>
          <w:trHeight w:val="337"/>
          <w:jc w:val="center"/>
        </w:trPr>
        <w:tc>
          <w:tcPr>
            <w:tcW w:w="3368" w:type="dxa"/>
            <w:shd w:val="clear" w:color="auto" w:fill="auto"/>
            <w:tcMar>
              <w:top w:w="15" w:type="dxa"/>
              <w:left w:w="15" w:type="dxa"/>
              <w:bottom w:w="0" w:type="dxa"/>
              <w:right w:w="15" w:type="dxa"/>
            </w:tcMar>
            <w:vAlign w:val="center"/>
            <w:hideMark/>
          </w:tcPr>
          <w:p w:rsidR="00F04F6D" w:rsidRPr="00F04F6D" w:rsidRDefault="00F04F6D" w:rsidP="000D2F1C">
            <w:pPr>
              <w:rPr>
                <w:rFonts w:ascii="Times New Roman" w:hAnsi="Times New Roman" w:cs="Times New Roman"/>
                <w:sz w:val="20"/>
                <w:szCs w:val="20"/>
                <w:lang w:val="es-CU" w:eastAsia="es-CU"/>
              </w:rPr>
            </w:pPr>
            <w:r w:rsidRPr="00F04F6D">
              <w:rPr>
                <w:rFonts w:ascii="Times New Roman" w:hAnsi="Times New Roman" w:cs="Times New Roman"/>
                <w:sz w:val="20"/>
                <w:szCs w:val="20"/>
                <w:lang w:eastAsia="es-CU"/>
              </w:rPr>
              <w:t>Resistencia media a Flexión Mpa</w:t>
            </w:r>
          </w:p>
        </w:tc>
        <w:tc>
          <w:tcPr>
            <w:tcW w:w="701" w:type="dxa"/>
            <w:shd w:val="clear" w:color="auto" w:fill="auto"/>
            <w:tcMar>
              <w:top w:w="15" w:type="dxa"/>
              <w:left w:w="15" w:type="dxa"/>
              <w:bottom w:w="0" w:type="dxa"/>
              <w:right w:w="15" w:type="dxa"/>
            </w:tcMar>
            <w:vAlign w:val="bottom"/>
            <w:hideMark/>
          </w:tcPr>
          <w:p w:rsidR="00F04F6D" w:rsidRPr="00F04F6D" w:rsidRDefault="00F04F6D" w:rsidP="000D2F1C">
            <w:pPr>
              <w:jc w:val="center"/>
              <w:rPr>
                <w:rFonts w:ascii="Times New Roman" w:hAnsi="Times New Roman" w:cs="Times New Roman"/>
                <w:sz w:val="20"/>
                <w:szCs w:val="20"/>
                <w:lang w:val="es-CU" w:eastAsia="es-CU"/>
              </w:rPr>
            </w:pPr>
            <w:r w:rsidRPr="00F04F6D">
              <w:rPr>
                <w:rFonts w:ascii="Times New Roman" w:hAnsi="Times New Roman" w:cs="Times New Roman"/>
                <w:sz w:val="20"/>
                <w:szCs w:val="20"/>
                <w:lang w:val="es-CU" w:eastAsia="es-CU"/>
              </w:rPr>
              <w:t>3.1</w:t>
            </w:r>
          </w:p>
        </w:tc>
        <w:tc>
          <w:tcPr>
            <w:tcW w:w="865" w:type="dxa"/>
            <w:shd w:val="clear" w:color="auto" w:fill="auto"/>
            <w:tcMar>
              <w:top w:w="15" w:type="dxa"/>
              <w:left w:w="15" w:type="dxa"/>
              <w:bottom w:w="0" w:type="dxa"/>
              <w:right w:w="15" w:type="dxa"/>
            </w:tcMar>
            <w:vAlign w:val="bottom"/>
            <w:hideMark/>
          </w:tcPr>
          <w:p w:rsidR="00F04F6D" w:rsidRPr="00F04F6D" w:rsidRDefault="00F04F6D" w:rsidP="000D2F1C">
            <w:pPr>
              <w:jc w:val="center"/>
              <w:rPr>
                <w:rFonts w:ascii="Times New Roman" w:hAnsi="Times New Roman" w:cs="Times New Roman"/>
                <w:sz w:val="20"/>
                <w:szCs w:val="20"/>
                <w:lang w:val="es-CU" w:eastAsia="es-CU"/>
              </w:rPr>
            </w:pPr>
            <w:r w:rsidRPr="00F04F6D">
              <w:rPr>
                <w:rFonts w:ascii="Times New Roman" w:hAnsi="Times New Roman" w:cs="Times New Roman"/>
                <w:sz w:val="20"/>
                <w:szCs w:val="20"/>
                <w:lang w:val="es-CU" w:eastAsia="es-CU"/>
              </w:rPr>
              <w:t>54.4</w:t>
            </w:r>
          </w:p>
        </w:tc>
        <w:tc>
          <w:tcPr>
            <w:tcW w:w="865" w:type="dxa"/>
            <w:shd w:val="clear" w:color="auto" w:fill="auto"/>
            <w:tcMar>
              <w:top w:w="15" w:type="dxa"/>
              <w:left w:w="15" w:type="dxa"/>
              <w:bottom w:w="0" w:type="dxa"/>
              <w:right w:w="15" w:type="dxa"/>
            </w:tcMar>
            <w:vAlign w:val="bottom"/>
            <w:hideMark/>
          </w:tcPr>
          <w:p w:rsidR="00F04F6D" w:rsidRPr="00F04F6D" w:rsidRDefault="00F04F6D" w:rsidP="000D2F1C">
            <w:pPr>
              <w:jc w:val="center"/>
              <w:rPr>
                <w:rFonts w:ascii="Times New Roman" w:hAnsi="Times New Roman" w:cs="Times New Roman"/>
                <w:sz w:val="20"/>
                <w:szCs w:val="20"/>
                <w:lang w:val="es-CU" w:eastAsia="es-CU"/>
              </w:rPr>
            </w:pPr>
            <w:r w:rsidRPr="00F04F6D">
              <w:rPr>
                <w:rFonts w:ascii="Times New Roman" w:hAnsi="Times New Roman" w:cs="Times New Roman"/>
                <w:sz w:val="20"/>
                <w:szCs w:val="20"/>
                <w:lang w:val="es-CU" w:eastAsia="es-CU"/>
              </w:rPr>
              <w:t>5.</w:t>
            </w:r>
            <w:r w:rsidRPr="00F04F6D">
              <w:rPr>
                <w:rFonts w:ascii="Times New Roman" w:hAnsi="Times New Roman" w:cs="Times New Roman"/>
                <w:sz w:val="20"/>
                <w:szCs w:val="20"/>
                <w:lang w:val="es-CU"/>
              </w:rPr>
              <w:t>9</w:t>
            </w:r>
          </w:p>
        </w:tc>
        <w:tc>
          <w:tcPr>
            <w:tcW w:w="866" w:type="dxa"/>
            <w:shd w:val="clear" w:color="auto" w:fill="auto"/>
            <w:tcMar>
              <w:top w:w="15" w:type="dxa"/>
              <w:left w:w="15" w:type="dxa"/>
              <w:bottom w:w="0" w:type="dxa"/>
              <w:right w:w="15" w:type="dxa"/>
            </w:tcMar>
            <w:vAlign w:val="bottom"/>
            <w:hideMark/>
          </w:tcPr>
          <w:p w:rsidR="00F04F6D" w:rsidRPr="00F04F6D" w:rsidRDefault="00F04F6D" w:rsidP="000D2F1C">
            <w:pPr>
              <w:jc w:val="center"/>
              <w:rPr>
                <w:rFonts w:ascii="Times New Roman" w:hAnsi="Times New Roman" w:cs="Times New Roman"/>
                <w:sz w:val="20"/>
                <w:szCs w:val="20"/>
                <w:lang w:val="es-CU" w:eastAsia="es-CU"/>
              </w:rPr>
            </w:pPr>
            <w:r w:rsidRPr="00F04F6D">
              <w:rPr>
                <w:rFonts w:ascii="Times New Roman" w:hAnsi="Times New Roman" w:cs="Times New Roman"/>
                <w:sz w:val="20"/>
                <w:szCs w:val="20"/>
                <w:lang w:val="es-CU" w:eastAsia="es-CU"/>
              </w:rPr>
              <w:t>100</w:t>
            </w:r>
          </w:p>
        </w:tc>
      </w:tr>
      <w:tr w:rsidR="00F04F6D" w:rsidRPr="00F04F6D" w:rsidTr="00921301">
        <w:trPr>
          <w:trHeight w:val="337"/>
          <w:jc w:val="center"/>
        </w:trPr>
        <w:tc>
          <w:tcPr>
            <w:tcW w:w="6665" w:type="dxa"/>
            <w:gridSpan w:val="5"/>
            <w:shd w:val="clear" w:color="auto" w:fill="auto"/>
            <w:tcMar>
              <w:top w:w="15" w:type="dxa"/>
              <w:left w:w="15" w:type="dxa"/>
              <w:bottom w:w="0" w:type="dxa"/>
              <w:right w:w="15" w:type="dxa"/>
            </w:tcMar>
            <w:vAlign w:val="center"/>
          </w:tcPr>
          <w:p w:rsidR="00F04F6D" w:rsidRPr="00F04F6D" w:rsidRDefault="00F04F6D" w:rsidP="000D2F1C">
            <w:pPr>
              <w:rPr>
                <w:rFonts w:ascii="Times New Roman" w:hAnsi="Times New Roman" w:cs="Times New Roman"/>
                <w:sz w:val="20"/>
                <w:szCs w:val="20"/>
                <w:lang w:val="es-CU" w:eastAsia="es-CU"/>
              </w:rPr>
            </w:pPr>
            <w:r w:rsidRPr="00F04F6D">
              <w:rPr>
                <w:rFonts w:ascii="Times New Roman" w:hAnsi="Times New Roman" w:cs="Times New Roman"/>
                <w:bCs/>
                <w:sz w:val="20"/>
                <w:szCs w:val="20"/>
                <w:lang w:val="es-CU" w:eastAsia="es-CU"/>
              </w:rPr>
              <w:t>**Muestras en forma de testigos tomas directamente en el talud de la prueba</w:t>
            </w:r>
          </w:p>
        </w:tc>
      </w:tr>
    </w:tbl>
    <w:p w:rsidR="00F04F6D" w:rsidRPr="00F04F6D" w:rsidRDefault="00F04F6D" w:rsidP="00F04F6D">
      <w:pPr>
        <w:spacing w:after="0" w:line="360" w:lineRule="auto"/>
        <w:jc w:val="both"/>
        <w:rPr>
          <w:rFonts w:ascii="Times New Roman" w:hAnsi="Times New Roman" w:cs="Times New Roman"/>
          <w:sz w:val="24"/>
          <w:szCs w:val="24"/>
        </w:rPr>
      </w:pPr>
      <w:r w:rsidRPr="00F04F6D">
        <w:rPr>
          <w:rFonts w:ascii="Times New Roman" w:hAnsi="Times New Roman" w:cs="Times New Roman"/>
          <w:sz w:val="24"/>
          <w:szCs w:val="24"/>
        </w:rPr>
        <w:t xml:space="preserve">Es necesario aclarar que los resultados de 28 días corresponden a muestras de testigos tomadas directamente en </w:t>
      </w:r>
      <w:r w:rsidR="00921301">
        <w:rPr>
          <w:rFonts w:ascii="Times New Roman" w:hAnsi="Times New Roman" w:cs="Times New Roman"/>
          <w:sz w:val="24"/>
          <w:szCs w:val="24"/>
        </w:rPr>
        <w:t>el talud de prueba ver figura 11</w:t>
      </w:r>
      <w:r w:rsidRPr="00F04F6D">
        <w:rPr>
          <w:rFonts w:ascii="Times New Roman" w:hAnsi="Times New Roman" w:cs="Times New Roman"/>
          <w:sz w:val="24"/>
          <w:szCs w:val="24"/>
        </w:rPr>
        <w:t>.</w:t>
      </w:r>
    </w:p>
    <w:p w:rsidR="00F04F6D" w:rsidRDefault="00F04F6D" w:rsidP="00F04F6D">
      <w:pPr>
        <w:spacing w:line="240" w:lineRule="auto"/>
        <w:jc w:val="center"/>
      </w:pPr>
      <w:r w:rsidRPr="00850DBF">
        <w:rPr>
          <w:rFonts w:ascii="Times New Roman" w:eastAsia="Times New Roman" w:hAnsi="Times New Roman" w:cs="Times New Roman"/>
          <w:noProof/>
          <w:snapToGrid w:val="0"/>
          <w:color w:val="000000"/>
          <w:w w:val="0"/>
          <w:sz w:val="0"/>
          <w:szCs w:val="0"/>
          <w:u w:color="000000"/>
          <w:bdr w:val="none" w:sz="0" w:space="0" w:color="000000"/>
          <w:lang w:val="es-ES_tradnl" w:eastAsia="es-ES_tradnl"/>
        </w:rPr>
        <w:drawing>
          <wp:inline distT="0" distB="0" distL="0" distR="0" wp14:anchorId="3F2D7B78" wp14:editId="4EE680B0">
            <wp:extent cx="1587500" cy="2116633"/>
            <wp:effectExtent l="0" t="0" r="0" b="0"/>
            <wp:docPr id="31" name="Imagen 31" descr="D:\00 INRH- UCLV\Proyecto Hormigon Proyectado\9 Prueba Industrial 2 (09-04-2021)\Presa Levisa. 9 de 4 de 21\IMG_20210409_14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00 INRH- UCLV\Proyecto Hormigon Proyectado\9 Prueba Industrial 2 (09-04-2021)\Presa Levisa. 9 de 4 de 21\IMG_20210409_1434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0854" cy="2147771"/>
                    </a:xfrm>
                    <a:prstGeom prst="rect">
                      <a:avLst/>
                    </a:prstGeom>
                    <a:ln>
                      <a:noFill/>
                    </a:ln>
                  </pic:spPr>
                </pic:pic>
              </a:graphicData>
            </a:graphic>
          </wp:inline>
        </w:drawing>
      </w:r>
      <w:r w:rsidRPr="00850DBF">
        <w:rPr>
          <w:noProof/>
          <w:lang w:val="es-ES_tradnl" w:eastAsia="es-ES_tradnl"/>
        </w:rPr>
        <w:drawing>
          <wp:inline distT="0" distB="0" distL="0" distR="0" wp14:anchorId="7BE3AE76" wp14:editId="68A8CC7E">
            <wp:extent cx="1625600" cy="2115690"/>
            <wp:effectExtent l="0" t="0" r="0" b="0"/>
            <wp:docPr id="30" name="Imagen 30" descr="D:\00 INRH- UCLV\Proyecto Hormigon Proyectado\9 Prueba Industrial 2 (09-04-2021)\Presa Levisa. 9 de 4 de 21\IMG_20210409_14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00 INRH- UCLV\Proyecto Hormigon Proyectado\9 Prueba Industrial 2 (09-04-2021)\Presa Levisa. 9 de 4 de 21\IMG_20210409_14503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6231"/>
                    <a:stretch/>
                  </pic:blipFill>
                  <pic:spPr bwMode="auto">
                    <a:xfrm>
                      <a:off x="0" y="0"/>
                      <a:ext cx="1665672" cy="2167843"/>
                    </a:xfrm>
                    <a:prstGeom prst="rect">
                      <a:avLst/>
                    </a:prstGeom>
                    <a:ln>
                      <a:noFill/>
                    </a:ln>
                    <a:extLst>
                      <a:ext uri="{53640926-AAD7-44D8-BBD7-CCE9431645EC}">
                        <a14:shadowObscured xmlns:a14="http://schemas.microsoft.com/office/drawing/2010/main"/>
                      </a:ext>
                    </a:extLst>
                  </pic:spPr>
                </pic:pic>
              </a:graphicData>
            </a:graphic>
          </wp:inline>
        </w:drawing>
      </w:r>
    </w:p>
    <w:p w:rsidR="00F04F6D" w:rsidRPr="00F04F6D" w:rsidRDefault="00F04F6D" w:rsidP="00F04F6D">
      <w:pPr>
        <w:spacing w:after="0" w:line="360" w:lineRule="auto"/>
        <w:jc w:val="center"/>
        <w:rPr>
          <w:rFonts w:ascii="Times New Roman" w:hAnsi="Times New Roman" w:cs="Times New Roman"/>
          <w:sz w:val="20"/>
        </w:rPr>
      </w:pPr>
      <w:r w:rsidRPr="00F04F6D">
        <w:rPr>
          <w:rFonts w:ascii="Times New Roman" w:hAnsi="Times New Roman" w:cs="Times New Roman"/>
          <w:sz w:val="20"/>
        </w:rPr>
        <w:t>Figura 11. Toma de testigos. Prueba industrial</w:t>
      </w:r>
    </w:p>
    <w:p w:rsidR="00F04F6D" w:rsidRPr="00921301" w:rsidRDefault="00F04F6D" w:rsidP="00921301">
      <w:pPr>
        <w:spacing w:after="0" w:line="360" w:lineRule="auto"/>
        <w:jc w:val="both"/>
        <w:rPr>
          <w:rFonts w:ascii="Times New Roman" w:hAnsi="Times New Roman" w:cs="Times New Roman"/>
          <w:sz w:val="24"/>
          <w:szCs w:val="24"/>
        </w:rPr>
      </w:pPr>
      <w:r w:rsidRPr="00921301">
        <w:rPr>
          <w:rFonts w:ascii="Times New Roman" w:hAnsi="Times New Roman" w:cs="Times New Roman"/>
          <w:sz w:val="24"/>
          <w:szCs w:val="24"/>
        </w:rPr>
        <w:lastRenderedPageBreak/>
        <w:t xml:space="preserve">El hormigón Fibro-Reforzado producido en la planta de hormigón se considera que fue producido de forma correcta, con el cual se logran todos los parámetros de proyección, así como, propiedades físico mecánicas del hormigón. </w:t>
      </w:r>
    </w:p>
    <w:p w:rsidR="00FF3346" w:rsidRPr="00921301" w:rsidRDefault="00FF3346" w:rsidP="00921301">
      <w:pPr>
        <w:pStyle w:val="Prrafodelista"/>
        <w:numPr>
          <w:ilvl w:val="0"/>
          <w:numId w:val="4"/>
        </w:numPr>
        <w:spacing w:after="0" w:line="360" w:lineRule="auto"/>
        <w:jc w:val="both"/>
        <w:rPr>
          <w:rFonts w:ascii="Times New Roman" w:hAnsi="Times New Roman" w:cs="Times New Roman"/>
          <w:b/>
          <w:sz w:val="24"/>
          <w:szCs w:val="24"/>
        </w:rPr>
      </w:pPr>
      <w:r w:rsidRPr="00921301">
        <w:rPr>
          <w:rFonts w:ascii="Times New Roman" w:hAnsi="Times New Roman" w:cs="Times New Roman"/>
          <w:b/>
          <w:sz w:val="24"/>
          <w:szCs w:val="24"/>
        </w:rPr>
        <w:t>Conclusiones</w:t>
      </w:r>
    </w:p>
    <w:p w:rsidR="00921301" w:rsidRPr="00921301" w:rsidRDefault="00921301" w:rsidP="00921301">
      <w:pPr>
        <w:pStyle w:val="Prrafodelista"/>
        <w:numPr>
          <w:ilvl w:val="0"/>
          <w:numId w:val="15"/>
        </w:numPr>
        <w:spacing w:after="0" w:line="360" w:lineRule="auto"/>
        <w:jc w:val="both"/>
        <w:rPr>
          <w:rFonts w:ascii="Times New Roman" w:hAnsi="Times New Roman" w:cs="Times New Roman"/>
          <w:sz w:val="24"/>
          <w:szCs w:val="24"/>
        </w:rPr>
      </w:pPr>
      <w:r w:rsidRPr="00921301">
        <w:rPr>
          <w:rFonts w:ascii="Times New Roman" w:hAnsi="Times New Roman" w:cs="Times New Roman"/>
          <w:sz w:val="24"/>
          <w:szCs w:val="24"/>
        </w:rPr>
        <w:t>Las fibras producidas con PEAD reciclado cumplen con los requisitos establecidos para su uso en el control de retracción en hormigones proyectados</w:t>
      </w:r>
    </w:p>
    <w:p w:rsidR="00921301" w:rsidRPr="00921301" w:rsidRDefault="00921301" w:rsidP="00921301">
      <w:pPr>
        <w:pStyle w:val="Prrafodelista"/>
        <w:numPr>
          <w:ilvl w:val="0"/>
          <w:numId w:val="15"/>
        </w:numPr>
        <w:spacing w:after="0" w:line="360" w:lineRule="auto"/>
        <w:jc w:val="both"/>
        <w:rPr>
          <w:rFonts w:ascii="Times New Roman" w:hAnsi="Times New Roman" w:cs="Times New Roman"/>
          <w:sz w:val="24"/>
          <w:szCs w:val="24"/>
        </w:rPr>
      </w:pPr>
      <w:r w:rsidRPr="00921301">
        <w:rPr>
          <w:rFonts w:ascii="Times New Roman" w:hAnsi="Times New Roman" w:cs="Times New Roman"/>
          <w:sz w:val="24"/>
          <w:szCs w:val="24"/>
        </w:rPr>
        <w:t>Si se emplea el cemento PP35, existe la posibilidad de trabajar con dosis más bajas, muy probablemente la misma dosis del producto importado.</w:t>
      </w:r>
    </w:p>
    <w:p w:rsidR="00921301" w:rsidRPr="00921301" w:rsidRDefault="00921301" w:rsidP="00921301">
      <w:pPr>
        <w:pStyle w:val="Prrafodelista"/>
        <w:numPr>
          <w:ilvl w:val="0"/>
          <w:numId w:val="15"/>
        </w:numPr>
        <w:spacing w:after="0" w:line="360" w:lineRule="auto"/>
        <w:jc w:val="both"/>
        <w:rPr>
          <w:rFonts w:ascii="Times New Roman" w:hAnsi="Times New Roman" w:cs="Times New Roman"/>
          <w:sz w:val="24"/>
          <w:szCs w:val="24"/>
        </w:rPr>
      </w:pPr>
      <w:r w:rsidRPr="00921301">
        <w:rPr>
          <w:rFonts w:ascii="Times New Roman" w:hAnsi="Times New Roman" w:cs="Times New Roman"/>
          <w:sz w:val="24"/>
          <w:szCs w:val="24"/>
        </w:rPr>
        <w:t xml:space="preserve">Con el empleo del cemento PP-35, existe la posibilidad de trabajar con dosis más bajas de cemento además de disminuir el contenido de fibras de PEAD. </w:t>
      </w:r>
    </w:p>
    <w:p w:rsidR="00FF3346" w:rsidRDefault="00FF3346" w:rsidP="00921301">
      <w:pPr>
        <w:pStyle w:val="Prrafodelista"/>
        <w:numPr>
          <w:ilvl w:val="0"/>
          <w:numId w:val="4"/>
        </w:numPr>
        <w:spacing w:after="0" w:line="360" w:lineRule="auto"/>
        <w:jc w:val="both"/>
        <w:rPr>
          <w:rFonts w:ascii="Times New Roman" w:hAnsi="Times New Roman" w:cs="Times New Roman"/>
          <w:b/>
          <w:sz w:val="24"/>
          <w:szCs w:val="24"/>
        </w:rPr>
      </w:pPr>
      <w:r w:rsidRPr="00921301">
        <w:rPr>
          <w:rFonts w:ascii="Times New Roman" w:hAnsi="Times New Roman" w:cs="Times New Roman"/>
          <w:b/>
          <w:sz w:val="24"/>
          <w:szCs w:val="24"/>
        </w:rPr>
        <w:t>Referencias bibliográficas</w:t>
      </w:r>
    </w:p>
    <w:p w:rsidR="00921301" w:rsidRPr="00FA5BCC" w:rsidRDefault="00921301" w:rsidP="00921301">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Pr>
          <w:rFonts w:ascii="Times New Roman" w:hAnsi="Times New Roman" w:cs="Times New Roman"/>
          <w:b/>
          <w:sz w:val="24"/>
          <w:szCs w:val="24"/>
        </w:rPr>
        <w:fldChar w:fldCharType="begin" w:fldLock="1"/>
      </w:r>
      <w:r w:rsidRPr="00FA5BCC">
        <w:rPr>
          <w:rFonts w:ascii="Times New Roman" w:hAnsi="Times New Roman" w:cs="Times New Roman"/>
          <w:b/>
          <w:sz w:val="24"/>
          <w:szCs w:val="24"/>
          <w:lang w:val="en-US"/>
        </w:rPr>
        <w:instrText xml:space="preserve">ADDIN Mendeley Bibliography CSL_BIBLIOGRAPHY </w:instrText>
      </w:r>
      <w:r>
        <w:rPr>
          <w:rFonts w:ascii="Times New Roman" w:hAnsi="Times New Roman" w:cs="Times New Roman"/>
          <w:b/>
          <w:sz w:val="24"/>
          <w:szCs w:val="24"/>
        </w:rPr>
        <w:fldChar w:fldCharType="separate"/>
      </w:r>
      <w:r w:rsidRPr="00FA5BCC">
        <w:rPr>
          <w:rFonts w:ascii="Times New Roman" w:hAnsi="Times New Roman" w:cs="Times New Roman"/>
          <w:noProof/>
          <w:sz w:val="24"/>
          <w:szCs w:val="24"/>
          <w:lang w:val="en-US"/>
        </w:rPr>
        <w:t>[1]</w:t>
      </w:r>
      <w:r w:rsidRPr="00FA5BCC">
        <w:rPr>
          <w:rFonts w:ascii="Times New Roman" w:hAnsi="Times New Roman" w:cs="Times New Roman"/>
          <w:noProof/>
          <w:sz w:val="24"/>
          <w:szCs w:val="24"/>
          <w:lang w:val="en-US"/>
        </w:rPr>
        <w:tab/>
        <w:t xml:space="preserve">Y. I. N. Shi, T. Rabin, C. Mark, C. Tony, J. Mohan, and S. A. Robert, “MECHANICAL PROPERTIES OF RECYCLED PLASTIC FIBRES FOR REINFORCING CONCRETE,” in </w:t>
      </w:r>
      <w:r w:rsidRPr="00FA5BCC">
        <w:rPr>
          <w:rFonts w:ascii="Times New Roman" w:hAnsi="Times New Roman" w:cs="Times New Roman"/>
          <w:i/>
          <w:iCs/>
          <w:noProof/>
          <w:sz w:val="24"/>
          <w:szCs w:val="24"/>
          <w:lang w:val="en-US"/>
        </w:rPr>
        <w:t>FIBRE CONCRETE 2013</w:t>
      </w:r>
      <w:r w:rsidRPr="00FA5BCC">
        <w:rPr>
          <w:rFonts w:ascii="Times New Roman" w:hAnsi="Times New Roman" w:cs="Times New Roman"/>
          <w:noProof/>
          <w:sz w:val="24"/>
          <w:szCs w:val="24"/>
          <w:lang w:val="en-US"/>
        </w:rPr>
        <w:t>, 2013, pp. 1–10.</w:t>
      </w:r>
    </w:p>
    <w:p w:rsidR="00921301" w:rsidRPr="00FA5BCC" w:rsidRDefault="00921301" w:rsidP="00921301">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FA5BCC">
        <w:rPr>
          <w:rFonts w:ascii="Times New Roman" w:hAnsi="Times New Roman" w:cs="Times New Roman"/>
          <w:noProof/>
          <w:sz w:val="24"/>
          <w:szCs w:val="24"/>
          <w:lang w:val="en-US"/>
        </w:rPr>
        <w:t>[2]</w:t>
      </w:r>
      <w:r w:rsidRPr="00FA5BCC">
        <w:rPr>
          <w:rFonts w:ascii="Times New Roman" w:hAnsi="Times New Roman" w:cs="Times New Roman"/>
          <w:noProof/>
          <w:sz w:val="24"/>
          <w:szCs w:val="24"/>
          <w:lang w:val="en-US"/>
        </w:rPr>
        <w:tab/>
        <w:t xml:space="preserve">N. Pesic, S. Zivanovic, R. Garcia, and P. Papastergiou, “Mechanical properties of concrete reinforced with recycled HDPE plastic fibres,” </w:t>
      </w:r>
      <w:r w:rsidRPr="00FA5BCC">
        <w:rPr>
          <w:rFonts w:ascii="Times New Roman" w:hAnsi="Times New Roman" w:cs="Times New Roman"/>
          <w:i/>
          <w:iCs/>
          <w:noProof/>
          <w:sz w:val="24"/>
          <w:szCs w:val="24"/>
          <w:lang w:val="en-US"/>
        </w:rPr>
        <w:t>Constr. Build. Mater.</w:t>
      </w:r>
      <w:r w:rsidRPr="00FA5BCC">
        <w:rPr>
          <w:rFonts w:ascii="Times New Roman" w:hAnsi="Times New Roman" w:cs="Times New Roman"/>
          <w:noProof/>
          <w:sz w:val="24"/>
          <w:szCs w:val="24"/>
          <w:lang w:val="en-US"/>
        </w:rPr>
        <w:t>, vol. 115, pp. 362–370, 2016, doi: 10.1016/j.conbuildmat.2016.04.050.</w:t>
      </w:r>
    </w:p>
    <w:p w:rsidR="00921301" w:rsidRPr="00921301" w:rsidRDefault="00921301" w:rsidP="00921301">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FA5BCC">
        <w:rPr>
          <w:rFonts w:ascii="Times New Roman" w:hAnsi="Times New Roman" w:cs="Times New Roman"/>
          <w:noProof/>
          <w:sz w:val="24"/>
          <w:szCs w:val="24"/>
          <w:lang w:val="en-US"/>
        </w:rPr>
        <w:t>[3]</w:t>
      </w:r>
      <w:r w:rsidRPr="00FA5BCC">
        <w:rPr>
          <w:rFonts w:ascii="Times New Roman" w:hAnsi="Times New Roman" w:cs="Times New Roman"/>
          <w:noProof/>
          <w:sz w:val="24"/>
          <w:szCs w:val="24"/>
          <w:lang w:val="en-US"/>
        </w:rPr>
        <w:tab/>
        <w:t xml:space="preserve">J. M. Irwan </w:t>
      </w:r>
      <w:r w:rsidRPr="00FA5BCC">
        <w:rPr>
          <w:rFonts w:ascii="Times New Roman" w:hAnsi="Times New Roman" w:cs="Times New Roman"/>
          <w:i/>
          <w:iCs/>
          <w:noProof/>
          <w:sz w:val="24"/>
          <w:szCs w:val="24"/>
          <w:lang w:val="en-US"/>
        </w:rPr>
        <w:t>et al.</w:t>
      </w:r>
      <w:r w:rsidRPr="00FA5BCC">
        <w:rPr>
          <w:rFonts w:ascii="Times New Roman" w:hAnsi="Times New Roman" w:cs="Times New Roman"/>
          <w:noProof/>
          <w:sz w:val="24"/>
          <w:szCs w:val="24"/>
          <w:lang w:val="en-US"/>
        </w:rPr>
        <w:t xml:space="preserve">, “A Comparative Study on Compressive and Tensile Strength of Recycled Ring Waste PET Bottle ( RPET ) Fibre,” </w:t>
      </w:r>
      <w:r w:rsidRPr="00FA5BCC">
        <w:rPr>
          <w:rFonts w:ascii="Times New Roman" w:hAnsi="Times New Roman" w:cs="Times New Roman"/>
          <w:i/>
          <w:iCs/>
          <w:noProof/>
          <w:sz w:val="24"/>
          <w:szCs w:val="24"/>
          <w:lang w:val="en-US"/>
        </w:rPr>
        <w:t xml:space="preserve">Int. J. Sustain. </w:t>
      </w:r>
      <w:r w:rsidRPr="00921301">
        <w:rPr>
          <w:rFonts w:ascii="Times New Roman" w:hAnsi="Times New Roman" w:cs="Times New Roman"/>
          <w:i/>
          <w:iCs/>
          <w:noProof/>
          <w:sz w:val="24"/>
          <w:szCs w:val="24"/>
        </w:rPr>
        <w:t>Mater.</w:t>
      </w:r>
      <w:r w:rsidRPr="00921301">
        <w:rPr>
          <w:rFonts w:ascii="Times New Roman" w:hAnsi="Times New Roman" w:cs="Times New Roman"/>
          <w:noProof/>
          <w:sz w:val="24"/>
          <w:szCs w:val="24"/>
        </w:rPr>
        <w:t>, vol. 1, no. 2, 2014.</w:t>
      </w:r>
    </w:p>
    <w:p w:rsidR="00921301" w:rsidRPr="00921301" w:rsidRDefault="00921301" w:rsidP="00921301">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921301">
        <w:rPr>
          <w:rFonts w:ascii="Times New Roman" w:hAnsi="Times New Roman" w:cs="Times New Roman"/>
          <w:noProof/>
          <w:sz w:val="24"/>
          <w:szCs w:val="24"/>
        </w:rPr>
        <w:t>[4]</w:t>
      </w:r>
      <w:r w:rsidRPr="00921301">
        <w:rPr>
          <w:rFonts w:ascii="Times New Roman" w:hAnsi="Times New Roman" w:cs="Times New Roman"/>
          <w:noProof/>
          <w:sz w:val="24"/>
          <w:szCs w:val="24"/>
        </w:rPr>
        <w:tab/>
        <w:t>YASNA KATHERINE HIDALGO YÁÑEZ, “Evaluación de Parámetros Incidentes en la Respuesta Post-Agrietamiento del Hormigón Reforzado con Fibra,” Universidad de Chile, 2018.</w:t>
      </w:r>
    </w:p>
    <w:p w:rsidR="00921301" w:rsidRPr="00921301" w:rsidRDefault="00921301" w:rsidP="00921301">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921301">
        <w:rPr>
          <w:rFonts w:ascii="Times New Roman" w:hAnsi="Times New Roman" w:cs="Times New Roman"/>
          <w:noProof/>
          <w:sz w:val="24"/>
          <w:szCs w:val="24"/>
        </w:rPr>
        <w:t>[5]</w:t>
      </w:r>
      <w:r w:rsidRPr="00921301">
        <w:rPr>
          <w:rFonts w:ascii="Times New Roman" w:hAnsi="Times New Roman" w:cs="Times New Roman"/>
          <w:noProof/>
          <w:sz w:val="24"/>
          <w:szCs w:val="24"/>
        </w:rPr>
        <w:tab/>
        <w:t xml:space="preserve">E. Poveda and G. Ruiz, “Dosificación de hormigón autocompactante reforzado con fibras de acero basado en el estudio de la reología de la pasta,” in </w:t>
      </w:r>
      <w:r w:rsidRPr="00921301">
        <w:rPr>
          <w:rFonts w:ascii="Times New Roman" w:hAnsi="Times New Roman" w:cs="Times New Roman"/>
          <w:i/>
          <w:iCs/>
          <w:noProof/>
          <w:sz w:val="24"/>
          <w:szCs w:val="24"/>
        </w:rPr>
        <w:t>V Congreso Iberoamericano de Hormigón Autocompactante y Hormigones Especiales</w:t>
      </w:r>
      <w:r w:rsidRPr="00921301">
        <w:rPr>
          <w:rFonts w:ascii="Times New Roman" w:hAnsi="Times New Roman" w:cs="Times New Roman"/>
          <w:noProof/>
          <w:sz w:val="24"/>
          <w:szCs w:val="24"/>
        </w:rPr>
        <w:t>, 2018, no. March, doi: 10.4995/HAC2018.2018.5645.</w:t>
      </w:r>
    </w:p>
    <w:p w:rsidR="00921301" w:rsidRPr="00921301" w:rsidRDefault="00921301" w:rsidP="00921301">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921301">
        <w:rPr>
          <w:rFonts w:ascii="Times New Roman" w:hAnsi="Times New Roman" w:cs="Times New Roman"/>
          <w:noProof/>
          <w:sz w:val="24"/>
          <w:szCs w:val="24"/>
        </w:rPr>
        <w:t>[6]</w:t>
      </w:r>
      <w:r w:rsidRPr="00921301">
        <w:rPr>
          <w:rFonts w:ascii="Times New Roman" w:hAnsi="Times New Roman" w:cs="Times New Roman"/>
          <w:noProof/>
          <w:sz w:val="24"/>
          <w:szCs w:val="24"/>
        </w:rPr>
        <w:tab/>
        <w:t>A. G. Sánchez, “Orientación de las fibras en el hormigón . Causas y consecuencias .,” Universidad Politecnica de Valencia, 2012.</w:t>
      </w:r>
    </w:p>
    <w:p w:rsidR="00921301" w:rsidRPr="00921301" w:rsidRDefault="00921301" w:rsidP="00921301">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921301">
        <w:rPr>
          <w:rFonts w:ascii="Times New Roman" w:hAnsi="Times New Roman" w:cs="Times New Roman"/>
          <w:noProof/>
          <w:sz w:val="24"/>
          <w:szCs w:val="24"/>
        </w:rPr>
        <w:t>[7]</w:t>
      </w:r>
      <w:r w:rsidRPr="00921301">
        <w:rPr>
          <w:rFonts w:ascii="Times New Roman" w:hAnsi="Times New Roman" w:cs="Times New Roman"/>
          <w:noProof/>
          <w:sz w:val="24"/>
          <w:szCs w:val="24"/>
        </w:rPr>
        <w:tab/>
        <w:t>Sika S.A. Chile, “HORMIGÓN REFORZADO CON FIBRAS,” 2014.</w:t>
      </w:r>
    </w:p>
    <w:p w:rsidR="00921301" w:rsidRPr="00FA5BCC" w:rsidRDefault="00921301" w:rsidP="00921301">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FA5BCC">
        <w:rPr>
          <w:rFonts w:ascii="Times New Roman" w:hAnsi="Times New Roman" w:cs="Times New Roman"/>
          <w:noProof/>
          <w:sz w:val="24"/>
          <w:szCs w:val="24"/>
          <w:lang w:val="en-US"/>
        </w:rPr>
        <w:t>[8]</w:t>
      </w:r>
      <w:r w:rsidRPr="00FA5BCC">
        <w:rPr>
          <w:rFonts w:ascii="Times New Roman" w:hAnsi="Times New Roman" w:cs="Times New Roman"/>
          <w:noProof/>
          <w:sz w:val="24"/>
          <w:szCs w:val="24"/>
          <w:lang w:val="en-US"/>
        </w:rPr>
        <w:tab/>
        <w:t>A. N. Ababneh, R. Z. Al-Rousan, M. A. Alhassan, and M. A. Sheban, “Assessment of shrinkage-induced cracks in restrained and unrestrained cement-</w:t>
      </w:r>
      <w:r w:rsidRPr="00FA5BCC">
        <w:rPr>
          <w:rFonts w:ascii="Times New Roman" w:hAnsi="Times New Roman" w:cs="Times New Roman"/>
          <w:noProof/>
          <w:sz w:val="24"/>
          <w:szCs w:val="24"/>
          <w:lang w:val="en-US"/>
        </w:rPr>
        <w:lastRenderedPageBreak/>
        <w:t xml:space="preserve">based slabs,” </w:t>
      </w:r>
      <w:r w:rsidRPr="00FA5BCC">
        <w:rPr>
          <w:rFonts w:ascii="Times New Roman" w:hAnsi="Times New Roman" w:cs="Times New Roman"/>
          <w:i/>
          <w:iCs/>
          <w:noProof/>
          <w:sz w:val="24"/>
          <w:szCs w:val="24"/>
          <w:lang w:val="en-US"/>
        </w:rPr>
        <w:t>Constr. Build. Mater.</w:t>
      </w:r>
      <w:r w:rsidRPr="00FA5BCC">
        <w:rPr>
          <w:rFonts w:ascii="Times New Roman" w:hAnsi="Times New Roman" w:cs="Times New Roman"/>
          <w:noProof/>
          <w:sz w:val="24"/>
          <w:szCs w:val="24"/>
          <w:lang w:val="en-US"/>
        </w:rPr>
        <w:t>, vol. 131, pp. 371–380, 2017, doi: 10.1016/j.conbuildmat.2016.11.036.</w:t>
      </w:r>
    </w:p>
    <w:p w:rsidR="00921301" w:rsidRPr="00FA5BCC" w:rsidRDefault="00921301" w:rsidP="00921301">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FA5BCC">
        <w:rPr>
          <w:rFonts w:ascii="Times New Roman" w:hAnsi="Times New Roman" w:cs="Times New Roman"/>
          <w:noProof/>
          <w:sz w:val="24"/>
          <w:szCs w:val="24"/>
          <w:lang w:val="en-US"/>
        </w:rPr>
        <w:t>[9]</w:t>
      </w:r>
      <w:r w:rsidRPr="00FA5BCC">
        <w:rPr>
          <w:rFonts w:ascii="Times New Roman" w:hAnsi="Times New Roman" w:cs="Times New Roman"/>
          <w:noProof/>
          <w:sz w:val="24"/>
          <w:szCs w:val="24"/>
          <w:lang w:val="en-US"/>
        </w:rPr>
        <w:tab/>
        <w:t xml:space="preserve">A. Guo, Z. Sun, and J. Satyavolu, “Impact of modified kenaf fibers on shrinkage and cracking of cement pastes,” </w:t>
      </w:r>
      <w:r w:rsidRPr="00FA5BCC">
        <w:rPr>
          <w:rFonts w:ascii="Times New Roman" w:hAnsi="Times New Roman" w:cs="Times New Roman"/>
          <w:i/>
          <w:iCs/>
          <w:noProof/>
          <w:sz w:val="24"/>
          <w:szCs w:val="24"/>
          <w:lang w:val="en-US"/>
        </w:rPr>
        <w:t>Constr. Build. Mater.</w:t>
      </w:r>
      <w:r w:rsidRPr="00FA5BCC">
        <w:rPr>
          <w:rFonts w:ascii="Times New Roman" w:hAnsi="Times New Roman" w:cs="Times New Roman"/>
          <w:noProof/>
          <w:sz w:val="24"/>
          <w:szCs w:val="24"/>
          <w:lang w:val="en-US"/>
        </w:rPr>
        <w:t>, vol. 264, p. 120230, 2020, doi: 10.1016/j.conbuildmat.2020.120230.</w:t>
      </w:r>
    </w:p>
    <w:p w:rsidR="00921301" w:rsidRPr="00FA5BCC" w:rsidRDefault="00921301" w:rsidP="00921301">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FA5BCC">
        <w:rPr>
          <w:rFonts w:ascii="Times New Roman" w:hAnsi="Times New Roman" w:cs="Times New Roman"/>
          <w:noProof/>
          <w:sz w:val="24"/>
          <w:szCs w:val="24"/>
          <w:lang w:val="en-US"/>
        </w:rPr>
        <w:t>[10]</w:t>
      </w:r>
      <w:r w:rsidRPr="00FA5BCC">
        <w:rPr>
          <w:rFonts w:ascii="Times New Roman" w:hAnsi="Times New Roman" w:cs="Times New Roman"/>
          <w:noProof/>
          <w:sz w:val="24"/>
          <w:szCs w:val="24"/>
          <w:lang w:val="en-US"/>
        </w:rPr>
        <w:tab/>
        <w:t xml:space="preserve">A. A. J. Alkraidi, R. A. A.-R. Ghani, A. H. Kadhim, and L. A. M. Alasadi, “MECHANICAL PROPERTIES OF HIGH- DENSITY POLYETHYLENE FIBER CONCRETE,” </w:t>
      </w:r>
      <w:r w:rsidRPr="00FA5BCC">
        <w:rPr>
          <w:rFonts w:ascii="Times New Roman" w:hAnsi="Times New Roman" w:cs="Times New Roman"/>
          <w:i/>
          <w:iCs/>
          <w:noProof/>
          <w:sz w:val="24"/>
          <w:szCs w:val="24"/>
          <w:lang w:val="en-US"/>
        </w:rPr>
        <w:t>Int. J. Civ. Eng. Technol.</w:t>
      </w:r>
      <w:r w:rsidRPr="00FA5BCC">
        <w:rPr>
          <w:rFonts w:ascii="Times New Roman" w:hAnsi="Times New Roman" w:cs="Times New Roman"/>
          <w:noProof/>
          <w:sz w:val="24"/>
          <w:szCs w:val="24"/>
          <w:lang w:val="en-US"/>
        </w:rPr>
        <w:t>, vol. 9, no. November, pp. 2–8, 2018, doi: 10.13140/RG.2.2.28461.95209.</w:t>
      </w:r>
    </w:p>
    <w:p w:rsidR="00921301" w:rsidRPr="00FA5BCC" w:rsidRDefault="00921301" w:rsidP="00921301">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FA5BCC">
        <w:rPr>
          <w:rFonts w:ascii="Times New Roman" w:hAnsi="Times New Roman" w:cs="Times New Roman"/>
          <w:noProof/>
          <w:sz w:val="24"/>
          <w:szCs w:val="24"/>
          <w:lang w:val="en-US"/>
        </w:rPr>
        <w:t>[11]</w:t>
      </w:r>
      <w:r w:rsidRPr="00FA5BCC">
        <w:rPr>
          <w:rFonts w:ascii="Times New Roman" w:hAnsi="Times New Roman" w:cs="Times New Roman"/>
          <w:noProof/>
          <w:sz w:val="24"/>
          <w:szCs w:val="24"/>
          <w:lang w:val="en-US"/>
        </w:rPr>
        <w:tab/>
        <w:t xml:space="preserve">N. Yousefieh, A. Joshaghani, E. Hajibandeh, and M. Shekarchi, “Influence of fibers on drying shrinkage in restrained concrete,” </w:t>
      </w:r>
      <w:r w:rsidRPr="00FA5BCC">
        <w:rPr>
          <w:rFonts w:ascii="Times New Roman" w:hAnsi="Times New Roman" w:cs="Times New Roman"/>
          <w:i/>
          <w:iCs/>
          <w:noProof/>
          <w:sz w:val="24"/>
          <w:szCs w:val="24"/>
          <w:lang w:val="en-US"/>
        </w:rPr>
        <w:t>Constr. Build. Mater.</w:t>
      </w:r>
      <w:r w:rsidRPr="00FA5BCC">
        <w:rPr>
          <w:rFonts w:ascii="Times New Roman" w:hAnsi="Times New Roman" w:cs="Times New Roman"/>
          <w:noProof/>
          <w:sz w:val="24"/>
          <w:szCs w:val="24"/>
          <w:lang w:val="en-US"/>
        </w:rPr>
        <w:t>, vol. 148, pp. 833–845, 2017, doi: 10.1016/j.conbuildmat.2017.05.093.</w:t>
      </w:r>
    </w:p>
    <w:p w:rsidR="00921301" w:rsidRPr="00FA5BCC" w:rsidRDefault="00921301" w:rsidP="00921301">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
      </w:pPr>
      <w:r w:rsidRPr="00FA5BCC">
        <w:rPr>
          <w:rFonts w:ascii="Times New Roman" w:hAnsi="Times New Roman" w:cs="Times New Roman"/>
          <w:noProof/>
          <w:sz w:val="24"/>
          <w:szCs w:val="24"/>
          <w:lang w:val="en-US"/>
        </w:rPr>
        <w:t>[12]</w:t>
      </w:r>
      <w:r w:rsidRPr="00FA5BCC">
        <w:rPr>
          <w:rFonts w:ascii="Times New Roman" w:hAnsi="Times New Roman" w:cs="Times New Roman"/>
          <w:noProof/>
          <w:sz w:val="24"/>
          <w:szCs w:val="24"/>
          <w:lang w:val="en-US"/>
        </w:rPr>
        <w:tab/>
        <w:t xml:space="preserve">A. Saradar, B. Tahmouresi, E. Mohseni, and A. Shadmani, “Restrained shrinkage cracking of fiber-reinforced high-strength concrete,” </w:t>
      </w:r>
      <w:r w:rsidRPr="00FA5BCC">
        <w:rPr>
          <w:rFonts w:ascii="Times New Roman" w:hAnsi="Times New Roman" w:cs="Times New Roman"/>
          <w:i/>
          <w:iCs/>
          <w:noProof/>
          <w:sz w:val="24"/>
          <w:szCs w:val="24"/>
          <w:lang w:val="en-US"/>
        </w:rPr>
        <w:t>Fibers</w:t>
      </w:r>
      <w:r w:rsidRPr="00FA5BCC">
        <w:rPr>
          <w:rFonts w:ascii="Times New Roman" w:hAnsi="Times New Roman" w:cs="Times New Roman"/>
          <w:noProof/>
          <w:sz w:val="24"/>
          <w:szCs w:val="24"/>
          <w:lang w:val="en-US"/>
        </w:rPr>
        <w:t>, vol. 6, no. 1, 2018, doi: 10.3390/fib6010012.</w:t>
      </w:r>
    </w:p>
    <w:p w:rsidR="00921301" w:rsidRPr="00921301" w:rsidRDefault="00921301" w:rsidP="00921301">
      <w:pPr>
        <w:widowControl w:val="0"/>
        <w:autoSpaceDE w:val="0"/>
        <w:autoSpaceDN w:val="0"/>
        <w:adjustRightInd w:val="0"/>
        <w:spacing w:after="0" w:line="360" w:lineRule="auto"/>
        <w:ind w:left="640" w:hanging="640"/>
        <w:rPr>
          <w:rFonts w:ascii="Times New Roman" w:hAnsi="Times New Roman" w:cs="Times New Roman"/>
          <w:noProof/>
          <w:sz w:val="24"/>
        </w:rPr>
      </w:pPr>
      <w:r w:rsidRPr="00FA5BCC">
        <w:rPr>
          <w:rFonts w:ascii="Times New Roman" w:hAnsi="Times New Roman" w:cs="Times New Roman"/>
          <w:noProof/>
          <w:sz w:val="24"/>
          <w:szCs w:val="24"/>
          <w:lang w:val="en-US"/>
        </w:rPr>
        <w:t>[13]</w:t>
      </w:r>
      <w:r w:rsidRPr="00FA5BCC">
        <w:rPr>
          <w:rFonts w:ascii="Times New Roman" w:hAnsi="Times New Roman" w:cs="Times New Roman"/>
          <w:noProof/>
          <w:sz w:val="24"/>
          <w:szCs w:val="24"/>
          <w:lang w:val="en-US"/>
        </w:rPr>
        <w:tab/>
        <w:t xml:space="preserve">R. Babaie, M. Abolfazli, and A. Fahimifar, “Mechanical properties of steel and polymer fiber reinforced concrete,” </w:t>
      </w:r>
      <w:r w:rsidRPr="00FA5BCC">
        <w:rPr>
          <w:rFonts w:ascii="Times New Roman" w:hAnsi="Times New Roman" w:cs="Times New Roman"/>
          <w:i/>
          <w:iCs/>
          <w:noProof/>
          <w:sz w:val="24"/>
          <w:szCs w:val="24"/>
          <w:lang w:val="en-US"/>
        </w:rPr>
        <w:t xml:space="preserve">J. Mech. </w:t>
      </w:r>
      <w:r w:rsidRPr="00921301">
        <w:rPr>
          <w:rFonts w:ascii="Times New Roman" w:hAnsi="Times New Roman" w:cs="Times New Roman"/>
          <w:i/>
          <w:iCs/>
          <w:noProof/>
          <w:sz w:val="24"/>
          <w:szCs w:val="24"/>
        </w:rPr>
        <w:t>Behav. Mater.</w:t>
      </w:r>
      <w:r w:rsidRPr="00921301">
        <w:rPr>
          <w:rFonts w:ascii="Times New Roman" w:hAnsi="Times New Roman" w:cs="Times New Roman"/>
          <w:noProof/>
          <w:sz w:val="24"/>
          <w:szCs w:val="24"/>
        </w:rPr>
        <w:t>, vol. 28, no. 1, pp. 119–134, 2020, doi: 10.1515/jmbm-2019-0014.</w:t>
      </w:r>
    </w:p>
    <w:p w:rsidR="00921301" w:rsidRPr="00921301" w:rsidRDefault="00921301" w:rsidP="0092130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fldChar w:fldCharType="end"/>
      </w:r>
    </w:p>
    <w:sectPr w:rsidR="00921301" w:rsidRPr="00921301" w:rsidSect="00C8585B">
      <w:headerReference w:type="default" r:id="rId30"/>
      <w:footerReference w:type="default" r:id="rId31"/>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844" w:rsidRDefault="00BA1844" w:rsidP="00C8585B">
      <w:pPr>
        <w:spacing w:after="0" w:line="240" w:lineRule="auto"/>
      </w:pPr>
      <w:r>
        <w:separator/>
      </w:r>
    </w:p>
  </w:endnote>
  <w:endnote w:type="continuationSeparator" w:id="0">
    <w:p w:rsidR="00BA1844" w:rsidRDefault="00BA1844"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29400A">
          <w:rPr>
            <w:noProof/>
          </w:rPr>
          <w:t>7</w:t>
        </w:r>
        <w:r>
          <w:rPr>
            <w:noProof/>
          </w:rPr>
          <w:fldChar w:fldCharType="end"/>
        </w:r>
      </w:p>
    </w:sdtContent>
  </w:sdt>
  <w:p w:rsidR="0029400A" w:rsidRPr="00C8585B" w:rsidRDefault="0029400A" w:rsidP="0029400A">
    <w:pPr>
      <w:pStyle w:val="Encabezado"/>
      <w:jc w:val="center"/>
      <w:rPr>
        <w:rFonts w:ascii="Verdana" w:hAnsi="Verdana"/>
        <w:b/>
        <w:sz w:val="16"/>
        <w:szCs w:val="16"/>
        <w:lang w:val="es-ES_tradnl"/>
      </w:rPr>
    </w:pPr>
    <w:r w:rsidRPr="0029400A">
      <w:rPr>
        <w:rFonts w:ascii="Verdana" w:hAnsi="Verdana"/>
        <w:b/>
        <w:sz w:val="16"/>
        <w:szCs w:val="16"/>
        <w:lang w:val="es-ES_tradnl"/>
      </w:rPr>
      <w:t>Simposio Internacional de Construcciones</w:t>
    </w:r>
    <w:r>
      <w:rPr>
        <w:rFonts w:ascii="Verdana" w:hAnsi="Verdana"/>
        <w:b/>
        <w:sz w:val="16"/>
        <w:szCs w:val="16"/>
        <w:lang w:val="es-ES_tradnl"/>
      </w:rPr>
      <w:t xml:space="preserve">. </w:t>
    </w:r>
    <w:r w:rsidRPr="00C8585B">
      <w:rPr>
        <w:rFonts w:ascii="Verdana" w:hAnsi="Verdana"/>
        <w:b/>
        <w:sz w:val="16"/>
        <w:szCs w:val="16"/>
        <w:lang w:val="es-ES_tradnl"/>
      </w:rPr>
      <w:t xml:space="preserve">Convención </w:t>
    </w:r>
    <w:r>
      <w:rPr>
        <w:rFonts w:ascii="Verdana" w:hAnsi="Verdana"/>
        <w:b/>
        <w:sz w:val="16"/>
        <w:szCs w:val="16"/>
        <w:lang w:val="es-ES_tradnl"/>
      </w:rPr>
      <w:t>2021</w:t>
    </w:r>
  </w:p>
  <w:p w:rsidR="0029400A" w:rsidRPr="00C8585B" w:rsidRDefault="0029400A" w:rsidP="0029400A">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29400A" w:rsidP="0029400A">
    <w:pPr>
      <w:pStyle w:val="Encabezado"/>
      <w:jc w:val="center"/>
    </w:pPr>
    <w:r w:rsidRPr="0029400A">
      <w:rPr>
        <w:rFonts w:ascii="Verdana" w:hAnsi="Verdana"/>
        <w:b/>
        <w:sz w:val="16"/>
        <w:szCs w:val="16"/>
        <w:lang w:val="en-GB"/>
      </w:rPr>
      <w:t>Facultad de Construcciones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844" w:rsidRDefault="00BA1844" w:rsidP="00C8585B">
      <w:pPr>
        <w:spacing w:after="0" w:line="240" w:lineRule="auto"/>
      </w:pPr>
      <w:r>
        <w:separator/>
      </w:r>
    </w:p>
  </w:footnote>
  <w:footnote w:type="continuationSeparator" w:id="0">
    <w:p w:rsidR="00BA1844" w:rsidRDefault="00BA1844"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s-ES_tradnl" w:eastAsia="es-ES_tradnl"/>
            </w:rPr>
            <w:drawing>
              <wp:anchor distT="0" distB="0" distL="114300" distR="114300" simplePos="0" relativeHeight="251674624"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F31B37" w:rsidP="00F31B37">
          <w:pPr>
            <w:pStyle w:val="Encabezado"/>
            <w:jc w:val="center"/>
            <w:rPr>
              <w:rFonts w:ascii="Verdana" w:hAnsi="Verdana"/>
              <w:b/>
              <w:sz w:val="16"/>
              <w:szCs w:val="16"/>
              <w:lang w:val="es-ES_tradnl"/>
            </w:rPr>
          </w:pPr>
        </w:p>
        <w:p w:rsidR="00F31B37" w:rsidRPr="00C8585B" w:rsidRDefault="0029400A" w:rsidP="00F31B37">
          <w:pPr>
            <w:pStyle w:val="Encabezado"/>
            <w:jc w:val="center"/>
            <w:rPr>
              <w:rFonts w:ascii="Verdana" w:hAnsi="Verdana"/>
              <w:b/>
              <w:sz w:val="16"/>
              <w:szCs w:val="16"/>
              <w:lang w:val="es-ES_tradnl"/>
            </w:rPr>
          </w:pPr>
          <w:r w:rsidRPr="0029400A">
            <w:rPr>
              <w:rFonts w:ascii="Verdana" w:hAnsi="Verdana"/>
              <w:b/>
              <w:sz w:val="16"/>
              <w:szCs w:val="16"/>
              <w:lang w:val="es-ES_tradnl"/>
            </w:rPr>
            <w:t>Simposio Internacional de Construcciones</w:t>
          </w:r>
          <w:r>
            <w:rPr>
              <w:rFonts w:ascii="Verdana" w:hAnsi="Verdana"/>
              <w:b/>
              <w:sz w:val="16"/>
              <w:szCs w:val="16"/>
              <w:lang w:val="es-ES_tradnl"/>
            </w:rPr>
            <w:t xml:space="preserve">. </w:t>
          </w:r>
          <w:r w:rsidR="00F31B37" w:rsidRPr="00C8585B">
            <w:rPr>
              <w:rFonts w:ascii="Verdana" w:hAnsi="Verdana"/>
              <w:b/>
              <w:sz w:val="16"/>
              <w:szCs w:val="16"/>
              <w:lang w:val="es-ES_tradnl"/>
            </w:rPr>
            <w:t xml:space="preserve">Convención </w:t>
          </w:r>
          <w:r w:rsidR="00F31B37">
            <w:rPr>
              <w:rFonts w:ascii="Verdana" w:hAnsi="Verdana"/>
              <w:b/>
              <w:sz w:val="16"/>
              <w:szCs w:val="16"/>
              <w:lang w:val="es-ES_tradnl"/>
            </w:rPr>
            <w:t>2021</w:t>
          </w:r>
        </w:p>
        <w:p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0A6EC7" w:rsidRDefault="0029400A" w:rsidP="00F31B37">
          <w:pPr>
            <w:pStyle w:val="Encabezado"/>
            <w:jc w:val="center"/>
            <w:rPr>
              <w:rFonts w:ascii="Verdana" w:hAnsi="Verdana"/>
              <w:b/>
              <w:sz w:val="18"/>
              <w:szCs w:val="18"/>
              <w:lang w:val="en-GB"/>
            </w:rPr>
          </w:pPr>
          <w:r w:rsidRPr="0029400A">
            <w:rPr>
              <w:rFonts w:ascii="Verdana" w:hAnsi="Verdana"/>
              <w:b/>
              <w:sz w:val="16"/>
              <w:szCs w:val="16"/>
              <w:lang w:val="en-GB"/>
            </w:rPr>
            <w:t>Facultad de Construcciones</w:t>
          </w:r>
        </w:p>
      </w:tc>
    </w:tr>
  </w:tbl>
  <w:p w:rsidR="009D5E02" w:rsidRDefault="009D5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33EB"/>
    <w:multiLevelType w:val="multilevel"/>
    <w:tmpl w:val="373A01D4"/>
    <w:lvl w:ilvl="0">
      <w:start w:val="1"/>
      <w:numFmt w:val="decimal"/>
      <w:lvlText w:val="%1."/>
      <w:lvlJc w:val="left"/>
      <w:pPr>
        <w:ind w:left="63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710" w:hanging="1080"/>
      </w:pPr>
      <w:rPr>
        <w:rFonts w:hint="default"/>
      </w:rPr>
    </w:lvl>
    <w:lvl w:ilvl="5">
      <w:start w:val="1"/>
      <w:numFmt w:val="decimal"/>
      <w:lvlText w:val="%1.%2.%3.%4.%5.%6."/>
      <w:lvlJc w:val="left"/>
      <w:pPr>
        <w:ind w:left="1710" w:hanging="108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430" w:hanging="1800"/>
      </w:pPr>
      <w:rPr>
        <w:rFonts w:hint="default"/>
      </w:rPr>
    </w:lvl>
  </w:abstractNum>
  <w:abstractNum w:abstractNumId="1" w15:restartNumberingAfterBreak="0">
    <w:nsid w:val="0908265A"/>
    <w:multiLevelType w:val="hybridMultilevel"/>
    <w:tmpl w:val="FD44C6D0"/>
    <w:lvl w:ilvl="0" w:tplc="5C0A000F">
      <w:start w:val="1"/>
      <w:numFmt w:val="decimal"/>
      <w:lvlText w:val="%1."/>
      <w:lvlJc w:val="left"/>
      <w:pPr>
        <w:ind w:left="720" w:hanging="360"/>
      </w:p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2" w15:restartNumberingAfterBreak="0">
    <w:nsid w:val="0DEC3AE8"/>
    <w:multiLevelType w:val="hybridMultilevel"/>
    <w:tmpl w:val="491E9B54"/>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3" w15:restartNumberingAfterBreak="0">
    <w:nsid w:val="15465964"/>
    <w:multiLevelType w:val="hybridMultilevel"/>
    <w:tmpl w:val="31A60680"/>
    <w:lvl w:ilvl="0" w:tplc="5C0A0001">
      <w:start w:val="1"/>
      <w:numFmt w:val="bullet"/>
      <w:lvlText w:val=""/>
      <w:lvlJc w:val="left"/>
      <w:pPr>
        <w:ind w:left="720" w:hanging="360"/>
      </w:pPr>
      <w:rPr>
        <w:rFonts w:ascii="Symbol" w:hAnsi="Symbol" w:hint="default"/>
      </w:rPr>
    </w:lvl>
    <w:lvl w:ilvl="1" w:tplc="5C0A0003" w:tentative="1">
      <w:start w:val="1"/>
      <w:numFmt w:val="bullet"/>
      <w:lvlText w:val="o"/>
      <w:lvlJc w:val="left"/>
      <w:pPr>
        <w:ind w:left="1440" w:hanging="360"/>
      </w:pPr>
      <w:rPr>
        <w:rFonts w:ascii="Courier New" w:hAnsi="Courier New" w:cs="Courier New" w:hint="default"/>
      </w:rPr>
    </w:lvl>
    <w:lvl w:ilvl="2" w:tplc="5C0A0005" w:tentative="1">
      <w:start w:val="1"/>
      <w:numFmt w:val="bullet"/>
      <w:lvlText w:val=""/>
      <w:lvlJc w:val="left"/>
      <w:pPr>
        <w:ind w:left="2160" w:hanging="360"/>
      </w:pPr>
      <w:rPr>
        <w:rFonts w:ascii="Wingdings" w:hAnsi="Wingdings" w:hint="default"/>
      </w:rPr>
    </w:lvl>
    <w:lvl w:ilvl="3" w:tplc="5C0A0001" w:tentative="1">
      <w:start w:val="1"/>
      <w:numFmt w:val="bullet"/>
      <w:lvlText w:val=""/>
      <w:lvlJc w:val="left"/>
      <w:pPr>
        <w:ind w:left="2880" w:hanging="360"/>
      </w:pPr>
      <w:rPr>
        <w:rFonts w:ascii="Symbol" w:hAnsi="Symbol" w:hint="default"/>
      </w:rPr>
    </w:lvl>
    <w:lvl w:ilvl="4" w:tplc="5C0A0003" w:tentative="1">
      <w:start w:val="1"/>
      <w:numFmt w:val="bullet"/>
      <w:lvlText w:val="o"/>
      <w:lvlJc w:val="left"/>
      <w:pPr>
        <w:ind w:left="3600" w:hanging="360"/>
      </w:pPr>
      <w:rPr>
        <w:rFonts w:ascii="Courier New" w:hAnsi="Courier New" w:cs="Courier New" w:hint="default"/>
      </w:rPr>
    </w:lvl>
    <w:lvl w:ilvl="5" w:tplc="5C0A0005" w:tentative="1">
      <w:start w:val="1"/>
      <w:numFmt w:val="bullet"/>
      <w:lvlText w:val=""/>
      <w:lvlJc w:val="left"/>
      <w:pPr>
        <w:ind w:left="4320" w:hanging="360"/>
      </w:pPr>
      <w:rPr>
        <w:rFonts w:ascii="Wingdings" w:hAnsi="Wingdings" w:hint="default"/>
      </w:rPr>
    </w:lvl>
    <w:lvl w:ilvl="6" w:tplc="5C0A0001" w:tentative="1">
      <w:start w:val="1"/>
      <w:numFmt w:val="bullet"/>
      <w:lvlText w:val=""/>
      <w:lvlJc w:val="left"/>
      <w:pPr>
        <w:ind w:left="5040" w:hanging="360"/>
      </w:pPr>
      <w:rPr>
        <w:rFonts w:ascii="Symbol" w:hAnsi="Symbol" w:hint="default"/>
      </w:rPr>
    </w:lvl>
    <w:lvl w:ilvl="7" w:tplc="5C0A0003" w:tentative="1">
      <w:start w:val="1"/>
      <w:numFmt w:val="bullet"/>
      <w:lvlText w:val="o"/>
      <w:lvlJc w:val="left"/>
      <w:pPr>
        <w:ind w:left="5760" w:hanging="360"/>
      </w:pPr>
      <w:rPr>
        <w:rFonts w:ascii="Courier New" w:hAnsi="Courier New" w:cs="Courier New" w:hint="default"/>
      </w:rPr>
    </w:lvl>
    <w:lvl w:ilvl="8" w:tplc="5C0A0005" w:tentative="1">
      <w:start w:val="1"/>
      <w:numFmt w:val="bullet"/>
      <w:lvlText w:val=""/>
      <w:lvlJc w:val="left"/>
      <w:pPr>
        <w:ind w:left="6480" w:hanging="360"/>
      </w:pPr>
      <w:rPr>
        <w:rFonts w:ascii="Wingdings" w:hAnsi="Wingdings" w:hint="default"/>
      </w:rPr>
    </w:lvl>
  </w:abstractNum>
  <w:abstractNum w:abstractNumId="4" w15:restartNumberingAfterBreak="0">
    <w:nsid w:val="1E7D5A41"/>
    <w:multiLevelType w:val="hybridMultilevel"/>
    <w:tmpl w:val="627A7552"/>
    <w:lvl w:ilvl="0" w:tplc="6FB01402">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9C61524">
      <w:start w:val="1"/>
      <w:numFmt w:val="lowerLetter"/>
      <w:lvlText w:val="%2"/>
      <w:lvlJc w:val="left"/>
      <w:pPr>
        <w:ind w:left="11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1C23CE">
      <w:start w:val="1"/>
      <w:numFmt w:val="lowerRoman"/>
      <w:lvlText w:val="%3"/>
      <w:lvlJc w:val="left"/>
      <w:pPr>
        <w:ind w:left="18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550214E">
      <w:start w:val="1"/>
      <w:numFmt w:val="decimal"/>
      <w:lvlText w:val="%4"/>
      <w:lvlJc w:val="left"/>
      <w:pPr>
        <w:ind w:left="25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6E9DD4">
      <w:start w:val="1"/>
      <w:numFmt w:val="lowerLetter"/>
      <w:lvlText w:val="%5"/>
      <w:lvlJc w:val="left"/>
      <w:pPr>
        <w:ind w:left="33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224E3A">
      <w:start w:val="1"/>
      <w:numFmt w:val="lowerRoman"/>
      <w:lvlText w:val="%6"/>
      <w:lvlJc w:val="left"/>
      <w:pPr>
        <w:ind w:left="40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7BA4E1C">
      <w:start w:val="1"/>
      <w:numFmt w:val="decimal"/>
      <w:lvlText w:val="%7"/>
      <w:lvlJc w:val="left"/>
      <w:pPr>
        <w:ind w:left="47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780760">
      <w:start w:val="1"/>
      <w:numFmt w:val="lowerLetter"/>
      <w:lvlText w:val="%8"/>
      <w:lvlJc w:val="left"/>
      <w:pPr>
        <w:ind w:left="54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AE031A">
      <w:start w:val="1"/>
      <w:numFmt w:val="lowerRoman"/>
      <w:lvlText w:val="%9"/>
      <w:lvlJc w:val="left"/>
      <w:pPr>
        <w:ind w:left="6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F2C231B"/>
    <w:multiLevelType w:val="multilevel"/>
    <w:tmpl w:val="084A6380"/>
    <w:lvl w:ilvl="0">
      <w:start w:val="1"/>
      <w:numFmt w:val="decimal"/>
      <w:lvlText w:val="%1."/>
      <w:lvlJc w:val="left"/>
      <w:pPr>
        <w:ind w:left="408" w:hanging="408"/>
      </w:pPr>
      <w:rPr>
        <w:rFonts w:hint="default"/>
      </w:rPr>
    </w:lvl>
    <w:lvl w:ilvl="1">
      <w:start w:val="1"/>
      <w:numFmt w:val="decimal"/>
      <w:lvlText w:val="%1.%2."/>
      <w:lvlJc w:val="left"/>
      <w:pPr>
        <w:ind w:left="737" w:hanging="720"/>
      </w:pPr>
      <w:rPr>
        <w:rFonts w:hint="default"/>
      </w:rPr>
    </w:lvl>
    <w:lvl w:ilvl="2">
      <w:start w:val="1"/>
      <w:numFmt w:val="decimal"/>
      <w:lvlText w:val="%1.%2.%3."/>
      <w:lvlJc w:val="left"/>
      <w:pPr>
        <w:ind w:left="754" w:hanging="720"/>
      </w:pPr>
      <w:rPr>
        <w:rFonts w:hint="default"/>
      </w:rPr>
    </w:lvl>
    <w:lvl w:ilvl="3">
      <w:start w:val="1"/>
      <w:numFmt w:val="decimal"/>
      <w:lvlText w:val="%1.%2.%3.%4."/>
      <w:lvlJc w:val="left"/>
      <w:pPr>
        <w:ind w:left="1131" w:hanging="1080"/>
      </w:pPr>
      <w:rPr>
        <w:rFonts w:hint="default"/>
      </w:rPr>
    </w:lvl>
    <w:lvl w:ilvl="4">
      <w:start w:val="1"/>
      <w:numFmt w:val="decimal"/>
      <w:lvlText w:val="%1.%2.%3.%4.%5."/>
      <w:lvlJc w:val="left"/>
      <w:pPr>
        <w:ind w:left="1148" w:hanging="1080"/>
      </w:pPr>
      <w:rPr>
        <w:rFonts w:hint="default"/>
      </w:rPr>
    </w:lvl>
    <w:lvl w:ilvl="5">
      <w:start w:val="1"/>
      <w:numFmt w:val="decimal"/>
      <w:lvlText w:val="%1.%2.%3.%4.%5.%6."/>
      <w:lvlJc w:val="left"/>
      <w:pPr>
        <w:ind w:left="1525" w:hanging="1440"/>
      </w:pPr>
      <w:rPr>
        <w:rFonts w:hint="default"/>
      </w:rPr>
    </w:lvl>
    <w:lvl w:ilvl="6">
      <w:start w:val="1"/>
      <w:numFmt w:val="decimal"/>
      <w:lvlText w:val="%1.%2.%3.%4.%5.%6.%7."/>
      <w:lvlJc w:val="left"/>
      <w:pPr>
        <w:ind w:left="1542" w:hanging="1440"/>
      </w:pPr>
      <w:rPr>
        <w:rFonts w:hint="default"/>
      </w:rPr>
    </w:lvl>
    <w:lvl w:ilvl="7">
      <w:start w:val="1"/>
      <w:numFmt w:val="decimal"/>
      <w:lvlText w:val="%1.%2.%3.%4.%5.%6.%7.%8."/>
      <w:lvlJc w:val="left"/>
      <w:pPr>
        <w:ind w:left="1919" w:hanging="1800"/>
      </w:pPr>
      <w:rPr>
        <w:rFonts w:hint="default"/>
      </w:rPr>
    </w:lvl>
    <w:lvl w:ilvl="8">
      <w:start w:val="1"/>
      <w:numFmt w:val="decimal"/>
      <w:lvlText w:val="%1.%2.%3.%4.%5.%6.%7.%8.%9."/>
      <w:lvlJc w:val="left"/>
      <w:pPr>
        <w:ind w:left="1936" w:hanging="1800"/>
      </w:pPr>
      <w:rPr>
        <w:rFonts w:hint="default"/>
      </w:rPr>
    </w:lvl>
  </w:abstractNum>
  <w:abstractNum w:abstractNumId="6" w15:restartNumberingAfterBreak="0">
    <w:nsid w:val="22FF3AF3"/>
    <w:multiLevelType w:val="hybridMultilevel"/>
    <w:tmpl w:val="9656D600"/>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7" w15:restartNumberingAfterBreak="0">
    <w:nsid w:val="29C4746A"/>
    <w:multiLevelType w:val="multilevel"/>
    <w:tmpl w:val="373A01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29C5103"/>
    <w:multiLevelType w:val="hybridMultilevel"/>
    <w:tmpl w:val="2C46FF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35D15FBF"/>
    <w:multiLevelType w:val="multilevel"/>
    <w:tmpl w:val="D57C893C"/>
    <w:lvl w:ilvl="0">
      <w:start w:val="5"/>
      <w:numFmt w:val="decimal"/>
      <w:lvlText w:val="%1."/>
      <w:lvlJc w:val="left"/>
      <w:pPr>
        <w:ind w:left="63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710" w:hanging="1080"/>
      </w:pPr>
      <w:rPr>
        <w:rFonts w:hint="default"/>
      </w:rPr>
    </w:lvl>
    <w:lvl w:ilvl="5">
      <w:start w:val="1"/>
      <w:numFmt w:val="decimal"/>
      <w:lvlText w:val="%1.%2.%3.%4.%5.%6."/>
      <w:lvlJc w:val="left"/>
      <w:pPr>
        <w:ind w:left="1710" w:hanging="108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430" w:hanging="1800"/>
      </w:pPr>
      <w:rPr>
        <w:rFonts w:hint="default"/>
      </w:rPr>
    </w:lvl>
  </w:abstractNum>
  <w:abstractNum w:abstractNumId="10" w15:restartNumberingAfterBreak="0">
    <w:nsid w:val="45004492"/>
    <w:multiLevelType w:val="multilevel"/>
    <w:tmpl w:val="373A01D4"/>
    <w:lvl w:ilvl="0">
      <w:start w:val="1"/>
      <w:numFmt w:val="decimal"/>
      <w:lvlText w:val="%1."/>
      <w:lvlJc w:val="left"/>
      <w:pPr>
        <w:ind w:left="99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710" w:hanging="1080"/>
      </w:pPr>
      <w:rPr>
        <w:rFonts w:hint="default"/>
      </w:rPr>
    </w:lvl>
    <w:lvl w:ilvl="5">
      <w:start w:val="1"/>
      <w:numFmt w:val="decimal"/>
      <w:lvlText w:val="%1.%2.%3.%4.%5.%6."/>
      <w:lvlJc w:val="left"/>
      <w:pPr>
        <w:ind w:left="1710" w:hanging="108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430" w:hanging="1800"/>
      </w:pPr>
      <w:rPr>
        <w:rFonts w:hint="default"/>
      </w:rPr>
    </w:lvl>
  </w:abstractNum>
  <w:abstractNum w:abstractNumId="11" w15:restartNumberingAfterBreak="0">
    <w:nsid w:val="4B7E6D37"/>
    <w:multiLevelType w:val="multilevel"/>
    <w:tmpl w:val="6512C7BC"/>
    <w:lvl w:ilvl="0">
      <w:start w:val="1"/>
      <w:numFmt w:val="decimal"/>
      <w:lvlText w:val="%1."/>
      <w:lvlJc w:val="left"/>
      <w:pPr>
        <w:ind w:left="408" w:hanging="408"/>
      </w:pPr>
      <w:rPr>
        <w:rFonts w:hint="default"/>
      </w:rPr>
    </w:lvl>
    <w:lvl w:ilvl="1">
      <w:start w:val="1"/>
      <w:numFmt w:val="decimal"/>
      <w:lvlText w:val="%1.%2."/>
      <w:lvlJc w:val="left"/>
      <w:pPr>
        <w:ind w:left="737" w:hanging="720"/>
      </w:pPr>
      <w:rPr>
        <w:rFonts w:hint="default"/>
      </w:rPr>
    </w:lvl>
    <w:lvl w:ilvl="2">
      <w:start w:val="1"/>
      <w:numFmt w:val="decimal"/>
      <w:lvlText w:val="%1.%2.%3."/>
      <w:lvlJc w:val="left"/>
      <w:pPr>
        <w:ind w:left="754" w:hanging="720"/>
      </w:pPr>
      <w:rPr>
        <w:rFonts w:hint="default"/>
      </w:rPr>
    </w:lvl>
    <w:lvl w:ilvl="3">
      <w:start w:val="1"/>
      <w:numFmt w:val="decimal"/>
      <w:lvlText w:val="%1.%2.%3.%4."/>
      <w:lvlJc w:val="left"/>
      <w:pPr>
        <w:ind w:left="1131" w:hanging="1080"/>
      </w:pPr>
      <w:rPr>
        <w:rFonts w:hint="default"/>
      </w:rPr>
    </w:lvl>
    <w:lvl w:ilvl="4">
      <w:start w:val="1"/>
      <w:numFmt w:val="decimal"/>
      <w:lvlText w:val="%1.%2.%3.%4.%5."/>
      <w:lvlJc w:val="left"/>
      <w:pPr>
        <w:ind w:left="1148" w:hanging="1080"/>
      </w:pPr>
      <w:rPr>
        <w:rFonts w:hint="default"/>
      </w:rPr>
    </w:lvl>
    <w:lvl w:ilvl="5">
      <w:start w:val="1"/>
      <w:numFmt w:val="decimal"/>
      <w:lvlText w:val="%1.%2.%3.%4.%5.%6."/>
      <w:lvlJc w:val="left"/>
      <w:pPr>
        <w:ind w:left="1525" w:hanging="1440"/>
      </w:pPr>
      <w:rPr>
        <w:rFonts w:hint="default"/>
      </w:rPr>
    </w:lvl>
    <w:lvl w:ilvl="6">
      <w:start w:val="1"/>
      <w:numFmt w:val="decimal"/>
      <w:lvlText w:val="%1.%2.%3.%4.%5.%6.%7."/>
      <w:lvlJc w:val="left"/>
      <w:pPr>
        <w:ind w:left="1542" w:hanging="1440"/>
      </w:pPr>
      <w:rPr>
        <w:rFonts w:hint="default"/>
      </w:rPr>
    </w:lvl>
    <w:lvl w:ilvl="7">
      <w:start w:val="1"/>
      <w:numFmt w:val="decimal"/>
      <w:lvlText w:val="%1.%2.%3.%4.%5.%6.%7.%8."/>
      <w:lvlJc w:val="left"/>
      <w:pPr>
        <w:ind w:left="1919" w:hanging="1800"/>
      </w:pPr>
      <w:rPr>
        <w:rFonts w:hint="default"/>
      </w:rPr>
    </w:lvl>
    <w:lvl w:ilvl="8">
      <w:start w:val="1"/>
      <w:numFmt w:val="decimal"/>
      <w:lvlText w:val="%1.%2.%3.%4.%5.%6.%7.%8.%9."/>
      <w:lvlJc w:val="left"/>
      <w:pPr>
        <w:ind w:left="1936" w:hanging="1800"/>
      </w:pPr>
      <w:rPr>
        <w:rFonts w:hint="default"/>
      </w:rPr>
    </w:lvl>
  </w:abstractNum>
  <w:abstractNum w:abstractNumId="12" w15:restartNumberingAfterBreak="0">
    <w:nsid w:val="563D39E1"/>
    <w:multiLevelType w:val="multilevel"/>
    <w:tmpl w:val="FEB06F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54E31A6"/>
    <w:multiLevelType w:val="multilevel"/>
    <w:tmpl w:val="373A01D4"/>
    <w:lvl w:ilvl="0">
      <w:start w:val="1"/>
      <w:numFmt w:val="decimal"/>
      <w:lvlText w:val="%1."/>
      <w:lvlJc w:val="left"/>
      <w:pPr>
        <w:ind w:left="63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710" w:hanging="1080"/>
      </w:pPr>
      <w:rPr>
        <w:rFonts w:hint="default"/>
      </w:rPr>
    </w:lvl>
    <w:lvl w:ilvl="5">
      <w:start w:val="1"/>
      <w:numFmt w:val="decimal"/>
      <w:lvlText w:val="%1.%2.%3.%4.%5.%6."/>
      <w:lvlJc w:val="left"/>
      <w:pPr>
        <w:ind w:left="1710" w:hanging="1080"/>
      </w:pPr>
      <w:rPr>
        <w:rFonts w:hint="default"/>
      </w:rPr>
    </w:lvl>
    <w:lvl w:ilvl="6">
      <w:start w:val="1"/>
      <w:numFmt w:val="decimal"/>
      <w:lvlText w:val="%1.%2.%3.%4.%5.%6.%7."/>
      <w:lvlJc w:val="left"/>
      <w:pPr>
        <w:ind w:left="207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430" w:hanging="1800"/>
      </w:pPr>
      <w:rPr>
        <w:rFonts w:hint="default"/>
      </w:rPr>
    </w:lvl>
  </w:abstractNum>
  <w:abstractNum w:abstractNumId="14" w15:restartNumberingAfterBreak="0">
    <w:nsid w:val="70DF63EC"/>
    <w:multiLevelType w:val="hybridMultilevel"/>
    <w:tmpl w:val="2EF03AF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
  </w:num>
  <w:num w:numId="4">
    <w:abstractNumId w:val="12"/>
  </w:num>
  <w:num w:numId="5">
    <w:abstractNumId w:val="10"/>
  </w:num>
  <w:num w:numId="6">
    <w:abstractNumId w:val="6"/>
  </w:num>
  <w:num w:numId="7">
    <w:abstractNumId w:val="14"/>
  </w:num>
  <w:num w:numId="8">
    <w:abstractNumId w:val="4"/>
  </w:num>
  <w:num w:numId="9">
    <w:abstractNumId w:val="2"/>
  </w:num>
  <w:num w:numId="10">
    <w:abstractNumId w:val="7"/>
  </w:num>
  <w:num w:numId="11">
    <w:abstractNumId w:val="0"/>
  </w:num>
  <w:num w:numId="12">
    <w:abstractNumId w:val="3"/>
  </w:num>
  <w:num w:numId="13">
    <w:abstractNumId w:val="8"/>
  </w:num>
  <w:num w:numId="14">
    <w:abstractNumId w:val="5"/>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46F14"/>
    <w:rsid w:val="000A6EC7"/>
    <w:rsid w:val="000B34A4"/>
    <w:rsid w:val="000C14DC"/>
    <w:rsid w:val="001A3867"/>
    <w:rsid w:val="00241661"/>
    <w:rsid w:val="0029400A"/>
    <w:rsid w:val="002E0882"/>
    <w:rsid w:val="002E272A"/>
    <w:rsid w:val="00403285"/>
    <w:rsid w:val="00546B84"/>
    <w:rsid w:val="005754D8"/>
    <w:rsid w:val="006271E4"/>
    <w:rsid w:val="0063313A"/>
    <w:rsid w:val="00667F10"/>
    <w:rsid w:val="00671849"/>
    <w:rsid w:val="006A2BA7"/>
    <w:rsid w:val="007455FF"/>
    <w:rsid w:val="007A26D4"/>
    <w:rsid w:val="00815971"/>
    <w:rsid w:val="008173DD"/>
    <w:rsid w:val="00862C10"/>
    <w:rsid w:val="0088159E"/>
    <w:rsid w:val="008A1C16"/>
    <w:rsid w:val="009061A5"/>
    <w:rsid w:val="0091621C"/>
    <w:rsid w:val="00921301"/>
    <w:rsid w:val="009B1EF2"/>
    <w:rsid w:val="009D5E02"/>
    <w:rsid w:val="009D67CD"/>
    <w:rsid w:val="00A156A5"/>
    <w:rsid w:val="00A21A1F"/>
    <w:rsid w:val="00A62A14"/>
    <w:rsid w:val="00AE534B"/>
    <w:rsid w:val="00B2024E"/>
    <w:rsid w:val="00B80E97"/>
    <w:rsid w:val="00BA1844"/>
    <w:rsid w:val="00BC770B"/>
    <w:rsid w:val="00C17100"/>
    <w:rsid w:val="00C8585B"/>
    <w:rsid w:val="00CD2BC3"/>
    <w:rsid w:val="00D250E0"/>
    <w:rsid w:val="00D36D1C"/>
    <w:rsid w:val="00D73DE9"/>
    <w:rsid w:val="00E40131"/>
    <w:rsid w:val="00E912D0"/>
    <w:rsid w:val="00F04F6D"/>
    <w:rsid w:val="00F31B37"/>
    <w:rsid w:val="00F96892"/>
    <w:rsid w:val="00FA5BCC"/>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53A7C"/>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D67CD"/>
  </w:style>
  <w:style w:type="paragraph" w:styleId="Ttulo2">
    <w:name w:val="heading 2"/>
    <w:next w:val="Normal"/>
    <w:link w:val="Ttulo2Car"/>
    <w:uiPriority w:val="9"/>
    <w:unhideWhenUsed/>
    <w:qFormat/>
    <w:rsid w:val="00F96892"/>
    <w:pPr>
      <w:keepNext/>
      <w:keepLines/>
      <w:spacing w:after="0" w:line="259" w:lineRule="auto"/>
      <w:ind w:left="27" w:hanging="10"/>
      <w:outlineLvl w:val="1"/>
    </w:pPr>
    <w:rPr>
      <w:rFonts w:ascii="Calibri" w:eastAsia="Calibri" w:hAnsi="Calibri" w:cs="Calibri"/>
      <w:color w:val="2F5496"/>
      <w:sz w:val="26"/>
      <w:lang w:val="es-CU" w:eastAsia="es-CU"/>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Ttulo2Car">
    <w:name w:val="Título 2 Car"/>
    <w:basedOn w:val="Fuentedeprrafopredeter"/>
    <w:link w:val="Ttulo2"/>
    <w:uiPriority w:val="9"/>
    <w:rsid w:val="00F96892"/>
    <w:rPr>
      <w:rFonts w:ascii="Calibri" w:eastAsia="Calibri" w:hAnsi="Calibri" w:cs="Calibri"/>
      <w:color w:val="2F5496"/>
      <w:sz w:val="26"/>
      <w:lang w:val="es-CU" w:eastAsia="es-CU"/>
    </w:rPr>
  </w:style>
  <w:style w:type="table" w:customStyle="1" w:styleId="TableGrid">
    <w:name w:val="TableGrid"/>
    <w:rsid w:val="00F96892"/>
    <w:pPr>
      <w:spacing w:after="0" w:line="240" w:lineRule="auto"/>
    </w:pPr>
    <w:rPr>
      <w:rFonts w:eastAsiaTheme="minorEastAsia"/>
      <w:lang w:val="es-CU" w:eastAsia="es-CU"/>
    </w:rPr>
    <w:tblPr>
      <w:tblCellMar>
        <w:top w:w="0" w:type="dxa"/>
        <w:left w:w="0" w:type="dxa"/>
        <w:bottom w:w="0" w:type="dxa"/>
        <w:right w:w="0" w:type="dxa"/>
      </w:tblCellMar>
    </w:tblPr>
  </w:style>
  <w:style w:type="table" w:styleId="Tablanormal2">
    <w:name w:val="Plain Table 2"/>
    <w:basedOn w:val="Tablanormal"/>
    <w:uiPriority w:val="42"/>
    <w:rsid w:val="00F968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F9689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osvanyd@uclv.edu.cu"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martirena@enet.cu"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efbacallao@uclv.cu"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betania@uclv.cu" TargetMode="Externa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4A0DE-EB3B-4B5E-BF96-6570ADA32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15</Pages>
  <Words>11581</Words>
  <Characters>63700</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75131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Yosva</cp:lastModifiedBy>
  <cp:revision>8</cp:revision>
  <dcterms:created xsi:type="dcterms:W3CDTF">2021-05-14T03:18:00Z</dcterms:created>
  <dcterms:modified xsi:type="dcterms:W3CDTF">2021-09-23T13:43:00Z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yosvanyd@uclv.edu.cu@www.mendeley.com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