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6C5810" w14:textId="77777777" w:rsidR="00B11CC4" w:rsidRPr="00F31F53" w:rsidRDefault="00B11CC4" w:rsidP="00B11CC4">
      <w:pPr>
        <w:jc w:val="center"/>
        <w:rPr>
          <w:rFonts w:ascii="Times New Roman" w:hAnsi="Times New Roman" w:cs="Times New Roman"/>
          <w:b/>
          <w:sz w:val="28"/>
          <w:szCs w:val="28"/>
        </w:rPr>
      </w:pPr>
      <w:r w:rsidRPr="00F31F53">
        <w:rPr>
          <w:rFonts w:ascii="Times New Roman" w:hAnsi="Times New Roman" w:cs="Times New Roman"/>
          <w:b/>
          <w:sz w:val="28"/>
          <w:szCs w:val="28"/>
        </w:rPr>
        <w:t>HÁBITAT Y DESARROLLO COMUNITARIO SOSTENIBLES</w:t>
      </w:r>
    </w:p>
    <w:p w14:paraId="13BD9176" w14:textId="3565CD81" w:rsidR="00E912D0" w:rsidRPr="00F31F53" w:rsidRDefault="00B11CC4" w:rsidP="00B11CC4">
      <w:pPr>
        <w:jc w:val="center"/>
        <w:rPr>
          <w:rFonts w:ascii="Times New Roman" w:hAnsi="Times New Roman" w:cs="Times New Roman"/>
          <w:b/>
        </w:rPr>
      </w:pPr>
      <w:r w:rsidRPr="00F31F53">
        <w:rPr>
          <w:rFonts w:ascii="Times New Roman" w:hAnsi="Times New Roman" w:cs="Times New Roman"/>
          <w:b/>
        </w:rPr>
        <w:t>Cultura, patrimonio cultural e identidad. Conservación sostenible del patrimonio edificado</w:t>
      </w:r>
    </w:p>
    <w:p w14:paraId="1B6DEAD0" w14:textId="60369B88" w:rsidR="008A1C16" w:rsidRPr="00F31F53" w:rsidRDefault="00B11CC4" w:rsidP="00667F10">
      <w:pPr>
        <w:spacing w:after="0"/>
        <w:jc w:val="center"/>
        <w:rPr>
          <w:rFonts w:ascii="Times New Roman" w:hAnsi="Times New Roman" w:cs="Times New Roman"/>
          <w:sz w:val="24"/>
          <w:szCs w:val="24"/>
        </w:rPr>
      </w:pPr>
      <w:r w:rsidRPr="00F31F53">
        <w:rPr>
          <w:rFonts w:ascii="Times New Roman" w:hAnsi="Times New Roman" w:cs="Times New Roman"/>
          <w:b/>
          <w:sz w:val="28"/>
          <w:szCs w:val="28"/>
        </w:rPr>
        <w:t>Una mirada a la transformación del patrimonio doméstico de La Habana</w:t>
      </w:r>
      <w:r w:rsidRPr="00F31F53">
        <w:rPr>
          <w:rFonts w:ascii="Times New Roman" w:hAnsi="Times New Roman" w:cs="Times New Roman"/>
          <w:sz w:val="24"/>
          <w:szCs w:val="24"/>
        </w:rPr>
        <w:t xml:space="preserve"> </w:t>
      </w:r>
    </w:p>
    <w:p w14:paraId="62D600A8" w14:textId="77777777" w:rsidR="00E912D0" w:rsidRPr="00F31F53" w:rsidRDefault="00E912D0" w:rsidP="00667F10">
      <w:pPr>
        <w:spacing w:after="0"/>
        <w:jc w:val="center"/>
        <w:rPr>
          <w:rFonts w:ascii="Times New Roman" w:hAnsi="Times New Roman" w:cs="Times New Roman"/>
          <w:b/>
          <w:i/>
          <w:sz w:val="24"/>
          <w:szCs w:val="24"/>
        </w:rPr>
      </w:pPr>
    </w:p>
    <w:p w14:paraId="74C9E604" w14:textId="77777777" w:rsidR="00B11CC4" w:rsidRPr="00F31F53" w:rsidRDefault="00B11CC4" w:rsidP="00B11CC4">
      <w:pPr>
        <w:tabs>
          <w:tab w:val="left" w:pos="793"/>
          <w:tab w:val="center" w:pos="4680"/>
        </w:tabs>
        <w:jc w:val="center"/>
        <w:rPr>
          <w:rFonts w:ascii="Times New Roman" w:hAnsi="Times New Roman" w:cs="Times New Roman"/>
          <w:b/>
          <w:i/>
          <w:sz w:val="28"/>
          <w:szCs w:val="28"/>
        </w:rPr>
      </w:pPr>
      <w:r w:rsidRPr="00F31F53">
        <w:rPr>
          <w:rFonts w:ascii="Times New Roman" w:hAnsi="Times New Roman" w:cs="Times New Roman"/>
          <w:b/>
          <w:i/>
          <w:sz w:val="28"/>
          <w:szCs w:val="28"/>
        </w:rPr>
        <w:t xml:space="preserve">A look at </w:t>
      </w:r>
      <w:proofErr w:type="spellStart"/>
      <w:r w:rsidRPr="00F31F53">
        <w:rPr>
          <w:rFonts w:ascii="Times New Roman" w:hAnsi="Times New Roman" w:cs="Times New Roman"/>
          <w:b/>
          <w:i/>
          <w:sz w:val="28"/>
          <w:szCs w:val="28"/>
        </w:rPr>
        <w:t>the</w:t>
      </w:r>
      <w:proofErr w:type="spellEnd"/>
      <w:r w:rsidRPr="00F31F53">
        <w:rPr>
          <w:rFonts w:ascii="Times New Roman" w:hAnsi="Times New Roman" w:cs="Times New Roman"/>
          <w:b/>
          <w:i/>
          <w:sz w:val="28"/>
          <w:szCs w:val="28"/>
        </w:rPr>
        <w:t xml:space="preserve"> </w:t>
      </w:r>
      <w:proofErr w:type="spellStart"/>
      <w:r w:rsidRPr="00F31F53">
        <w:rPr>
          <w:rFonts w:ascii="Times New Roman" w:hAnsi="Times New Roman" w:cs="Times New Roman"/>
          <w:b/>
          <w:i/>
          <w:sz w:val="28"/>
          <w:szCs w:val="28"/>
        </w:rPr>
        <w:t>Transformation</w:t>
      </w:r>
      <w:proofErr w:type="spellEnd"/>
      <w:r w:rsidRPr="00F31F53">
        <w:rPr>
          <w:rFonts w:ascii="Times New Roman" w:hAnsi="Times New Roman" w:cs="Times New Roman"/>
          <w:b/>
          <w:i/>
          <w:sz w:val="28"/>
          <w:szCs w:val="28"/>
        </w:rPr>
        <w:t xml:space="preserve"> of </w:t>
      </w:r>
      <w:proofErr w:type="spellStart"/>
      <w:r w:rsidRPr="00F31F53">
        <w:rPr>
          <w:rFonts w:ascii="Times New Roman" w:hAnsi="Times New Roman" w:cs="Times New Roman"/>
          <w:b/>
          <w:i/>
          <w:sz w:val="28"/>
          <w:szCs w:val="28"/>
        </w:rPr>
        <w:t>Havana's</w:t>
      </w:r>
      <w:proofErr w:type="spellEnd"/>
      <w:r w:rsidRPr="00F31F53">
        <w:rPr>
          <w:rFonts w:ascii="Times New Roman" w:hAnsi="Times New Roman" w:cs="Times New Roman"/>
          <w:b/>
          <w:i/>
          <w:sz w:val="28"/>
          <w:szCs w:val="28"/>
        </w:rPr>
        <w:t xml:space="preserve"> </w:t>
      </w:r>
      <w:proofErr w:type="spellStart"/>
      <w:r w:rsidRPr="00F31F53">
        <w:rPr>
          <w:rFonts w:ascii="Times New Roman" w:hAnsi="Times New Roman" w:cs="Times New Roman"/>
          <w:b/>
          <w:i/>
          <w:sz w:val="28"/>
          <w:szCs w:val="28"/>
        </w:rPr>
        <w:t>Domestic</w:t>
      </w:r>
      <w:proofErr w:type="spellEnd"/>
      <w:r w:rsidRPr="00F31F53">
        <w:rPr>
          <w:rFonts w:ascii="Times New Roman" w:hAnsi="Times New Roman" w:cs="Times New Roman"/>
          <w:b/>
          <w:i/>
          <w:sz w:val="28"/>
          <w:szCs w:val="28"/>
        </w:rPr>
        <w:t xml:space="preserve"> </w:t>
      </w:r>
      <w:proofErr w:type="spellStart"/>
      <w:r w:rsidRPr="00F31F53">
        <w:rPr>
          <w:rFonts w:ascii="Times New Roman" w:hAnsi="Times New Roman" w:cs="Times New Roman"/>
          <w:b/>
          <w:i/>
          <w:sz w:val="28"/>
          <w:szCs w:val="28"/>
        </w:rPr>
        <w:t>Heritage</w:t>
      </w:r>
      <w:proofErr w:type="spellEnd"/>
    </w:p>
    <w:p w14:paraId="32C15740" w14:textId="77777777" w:rsidR="00454478" w:rsidRPr="00F31F53" w:rsidRDefault="00454478" w:rsidP="00454478">
      <w:pPr>
        <w:spacing w:line="360" w:lineRule="auto"/>
        <w:jc w:val="center"/>
        <w:rPr>
          <w:rFonts w:ascii="Times New Roman" w:hAnsi="Times New Roman" w:cs="Times New Roman"/>
          <w:b/>
        </w:rPr>
      </w:pPr>
      <w:r w:rsidRPr="00F31F53">
        <w:rPr>
          <w:rFonts w:ascii="Times New Roman" w:hAnsi="Times New Roman" w:cs="Times New Roman"/>
          <w:b/>
        </w:rPr>
        <w:t>Mabel R. Matamoros Tuma</w:t>
      </w:r>
      <w:r w:rsidRPr="00F31F53">
        <w:rPr>
          <w:rFonts w:ascii="Times New Roman" w:hAnsi="Times New Roman" w:cs="Times New Roman"/>
          <w:b/>
          <w:vertAlign w:val="superscript"/>
        </w:rPr>
        <w:t xml:space="preserve"> 1</w:t>
      </w:r>
      <w:r w:rsidRPr="00F31F53">
        <w:rPr>
          <w:rFonts w:ascii="Times New Roman" w:hAnsi="Times New Roman" w:cs="Times New Roman"/>
          <w:b/>
        </w:rPr>
        <w:t>,</w:t>
      </w:r>
      <w:r w:rsidRPr="00F31F53">
        <w:rPr>
          <w:rFonts w:ascii="Times New Roman" w:hAnsi="Times New Roman" w:cs="Times New Roman"/>
          <w:b/>
          <w:vertAlign w:val="superscript"/>
        </w:rPr>
        <w:t xml:space="preserve"> </w:t>
      </w:r>
      <w:r w:rsidRPr="00F31F53">
        <w:rPr>
          <w:rFonts w:ascii="Times New Roman" w:hAnsi="Times New Roman" w:cs="Times New Roman"/>
          <w:b/>
        </w:rPr>
        <w:t xml:space="preserve">Amarilis Matamoros Tuma </w:t>
      </w:r>
      <w:r w:rsidRPr="00F31F53">
        <w:rPr>
          <w:rFonts w:ascii="Times New Roman" w:hAnsi="Times New Roman" w:cs="Times New Roman"/>
          <w:b/>
          <w:vertAlign w:val="superscript"/>
        </w:rPr>
        <w:t>2</w:t>
      </w:r>
    </w:p>
    <w:p w14:paraId="3E3CF0F7" w14:textId="77777777" w:rsidR="00454478" w:rsidRPr="00F31F53" w:rsidRDefault="00454478" w:rsidP="00454478">
      <w:pPr>
        <w:pStyle w:val="ListParagraph"/>
        <w:numPr>
          <w:ilvl w:val="0"/>
          <w:numId w:val="2"/>
        </w:numPr>
        <w:spacing w:after="0" w:line="360" w:lineRule="auto"/>
        <w:rPr>
          <w:rFonts w:ascii="Times New Roman" w:hAnsi="Times New Roman" w:cs="Times New Roman"/>
        </w:rPr>
      </w:pPr>
      <w:r w:rsidRPr="00F31F53">
        <w:rPr>
          <w:rFonts w:ascii="Times New Roman" w:hAnsi="Times New Roman" w:cs="Times New Roman"/>
        </w:rPr>
        <w:t xml:space="preserve">Universidad Tecnológica de La Habana José Antonio Echeverría, </w:t>
      </w:r>
      <w:proofErr w:type="spellStart"/>
      <w:r w:rsidRPr="00F31F53">
        <w:rPr>
          <w:rFonts w:ascii="Times New Roman" w:hAnsi="Times New Roman" w:cs="Times New Roman"/>
        </w:rPr>
        <w:t>CUJAE</w:t>
      </w:r>
      <w:proofErr w:type="spellEnd"/>
      <w:r w:rsidRPr="00F31F53">
        <w:rPr>
          <w:rFonts w:ascii="Times New Roman" w:hAnsi="Times New Roman" w:cs="Times New Roman"/>
        </w:rPr>
        <w:t xml:space="preserve">. Cuba. </w:t>
      </w:r>
      <w:hyperlink r:id="rId8" w:history="1">
        <w:r w:rsidRPr="00F31F53">
          <w:rPr>
            <w:rStyle w:val="Hyperlink"/>
            <w:rFonts w:ascii="Times New Roman" w:hAnsi="Times New Roman" w:cs="Times New Roman"/>
          </w:rPr>
          <w:t>mabel@arquitectura.cujae.edu.cu</w:t>
        </w:r>
      </w:hyperlink>
      <w:r w:rsidRPr="00F31F53">
        <w:rPr>
          <w:rFonts w:ascii="Times New Roman" w:hAnsi="Times New Roman" w:cs="Times New Roman"/>
        </w:rPr>
        <w:t xml:space="preserve">. </w:t>
      </w:r>
    </w:p>
    <w:p w14:paraId="42F50ED8" w14:textId="77777777" w:rsidR="00454478" w:rsidRPr="00F31F53" w:rsidRDefault="00454478" w:rsidP="00454478">
      <w:pPr>
        <w:pStyle w:val="ListParagraph"/>
        <w:numPr>
          <w:ilvl w:val="0"/>
          <w:numId w:val="2"/>
        </w:numPr>
        <w:spacing w:after="0" w:line="240" w:lineRule="auto"/>
        <w:rPr>
          <w:rFonts w:ascii="Times New Roman" w:hAnsi="Times New Roman" w:cs="Times New Roman"/>
        </w:rPr>
      </w:pPr>
      <w:r w:rsidRPr="00F31F53">
        <w:rPr>
          <w:rFonts w:ascii="Times New Roman" w:hAnsi="Times New Roman" w:cs="Times New Roman"/>
        </w:rPr>
        <w:t xml:space="preserve">Instituto Superior de Diseño, Universidad de La Habana, Cuba. </w:t>
      </w:r>
      <w:hyperlink r:id="rId9" w:history="1">
        <w:r w:rsidRPr="00F31F53">
          <w:rPr>
            <w:rStyle w:val="Hyperlink"/>
            <w:rFonts w:ascii="Times New Roman" w:hAnsi="Times New Roman" w:cs="Times New Roman"/>
          </w:rPr>
          <w:t>amt@isdi.co.cu</w:t>
        </w:r>
      </w:hyperlink>
      <w:r w:rsidRPr="00F31F53">
        <w:rPr>
          <w:rFonts w:ascii="Times New Roman" w:hAnsi="Times New Roman" w:cs="Times New Roman"/>
        </w:rPr>
        <w:t>.</w:t>
      </w:r>
    </w:p>
    <w:p w14:paraId="4D8DCE88" w14:textId="77777777" w:rsidR="00E912D0" w:rsidRPr="00F31F53" w:rsidRDefault="00E912D0" w:rsidP="00FF3346">
      <w:pPr>
        <w:spacing w:after="0" w:line="360" w:lineRule="auto"/>
        <w:rPr>
          <w:rFonts w:ascii="Times New Roman" w:hAnsi="Times New Roman" w:cs="Times New Roman"/>
          <w:b/>
          <w:sz w:val="24"/>
          <w:szCs w:val="24"/>
        </w:rPr>
      </w:pPr>
    </w:p>
    <w:p w14:paraId="097F8941" w14:textId="3F784995" w:rsidR="00454478" w:rsidRPr="00DD64FE" w:rsidRDefault="00D8370B" w:rsidP="00DD64FE">
      <w:pPr>
        <w:spacing w:line="240" w:lineRule="auto"/>
        <w:jc w:val="both"/>
        <w:rPr>
          <w:rFonts w:ascii="Times New Roman" w:hAnsi="Times New Roman" w:cs="Times New Roman"/>
          <w:sz w:val="20"/>
          <w:szCs w:val="20"/>
        </w:rPr>
      </w:pPr>
      <w:r w:rsidRPr="00DD64FE">
        <w:rPr>
          <w:rFonts w:ascii="Times New Roman" w:hAnsi="Times New Roman" w:cs="Times New Roman"/>
          <w:b/>
          <w:sz w:val="20"/>
          <w:szCs w:val="20"/>
        </w:rPr>
        <w:t xml:space="preserve">Resumen. </w:t>
      </w:r>
      <w:r w:rsidR="00454478" w:rsidRPr="00DD64FE">
        <w:rPr>
          <w:rFonts w:ascii="Times New Roman" w:hAnsi="Times New Roman" w:cs="Times New Roman"/>
          <w:b/>
          <w:sz w:val="20"/>
          <w:szCs w:val="20"/>
        </w:rPr>
        <w:t>Problema</w:t>
      </w:r>
      <w:r w:rsidR="00454478" w:rsidRPr="00DD64FE">
        <w:rPr>
          <w:rFonts w:ascii="Times New Roman" w:hAnsi="Times New Roman" w:cs="Times New Roman"/>
          <w:sz w:val="20"/>
          <w:szCs w:val="20"/>
        </w:rPr>
        <w:t xml:space="preserve">: El fondo habitacional de La Habana se transforma a ritmo acelerado. Una buena parte de las transformaciones tienen lugar sin supervisión profesional, lo que ocasiona daños de diversa índole al patrimonio edificado, y a la identidad cultural de los barrios. </w:t>
      </w:r>
      <w:r w:rsidR="00454478" w:rsidRPr="00DD64FE">
        <w:rPr>
          <w:rFonts w:ascii="Times New Roman" w:hAnsi="Times New Roman" w:cs="Times New Roman"/>
          <w:b/>
          <w:sz w:val="20"/>
          <w:szCs w:val="20"/>
        </w:rPr>
        <w:t>Objetivo</w:t>
      </w:r>
      <w:r w:rsidR="00454478" w:rsidRPr="00DD64FE">
        <w:rPr>
          <w:rFonts w:ascii="Times New Roman" w:hAnsi="Times New Roman" w:cs="Times New Roman"/>
          <w:sz w:val="20"/>
          <w:szCs w:val="20"/>
        </w:rPr>
        <w:t xml:space="preserve">: Conocer cómo la población valora y transforma su propia vivienda y extraer conclusiones sobre las posibles causas y consecuencias que estas transformaciones acarrean. </w:t>
      </w:r>
      <w:r w:rsidR="00454478" w:rsidRPr="00DD64FE">
        <w:rPr>
          <w:rFonts w:ascii="Times New Roman" w:hAnsi="Times New Roman" w:cs="Times New Roman"/>
          <w:b/>
          <w:sz w:val="20"/>
          <w:szCs w:val="20"/>
        </w:rPr>
        <w:t>Métodos</w:t>
      </w:r>
      <w:r w:rsidR="00454478" w:rsidRPr="00DD64FE">
        <w:rPr>
          <w:rFonts w:ascii="Times New Roman" w:hAnsi="Times New Roman" w:cs="Times New Roman"/>
          <w:sz w:val="20"/>
          <w:szCs w:val="20"/>
        </w:rPr>
        <w:t xml:space="preserve">: Se trata de una investigación cualitativa que analiza y sistematiza información procedente de anuncios de compra, venta y permutas de viviendas de cuatro municipios de La Habana en un período de tres años años. Se obtuvo información adicional mediante visitas  y entrevistas. </w:t>
      </w:r>
      <w:r w:rsidR="00454478" w:rsidRPr="00DD64FE">
        <w:rPr>
          <w:rFonts w:ascii="Times New Roman" w:hAnsi="Times New Roman" w:cs="Times New Roman"/>
          <w:b/>
          <w:sz w:val="20"/>
          <w:szCs w:val="20"/>
        </w:rPr>
        <w:t>Resultados</w:t>
      </w:r>
      <w:r w:rsidR="00454478" w:rsidRPr="00DD64FE">
        <w:rPr>
          <w:rFonts w:ascii="Times New Roman" w:hAnsi="Times New Roman" w:cs="Times New Roman"/>
          <w:sz w:val="20"/>
          <w:szCs w:val="20"/>
        </w:rPr>
        <w:t xml:space="preserve">: Se definen los atributos de valor asignados por los propietarios a sus respectivas viviendas, así como las principales transformaciones realizadas en estas. </w:t>
      </w:r>
      <w:r w:rsidR="00454478" w:rsidRPr="00DD64FE">
        <w:rPr>
          <w:rFonts w:ascii="Times New Roman" w:hAnsi="Times New Roman" w:cs="Times New Roman"/>
          <w:b/>
          <w:sz w:val="20"/>
          <w:szCs w:val="20"/>
        </w:rPr>
        <w:t>Conclusiones</w:t>
      </w:r>
      <w:r w:rsidR="00454478" w:rsidRPr="00DD64FE">
        <w:rPr>
          <w:rFonts w:ascii="Times New Roman" w:hAnsi="Times New Roman" w:cs="Times New Roman"/>
          <w:sz w:val="20"/>
          <w:szCs w:val="20"/>
        </w:rPr>
        <w:t xml:space="preserve">: Los cambios que la población realiza sobre sus viviendas afectan negativamente el patrimonio edificado. Una parte importante de ellas responden no solo a la necesidad de mantenimiento de los inmuebles, sino también a aspiraciones provenientes del mundo espiritual de los sujetos, inspirados en nuevos símbolos culturales y de prestigio, lo que unido a la falta de referencias y de control estatal, ha conducido a la creación de paradigmas estéticos de dudosa valía, y a una evolución del patrimonio doméstico que niega los principios del desarrollo sostenible, y las tradiciones de la arquitectura adaptada al clima. </w:t>
      </w:r>
    </w:p>
    <w:p w14:paraId="35AFB73F" w14:textId="77777777" w:rsidR="00454478" w:rsidRPr="00DD64FE" w:rsidRDefault="009061A5" w:rsidP="00DD64FE">
      <w:pPr>
        <w:spacing w:line="240" w:lineRule="auto"/>
        <w:jc w:val="both"/>
        <w:rPr>
          <w:rFonts w:ascii="Times New Roman" w:hAnsi="Times New Roman" w:cs="Times New Roman"/>
          <w:i/>
          <w:sz w:val="20"/>
          <w:szCs w:val="20"/>
          <w:lang w:val="en-US"/>
        </w:rPr>
      </w:pPr>
      <w:r w:rsidRPr="00DD64FE">
        <w:rPr>
          <w:rFonts w:ascii="Times New Roman" w:hAnsi="Times New Roman" w:cs="Times New Roman"/>
          <w:b/>
          <w:i/>
          <w:sz w:val="20"/>
          <w:szCs w:val="20"/>
          <w:lang w:val="en-US"/>
        </w:rPr>
        <w:t>Abstract:</w:t>
      </w:r>
      <w:r w:rsidRPr="00DD64FE">
        <w:rPr>
          <w:rFonts w:ascii="Times New Roman" w:hAnsi="Times New Roman" w:cs="Times New Roman"/>
          <w:i/>
          <w:sz w:val="20"/>
          <w:szCs w:val="20"/>
          <w:lang w:val="en-US"/>
        </w:rPr>
        <w:t xml:space="preserve"> </w:t>
      </w:r>
      <w:r w:rsidR="00454478" w:rsidRPr="00DD64FE">
        <w:rPr>
          <w:rFonts w:ascii="Times New Roman" w:hAnsi="Times New Roman" w:cs="Times New Roman"/>
          <w:b/>
          <w:i/>
          <w:sz w:val="20"/>
          <w:szCs w:val="20"/>
          <w:lang w:val="en-US"/>
        </w:rPr>
        <w:t>Problem</w:t>
      </w:r>
      <w:r w:rsidR="00454478" w:rsidRPr="00DD64FE">
        <w:rPr>
          <w:rFonts w:ascii="Times New Roman" w:hAnsi="Times New Roman" w:cs="Times New Roman"/>
          <w:i/>
          <w:sz w:val="20"/>
          <w:szCs w:val="20"/>
          <w:lang w:val="en-US"/>
        </w:rPr>
        <w:t xml:space="preserve">: Havana's housing fund is transforming at an accelerated rate. A good part of the transformations take place without professional supervision, which causes damages of various kinds to the built heritage, and to the cultural identity of the neighborhoods. </w:t>
      </w:r>
      <w:r w:rsidR="00454478" w:rsidRPr="00DD64FE">
        <w:rPr>
          <w:rFonts w:ascii="Times New Roman" w:hAnsi="Times New Roman" w:cs="Times New Roman"/>
          <w:b/>
          <w:i/>
          <w:sz w:val="20"/>
          <w:szCs w:val="20"/>
          <w:lang w:val="en-US"/>
        </w:rPr>
        <w:t>Objective</w:t>
      </w:r>
      <w:r w:rsidR="00454478" w:rsidRPr="00DD64FE">
        <w:rPr>
          <w:rFonts w:ascii="Times New Roman" w:hAnsi="Times New Roman" w:cs="Times New Roman"/>
          <w:i/>
          <w:sz w:val="20"/>
          <w:szCs w:val="20"/>
          <w:lang w:val="en-US"/>
        </w:rPr>
        <w:t xml:space="preserve">: To know how the population values ​​and transforms their own home and to draw conclusions about the possible causes and consequences that these transformations entail. </w:t>
      </w:r>
      <w:r w:rsidR="00454478" w:rsidRPr="00DD64FE">
        <w:rPr>
          <w:rFonts w:ascii="Times New Roman" w:hAnsi="Times New Roman" w:cs="Times New Roman"/>
          <w:b/>
          <w:i/>
          <w:sz w:val="20"/>
          <w:szCs w:val="20"/>
          <w:lang w:val="en-US"/>
        </w:rPr>
        <w:t>Methods</w:t>
      </w:r>
      <w:r w:rsidR="00454478" w:rsidRPr="00DD64FE">
        <w:rPr>
          <w:rFonts w:ascii="Times New Roman" w:hAnsi="Times New Roman" w:cs="Times New Roman"/>
          <w:i/>
          <w:sz w:val="20"/>
          <w:szCs w:val="20"/>
          <w:lang w:val="en-US"/>
        </w:rPr>
        <w:t xml:space="preserve">: This is a qualitative research that analyzes and systematizes information from advertisements for the purchase, sale and exchange of houses in four municipalities of Havana in a period of three years. Additional information was obtained through visits and interviews. </w:t>
      </w:r>
      <w:r w:rsidR="00454478" w:rsidRPr="00DD64FE">
        <w:rPr>
          <w:rFonts w:ascii="Times New Roman" w:hAnsi="Times New Roman" w:cs="Times New Roman"/>
          <w:b/>
          <w:i/>
          <w:sz w:val="20"/>
          <w:szCs w:val="20"/>
          <w:lang w:val="en-US"/>
        </w:rPr>
        <w:t>Results</w:t>
      </w:r>
      <w:r w:rsidR="00454478" w:rsidRPr="00DD64FE">
        <w:rPr>
          <w:rFonts w:ascii="Times New Roman" w:hAnsi="Times New Roman" w:cs="Times New Roman"/>
          <w:i/>
          <w:sz w:val="20"/>
          <w:szCs w:val="20"/>
          <w:lang w:val="en-US"/>
        </w:rPr>
        <w:t xml:space="preserve">: The value attributes assigned by the owners to their respective homes are defined, as well as the main transformations carried out in them. </w:t>
      </w:r>
      <w:r w:rsidR="00454478" w:rsidRPr="00DD64FE">
        <w:rPr>
          <w:rFonts w:ascii="Times New Roman" w:hAnsi="Times New Roman" w:cs="Times New Roman"/>
          <w:b/>
          <w:i/>
          <w:sz w:val="20"/>
          <w:szCs w:val="20"/>
          <w:lang w:val="en-US"/>
        </w:rPr>
        <w:t>Conclusions</w:t>
      </w:r>
      <w:r w:rsidR="00454478" w:rsidRPr="00DD64FE">
        <w:rPr>
          <w:rFonts w:ascii="Times New Roman" w:hAnsi="Times New Roman" w:cs="Times New Roman"/>
          <w:i/>
          <w:sz w:val="20"/>
          <w:szCs w:val="20"/>
          <w:lang w:val="en-US"/>
        </w:rPr>
        <w:t>: The changes that the population makes on their homes negatively affect the built heritage. An important part of them respond not only to the need to maintain the buildings, but also to aspirations from the spiritual world of the subjects, inspired by new cultural and prestige symbols, which together with the lack of references and state control, has led to the creation of aesthetic paradigms of doubtful value, and to an evolution of the domestic heritage that denies the principles of sustainable development, and the traditions of architecture adapted to the climate.</w:t>
      </w:r>
    </w:p>
    <w:p w14:paraId="22843CA4" w14:textId="64B2E608" w:rsidR="009061A5" w:rsidRPr="00DD64FE" w:rsidRDefault="009061A5" w:rsidP="00DD64FE">
      <w:pPr>
        <w:spacing w:after="0" w:line="240" w:lineRule="auto"/>
        <w:jc w:val="both"/>
        <w:rPr>
          <w:rFonts w:ascii="Times New Roman" w:hAnsi="Times New Roman" w:cs="Times New Roman"/>
          <w:sz w:val="20"/>
          <w:szCs w:val="20"/>
        </w:rPr>
      </w:pPr>
      <w:r w:rsidRPr="00DD64FE">
        <w:rPr>
          <w:rFonts w:ascii="Times New Roman" w:hAnsi="Times New Roman" w:cs="Times New Roman"/>
          <w:b/>
          <w:sz w:val="20"/>
          <w:szCs w:val="20"/>
        </w:rPr>
        <w:t>Palabras Clave:</w:t>
      </w:r>
      <w:r w:rsidRPr="00DD64FE">
        <w:rPr>
          <w:rFonts w:ascii="Times New Roman" w:hAnsi="Times New Roman" w:cs="Times New Roman"/>
          <w:sz w:val="20"/>
          <w:szCs w:val="20"/>
        </w:rPr>
        <w:t xml:space="preserve"> </w:t>
      </w:r>
      <w:r w:rsidR="00454478" w:rsidRPr="00DD64FE">
        <w:rPr>
          <w:rFonts w:ascii="Times New Roman" w:hAnsi="Times New Roman" w:cs="Times New Roman"/>
          <w:sz w:val="20"/>
          <w:szCs w:val="20"/>
        </w:rPr>
        <w:t>Transformaciones a la vivienda; Atributos de valor; Patrimonio doméstico</w:t>
      </w:r>
    </w:p>
    <w:p w14:paraId="46172FE7" w14:textId="2D23F84E" w:rsidR="009061A5" w:rsidRPr="00DD64FE" w:rsidRDefault="009061A5" w:rsidP="00DD64FE">
      <w:pPr>
        <w:spacing w:after="0" w:line="240" w:lineRule="auto"/>
        <w:jc w:val="both"/>
        <w:rPr>
          <w:rFonts w:ascii="Times New Roman" w:hAnsi="Times New Roman" w:cs="Times New Roman"/>
          <w:i/>
          <w:sz w:val="20"/>
          <w:szCs w:val="20"/>
          <w:lang w:val="en-US"/>
        </w:rPr>
      </w:pPr>
      <w:r w:rsidRPr="00DD64FE">
        <w:rPr>
          <w:rFonts w:ascii="Times New Roman" w:hAnsi="Times New Roman" w:cs="Times New Roman"/>
          <w:b/>
          <w:i/>
          <w:sz w:val="20"/>
          <w:szCs w:val="20"/>
          <w:lang w:val="en-US"/>
        </w:rPr>
        <w:t>Keywords:</w:t>
      </w:r>
      <w:r w:rsidRPr="00DD64FE">
        <w:rPr>
          <w:rFonts w:ascii="Times New Roman" w:hAnsi="Times New Roman" w:cs="Times New Roman"/>
          <w:i/>
          <w:sz w:val="20"/>
          <w:szCs w:val="20"/>
          <w:lang w:val="en-US"/>
        </w:rPr>
        <w:t xml:space="preserve"> </w:t>
      </w:r>
      <w:r w:rsidR="00454478" w:rsidRPr="00DD64FE">
        <w:rPr>
          <w:rFonts w:ascii="Times New Roman" w:hAnsi="Times New Roman" w:cs="Times New Roman"/>
          <w:i/>
          <w:sz w:val="20"/>
          <w:szCs w:val="20"/>
          <w:lang w:val="en-US"/>
        </w:rPr>
        <w:t>Housing transformations; Value attributes; Domestic heritage</w:t>
      </w:r>
    </w:p>
    <w:p w14:paraId="02957FF9" w14:textId="77777777" w:rsidR="00A21A1F" w:rsidRPr="00F31F53" w:rsidRDefault="00A21A1F" w:rsidP="00FF3346">
      <w:pPr>
        <w:spacing w:after="0" w:line="360" w:lineRule="auto"/>
        <w:jc w:val="both"/>
        <w:rPr>
          <w:rFonts w:ascii="Times New Roman" w:hAnsi="Times New Roman" w:cs="Times New Roman"/>
          <w:sz w:val="24"/>
          <w:szCs w:val="24"/>
        </w:rPr>
      </w:pPr>
    </w:p>
    <w:p w14:paraId="7621CEDA" w14:textId="1DFADB8B" w:rsidR="00454478" w:rsidRPr="00F31F53" w:rsidRDefault="00A21A1F" w:rsidP="00454478">
      <w:pPr>
        <w:spacing w:line="360" w:lineRule="auto"/>
        <w:jc w:val="both"/>
        <w:rPr>
          <w:rFonts w:ascii="Times New Roman" w:hAnsi="Times New Roman" w:cs="Times New Roman"/>
          <w:b/>
          <w:sz w:val="24"/>
          <w:szCs w:val="24"/>
        </w:rPr>
      </w:pPr>
      <w:r w:rsidRPr="00F31F53">
        <w:rPr>
          <w:rFonts w:ascii="Times New Roman" w:hAnsi="Times New Roman" w:cs="Times New Roman"/>
          <w:b/>
          <w:sz w:val="24"/>
          <w:szCs w:val="24"/>
        </w:rPr>
        <w:lastRenderedPageBreak/>
        <w:t xml:space="preserve">1. </w:t>
      </w:r>
      <w:r w:rsidR="00454478" w:rsidRPr="00F31F53">
        <w:rPr>
          <w:rFonts w:ascii="Times New Roman" w:hAnsi="Times New Roman" w:cs="Times New Roman"/>
          <w:b/>
          <w:sz w:val="24"/>
          <w:szCs w:val="24"/>
        </w:rPr>
        <w:t>Introducción</w:t>
      </w:r>
    </w:p>
    <w:p w14:paraId="0A096946" w14:textId="1C793182" w:rsidR="00454478" w:rsidRPr="00F31F53" w:rsidRDefault="00454478" w:rsidP="00454478">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rPr>
        <w:t>Las ciudades pueden considerarse organismos vivos en constante movimiento y desarrollo. La Habana en su medio milenio ha crecido y evolucionado, atendiendo a las circunstancias sociales y económicas de cada momento, pero siempre apegada a ordenanzas y normativas que le han otorgado un reconocido carácter, dentro de una gran variedad de tejidos urbanos, perfiles y estilos. Debido a la conjugación de diversas circunstancias, en el último lustro se aprecia un creciente deterioro de su imagen urbana, incluso en áreas centrales consolidadas, lo que pudiera poner en riesgo la coherencia funcional y formal de la gran urbe. Sin embargo, este proceso no es nuevo, pues se viene manifestando desde hace algunas décadas, y no solo en La Habana, sino también en otras ciudades del país, lo que ha sido objeto de análisis en numerosos círculos profesionales y académicos. En encuentros organizados por la Unión Nacional de Arquitectos e Ingenieros de la Construcción de Cuba</w:t>
      </w:r>
      <w:r w:rsidRPr="00F31F53">
        <w:rPr>
          <w:rStyle w:val="FootnoteReference"/>
          <w:rFonts w:ascii="Times New Roman" w:hAnsi="Times New Roman" w:cs="Times New Roman"/>
          <w:sz w:val="24"/>
          <w:szCs w:val="24"/>
        </w:rPr>
        <w:footnoteReference w:id="1"/>
      </w:r>
      <w:r w:rsidRPr="00F31F53">
        <w:rPr>
          <w:rFonts w:ascii="Times New Roman" w:hAnsi="Times New Roman" w:cs="Times New Roman"/>
          <w:sz w:val="24"/>
          <w:szCs w:val="24"/>
        </w:rPr>
        <w:t xml:space="preserve"> </w:t>
      </w:r>
      <w:proofErr w:type="spellStart"/>
      <w:r w:rsidRPr="00F31F53">
        <w:rPr>
          <w:rFonts w:ascii="Times New Roman" w:hAnsi="Times New Roman" w:cs="Times New Roman"/>
          <w:sz w:val="24"/>
          <w:szCs w:val="24"/>
        </w:rPr>
        <w:t>Unaicc</w:t>
      </w:r>
      <w:proofErr w:type="spellEnd"/>
      <w:r w:rsidRPr="00F31F53">
        <w:rPr>
          <w:rFonts w:ascii="Times New Roman" w:hAnsi="Times New Roman" w:cs="Times New Roman"/>
          <w:sz w:val="24"/>
          <w:szCs w:val="24"/>
        </w:rPr>
        <w:t xml:space="preserve"> y la Unión Nacional de Escritores y Artistas de Cuba, </w:t>
      </w:r>
      <w:proofErr w:type="spellStart"/>
      <w:r w:rsidRPr="00F31F53">
        <w:rPr>
          <w:rFonts w:ascii="Times New Roman" w:hAnsi="Times New Roman" w:cs="Times New Roman"/>
          <w:sz w:val="24"/>
          <w:szCs w:val="24"/>
        </w:rPr>
        <w:t>Uneac</w:t>
      </w:r>
      <w:proofErr w:type="spellEnd"/>
      <w:r w:rsidRPr="00F31F53">
        <w:rPr>
          <w:rStyle w:val="FootnoteReference"/>
          <w:rFonts w:ascii="Times New Roman" w:hAnsi="Times New Roman" w:cs="Times New Roman"/>
          <w:sz w:val="24"/>
          <w:szCs w:val="24"/>
        </w:rPr>
        <w:footnoteReference w:id="2"/>
      </w:r>
      <w:r w:rsidRPr="00F31F53">
        <w:rPr>
          <w:rFonts w:ascii="Times New Roman" w:hAnsi="Times New Roman" w:cs="Times New Roman"/>
          <w:sz w:val="24"/>
          <w:szCs w:val="24"/>
        </w:rPr>
        <w:t xml:space="preserve">, los profesionales han expresado su preocupación por los visibles daños al patrimonio edificado, que entre las múltiples causas que le dan origen, figuran las intervenciones espontaneas que realiza la población sobre sus viviendas. Otros eventos profesionales, y particularmente los celebrados por </w:t>
      </w:r>
      <w:r w:rsidR="00EE18E7">
        <w:rPr>
          <w:rFonts w:ascii="Times New Roman" w:hAnsi="Times New Roman" w:cs="Times New Roman"/>
          <w:sz w:val="24"/>
          <w:szCs w:val="24"/>
        </w:rPr>
        <w:t xml:space="preserve">el Grupo para la </w:t>
      </w:r>
      <w:r w:rsidR="00CB73F2">
        <w:rPr>
          <w:rFonts w:ascii="Times New Roman" w:hAnsi="Times New Roman" w:cs="Times New Roman"/>
          <w:sz w:val="24"/>
          <w:szCs w:val="24"/>
        </w:rPr>
        <w:t>Documentación</w:t>
      </w:r>
      <w:r w:rsidR="00EE18E7">
        <w:rPr>
          <w:rFonts w:ascii="Times New Roman" w:hAnsi="Times New Roman" w:cs="Times New Roman"/>
          <w:sz w:val="24"/>
          <w:szCs w:val="24"/>
        </w:rPr>
        <w:t xml:space="preserve"> </w:t>
      </w:r>
      <w:r w:rsidR="00CB73F2">
        <w:rPr>
          <w:rFonts w:ascii="Times New Roman" w:hAnsi="Times New Roman" w:cs="Times New Roman"/>
          <w:sz w:val="24"/>
          <w:szCs w:val="24"/>
        </w:rPr>
        <w:t xml:space="preserve">y Conservación </w:t>
      </w:r>
      <w:r w:rsidR="00EE18E7">
        <w:rPr>
          <w:rFonts w:ascii="Times New Roman" w:hAnsi="Times New Roman" w:cs="Times New Roman"/>
          <w:sz w:val="24"/>
          <w:szCs w:val="24"/>
        </w:rPr>
        <w:t xml:space="preserve">del </w:t>
      </w:r>
      <w:r w:rsidR="00CB73F2">
        <w:rPr>
          <w:rFonts w:ascii="Times New Roman" w:hAnsi="Times New Roman" w:cs="Times New Roman"/>
          <w:sz w:val="24"/>
          <w:szCs w:val="24"/>
        </w:rPr>
        <w:t xml:space="preserve">Movimiento Moderno, </w:t>
      </w:r>
      <w:proofErr w:type="spellStart"/>
      <w:r w:rsidRPr="00F31F53">
        <w:rPr>
          <w:rFonts w:ascii="Times New Roman" w:hAnsi="Times New Roman" w:cs="Times New Roman"/>
          <w:sz w:val="24"/>
          <w:szCs w:val="24"/>
        </w:rPr>
        <w:t>DoCoMoMo</w:t>
      </w:r>
      <w:proofErr w:type="spellEnd"/>
      <w:r w:rsidR="00CB73F2">
        <w:rPr>
          <w:rFonts w:ascii="Times New Roman" w:hAnsi="Times New Roman" w:cs="Times New Roman"/>
          <w:sz w:val="24"/>
          <w:szCs w:val="24"/>
        </w:rPr>
        <w:t>,</w:t>
      </w:r>
      <w:r w:rsidRPr="00F31F53">
        <w:rPr>
          <w:rFonts w:ascii="Times New Roman" w:hAnsi="Times New Roman" w:cs="Times New Roman"/>
          <w:sz w:val="24"/>
          <w:szCs w:val="24"/>
        </w:rPr>
        <w:t xml:space="preserve"> han sido espacios importantes para el debate en torno a estos </w:t>
      </w:r>
      <w:r w:rsidR="00CB73F2">
        <w:rPr>
          <w:rFonts w:ascii="Times New Roman" w:hAnsi="Times New Roman" w:cs="Times New Roman"/>
          <w:sz w:val="24"/>
          <w:szCs w:val="24"/>
        </w:rPr>
        <w:t>asuntos</w:t>
      </w:r>
      <w:r w:rsidRPr="00F31F53">
        <w:rPr>
          <w:rFonts w:ascii="Times New Roman" w:hAnsi="Times New Roman" w:cs="Times New Roman"/>
          <w:sz w:val="24"/>
          <w:szCs w:val="24"/>
        </w:rPr>
        <w:t xml:space="preserve">. </w:t>
      </w:r>
    </w:p>
    <w:p w14:paraId="26186172" w14:textId="4B72F4F7" w:rsidR="00454478" w:rsidRPr="00F31F53" w:rsidRDefault="00454478" w:rsidP="00454478">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rPr>
        <w:t xml:space="preserve">Dentro de la escasa literatura publicada sobre el tema en Cuba, destacan un ensayo de </w:t>
      </w:r>
      <w:proofErr w:type="spellStart"/>
      <w:r w:rsidRPr="00F31F53">
        <w:rPr>
          <w:rFonts w:ascii="Times New Roman" w:hAnsi="Times New Roman" w:cs="Times New Roman"/>
          <w:sz w:val="24"/>
          <w:szCs w:val="24"/>
        </w:rPr>
        <w:t>Coyula</w:t>
      </w:r>
      <w:proofErr w:type="spellEnd"/>
      <w:r w:rsidRPr="00F31F53">
        <w:rPr>
          <w:rFonts w:ascii="Times New Roman" w:hAnsi="Times New Roman" w:cs="Times New Roman"/>
          <w:sz w:val="24"/>
          <w:szCs w:val="24"/>
        </w:rPr>
        <w:t xml:space="preserve"> en el que reflexiona sobre el futuro de La Habana</w:t>
      </w:r>
      <w:r w:rsidR="004225E8">
        <w:rPr>
          <w:rFonts w:ascii="Times New Roman" w:hAnsi="Times New Roman" w:cs="Times New Roman"/>
          <w:sz w:val="24"/>
          <w:szCs w:val="24"/>
        </w:rPr>
        <w:t xml:space="preserve"> </w:t>
      </w:r>
      <w:r w:rsidR="004A2486" w:rsidRPr="004A2486">
        <w:rPr>
          <w:rFonts w:ascii="Times New Roman" w:hAnsi="Times New Roman" w:cs="Times New Roman"/>
          <w:sz w:val="24"/>
          <w:szCs w:val="24"/>
          <w:highlight w:val="yellow"/>
        </w:rPr>
        <w:t>[1]</w:t>
      </w:r>
      <w:r w:rsidRPr="00F31F53">
        <w:rPr>
          <w:rFonts w:ascii="Times New Roman" w:hAnsi="Times New Roman" w:cs="Times New Roman"/>
          <w:sz w:val="24"/>
          <w:szCs w:val="24"/>
        </w:rPr>
        <w:t xml:space="preserve">, y otras publicaciones del Grupo para el Desarrollo Integral de la Capital y de la Comisión Ciudad, Cultura y Arquitectura de </w:t>
      </w:r>
      <w:proofErr w:type="spellStart"/>
      <w:r w:rsidRPr="00F31F53">
        <w:rPr>
          <w:rFonts w:ascii="Times New Roman" w:hAnsi="Times New Roman" w:cs="Times New Roman"/>
          <w:sz w:val="24"/>
          <w:szCs w:val="24"/>
        </w:rPr>
        <w:t>Uneac</w:t>
      </w:r>
      <w:proofErr w:type="spellEnd"/>
      <w:r w:rsidRPr="00F31F53">
        <w:rPr>
          <w:rFonts w:ascii="Times New Roman" w:hAnsi="Times New Roman" w:cs="Times New Roman"/>
          <w:sz w:val="24"/>
          <w:szCs w:val="24"/>
        </w:rPr>
        <w:t xml:space="preserve">. Más recientemente se aprecia una creciente presencia publicaciones en medios digitales, entre ellas en portales culturales como los de García </w:t>
      </w:r>
      <w:proofErr w:type="spellStart"/>
      <w:r w:rsidRPr="00F31F53">
        <w:rPr>
          <w:rFonts w:ascii="Times New Roman" w:hAnsi="Times New Roman" w:cs="Times New Roman"/>
          <w:sz w:val="24"/>
          <w:szCs w:val="24"/>
        </w:rPr>
        <w:t>Pleyán</w:t>
      </w:r>
      <w:proofErr w:type="spellEnd"/>
      <w:r w:rsidRPr="00F31F53">
        <w:rPr>
          <w:rFonts w:ascii="Times New Roman" w:hAnsi="Times New Roman" w:cs="Times New Roman"/>
          <w:sz w:val="24"/>
          <w:szCs w:val="24"/>
        </w:rPr>
        <w:t xml:space="preserve"> </w:t>
      </w:r>
      <w:r w:rsidR="004A2486" w:rsidRPr="004A2486">
        <w:rPr>
          <w:rFonts w:ascii="Times New Roman" w:hAnsi="Times New Roman" w:cs="Times New Roman"/>
          <w:sz w:val="24"/>
          <w:szCs w:val="24"/>
          <w:highlight w:val="yellow"/>
        </w:rPr>
        <w:t>[</w:t>
      </w:r>
      <w:r w:rsidR="004A2486">
        <w:rPr>
          <w:rFonts w:ascii="Times New Roman" w:hAnsi="Times New Roman" w:cs="Times New Roman"/>
          <w:sz w:val="24"/>
          <w:szCs w:val="24"/>
          <w:highlight w:val="yellow"/>
        </w:rPr>
        <w:t>2</w:t>
      </w:r>
      <w:r w:rsidR="004A2486" w:rsidRPr="004A2486">
        <w:rPr>
          <w:rFonts w:ascii="Times New Roman" w:hAnsi="Times New Roman" w:cs="Times New Roman"/>
          <w:sz w:val="24"/>
          <w:szCs w:val="24"/>
          <w:highlight w:val="yellow"/>
        </w:rPr>
        <w:t>]</w:t>
      </w:r>
      <w:r w:rsidR="004A2486">
        <w:rPr>
          <w:rFonts w:ascii="Times New Roman" w:hAnsi="Times New Roman" w:cs="Times New Roman"/>
          <w:sz w:val="24"/>
          <w:szCs w:val="24"/>
        </w:rPr>
        <w:t xml:space="preserve"> </w:t>
      </w:r>
      <w:r w:rsidRPr="00F31F53">
        <w:rPr>
          <w:rFonts w:ascii="Times New Roman" w:hAnsi="Times New Roman" w:cs="Times New Roman"/>
          <w:sz w:val="24"/>
          <w:szCs w:val="24"/>
        </w:rPr>
        <w:t xml:space="preserve">y Vázquez </w:t>
      </w:r>
      <w:r w:rsidR="004A2486" w:rsidRPr="004A2486">
        <w:rPr>
          <w:rFonts w:ascii="Times New Roman" w:hAnsi="Times New Roman" w:cs="Times New Roman"/>
          <w:sz w:val="24"/>
          <w:szCs w:val="24"/>
          <w:highlight w:val="yellow"/>
        </w:rPr>
        <w:t>[</w:t>
      </w:r>
      <w:r w:rsidR="004A2486">
        <w:rPr>
          <w:rFonts w:ascii="Times New Roman" w:hAnsi="Times New Roman" w:cs="Times New Roman"/>
          <w:sz w:val="24"/>
          <w:szCs w:val="24"/>
          <w:highlight w:val="yellow"/>
        </w:rPr>
        <w:t>3</w:t>
      </w:r>
      <w:r w:rsidR="004A2486" w:rsidRPr="004A2486">
        <w:rPr>
          <w:rFonts w:ascii="Times New Roman" w:hAnsi="Times New Roman" w:cs="Times New Roman"/>
          <w:sz w:val="24"/>
          <w:szCs w:val="24"/>
          <w:highlight w:val="yellow"/>
        </w:rPr>
        <w:t>]</w:t>
      </w:r>
      <w:r w:rsidRPr="00F31F53">
        <w:rPr>
          <w:rFonts w:ascii="Times New Roman" w:hAnsi="Times New Roman" w:cs="Times New Roman"/>
          <w:sz w:val="24"/>
          <w:szCs w:val="24"/>
        </w:rPr>
        <w:t xml:space="preserve"> que abordan las condicionantes sociales, políticas, económicas, culturales y de gestión que están en la base del problema, así como a las huellas que este fenómeno está dejando sobre la ciudad, y los peligros que se ciernen </w:t>
      </w:r>
      <w:r w:rsidRPr="00F31F53">
        <w:rPr>
          <w:rFonts w:ascii="Times New Roman" w:hAnsi="Times New Roman" w:cs="Times New Roman"/>
          <w:sz w:val="24"/>
          <w:szCs w:val="24"/>
        </w:rPr>
        <w:lastRenderedPageBreak/>
        <w:t>sobre la urbe en relación con los nuevos escenarios que se avecinan, en especial la apretura del país a la inversión extranjera.</w:t>
      </w:r>
    </w:p>
    <w:p w14:paraId="105F230A" w14:textId="77777777" w:rsidR="00454478" w:rsidRPr="00F31F53" w:rsidRDefault="00454478" w:rsidP="00454478">
      <w:pPr>
        <w:spacing w:line="360" w:lineRule="auto"/>
        <w:jc w:val="both"/>
        <w:rPr>
          <w:rFonts w:ascii="Times New Roman" w:hAnsi="Times New Roman" w:cs="Times New Roman"/>
          <w:strike/>
          <w:sz w:val="24"/>
          <w:szCs w:val="24"/>
        </w:rPr>
      </w:pPr>
      <w:r w:rsidRPr="00F31F53">
        <w:rPr>
          <w:rFonts w:ascii="Times New Roman" w:hAnsi="Times New Roman" w:cs="Times New Roman"/>
          <w:sz w:val="24"/>
          <w:szCs w:val="24"/>
        </w:rPr>
        <w:t>Sin embargo, hasta el momento este problema no se ha estudiado desde la perspectiva de su principal fuerza motriz: los ciudadanos y sus crecientes necesidades materiales y espirituales, pues la imagen urbana y sus modificaciones en el tiempo pueden interpretarse también como la manifestación externa de cambios más profundos que tienen lugar en las viviendas, que en su mayoría tienen lugar sin supervisión profesional. Como en cualquier fenómeno urbano, las causas de tales modificaciones son diversas. En este trabajo se parte de suponer que los cambios que se hacen a las viviendas obedecen a la búsqueda de mejores condiciones de vida por parte sus moradores, que incluyen las necesidades espirituales, que no deben desestimarse pues son portadores de nuevos paradigmas compartidos socialmente.</w:t>
      </w:r>
      <w:r w:rsidRPr="00F31F53">
        <w:rPr>
          <w:rFonts w:ascii="Times New Roman" w:hAnsi="Times New Roman" w:cs="Times New Roman"/>
          <w:strike/>
          <w:sz w:val="24"/>
          <w:szCs w:val="24"/>
        </w:rPr>
        <w:t xml:space="preserve">  </w:t>
      </w:r>
    </w:p>
    <w:p w14:paraId="2CCFFB32" w14:textId="77777777" w:rsidR="00454478" w:rsidRPr="00F31F53" w:rsidRDefault="00454478" w:rsidP="00454478">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rPr>
        <w:t>Desde una perspectiva antropológica, este trabajo pretende conocer los resortes que mueven a las personas a modificar sus viviendas, y reflexionar sobre las consecuencias que tales acciones tienen en los días que corren sobre la arquitectura doméstica y la ciudad, entendidos como cultura. No se trata de una investigación terminada, sino de una primera mirada que pudiera conducir a estudios más exhaustivos y mejor documentados sobre el particular en el futuro.</w:t>
      </w:r>
    </w:p>
    <w:p w14:paraId="1977F83F" w14:textId="77777777" w:rsidR="00A21A1F" w:rsidRPr="00F31F53" w:rsidRDefault="00A21A1F" w:rsidP="00FF3346">
      <w:pPr>
        <w:spacing w:after="0" w:line="360" w:lineRule="auto"/>
        <w:jc w:val="both"/>
        <w:rPr>
          <w:rFonts w:ascii="Times New Roman" w:hAnsi="Times New Roman" w:cs="Times New Roman"/>
          <w:b/>
          <w:sz w:val="24"/>
          <w:szCs w:val="24"/>
        </w:rPr>
      </w:pPr>
      <w:r w:rsidRPr="00F31F53">
        <w:rPr>
          <w:rFonts w:ascii="Times New Roman" w:hAnsi="Times New Roman" w:cs="Times New Roman"/>
          <w:b/>
          <w:sz w:val="24"/>
          <w:szCs w:val="24"/>
        </w:rPr>
        <w:t>2. Metodología</w:t>
      </w:r>
    </w:p>
    <w:p w14:paraId="41BA3BBE" w14:textId="0C80F777" w:rsidR="007B472D" w:rsidRDefault="00454478" w:rsidP="00454478">
      <w:pPr>
        <w:spacing w:line="360" w:lineRule="auto"/>
        <w:jc w:val="both"/>
        <w:rPr>
          <w:rFonts w:ascii="Times New Roman" w:hAnsi="Times New Roman" w:cs="Times New Roman"/>
          <w:color w:val="3A3A39"/>
          <w:sz w:val="24"/>
          <w:szCs w:val="24"/>
        </w:rPr>
      </w:pPr>
      <w:r w:rsidRPr="00F31F53">
        <w:rPr>
          <w:rFonts w:ascii="Times New Roman" w:hAnsi="Times New Roman" w:cs="Times New Roman"/>
          <w:color w:val="3A3A39"/>
          <w:sz w:val="24"/>
          <w:szCs w:val="24"/>
        </w:rPr>
        <w:t xml:space="preserve">Dada la naturaleza del estudio, que se desenvuelve en el campo de la investigación cualitativa, se requirió primeramente definir las características más generales de la vivienda objeto de estudio que servirían como patrón de comparación. El estudio abarca la vivienda habanera en el período comprendido aproximadamente entre los años 1950 a 1969 y en menor medida, de 1970 a 1980, por ser el periodo </w:t>
      </w:r>
      <w:r w:rsidR="00B670BA">
        <w:rPr>
          <w:rFonts w:ascii="Times New Roman" w:hAnsi="Times New Roman" w:cs="Times New Roman"/>
          <w:color w:val="3A3A39"/>
          <w:sz w:val="24"/>
          <w:szCs w:val="24"/>
        </w:rPr>
        <w:t>más representativo</w:t>
      </w:r>
      <w:r w:rsidRPr="00F31F53">
        <w:rPr>
          <w:rFonts w:ascii="Times New Roman" w:hAnsi="Times New Roman" w:cs="Times New Roman"/>
          <w:color w:val="3A3A39"/>
          <w:sz w:val="24"/>
          <w:szCs w:val="24"/>
        </w:rPr>
        <w:t xml:space="preserve"> en las zonas escogidas para investigación. </w:t>
      </w:r>
    </w:p>
    <w:p w14:paraId="36750BDE" w14:textId="77777777" w:rsidR="007B472D" w:rsidRDefault="00454478" w:rsidP="00454478">
      <w:pPr>
        <w:spacing w:line="360" w:lineRule="auto"/>
        <w:jc w:val="both"/>
        <w:rPr>
          <w:rFonts w:ascii="Times New Roman" w:hAnsi="Times New Roman" w:cs="Times New Roman"/>
          <w:color w:val="3A3A39"/>
          <w:sz w:val="24"/>
          <w:szCs w:val="24"/>
        </w:rPr>
      </w:pPr>
      <w:r w:rsidRPr="00F31F53">
        <w:rPr>
          <w:rFonts w:ascii="Times New Roman" w:hAnsi="Times New Roman" w:cs="Times New Roman"/>
          <w:color w:val="3A3A39"/>
          <w:sz w:val="24"/>
          <w:szCs w:val="24"/>
        </w:rPr>
        <w:t xml:space="preserve">Más allá de las obras emblemáticas de este período, las que comúnmente aparecen en la literatura especializada, este trabajo se interesa por un patrimonio más modesto, extendido por toda la ciudad, que toma de la arquitectura de primera línea algunas de sus cualidades espaciales, funcionales y expresivas, lo que le otorgan valor y dignidad al conjunto, el que también se reconoce por su alta calidad constructiva. </w:t>
      </w:r>
    </w:p>
    <w:p w14:paraId="4B86AFE1" w14:textId="01756087" w:rsidR="00216E50" w:rsidRPr="00F31F53" w:rsidRDefault="00454478" w:rsidP="00454478">
      <w:pPr>
        <w:spacing w:line="360" w:lineRule="auto"/>
        <w:jc w:val="both"/>
        <w:rPr>
          <w:rFonts w:ascii="Times New Roman" w:hAnsi="Times New Roman" w:cs="Times New Roman"/>
          <w:color w:val="3A3A39"/>
          <w:sz w:val="24"/>
          <w:szCs w:val="24"/>
        </w:rPr>
      </w:pPr>
      <w:r w:rsidRPr="00F31F53">
        <w:rPr>
          <w:rFonts w:ascii="Times New Roman" w:hAnsi="Times New Roman" w:cs="Times New Roman"/>
          <w:color w:val="3A3A39"/>
          <w:sz w:val="24"/>
          <w:szCs w:val="24"/>
        </w:rPr>
        <w:lastRenderedPageBreak/>
        <w:t>Estas características se definieron fundamentalmente a partir de la consulta de estudios precedentes sobre la vivienda cubana, que han sido bien documentados, y cuentan con numerosas publicaciones en la literatura especializada. La búsqueda estuvo dirigida a precisar ciertos aspectos considerados como esenciales, entre ellos: los orígenes de la arquitectura moderna en Cuba</w:t>
      </w:r>
      <w:r w:rsidR="007B472D">
        <w:rPr>
          <w:rFonts w:ascii="Times New Roman" w:hAnsi="Times New Roman" w:cs="Times New Roman"/>
          <w:color w:val="3A3A39"/>
          <w:sz w:val="24"/>
          <w:szCs w:val="24"/>
        </w:rPr>
        <w:t xml:space="preserve"> </w:t>
      </w:r>
      <w:r w:rsidR="007B472D" w:rsidRPr="00AC3D27">
        <w:rPr>
          <w:rFonts w:ascii="Times New Roman" w:hAnsi="Times New Roman" w:cs="Times New Roman"/>
          <w:color w:val="3A3A39"/>
          <w:sz w:val="24"/>
          <w:szCs w:val="24"/>
        </w:rPr>
        <w:t>[4, 5]</w:t>
      </w:r>
      <w:r w:rsidRPr="00F31F53">
        <w:rPr>
          <w:rFonts w:ascii="Times New Roman" w:hAnsi="Times New Roman" w:cs="Times New Roman"/>
          <w:color w:val="3A3A39"/>
          <w:sz w:val="24"/>
          <w:szCs w:val="24"/>
        </w:rPr>
        <w:t>; el desarrollo del edificio de apartamentos en La Habana</w:t>
      </w:r>
      <w:r w:rsidR="00C30235">
        <w:rPr>
          <w:rFonts w:ascii="Times New Roman" w:hAnsi="Times New Roman" w:cs="Times New Roman"/>
          <w:color w:val="3A3A39"/>
          <w:sz w:val="24"/>
          <w:szCs w:val="24"/>
        </w:rPr>
        <w:t xml:space="preserve"> </w:t>
      </w:r>
      <w:r w:rsidR="00C30235" w:rsidRPr="00AC3D27">
        <w:rPr>
          <w:rFonts w:ascii="Times New Roman" w:hAnsi="Times New Roman" w:cs="Times New Roman"/>
          <w:color w:val="3A3A39"/>
          <w:sz w:val="24"/>
          <w:szCs w:val="24"/>
        </w:rPr>
        <w:t>[6</w:t>
      </w:r>
      <w:r w:rsidR="0051167A" w:rsidRPr="00AC3D27">
        <w:rPr>
          <w:rFonts w:ascii="Times New Roman" w:hAnsi="Times New Roman" w:cs="Times New Roman"/>
          <w:color w:val="3A3A39"/>
          <w:sz w:val="24"/>
          <w:szCs w:val="24"/>
        </w:rPr>
        <w:t>]</w:t>
      </w:r>
      <w:r w:rsidRPr="00F31F53">
        <w:rPr>
          <w:rFonts w:ascii="Times New Roman" w:hAnsi="Times New Roman" w:cs="Times New Roman"/>
          <w:color w:val="3A3A39"/>
          <w:sz w:val="24"/>
          <w:szCs w:val="24"/>
        </w:rPr>
        <w:t>; la vivienda del movimiento moderno</w:t>
      </w:r>
      <w:r w:rsidR="00C30235">
        <w:rPr>
          <w:rFonts w:ascii="Times New Roman" w:hAnsi="Times New Roman" w:cs="Times New Roman"/>
          <w:color w:val="3A3A39"/>
          <w:sz w:val="24"/>
          <w:szCs w:val="24"/>
        </w:rPr>
        <w:t xml:space="preserve"> </w:t>
      </w:r>
      <w:r w:rsidR="00C30235" w:rsidRPr="00AC3D27">
        <w:rPr>
          <w:rFonts w:ascii="Times New Roman" w:hAnsi="Times New Roman" w:cs="Times New Roman"/>
          <w:color w:val="3A3A39"/>
          <w:sz w:val="24"/>
          <w:szCs w:val="24"/>
        </w:rPr>
        <w:t>[7, 8]</w:t>
      </w:r>
      <w:r w:rsidRPr="00F31F53">
        <w:rPr>
          <w:rFonts w:ascii="Times New Roman" w:hAnsi="Times New Roman" w:cs="Times New Roman"/>
          <w:color w:val="3A3A39"/>
          <w:sz w:val="24"/>
          <w:szCs w:val="24"/>
        </w:rPr>
        <w:t>; la vivienda de la década de los años ´60</w:t>
      </w:r>
      <w:r w:rsidR="00C30235">
        <w:rPr>
          <w:rFonts w:ascii="Times New Roman" w:hAnsi="Times New Roman" w:cs="Times New Roman"/>
          <w:color w:val="3A3A39"/>
          <w:sz w:val="24"/>
          <w:szCs w:val="24"/>
        </w:rPr>
        <w:t xml:space="preserve"> </w:t>
      </w:r>
      <w:r w:rsidR="00C30235" w:rsidRPr="00AC3D27">
        <w:rPr>
          <w:rFonts w:ascii="Times New Roman" w:hAnsi="Times New Roman" w:cs="Times New Roman"/>
          <w:color w:val="3A3A39"/>
          <w:sz w:val="24"/>
          <w:szCs w:val="24"/>
        </w:rPr>
        <w:t>[9]</w:t>
      </w:r>
      <w:r w:rsidRPr="00F31F53">
        <w:rPr>
          <w:rFonts w:ascii="Times New Roman" w:hAnsi="Times New Roman" w:cs="Times New Roman"/>
          <w:color w:val="3A3A39"/>
          <w:sz w:val="24"/>
          <w:szCs w:val="24"/>
        </w:rPr>
        <w:t>; el espacio interior de la vivienda cubana</w:t>
      </w:r>
      <w:r w:rsidR="00C30235">
        <w:rPr>
          <w:rFonts w:ascii="Times New Roman" w:hAnsi="Times New Roman" w:cs="Times New Roman"/>
          <w:color w:val="3A3A39"/>
          <w:sz w:val="24"/>
          <w:szCs w:val="24"/>
        </w:rPr>
        <w:t xml:space="preserve"> </w:t>
      </w:r>
      <w:r w:rsidR="00C30235" w:rsidRPr="00AC3D27">
        <w:rPr>
          <w:rFonts w:ascii="Times New Roman" w:hAnsi="Times New Roman" w:cs="Times New Roman"/>
          <w:color w:val="3A3A39"/>
          <w:sz w:val="24"/>
          <w:szCs w:val="24"/>
        </w:rPr>
        <w:t>[10]</w:t>
      </w:r>
      <w:r w:rsidRPr="00F31F53">
        <w:rPr>
          <w:rFonts w:ascii="Times New Roman" w:hAnsi="Times New Roman" w:cs="Times New Roman"/>
          <w:color w:val="3A3A39"/>
          <w:sz w:val="24"/>
          <w:szCs w:val="24"/>
        </w:rPr>
        <w:t>, y algunos de sus problemas actuales</w:t>
      </w:r>
      <w:r w:rsidR="00C30235">
        <w:rPr>
          <w:rFonts w:ascii="Times New Roman" w:hAnsi="Times New Roman" w:cs="Times New Roman"/>
          <w:color w:val="3A3A39"/>
          <w:sz w:val="24"/>
          <w:szCs w:val="24"/>
        </w:rPr>
        <w:t xml:space="preserve"> </w:t>
      </w:r>
      <w:r w:rsidR="00C30235" w:rsidRPr="00AC3D27">
        <w:rPr>
          <w:rFonts w:ascii="Times New Roman" w:hAnsi="Times New Roman" w:cs="Times New Roman"/>
          <w:color w:val="3A3A39"/>
          <w:sz w:val="24"/>
          <w:szCs w:val="24"/>
        </w:rPr>
        <w:t>[11]</w:t>
      </w:r>
      <w:r w:rsidRPr="00F31F53">
        <w:rPr>
          <w:rFonts w:ascii="Times New Roman" w:hAnsi="Times New Roman" w:cs="Times New Roman"/>
          <w:color w:val="3A3A39"/>
          <w:sz w:val="24"/>
          <w:szCs w:val="24"/>
        </w:rPr>
        <w:t>. Otras investigaciones históricas</w:t>
      </w:r>
      <w:r w:rsidR="00C30235">
        <w:rPr>
          <w:rFonts w:ascii="Times New Roman" w:hAnsi="Times New Roman" w:cs="Times New Roman"/>
          <w:color w:val="3A3A39"/>
          <w:sz w:val="24"/>
          <w:szCs w:val="24"/>
        </w:rPr>
        <w:t xml:space="preserve"> </w:t>
      </w:r>
      <w:r w:rsidR="00C30235" w:rsidRPr="00AC3D27">
        <w:rPr>
          <w:rFonts w:ascii="Times New Roman" w:hAnsi="Times New Roman" w:cs="Times New Roman"/>
          <w:color w:val="3A3A39"/>
          <w:sz w:val="24"/>
          <w:szCs w:val="24"/>
        </w:rPr>
        <w:t>[12, 13]</w:t>
      </w:r>
      <w:r w:rsidRPr="00F31F53">
        <w:rPr>
          <w:rFonts w:ascii="Times New Roman" w:hAnsi="Times New Roman" w:cs="Times New Roman"/>
          <w:color w:val="3A3A39"/>
          <w:sz w:val="24"/>
          <w:szCs w:val="24"/>
        </w:rPr>
        <w:t xml:space="preserve"> sirvieron para contextualizar diferentes asuntos generales.</w:t>
      </w:r>
    </w:p>
    <w:p w14:paraId="09163690" w14:textId="0F04D976" w:rsidR="00454478" w:rsidRPr="00F31F53" w:rsidRDefault="00454478" w:rsidP="00454478">
      <w:pPr>
        <w:spacing w:line="360" w:lineRule="auto"/>
        <w:jc w:val="both"/>
        <w:rPr>
          <w:rFonts w:ascii="Times New Roman" w:hAnsi="Times New Roman" w:cs="Times New Roman"/>
          <w:color w:val="3A3A39"/>
          <w:sz w:val="24"/>
          <w:szCs w:val="24"/>
        </w:rPr>
      </w:pPr>
      <w:r w:rsidRPr="00F31F53">
        <w:rPr>
          <w:rFonts w:ascii="Times New Roman" w:hAnsi="Times New Roman" w:cs="Times New Roman"/>
          <w:color w:val="3A3A39"/>
          <w:sz w:val="24"/>
          <w:szCs w:val="24"/>
        </w:rPr>
        <w:t>En su antológico ensayo “La casa cubana”</w:t>
      </w:r>
      <w:r w:rsidRPr="00F31F53">
        <w:rPr>
          <w:rStyle w:val="FootnoteReference"/>
          <w:rFonts w:ascii="Times New Roman" w:hAnsi="Times New Roman" w:cs="Times New Roman"/>
          <w:color w:val="3A3A39"/>
          <w:sz w:val="24"/>
          <w:szCs w:val="24"/>
        </w:rPr>
        <w:t xml:space="preserve"> </w:t>
      </w:r>
      <w:r w:rsidRPr="00F31F53">
        <w:rPr>
          <w:rStyle w:val="FootnoteReference"/>
          <w:rFonts w:ascii="Times New Roman" w:hAnsi="Times New Roman" w:cs="Times New Roman"/>
          <w:color w:val="3A3A39"/>
          <w:sz w:val="24"/>
          <w:szCs w:val="24"/>
        </w:rPr>
        <w:footnoteReference w:id="3"/>
      </w:r>
      <w:r w:rsidRPr="00F31F53">
        <w:rPr>
          <w:rFonts w:ascii="Times New Roman" w:hAnsi="Times New Roman" w:cs="Times New Roman"/>
          <w:color w:val="3A3A39"/>
          <w:sz w:val="24"/>
          <w:szCs w:val="24"/>
        </w:rPr>
        <w:t xml:space="preserve"> Eugenio Batista expone la evolución de la vivienda desde la época colonial hasta 1960, y entre diversos factores espaciales, funcionales, constructivos y sociológicos, pone énfasis en la adaptación climática de la vivienda, lo que se resume en “las tres P de la arquitectura cubana”: patio, portales y persianas</w:t>
      </w:r>
      <w:r w:rsidR="00927473">
        <w:rPr>
          <w:rFonts w:ascii="Times New Roman" w:hAnsi="Times New Roman" w:cs="Times New Roman"/>
          <w:color w:val="3A3A39"/>
          <w:sz w:val="24"/>
          <w:szCs w:val="24"/>
        </w:rPr>
        <w:t xml:space="preserve"> </w:t>
      </w:r>
      <w:r w:rsidR="00927473" w:rsidRPr="00AC3D27">
        <w:rPr>
          <w:rFonts w:ascii="Times New Roman" w:hAnsi="Times New Roman" w:cs="Times New Roman"/>
          <w:color w:val="3A3A39"/>
          <w:sz w:val="24"/>
          <w:szCs w:val="24"/>
        </w:rPr>
        <w:t>[14]</w:t>
      </w:r>
      <w:r w:rsidRPr="00F31F53">
        <w:rPr>
          <w:rFonts w:ascii="Times New Roman" w:hAnsi="Times New Roman" w:cs="Times New Roman"/>
          <w:color w:val="3A3A39"/>
          <w:sz w:val="24"/>
          <w:szCs w:val="24"/>
        </w:rPr>
        <w:t>.</w:t>
      </w:r>
    </w:p>
    <w:p w14:paraId="3437F466" w14:textId="77777777" w:rsidR="00454478" w:rsidRPr="00F31F53" w:rsidRDefault="00454478" w:rsidP="00454478">
      <w:pPr>
        <w:spacing w:line="360" w:lineRule="auto"/>
        <w:jc w:val="both"/>
        <w:rPr>
          <w:rFonts w:ascii="Times New Roman" w:hAnsi="Times New Roman" w:cs="Times New Roman"/>
          <w:color w:val="3A3A39"/>
          <w:sz w:val="24"/>
          <w:szCs w:val="24"/>
        </w:rPr>
      </w:pPr>
      <w:r w:rsidRPr="00F31F53">
        <w:rPr>
          <w:rFonts w:ascii="Times New Roman" w:hAnsi="Times New Roman" w:cs="Times New Roman"/>
          <w:color w:val="3A3A39"/>
          <w:sz w:val="24"/>
          <w:szCs w:val="24"/>
        </w:rPr>
        <w:t>Como resultado del estudio documental, se identificaron tres características de la vivienda del período analizado, que parecen ser su común denominador: adaptación climática, calidad constructiva y cuando menos, decoro</w:t>
      </w:r>
      <w:r w:rsidRPr="00F31F53">
        <w:rPr>
          <w:rStyle w:val="FootnoteReference"/>
          <w:rFonts w:ascii="Times New Roman" w:hAnsi="Times New Roman" w:cs="Times New Roman"/>
          <w:color w:val="3A3A39"/>
          <w:sz w:val="24"/>
          <w:szCs w:val="24"/>
        </w:rPr>
        <w:footnoteReference w:id="4"/>
      </w:r>
      <w:r w:rsidRPr="00F31F53">
        <w:rPr>
          <w:rFonts w:ascii="Times New Roman" w:hAnsi="Times New Roman" w:cs="Times New Roman"/>
          <w:color w:val="3A3A39"/>
          <w:sz w:val="24"/>
          <w:szCs w:val="24"/>
        </w:rPr>
        <w:t xml:space="preserve">, tanto en el sentido espacial como expresivo, el cual se manifiesta hacia el exterior, otorgándole homogeneidad e identidad a los repartos y los barrios. Estas características sirvieron para delinear un modelo que representa las condiciones originales del grupo de viviendas estudiadas, contra el cual comparar las transformaciones observadas. </w:t>
      </w:r>
    </w:p>
    <w:p w14:paraId="61A7CED6" w14:textId="77777777" w:rsidR="00454478" w:rsidRPr="00F31F53" w:rsidRDefault="00454478" w:rsidP="00454478">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rPr>
        <w:t>Para adentrarse en este complejo problema, en el trabajo se establecieron posibles relaciones de causa- efecto al observar ciertos hechos ocurridos y los factores que los hubieran podido ocasionar, según el método de investigación</w:t>
      </w:r>
      <w:r w:rsidRPr="00F31F53">
        <w:rPr>
          <w:rFonts w:ascii="Times New Roman" w:hAnsi="Times New Roman" w:cs="Times New Roman"/>
          <w:i/>
          <w:sz w:val="24"/>
          <w:szCs w:val="24"/>
        </w:rPr>
        <w:t xml:space="preserve"> ex post facto</w:t>
      </w:r>
      <w:r w:rsidRPr="00F31F53">
        <w:rPr>
          <w:rFonts w:ascii="Times New Roman" w:hAnsi="Times New Roman" w:cs="Times New Roman"/>
          <w:sz w:val="24"/>
          <w:szCs w:val="24"/>
        </w:rPr>
        <w:t xml:space="preserve">. El trabajo se estructuró en cuatro etapas fundamentales: observación, descripción, explicación y predicción. Los criterios de valor y las transformaciones realizadas a las viviendas se derivan del análisis de la información que aparece en los anuncios de compra, venta y </w:t>
      </w:r>
      <w:r w:rsidRPr="00F31F53">
        <w:rPr>
          <w:rFonts w:ascii="Times New Roman" w:hAnsi="Times New Roman" w:cs="Times New Roman"/>
          <w:sz w:val="24"/>
          <w:szCs w:val="24"/>
        </w:rPr>
        <w:lastRenderedPageBreak/>
        <w:t>permuta de viviendas en diferentes portales digitales</w:t>
      </w:r>
      <w:r w:rsidRPr="00F31F53">
        <w:rPr>
          <w:rStyle w:val="FootnoteReference"/>
          <w:rFonts w:ascii="Times New Roman" w:hAnsi="Times New Roman" w:cs="Times New Roman"/>
          <w:sz w:val="24"/>
          <w:szCs w:val="24"/>
        </w:rPr>
        <w:footnoteReference w:id="5"/>
      </w:r>
      <w:r w:rsidRPr="00F31F53">
        <w:rPr>
          <w:rFonts w:ascii="Times New Roman" w:hAnsi="Times New Roman" w:cs="Times New Roman"/>
          <w:sz w:val="24"/>
          <w:szCs w:val="24"/>
        </w:rPr>
        <w:t xml:space="preserve"> en un período de tres años. En las notas que aparecen publicadas, los propietarios expresan de manera muy personal sus criterios sobre las ventajas de sus respectivas viviendas, con el objetivo de facilitar sus propósitos de venta o de intercambio. Tales opiniones se consideraron indicadores de sus ideales en relación con el espacio de habitar. La información gráfica que aportan los anuncios permitió visualizar algunas transformaciones realizadas a los inmuebles. </w:t>
      </w:r>
    </w:p>
    <w:p w14:paraId="7DB6C327" w14:textId="201A8BEE" w:rsidR="00454478" w:rsidRDefault="00454478" w:rsidP="00454478">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rPr>
        <w:t xml:space="preserve">Las zonas escogidas fueron: Playa (Miramar, Ampliación de </w:t>
      </w:r>
      <w:proofErr w:type="spellStart"/>
      <w:r w:rsidRPr="00F31F53">
        <w:rPr>
          <w:rFonts w:ascii="Times New Roman" w:hAnsi="Times New Roman" w:cs="Times New Roman"/>
          <w:sz w:val="24"/>
          <w:szCs w:val="24"/>
        </w:rPr>
        <w:t>Almendares</w:t>
      </w:r>
      <w:proofErr w:type="spellEnd"/>
      <w:r w:rsidRPr="00F31F53">
        <w:rPr>
          <w:rFonts w:ascii="Times New Roman" w:hAnsi="Times New Roman" w:cs="Times New Roman"/>
          <w:sz w:val="24"/>
          <w:szCs w:val="24"/>
        </w:rPr>
        <w:t>, y Querejeta); Plaza (Vedado y Nuevo Vedado); Diez de Octubre (Víbora, Santos Suárez y Sevillano); y Cerro (Casino Deportivo)</w:t>
      </w:r>
      <w:r w:rsidR="00AC3D27">
        <w:rPr>
          <w:rFonts w:ascii="Times New Roman" w:hAnsi="Times New Roman" w:cs="Times New Roman"/>
          <w:sz w:val="24"/>
          <w:szCs w:val="24"/>
        </w:rPr>
        <w:t>, por presentar características urbanas y arquitectónicas similares, representativas del auge del movimiento moderno en La Habana</w:t>
      </w:r>
      <w:r w:rsidRPr="00F31F53">
        <w:rPr>
          <w:rFonts w:ascii="Times New Roman" w:hAnsi="Times New Roman" w:cs="Times New Roman"/>
          <w:sz w:val="24"/>
          <w:szCs w:val="24"/>
        </w:rPr>
        <w:t xml:space="preserve">. </w:t>
      </w:r>
      <w:r w:rsidR="00216E50" w:rsidRPr="00F31F53">
        <w:rPr>
          <w:rFonts w:ascii="Times New Roman" w:hAnsi="Times New Roman" w:cs="Times New Roman"/>
          <w:sz w:val="24"/>
          <w:szCs w:val="24"/>
        </w:rPr>
        <w:t>(</w:t>
      </w:r>
      <w:r w:rsidR="00216E50" w:rsidRPr="00AC3D27">
        <w:rPr>
          <w:rFonts w:ascii="Times New Roman" w:hAnsi="Times New Roman" w:cs="Times New Roman"/>
          <w:sz w:val="24"/>
          <w:szCs w:val="24"/>
        </w:rPr>
        <w:t>Figura 1)</w:t>
      </w:r>
    </w:p>
    <w:p w14:paraId="25F277C9" w14:textId="4306213A" w:rsidR="00DD64FE" w:rsidRDefault="00DD64FE" w:rsidP="00F40CF8">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DC393E6" wp14:editId="251D595C">
            <wp:extent cx="3454285" cy="2144754"/>
            <wp:effectExtent l="0" t="0" r="635" b="0"/>
            <wp:docPr id="7" name="Picture 7" descr="../../../../AU/03%20articulos-en%20cola/3-2021/01-CC/2021%2009%2016%20mabel-%20amarilis/v2%2030%20sep%202021/figuras%20arti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03%20articulos-en%20cola/3-2021/01-CC/2021%2009%2016%20mabel-%20amarilis/v2%2030%20sep%202021/figuras%20articul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0641" cy="2148701"/>
                    </a:xfrm>
                    <a:prstGeom prst="rect">
                      <a:avLst/>
                    </a:prstGeom>
                    <a:noFill/>
                    <a:ln>
                      <a:noFill/>
                    </a:ln>
                  </pic:spPr>
                </pic:pic>
              </a:graphicData>
            </a:graphic>
          </wp:inline>
        </w:drawing>
      </w:r>
    </w:p>
    <w:p w14:paraId="71F9D830" w14:textId="43286D9E" w:rsidR="00F40CF8" w:rsidRPr="0017400F" w:rsidRDefault="00F40CF8" w:rsidP="0017400F">
      <w:pPr>
        <w:spacing w:line="240" w:lineRule="auto"/>
        <w:jc w:val="center"/>
        <w:rPr>
          <w:rFonts w:ascii="Times New Roman" w:hAnsi="Times New Roman" w:cs="Times New Roman"/>
          <w:sz w:val="20"/>
          <w:szCs w:val="20"/>
        </w:rPr>
      </w:pPr>
      <w:r w:rsidRPr="0017400F">
        <w:rPr>
          <w:rFonts w:ascii="Times New Roman" w:hAnsi="Times New Roman" w:cs="Times New Roman"/>
          <w:sz w:val="20"/>
          <w:szCs w:val="20"/>
        </w:rPr>
        <w:t xml:space="preserve">Figura 1. </w:t>
      </w:r>
      <w:r w:rsidR="0017400F" w:rsidRPr="0017400F">
        <w:rPr>
          <w:rFonts w:ascii="Times New Roman" w:hAnsi="Times New Roman" w:cs="Times New Roman"/>
          <w:sz w:val="20"/>
          <w:szCs w:val="20"/>
        </w:rPr>
        <w:t xml:space="preserve">Localización de los cuatro municipios seleccionados para el estudio en el mapa de La Habana: Playa, Plaza, Diez de Octubre y Cerro. Fuente: </w:t>
      </w:r>
      <w:r w:rsidR="0017400F">
        <w:rPr>
          <w:rFonts w:ascii="Times New Roman" w:hAnsi="Times New Roman" w:cs="Times New Roman"/>
          <w:sz w:val="20"/>
          <w:szCs w:val="20"/>
        </w:rPr>
        <w:t>Elaboración propia</w:t>
      </w:r>
      <w:r w:rsidR="0017400F" w:rsidRPr="0017400F">
        <w:rPr>
          <w:rFonts w:ascii="Times New Roman" w:hAnsi="Times New Roman" w:cs="Times New Roman"/>
          <w:sz w:val="20"/>
          <w:szCs w:val="20"/>
        </w:rPr>
        <w:t>.</w:t>
      </w:r>
    </w:p>
    <w:p w14:paraId="6769A015" w14:textId="77777777" w:rsidR="00454478" w:rsidRPr="00F31F53" w:rsidRDefault="00454478" w:rsidP="00454478">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rPr>
        <w:t xml:space="preserve">Se seleccionaron solamente los anuncios de compra- venta y permuta de viviendas de un perfil medio, es decir, que no representaran casos extremos. Los criterios fueron: inmuebles en buen estado constructivo, sin grandes transformaciones, o con modificaciones que no afectaran su integridad espacial y funcional original. Se excluyeron viviendas de alto estándar, o muy grandes, con un número de habitaciones superior a cuatro. </w:t>
      </w:r>
    </w:p>
    <w:p w14:paraId="5A2F3BA4" w14:textId="5667EAD3" w:rsidR="00454478" w:rsidRPr="00F31F53" w:rsidRDefault="00454478" w:rsidP="00454478">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rPr>
        <w:t xml:space="preserve">En buena parte de los anuncios aparece el valor monetario que los propietarios asignan a sus viviendas. Este valor se tuvo en cuenta únicamente para la selección de la muestra </w:t>
      </w:r>
      <w:r w:rsidRPr="00F31F53">
        <w:rPr>
          <w:rFonts w:ascii="Times New Roman" w:hAnsi="Times New Roman" w:cs="Times New Roman"/>
          <w:sz w:val="24"/>
          <w:szCs w:val="24"/>
        </w:rPr>
        <w:lastRenderedPageBreak/>
        <w:t xml:space="preserve">de estudio, fijándose un rango que fluctuara entre 60 mil y 100 mil </w:t>
      </w:r>
      <w:proofErr w:type="spellStart"/>
      <w:r w:rsidRPr="00F31F53">
        <w:rPr>
          <w:rFonts w:ascii="Times New Roman" w:hAnsi="Times New Roman" w:cs="Times New Roman"/>
          <w:sz w:val="24"/>
          <w:szCs w:val="24"/>
        </w:rPr>
        <w:t>CUC</w:t>
      </w:r>
      <w:proofErr w:type="spellEnd"/>
      <w:r w:rsidRPr="00F31F53">
        <w:rPr>
          <w:rStyle w:val="FootnoteReference"/>
          <w:rFonts w:ascii="Times New Roman" w:hAnsi="Times New Roman" w:cs="Times New Roman"/>
          <w:sz w:val="24"/>
          <w:szCs w:val="24"/>
        </w:rPr>
        <w:footnoteReference w:id="6"/>
      </w:r>
      <w:r w:rsidRPr="00F31F53">
        <w:rPr>
          <w:rFonts w:ascii="Times New Roman" w:hAnsi="Times New Roman" w:cs="Times New Roman"/>
          <w:sz w:val="24"/>
          <w:szCs w:val="24"/>
        </w:rPr>
        <w:t xml:space="preserve">, siempre que cumpliera los criterios de selección anteriormente definidos. </w:t>
      </w:r>
    </w:p>
    <w:p w14:paraId="610FDFA3" w14:textId="58B4784F" w:rsidR="00454478" w:rsidRPr="00F31F53" w:rsidRDefault="00454478" w:rsidP="00454478">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rPr>
        <w:t xml:space="preserve">Del volumen total de información consultada a lo largo de tres años, para la fase final del trabajo se seleccionó un grupo de </w:t>
      </w:r>
      <w:r w:rsidR="00B600EC" w:rsidRPr="00F31F53">
        <w:rPr>
          <w:rFonts w:ascii="Times New Roman" w:hAnsi="Times New Roman" w:cs="Times New Roman"/>
          <w:sz w:val="24"/>
          <w:szCs w:val="24"/>
        </w:rPr>
        <w:t>311</w:t>
      </w:r>
      <w:r w:rsidRPr="00F31F53">
        <w:rPr>
          <w:rFonts w:ascii="Times New Roman" w:hAnsi="Times New Roman" w:cs="Times New Roman"/>
          <w:sz w:val="24"/>
          <w:szCs w:val="24"/>
        </w:rPr>
        <w:t xml:space="preserve"> anuncios publicados entre enero y junio de 2021, que reunieran las condiciones </w:t>
      </w:r>
      <w:r w:rsidR="0096091C">
        <w:rPr>
          <w:rFonts w:ascii="Times New Roman" w:hAnsi="Times New Roman" w:cs="Times New Roman"/>
          <w:sz w:val="24"/>
          <w:szCs w:val="24"/>
        </w:rPr>
        <w:t>fijadas</w:t>
      </w:r>
      <w:r w:rsidRPr="00F31F53">
        <w:rPr>
          <w:rFonts w:ascii="Times New Roman" w:hAnsi="Times New Roman" w:cs="Times New Roman"/>
          <w:sz w:val="24"/>
          <w:szCs w:val="24"/>
        </w:rPr>
        <w:t xml:space="preserve">. Con vistas a complementar los datos de partida se realizaron estudios de campo consistentes en la visita a viviendas </w:t>
      </w:r>
      <w:r w:rsidRPr="0073349B">
        <w:rPr>
          <w:rFonts w:ascii="Times New Roman" w:hAnsi="Times New Roman" w:cs="Times New Roman"/>
          <w:sz w:val="24"/>
          <w:szCs w:val="24"/>
        </w:rPr>
        <w:t>(30)</w:t>
      </w:r>
      <w:r w:rsidRPr="00F31F53">
        <w:rPr>
          <w:rFonts w:ascii="Times New Roman" w:hAnsi="Times New Roman" w:cs="Times New Roman"/>
          <w:sz w:val="24"/>
          <w:szCs w:val="24"/>
        </w:rPr>
        <w:t xml:space="preserve"> y entrevistas a propietarios </w:t>
      </w:r>
      <w:r w:rsidRPr="0073349B">
        <w:rPr>
          <w:rFonts w:ascii="Times New Roman" w:hAnsi="Times New Roman" w:cs="Times New Roman"/>
          <w:sz w:val="24"/>
          <w:szCs w:val="24"/>
        </w:rPr>
        <w:t>(6</w:t>
      </w:r>
      <w:r w:rsidR="003A155E">
        <w:rPr>
          <w:rFonts w:ascii="Times New Roman" w:hAnsi="Times New Roman" w:cs="Times New Roman"/>
          <w:sz w:val="24"/>
          <w:szCs w:val="24"/>
        </w:rPr>
        <w:t>0</w:t>
      </w:r>
      <w:r w:rsidRPr="0073349B">
        <w:rPr>
          <w:rFonts w:ascii="Times New Roman" w:hAnsi="Times New Roman" w:cs="Times New Roman"/>
          <w:sz w:val="24"/>
          <w:szCs w:val="24"/>
        </w:rPr>
        <w:t>),</w:t>
      </w:r>
      <w:r w:rsidRPr="00F31F53">
        <w:rPr>
          <w:rFonts w:ascii="Times New Roman" w:hAnsi="Times New Roman" w:cs="Times New Roman"/>
          <w:sz w:val="24"/>
          <w:szCs w:val="24"/>
        </w:rPr>
        <w:t xml:space="preserve"> lo que permitió conocer de primera mano los criterios de valor otorgados por los residentes, y observar más a fondo los inmuebles y sus transformaciones, que fueron recogidas en fotografías y esquemas. Se utilizó la entrevista abierta mediante un diálogo libre en que el propietario describía sus necesidades, experiencias e ideales personales en relación con su vivienda. </w:t>
      </w:r>
    </w:p>
    <w:p w14:paraId="390360FC" w14:textId="3FE71070" w:rsidR="00454478" w:rsidRPr="00F31F53" w:rsidRDefault="00454478" w:rsidP="00454478">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rPr>
        <w:t>El estudio partió de delinear un esquema general del panorama en el que se desenvuelve el proceso de transformación del patrimonio doméstico de La Habana en la actualidad. Se tomó como punto de partida la evolución del contenido de los anuncios a lo largo de tres años de observación, y se consultaron diferentes documentos oficiales publicados durante el período que permitieron explicar las posibles causas de las principales tendencias observadas.</w:t>
      </w:r>
    </w:p>
    <w:p w14:paraId="51AC652F" w14:textId="242995A4" w:rsidR="00454478" w:rsidRPr="00F31F53" w:rsidRDefault="00B600EC" w:rsidP="00454478">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rPr>
        <w:t xml:space="preserve">Se seleccionaron en los anuncios </w:t>
      </w:r>
      <w:r w:rsidR="00454478" w:rsidRPr="00F31F53">
        <w:rPr>
          <w:rFonts w:ascii="Times New Roman" w:hAnsi="Times New Roman" w:cs="Times New Roman"/>
          <w:sz w:val="24"/>
          <w:szCs w:val="24"/>
        </w:rPr>
        <w:t xml:space="preserve">las frases o “palabras clave” que aparecían con mayor frecuencia, y se agruparon a partir de interpretar el sentido del mensaje que el propietario intentaba transmitir. Estos términos se ordenaron según una estructura que respondía a los intereses de la investigación, derivándose de ellos los criterios de valor. </w:t>
      </w:r>
    </w:p>
    <w:p w14:paraId="5DB29A68" w14:textId="77777777" w:rsidR="00454478" w:rsidRPr="00F31F53" w:rsidRDefault="00454478" w:rsidP="00454478">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rPr>
        <w:t>A partir de lo anterior se definieron las regularidades encontradas, en relación con:</w:t>
      </w:r>
    </w:p>
    <w:p w14:paraId="27DA7BEC" w14:textId="1E6E803E" w:rsidR="00454478" w:rsidRPr="00F31F53" w:rsidRDefault="00454478" w:rsidP="00454478">
      <w:pPr>
        <w:pStyle w:val="ListParagraph"/>
        <w:numPr>
          <w:ilvl w:val="0"/>
          <w:numId w:val="3"/>
        </w:numPr>
        <w:spacing w:after="0" w:line="360" w:lineRule="auto"/>
        <w:ind w:left="360"/>
        <w:jc w:val="both"/>
        <w:rPr>
          <w:rFonts w:ascii="Times New Roman" w:hAnsi="Times New Roman" w:cs="Times New Roman"/>
          <w:sz w:val="24"/>
          <w:szCs w:val="24"/>
        </w:rPr>
      </w:pPr>
      <w:r w:rsidRPr="00F31F53">
        <w:rPr>
          <w:rFonts w:ascii="Times New Roman" w:hAnsi="Times New Roman" w:cs="Times New Roman"/>
          <w:sz w:val="24"/>
          <w:szCs w:val="24"/>
        </w:rPr>
        <w:t>Los atributos de valor asignados a las viviendas, según la información obtenida en los sitios digitales, complementados por las entrevistas realizadas. Los criterios se dividieron en dos grupos: los que no implican transformaciones a las viviendas y los que sí pueden</w:t>
      </w:r>
      <w:bookmarkStart w:id="0" w:name="_GoBack"/>
      <w:bookmarkEnd w:id="0"/>
      <w:r w:rsidRPr="00F31F53">
        <w:rPr>
          <w:rFonts w:ascii="Times New Roman" w:hAnsi="Times New Roman" w:cs="Times New Roman"/>
          <w:sz w:val="24"/>
          <w:szCs w:val="24"/>
        </w:rPr>
        <w:t xml:space="preserve"> estar asociados a cambios en estas.</w:t>
      </w:r>
    </w:p>
    <w:p w14:paraId="03D0D50B" w14:textId="77777777" w:rsidR="00454478" w:rsidRPr="00F31F53" w:rsidRDefault="00454478" w:rsidP="00454478">
      <w:pPr>
        <w:pStyle w:val="ListParagraph"/>
        <w:numPr>
          <w:ilvl w:val="0"/>
          <w:numId w:val="3"/>
        </w:numPr>
        <w:spacing w:after="0" w:line="360" w:lineRule="auto"/>
        <w:ind w:left="360"/>
        <w:jc w:val="both"/>
        <w:rPr>
          <w:rFonts w:ascii="Times New Roman" w:hAnsi="Times New Roman" w:cs="Times New Roman"/>
          <w:sz w:val="24"/>
          <w:szCs w:val="24"/>
        </w:rPr>
      </w:pPr>
      <w:r w:rsidRPr="00F31F53">
        <w:rPr>
          <w:rFonts w:ascii="Times New Roman" w:hAnsi="Times New Roman" w:cs="Times New Roman"/>
          <w:sz w:val="24"/>
          <w:szCs w:val="24"/>
        </w:rPr>
        <w:lastRenderedPageBreak/>
        <w:t>Las principales transformaciones que se realizan a los inmuebles, mediante la observación y el análisis de imágenes y espacios reales.</w:t>
      </w:r>
    </w:p>
    <w:p w14:paraId="7D89C555" w14:textId="77777777" w:rsidR="00454478" w:rsidRPr="00F31F53" w:rsidRDefault="00454478" w:rsidP="00454478">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rPr>
        <w:t>En las etapas de explicación y predicción se aplicaron procedimientos de análisis y síntesis para interpretar las opiniones de los propietarios, las transformaciones a las viviendas, y las posibles relaciones entre ellos, según una relación de causa- efecto.</w:t>
      </w:r>
    </w:p>
    <w:p w14:paraId="63176EAC" w14:textId="77777777" w:rsidR="00A21A1F" w:rsidRPr="00F31F53" w:rsidRDefault="00A21A1F" w:rsidP="00FF3346">
      <w:pPr>
        <w:spacing w:after="0" w:line="360" w:lineRule="auto"/>
        <w:jc w:val="both"/>
        <w:rPr>
          <w:rFonts w:ascii="Times New Roman" w:hAnsi="Times New Roman" w:cs="Times New Roman"/>
          <w:b/>
          <w:sz w:val="24"/>
          <w:szCs w:val="24"/>
        </w:rPr>
      </w:pPr>
      <w:r w:rsidRPr="00F31F53">
        <w:rPr>
          <w:rFonts w:ascii="Times New Roman" w:hAnsi="Times New Roman" w:cs="Times New Roman"/>
          <w:b/>
          <w:sz w:val="24"/>
          <w:szCs w:val="24"/>
        </w:rPr>
        <w:t>3. Resultados y discusión</w:t>
      </w:r>
    </w:p>
    <w:p w14:paraId="1D158DBB" w14:textId="77777777" w:rsidR="00A23AAB" w:rsidRPr="00F31F53" w:rsidRDefault="00A23AAB" w:rsidP="00587230">
      <w:pPr>
        <w:spacing w:line="360" w:lineRule="auto"/>
        <w:rPr>
          <w:rFonts w:ascii="Times New Roman" w:hAnsi="Times New Roman" w:cs="Times New Roman"/>
          <w:b/>
          <w:sz w:val="24"/>
          <w:szCs w:val="24"/>
        </w:rPr>
      </w:pPr>
      <w:r w:rsidRPr="00F31F53">
        <w:rPr>
          <w:rFonts w:ascii="Times New Roman" w:hAnsi="Times New Roman" w:cs="Times New Roman"/>
          <w:b/>
          <w:sz w:val="24"/>
          <w:szCs w:val="24"/>
        </w:rPr>
        <w:t>Rasgos del proceso de transformación del fondo habitacional de La Habana. Panorama general actual</w:t>
      </w:r>
    </w:p>
    <w:p w14:paraId="2FA7F9DB" w14:textId="04E97686" w:rsidR="009C7D74" w:rsidRPr="00F31F53" w:rsidRDefault="00A23AAB" w:rsidP="00A23AAB">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rPr>
        <w:t>En los últimos cinco años el panorama nacional ha experimentado grandes transformaciones. A los efectos de esta investigación resultó de interés la gran movilidad que se evidencia en el mercado de compra y venta de viviendas, antes limitado únicamente a la posibilidad de intercambio (permuta), y en consecuencia, la aparición de agencias inmobiliarias encargadas de esta gestión, con catálogos alojados en diversas plataformas digitales. Un aspecto que llama la atención es que el valor de las propiedades, que no coinciden con los establecidos en las regulaciones oficiales</w:t>
      </w:r>
      <w:r w:rsidR="00197AFD">
        <w:rPr>
          <w:rFonts w:ascii="Times New Roman" w:hAnsi="Times New Roman" w:cs="Times New Roman"/>
          <w:sz w:val="24"/>
          <w:szCs w:val="24"/>
        </w:rPr>
        <w:t xml:space="preserve"> </w:t>
      </w:r>
      <w:r w:rsidR="00197AFD" w:rsidRPr="004A2486">
        <w:rPr>
          <w:rFonts w:ascii="Times New Roman" w:hAnsi="Times New Roman" w:cs="Times New Roman"/>
          <w:sz w:val="24"/>
          <w:szCs w:val="24"/>
          <w:highlight w:val="yellow"/>
        </w:rPr>
        <w:t>[1</w:t>
      </w:r>
      <w:r w:rsidR="00197AFD">
        <w:rPr>
          <w:rFonts w:ascii="Times New Roman" w:hAnsi="Times New Roman" w:cs="Times New Roman"/>
          <w:sz w:val="24"/>
          <w:szCs w:val="24"/>
          <w:highlight w:val="yellow"/>
        </w:rPr>
        <w:t>5</w:t>
      </w:r>
      <w:r w:rsidR="00197AFD" w:rsidRPr="004A2486">
        <w:rPr>
          <w:rFonts w:ascii="Times New Roman" w:hAnsi="Times New Roman" w:cs="Times New Roman"/>
          <w:sz w:val="24"/>
          <w:szCs w:val="24"/>
          <w:highlight w:val="yellow"/>
        </w:rPr>
        <w:t>]</w:t>
      </w:r>
      <w:r w:rsidRPr="00F31F53">
        <w:rPr>
          <w:rFonts w:ascii="Times New Roman" w:hAnsi="Times New Roman" w:cs="Times New Roman"/>
          <w:sz w:val="24"/>
          <w:szCs w:val="24"/>
        </w:rPr>
        <w:t xml:space="preserve">, se han ido ajustando a lo largo de los tres años de observación a la situación particular de cada momento, </w:t>
      </w:r>
      <w:r w:rsidR="00E57E3A">
        <w:rPr>
          <w:rFonts w:ascii="Times New Roman" w:hAnsi="Times New Roman" w:cs="Times New Roman"/>
          <w:sz w:val="24"/>
          <w:szCs w:val="24"/>
        </w:rPr>
        <w:t>según leyes de oferta y demanda,</w:t>
      </w:r>
      <w:r w:rsidRPr="00F31F53">
        <w:rPr>
          <w:rFonts w:ascii="Times New Roman" w:hAnsi="Times New Roman" w:cs="Times New Roman"/>
          <w:sz w:val="24"/>
          <w:szCs w:val="24"/>
        </w:rPr>
        <w:t xml:space="preserve"> </w:t>
      </w:r>
      <w:r w:rsidR="00E57E3A" w:rsidRPr="00F31F53">
        <w:rPr>
          <w:rFonts w:ascii="Times New Roman" w:hAnsi="Times New Roman" w:cs="Times New Roman"/>
          <w:sz w:val="24"/>
          <w:szCs w:val="24"/>
        </w:rPr>
        <w:t>el cual en ocasiones se comercializa en moneda libremente convertible, a veces con pago en el exterior</w:t>
      </w:r>
    </w:p>
    <w:p w14:paraId="1FCE6253" w14:textId="4174235D" w:rsidR="00C43DAF" w:rsidRPr="00F31F53" w:rsidRDefault="00C45947" w:rsidP="00A23A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observa que </w:t>
      </w:r>
      <w:r w:rsidR="00A23AAB" w:rsidRPr="00F31F53">
        <w:rPr>
          <w:rFonts w:ascii="Times New Roman" w:hAnsi="Times New Roman" w:cs="Times New Roman"/>
          <w:sz w:val="24"/>
          <w:szCs w:val="24"/>
        </w:rPr>
        <w:t>las posibilidades que se han abierto a parti</w:t>
      </w:r>
      <w:r w:rsidR="009C7D74" w:rsidRPr="00F31F53">
        <w:rPr>
          <w:rFonts w:ascii="Times New Roman" w:hAnsi="Times New Roman" w:cs="Times New Roman"/>
          <w:sz w:val="24"/>
          <w:szCs w:val="24"/>
        </w:rPr>
        <w:t xml:space="preserve">r de la conectividad a Internet, y en especial, </w:t>
      </w:r>
      <w:r w:rsidR="0038443A" w:rsidRPr="00F31F53">
        <w:rPr>
          <w:rFonts w:ascii="Times New Roman" w:hAnsi="Times New Roman" w:cs="Times New Roman"/>
          <w:sz w:val="24"/>
          <w:szCs w:val="24"/>
        </w:rPr>
        <w:t xml:space="preserve">a través de datos celulares </w:t>
      </w:r>
      <w:r>
        <w:rPr>
          <w:rFonts w:ascii="Times New Roman" w:hAnsi="Times New Roman" w:cs="Times New Roman"/>
          <w:sz w:val="24"/>
          <w:szCs w:val="24"/>
        </w:rPr>
        <w:t>(</w:t>
      </w:r>
      <w:r w:rsidR="0038443A" w:rsidRPr="00F31F53">
        <w:rPr>
          <w:rFonts w:ascii="Times New Roman" w:hAnsi="Times New Roman" w:cs="Times New Roman"/>
          <w:sz w:val="24"/>
          <w:szCs w:val="24"/>
        </w:rPr>
        <w:t>diciembre de 2018</w:t>
      </w:r>
      <w:r>
        <w:rPr>
          <w:rFonts w:ascii="Times New Roman" w:hAnsi="Times New Roman" w:cs="Times New Roman"/>
          <w:sz w:val="24"/>
          <w:szCs w:val="24"/>
        </w:rPr>
        <w:t>)</w:t>
      </w:r>
      <w:r w:rsidR="0038443A" w:rsidRPr="00F31F53">
        <w:rPr>
          <w:rFonts w:ascii="Times New Roman" w:hAnsi="Times New Roman" w:cs="Times New Roman"/>
          <w:sz w:val="24"/>
          <w:szCs w:val="24"/>
        </w:rPr>
        <w:t xml:space="preserve">, </w:t>
      </w:r>
      <w:r w:rsidR="00A23AAB" w:rsidRPr="00F31F53">
        <w:rPr>
          <w:rFonts w:ascii="Times New Roman" w:hAnsi="Times New Roman" w:cs="Times New Roman"/>
          <w:sz w:val="24"/>
          <w:szCs w:val="24"/>
        </w:rPr>
        <w:t xml:space="preserve">han propiciado un flujo sin precedentes de la información, la cual puede ser compartida a gran escala y sin fronteras. </w:t>
      </w:r>
    </w:p>
    <w:p w14:paraId="5EEB05BD" w14:textId="2D9F0DD0" w:rsidR="00A23AAB" w:rsidRPr="00F31F53" w:rsidRDefault="00A23AAB" w:rsidP="00A23AAB">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rPr>
        <w:t>Tales hechos se</w:t>
      </w:r>
      <w:r w:rsidR="0038443A" w:rsidRPr="00F31F53">
        <w:rPr>
          <w:rFonts w:ascii="Times New Roman" w:hAnsi="Times New Roman" w:cs="Times New Roman"/>
          <w:sz w:val="24"/>
          <w:szCs w:val="24"/>
        </w:rPr>
        <w:t xml:space="preserve"> acompañan de una serie de leyes, regulaciones y decretos que han entrado en vigor en muy poco tiempo. El reordenamiento monetario</w:t>
      </w:r>
      <w:r w:rsidR="00197AFD">
        <w:rPr>
          <w:rFonts w:ascii="Times New Roman" w:hAnsi="Times New Roman" w:cs="Times New Roman"/>
          <w:sz w:val="24"/>
          <w:szCs w:val="24"/>
        </w:rPr>
        <w:t xml:space="preserve"> </w:t>
      </w:r>
      <w:r w:rsidR="00197AFD" w:rsidRPr="00C45947">
        <w:rPr>
          <w:rFonts w:ascii="Times New Roman" w:hAnsi="Times New Roman" w:cs="Times New Roman"/>
          <w:sz w:val="24"/>
          <w:szCs w:val="24"/>
        </w:rPr>
        <w:t>[16]</w:t>
      </w:r>
      <w:r w:rsidR="0073349B" w:rsidRPr="00F31F53">
        <w:rPr>
          <w:rFonts w:ascii="Times New Roman" w:hAnsi="Times New Roman" w:cs="Times New Roman"/>
          <w:sz w:val="24"/>
          <w:szCs w:val="24"/>
        </w:rPr>
        <w:t xml:space="preserve"> </w:t>
      </w:r>
      <w:r w:rsidR="0038443A" w:rsidRPr="00F31F53">
        <w:rPr>
          <w:rFonts w:ascii="Times New Roman" w:hAnsi="Times New Roman" w:cs="Times New Roman"/>
          <w:sz w:val="24"/>
          <w:szCs w:val="24"/>
        </w:rPr>
        <w:t xml:space="preserve">y la incidencia de la pandemia de COVID-19 son dos acontecimientos </w:t>
      </w:r>
      <w:r w:rsidR="00C43DAF" w:rsidRPr="00F31F53">
        <w:rPr>
          <w:rFonts w:ascii="Times New Roman" w:hAnsi="Times New Roman" w:cs="Times New Roman"/>
          <w:sz w:val="24"/>
          <w:szCs w:val="24"/>
        </w:rPr>
        <w:t xml:space="preserve">de naturaleza diversa </w:t>
      </w:r>
      <w:r w:rsidR="0038443A" w:rsidRPr="00F31F53">
        <w:rPr>
          <w:rFonts w:ascii="Times New Roman" w:hAnsi="Times New Roman" w:cs="Times New Roman"/>
          <w:sz w:val="24"/>
          <w:szCs w:val="24"/>
        </w:rPr>
        <w:t xml:space="preserve">que han </w:t>
      </w:r>
      <w:r w:rsidR="00C43DAF" w:rsidRPr="00F31F53">
        <w:rPr>
          <w:rFonts w:ascii="Times New Roman" w:hAnsi="Times New Roman" w:cs="Times New Roman"/>
          <w:sz w:val="24"/>
          <w:szCs w:val="24"/>
        </w:rPr>
        <w:t>marcado fuertemente</w:t>
      </w:r>
      <w:r w:rsidR="0038443A" w:rsidRPr="00F31F53">
        <w:rPr>
          <w:rFonts w:ascii="Times New Roman" w:hAnsi="Times New Roman" w:cs="Times New Roman"/>
          <w:sz w:val="24"/>
          <w:szCs w:val="24"/>
        </w:rPr>
        <w:t xml:space="preserve"> el panorama del último año, </w:t>
      </w:r>
      <w:r w:rsidR="00C43DAF" w:rsidRPr="00F31F53">
        <w:rPr>
          <w:rFonts w:ascii="Times New Roman" w:hAnsi="Times New Roman" w:cs="Times New Roman"/>
          <w:sz w:val="24"/>
          <w:szCs w:val="24"/>
        </w:rPr>
        <w:t>pero</w:t>
      </w:r>
      <w:r w:rsidR="0038443A" w:rsidRPr="00F31F53">
        <w:rPr>
          <w:rFonts w:ascii="Times New Roman" w:hAnsi="Times New Roman" w:cs="Times New Roman"/>
          <w:sz w:val="24"/>
          <w:szCs w:val="24"/>
        </w:rPr>
        <w:t xml:space="preserve"> es prematuro extraer conclusiones </w:t>
      </w:r>
      <w:r w:rsidR="001A74FF" w:rsidRPr="00F31F53">
        <w:rPr>
          <w:rFonts w:ascii="Times New Roman" w:hAnsi="Times New Roman" w:cs="Times New Roman"/>
          <w:sz w:val="24"/>
          <w:szCs w:val="24"/>
        </w:rPr>
        <w:t>en relación al fenómeno estudiado</w:t>
      </w:r>
      <w:r w:rsidRPr="00F31F53">
        <w:rPr>
          <w:rFonts w:ascii="Times New Roman" w:hAnsi="Times New Roman" w:cs="Times New Roman"/>
          <w:sz w:val="24"/>
          <w:szCs w:val="24"/>
        </w:rPr>
        <w:t xml:space="preserve">.  </w:t>
      </w:r>
    </w:p>
    <w:p w14:paraId="79481672" w14:textId="77777777" w:rsidR="00A23AAB" w:rsidRPr="00F31F53" w:rsidRDefault="00A23AAB" w:rsidP="00A23AAB">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rPr>
        <w:t xml:space="preserve">Al indagar sobre las razones por las que las personas compran, venden, permutan y transforman sus casas, se pudo conocer mediante los anuncios y las entrevistas, que </w:t>
      </w:r>
      <w:r w:rsidRPr="00F31F53">
        <w:rPr>
          <w:rFonts w:ascii="Times New Roman" w:hAnsi="Times New Roman" w:cs="Times New Roman"/>
          <w:sz w:val="24"/>
          <w:szCs w:val="24"/>
        </w:rPr>
        <w:lastRenderedPageBreak/>
        <w:t>estas son de diversa índole y que están en constante movimiento. Sin pretender abarcar en su totalidad este complejo asunto, el estudio permitió conocer lo siguiente:</w:t>
      </w:r>
    </w:p>
    <w:p w14:paraId="5D921E1B" w14:textId="0654B1D5" w:rsidR="00A23AAB" w:rsidRPr="00F31F53" w:rsidRDefault="00A23AAB" w:rsidP="00A23AAB">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rPr>
        <w:t>El envejecimiento poblacional es una de los rasgos que caracterizan el panorama actual. En La Habana la cantidad de adultos mayores de 60 años asciende a 479,289 que representa el 22.47% de su población</w:t>
      </w:r>
      <w:r w:rsidR="00197AFD">
        <w:rPr>
          <w:rFonts w:ascii="Times New Roman" w:hAnsi="Times New Roman" w:cs="Times New Roman"/>
          <w:sz w:val="24"/>
          <w:szCs w:val="24"/>
        </w:rPr>
        <w:t xml:space="preserve"> </w:t>
      </w:r>
      <w:r w:rsidR="00197AFD" w:rsidRPr="0097688C">
        <w:rPr>
          <w:rFonts w:ascii="Times New Roman" w:hAnsi="Times New Roman" w:cs="Times New Roman"/>
          <w:sz w:val="24"/>
          <w:szCs w:val="24"/>
        </w:rPr>
        <w:t>[17]</w:t>
      </w:r>
      <w:r w:rsidRPr="00F31F53">
        <w:rPr>
          <w:rFonts w:ascii="Times New Roman" w:hAnsi="Times New Roman" w:cs="Times New Roman"/>
          <w:sz w:val="24"/>
          <w:szCs w:val="24"/>
        </w:rPr>
        <w:t>. Esto puede explicar algunos de los casos que se presentan en los anuncios: personas de avanzada edad que poseen una propiedad, y necesitan: reducirse y obtener una cantidad de dinero adicional, lo que se acuña con el término “vuelto”; unirse o acercarse a miembros más jóvenes de la familia que se encarguen de su cuidado; o trasladarse para lugares más céntricos, con mayor accesibilidad a servicios generales</w:t>
      </w:r>
      <w:r w:rsidR="0097688C">
        <w:rPr>
          <w:rFonts w:ascii="Times New Roman" w:hAnsi="Times New Roman" w:cs="Times New Roman"/>
          <w:sz w:val="24"/>
          <w:szCs w:val="24"/>
        </w:rPr>
        <w:t xml:space="preserve"> y de salud</w:t>
      </w:r>
      <w:r w:rsidRPr="00F31F53">
        <w:rPr>
          <w:rFonts w:ascii="Times New Roman" w:hAnsi="Times New Roman" w:cs="Times New Roman"/>
          <w:sz w:val="24"/>
          <w:szCs w:val="24"/>
        </w:rPr>
        <w:t>.</w:t>
      </w:r>
    </w:p>
    <w:p w14:paraId="4999D40A" w14:textId="0F1BC873" w:rsidR="00A23AAB" w:rsidRPr="00F31F53" w:rsidRDefault="00A23AAB" w:rsidP="00A23AAB">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rPr>
        <w:t>Otros cambios en la composición familiar pueden incidir en la necesidad de separación de sus miembros en viviendas independientes, lo que se hace muy comúnmente mediante la permuta por dos (o más) viviendas. Otras variantes que se presentan en este caso implican modificaciones a los inmuebles</w:t>
      </w:r>
      <w:r w:rsidR="00705C68">
        <w:rPr>
          <w:rFonts w:ascii="Times New Roman" w:hAnsi="Times New Roman" w:cs="Times New Roman"/>
          <w:sz w:val="24"/>
          <w:szCs w:val="24"/>
        </w:rPr>
        <w:t>,</w:t>
      </w:r>
      <w:r w:rsidRPr="00F31F53">
        <w:rPr>
          <w:rFonts w:ascii="Times New Roman" w:hAnsi="Times New Roman" w:cs="Times New Roman"/>
          <w:sz w:val="24"/>
          <w:szCs w:val="24"/>
        </w:rPr>
        <w:t xml:space="preserve"> tales como la división de la vivienda, con independización de los accesos, lo que en general ocasiona daños irreparables a las condiciones de habitabilidad y la espacialidad originales. Estos cambios en la familia también pueden dar lugar a ampliaciones de las viviendas, mediante la ocupación de las azoteas libres y/o de sus áreas exteriores. Se observa también la ampliación interna mediante la división </w:t>
      </w:r>
      <w:r w:rsidR="005D695F">
        <w:rPr>
          <w:rFonts w:ascii="Times New Roman" w:hAnsi="Times New Roman" w:cs="Times New Roman"/>
          <w:sz w:val="24"/>
          <w:szCs w:val="24"/>
        </w:rPr>
        <w:t>en altura</w:t>
      </w:r>
      <w:r w:rsidRPr="00F31F53">
        <w:rPr>
          <w:rFonts w:ascii="Times New Roman" w:hAnsi="Times New Roman" w:cs="Times New Roman"/>
          <w:sz w:val="24"/>
          <w:szCs w:val="24"/>
        </w:rPr>
        <w:t xml:space="preserve"> de espacios. Llama la atención que tales casos se describe como “propiedad de dos pisos”, evitando el uso del término “barbacoa” que se hizo popular hace años, con lo cual los propietarios tratan de diferenciarla de este tipo de transformación precaria que abunda en zonas centrales de La Habana.    </w:t>
      </w:r>
    </w:p>
    <w:p w14:paraId="65682C47" w14:textId="60FAEA3F" w:rsidR="00587230" w:rsidRPr="00F31F53" w:rsidRDefault="00A23AAB" w:rsidP="00A23AAB">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rPr>
        <w:t>Las migraciones internas entre provincias, así como hacia el exterior también figuran como causas de peso que parecen tener relación con el fenómeno estudiado. Según fuentes oficiales</w:t>
      </w:r>
      <w:r w:rsidR="00705C68">
        <w:rPr>
          <w:rFonts w:ascii="Times New Roman" w:hAnsi="Times New Roman" w:cs="Times New Roman"/>
          <w:sz w:val="24"/>
          <w:szCs w:val="24"/>
        </w:rPr>
        <w:t xml:space="preserve"> </w:t>
      </w:r>
      <w:r w:rsidR="00705C68" w:rsidRPr="00E57E3A">
        <w:rPr>
          <w:rFonts w:ascii="Times New Roman" w:hAnsi="Times New Roman" w:cs="Times New Roman"/>
          <w:sz w:val="24"/>
          <w:szCs w:val="24"/>
        </w:rPr>
        <w:t>[18]</w:t>
      </w:r>
      <w:r w:rsidRPr="00F31F53">
        <w:rPr>
          <w:rFonts w:ascii="Times New Roman" w:hAnsi="Times New Roman" w:cs="Times New Roman"/>
          <w:sz w:val="24"/>
          <w:szCs w:val="24"/>
        </w:rPr>
        <w:t xml:space="preserve"> el saldo migratorio</w:t>
      </w:r>
      <w:r w:rsidRPr="00F31F53">
        <w:rPr>
          <w:rStyle w:val="FootnoteReference"/>
          <w:rFonts w:ascii="Times New Roman" w:hAnsi="Times New Roman" w:cs="Times New Roman"/>
          <w:sz w:val="24"/>
          <w:szCs w:val="24"/>
        </w:rPr>
        <w:footnoteReference w:id="7"/>
      </w:r>
      <w:r w:rsidRPr="00F31F53">
        <w:rPr>
          <w:rFonts w:ascii="Times New Roman" w:hAnsi="Times New Roman" w:cs="Times New Roman"/>
          <w:sz w:val="24"/>
          <w:szCs w:val="24"/>
        </w:rPr>
        <w:t xml:space="preserve"> interno de La Habana en 2020 fue de 8,003 y el saldo migratorio externo fue de </w:t>
      </w:r>
      <w:r w:rsidR="007E54FE" w:rsidRPr="007E54FE">
        <w:rPr>
          <w:rFonts w:ascii="Times New Roman" w:hAnsi="Times New Roman" w:cs="Times New Roman"/>
          <w:sz w:val="24"/>
          <w:szCs w:val="24"/>
        </w:rPr>
        <w:t>-1,488</w:t>
      </w:r>
      <w:r w:rsidRPr="00F31F53">
        <w:rPr>
          <w:rFonts w:ascii="Times New Roman" w:hAnsi="Times New Roman" w:cs="Times New Roman"/>
          <w:sz w:val="24"/>
          <w:szCs w:val="24"/>
        </w:rPr>
        <w:t xml:space="preserve">. Entre ellos se pueden mencionar: la introducción de costumbres y símbolos culturales </w:t>
      </w:r>
      <w:r w:rsidR="00E57E3A">
        <w:rPr>
          <w:rFonts w:ascii="Times New Roman" w:hAnsi="Times New Roman" w:cs="Times New Roman"/>
          <w:sz w:val="24"/>
          <w:szCs w:val="24"/>
        </w:rPr>
        <w:t xml:space="preserve">en ocasiones </w:t>
      </w:r>
      <w:r w:rsidRPr="00F31F53">
        <w:rPr>
          <w:rFonts w:ascii="Times New Roman" w:hAnsi="Times New Roman" w:cs="Times New Roman"/>
          <w:sz w:val="24"/>
          <w:szCs w:val="24"/>
        </w:rPr>
        <w:t xml:space="preserve">ajenos a los de los </w:t>
      </w:r>
      <w:r w:rsidRPr="00F31F53">
        <w:rPr>
          <w:rFonts w:ascii="Times New Roman" w:hAnsi="Times New Roman" w:cs="Times New Roman"/>
          <w:sz w:val="24"/>
          <w:szCs w:val="24"/>
        </w:rPr>
        <w:lastRenderedPageBreak/>
        <w:t xml:space="preserve">barrios capitalinos estudiados, que se hacen visibles en las modificaciones realizadas sobre los inmuebles; y la liberación de parte del fondo inmobiliario. </w:t>
      </w:r>
    </w:p>
    <w:p w14:paraId="189753F7" w14:textId="547ADE7F" w:rsidR="00A23AAB" w:rsidRPr="00F31F53" w:rsidRDefault="00A23AAB" w:rsidP="00A23AAB">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rPr>
        <w:t>El aumento de las posibilidades del trabajo por cuenta propia</w:t>
      </w:r>
      <w:r w:rsidR="00FB2F57" w:rsidRPr="00F31F53">
        <w:rPr>
          <w:rFonts w:ascii="Times New Roman" w:hAnsi="Times New Roman" w:cs="Times New Roman"/>
          <w:sz w:val="24"/>
          <w:szCs w:val="24"/>
        </w:rPr>
        <w:t xml:space="preserve"> es otro rasgo que está dejando una huella importante</w:t>
      </w:r>
      <w:r w:rsidR="009B2F77" w:rsidRPr="00F31F53">
        <w:rPr>
          <w:rFonts w:ascii="Times New Roman" w:hAnsi="Times New Roman" w:cs="Times New Roman"/>
          <w:sz w:val="24"/>
          <w:szCs w:val="24"/>
        </w:rPr>
        <w:t xml:space="preserve"> en la ciudad. En Cuba, según fuentes oficiales</w:t>
      </w:r>
      <w:r w:rsidR="00D07712">
        <w:rPr>
          <w:rFonts w:ascii="Times New Roman" w:hAnsi="Times New Roman" w:cs="Times New Roman"/>
          <w:sz w:val="24"/>
          <w:szCs w:val="24"/>
        </w:rPr>
        <w:t xml:space="preserve"> </w:t>
      </w:r>
      <w:r w:rsidR="00D07712" w:rsidRPr="005A051B">
        <w:rPr>
          <w:rFonts w:ascii="Times New Roman" w:hAnsi="Times New Roman" w:cs="Times New Roman"/>
          <w:sz w:val="24"/>
          <w:szCs w:val="24"/>
        </w:rPr>
        <w:t>[19</w:t>
      </w:r>
      <w:r w:rsidR="007C5AD7" w:rsidRPr="005A051B">
        <w:rPr>
          <w:rFonts w:ascii="Times New Roman" w:hAnsi="Times New Roman" w:cs="Times New Roman"/>
          <w:sz w:val="24"/>
          <w:szCs w:val="24"/>
        </w:rPr>
        <w:t>, p.12</w:t>
      </w:r>
      <w:r w:rsidR="00D07712" w:rsidRPr="005A051B">
        <w:rPr>
          <w:rFonts w:ascii="Times New Roman" w:hAnsi="Times New Roman" w:cs="Times New Roman"/>
          <w:sz w:val="24"/>
          <w:szCs w:val="24"/>
        </w:rPr>
        <w:t>]</w:t>
      </w:r>
      <w:r w:rsidR="00D07712">
        <w:rPr>
          <w:rFonts w:ascii="Times New Roman" w:hAnsi="Times New Roman" w:cs="Times New Roman"/>
          <w:sz w:val="24"/>
          <w:szCs w:val="24"/>
        </w:rPr>
        <w:t xml:space="preserve"> </w:t>
      </w:r>
      <w:r w:rsidR="009B2F77" w:rsidRPr="00F31F53">
        <w:rPr>
          <w:rFonts w:ascii="Times New Roman" w:hAnsi="Times New Roman" w:cs="Times New Roman"/>
          <w:sz w:val="24"/>
          <w:szCs w:val="24"/>
        </w:rPr>
        <w:t xml:space="preserve">se reportan 602,400 trabajadores por cuenta propia. </w:t>
      </w:r>
      <w:r w:rsidR="007C5AD7">
        <w:rPr>
          <w:rFonts w:ascii="Times New Roman" w:hAnsi="Times New Roman" w:cs="Times New Roman"/>
          <w:sz w:val="24"/>
          <w:szCs w:val="24"/>
        </w:rPr>
        <w:t>En las zonas estudiadas esto se refleja</w:t>
      </w:r>
      <w:r w:rsidR="00FB2F57" w:rsidRPr="00F31F53">
        <w:rPr>
          <w:rFonts w:ascii="Times New Roman" w:hAnsi="Times New Roman" w:cs="Times New Roman"/>
          <w:sz w:val="24"/>
          <w:szCs w:val="24"/>
        </w:rPr>
        <w:t xml:space="preserve"> en la </w:t>
      </w:r>
      <w:r w:rsidR="007C5AD7">
        <w:rPr>
          <w:rFonts w:ascii="Times New Roman" w:hAnsi="Times New Roman" w:cs="Times New Roman"/>
          <w:sz w:val="24"/>
          <w:szCs w:val="24"/>
        </w:rPr>
        <w:t xml:space="preserve">elevada </w:t>
      </w:r>
      <w:r w:rsidR="00FB2F57" w:rsidRPr="00F31F53">
        <w:rPr>
          <w:rFonts w:ascii="Times New Roman" w:hAnsi="Times New Roman" w:cs="Times New Roman"/>
          <w:sz w:val="24"/>
          <w:szCs w:val="24"/>
        </w:rPr>
        <w:t xml:space="preserve">cantidad de </w:t>
      </w:r>
      <w:r w:rsidRPr="00F31F53">
        <w:rPr>
          <w:rFonts w:ascii="Times New Roman" w:hAnsi="Times New Roman" w:cs="Times New Roman"/>
          <w:sz w:val="24"/>
          <w:szCs w:val="24"/>
        </w:rPr>
        <w:t xml:space="preserve">negocios de restaurantes y cafeterías, gimnasios, salones de belleza, </w:t>
      </w:r>
      <w:r w:rsidR="00FB2F57" w:rsidRPr="00F31F53">
        <w:rPr>
          <w:rFonts w:ascii="Times New Roman" w:hAnsi="Times New Roman" w:cs="Times New Roman"/>
          <w:sz w:val="24"/>
          <w:szCs w:val="24"/>
        </w:rPr>
        <w:t xml:space="preserve">y </w:t>
      </w:r>
      <w:r w:rsidRPr="00F31F53">
        <w:rPr>
          <w:rFonts w:ascii="Times New Roman" w:hAnsi="Times New Roman" w:cs="Times New Roman"/>
          <w:sz w:val="24"/>
          <w:szCs w:val="24"/>
        </w:rPr>
        <w:t>otros</w:t>
      </w:r>
      <w:r w:rsidR="00FB2F57" w:rsidRPr="00F31F53">
        <w:rPr>
          <w:rFonts w:ascii="Times New Roman" w:hAnsi="Times New Roman" w:cs="Times New Roman"/>
          <w:sz w:val="24"/>
          <w:szCs w:val="24"/>
        </w:rPr>
        <w:t>, los cuales se desarrollan en inmuebles de viviendas</w:t>
      </w:r>
      <w:r w:rsidR="00F64850" w:rsidRPr="00F31F53">
        <w:rPr>
          <w:rFonts w:ascii="Times New Roman" w:hAnsi="Times New Roman" w:cs="Times New Roman"/>
          <w:sz w:val="24"/>
          <w:szCs w:val="24"/>
        </w:rPr>
        <w:t xml:space="preserve">, con </w:t>
      </w:r>
      <w:r w:rsidR="00FB2F57" w:rsidRPr="00F31F53">
        <w:rPr>
          <w:rFonts w:ascii="Times New Roman" w:hAnsi="Times New Roman" w:cs="Times New Roman"/>
          <w:sz w:val="24"/>
          <w:szCs w:val="24"/>
        </w:rPr>
        <w:t>una fuerte expresión hacia los entornos urbanos donde se ubican</w:t>
      </w:r>
      <w:r w:rsidRPr="00F31F53">
        <w:rPr>
          <w:rFonts w:ascii="Times New Roman" w:hAnsi="Times New Roman" w:cs="Times New Roman"/>
          <w:sz w:val="24"/>
          <w:szCs w:val="24"/>
        </w:rPr>
        <w:t>.</w:t>
      </w:r>
    </w:p>
    <w:p w14:paraId="0A09DD00" w14:textId="697284CF" w:rsidR="00F64850" w:rsidRPr="00F31F53" w:rsidRDefault="00D15EE5" w:rsidP="00A23AAB">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rPr>
        <w:t xml:space="preserve">Las posibilidades del trabajo por cuenta propia </w:t>
      </w:r>
      <w:r w:rsidR="00124452" w:rsidRPr="00F31F53">
        <w:rPr>
          <w:rFonts w:ascii="Times New Roman" w:hAnsi="Times New Roman" w:cs="Times New Roman"/>
          <w:sz w:val="24"/>
          <w:szCs w:val="24"/>
        </w:rPr>
        <w:t>han propiciado</w:t>
      </w:r>
      <w:r w:rsidRPr="00F31F53">
        <w:rPr>
          <w:rFonts w:ascii="Times New Roman" w:hAnsi="Times New Roman" w:cs="Times New Roman"/>
          <w:sz w:val="24"/>
          <w:szCs w:val="24"/>
        </w:rPr>
        <w:t xml:space="preserve"> también el incremento del negocio de renta </w:t>
      </w:r>
      <w:r w:rsidR="00F64850" w:rsidRPr="00F31F53">
        <w:rPr>
          <w:rFonts w:ascii="Times New Roman" w:hAnsi="Times New Roman" w:cs="Times New Roman"/>
          <w:sz w:val="24"/>
          <w:szCs w:val="24"/>
        </w:rPr>
        <w:t xml:space="preserve">de habitaciones </w:t>
      </w:r>
      <w:r w:rsidR="00F42244" w:rsidRPr="00F31F53">
        <w:rPr>
          <w:rFonts w:ascii="Times New Roman" w:hAnsi="Times New Roman" w:cs="Times New Roman"/>
          <w:sz w:val="24"/>
          <w:szCs w:val="24"/>
        </w:rPr>
        <w:t>y apartamentos</w:t>
      </w:r>
      <w:r w:rsidRPr="00F31F53">
        <w:rPr>
          <w:rFonts w:ascii="Times New Roman" w:hAnsi="Times New Roman" w:cs="Times New Roman"/>
          <w:sz w:val="24"/>
          <w:szCs w:val="24"/>
        </w:rPr>
        <w:t xml:space="preserve">, que ocasionan grandes transformaciones en las viviendas, algunas de las cuales dañan su adaptación climática y afectan su imagen hacia el entorno urbano. En las zonas escogidas para el estudio existe una presencia elevada de este fenómeno, en  especial en la Zona de valor histórico del Vedado, que cuenta con  </w:t>
      </w:r>
      <w:r w:rsidR="00124452" w:rsidRPr="00F31F53">
        <w:rPr>
          <w:rFonts w:ascii="Times New Roman" w:hAnsi="Times New Roman" w:cs="Times New Roman"/>
          <w:sz w:val="24"/>
          <w:szCs w:val="24"/>
        </w:rPr>
        <w:t>el</w:t>
      </w:r>
      <w:r w:rsidR="00EB3783" w:rsidRPr="00F31F53">
        <w:rPr>
          <w:rFonts w:ascii="Times New Roman" w:hAnsi="Times New Roman" w:cs="Times New Roman"/>
          <w:sz w:val="24"/>
          <w:szCs w:val="24"/>
        </w:rPr>
        <w:t xml:space="preserve"> 22</w:t>
      </w:r>
      <w:r w:rsidR="00124452" w:rsidRPr="00F31F53">
        <w:rPr>
          <w:rFonts w:ascii="Times New Roman" w:hAnsi="Times New Roman" w:cs="Times New Roman"/>
          <w:sz w:val="24"/>
          <w:szCs w:val="24"/>
        </w:rPr>
        <w:t>% de tod</w:t>
      </w:r>
      <w:r w:rsidR="00EB3783" w:rsidRPr="00F31F53">
        <w:rPr>
          <w:rFonts w:ascii="Times New Roman" w:hAnsi="Times New Roman" w:cs="Times New Roman"/>
          <w:sz w:val="24"/>
          <w:szCs w:val="24"/>
        </w:rPr>
        <w:t>os los alojamientos turísticos en viviendas en todo el paí</w:t>
      </w:r>
      <w:r w:rsidR="00124452" w:rsidRPr="00F31F53">
        <w:rPr>
          <w:rFonts w:ascii="Times New Roman" w:hAnsi="Times New Roman" w:cs="Times New Roman"/>
          <w:sz w:val="24"/>
          <w:szCs w:val="24"/>
        </w:rPr>
        <w:t>s</w:t>
      </w:r>
      <w:r w:rsidR="007C5AD7">
        <w:rPr>
          <w:rFonts w:ascii="Times New Roman" w:hAnsi="Times New Roman" w:cs="Times New Roman"/>
          <w:sz w:val="24"/>
          <w:szCs w:val="24"/>
        </w:rPr>
        <w:t xml:space="preserve"> </w:t>
      </w:r>
      <w:r w:rsidR="007C5AD7" w:rsidRPr="005A051B">
        <w:rPr>
          <w:rFonts w:ascii="Times New Roman" w:hAnsi="Times New Roman" w:cs="Times New Roman"/>
          <w:sz w:val="24"/>
          <w:szCs w:val="24"/>
        </w:rPr>
        <w:t>[20, p. 4</w:t>
      </w:r>
      <w:r w:rsidR="007C5AD7">
        <w:rPr>
          <w:rFonts w:ascii="Times New Roman" w:hAnsi="Times New Roman" w:cs="Times New Roman"/>
          <w:sz w:val="24"/>
          <w:szCs w:val="24"/>
        </w:rPr>
        <w:t>0]</w:t>
      </w:r>
      <w:r w:rsidR="00124452" w:rsidRPr="00F31F53">
        <w:rPr>
          <w:rFonts w:ascii="Times New Roman" w:hAnsi="Times New Roman" w:cs="Times New Roman"/>
          <w:sz w:val="24"/>
          <w:szCs w:val="24"/>
        </w:rPr>
        <w:t xml:space="preserve">. </w:t>
      </w:r>
      <w:r w:rsidRPr="00F31F53">
        <w:rPr>
          <w:rFonts w:ascii="Times New Roman" w:hAnsi="Times New Roman" w:cs="Times New Roman"/>
          <w:sz w:val="24"/>
          <w:szCs w:val="24"/>
        </w:rPr>
        <w:t xml:space="preserve"> </w:t>
      </w:r>
      <w:r w:rsidR="00F64850" w:rsidRPr="00F31F53">
        <w:rPr>
          <w:rFonts w:ascii="Times New Roman" w:hAnsi="Times New Roman" w:cs="Times New Roman"/>
          <w:sz w:val="24"/>
          <w:szCs w:val="24"/>
        </w:rPr>
        <w:t xml:space="preserve"> </w:t>
      </w:r>
    </w:p>
    <w:p w14:paraId="4174E6B3" w14:textId="1423EF99" w:rsidR="00EB3783" w:rsidRPr="00F31F53" w:rsidRDefault="00EB3783" w:rsidP="00EB3783">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rPr>
        <w:t>Se pudo conocer también, fundamentalmente a través de las entrevistas, que las prácticas religiosas tienen un peso significativo en las costumbres familiares y en sus necesidades espaciales para desarrollarlas. Esto hace que algunas familias modifiquen sus viviendas o busquen otras con condiciones para ello.</w:t>
      </w:r>
    </w:p>
    <w:p w14:paraId="0294A8F1" w14:textId="77777777" w:rsidR="006716E8" w:rsidRPr="00F31F53" w:rsidRDefault="006716E8" w:rsidP="0073349B">
      <w:pPr>
        <w:spacing w:line="240" w:lineRule="auto"/>
        <w:jc w:val="center"/>
        <w:rPr>
          <w:rFonts w:ascii="Times New Roman" w:hAnsi="Times New Roman" w:cs="Times New Roman"/>
          <w:b/>
          <w:sz w:val="24"/>
          <w:szCs w:val="24"/>
        </w:rPr>
      </w:pPr>
      <w:r w:rsidRPr="00F31F53">
        <w:rPr>
          <w:rFonts w:ascii="Times New Roman" w:hAnsi="Times New Roman" w:cs="Times New Roman"/>
          <w:b/>
          <w:sz w:val="24"/>
          <w:szCs w:val="24"/>
        </w:rPr>
        <w:t>Atributos de valor asignados a las viviendas por los propietarios atendiendo a la información que aparece en los anuncios de compra, venta y permuta</w:t>
      </w:r>
    </w:p>
    <w:p w14:paraId="1C21E88A" w14:textId="77777777" w:rsidR="006716E8" w:rsidRPr="00F31F53" w:rsidRDefault="006716E8" w:rsidP="006716E8">
      <w:pPr>
        <w:spacing w:line="360" w:lineRule="auto"/>
        <w:jc w:val="center"/>
        <w:rPr>
          <w:rFonts w:ascii="Times New Roman" w:hAnsi="Times New Roman" w:cs="Times New Roman"/>
          <w:b/>
          <w:sz w:val="24"/>
          <w:szCs w:val="24"/>
        </w:rPr>
      </w:pPr>
      <w:r w:rsidRPr="00F31F53">
        <w:rPr>
          <w:rFonts w:ascii="Times New Roman" w:hAnsi="Times New Roman" w:cs="Times New Roman"/>
          <w:b/>
          <w:sz w:val="24"/>
          <w:szCs w:val="24"/>
        </w:rPr>
        <w:t>Atributos de valor generales</w:t>
      </w:r>
    </w:p>
    <w:p w14:paraId="5BE2B872" w14:textId="77777777" w:rsidR="006716E8" w:rsidRPr="00F31F53" w:rsidRDefault="006716E8" w:rsidP="006716E8">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rPr>
        <w:t xml:space="preserve">En este apartado se agrupan aquellos argumentos utilizados por los anunciantes para expresar tanto las ventajas de su oferta como sus exigencias especificas para adquirir una nueva propiedad, o también para permutarla. En este grupo se incluyeron solamente los criterios de valor que son intrínsecos a los inmuebles o a la zona donde estos se ubican y por tanto, no pueden ser modificados por los propietarios. Algunos de ellos aparecen en el título del anuncio, lo que indica su importancia. Los argumentos más recurrentes en la información analizada, son los siguientes: </w:t>
      </w:r>
    </w:p>
    <w:p w14:paraId="23CAD4BE" w14:textId="464B8675" w:rsidR="006716E8" w:rsidRPr="00F31F53" w:rsidRDefault="006716E8" w:rsidP="006716E8">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u w:val="single"/>
        </w:rPr>
        <w:lastRenderedPageBreak/>
        <w:t>Lugar</w:t>
      </w:r>
      <w:r w:rsidRPr="00F31F53">
        <w:rPr>
          <w:rFonts w:ascii="Times New Roman" w:hAnsi="Times New Roman" w:cs="Times New Roman"/>
          <w:sz w:val="24"/>
          <w:szCs w:val="24"/>
        </w:rPr>
        <w:t>: Este aspecto está asociado al valor asignado a la zona donde se encuentra la propiedad, que coincide proporcionalmente con el valor asignado por la población. Se aprecia en los anuncios que algunas personas hacen mención de este aspecto tanto para resaltar las ventajas de una propiedad, como para excluir explícitamente ciertos lugares no deseados, tales como Alamar, Arroyo Naranjo, y Lawton, entre otras. También se relacionan como positivos aquellos lugares en los que “no hay inundaciones” o “entrada del mar”, aun en zonas privilegiadas de la ciudad, como el Vedado y Miramar. En el primero se le otorga más valor a la zona “de letras”, o “zona alta”. Este parece ser un criterio importante para la valoración monetaria (informal) de la propiedad.</w:t>
      </w:r>
    </w:p>
    <w:p w14:paraId="37504302" w14:textId="0D0BDCC3" w:rsidR="006716E8" w:rsidRPr="00F31F53" w:rsidRDefault="006716E8" w:rsidP="006716E8">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u w:val="single"/>
        </w:rPr>
        <w:t>Época de construcción</w:t>
      </w:r>
      <w:r w:rsidRPr="00F31F53">
        <w:rPr>
          <w:rFonts w:ascii="Times New Roman" w:hAnsi="Times New Roman" w:cs="Times New Roman"/>
          <w:sz w:val="24"/>
          <w:szCs w:val="24"/>
        </w:rPr>
        <w:t xml:space="preserve">: El año de construcción tiene un peso relevante dentro del mercado inmobiliario, como un indicador de la calidad del inmueble. Se ha acuñado el término “casa o apartamento capitalista”, o “construcción capitalista” para designar aquellas viviendas que fueron construidas antes de 1959, y que son consideradas de mayor valor en el mercado inmobiliario a pesar de tener más de 60 años de uso. Se aprecia una excepción en el caso de las “casas de </w:t>
      </w:r>
      <w:proofErr w:type="spellStart"/>
      <w:r w:rsidRPr="00F31F53">
        <w:rPr>
          <w:rFonts w:ascii="Times New Roman" w:hAnsi="Times New Roman" w:cs="Times New Roman"/>
          <w:sz w:val="24"/>
          <w:szCs w:val="24"/>
        </w:rPr>
        <w:t>Pastorita</w:t>
      </w:r>
      <w:proofErr w:type="spellEnd"/>
      <w:r w:rsidRPr="00F31F53">
        <w:rPr>
          <w:rFonts w:ascii="Times New Roman" w:hAnsi="Times New Roman" w:cs="Times New Roman"/>
          <w:sz w:val="24"/>
          <w:szCs w:val="24"/>
        </w:rPr>
        <w:t xml:space="preserve">”, que corresponden a casas y edificios de la primera década del periodo revolucionario, las cuales parecen ser bien valoradas por los sujetos. </w:t>
      </w:r>
    </w:p>
    <w:p w14:paraId="1D27703B" w14:textId="38A17864" w:rsidR="006716E8" w:rsidRPr="00F31F53" w:rsidRDefault="006716E8" w:rsidP="006716E8">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u w:val="single"/>
        </w:rPr>
        <w:t>Equipamiento urbano</w:t>
      </w:r>
      <w:r w:rsidRPr="00F31F53">
        <w:rPr>
          <w:rFonts w:ascii="Times New Roman" w:hAnsi="Times New Roman" w:cs="Times New Roman"/>
          <w:sz w:val="24"/>
          <w:szCs w:val="24"/>
        </w:rPr>
        <w:t xml:space="preserve">: La accesibilidad a escuelas, policlínicos, farmacias, y el resto de los servicios urbanos de escala barrial, así como a otros de mayor nivel, tales como hoteles, restaurantes, bancos, hospitales y </w:t>
      </w:r>
      <w:r w:rsidR="002B3EDC" w:rsidRPr="00F31F53">
        <w:rPr>
          <w:rFonts w:ascii="Times New Roman" w:hAnsi="Times New Roman" w:cs="Times New Roman"/>
          <w:sz w:val="24"/>
          <w:szCs w:val="24"/>
        </w:rPr>
        <w:t xml:space="preserve">grandes </w:t>
      </w:r>
      <w:r w:rsidRPr="00F31F53">
        <w:rPr>
          <w:rFonts w:ascii="Times New Roman" w:hAnsi="Times New Roman" w:cs="Times New Roman"/>
          <w:sz w:val="24"/>
          <w:szCs w:val="24"/>
        </w:rPr>
        <w:t xml:space="preserve">comercios, forman parte de los argumentos que se consideran un valor agregado a los inmuebles. </w:t>
      </w:r>
    </w:p>
    <w:p w14:paraId="0D094C5F" w14:textId="77777777" w:rsidR="006716E8" w:rsidRPr="00F31F53" w:rsidRDefault="006716E8" w:rsidP="006716E8">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u w:val="single"/>
        </w:rPr>
        <w:t>Conexiones con el resto de la ciudad</w:t>
      </w:r>
      <w:r w:rsidRPr="00F31F53">
        <w:rPr>
          <w:rFonts w:ascii="Times New Roman" w:hAnsi="Times New Roman" w:cs="Times New Roman"/>
          <w:sz w:val="24"/>
          <w:szCs w:val="24"/>
        </w:rPr>
        <w:t>: Un criterio de valor en relación con la vivienda es la cercanía a arterias viales importantes, paradas de ómnibus, y otros puntos de centralidad, tales como “</w:t>
      </w:r>
      <w:proofErr w:type="spellStart"/>
      <w:r w:rsidRPr="00F31F53">
        <w:rPr>
          <w:rFonts w:ascii="Times New Roman" w:hAnsi="Times New Roman" w:cs="Times New Roman"/>
          <w:sz w:val="24"/>
          <w:szCs w:val="24"/>
        </w:rPr>
        <w:t>Coppelia</w:t>
      </w:r>
      <w:proofErr w:type="spellEnd"/>
      <w:r w:rsidRPr="00F31F53">
        <w:rPr>
          <w:rFonts w:ascii="Times New Roman" w:hAnsi="Times New Roman" w:cs="Times New Roman"/>
          <w:sz w:val="24"/>
          <w:szCs w:val="24"/>
        </w:rPr>
        <w:t>”, “Mónaco”, “Centro de Negocios de Miramar”, entre los más connotados en los anuncios.</w:t>
      </w:r>
    </w:p>
    <w:p w14:paraId="38C3902F" w14:textId="47200C89" w:rsidR="006716E8" w:rsidRPr="00F31F53" w:rsidRDefault="006716E8" w:rsidP="006716E8">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u w:val="single"/>
        </w:rPr>
        <w:t>Vistas ventajosas:</w:t>
      </w:r>
      <w:r w:rsidRPr="00F31F53">
        <w:rPr>
          <w:rFonts w:ascii="Times New Roman" w:hAnsi="Times New Roman" w:cs="Times New Roman"/>
          <w:sz w:val="24"/>
          <w:szCs w:val="24"/>
        </w:rPr>
        <w:t xml:space="preserve"> Una parte de anuncios </w:t>
      </w:r>
      <w:r w:rsidR="002B3EDC">
        <w:rPr>
          <w:rFonts w:ascii="Times New Roman" w:hAnsi="Times New Roman" w:cs="Times New Roman"/>
          <w:sz w:val="24"/>
          <w:szCs w:val="24"/>
        </w:rPr>
        <w:t xml:space="preserve">mencionan </w:t>
      </w:r>
      <w:r w:rsidRPr="00F31F53">
        <w:rPr>
          <w:rFonts w:ascii="Times New Roman" w:hAnsi="Times New Roman" w:cs="Times New Roman"/>
          <w:sz w:val="24"/>
          <w:szCs w:val="24"/>
        </w:rPr>
        <w:t>como aspectos que le otorgan valor a su propiedad, las vistas a paisajes naturales, a parques, al mar, y a diferentes vistas panorámicas de la ciudad  y sus calles.</w:t>
      </w:r>
    </w:p>
    <w:p w14:paraId="417F3357" w14:textId="77777777" w:rsidR="006716E8" w:rsidRPr="00F31F53" w:rsidRDefault="006716E8" w:rsidP="006716E8">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u w:val="single"/>
        </w:rPr>
        <w:t>Dotación técnica de la zona donde está ubicada la vivienda</w:t>
      </w:r>
      <w:r w:rsidRPr="00F31F53">
        <w:rPr>
          <w:rFonts w:ascii="Times New Roman" w:hAnsi="Times New Roman" w:cs="Times New Roman"/>
          <w:sz w:val="24"/>
          <w:szCs w:val="24"/>
        </w:rPr>
        <w:t xml:space="preserve">: Un elemento que, dada la frecuencia con que aparece en los anuncios, le otorga valor adicional a la propiedad es </w:t>
      </w:r>
      <w:r w:rsidRPr="00F31F53">
        <w:rPr>
          <w:rFonts w:ascii="Times New Roman" w:hAnsi="Times New Roman" w:cs="Times New Roman"/>
          <w:sz w:val="24"/>
          <w:szCs w:val="24"/>
        </w:rPr>
        <w:lastRenderedPageBreak/>
        <w:t xml:space="preserve">el referido al combustible para la cocción, utilizándose los términos gas de “la calle” o “de balita” para designar los dos casos predominantes en la ciudad. Otros criterios que se repiten con gran frecuencia son la estabilidad en el suministro de agua y de electricidad, y en menor medida la cercanía a “zonas wifi”. Otros elementos de valor se refieren a la existencia de teléfono fijo y últimamente de Nauta Hogar (conexión a Internet), por ser servicios que en la actualidad no cubren toda la demanda de la población, por no estar disponibles en algunas zonas de la ciudad. </w:t>
      </w:r>
    </w:p>
    <w:p w14:paraId="47E16965" w14:textId="195C9248" w:rsidR="006716E8" w:rsidRPr="00F31F53" w:rsidRDefault="006716E8" w:rsidP="006716E8">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u w:val="single"/>
        </w:rPr>
        <w:t>Privacidad/ tranquilidad</w:t>
      </w:r>
      <w:r w:rsidRPr="00F31F53">
        <w:rPr>
          <w:rFonts w:ascii="Times New Roman" w:hAnsi="Times New Roman" w:cs="Times New Roman"/>
          <w:sz w:val="24"/>
          <w:szCs w:val="24"/>
        </w:rPr>
        <w:t>: Este es un criterio recurrente en los anuncios, y en este grupo se incluyeron las que no pueden ser modificadas por los sujetos, como la cantidad de apartamentos por piso; la cantidad total de apartamentos del edificio, o el acceso directo desde la calle, en que se utiliza muy comúnmente la frase “puerta calle”, para diferencia</w:t>
      </w:r>
      <w:r w:rsidR="00560814" w:rsidRPr="00F31F53">
        <w:rPr>
          <w:rFonts w:ascii="Times New Roman" w:hAnsi="Times New Roman" w:cs="Times New Roman"/>
          <w:sz w:val="24"/>
          <w:szCs w:val="24"/>
        </w:rPr>
        <w:t>r</w:t>
      </w:r>
      <w:r w:rsidRPr="00F31F53">
        <w:rPr>
          <w:rFonts w:ascii="Times New Roman" w:hAnsi="Times New Roman" w:cs="Times New Roman"/>
          <w:sz w:val="24"/>
          <w:szCs w:val="24"/>
        </w:rPr>
        <w:t xml:space="preserve">la de las viviendas interiores, las cuales son peor valoradas.  </w:t>
      </w:r>
    </w:p>
    <w:p w14:paraId="2D952AE6" w14:textId="77777777" w:rsidR="006716E8" w:rsidRPr="00F31F53" w:rsidRDefault="006716E8" w:rsidP="006716E8">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u w:val="single"/>
        </w:rPr>
        <w:t>Autoría:</w:t>
      </w:r>
      <w:r w:rsidRPr="00F31F53">
        <w:rPr>
          <w:rFonts w:ascii="Times New Roman" w:hAnsi="Times New Roman" w:cs="Times New Roman"/>
          <w:sz w:val="24"/>
          <w:szCs w:val="24"/>
        </w:rPr>
        <w:t xml:space="preserve"> Este criterio de valor se refiere a la mención del arquitecto que hizo la obra, cuando éste es de reconocido prestigio. A pesar de no tener una alta representatividad en los anuncios, se aprecia como una nueva tendencia que se está abriendo paso en los anuncios.   </w:t>
      </w:r>
    </w:p>
    <w:p w14:paraId="4E9B7FE9" w14:textId="77777777" w:rsidR="006716E8" w:rsidRPr="00F31F53" w:rsidRDefault="006716E8" w:rsidP="006716E8">
      <w:pPr>
        <w:spacing w:line="360" w:lineRule="auto"/>
        <w:jc w:val="center"/>
        <w:rPr>
          <w:rFonts w:ascii="Times New Roman" w:hAnsi="Times New Roman" w:cs="Times New Roman"/>
          <w:b/>
          <w:sz w:val="24"/>
          <w:szCs w:val="24"/>
        </w:rPr>
      </w:pPr>
      <w:r w:rsidRPr="00F31F53">
        <w:rPr>
          <w:rFonts w:ascii="Times New Roman" w:hAnsi="Times New Roman" w:cs="Times New Roman"/>
          <w:b/>
          <w:sz w:val="24"/>
          <w:szCs w:val="24"/>
        </w:rPr>
        <w:t>Atributos de valor que pueden estar asociados a transformaciones a los inmuebles</w:t>
      </w:r>
    </w:p>
    <w:p w14:paraId="3E86FCFD" w14:textId="77777777" w:rsidR="006716E8" w:rsidRPr="00F31F53" w:rsidRDefault="006716E8" w:rsidP="006716E8">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rPr>
        <w:t xml:space="preserve">En este segundo grupo se han incluido los criterios de valor que aparecen con frecuencia en los anuncios que pueden estar vinculados a transformaciones realizadas en las viviendas, algunas de las cuales son visibles en la información fotográfica aportada, o fueron comprobadas en las entrevistas y las visitas realizadas. </w:t>
      </w:r>
    </w:p>
    <w:p w14:paraId="5BA44C9A" w14:textId="1506B491" w:rsidR="006716E8" w:rsidRPr="00F31F53" w:rsidRDefault="006716E8" w:rsidP="006716E8">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u w:val="single"/>
        </w:rPr>
        <w:t>Seguridad</w:t>
      </w:r>
      <w:r w:rsidRPr="00F31F53">
        <w:rPr>
          <w:rFonts w:ascii="Times New Roman" w:hAnsi="Times New Roman" w:cs="Times New Roman"/>
          <w:sz w:val="24"/>
          <w:szCs w:val="24"/>
        </w:rPr>
        <w:t xml:space="preserve">: Este es uno de los argumentos que aparecen con mayor regularidad, asociado generalmente a la existencia de rejas, lo que ha generado ciertas frases acuñadas, tales como: “portal enrejado”, “balcón enrejado”, y “todo enrejado”, entre otros. También puede incluir los muros alrededor de la propiedad. En ocasiones se hace alusión a sistemas de seguridad, que se han incluido dentro de la dotación técnica. Los dos últimos aspectos son de los que mayores transformaciones </w:t>
      </w:r>
      <w:r w:rsidR="00BF395D">
        <w:rPr>
          <w:rFonts w:ascii="Times New Roman" w:hAnsi="Times New Roman" w:cs="Times New Roman"/>
          <w:sz w:val="24"/>
          <w:szCs w:val="24"/>
        </w:rPr>
        <w:t>ocasionan</w:t>
      </w:r>
      <w:r w:rsidRPr="00F31F53">
        <w:rPr>
          <w:rFonts w:ascii="Times New Roman" w:hAnsi="Times New Roman" w:cs="Times New Roman"/>
          <w:sz w:val="24"/>
          <w:szCs w:val="24"/>
        </w:rPr>
        <w:t xml:space="preserve"> en las viviendas</w:t>
      </w:r>
      <w:r w:rsidR="00BF395D">
        <w:rPr>
          <w:rFonts w:ascii="Times New Roman" w:hAnsi="Times New Roman" w:cs="Times New Roman"/>
          <w:sz w:val="24"/>
          <w:szCs w:val="24"/>
        </w:rPr>
        <w:t>, especialmente en sus fachadas</w:t>
      </w:r>
      <w:r w:rsidRPr="00F31F53">
        <w:rPr>
          <w:rFonts w:ascii="Times New Roman" w:hAnsi="Times New Roman" w:cs="Times New Roman"/>
          <w:sz w:val="24"/>
          <w:szCs w:val="24"/>
        </w:rPr>
        <w:t xml:space="preserve">.  </w:t>
      </w:r>
    </w:p>
    <w:p w14:paraId="491B8FDA" w14:textId="2199C229" w:rsidR="006716E8" w:rsidRPr="00F31F53" w:rsidRDefault="006716E8" w:rsidP="006716E8">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u w:val="single"/>
        </w:rPr>
        <w:lastRenderedPageBreak/>
        <w:t>Privacidad</w:t>
      </w:r>
      <w:r w:rsidR="00560814" w:rsidRPr="00F31F53">
        <w:rPr>
          <w:rFonts w:ascii="Times New Roman" w:hAnsi="Times New Roman" w:cs="Times New Roman"/>
          <w:sz w:val="24"/>
          <w:szCs w:val="24"/>
          <w:u w:val="single"/>
        </w:rPr>
        <w:t xml:space="preserve"> </w:t>
      </w:r>
      <w:r w:rsidRPr="00F31F53">
        <w:rPr>
          <w:rFonts w:ascii="Times New Roman" w:hAnsi="Times New Roman" w:cs="Times New Roman"/>
          <w:sz w:val="24"/>
          <w:szCs w:val="24"/>
          <w:u w:val="single"/>
        </w:rPr>
        <w:t>/</w:t>
      </w:r>
      <w:r w:rsidR="00560814" w:rsidRPr="00F31F53">
        <w:rPr>
          <w:rFonts w:ascii="Times New Roman" w:hAnsi="Times New Roman" w:cs="Times New Roman"/>
          <w:sz w:val="24"/>
          <w:szCs w:val="24"/>
          <w:u w:val="single"/>
        </w:rPr>
        <w:t xml:space="preserve"> </w:t>
      </w:r>
      <w:r w:rsidRPr="00F31F53">
        <w:rPr>
          <w:rFonts w:ascii="Times New Roman" w:hAnsi="Times New Roman" w:cs="Times New Roman"/>
          <w:sz w:val="24"/>
          <w:szCs w:val="24"/>
          <w:u w:val="single"/>
        </w:rPr>
        <w:t>tranquilidad</w:t>
      </w:r>
      <w:r w:rsidRPr="00F31F53">
        <w:rPr>
          <w:rFonts w:ascii="Times New Roman" w:hAnsi="Times New Roman" w:cs="Times New Roman"/>
          <w:sz w:val="24"/>
          <w:szCs w:val="24"/>
        </w:rPr>
        <w:t>: Este criterio de valor está asociado generalmente a la condición que tiene la vivienda de aislarse mediante cercas o muros, respecto a las edificaciones vecinas o a la calle, así como a la independencia de su acceso. Esta y la anterior, son características generalmente vinculadas a modificaciones realizadas a la vivienda, la mayoría de las cuales tiene una expresión visible hacia el exterior. Este aspecto en particular constituye una de las señales más evidentes de los ideales estéticos de la población y del sistema de símbolos que se ha ido sedimentado luego de algunos años.</w:t>
      </w:r>
    </w:p>
    <w:p w14:paraId="416A8B37" w14:textId="279145B9" w:rsidR="006716E8" w:rsidRPr="00F31F53" w:rsidRDefault="006716E8" w:rsidP="006716E8">
      <w:pPr>
        <w:spacing w:line="360" w:lineRule="auto"/>
        <w:jc w:val="both"/>
        <w:rPr>
          <w:rFonts w:ascii="Times New Roman" w:hAnsi="Times New Roman" w:cs="Times New Roman"/>
          <w:sz w:val="24"/>
          <w:szCs w:val="24"/>
        </w:rPr>
      </w:pPr>
      <w:r w:rsidRPr="00F31F53">
        <w:rPr>
          <w:rFonts w:ascii="Times New Roman" w:hAnsi="Times New Roman" w:cs="Times New Roman"/>
          <w:sz w:val="24"/>
          <w:szCs w:val="24"/>
          <w:u w:val="single"/>
        </w:rPr>
        <w:t>Estado técnico y sistema constructivo</w:t>
      </w:r>
      <w:r w:rsidRPr="00F31F53">
        <w:rPr>
          <w:rFonts w:ascii="Times New Roman" w:hAnsi="Times New Roman" w:cs="Times New Roman"/>
          <w:sz w:val="24"/>
          <w:szCs w:val="24"/>
        </w:rPr>
        <w:t xml:space="preserve">: Como es lógico, las viviendas a lo largo de su ciclo de vida requieren de trabajos de mantenimiento, reparación, y reposición de parte de sus componentes. El estado técnico constructivo es uno de los aspectos importantes en la valoración que hacen los sujetos sobre sus inmuebles y en este sentido se aprecian dos tendencias; los que se refieren a que la vivienda conserva su “estado original”, o “natural” y los que le dan valor a que han sido “totalmente modernizados”, con intervenciones espaciales y estéticas visibles de diferente magnitud y calidad. Estas transformaciones son portadoras </w:t>
      </w:r>
      <w:r w:rsidR="00CF4017">
        <w:rPr>
          <w:rFonts w:ascii="Times New Roman" w:hAnsi="Times New Roman" w:cs="Times New Roman"/>
          <w:sz w:val="24"/>
          <w:szCs w:val="24"/>
        </w:rPr>
        <w:t xml:space="preserve">de los </w:t>
      </w:r>
      <w:proofErr w:type="spellStart"/>
      <w:r w:rsidR="00CF4017">
        <w:rPr>
          <w:rFonts w:ascii="Times New Roman" w:hAnsi="Times New Roman" w:cs="Times New Roman"/>
          <w:sz w:val="24"/>
          <w:szCs w:val="24"/>
        </w:rPr>
        <w:t>iderales</w:t>
      </w:r>
      <w:proofErr w:type="spellEnd"/>
      <w:r w:rsidRPr="00F31F53">
        <w:rPr>
          <w:rFonts w:ascii="Times New Roman" w:hAnsi="Times New Roman" w:cs="Times New Roman"/>
          <w:sz w:val="24"/>
          <w:szCs w:val="24"/>
        </w:rPr>
        <w:t xml:space="preserve"> de las familias, y se realizan tanto para elevar el valor de la propiedad en el acto de venta, como en la adaptación a los gustos y necesidades del propietario. </w:t>
      </w:r>
      <w:r w:rsidRPr="00FD30FE">
        <w:rPr>
          <w:rFonts w:ascii="Times New Roman" w:hAnsi="Times New Roman" w:cs="Times New Roman"/>
          <w:sz w:val="24"/>
          <w:szCs w:val="24"/>
        </w:rPr>
        <w:t>Existen regulaciones oficiales</w:t>
      </w:r>
      <w:r w:rsidRPr="00F31F53">
        <w:rPr>
          <w:rFonts w:ascii="Times New Roman" w:hAnsi="Times New Roman" w:cs="Times New Roman"/>
          <w:sz w:val="24"/>
          <w:szCs w:val="24"/>
        </w:rPr>
        <w:t xml:space="preserve"> </w:t>
      </w:r>
      <w:r w:rsidR="00841C3A" w:rsidRPr="00CF4017">
        <w:rPr>
          <w:rFonts w:ascii="Times New Roman" w:hAnsi="Times New Roman" w:cs="Times New Roman"/>
          <w:sz w:val="24"/>
          <w:szCs w:val="24"/>
        </w:rPr>
        <w:t>[</w:t>
      </w:r>
      <w:r w:rsidR="00026812" w:rsidRPr="00CF4017">
        <w:rPr>
          <w:rFonts w:ascii="Times New Roman" w:hAnsi="Times New Roman" w:cs="Times New Roman"/>
          <w:sz w:val="24"/>
          <w:szCs w:val="24"/>
        </w:rPr>
        <w:t>21]</w:t>
      </w:r>
      <w:r w:rsidRPr="00F31F53">
        <w:rPr>
          <w:rFonts w:ascii="Times New Roman" w:hAnsi="Times New Roman" w:cs="Times New Roman"/>
          <w:sz w:val="24"/>
          <w:szCs w:val="24"/>
        </w:rPr>
        <w:t xml:space="preserve"> que establecen los permisos que deben solicitarse según el tipo de transformación, pero que según se comprueba en </w:t>
      </w:r>
      <w:r w:rsidR="00FD30FE">
        <w:rPr>
          <w:rFonts w:ascii="Times New Roman" w:hAnsi="Times New Roman" w:cs="Times New Roman"/>
          <w:sz w:val="24"/>
          <w:szCs w:val="24"/>
        </w:rPr>
        <w:t xml:space="preserve">las </w:t>
      </w:r>
      <w:r w:rsidRPr="00F31F53">
        <w:rPr>
          <w:rFonts w:ascii="Times New Roman" w:hAnsi="Times New Roman" w:cs="Times New Roman"/>
          <w:sz w:val="24"/>
          <w:szCs w:val="24"/>
        </w:rPr>
        <w:t>fotografías</w:t>
      </w:r>
      <w:r w:rsidR="00FD30FE">
        <w:rPr>
          <w:rFonts w:ascii="Times New Roman" w:hAnsi="Times New Roman" w:cs="Times New Roman"/>
          <w:sz w:val="24"/>
          <w:szCs w:val="24"/>
        </w:rPr>
        <w:t xml:space="preserve"> tomadas de los anuncios</w:t>
      </w:r>
      <w:r w:rsidRPr="00F31F53">
        <w:rPr>
          <w:rFonts w:ascii="Times New Roman" w:hAnsi="Times New Roman" w:cs="Times New Roman"/>
          <w:sz w:val="24"/>
          <w:szCs w:val="24"/>
        </w:rPr>
        <w:t xml:space="preserve"> y en las visitas, muchos se han realizado sin supervisión profesional. Los principales cambios observados en la muestra estudiadas son los siguientes</w:t>
      </w:r>
      <w:r w:rsidR="0017400F">
        <w:rPr>
          <w:rFonts w:ascii="Times New Roman" w:hAnsi="Times New Roman" w:cs="Times New Roman"/>
          <w:sz w:val="24"/>
          <w:szCs w:val="24"/>
        </w:rPr>
        <w:t>:</w:t>
      </w:r>
      <w:r w:rsidRPr="00F31F53">
        <w:rPr>
          <w:rFonts w:ascii="Times New Roman" w:hAnsi="Times New Roman" w:cs="Times New Roman"/>
          <w:sz w:val="24"/>
          <w:szCs w:val="24"/>
        </w:rPr>
        <w:t xml:space="preserve">  </w:t>
      </w:r>
    </w:p>
    <w:p w14:paraId="2F6BA1D6" w14:textId="7E03A42F" w:rsidR="006716E8" w:rsidRPr="00F31F53" w:rsidRDefault="006716E8" w:rsidP="006716E8">
      <w:pPr>
        <w:pStyle w:val="ListParagraph"/>
        <w:numPr>
          <w:ilvl w:val="0"/>
          <w:numId w:val="4"/>
        </w:numPr>
        <w:spacing w:after="0" w:line="360" w:lineRule="auto"/>
        <w:ind w:left="360" w:hanging="270"/>
        <w:jc w:val="both"/>
        <w:rPr>
          <w:rFonts w:ascii="Times New Roman" w:hAnsi="Times New Roman" w:cs="Times New Roman"/>
          <w:sz w:val="24"/>
          <w:szCs w:val="24"/>
        </w:rPr>
      </w:pPr>
      <w:r w:rsidRPr="00F31F53">
        <w:rPr>
          <w:rFonts w:ascii="Times New Roman" w:hAnsi="Times New Roman" w:cs="Times New Roman"/>
          <w:sz w:val="24"/>
          <w:szCs w:val="24"/>
        </w:rPr>
        <w:t>Modernización</w:t>
      </w:r>
      <w:r w:rsidR="00560814" w:rsidRPr="00F31F53">
        <w:rPr>
          <w:rFonts w:ascii="Times New Roman" w:hAnsi="Times New Roman" w:cs="Times New Roman"/>
          <w:sz w:val="24"/>
          <w:szCs w:val="24"/>
        </w:rPr>
        <w:t xml:space="preserve"> de baños y cocinas.</w:t>
      </w:r>
    </w:p>
    <w:p w14:paraId="4F2C54F3" w14:textId="026E728D" w:rsidR="006716E8" w:rsidRPr="00F31F53" w:rsidRDefault="00560814" w:rsidP="006716E8">
      <w:pPr>
        <w:pStyle w:val="ListParagraph"/>
        <w:numPr>
          <w:ilvl w:val="0"/>
          <w:numId w:val="4"/>
        </w:numPr>
        <w:spacing w:after="0" w:line="360" w:lineRule="auto"/>
        <w:ind w:left="360" w:hanging="270"/>
        <w:jc w:val="both"/>
        <w:rPr>
          <w:rFonts w:ascii="Times New Roman" w:hAnsi="Times New Roman" w:cs="Times New Roman"/>
          <w:sz w:val="24"/>
          <w:szCs w:val="24"/>
        </w:rPr>
      </w:pPr>
      <w:r w:rsidRPr="00F31F53">
        <w:rPr>
          <w:rFonts w:ascii="Times New Roman" w:hAnsi="Times New Roman" w:cs="Times New Roman"/>
          <w:sz w:val="24"/>
          <w:szCs w:val="24"/>
        </w:rPr>
        <w:t>Sustitución de terminaciones en pisos.</w:t>
      </w:r>
      <w:r w:rsidR="006716E8" w:rsidRPr="00F31F53">
        <w:rPr>
          <w:rFonts w:ascii="Times New Roman" w:hAnsi="Times New Roman" w:cs="Times New Roman"/>
          <w:sz w:val="24"/>
          <w:szCs w:val="24"/>
        </w:rPr>
        <w:t xml:space="preserve"> </w:t>
      </w:r>
    </w:p>
    <w:p w14:paraId="72C3CFAE" w14:textId="07EE155D" w:rsidR="006716E8" w:rsidRPr="00F31F53" w:rsidRDefault="006716E8" w:rsidP="006716E8">
      <w:pPr>
        <w:pStyle w:val="ListParagraph"/>
        <w:numPr>
          <w:ilvl w:val="0"/>
          <w:numId w:val="4"/>
        </w:numPr>
        <w:spacing w:after="0" w:line="360" w:lineRule="auto"/>
        <w:ind w:left="360" w:hanging="270"/>
        <w:jc w:val="both"/>
        <w:rPr>
          <w:rFonts w:ascii="Times New Roman" w:hAnsi="Times New Roman" w:cs="Times New Roman"/>
          <w:sz w:val="24"/>
          <w:szCs w:val="24"/>
        </w:rPr>
      </w:pPr>
      <w:r w:rsidRPr="00F31F53">
        <w:rPr>
          <w:rFonts w:ascii="Times New Roman" w:hAnsi="Times New Roman" w:cs="Times New Roman"/>
          <w:sz w:val="24"/>
          <w:szCs w:val="24"/>
        </w:rPr>
        <w:t>Construcción de closets y otros muebles de obra</w:t>
      </w:r>
      <w:r w:rsidR="00560814" w:rsidRPr="00F31F53">
        <w:rPr>
          <w:rFonts w:ascii="Times New Roman" w:hAnsi="Times New Roman" w:cs="Times New Roman"/>
          <w:sz w:val="24"/>
          <w:szCs w:val="24"/>
        </w:rPr>
        <w:t>.</w:t>
      </w:r>
      <w:r w:rsidRPr="00F31F53">
        <w:rPr>
          <w:rFonts w:ascii="Times New Roman" w:hAnsi="Times New Roman" w:cs="Times New Roman"/>
          <w:sz w:val="24"/>
          <w:szCs w:val="24"/>
        </w:rPr>
        <w:t xml:space="preserve"> </w:t>
      </w:r>
    </w:p>
    <w:p w14:paraId="5D034B82" w14:textId="77777777" w:rsidR="006716E8" w:rsidRPr="00F31F53" w:rsidRDefault="006716E8" w:rsidP="006716E8">
      <w:pPr>
        <w:pStyle w:val="ListParagraph"/>
        <w:numPr>
          <w:ilvl w:val="0"/>
          <w:numId w:val="4"/>
        </w:numPr>
        <w:spacing w:after="0" w:line="360" w:lineRule="auto"/>
        <w:ind w:left="360" w:hanging="270"/>
        <w:jc w:val="both"/>
        <w:rPr>
          <w:rFonts w:ascii="Times New Roman" w:hAnsi="Times New Roman" w:cs="Times New Roman"/>
          <w:sz w:val="24"/>
          <w:szCs w:val="24"/>
        </w:rPr>
      </w:pPr>
      <w:r w:rsidRPr="00F31F53">
        <w:rPr>
          <w:rFonts w:ascii="Times New Roman" w:hAnsi="Times New Roman" w:cs="Times New Roman"/>
          <w:sz w:val="24"/>
          <w:szCs w:val="24"/>
        </w:rPr>
        <w:t>Sustitución de la carpintería original por “marquetería de aluminio”, o ventanas de hierro y vidrio.</w:t>
      </w:r>
    </w:p>
    <w:p w14:paraId="62749975" w14:textId="77777777" w:rsidR="006716E8" w:rsidRPr="00F31F53" w:rsidRDefault="006716E8" w:rsidP="006716E8">
      <w:pPr>
        <w:pStyle w:val="ListParagraph"/>
        <w:numPr>
          <w:ilvl w:val="0"/>
          <w:numId w:val="4"/>
        </w:numPr>
        <w:spacing w:after="0" w:line="360" w:lineRule="auto"/>
        <w:ind w:left="360" w:hanging="270"/>
        <w:jc w:val="both"/>
        <w:rPr>
          <w:rFonts w:ascii="Times New Roman" w:hAnsi="Times New Roman" w:cs="Times New Roman"/>
          <w:sz w:val="24"/>
          <w:szCs w:val="24"/>
        </w:rPr>
      </w:pPr>
      <w:r w:rsidRPr="00F31F53">
        <w:rPr>
          <w:rFonts w:ascii="Times New Roman" w:hAnsi="Times New Roman" w:cs="Times New Roman"/>
          <w:sz w:val="24"/>
          <w:szCs w:val="24"/>
        </w:rPr>
        <w:t>Cierre de portales, balcones, terrazas, patinejos, y patios de servicio.</w:t>
      </w:r>
    </w:p>
    <w:p w14:paraId="2E30188A" w14:textId="1345BB10" w:rsidR="006716E8" w:rsidRPr="00F31F53" w:rsidRDefault="006716E8" w:rsidP="006716E8">
      <w:pPr>
        <w:pStyle w:val="ListParagraph"/>
        <w:numPr>
          <w:ilvl w:val="0"/>
          <w:numId w:val="4"/>
        </w:numPr>
        <w:spacing w:after="0" w:line="360" w:lineRule="auto"/>
        <w:ind w:left="360" w:hanging="270"/>
        <w:jc w:val="both"/>
        <w:rPr>
          <w:rFonts w:ascii="Times New Roman" w:hAnsi="Times New Roman" w:cs="Times New Roman"/>
          <w:sz w:val="24"/>
          <w:szCs w:val="24"/>
        </w:rPr>
      </w:pPr>
      <w:r w:rsidRPr="00F31F53">
        <w:rPr>
          <w:rFonts w:ascii="Times New Roman" w:hAnsi="Times New Roman" w:cs="Times New Roman"/>
          <w:sz w:val="24"/>
          <w:szCs w:val="24"/>
        </w:rPr>
        <w:t>Cambios estructur</w:t>
      </w:r>
      <w:r w:rsidR="007C5AD7">
        <w:rPr>
          <w:rFonts w:ascii="Times New Roman" w:hAnsi="Times New Roman" w:cs="Times New Roman"/>
          <w:sz w:val="24"/>
          <w:szCs w:val="24"/>
        </w:rPr>
        <w:t xml:space="preserve">ales, </w:t>
      </w:r>
      <w:r w:rsidR="00CF4017">
        <w:rPr>
          <w:rFonts w:ascii="Times New Roman" w:hAnsi="Times New Roman" w:cs="Times New Roman"/>
          <w:sz w:val="24"/>
          <w:szCs w:val="24"/>
        </w:rPr>
        <w:t xml:space="preserve">y </w:t>
      </w:r>
      <w:r w:rsidR="007C5AD7">
        <w:rPr>
          <w:rFonts w:ascii="Times New Roman" w:hAnsi="Times New Roman" w:cs="Times New Roman"/>
          <w:sz w:val="24"/>
          <w:szCs w:val="24"/>
        </w:rPr>
        <w:t>modificaciones en las conexiones entre espacios</w:t>
      </w:r>
      <w:r w:rsidRPr="00F31F53">
        <w:rPr>
          <w:rFonts w:ascii="Times New Roman" w:hAnsi="Times New Roman" w:cs="Times New Roman"/>
          <w:sz w:val="24"/>
          <w:szCs w:val="24"/>
        </w:rPr>
        <w:t>.</w:t>
      </w:r>
    </w:p>
    <w:p w14:paraId="062A235A" w14:textId="622D4A29" w:rsidR="006716E8" w:rsidRPr="00F31F53" w:rsidRDefault="006716E8" w:rsidP="006716E8">
      <w:pPr>
        <w:pStyle w:val="ListParagraph"/>
        <w:numPr>
          <w:ilvl w:val="0"/>
          <w:numId w:val="4"/>
        </w:numPr>
        <w:spacing w:after="0" w:line="360" w:lineRule="auto"/>
        <w:ind w:left="360" w:hanging="270"/>
        <w:jc w:val="both"/>
        <w:rPr>
          <w:rFonts w:ascii="Times New Roman" w:hAnsi="Times New Roman" w:cs="Times New Roman"/>
          <w:sz w:val="24"/>
          <w:szCs w:val="24"/>
        </w:rPr>
      </w:pPr>
      <w:r w:rsidRPr="00F31F53">
        <w:rPr>
          <w:rFonts w:ascii="Times New Roman" w:hAnsi="Times New Roman" w:cs="Times New Roman"/>
          <w:sz w:val="24"/>
          <w:szCs w:val="24"/>
        </w:rPr>
        <w:t xml:space="preserve">Enchapes de zócalos para </w:t>
      </w:r>
      <w:r w:rsidR="00560814" w:rsidRPr="00F31F53">
        <w:rPr>
          <w:rFonts w:ascii="Times New Roman" w:hAnsi="Times New Roman" w:cs="Times New Roman"/>
          <w:sz w:val="24"/>
          <w:szCs w:val="24"/>
        </w:rPr>
        <w:t xml:space="preserve">(supuestamente) </w:t>
      </w:r>
      <w:r w:rsidRPr="00F31F53">
        <w:rPr>
          <w:rFonts w:ascii="Times New Roman" w:hAnsi="Times New Roman" w:cs="Times New Roman"/>
          <w:sz w:val="24"/>
          <w:szCs w:val="24"/>
        </w:rPr>
        <w:t>evitar humedad indistintamente en portales, salas de estar y dormitorios.</w:t>
      </w:r>
    </w:p>
    <w:p w14:paraId="199AF689" w14:textId="6B5BA30D" w:rsidR="006716E8" w:rsidRPr="00F31F53" w:rsidRDefault="006716E8" w:rsidP="006716E8">
      <w:pPr>
        <w:pStyle w:val="ListParagraph"/>
        <w:numPr>
          <w:ilvl w:val="0"/>
          <w:numId w:val="4"/>
        </w:numPr>
        <w:spacing w:after="0" w:line="360" w:lineRule="auto"/>
        <w:ind w:left="360" w:hanging="270"/>
        <w:jc w:val="both"/>
        <w:rPr>
          <w:rFonts w:ascii="Times New Roman" w:hAnsi="Times New Roman" w:cs="Times New Roman"/>
          <w:sz w:val="24"/>
          <w:szCs w:val="24"/>
        </w:rPr>
      </w:pPr>
      <w:r w:rsidRPr="00F31F53">
        <w:rPr>
          <w:rFonts w:ascii="Times New Roman" w:hAnsi="Times New Roman" w:cs="Times New Roman"/>
          <w:sz w:val="24"/>
          <w:szCs w:val="24"/>
        </w:rPr>
        <w:lastRenderedPageBreak/>
        <w:t xml:space="preserve">Modificaciones en las azoteas, con la aplicación de pinturas impermeabilizantes sobre el sistema de enrajonado y soladura, y la adición de cercas para delimitar la propiedad, lavaderos, áreas de tendido, </w:t>
      </w:r>
      <w:r w:rsidR="007C5AD7">
        <w:rPr>
          <w:rFonts w:ascii="Times New Roman" w:hAnsi="Times New Roman" w:cs="Times New Roman"/>
          <w:sz w:val="24"/>
          <w:szCs w:val="24"/>
        </w:rPr>
        <w:t xml:space="preserve">cría de </w:t>
      </w:r>
      <w:r w:rsidRPr="00F31F53">
        <w:rPr>
          <w:rFonts w:ascii="Times New Roman" w:hAnsi="Times New Roman" w:cs="Times New Roman"/>
          <w:sz w:val="24"/>
          <w:szCs w:val="24"/>
        </w:rPr>
        <w:t xml:space="preserve">palomas, y otros.  </w:t>
      </w:r>
    </w:p>
    <w:p w14:paraId="68F09A24" w14:textId="3462F825" w:rsidR="006716E8" w:rsidRPr="00F31F53" w:rsidRDefault="006716E8" w:rsidP="006716E8">
      <w:pPr>
        <w:pStyle w:val="ListParagraph"/>
        <w:numPr>
          <w:ilvl w:val="0"/>
          <w:numId w:val="4"/>
        </w:numPr>
        <w:spacing w:after="0" w:line="360" w:lineRule="auto"/>
        <w:ind w:left="360" w:hanging="270"/>
        <w:jc w:val="both"/>
        <w:rPr>
          <w:rFonts w:ascii="Times New Roman" w:hAnsi="Times New Roman" w:cs="Times New Roman"/>
          <w:sz w:val="24"/>
          <w:szCs w:val="24"/>
        </w:rPr>
      </w:pPr>
      <w:r w:rsidRPr="00F31F53">
        <w:rPr>
          <w:rFonts w:ascii="Times New Roman" w:hAnsi="Times New Roman" w:cs="Times New Roman"/>
          <w:sz w:val="24"/>
          <w:szCs w:val="24"/>
        </w:rPr>
        <w:t>Ampliaciones</w:t>
      </w:r>
      <w:r w:rsidR="00560814" w:rsidRPr="00F31F53">
        <w:rPr>
          <w:rFonts w:ascii="Times New Roman" w:hAnsi="Times New Roman" w:cs="Times New Roman"/>
          <w:sz w:val="24"/>
          <w:szCs w:val="24"/>
        </w:rPr>
        <w:t xml:space="preserve"> en portales, </w:t>
      </w:r>
      <w:r w:rsidR="004225E8" w:rsidRPr="00F31F53">
        <w:rPr>
          <w:rFonts w:ascii="Times New Roman" w:hAnsi="Times New Roman" w:cs="Times New Roman"/>
          <w:sz w:val="24"/>
          <w:szCs w:val="24"/>
        </w:rPr>
        <w:t>patios</w:t>
      </w:r>
      <w:r w:rsidR="00560814" w:rsidRPr="00F31F53">
        <w:rPr>
          <w:rFonts w:ascii="Times New Roman" w:hAnsi="Times New Roman" w:cs="Times New Roman"/>
          <w:sz w:val="24"/>
          <w:szCs w:val="24"/>
        </w:rPr>
        <w:t>, jardines y azoteas</w:t>
      </w:r>
      <w:r w:rsidRPr="00F31F53">
        <w:rPr>
          <w:rFonts w:ascii="Times New Roman" w:hAnsi="Times New Roman" w:cs="Times New Roman"/>
          <w:sz w:val="24"/>
          <w:szCs w:val="24"/>
        </w:rPr>
        <w:t>.</w:t>
      </w:r>
    </w:p>
    <w:p w14:paraId="71565601" w14:textId="3E1FF8ED" w:rsidR="006716E8" w:rsidRPr="00F31F53" w:rsidRDefault="006716E8" w:rsidP="006716E8">
      <w:pPr>
        <w:spacing w:line="360" w:lineRule="auto"/>
        <w:jc w:val="both"/>
        <w:rPr>
          <w:rFonts w:ascii="Times New Roman" w:hAnsi="Times New Roman" w:cs="Times New Roman"/>
          <w:sz w:val="24"/>
          <w:szCs w:val="24"/>
          <w:u w:val="single"/>
        </w:rPr>
      </w:pPr>
      <w:r w:rsidRPr="00F31F53">
        <w:rPr>
          <w:rFonts w:ascii="Times New Roman" w:hAnsi="Times New Roman" w:cs="Times New Roman"/>
          <w:sz w:val="24"/>
          <w:szCs w:val="24"/>
          <w:u w:val="single"/>
        </w:rPr>
        <w:t>D</w:t>
      </w:r>
      <w:r w:rsidR="007C5AD7">
        <w:rPr>
          <w:rFonts w:ascii="Times New Roman" w:hAnsi="Times New Roman" w:cs="Times New Roman"/>
          <w:sz w:val="24"/>
          <w:szCs w:val="24"/>
          <w:u w:val="single"/>
        </w:rPr>
        <w:t>otación técnica de la vivienda</w:t>
      </w:r>
      <w:r w:rsidR="007C5AD7" w:rsidRPr="007C5AD7">
        <w:rPr>
          <w:rFonts w:ascii="Times New Roman" w:hAnsi="Times New Roman" w:cs="Times New Roman"/>
          <w:sz w:val="24"/>
          <w:szCs w:val="24"/>
        </w:rPr>
        <w:t>: Las viviendas estudiadas</w:t>
      </w:r>
      <w:r w:rsidR="007C5AD7">
        <w:rPr>
          <w:rFonts w:ascii="Times New Roman" w:hAnsi="Times New Roman" w:cs="Times New Roman"/>
          <w:sz w:val="24"/>
          <w:szCs w:val="24"/>
        </w:rPr>
        <w:t xml:space="preserve"> se caracterizan por tener todos los sistemas técnicos, pero estos normalmente se modifican por razones de mantenimiento, y también para </w:t>
      </w:r>
      <w:r w:rsidR="006019C9">
        <w:rPr>
          <w:rFonts w:ascii="Times New Roman" w:hAnsi="Times New Roman" w:cs="Times New Roman"/>
          <w:sz w:val="24"/>
          <w:szCs w:val="24"/>
        </w:rPr>
        <w:t>modernizarlos</w:t>
      </w:r>
      <w:r w:rsidR="00F94775">
        <w:rPr>
          <w:rFonts w:ascii="Times New Roman" w:hAnsi="Times New Roman" w:cs="Times New Roman"/>
          <w:sz w:val="24"/>
          <w:szCs w:val="24"/>
        </w:rPr>
        <w:t>. Las principales referencias que aparecen en los anuncios son:</w:t>
      </w:r>
      <w:r w:rsidR="007C5AD7">
        <w:rPr>
          <w:rFonts w:ascii="Times New Roman" w:hAnsi="Times New Roman" w:cs="Times New Roman"/>
          <w:sz w:val="24"/>
          <w:szCs w:val="24"/>
        </w:rPr>
        <w:t xml:space="preserve"> </w:t>
      </w:r>
      <w:r w:rsidR="007C5AD7">
        <w:rPr>
          <w:rFonts w:ascii="Times New Roman" w:hAnsi="Times New Roman" w:cs="Times New Roman"/>
          <w:sz w:val="24"/>
          <w:szCs w:val="24"/>
          <w:u w:val="single"/>
        </w:rPr>
        <w:t xml:space="preserve"> </w:t>
      </w:r>
    </w:p>
    <w:p w14:paraId="182E5908" w14:textId="6FA4810D" w:rsidR="006716E8" w:rsidRPr="00F31F53" w:rsidRDefault="006716E8" w:rsidP="006716E8">
      <w:pPr>
        <w:pStyle w:val="ListParagraph"/>
        <w:numPr>
          <w:ilvl w:val="0"/>
          <w:numId w:val="4"/>
        </w:numPr>
        <w:spacing w:after="0" w:line="360" w:lineRule="auto"/>
        <w:ind w:left="360" w:hanging="270"/>
        <w:jc w:val="both"/>
        <w:rPr>
          <w:rFonts w:ascii="Times New Roman" w:hAnsi="Times New Roman" w:cs="Times New Roman"/>
          <w:sz w:val="24"/>
          <w:szCs w:val="24"/>
        </w:rPr>
      </w:pPr>
      <w:r w:rsidRPr="00F31F53">
        <w:rPr>
          <w:rFonts w:ascii="Times New Roman" w:hAnsi="Times New Roman" w:cs="Times New Roman"/>
          <w:sz w:val="24"/>
          <w:szCs w:val="24"/>
        </w:rPr>
        <w:t xml:space="preserve">Agua: independización del sistema de abasto, instalación de agua fría y caliente, </w:t>
      </w:r>
      <w:r w:rsidR="00F94775">
        <w:rPr>
          <w:rFonts w:ascii="Times New Roman" w:hAnsi="Times New Roman" w:cs="Times New Roman"/>
          <w:sz w:val="24"/>
          <w:szCs w:val="24"/>
        </w:rPr>
        <w:t xml:space="preserve">instalación de </w:t>
      </w:r>
      <w:r w:rsidRPr="00F31F53">
        <w:rPr>
          <w:rFonts w:ascii="Times New Roman" w:hAnsi="Times New Roman" w:cs="Times New Roman"/>
          <w:sz w:val="24"/>
          <w:szCs w:val="24"/>
        </w:rPr>
        <w:t>depósitos de almacenamiento de agua</w:t>
      </w:r>
      <w:r w:rsidR="00F94775">
        <w:rPr>
          <w:rFonts w:ascii="Times New Roman" w:hAnsi="Times New Roman" w:cs="Times New Roman"/>
          <w:sz w:val="24"/>
          <w:szCs w:val="24"/>
        </w:rPr>
        <w:t xml:space="preserve"> independientes</w:t>
      </w:r>
      <w:r w:rsidRPr="00F31F53">
        <w:rPr>
          <w:rFonts w:ascii="Times New Roman" w:hAnsi="Times New Roman" w:cs="Times New Roman"/>
          <w:sz w:val="24"/>
          <w:szCs w:val="24"/>
        </w:rPr>
        <w:t xml:space="preserve">, </w:t>
      </w:r>
      <w:r w:rsidR="00F94775">
        <w:rPr>
          <w:rFonts w:ascii="Times New Roman" w:hAnsi="Times New Roman" w:cs="Times New Roman"/>
          <w:sz w:val="24"/>
          <w:szCs w:val="24"/>
        </w:rPr>
        <w:t>instalación de equipos para adicionar presión</w:t>
      </w:r>
      <w:r w:rsidRPr="00F31F53">
        <w:rPr>
          <w:rFonts w:ascii="Times New Roman" w:hAnsi="Times New Roman" w:cs="Times New Roman"/>
          <w:sz w:val="24"/>
          <w:szCs w:val="24"/>
        </w:rPr>
        <w:t xml:space="preserve">. </w:t>
      </w:r>
    </w:p>
    <w:p w14:paraId="451A3457" w14:textId="55A4F0C0" w:rsidR="006716E8" w:rsidRPr="00F31F53" w:rsidRDefault="006716E8" w:rsidP="006716E8">
      <w:pPr>
        <w:pStyle w:val="ListParagraph"/>
        <w:numPr>
          <w:ilvl w:val="0"/>
          <w:numId w:val="4"/>
        </w:numPr>
        <w:spacing w:after="0" w:line="360" w:lineRule="auto"/>
        <w:ind w:left="360" w:hanging="270"/>
        <w:jc w:val="both"/>
        <w:rPr>
          <w:rFonts w:ascii="Times New Roman" w:hAnsi="Times New Roman" w:cs="Times New Roman"/>
          <w:sz w:val="24"/>
          <w:szCs w:val="24"/>
        </w:rPr>
      </w:pPr>
      <w:r w:rsidRPr="00F31F53">
        <w:rPr>
          <w:rFonts w:ascii="Times New Roman" w:hAnsi="Times New Roman" w:cs="Times New Roman"/>
          <w:sz w:val="24"/>
          <w:szCs w:val="24"/>
        </w:rPr>
        <w:t xml:space="preserve">Electricidad: </w:t>
      </w:r>
      <w:r w:rsidR="00F94775">
        <w:rPr>
          <w:rFonts w:ascii="Times New Roman" w:hAnsi="Times New Roman" w:cs="Times New Roman"/>
          <w:sz w:val="24"/>
          <w:szCs w:val="24"/>
        </w:rPr>
        <w:t xml:space="preserve">instalaciones de </w:t>
      </w:r>
      <w:r w:rsidRPr="00F31F53">
        <w:rPr>
          <w:rFonts w:ascii="Times New Roman" w:hAnsi="Times New Roman" w:cs="Times New Roman"/>
          <w:sz w:val="24"/>
          <w:szCs w:val="24"/>
        </w:rPr>
        <w:t>110 y 220</w:t>
      </w:r>
      <w:r w:rsidR="00F94775">
        <w:rPr>
          <w:rFonts w:ascii="Times New Roman" w:hAnsi="Times New Roman" w:cs="Times New Roman"/>
          <w:sz w:val="24"/>
          <w:szCs w:val="24"/>
        </w:rPr>
        <w:t xml:space="preserve"> v</w:t>
      </w:r>
      <w:r w:rsidRPr="00F31F53">
        <w:rPr>
          <w:rFonts w:ascii="Times New Roman" w:hAnsi="Times New Roman" w:cs="Times New Roman"/>
          <w:sz w:val="24"/>
          <w:szCs w:val="24"/>
        </w:rPr>
        <w:t>.</w:t>
      </w:r>
    </w:p>
    <w:p w14:paraId="1956BC6F" w14:textId="77777777" w:rsidR="006716E8" w:rsidRPr="00F31F53" w:rsidRDefault="006716E8" w:rsidP="006716E8">
      <w:pPr>
        <w:pStyle w:val="ListParagraph"/>
        <w:numPr>
          <w:ilvl w:val="0"/>
          <w:numId w:val="4"/>
        </w:numPr>
        <w:spacing w:after="0" w:line="360" w:lineRule="auto"/>
        <w:ind w:left="360" w:hanging="270"/>
        <w:jc w:val="both"/>
        <w:rPr>
          <w:rFonts w:ascii="Times New Roman" w:hAnsi="Times New Roman" w:cs="Times New Roman"/>
          <w:sz w:val="24"/>
          <w:szCs w:val="24"/>
        </w:rPr>
      </w:pPr>
      <w:r w:rsidRPr="00F31F53">
        <w:rPr>
          <w:rFonts w:ascii="Times New Roman" w:hAnsi="Times New Roman" w:cs="Times New Roman"/>
          <w:sz w:val="24"/>
          <w:szCs w:val="24"/>
        </w:rPr>
        <w:t>Sistema de alarma y cajas fuertes</w:t>
      </w:r>
    </w:p>
    <w:p w14:paraId="2F87A519" w14:textId="77777777" w:rsidR="006716E8" w:rsidRPr="00F31F53" w:rsidRDefault="006716E8" w:rsidP="006716E8">
      <w:pPr>
        <w:spacing w:line="360" w:lineRule="auto"/>
        <w:jc w:val="both"/>
        <w:rPr>
          <w:rFonts w:ascii="Times New Roman" w:hAnsi="Times New Roman" w:cs="Times New Roman"/>
          <w:sz w:val="24"/>
          <w:szCs w:val="24"/>
          <w:u w:val="single"/>
        </w:rPr>
      </w:pPr>
      <w:r w:rsidRPr="00F31F53">
        <w:rPr>
          <w:rFonts w:ascii="Times New Roman" w:hAnsi="Times New Roman" w:cs="Times New Roman"/>
          <w:sz w:val="24"/>
          <w:szCs w:val="24"/>
          <w:u w:val="single"/>
        </w:rPr>
        <w:t>Existencia de espacios auxiliares</w:t>
      </w:r>
      <w:r w:rsidRPr="00F31F53">
        <w:rPr>
          <w:rFonts w:ascii="Times New Roman" w:hAnsi="Times New Roman" w:cs="Times New Roman"/>
          <w:sz w:val="24"/>
          <w:szCs w:val="24"/>
        </w:rPr>
        <w:t>: Es bastante frecuente que en los anuncios se haga mención de algunos locales que le otorgan un valor agregado a la vivienda, entre ellos:</w:t>
      </w:r>
    </w:p>
    <w:p w14:paraId="01D58175" w14:textId="77777777" w:rsidR="006716E8" w:rsidRPr="00F31F53" w:rsidRDefault="006716E8" w:rsidP="006716E8">
      <w:pPr>
        <w:pStyle w:val="ListParagraph"/>
        <w:numPr>
          <w:ilvl w:val="0"/>
          <w:numId w:val="4"/>
        </w:numPr>
        <w:spacing w:after="0" w:line="360" w:lineRule="auto"/>
        <w:ind w:left="360" w:hanging="270"/>
        <w:jc w:val="both"/>
        <w:rPr>
          <w:rFonts w:ascii="Times New Roman" w:hAnsi="Times New Roman" w:cs="Times New Roman"/>
          <w:sz w:val="24"/>
          <w:szCs w:val="24"/>
        </w:rPr>
      </w:pPr>
      <w:r w:rsidRPr="00F31F53">
        <w:rPr>
          <w:rFonts w:ascii="Times New Roman" w:hAnsi="Times New Roman" w:cs="Times New Roman"/>
          <w:sz w:val="24"/>
          <w:szCs w:val="24"/>
        </w:rPr>
        <w:t>Garaje privado (o colectivo). En ocasiones aparece en el título del anuncio, lo que demuestra la importancia de este elemento como criterio de valor, que puede llegar a ser decisivo en la selección de una vivienda, según se aprecia tanto en los anuncios como en las entrevistas realizadas.</w:t>
      </w:r>
    </w:p>
    <w:p w14:paraId="76D42304" w14:textId="77777777" w:rsidR="006716E8" w:rsidRPr="00F31F53" w:rsidRDefault="006716E8" w:rsidP="006716E8">
      <w:pPr>
        <w:pStyle w:val="ListParagraph"/>
        <w:numPr>
          <w:ilvl w:val="0"/>
          <w:numId w:val="4"/>
        </w:numPr>
        <w:spacing w:after="0" w:line="360" w:lineRule="auto"/>
        <w:ind w:left="360" w:hanging="270"/>
        <w:jc w:val="both"/>
        <w:rPr>
          <w:rFonts w:ascii="Times New Roman" w:hAnsi="Times New Roman" w:cs="Times New Roman"/>
          <w:sz w:val="24"/>
          <w:szCs w:val="24"/>
        </w:rPr>
      </w:pPr>
      <w:r w:rsidRPr="00F31F53">
        <w:rPr>
          <w:rFonts w:ascii="Times New Roman" w:hAnsi="Times New Roman" w:cs="Times New Roman"/>
          <w:sz w:val="24"/>
          <w:szCs w:val="24"/>
        </w:rPr>
        <w:t>Cuarto de lavado. Cuando este espacio no existe en la vivienda, es usual que se habiliten ciertas condiciones en la azotea de la vivienda o también se cierren patios de servicio para ello.</w:t>
      </w:r>
    </w:p>
    <w:p w14:paraId="43505587" w14:textId="77777777" w:rsidR="006716E8" w:rsidRPr="00F31F53" w:rsidRDefault="006716E8" w:rsidP="006716E8">
      <w:pPr>
        <w:pStyle w:val="ListParagraph"/>
        <w:numPr>
          <w:ilvl w:val="0"/>
          <w:numId w:val="4"/>
        </w:numPr>
        <w:spacing w:after="0" w:line="360" w:lineRule="auto"/>
        <w:ind w:left="360" w:hanging="270"/>
        <w:jc w:val="both"/>
        <w:rPr>
          <w:rFonts w:ascii="Times New Roman" w:hAnsi="Times New Roman" w:cs="Times New Roman"/>
          <w:sz w:val="24"/>
          <w:szCs w:val="24"/>
        </w:rPr>
      </w:pPr>
      <w:r w:rsidRPr="00F31F53">
        <w:rPr>
          <w:rFonts w:ascii="Times New Roman" w:hAnsi="Times New Roman" w:cs="Times New Roman"/>
          <w:sz w:val="24"/>
          <w:szCs w:val="24"/>
        </w:rPr>
        <w:t>Espacios de desahogo.</w:t>
      </w:r>
    </w:p>
    <w:p w14:paraId="741E23D7" w14:textId="792E51D6" w:rsidR="006716E8" w:rsidRPr="00F31F53" w:rsidRDefault="006716E8" w:rsidP="006716E8">
      <w:pPr>
        <w:spacing w:line="360" w:lineRule="auto"/>
        <w:ind w:left="90"/>
        <w:jc w:val="both"/>
        <w:rPr>
          <w:rFonts w:ascii="Times New Roman" w:hAnsi="Times New Roman" w:cs="Times New Roman"/>
          <w:sz w:val="24"/>
          <w:szCs w:val="24"/>
        </w:rPr>
      </w:pPr>
      <w:r w:rsidRPr="00F31F53">
        <w:rPr>
          <w:rFonts w:ascii="Times New Roman" w:hAnsi="Times New Roman" w:cs="Times New Roman"/>
          <w:sz w:val="24"/>
          <w:szCs w:val="24"/>
          <w:u w:val="single"/>
        </w:rPr>
        <w:t>Otros criterios</w:t>
      </w:r>
      <w:r w:rsidRPr="00F31F53">
        <w:rPr>
          <w:rFonts w:ascii="Times New Roman" w:hAnsi="Times New Roman" w:cs="Times New Roman"/>
          <w:sz w:val="24"/>
          <w:szCs w:val="24"/>
        </w:rPr>
        <w:t xml:space="preserve">: </w:t>
      </w:r>
      <w:r w:rsidR="00560814" w:rsidRPr="00F31F53">
        <w:rPr>
          <w:rFonts w:ascii="Times New Roman" w:hAnsi="Times New Roman" w:cs="Times New Roman"/>
          <w:sz w:val="24"/>
          <w:szCs w:val="24"/>
        </w:rPr>
        <w:t>A</w:t>
      </w:r>
      <w:r w:rsidRPr="00F31F53">
        <w:rPr>
          <w:rFonts w:ascii="Times New Roman" w:hAnsi="Times New Roman" w:cs="Times New Roman"/>
          <w:sz w:val="24"/>
          <w:szCs w:val="24"/>
        </w:rPr>
        <w:t xml:space="preserve">parecen con frecuencia en los anuncios </w:t>
      </w:r>
      <w:r w:rsidR="00560814" w:rsidRPr="00F31F53">
        <w:rPr>
          <w:rFonts w:ascii="Times New Roman" w:hAnsi="Times New Roman" w:cs="Times New Roman"/>
          <w:sz w:val="24"/>
          <w:szCs w:val="24"/>
        </w:rPr>
        <w:t xml:space="preserve">ciertas </w:t>
      </w:r>
      <w:r w:rsidRPr="00F31F53">
        <w:rPr>
          <w:rFonts w:ascii="Times New Roman" w:hAnsi="Times New Roman" w:cs="Times New Roman"/>
          <w:sz w:val="24"/>
          <w:szCs w:val="24"/>
        </w:rPr>
        <w:t xml:space="preserve">prestaciones adicionales, la mayoría de las cuales se derivan de adaptaciones espaciales y funcionales a los inmuebles. También se hace mención </w:t>
      </w:r>
      <w:r w:rsidR="00F94775">
        <w:rPr>
          <w:rFonts w:ascii="Times New Roman" w:hAnsi="Times New Roman" w:cs="Times New Roman"/>
          <w:sz w:val="24"/>
          <w:szCs w:val="24"/>
        </w:rPr>
        <w:t xml:space="preserve">a ellas como </w:t>
      </w:r>
      <w:r w:rsidRPr="00F31F53">
        <w:rPr>
          <w:rFonts w:ascii="Times New Roman" w:hAnsi="Times New Roman" w:cs="Times New Roman"/>
          <w:sz w:val="24"/>
          <w:szCs w:val="24"/>
        </w:rPr>
        <w:t>la posibilidad de realizarlas, tales como:</w:t>
      </w:r>
    </w:p>
    <w:p w14:paraId="4351D289" w14:textId="77777777" w:rsidR="006716E8" w:rsidRPr="00F31F53" w:rsidRDefault="006716E8" w:rsidP="006716E8">
      <w:pPr>
        <w:pStyle w:val="ListParagraph"/>
        <w:numPr>
          <w:ilvl w:val="0"/>
          <w:numId w:val="4"/>
        </w:numPr>
        <w:spacing w:after="0" w:line="360" w:lineRule="auto"/>
        <w:ind w:left="360" w:hanging="270"/>
        <w:jc w:val="both"/>
        <w:rPr>
          <w:rFonts w:ascii="Times New Roman" w:hAnsi="Times New Roman" w:cs="Times New Roman"/>
          <w:sz w:val="24"/>
          <w:szCs w:val="24"/>
        </w:rPr>
      </w:pPr>
      <w:r w:rsidRPr="00F31F53">
        <w:rPr>
          <w:rFonts w:ascii="Times New Roman" w:hAnsi="Times New Roman" w:cs="Times New Roman"/>
          <w:sz w:val="24"/>
          <w:szCs w:val="24"/>
        </w:rPr>
        <w:t>Pavimentación de áreas verdes: En este caso, aparecen con frecuencia las frases “patio cementado” y “jardín cementado”.</w:t>
      </w:r>
    </w:p>
    <w:p w14:paraId="3506AD1C" w14:textId="77777777" w:rsidR="006716E8" w:rsidRPr="00F31F53" w:rsidRDefault="006716E8" w:rsidP="006716E8">
      <w:pPr>
        <w:pStyle w:val="ListParagraph"/>
        <w:numPr>
          <w:ilvl w:val="0"/>
          <w:numId w:val="4"/>
        </w:numPr>
        <w:spacing w:after="0" w:line="360" w:lineRule="auto"/>
        <w:ind w:left="360" w:hanging="270"/>
        <w:jc w:val="both"/>
        <w:rPr>
          <w:rFonts w:ascii="Times New Roman" w:hAnsi="Times New Roman" w:cs="Times New Roman"/>
          <w:sz w:val="24"/>
          <w:szCs w:val="24"/>
        </w:rPr>
      </w:pPr>
      <w:r w:rsidRPr="00F31F53">
        <w:rPr>
          <w:rFonts w:ascii="Times New Roman" w:hAnsi="Times New Roman" w:cs="Times New Roman"/>
          <w:sz w:val="24"/>
          <w:szCs w:val="24"/>
        </w:rPr>
        <w:t xml:space="preserve">Existencia de </w:t>
      </w:r>
      <w:proofErr w:type="spellStart"/>
      <w:r w:rsidRPr="00F31F53">
        <w:rPr>
          <w:rFonts w:ascii="Times New Roman" w:hAnsi="Times New Roman" w:cs="Times New Roman"/>
          <w:i/>
          <w:sz w:val="24"/>
          <w:szCs w:val="24"/>
        </w:rPr>
        <w:t>carporch</w:t>
      </w:r>
      <w:proofErr w:type="spellEnd"/>
      <w:r w:rsidRPr="00F31F53">
        <w:rPr>
          <w:rFonts w:ascii="Times New Roman" w:hAnsi="Times New Roman" w:cs="Times New Roman"/>
          <w:sz w:val="24"/>
          <w:szCs w:val="24"/>
        </w:rPr>
        <w:t xml:space="preserve">, que en ocasiones se construye utilizando las áreas de jardín.  </w:t>
      </w:r>
    </w:p>
    <w:p w14:paraId="5C2BCEC1" w14:textId="77777777" w:rsidR="006716E8" w:rsidRPr="00F31F53" w:rsidRDefault="006716E8" w:rsidP="006716E8">
      <w:pPr>
        <w:pStyle w:val="ListParagraph"/>
        <w:numPr>
          <w:ilvl w:val="0"/>
          <w:numId w:val="4"/>
        </w:numPr>
        <w:spacing w:after="0" w:line="360" w:lineRule="auto"/>
        <w:ind w:left="360" w:hanging="270"/>
        <w:jc w:val="both"/>
        <w:rPr>
          <w:rFonts w:ascii="Times New Roman" w:hAnsi="Times New Roman" w:cs="Times New Roman"/>
          <w:sz w:val="24"/>
          <w:szCs w:val="24"/>
        </w:rPr>
      </w:pPr>
      <w:r w:rsidRPr="00F31F53">
        <w:rPr>
          <w:rFonts w:ascii="Times New Roman" w:hAnsi="Times New Roman" w:cs="Times New Roman"/>
          <w:sz w:val="24"/>
          <w:szCs w:val="24"/>
        </w:rPr>
        <w:lastRenderedPageBreak/>
        <w:t>Climatización parcial o total de la vivienda: Este es un argumento de valor para los anunciantes, quienes en ocasiones incluyen los equipos como parte del valor de la propiedad.</w:t>
      </w:r>
    </w:p>
    <w:p w14:paraId="17A7BC2D" w14:textId="027F37BA" w:rsidR="006716E8" w:rsidRPr="00F31F53" w:rsidRDefault="006716E8" w:rsidP="006716E8">
      <w:pPr>
        <w:pStyle w:val="ListParagraph"/>
        <w:numPr>
          <w:ilvl w:val="0"/>
          <w:numId w:val="4"/>
        </w:numPr>
        <w:spacing w:after="0" w:line="360" w:lineRule="auto"/>
        <w:ind w:left="360" w:hanging="270"/>
        <w:jc w:val="both"/>
        <w:rPr>
          <w:rFonts w:ascii="Times New Roman" w:hAnsi="Times New Roman" w:cs="Times New Roman"/>
          <w:sz w:val="24"/>
          <w:szCs w:val="24"/>
        </w:rPr>
      </w:pPr>
      <w:r w:rsidRPr="00F31F53">
        <w:rPr>
          <w:rFonts w:ascii="Times New Roman" w:hAnsi="Times New Roman" w:cs="Times New Roman"/>
          <w:sz w:val="24"/>
          <w:szCs w:val="24"/>
        </w:rPr>
        <w:t>Espacios de renta: Es significativa la cantidad de habitaciones o viviendas de alquiler en las áreas centrales de la ciudad, y específicamente en algunas de las áreas estudiadas, como el Vedado y Miramar. En ocasiones la venta incluye la cesión del negocio de renta. Esta actividad añadida a los inmuebles en muchas ocasiones implica modificaciones a estas, entre las cuales, las más significativas son: adición de baños; modificaciones de las divisiones interiores; reemplazo de terminaciones interiores; modificaciones a la red hidráulica, sanitaria, y de electricidad; independización de accesos; y adaptación de espacios, en especial los garajes</w:t>
      </w:r>
      <w:r w:rsidR="00434336">
        <w:rPr>
          <w:rFonts w:ascii="Times New Roman" w:hAnsi="Times New Roman" w:cs="Times New Roman"/>
          <w:sz w:val="24"/>
          <w:szCs w:val="24"/>
        </w:rPr>
        <w:t>, entre otros</w:t>
      </w:r>
      <w:r w:rsidRPr="00F31F53">
        <w:rPr>
          <w:rFonts w:ascii="Times New Roman" w:hAnsi="Times New Roman" w:cs="Times New Roman"/>
          <w:sz w:val="24"/>
          <w:szCs w:val="24"/>
        </w:rPr>
        <w:t xml:space="preserve">.   </w:t>
      </w:r>
    </w:p>
    <w:p w14:paraId="18EAB9B4" w14:textId="77777777" w:rsidR="006716E8" w:rsidRPr="00F31F53" w:rsidRDefault="006716E8" w:rsidP="006716E8">
      <w:pPr>
        <w:pStyle w:val="ListParagraph"/>
        <w:numPr>
          <w:ilvl w:val="0"/>
          <w:numId w:val="4"/>
        </w:numPr>
        <w:spacing w:after="0" w:line="360" w:lineRule="auto"/>
        <w:ind w:left="360" w:hanging="270"/>
        <w:jc w:val="both"/>
        <w:rPr>
          <w:rFonts w:ascii="Times New Roman" w:hAnsi="Times New Roman" w:cs="Times New Roman"/>
          <w:sz w:val="24"/>
          <w:szCs w:val="24"/>
        </w:rPr>
      </w:pPr>
      <w:r w:rsidRPr="00F31F53">
        <w:rPr>
          <w:rFonts w:ascii="Times New Roman" w:hAnsi="Times New Roman" w:cs="Times New Roman"/>
          <w:sz w:val="24"/>
          <w:szCs w:val="24"/>
        </w:rPr>
        <w:t>Espacios adaptados para actividades de negocios: Presenta características similares a las descritas en el punto anterior.</w:t>
      </w:r>
    </w:p>
    <w:p w14:paraId="7FE3006F" w14:textId="77777777" w:rsidR="006716E8" w:rsidRPr="00F31F53" w:rsidRDefault="006716E8" w:rsidP="006716E8">
      <w:pPr>
        <w:pStyle w:val="ListParagraph"/>
        <w:numPr>
          <w:ilvl w:val="0"/>
          <w:numId w:val="4"/>
        </w:numPr>
        <w:spacing w:after="0" w:line="360" w:lineRule="auto"/>
        <w:ind w:left="360" w:hanging="270"/>
        <w:jc w:val="both"/>
        <w:rPr>
          <w:rFonts w:ascii="Times New Roman" w:hAnsi="Times New Roman" w:cs="Times New Roman"/>
          <w:sz w:val="24"/>
          <w:szCs w:val="24"/>
        </w:rPr>
      </w:pPr>
      <w:r w:rsidRPr="00F31F53">
        <w:rPr>
          <w:rFonts w:ascii="Times New Roman" w:hAnsi="Times New Roman" w:cs="Times New Roman"/>
          <w:sz w:val="24"/>
          <w:szCs w:val="24"/>
        </w:rPr>
        <w:t>Construcción de apartamentos  independes en patios y azoteas libres.</w:t>
      </w:r>
    </w:p>
    <w:p w14:paraId="7223F184" w14:textId="55DBC6AB" w:rsidR="00F94775" w:rsidRDefault="006716E8" w:rsidP="00FB26EE">
      <w:pPr>
        <w:pStyle w:val="ListParagraph"/>
        <w:numPr>
          <w:ilvl w:val="0"/>
          <w:numId w:val="4"/>
        </w:numPr>
        <w:spacing w:after="0" w:line="360" w:lineRule="auto"/>
        <w:ind w:left="90" w:hanging="270"/>
        <w:jc w:val="both"/>
        <w:rPr>
          <w:rFonts w:ascii="Times New Roman" w:hAnsi="Times New Roman" w:cs="Times New Roman"/>
          <w:sz w:val="24"/>
          <w:szCs w:val="24"/>
        </w:rPr>
      </w:pPr>
      <w:r w:rsidRPr="0017400F">
        <w:rPr>
          <w:rFonts w:ascii="Times New Roman" w:hAnsi="Times New Roman" w:cs="Times New Roman"/>
          <w:sz w:val="24"/>
          <w:szCs w:val="24"/>
        </w:rPr>
        <w:t>Posibilidad de ampliación y modificación de la vivienda: Este es un criterio de valor que aparece con bastante frecuencia en los anuncios, y que influye sobre las modificaciones realizadas o posibles a realizar. Se refiere a la existencia de jardines, patios, algunos con árboles frutales; azotea libre, que es uno de los más recurrentes; y amplios espacios que pueden dividirse.</w:t>
      </w:r>
    </w:p>
    <w:p w14:paraId="6B615F6A" w14:textId="66401452" w:rsidR="0017400F" w:rsidRDefault="0017400F" w:rsidP="0017400F">
      <w:pPr>
        <w:spacing w:after="0" w:line="360" w:lineRule="auto"/>
        <w:ind w:left="-180"/>
        <w:jc w:val="both"/>
        <w:rPr>
          <w:rFonts w:ascii="Times New Roman" w:hAnsi="Times New Roman" w:cs="Times New Roman"/>
          <w:sz w:val="24"/>
          <w:szCs w:val="24"/>
        </w:rPr>
      </w:pPr>
      <w:r w:rsidRPr="0017400F">
        <w:rPr>
          <w:rFonts w:ascii="Times New Roman" w:hAnsi="Times New Roman" w:cs="Times New Roman"/>
          <w:sz w:val="24"/>
          <w:szCs w:val="24"/>
        </w:rPr>
        <w:t>En la Figura 2 se ilustran algunas</w:t>
      </w:r>
      <w:r>
        <w:rPr>
          <w:rFonts w:ascii="Times New Roman" w:hAnsi="Times New Roman" w:cs="Times New Roman"/>
          <w:sz w:val="24"/>
          <w:szCs w:val="24"/>
        </w:rPr>
        <w:t xml:space="preserve"> de las modificaciones observadas en el estudio</w:t>
      </w:r>
      <w:r w:rsidR="00F50501">
        <w:rPr>
          <w:rFonts w:ascii="Times New Roman" w:hAnsi="Times New Roman" w:cs="Times New Roman"/>
          <w:sz w:val="24"/>
          <w:szCs w:val="24"/>
        </w:rPr>
        <w:t xml:space="preserve">, muchas de las cuales coinciden con la lista de violaciones a las regulaciones urbanas identificadas por el Instituto de Ordenamiento Territorial y Urbano </w:t>
      </w:r>
      <w:r w:rsidR="00F50501" w:rsidRPr="00434336">
        <w:rPr>
          <w:rFonts w:ascii="Times New Roman" w:hAnsi="Times New Roman" w:cs="Times New Roman"/>
          <w:sz w:val="24"/>
          <w:szCs w:val="24"/>
        </w:rPr>
        <w:t>[2</w:t>
      </w:r>
      <w:r w:rsidR="00026812" w:rsidRPr="00434336">
        <w:rPr>
          <w:rFonts w:ascii="Times New Roman" w:hAnsi="Times New Roman" w:cs="Times New Roman"/>
          <w:sz w:val="24"/>
          <w:szCs w:val="24"/>
        </w:rPr>
        <w:t>2</w:t>
      </w:r>
      <w:r w:rsidR="00F50501">
        <w:rPr>
          <w:rFonts w:ascii="Times New Roman" w:hAnsi="Times New Roman" w:cs="Times New Roman"/>
          <w:sz w:val="24"/>
          <w:szCs w:val="24"/>
        </w:rPr>
        <w:t>]</w:t>
      </w:r>
      <w:r>
        <w:rPr>
          <w:rFonts w:ascii="Times New Roman" w:hAnsi="Times New Roman" w:cs="Times New Roman"/>
          <w:sz w:val="24"/>
          <w:szCs w:val="24"/>
        </w:rPr>
        <w:t>.</w:t>
      </w:r>
      <w:r w:rsidRPr="0017400F">
        <w:rPr>
          <w:rFonts w:ascii="Times New Roman" w:hAnsi="Times New Roman" w:cs="Times New Roman"/>
          <w:sz w:val="24"/>
          <w:szCs w:val="24"/>
        </w:rPr>
        <w:t xml:space="preserve"> </w:t>
      </w:r>
    </w:p>
    <w:p w14:paraId="7928A4A6" w14:textId="28C8B342" w:rsidR="00C371EE" w:rsidRPr="0017400F" w:rsidRDefault="00C371EE" w:rsidP="0017400F">
      <w:pPr>
        <w:spacing w:after="0" w:line="360" w:lineRule="auto"/>
        <w:ind w:left="-180"/>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6FF1AFA" wp14:editId="0719D959">
            <wp:extent cx="5715280" cy="1297247"/>
            <wp:effectExtent l="0" t="0" r="0" b="0"/>
            <wp:docPr id="4" name="Picture 4" descr="fig%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2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1396" cy="1305445"/>
                    </a:xfrm>
                    <a:prstGeom prst="rect">
                      <a:avLst/>
                    </a:prstGeom>
                    <a:noFill/>
                    <a:ln>
                      <a:noFill/>
                    </a:ln>
                  </pic:spPr>
                </pic:pic>
              </a:graphicData>
            </a:graphic>
          </wp:inline>
        </w:drawing>
      </w:r>
    </w:p>
    <w:p w14:paraId="67F54FFC" w14:textId="2483DE0A" w:rsidR="00F94775" w:rsidRPr="00FD30FE" w:rsidRDefault="00DD64FE" w:rsidP="005C2FA3">
      <w:pPr>
        <w:spacing w:line="240" w:lineRule="auto"/>
        <w:jc w:val="center"/>
        <w:rPr>
          <w:rFonts w:ascii="Times New Roman" w:hAnsi="Times New Roman" w:cs="Times New Roman"/>
          <w:sz w:val="20"/>
          <w:szCs w:val="20"/>
        </w:rPr>
      </w:pPr>
      <w:r w:rsidRPr="00FD30FE">
        <w:rPr>
          <w:rFonts w:ascii="Times New Roman" w:hAnsi="Times New Roman" w:cs="Times New Roman"/>
          <w:sz w:val="20"/>
          <w:szCs w:val="20"/>
        </w:rPr>
        <w:t xml:space="preserve">Figura 2. Ejemplos de transformaciones realizadas en las viviendas objeto de estudio. </w:t>
      </w:r>
      <w:r w:rsidR="00C371EE" w:rsidRPr="00FD30FE">
        <w:rPr>
          <w:rFonts w:ascii="Times New Roman" w:hAnsi="Times New Roman" w:cs="Times New Roman"/>
          <w:sz w:val="20"/>
          <w:szCs w:val="20"/>
        </w:rPr>
        <w:t>a) Pavimentación de patio</w:t>
      </w:r>
      <w:r w:rsidR="005C2FA3">
        <w:rPr>
          <w:rFonts w:ascii="Times New Roman" w:hAnsi="Times New Roman" w:cs="Times New Roman"/>
          <w:sz w:val="20"/>
          <w:szCs w:val="20"/>
        </w:rPr>
        <w:t>s</w:t>
      </w:r>
      <w:r w:rsidR="00C371EE" w:rsidRPr="00FD30FE">
        <w:rPr>
          <w:rFonts w:ascii="Times New Roman" w:hAnsi="Times New Roman" w:cs="Times New Roman"/>
          <w:sz w:val="20"/>
          <w:szCs w:val="20"/>
        </w:rPr>
        <w:t xml:space="preserve">. b) </w:t>
      </w:r>
      <w:r w:rsidR="003315F4" w:rsidRPr="00FD30FE">
        <w:rPr>
          <w:rFonts w:ascii="Times New Roman" w:hAnsi="Times New Roman" w:cs="Times New Roman"/>
          <w:sz w:val="20"/>
          <w:szCs w:val="20"/>
        </w:rPr>
        <w:t>C</w:t>
      </w:r>
      <w:r w:rsidR="003315F4">
        <w:rPr>
          <w:rFonts w:ascii="Times New Roman" w:hAnsi="Times New Roman" w:cs="Times New Roman"/>
          <w:sz w:val="20"/>
          <w:szCs w:val="20"/>
        </w:rPr>
        <w:t xml:space="preserve">onstrucción de </w:t>
      </w:r>
      <w:proofErr w:type="spellStart"/>
      <w:r w:rsidR="003315F4">
        <w:rPr>
          <w:rFonts w:ascii="Times New Roman" w:hAnsi="Times New Roman" w:cs="Times New Roman"/>
          <w:sz w:val="20"/>
          <w:szCs w:val="20"/>
        </w:rPr>
        <w:t>c</w:t>
      </w:r>
      <w:r w:rsidR="00C371EE" w:rsidRPr="00FD30FE">
        <w:rPr>
          <w:rFonts w:ascii="Times New Roman" w:hAnsi="Times New Roman" w:cs="Times New Roman"/>
          <w:sz w:val="20"/>
          <w:szCs w:val="20"/>
        </w:rPr>
        <w:t>arporch</w:t>
      </w:r>
      <w:proofErr w:type="spellEnd"/>
      <w:r w:rsidR="00C371EE" w:rsidRPr="00FD30FE">
        <w:rPr>
          <w:rFonts w:ascii="Times New Roman" w:hAnsi="Times New Roman" w:cs="Times New Roman"/>
          <w:sz w:val="20"/>
          <w:szCs w:val="20"/>
        </w:rPr>
        <w:t xml:space="preserve"> y pavimentación </w:t>
      </w:r>
      <w:r w:rsidR="003315F4">
        <w:rPr>
          <w:rFonts w:ascii="Times New Roman" w:hAnsi="Times New Roman" w:cs="Times New Roman"/>
          <w:sz w:val="20"/>
          <w:szCs w:val="20"/>
        </w:rPr>
        <w:t>de</w:t>
      </w:r>
      <w:r w:rsidR="00C371EE" w:rsidRPr="00FD30FE">
        <w:rPr>
          <w:rFonts w:ascii="Times New Roman" w:hAnsi="Times New Roman" w:cs="Times New Roman"/>
          <w:sz w:val="20"/>
          <w:szCs w:val="20"/>
        </w:rPr>
        <w:t xml:space="preserve"> </w:t>
      </w:r>
      <w:r w:rsidR="003315F4">
        <w:rPr>
          <w:rFonts w:ascii="Times New Roman" w:hAnsi="Times New Roman" w:cs="Times New Roman"/>
          <w:sz w:val="20"/>
          <w:szCs w:val="20"/>
        </w:rPr>
        <w:t xml:space="preserve">la </w:t>
      </w:r>
      <w:r w:rsidR="00C371EE" w:rsidRPr="00FD30FE">
        <w:rPr>
          <w:rFonts w:ascii="Times New Roman" w:hAnsi="Times New Roman" w:cs="Times New Roman"/>
          <w:sz w:val="20"/>
          <w:szCs w:val="20"/>
        </w:rPr>
        <w:t>zona de jardín. c) Cierre del portal original de la vivienda. d) Construcción en zona de jardín público, cercas, enrejados, cierre de terrazas.</w:t>
      </w:r>
      <w:r w:rsidR="00FD30FE">
        <w:rPr>
          <w:rFonts w:ascii="Times New Roman" w:hAnsi="Times New Roman" w:cs="Times New Roman"/>
          <w:sz w:val="20"/>
          <w:szCs w:val="20"/>
        </w:rPr>
        <w:t xml:space="preserve"> </w:t>
      </w:r>
      <w:r w:rsidR="00F36B68" w:rsidRPr="00FD30FE">
        <w:rPr>
          <w:rFonts w:ascii="Times New Roman" w:hAnsi="Times New Roman" w:cs="Times New Roman"/>
          <w:sz w:val="20"/>
          <w:szCs w:val="20"/>
        </w:rPr>
        <w:t>Fuente: Archivo de las autoras.</w:t>
      </w:r>
    </w:p>
    <w:p w14:paraId="05B3D06D" w14:textId="77777777" w:rsidR="00C371EE" w:rsidRDefault="00C371EE" w:rsidP="006716E8">
      <w:pPr>
        <w:spacing w:line="360" w:lineRule="auto"/>
        <w:ind w:left="90"/>
        <w:jc w:val="both"/>
        <w:rPr>
          <w:rFonts w:ascii="Times New Roman" w:hAnsi="Times New Roman" w:cs="Times New Roman"/>
          <w:sz w:val="24"/>
          <w:szCs w:val="24"/>
        </w:rPr>
      </w:pPr>
    </w:p>
    <w:p w14:paraId="69B0A767" w14:textId="77777777" w:rsidR="006716E8" w:rsidRPr="00F31F53" w:rsidRDefault="006716E8" w:rsidP="006716E8">
      <w:pPr>
        <w:spacing w:line="360" w:lineRule="auto"/>
        <w:ind w:left="90"/>
        <w:jc w:val="both"/>
        <w:rPr>
          <w:rFonts w:ascii="Times New Roman" w:hAnsi="Times New Roman" w:cs="Times New Roman"/>
          <w:sz w:val="24"/>
          <w:szCs w:val="24"/>
        </w:rPr>
      </w:pPr>
      <w:r w:rsidRPr="00F31F53">
        <w:rPr>
          <w:rFonts w:ascii="Times New Roman" w:hAnsi="Times New Roman" w:cs="Times New Roman"/>
          <w:sz w:val="24"/>
          <w:szCs w:val="24"/>
        </w:rPr>
        <w:lastRenderedPageBreak/>
        <w:t>Un resumen de los resultados obtenidos se presenta en la siguiente Tabla.</w:t>
      </w:r>
    </w:p>
    <w:p w14:paraId="66D819B4" w14:textId="1013BE1B" w:rsidR="004225E8" w:rsidRPr="0017400F" w:rsidRDefault="004225E8" w:rsidP="004225E8">
      <w:pPr>
        <w:spacing w:after="0" w:line="360" w:lineRule="auto"/>
        <w:ind w:left="86"/>
        <w:jc w:val="both"/>
        <w:rPr>
          <w:rFonts w:ascii="Times New Roman" w:hAnsi="Times New Roman" w:cs="Times New Roman"/>
          <w:sz w:val="20"/>
          <w:szCs w:val="20"/>
        </w:rPr>
      </w:pPr>
      <w:r w:rsidRPr="0017400F">
        <w:rPr>
          <w:rFonts w:ascii="Times New Roman" w:hAnsi="Times New Roman" w:cs="Times New Roman"/>
          <w:sz w:val="20"/>
          <w:szCs w:val="20"/>
        </w:rPr>
        <w:t>Tabla. Resumen de los atributos de valor y las transformaciones asociadas.</w:t>
      </w:r>
    </w:p>
    <w:tbl>
      <w:tblPr>
        <w:tblStyle w:val="TableGrid"/>
        <w:tblpPr w:leftFromText="180" w:rightFromText="180" w:vertAnchor="text" w:horzAnchor="page" w:tblpX="1630" w:tblpY="186"/>
        <w:tblW w:w="8905" w:type="dxa"/>
        <w:tblBorders>
          <w:top w:val="none" w:sz="0" w:space="0" w:color="auto"/>
          <w:left w:val="none" w:sz="0" w:space="0" w:color="auto"/>
          <w:right w:val="none" w:sz="0" w:space="0" w:color="auto"/>
        </w:tblBorders>
        <w:tblLook w:val="04A0" w:firstRow="1" w:lastRow="0" w:firstColumn="1" w:lastColumn="0" w:noHBand="0" w:noVBand="1"/>
      </w:tblPr>
      <w:tblGrid>
        <w:gridCol w:w="2306"/>
        <w:gridCol w:w="2459"/>
        <w:gridCol w:w="4140"/>
      </w:tblGrid>
      <w:tr w:rsidR="006716E8" w:rsidRPr="00F31F53" w14:paraId="772964AE" w14:textId="77777777" w:rsidTr="00346C6D">
        <w:tc>
          <w:tcPr>
            <w:tcW w:w="4765" w:type="dxa"/>
            <w:gridSpan w:val="2"/>
          </w:tcPr>
          <w:p w14:paraId="39131946" w14:textId="77777777" w:rsidR="006716E8" w:rsidRPr="00F31F53" w:rsidRDefault="006716E8" w:rsidP="00AF37B7">
            <w:pPr>
              <w:jc w:val="both"/>
              <w:rPr>
                <w:rFonts w:ascii="Times New Roman" w:hAnsi="Times New Roman" w:cs="Times New Roman"/>
                <w:sz w:val="18"/>
                <w:szCs w:val="18"/>
              </w:rPr>
            </w:pPr>
            <w:r w:rsidRPr="00F31F53">
              <w:rPr>
                <w:rFonts w:ascii="Times New Roman" w:hAnsi="Times New Roman" w:cs="Times New Roman"/>
                <w:sz w:val="18"/>
                <w:szCs w:val="18"/>
              </w:rPr>
              <w:t>ATRIBUTOS DE VALOR</w:t>
            </w:r>
          </w:p>
        </w:tc>
        <w:tc>
          <w:tcPr>
            <w:tcW w:w="4140" w:type="dxa"/>
          </w:tcPr>
          <w:p w14:paraId="2CBD59C3" w14:textId="77777777" w:rsidR="006716E8" w:rsidRPr="00F31F53" w:rsidRDefault="006716E8" w:rsidP="00AF37B7">
            <w:pPr>
              <w:jc w:val="both"/>
              <w:rPr>
                <w:rFonts w:ascii="Times New Roman" w:hAnsi="Times New Roman" w:cs="Times New Roman"/>
                <w:sz w:val="18"/>
                <w:szCs w:val="18"/>
              </w:rPr>
            </w:pPr>
            <w:r w:rsidRPr="00F31F53">
              <w:rPr>
                <w:rFonts w:ascii="Times New Roman" w:hAnsi="Times New Roman" w:cs="Times New Roman"/>
                <w:sz w:val="18"/>
                <w:szCs w:val="18"/>
              </w:rPr>
              <w:t>TRANSFORMACIONES</w:t>
            </w:r>
          </w:p>
        </w:tc>
      </w:tr>
      <w:tr w:rsidR="006716E8" w:rsidRPr="00F31F53" w14:paraId="020422EE" w14:textId="77777777" w:rsidTr="00346C6D">
        <w:tc>
          <w:tcPr>
            <w:tcW w:w="2306" w:type="dxa"/>
            <w:vMerge w:val="restart"/>
            <w:vAlign w:val="center"/>
          </w:tcPr>
          <w:p w14:paraId="0A08550F" w14:textId="77777777" w:rsidR="006716E8" w:rsidRPr="00F31F53" w:rsidRDefault="006716E8" w:rsidP="00AF37B7">
            <w:pPr>
              <w:rPr>
                <w:rFonts w:ascii="Times New Roman" w:hAnsi="Times New Roman" w:cs="Times New Roman"/>
                <w:sz w:val="18"/>
                <w:szCs w:val="18"/>
              </w:rPr>
            </w:pPr>
            <w:r w:rsidRPr="00F31F53">
              <w:rPr>
                <w:rFonts w:ascii="Times New Roman" w:hAnsi="Times New Roman" w:cs="Times New Roman"/>
                <w:sz w:val="18"/>
                <w:szCs w:val="18"/>
              </w:rPr>
              <w:t>ATRIBUTOS QUE NO IMPLICAN TRANSFORMACIONES A LA VIVIENDA</w:t>
            </w:r>
          </w:p>
        </w:tc>
        <w:tc>
          <w:tcPr>
            <w:tcW w:w="2459" w:type="dxa"/>
          </w:tcPr>
          <w:p w14:paraId="7CB3DF03" w14:textId="77777777" w:rsidR="006716E8" w:rsidRPr="00F31F53" w:rsidRDefault="006716E8" w:rsidP="00AF37B7">
            <w:pPr>
              <w:jc w:val="both"/>
              <w:rPr>
                <w:rFonts w:ascii="Times New Roman" w:hAnsi="Times New Roman" w:cs="Times New Roman"/>
                <w:sz w:val="18"/>
                <w:szCs w:val="18"/>
              </w:rPr>
            </w:pPr>
            <w:r w:rsidRPr="00F31F53">
              <w:rPr>
                <w:rFonts w:ascii="Times New Roman" w:hAnsi="Times New Roman" w:cs="Times New Roman"/>
                <w:sz w:val="18"/>
                <w:szCs w:val="18"/>
              </w:rPr>
              <w:t xml:space="preserve">Lugar </w:t>
            </w:r>
          </w:p>
        </w:tc>
        <w:tc>
          <w:tcPr>
            <w:tcW w:w="4140" w:type="dxa"/>
            <w:vMerge w:val="restart"/>
          </w:tcPr>
          <w:p w14:paraId="1B7F69A2" w14:textId="77777777" w:rsidR="006716E8" w:rsidRPr="00F31F53" w:rsidRDefault="006716E8" w:rsidP="00AF37B7">
            <w:pPr>
              <w:rPr>
                <w:rFonts w:ascii="Times New Roman" w:hAnsi="Times New Roman" w:cs="Times New Roman"/>
                <w:sz w:val="18"/>
                <w:szCs w:val="18"/>
              </w:rPr>
            </w:pPr>
            <w:r w:rsidRPr="00F31F53">
              <w:rPr>
                <w:rFonts w:ascii="Times New Roman" w:hAnsi="Times New Roman" w:cs="Times New Roman"/>
                <w:sz w:val="18"/>
                <w:szCs w:val="18"/>
              </w:rPr>
              <w:t xml:space="preserve">Estos atributos no pueden ser modificados por los propietarios, por lo que no se asocian a las transformaciones observadas en las viviendas. </w:t>
            </w:r>
          </w:p>
        </w:tc>
      </w:tr>
      <w:tr w:rsidR="006716E8" w:rsidRPr="00F31F53" w14:paraId="24678849" w14:textId="77777777" w:rsidTr="00346C6D">
        <w:tc>
          <w:tcPr>
            <w:tcW w:w="2306" w:type="dxa"/>
            <w:vMerge/>
          </w:tcPr>
          <w:p w14:paraId="73BCA4FA" w14:textId="77777777" w:rsidR="006716E8" w:rsidRPr="00F31F53" w:rsidRDefault="006716E8" w:rsidP="00AF37B7">
            <w:pPr>
              <w:rPr>
                <w:rFonts w:ascii="Times New Roman" w:hAnsi="Times New Roman" w:cs="Times New Roman"/>
                <w:sz w:val="18"/>
                <w:szCs w:val="18"/>
              </w:rPr>
            </w:pPr>
          </w:p>
        </w:tc>
        <w:tc>
          <w:tcPr>
            <w:tcW w:w="2459" w:type="dxa"/>
          </w:tcPr>
          <w:p w14:paraId="27120495" w14:textId="77777777" w:rsidR="006716E8" w:rsidRPr="00F31F53" w:rsidRDefault="006716E8" w:rsidP="00AF37B7">
            <w:pPr>
              <w:jc w:val="both"/>
              <w:rPr>
                <w:rFonts w:ascii="Times New Roman" w:hAnsi="Times New Roman" w:cs="Times New Roman"/>
                <w:sz w:val="18"/>
                <w:szCs w:val="18"/>
              </w:rPr>
            </w:pPr>
            <w:r w:rsidRPr="00F31F53">
              <w:rPr>
                <w:rFonts w:ascii="Times New Roman" w:hAnsi="Times New Roman" w:cs="Times New Roman"/>
                <w:sz w:val="18"/>
                <w:szCs w:val="18"/>
              </w:rPr>
              <w:t xml:space="preserve">Época de construcción </w:t>
            </w:r>
          </w:p>
        </w:tc>
        <w:tc>
          <w:tcPr>
            <w:tcW w:w="4140" w:type="dxa"/>
            <w:vMerge/>
          </w:tcPr>
          <w:p w14:paraId="794698F9" w14:textId="77777777" w:rsidR="006716E8" w:rsidRPr="00F31F53" w:rsidRDefault="006716E8" w:rsidP="00AF37B7">
            <w:pPr>
              <w:jc w:val="both"/>
              <w:rPr>
                <w:rFonts w:ascii="Times New Roman" w:hAnsi="Times New Roman" w:cs="Times New Roman"/>
                <w:sz w:val="18"/>
                <w:szCs w:val="18"/>
              </w:rPr>
            </w:pPr>
          </w:p>
        </w:tc>
      </w:tr>
      <w:tr w:rsidR="006716E8" w:rsidRPr="00F31F53" w14:paraId="27EB4B4F" w14:textId="77777777" w:rsidTr="00346C6D">
        <w:tc>
          <w:tcPr>
            <w:tcW w:w="2306" w:type="dxa"/>
            <w:vMerge/>
          </w:tcPr>
          <w:p w14:paraId="32E42DDD" w14:textId="77777777" w:rsidR="006716E8" w:rsidRPr="00F31F53" w:rsidRDefault="006716E8" w:rsidP="00AF37B7">
            <w:pPr>
              <w:rPr>
                <w:rFonts w:ascii="Times New Roman" w:hAnsi="Times New Roman" w:cs="Times New Roman"/>
                <w:sz w:val="18"/>
                <w:szCs w:val="18"/>
              </w:rPr>
            </w:pPr>
          </w:p>
        </w:tc>
        <w:tc>
          <w:tcPr>
            <w:tcW w:w="2459" w:type="dxa"/>
          </w:tcPr>
          <w:p w14:paraId="76C04CDA" w14:textId="77777777" w:rsidR="006716E8" w:rsidRPr="00F31F53" w:rsidRDefault="006716E8" w:rsidP="00AF37B7">
            <w:pPr>
              <w:rPr>
                <w:rFonts w:ascii="Times New Roman" w:hAnsi="Times New Roman" w:cs="Times New Roman"/>
                <w:sz w:val="18"/>
                <w:szCs w:val="18"/>
              </w:rPr>
            </w:pPr>
            <w:r w:rsidRPr="00F31F53">
              <w:rPr>
                <w:rFonts w:ascii="Times New Roman" w:hAnsi="Times New Roman" w:cs="Times New Roman"/>
                <w:sz w:val="18"/>
                <w:szCs w:val="18"/>
              </w:rPr>
              <w:t>Equipamiento urbano</w:t>
            </w:r>
          </w:p>
        </w:tc>
        <w:tc>
          <w:tcPr>
            <w:tcW w:w="4140" w:type="dxa"/>
            <w:vMerge/>
          </w:tcPr>
          <w:p w14:paraId="4A5131AB" w14:textId="77777777" w:rsidR="006716E8" w:rsidRPr="00F31F53" w:rsidRDefault="006716E8" w:rsidP="00AF37B7">
            <w:pPr>
              <w:jc w:val="both"/>
              <w:rPr>
                <w:rFonts w:ascii="Times New Roman" w:hAnsi="Times New Roman" w:cs="Times New Roman"/>
                <w:sz w:val="18"/>
                <w:szCs w:val="18"/>
              </w:rPr>
            </w:pPr>
          </w:p>
        </w:tc>
      </w:tr>
      <w:tr w:rsidR="006716E8" w:rsidRPr="00F31F53" w14:paraId="4B2702EF" w14:textId="77777777" w:rsidTr="00346C6D">
        <w:tc>
          <w:tcPr>
            <w:tcW w:w="2306" w:type="dxa"/>
            <w:vMerge/>
          </w:tcPr>
          <w:p w14:paraId="08B4D58B" w14:textId="77777777" w:rsidR="006716E8" w:rsidRPr="00F31F53" w:rsidRDefault="006716E8" w:rsidP="00AF37B7">
            <w:pPr>
              <w:rPr>
                <w:rFonts w:ascii="Times New Roman" w:hAnsi="Times New Roman" w:cs="Times New Roman"/>
                <w:sz w:val="18"/>
                <w:szCs w:val="18"/>
              </w:rPr>
            </w:pPr>
          </w:p>
        </w:tc>
        <w:tc>
          <w:tcPr>
            <w:tcW w:w="2459" w:type="dxa"/>
          </w:tcPr>
          <w:p w14:paraId="1C70DFAF" w14:textId="77777777" w:rsidR="006716E8" w:rsidRPr="00F31F53" w:rsidRDefault="006716E8" w:rsidP="00AF37B7">
            <w:pPr>
              <w:ind w:firstLine="1"/>
              <w:rPr>
                <w:rFonts w:ascii="Times New Roman" w:hAnsi="Times New Roman" w:cs="Times New Roman"/>
                <w:sz w:val="18"/>
                <w:szCs w:val="18"/>
              </w:rPr>
            </w:pPr>
            <w:r w:rsidRPr="00F31F53">
              <w:rPr>
                <w:rFonts w:ascii="Times New Roman" w:hAnsi="Times New Roman" w:cs="Times New Roman"/>
                <w:sz w:val="18"/>
                <w:szCs w:val="18"/>
              </w:rPr>
              <w:t>Conexiones con el resto de la ciudad</w:t>
            </w:r>
          </w:p>
        </w:tc>
        <w:tc>
          <w:tcPr>
            <w:tcW w:w="4140" w:type="dxa"/>
            <w:vMerge/>
          </w:tcPr>
          <w:p w14:paraId="3141FA2B" w14:textId="77777777" w:rsidR="006716E8" w:rsidRPr="00F31F53" w:rsidRDefault="006716E8" w:rsidP="00AF37B7">
            <w:pPr>
              <w:jc w:val="both"/>
              <w:rPr>
                <w:rFonts w:ascii="Times New Roman" w:hAnsi="Times New Roman" w:cs="Times New Roman"/>
                <w:sz w:val="18"/>
                <w:szCs w:val="18"/>
              </w:rPr>
            </w:pPr>
          </w:p>
        </w:tc>
      </w:tr>
      <w:tr w:rsidR="006716E8" w:rsidRPr="00F31F53" w14:paraId="0774056A" w14:textId="77777777" w:rsidTr="00346C6D">
        <w:tc>
          <w:tcPr>
            <w:tcW w:w="2306" w:type="dxa"/>
            <w:vMerge/>
          </w:tcPr>
          <w:p w14:paraId="32A87752" w14:textId="77777777" w:rsidR="006716E8" w:rsidRPr="00F31F53" w:rsidRDefault="006716E8" w:rsidP="00AF37B7">
            <w:pPr>
              <w:rPr>
                <w:rFonts w:ascii="Times New Roman" w:hAnsi="Times New Roman" w:cs="Times New Roman"/>
                <w:sz w:val="18"/>
                <w:szCs w:val="18"/>
              </w:rPr>
            </w:pPr>
          </w:p>
        </w:tc>
        <w:tc>
          <w:tcPr>
            <w:tcW w:w="2459" w:type="dxa"/>
          </w:tcPr>
          <w:p w14:paraId="03F65F3B" w14:textId="77777777" w:rsidR="006716E8" w:rsidRPr="00F31F53" w:rsidRDefault="006716E8" w:rsidP="00AF37B7">
            <w:pPr>
              <w:rPr>
                <w:rFonts w:ascii="Times New Roman" w:hAnsi="Times New Roman" w:cs="Times New Roman"/>
                <w:sz w:val="18"/>
                <w:szCs w:val="18"/>
              </w:rPr>
            </w:pPr>
            <w:r w:rsidRPr="00F31F53">
              <w:rPr>
                <w:rFonts w:ascii="Times New Roman" w:hAnsi="Times New Roman" w:cs="Times New Roman"/>
                <w:sz w:val="18"/>
                <w:szCs w:val="18"/>
              </w:rPr>
              <w:t xml:space="preserve">Vistas panorámicas </w:t>
            </w:r>
          </w:p>
        </w:tc>
        <w:tc>
          <w:tcPr>
            <w:tcW w:w="4140" w:type="dxa"/>
            <w:vMerge/>
          </w:tcPr>
          <w:p w14:paraId="1DB01721" w14:textId="77777777" w:rsidR="006716E8" w:rsidRPr="00F31F53" w:rsidRDefault="006716E8" w:rsidP="00AF37B7">
            <w:pPr>
              <w:jc w:val="both"/>
              <w:rPr>
                <w:rFonts w:ascii="Times New Roman" w:hAnsi="Times New Roman" w:cs="Times New Roman"/>
                <w:sz w:val="18"/>
                <w:szCs w:val="18"/>
              </w:rPr>
            </w:pPr>
          </w:p>
        </w:tc>
      </w:tr>
      <w:tr w:rsidR="006716E8" w:rsidRPr="00F31F53" w14:paraId="0A10175B" w14:textId="77777777" w:rsidTr="00346C6D">
        <w:tc>
          <w:tcPr>
            <w:tcW w:w="2306" w:type="dxa"/>
            <w:vMerge/>
          </w:tcPr>
          <w:p w14:paraId="09005E5F" w14:textId="77777777" w:rsidR="006716E8" w:rsidRPr="00F31F53" w:rsidRDefault="006716E8" w:rsidP="00AF37B7">
            <w:pPr>
              <w:rPr>
                <w:rFonts w:ascii="Times New Roman" w:hAnsi="Times New Roman" w:cs="Times New Roman"/>
                <w:sz w:val="18"/>
                <w:szCs w:val="18"/>
              </w:rPr>
            </w:pPr>
          </w:p>
        </w:tc>
        <w:tc>
          <w:tcPr>
            <w:tcW w:w="2459" w:type="dxa"/>
          </w:tcPr>
          <w:p w14:paraId="6E311217" w14:textId="77777777" w:rsidR="006716E8" w:rsidRPr="00F31F53" w:rsidRDefault="006716E8" w:rsidP="00AF37B7">
            <w:pPr>
              <w:rPr>
                <w:rFonts w:ascii="Times New Roman" w:hAnsi="Times New Roman" w:cs="Times New Roman"/>
                <w:sz w:val="18"/>
                <w:szCs w:val="18"/>
              </w:rPr>
            </w:pPr>
            <w:r w:rsidRPr="00F31F53">
              <w:rPr>
                <w:rFonts w:ascii="Times New Roman" w:hAnsi="Times New Roman" w:cs="Times New Roman"/>
                <w:sz w:val="18"/>
                <w:szCs w:val="18"/>
              </w:rPr>
              <w:t>Dotación técnica de la zona donde se encuentra ubicada la vivienda</w:t>
            </w:r>
          </w:p>
        </w:tc>
        <w:tc>
          <w:tcPr>
            <w:tcW w:w="4140" w:type="dxa"/>
            <w:vMerge/>
          </w:tcPr>
          <w:p w14:paraId="6B8FE34E" w14:textId="77777777" w:rsidR="006716E8" w:rsidRPr="00F31F53" w:rsidRDefault="006716E8" w:rsidP="00AF37B7">
            <w:pPr>
              <w:jc w:val="both"/>
              <w:rPr>
                <w:rFonts w:ascii="Times New Roman" w:hAnsi="Times New Roman" w:cs="Times New Roman"/>
                <w:sz w:val="18"/>
                <w:szCs w:val="18"/>
              </w:rPr>
            </w:pPr>
          </w:p>
        </w:tc>
      </w:tr>
      <w:tr w:rsidR="006716E8" w:rsidRPr="00F31F53" w14:paraId="6943B4DC" w14:textId="77777777" w:rsidTr="00346C6D">
        <w:tc>
          <w:tcPr>
            <w:tcW w:w="2306" w:type="dxa"/>
            <w:vMerge/>
          </w:tcPr>
          <w:p w14:paraId="265CC6D1" w14:textId="77777777" w:rsidR="006716E8" w:rsidRPr="00F31F53" w:rsidRDefault="006716E8" w:rsidP="00AF37B7">
            <w:pPr>
              <w:rPr>
                <w:rFonts w:ascii="Times New Roman" w:hAnsi="Times New Roman" w:cs="Times New Roman"/>
                <w:sz w:val="18"/>
                <w:szCs w:val="18"/>
              </w:rPr>
            </w:pPr>
          </w:p>
        </w:tc>
        <w:tc>
          <w:tcPr>
            <w:tcW w:w="2459" w:type="dxa"/>
          </w:tcPr>
          <w:p w14:paraId="504401B6" w14:textId="77777777" w:rsidR="006716E8" w:rsidRPr="00F31F53" w:rsidRDefault="006716E8" w:rsidP="00AF37B7">
            <w:pPr>
              <w:rPr>
                <w:rFonts w:ascii="Times New Roman" w:hAnsi="Times New Roman" w:cs="Times New Roman"/>
                <w:sz w:val="18"/>
                <w:szCs w:val="18"/>
              </w:rPr>
            </w:pPr>
            <w:r w:rsidRPr="00F31F53">
              <w:rPr>
                <w:rFonts w:ascii="Times New Roman" w:hAnsi="Times New Roman" w:cs="Times New Roman"/>
                <w:sz w:val="18"/>
                <w:szCs w:val="18"/>
              </w:rPr>
              <w:t xml:space="preserve">Privacidad </w:t>
            </w:r>
          </w:p>
        </w:tc>
        <w:tc>
          <w:tcPr>
            <w:tcW w:w="4140" w:type="dxa"/>
            <w:vMerge/>
          </w:tcPr>
          <w:p w14:paraId="5C028F63" w14:textId="77777777" w:rsidR="006716E8" w:rsidRPr="00F31F53" w:rsidRDefault="006716E8" w:rsidP="00AF37B7">
            <w:pPr>
              <w:jc w:val="both"/>
              <w:rPr>
                <w:rFonts w:ascii="Times New Roman" w:hAnsi="Times New Roman" w:cs="Times New Roman"/>
                <w:sz w:val="18"/>
                <w:szCs w:val="18"/>
              </w:rPr>
            </w:pPr>
          </w:p>
        </w:tc>
      </w:tr>
      <w:tr w:rsidR="006716E8" w:rsidRPr="00F31F53" w14:paraId="1537DACF" w14:textId="77777777" w:rsidTr="00346C6D">
        <w:tc>
          <w:tcPr>
            <w:tcW w:w="2306" w:type="dxa"/>
            <w:vMerge/>
          </w:tcPr>
          <w:p w14:paraId="657E4B57" w14:textId="77777777" w:rsidR="006716E8" w:rsidRPr="00F31F53" w:rsidRDefault="006716E8" w:rsidP="00AF37B7">
            <w:pPr>
              <w:rPr>
                <w:rFonts w:ascii="Times New Roman" w:hAnsi="Times New Roman" w:cs="Times New Roman"/>
                <w:sz w:val="18"/>
                <w:szCs w:val="18"/>
              </w:rPr>
            </w:pPr>
          </w:p>
        </w:tc>
        <w:tc>
          <w:tcPr>
            <w:tcW w:w="2459" w:type="dxa"/>
          </w:tcPr>
          <w:p w14:paraId="391D2644" w14:textId="77777777" w:rsidR="006716E8" w:rsidRPr="00F31F53" w:rsidRDefault="006716E8" w:rsidP="00AF37B7">
            <w:pPr>
              <w:rPr>
                <w:rFonts w:ascii="Times New Roman" w:hAnsi="Times New Roman" w:cs="Times New Roman"/>
                <w:sz w:val="18"/>
                <w:szCs w:val="18"/>
              </w:rPr>
            </w:pPr>
            <w:r w:rsidRPr="00D8370B">
              <w:rPr>
                <w:rFonts w:ascii="Times New Roman" w:hAnsi="Times New Roman" w:cs="Times New Roman"/>
                <w:sz w:val="18"/>
                <w:szCs w:val="18"/>
              </w:rPr>
              <w:t>Autoría</w:t>
            </w:r>
            <w:r w:rsidRPr="00F31F53">
              <w:rPr>
                <w:rFonts w:ascii="Times New Roman" w:hAnsi="Times New Roman" w:cs="Times New Roman"/>
                <w:sz w:val="18"/>
                <w:szCs w:val="18"/>
              </w:rPr>
              <w:t xml:space="preserve"> </w:t>
            </w:r>
          </w:p>
        </w:tc>
        <w:tc>
          <w:tcPr>
            <w:tcW w:w="4140" w:type="dxa"/>
            <w:vMerge/>
          </w:tcPr>
          <w:p w14:paraId="2E51DA7E" w14:textId="77777777" w:rsidR="006716E8" w:rsidRPr="00F31F53" w:rsidRDefault="006716E8" w:rsidP="00AF37B7">
            <w:pPr>
              <w:jc w:val="both"/>
              <w:rPr>
                <w:rFonts w:ascii="Times New Roman" w:hAnsi="Times New Roman" w:cs="Times New Roman"/>
                <w:sz w:val="18"/>
                <w:szCs w:val="18"/>
              </w:rPr>
            </w:pPr>
          </w:p>
        </w:tc>
      </w:tr>
      <w:tr w:rsidR="006716E8" w:rsidRPr="00F31F53" w14:paraId="2E044D42" w14:textId="77777777" w:rsidTr="00346C6D">
        <w:tc>
          <w:tcPr>
            <w:tcW w:w="2306" w:type="dxa"/>
            <w:vMerge w:val="restart"/>
            <w:vAlign w:val="center"/>
          </w:tcPr>
          <w:p w14:paraId="1AD1F22C" w14:textId="77777777" w:rsidR="006716E8" w:rsidRPr="00F31F53" w:rsidRDefault="006716E8" w:rsidP="00AF37B7">
            <w:pPr>
              <w:rPr>
                <w:rFonts w:ascii="Times New Roman" w:hAnsi="Times New Roman" w:cs="Times New Roman"/>
                <w:sz w:val="18"/>
                <w:szCs w:val="18"/>
              </w:rPr>
            </w:pPr>
            <w:r w:rsidRPr="00F31F53">
              <w:rPr>
                <w:rFonts w:ascii="Times New Roman" w:hAnsi="Times New Roman" w:cs="Times New Roman"/>
                <w:sz w:val="18"/>
                <w:szCs w:val="18"/>
              </w:rPr>
              <w:t>ATRIBUTOS ASOCIADOS A TRANSFORMACIONES EN LAS VIVIENDAS</w:t>
            </w:r>
          </w:p>
        </w:tc>
        <w:tc>
          <w:tcPr>
            <w:tcW w:w="2459" w:type="dxa"/>
          </w:tcPr>
          <w:p w14:paraId="03443397" w14:textId="77777777" w:rsidR="006716E8" w:rsidRPr="00F31F53" w:rsidRDefault="006716E8" w:rsidP="00AF37B7">
            <w:pPr>
              <w:jc w:val="both"/>
              <w:rPr>
                <w:rFonts w:ascii="Times New Roman" w:hAnsi="Times New Roman" w:cs="Times New Roman"/>
                <w:sz w:val="18"/>
                <w:szCs w:val="18"/>
              </w:rPr>
            </w:pPr>
            <w:r w:rsidRPr="00F31F53">
              <w:rPr>
                <w:rFonts w:ascii="Times New Roman" w:hAnsi="Times New Roman" w:cs="Times New Roman"/>
                <w:sz w:val="18"/>
                <w:szCs w:val="18"/>
              </w:rPr>
              <w:t xml:space="preserve">Seguridad </w:t>
            </w:r>
          </w:p>
        </w:tc>
        <w:tc>
          <w:tcPr>
            <w:tcW w:w="4140" w:type="dxa"/>
          </w:tcPr>
          <w:p w14:paraId="6A7BE4C5" w14:textId="77777777" w:rsidR="006716E8" w:rsidRPr="00F31F53" w:rsidRDefault="006716E8" w:rsidP="00AF37B7">
            <w:pPr>
              <w:rPr>
                <w:rFonts w:ascii="Times New Roman" w:hAnsi="Times New Roman" w:cs="Times New Roman"/>
                <w:sz w:val="18"/>
                <w:szCs w:val="18"/>
              </w:rPr>
            </w:pPr>
            <w:r w:rsidRPr="00F31F53">
              <w:rPr>
                <w:rFonts w:ascii="Times New Roman" w:hAnsi="Times New Roman" w:cs="Times New Roman"/>
                <w:sz w:val="18"/>
                <w:szCs w:val="18"/>
              </w:rPr>
              <w:t>Medidas para asegurar la vivienda: colocación de rejas y muros.</w:t>
            </w:r>
          </w:p>
        </w:tc>
      </w:tr>
      <w:tr w:rsidR="006716E8" w:rsidRPr="00F31F53" w14:paraId="26BA6B08" w14:textId="77777777" w:rsidTr="00346C6D">
        <w:tc>
          <w:tcPr>
            <w:tcW w:w="2306" w:type="dxa"/>
            <w:vMerge/>
          </w:tcPr>
          <w:p w14:paraId="7614B8D6" w14:textId="77777777" w:rsidR="006716E8" w:rsidRPr="00F31F53" w:rsidRDefault="006716E8" w:rsidP="00AF37B7">
            <w:pPr>
              <w:rPr>
                <w:rFonts w:ascii="Times New Roman" w:hAnsi="Times New Roman" w:cs="Times New Roman"/>
                <w:sz w:val="18"/>
                <w:szCs w:val="18"/>
              </w:rPr>
            </w:pPr>
          </w:p>
        </w:tc>
        <w:tc>
          <w:tcPr>
            <w:tcW w:w="2459" w:type="dxa"/>
          </w:tcPr>
          <w:p w14:paraId="1403DE1C" w14:textId="77777777" w:rsidR="006716E8" w:rsidRPr="00F31F53" w:rsidRDefault="006716E8" w:rsidP="00AF37B7">
            <w:pPr>
              <w:jc w:val="both"/>
              <w:rPr>
                <w:rFonts w:ascii="Times New Roman" w:hAnsi="Times New Roman" w:cs="Times New Roman"/>
                <w:sz w:val="18"/>
                <w:szCs w:val="18"/>
              </w:rPr>
            </w:pPr>
            <w:r w:rsidRPr="00F31F53">
              <w:rPr>
                <w:rFonts w:ascii="Times New Roman" w:hAnsi="Times New Roman" w:cs="Times New Roman"/>
                <w:sz w:val="18"/>
                <w:szCs w:val="18"/>
              </w:rPr>
              <w:t xml:space="preserve">Privacidad </w:t>
            </w:r>
          </w:p>
        </w:tc>
        <w:tc>
          <w:tcPr>
            <w:tcW w:w="4140" w:type="dxa"/>
          </w:tcPr>
          <w:p w14:paraId="736C8F17" w14:textId="77777777" w:rsidR="006716E8" w:rsidRPr="00F31F53" w:rsidRDefault="006716E8" w:rsidP="00AF37B7">
            <w:pPr>
              <w:rPr>
                <w:rFonts w:ascii="Times New Roman" w:hAnsi="Times New Roman" w:cs="Times New Roman"/>
                <w:sz w:val="18"/>
                <w:szCs w:val="18"/>
              </w:rPr>
            </w:pPr>
            <w:r w:rsidRPr="00F31F53">
              <w:rPr>
                <w:rFonts w:ascii="Times New Roman" w:hAnsi="Times New Roman" w:cs="Times New Roman"/>
                <w:sz w:val="18"/>
                <w:szCs w:val="18"/>
              </w:rPr>
              <w:t>Construcción de muros y cercados, independización de accesos.</w:t>
            </w:r>
          </w:p>
        </w:tc>
      </w:tr>
      <w:tr w:rsidR="006716E8" w:rsidRPr="00F31F53" w14:paraId="029B2B62" w14:textId="77777777" w:rsidTr="00346C6D">
        <w:trPr>
          <w:trHeight w:val="962"/>
        </w:trPr>
        <w:tc>
          <w:tcPr>
            <w:tcW w:w="2306" w:type="dxa"/>
            <w:vMerge/>
          </w:tcPr>
          <w:p w14:paraId="58A8C72E" w14:textId="77777777" w:rsidR="006716E8" w:rsidRPr="00F31F53" w:rsidRDefault="006716E8" w:rsidP="00AF37B7">
            <w:pPr>
              <w:rPr>
                <w:rFonts w:ascii="Times New Roman" w:hAnsi="Times New Roman" w:cs="Times New Roman"/>
                <w:sz w:val="18"/>
                <w:szCs w:val="18"/>
              </w:rPr>
            </w:pPr>
          </w:p>
        </w:tc>
        <w:tc>
          <w:tcPr>
            <w:tcW w:w="2459" w:type="dxa"/>
          </w:tcPr>
          <w:p w14:paraId="5DEE0F2B" w14:textId="77777777" w:rsidR="006716E8" w:rsidRPr="00F31F53" w:rsidRDefault="006716E8" w:rsidP="00AF37B7">
            <w:pPr>
              <w:rPr>
                <w:rFonts w:ascii="Times New Roman" w:hAnsi="Times New Roman" w:cs="Times New Roman"/>
                <w:sz w:val="18"/>
                <w:szCs w:val="18"/>
              </w:rPr>
            </w:pPr>
            <w:r w:rsidRPr="00F31F53">
              <w:rPr>
                <w:rFonts w:ascii="Times New Roman" w:hAnsi="Times New Roman" w:cs="Times New Roman"/>
                <w:sz w:val="18"/>
                <w:szCs w:val="18"/>
              </w:rPr>
              <w:t xml:space="preserve">Estado técnico y sistema constructivo </w:t>
            </w:r>
          </w:p>
        </w:tc>
        <w:tc>
          <w:tcPr>
            <w:tcW w:w="4140" w:type="dxa"/>
          </w:tcPr>
          <w:p w14:paraId="10C8CE33" w14:textId="77777777" w:rsidR="006716E8" w:rsidRPr="00F31F53" w:rsidRDefault="006716E8" w:rsidP="00AF37B7">
            <w:pPr>
              <w:rPr>
                <w:rFonts w:ascii="Times New Roman" w:hAnsi="Times New Roman" w:cs="Times New Roman"/>
                <w:sz w:val="18"/>
                <w:szCs w:val="18"/>
              </w:rPr>
            </w:pPr>
            <w:r w:rsidRPr="00F31F53">
              <w:rPr>
                <w:rFonts w:ascii="Times New Roman" w:hAnsi="Times New Roman" w:cs="Times New Roman"/>
                <w:sz w:val="18"/>
                <w:szCs w:val="18"/>
              </w:rPr>
              <w:t xml:space="preserve">Sustitución de terminaciones, modernización de baños y cocinas, construcción de closets y muebles de obra, reposición de carpintería, cambios estructurales, enchapes de zócalos, ampliaciones, cierre de portales, balcones y terrazas. </w:t>
            </w:r>
          </w:p>
        </w:tc>
      </w:tr>
      <w:tr w:rsidR="006716E8" w:rsidRPr="00F31F53" w14:paraId="249C4AE6" w14:textId="77777777" w:rsidTr="00346C6D">
        <w:tc>
          <w:tcPr>
            <w:tcW w:w="2306" w:type="dxa"/>
            <w:vMerge/>
          </w:tcPr>
          <w:p w14:paraId="15DC1290" w14:textId="77777777" w:rsidR="006716E8" w:rsidRPr="00F31F53" w:rsidRDefault="006716E8" w:rsidP="00AF37B7">
            <w:pPr>
              <w:rPr>
                <w:rFonts w:ascii="Times New Roman" w:hAnsi="Times New Roman" w:cs="Times New Roman"/>
                <w:sz w:val="18"/>
                <w:szCs w:val="18"/>
              </w:rPr>
            </w:pPr>
          </w:p>
        </w:tc>
        <w:tc>
          <w:tcPr>
            <w:tcW w:w="2459" w:type="dxa"/>
          </w:tcPr>
          <w:p w14:paraId="36C0EE7D" w14:textId="77777777" w:rsidR="006716E8" w:rsidRPr="00F31F53" w:rsidRDefault="006716E8" w:rsidP="00AF37B7">
            <w:pPr>
              <w:rPr>
                <w:rFonts w:ascii="Times New Roman" w:hAnsi="Times New Roman" w:cs="Times New Roman"/>
                <w:sz w:val="18"/>
                <w:szCs w:val="18"/>
              </w:rPr>
            </w:pPr>
            <w:r w:rsidRPr="00F31F53">
              <w:rPr>
                <w:rFonts w:ascii="Times New Roman" w:hAnsi="Times New Roman" w:cs="Times New Roman"/>
                <w:sz w:val="18"/>
                <w:szCs w:val="18"/>
              </w:rPr>
              <w:t>Dotación técnica de la vivienda</w:t>
            </w:r>
          </w:p>
        </w:tc>
        <w:tc>
          <w:tcPr>
            <w:tcW w:w="4140" w:type="dxa"/>
          </w:tcPr>
          <w:p w14:paraId="228A0987" w14:textId="77777777" w:rsidR="006716E8" w:rsidRPr="00F31F53" w:rsidRDefault="006716E8" w:rsidP="00AF37B7">
            <w:pPr>
              <w:rPr>
                <w:rFonts w:ascii="Times New Roman" w:hAnsi="Times New Roman" w:cs="Times New Roman"/>
                <w:sz w:val="18"/>
                <w:szCs w:val="18"/>
              </w:rPr>
            </w:pPr>
            <w:r w:rsidRPr="00F31F53">
              <w:rPr>
                <w:rFonts w:ascii="Times New Roman" w:hAnsi="Times New Roman" w:cs="Times New Roman"/>
                <w:sz w:val="18"/>
                <w:szCs w:val="18"/>
              </w:rPr>
              <w:t>Independización y modificaciones a las redes de agua, electricidad, sistemas de alarmas, etc.</w:t>
            </w:r>
          </w:p>
        </w:tc>
      </w:tr>
      <w:tr w:rsidR="006716E8" w:rsidRPr="00F31F53" w14:paraId="1BBB5C69" w14:textId="77777777" w:rsidTr="00346C6D">
        <w:tc>
          <w:tcPr>
            <w:tcW w:w="2306" w:type="dxa"/>
            <w:vMerge/>
          </w:tcPr>
          <w:p w14:paraId="1AF21EA4" w14:textId="77777777" w:rsidR="006716E8" w:rsidRPr="00F31F53" w:rsidRDefault="006716E8" w:rsidP="00AF37B7">
            <w:pPr>
              <w:rPr>
                <w:rFonts w:ascii="Times New Roman" w:hAnsi="Times New Roman" w:cs="Times New Roman"/>
                <w:sz w:val="18"/>
                <w:szCs w:val="18"/>
              </w:rPr>
            </w:pPr>
          </w:p>
        </w:tc>
        <w:tc>
          <w:tcPr>
            <w:tcW w:w="2459" w:type="dxa"/>
          </w:tcPr>
          <w:p w14:paraId="558E3F2F" w14:textId="77777777" w:rsidR="006716E8" w:rsidRPr="00F31F53" w:rsidRDefault="006716E8" w:rsidP="00AF37B7">
            <w:pPr>
              <w:rPr>
                <w:rFonts w:ascii="Times New Roman" w:hAnsi="Times New Roman" w:cs="Times New Roman"/>
                <w:sz w:val="18"/>
                <w:szCs w:val="18"/>
              </w:rPr>
            </w:pPr>
            <w:r w:rsidRPr="00F31F53">
              <w:rPr>
                <w:rFonts w:ascii="Times New Roman" w:hAnsi="Times New Roman" w:cs="Times New Roman"/>
                <w:sz w:val="18"/>
                <w:szCs w:val="18"/>
              </w:rPr>
              <w:t>Existencia de espacios auxiliares</w:t>
            </w:r>
          </w:p>
        </w:tc>
        <w:tc>
          <w:tcPr>
            <w:tcW w:w="4140" w:type="dxa"/>
          </w:tcPr>
          <w:p w14:paraId="4D1AE476" w14:textId="77777777" w:rsidR="006716E8" w:rsidRPr="00F31F53" w:rsidRDefault="006716E8" w:rsidP="00AF37B7">
            <w:pPr>
              <w:rPr>
                <w:rFonts w:ascii="Times New Roman" w:hAnsi="Times New Roman" w:cs="Times New Roman"/>
                <w:sz w:val="18"/>
                <w:szCs w:val="18"/>
              </w:rPr>
            </w:pPr>
            <w:r w:rsidRPr="00F31F53">
              <w:rPr>
                <w:rFonts w:ascii="Times New Roman" w:hAnsi="Times New Roman" w:cs="Times New Roman"/>
                <w:sz w:val="18"/>
                <w:szCs w:val="18"/>
              </w:rPr>
              <w:t>Azotea libre, área de lavado, garaje privado o colectivo, de desahogo.</w:t>
            </w:r>
          </w:p>
        </w:tc>
      </w:tr>
      <w:tr w:rsidR="006716E8" w:rsidRPr="00F31F53" w14:paraId="753753DC" w14:textId="77777777" w:rsidTr="00346C6D">
        <w:tc>
          <w:tcPr>
            <w:tcW w:w="2306" w:type="dxa"/>
            <w:vMerge/>
          </w:tcPr>
          <w:p w14:paraId="7DD4DDF1" w14:textId="77777777" w:rsidR="006716E8" w:rsidRPr="00F31F53" w:rsidRDefault="006716E8" w:rsidP="00AF37B7">
            <w:pPr>
              <w:jc w:val="both"/>
              <w:rPr>
                <w:rFonts w:ascii="Times New Roman" w:hAnsi="Times New Roman" w:cs="Times New Roman"/>
                <w:sz w:val="18"/>
                <w:szCs w:val="18"/>
              </w:rPr>
            </w:pPr>
          </w:p>
        </w:tc>
        <w:tc>
          <w:tcPr>
            <w:tcW w:w="2459" w:type="dxa"/>
          </w:tcPr>
          <w:p w14:paraId="6A53506C" w14:textId="77777777" w:rsidR="006716E8" w:rsidRPr="00F31F53" w:rsidRDefault="006716E8" w:rsidP="00AF37B7">
            <w:pPr>
              <w:jc w:val="both"/>
              <w:rPr>
                <w:rFonts w:ascii="Times New Roman" w:hAnsi="Times New Roman" w:cs="Times New Roman"/>
                <w:sz w:val="18"/>
                <w:szCs w:val="18"/>
              </w:rPr>
            </w:pPr>
            <w:r w:rsidRPr="00F31F53">
              <w:rPr>
                <w:rFonts w:ascii="Times New Roman" w:hAnsi="Times New Roman" w:cs="Times New Roman"/>
                <w:sz w:val="18"/>
                <w:szCs w:val="18"/>
              </w:rPr>
              <w:t>Otros criterios</w:t>
            </w:r>
          </w:p>
        </w:tc>
        <w:tc>
          <w:tcPr>
            <w:tcW w:w="4140" w:type="dxa"/>
          </w:tcPr>
          <w:p w14:paraId="19413267" w14:textId="77777777" w:rsidR="006716E8" w:rsidRPr="00F31F53" w:rsidRDefault="006716E8" w:rsidP="00AF37B7">
            <w:pPr>
              <w:rPr>
                <w:rFonts w:ascii="Times New Roman" w:hAnsi="Times New Roman" w:cs="Times New Roman"/>
                <w:sz w:val="18"/>
                <w:szCs w:val="18"/>
              </w:rPr>
            </w:pPr>
            <w:r w:rsidRPr="00F31F53">
              <w:rPr>
                <w:rFonts w:ascii="Times New Roman" w:hAnsi="Times New Roman" w:cs="Times New Roman"/>
                <w:sz w:val="18"/>
                <w:szCs w:val="18"/>
              </w:rPr>
              <w:t>Adaptaciones espaciales y funcionales: pavimentación, ocupación de jardines, climatización, adaptaciones para renta y otros negocios y posibilidad de ampliación.  Azotea libre</w:t>
            </w:r>
          </w:p>
        </w:tc>
      </w:tr>
    </w:tbl>
    <w:p w14:paraId="66C9A8EA" w14:textId="2E4D4EE3" w:rsidR="00667F10" w:rsidRPr="004225E8" w:rsidRDefault="004225E8" w:rsidP="004225E8">
      <w:pPr>
        <w:spacing w:after="0" w:line="360" w:lineRule="auto"/>
        <w:jc w:val="center"/>
        <w:rPr>
          <w:rFonts w:ascii="Times New Roman" w:hAnsi="Times New Roman" w:cs="Times New Roman"/>
          <w:sz w:val="20"/>
          <w:szCs w:val="20"/>
        </w:rPr>
      </w:pPr>
      <w:r w:rsidRPr="004225E8">
        <w:rPr>
          <w:rFonts w:ascii="Times New Roman" w:hAnsi="Times New Roman" w:cs="Times New Roman"/>
          <w:sz w:val="20"/>
          <w:szCs w:val="20"/>
        </w:rPr>
        <w:t>Fuente: Elaboración propia.</w:t>
      </w:r>
      <w:r w:rsidR="006716E8" w:rsidRPr="004225E8">
        <w:rPr>
          <w:rFonts w:ascii="Times New Roman" w:hAnsi="Times New Roman" w:cs="Times New Roman"/>
          <w:sz w:val="20"/>
          <w:szCs w:val="20"/>
        </w:rPr>
        <w:br w:type="textWrapping" w:clear="all"/>
      </w:r>
    </w:p>
    <w:p w14:paraId="1088FE83" w14:textId="77777777" w:rsidR="00FF3346" w:rsidRPr="00F31F53" w:rsidRDefault="00FF3346" w:rsidP="00FF3346">
      <w:pPr>
        <w:spacing w:after="0" w:line="360" w:lineRule="auto"/>
        <w:jc w:val="both"/>
        <w:rPr>
          <w:rFonts w:ascii="Times New Roman" w:hAnsi="Times New Roman" w:cs="Times New Roman"/>
          <w:b/>
          <w:sz w:val="24"/>
          <w:szCs w:val="24"/>
        </w:rPr>
      </w:pPr>
      <w:r w:rsidRPr="00F31F53">
        <w:rPr>
          <w:rFonts w:ascii="Times New Roman" w:hAnsi="Times New Roman" w:cs="Times New Roman"/>
          <w:b/>
          <w:sz w:val="24"/>
          <w:szCs w:val="24"/>
        </w:rPr>
        <w:t>4. Conclusiones</w:t>
      </w:r>
    </w:p>
    <w:p w14:paraId="349734A9" w14:textId="3AD5C7C8" w:rsidR="00D11225" w:rsidRPr="00F94775" w:rsidRDefault="00FB2F57" w:rsidP="00FB2F57">
      <w:pPr>
        <w:spacing w:line="360" w:lineRule="auto"/>
        <w:jc w:val="both"/>
        <w:rPr>
          <w:rFonts w:ascii="Times New Roman" w:hAnsi="Times New Roman" w:cs="Times New Roman"/>
          <w:sz w:val="24"/>
        </w:rPr>
      </w:pPr>
      <w:r w:rsidRPr="00F94775">
        <w:rPr>
          <w:rFonts w:ascii="Times New Roman" w:hAnsi="Times New Roman" w:cs="Times New Roman"/>
          <w:sz w:val="24"/>
        </w:rPr>
        <w:t xml:space="preserve">Los cambios que la población </w:t>
      </w:r>
      <w:r w:rsidR="00F94775" w:rsidRPr="00F94775">
        <w:rPr>
          <w:rFonts w:ascii="Times New Roman" w:hAnsi="Times New Roman" w:cs="Times New Roman"/>
          <w:sz w:val="24"/>
        </w:rPr>
        <w:t xml:space="preserve">ha </w:t>
      </w:r>
      <w:r w:rsidRPr="00F94775">
        <w:rPr>
          <w:rFonts w:ascii="Times New Roman" w:hAnsi="Times New Roman" w:cs="Times New Roman"/>
          <w:sz w:val="24"/>
        </w:rPr>
        <w:t>realiza</w:t>
      </w:r>
      <w:r w:rsidR="00F94775" w:rsidRPr="00F94775">
        <w:rPr>
          <w:rFonts w:ascii="Times New Roman" w:hAnsi="Times New Roman" w:cs="Times New Roman"/>
          <w:sz w:val="24"/>
        </w:rPr>
        <w:t>do</w:t>
      </w:r>
      <w:r w:rsidRPr="00F94775">
        <w:rPr>
          <w:rFonts w:ascii="Times New Roman" w:hAnsi="Times New Roman" w:cs="Times New Roman"/>
          <w:sz w:val="24"/>
        </w:rPr>
        <w:t xml:space="preserve"> sobre </w:t>
      </w:r>
      <w:r w:rsidR="00FF2BAD" w:rsidRPr="00F94775">
        <w:rPr>
          <w:rFonts w:ascii="Times New Roman" w:hAnsi="Times New Roman" w:cs="Times New Roman"/>
          <w:sz w:val="24"/>
        </w:rPr>
        <w:t>las</w:t>
      </w:r>
      <w:r w:rsidRPr="00F94775">
        <w:rPr>
          <w:rFonts w:ascii="Times New Roman" w:hAnsi="Times New Roman" w:cs="Times New Roman"/>
          <w:sz w:val="24"/>
        </w:rPr>
        <w:t xml:space="preserve"> viviendas </w:t>
      </w:r>
      <w:r w:rsidR="00FF2BAD" w:rsidRPr="00F94775">
        <w:rPr>
          <w:rFonts w:ascii="Times New Roman" w:hAnsi="Times New Roman" w:cs="Times New Roman"/>
          <w:sz w:val="24"/>
        </w:rPr>
        <w:t xml:space="preserve">objeto de estudio </w:t>
      </w:r>
      <w:r w:rsidRPr="00F94775">
        <w:rPr>
          <w:rFonts w:ascii="Times New Roman" w:hAnsi="Times New Roman" w:cs="Times New Roman"/>
          <w:sz w:val="24"/>
        </w:rPr>
        <w:t xml:space="preserve">afectan negativamente </w:t>
      </w:r>
      <w:r w:rsidR="00D11225" w:rsidRPr="00F94775">
        <w:rPr>
          <w:rFonts w:ascii="Times New Roman" w:hAnsi="Times New Roman" w:cs="Times New Roman"/>
          <w:sz w:val="24"/>
        </w:rPr>
        <w:t>sus características originales</w:t>
      </w:r>
      <w:r w:rsidR="00FF2BAD" w:rsidRPr="00F94775">
        <w:rPr>
          <w:rFonts w:ascii="Times New Roman" w:hAnsi="Times New Roman" w:cs="Times New Roman"/>
          <w:sz w:val="24"/>
        </w:rPr>
        <w:t xml:space="preserve"> de</w:t>
      </w:r>
      <w:r w:rsidR="00D11225" w:rsidRPr="00F94775">
        <w:rPr>
          <w:rFonts w:ascii="Times New Roman" w:hAnsi="Times New Roman" w:cs="Times New Roman"/>
          <w:sz w:val="24"/>
        </w:rPr>
        <w:t xml:space="preserve"> adaptación climática, calidad constructiva, y decoro.</w:t>
      </w:r>
    </w:p>
    <w:p w14:paraId="00456359" w14:textId="54509ACA" w:rsidR="00D11225" w:rsidRPr="00F94775" w:rsidRDefault="00D11225" w:rsidP="00FB2F57">
      <w:pPr>
        <w:spacing w:line="360" w:lineRule="auto"/>
        <w:jc w:val="both"/>
        <w:rPr>
          <w:rFonts w:ascii="Times New Roman" w:hAnsi="Times New Roman" w:cs="Times New Roman"/>
          <w:sz w:val="24"/>
        </w:rPr>
      </w:pPr>
      <w:r w:rsidRPr="00F94775">
        <w:rPr>
          <w:rFonts w:ascii="Times New Roman" w:hAnsi="Times New Roman" w:cs="Times New Roman"/>
          <w:sz w:val="24"/>
        </w:rPr>
        <w:t>Los móviles que llevan a la población a modificar sus viviendas responden a la necesidad de mantenimiento de los inmuebles, pero también a ideales estéticos que se han ido formando en la vida cotidiana de las familias, los cuales son compartidos y aceptados socialmente</w:t>
      </w:r>
      <w:r w:rsidR="00452430" w:rsidRPr="00F94775">
        <w:rPr>
          <w:rFonts w:ascii="Times New Roman" w:hAnsi="Times New Roman" w:cs="Times New Roman"/>
          <w:sz w:val="24"/>
        </w:rPr>
        <w:t xml:space="preserve"> y se expresan en los entornos urbanos donde </w:t>
      </w:r>
      <w:r w:rsidR="00F94775" w:rsidRPr="00F94775">
        <w:rPr>
          <w:rFonts w:ascii="Times New Roman" w:hAnsi="Times New Roman" w:cs="Times New Roman"/>
          <w:sz w:val="24"/>
        </w:rPr>
        <w:t xml:space="preserve">éstas </w:t>
      </w:r>
      <w:r w:rsidR="00452430" w:rsidRPr="00F94775">
        <w:rPr>
          <w:rFonts w:ascii="Times New Roman" w:hAnsi="Times New Roman" w:cs="Times New Roman"/>
          <w:sz w:val="24"/>
        </w:rPr>
        <w:t>se localizan</w:t>
      </w:r>
      <w:r w:rsidRPr="00F94775">
        <w:rPr>
          <w:rFonts w:ascii="Times New Roman" w:hAnsi="Times New Roman" w:cs="Times New Roman"/>
          <w:sz w:val="24"/>
        </w:rPr>
        <w:t xml:space="preserve">. </w:t>
      </w:r>
    </w:p>
    <w:p w14:paraId="24318EE7" w14:textId="334F1DD0" w:rsidR="00F53D30" w:rsidRPr="00F94775" w:rsidRDefault="00D11225" w:rsidP="00FB2F57">
      <w:pPr>
        <w:spacing w:line="360" w:lineRule="auto"/>
        <w:jc w:val="both"/>
        <w:rPr>
          <w:rFonts w:ascii="Times New Roman" w:hAnsi="Times New Roman" w:cs="Times New Roman"/>
          <w:sz w:val="24"/>
        </w:rPr>
      </w:pPr>
      <w:r w:rsidRPr="00F94775">
        <w:rPr>
          <w:rFonts w:ascii="Times New Roman" w:hAnsi="Times New Roman" w:cs="Times New Roman"/>
          <w:sz w:val="24"/>
        </w:rPr>
        <w:t>La falta de buenas referencias actualizadas para el presente en la práctica de la arquitectura y el urbanismo nacional, y las debilidades en el control estatal sobre las violaciones a las regulaciones urbanas ha</w:t>
      </w:r>
      <w:r w:rsidR="00F53D30" w:rsidRPr="00F94775">
        <w:rPr>
          <w:rFonts w:ascii="Times New Roman" w:hAnsi="Times New Roman" w:cs="Times New Roman"/>
          <w:sz w:val="24"/>
        </w:rPr>
        <w:t>n</w:t>
      </w:r>
      <w:r w:rsidRPr="00F94775">
        <w:rPr>
          <w:rFonts w:ascii="Times New Roman" w:hAnsi="Times New Roman" w:cs="Times New Roman"/>
          <w:sz w:val="24"/>
        </w:rPr>
        <w:t xml:space="preserve"> </w:t>
      </w:r>
      <w:r w:rsidR="00F53D30" w:rsidRPr="00F94775">
        <w:rPr>
          <w:rFonts w:ascii="Times New Roman" w:hAnsi="Times New Roman" w:cs="Times New Roman"/>
          <w:sz w:val="24"/>
        </w:rPr>
        <w:t xml:space="preserve">propiciado la extensión </w:t>
      </w:r>
      <w:r w:rsidR="00F94775">
        <w:rPr>
          <w:rFonts w:ascii="Times New Roman" w:hAnsi="Times New Roman" w:cs="Times New Roman"/>
          <w:sz w:val="24"/>
        </w:rPr>
        <w:t xml:space="preserve">de </w:t>
      </w:r>
      <w:r w:rsidR="00F53D30" w:rsidRPr="00F94775">
        <w:rPr>
          <w:rFonts w:ascii="Times New Roman" w:hAnsi="Times New Roman" w:cs="Times New Roman"/>
          <w:sz w:val="24"/>
        </w:rPr>
        <w:t>un lenguaje estético informal ajeno a los entornos urbanos estudiados.</w:t>
      </w:r>
    </w:p>
    <w:p w14:paraId="7863BCCE" w14:textId="48FF8318" w:rsidR="00D11225" w:rsidRPr="00F94775" w:rsidRDefault="00F53D30" w:rsidP="00FB2F57">
      <w:pPr>
        <w:spacing w:line="360" w:lineRule="auto"/>
        <w:jc w:val="both"/>
        <w:rPr>
          <w:rFonts w:ascii="Times New Roman" w:hAnsi="Times New Roman" w:cs="Times New Roman"/>
          <w:sz w:val="24"/>
        </w:rPr>
      </w:pPr>
      <w:r w:rsidRPr="00F94775">
        <w:rPr>
          <w:rFonts w:ascii="Times New Roman" w:hAnsi="Times New Roman" w:cs="Times New Roman"/>
          <w:sz w:val="24"/>
        </w:rPr>
        <w:lastRenderedPageBreak/>
        <w:t>Se requieren de acciones profesionales para revertir los daños que se aprecian en la actualidad, entre ellas el rescate de los métodos de trabajo participativo de los arquitectos de la comunidad de los años ´9</w:t>
      </w:r>
      <w:r w:rsidR="00452430" w:rsidRPr="00F94775">
        <w:rPr>
          <w:rFonts w:ascii="Times New Roman" w:hAnsi="Times New Roman" w:cs="Times New Roman"/>
          <w:sz w:val="24"/>
        </w:rPr>
        <w:t xml:space="preserve">0 y </w:t>
      </w:r>
      <w:r w:rsidRPr="00F94775">
        <w:rPr>
          <w:rFonts w:ascii="Times New Roman" w:hAnsi="Times New Roman" w:cs="Times New Roman"/>
          <w:sz w:val="24"/>
        </w:rPr>
        <w:t xml:space="preserve">la creación de programas de educación a la población. También se debe </w:t>
      </w:r>
      <w:r w:rsidR="008016DA" w:rsidRPr="00F94775">
        <w:rPr>
          <w:rFonts w:ascii="Times New Roman" w:hAnsi="Times New Roman" w:cs="Times New Roman"/>
          <w:sz w:val="24"/>
        </w:rPr>
        <w:t xml:space="preserve">poner atención a la calidad de la vivienda que se ejecute, </w:t>
      </w:r>
      <w:r w:rsidR="00452430" w:rsidRPr="00F94775">
        <w:rPr>
          <w:rFonts w:ascii="Times New Roman" w:hAnsi="Times New Roman" w:cs="Times New Roman"/>
          <w:sz w:val="24"/>
        </w:rPr>
        <w:t xml:space="preserve">en el sentido de crear una nueva cultura acorde a los </w:t>
      </w:r>
      <w:r w:rsidR="00F94775">
        <w:rPr>
          <w:rFonts w:ascii="Times New Roman" w:hAnsi="Times New Roman" w:cs="Times New Roman"/>
          <w:sz w:val="24"/>
        </w:rPr>
        <w:t>escenarios actuales</w:t>
      </w:r>
      <w:r w:rsidR="00452430" w:rsidRPr="00F94775">
        <w:rPr>
          <w:rFonts w:ascii="Times New Roman" w:hAnsi="Times New Roman" w:cs="Times New Roman"/>
          <w:sz w:val="24"/>
        </w:rPr>
        <w:t>, en beneficio de la población y del desarrollo sostenible de la</w:t>
      </w:r>
      <w:r w:rsidR="00F94775">
        <w:rPr>
          <w:rFonts w:ascii="Times New Roman" w:hAnsi="Times New Roman" w:cs="Times New Roman"/>
          <w:sz w:val="24"/>
        </w:rPr>
        <w:t>s</w:t>
      </w:r>
      <w:r w:rsidR="00452430" w:rsidRPr="00F94775">
        <w:rPr>
          <w:rFonts w:ascii="Times New Roman" w:hAnsi="Times New Roman" w:cs="Times New Roman"/>
          <w:sz w:val="24"/>
        </w:rPr>
        <w:t xml:space="preserve"> ciudad</w:t>
      </w:r>
      <w:r w:rsidR="00F94775">
        <w:rPr>
          <w:rFonts w:ascii="Times New Roman" w:hAnsi="Times New Roman" w:cs="Times New Roman"/>
          <w:sz w:val="24"/>
        </w:rPr>
        <w:t>es</w:t>
      </w:r>
      <w:r w:rsidR="00452430" w:rsidRPr="00F94775">
        <w:rPr>
          <w:rFonts w:ascii="Times New Roman" w:hAnsi="Times New Roman" w:cs="Times New Roman"/>
          <w:sz w:val="24"/>
        </w:rPr>
        <w:t>.</w:t>
      </w:r>
      <w:r w:rsidRPr="00F94775">
        <w:rPr>
          <w:rFonts w:ascii="Times New Roman" w:hAnsi="Times New Roman" w:cs="Times New Roman"/>
          <w:sz w:val="24"/>
        </w:rPr>
        <w:t xml:space="preserve"> </w:t>
      </w:r>
    </w:p>
    <w:p w14:paraId="5564C680" w14:textId="77777777" w:rsidR="00FF3346" w:rsidRDefault="00FF3346" w:rsidP="00D8370B">
      <w:pPr>
        <w:spacing w:after="0" w:line="360" w:lineRule="auto"/>
        <w:jc w:val="both"/>
        <w:rPr>
          <w:rFonts w:ascii="Times New Roman" w:hAnsi="Times New Roman" w:cs="Times New Roman"/>
          <w:b/>
          <w:sz w:val="24"/>
          <w:szCs w:val="24"/>
        </w:rPr>
      </w:pPr>
      <w:r w:rsidRPr="00F31F53">
        <w:rPr>
          <w:rFonts w:ascii="Times New Roman" w:hAnsi="Times New Roman" w:cs="Times New Roman"/>
          <w:b/>
          <w:sz w:val="24"/>
          <w:szCs w:val="24"/>
        </w:rPr>
        <w:t>5. Referencias bibliográficas</w:t>
      </w:r>
    </w:p>
    <w:p w14:paraId="6A447087" w14:textId="41171C64" w:rsidR="00346C6D" w:rsidRPr="00026812" w:rsidRDefault="00346C6D" w:rsidP="00FD30FE">
      <w:pPr>
        <w:pStyle w:val="ListParagraph"/>
        <w:numPr>
          <w:ilvl w:val="0"/>
          <w:numId w:val="5"/>
        </w:numPr>
        <w:spacing w:after="0"/>
        <w:ind w:left="540" w:hanging="540"/>
        <w:rPr>
          <w:rFonts w:ascii="Times New Roman" w:hAnsi="Times New Roman" w:cs="Times New Roman"/>
          <w:sz w:val="24"/>
          <w:szCs w:val="24"/>
        </w:rPr>
      </w:pPr>
      <w:proofErr w:type="spellStart"/>
      <w:r w:rsidRPr="00026812">
        <w:rPr>
          <w:rFonts w:ascii="Times New Roman" w:hAnsi="Times New Roman" w:cs="Times New Roman"/>
          <w:sz w:val="24"/>
          <w:szCs w:val="24"/>
        </w:rPr>
        <w:t>Coyula</w:t>
      </w:r>
      <w:proofErr w:type="spellEnd"/>
      <w:r w:rsidRPr="00026812">
        <w:rPr>
          <w:rFonts w:ascii="Times New Roman" w:hAnsi="Times New Roman" w:cs="Times New Roman"/>
          <w:sz w:val="24"/>
          <w:szCs w:val="24"/>
        </w:rPr>
        <w:t>, Mario. ¿Qué será de La Habana? Revista Bimestre Cubana (Sociedad Económica Amigos del País) (2014) 115(40):22-33.</w:t>
      </w:r>
    </w:p>
    <w:p w14:paraId="4C6E5548" w14:textId="3FCA921C" w:rsidR="00346C6D" w:rsidRPr="00026812" w:rsidRDefault="00346C6D" w:rsidP="00FD30FE">
      <w:pPr>
        <w:pStyle w:val="ListParagraph"/>
        <w:numPr>
          <w:ilvl w:val="0"/>
          <w:numId w:val="5"/>
        </w:numPr>
        <w:spacing w:after="0"/>
        <w:ind w:left="540" w:hanging="540"/>
        <w:rPr>
          <w:rStyle w:val="Hyperlink"/>
          <w:rFonts w:ascii="Times New Roman" w:hAnsi="Times New Roman" w:cs="Times New Roman"/>
          <w:color w:val="auto"/>
          <w:sz w:val="24"/>
          <w:szCs w:val="24"/>
          <w:u w:val="none"/>
        </w:rPr>
      </w:pPr>
      <w:r w:rsidRPr="00026812">
        <w:rPr>
          <w:rFonts w:ascii="Times New Roman" w:hAnsi="Times New Roman" w:cs="Times New Roman"/>
          <w:sz w:val="24"/>
          <w:szCs w:val="24"/>
        </w:rPr>
        <w:t xml:space="preserve">García </w:t>
      </w:r>
      <w:proofErr w:type="spellStart"/>
      <w:r w:rsidRPr="00026812">
        <w:rPr>
          <w:rFonts w:ascii="Times New Roman" w:hAnsi="Times New Roman" w:cs="Times New Roman"/>
          <w:sz w:val="24"/>
          <w:szCs w:val="24"/>
        </w:rPr>
        <w:t>Pleyán</w:t>
      </w:r>
      <w:proofErr w:type="spellEnd"/>
      <w:r w:rsidRPr="00026812">
        <w:rPr>
          <w:rFonts w:ascii="Times New Roman" w:hAnsi="Times New Roman" w:cs="Times New Roman"/>
          <w:sz w:val="24"/>
          <w:szCs w:val="24"/>
        </w:rPr>
        <w:t xml:space="preserve">, Carlos. La Habana ¿Una ecuación imposible? Cubarte. Portal de la Cultura Cubana. julio 14, 2020. (Consultado: 1 septiembre 2021). Disponible en: </w:t>
      </w:r>
      <w:hyperlink r:id="rId12" w:history="1">
        <w:r w:rsidRPr="00026812">
          <w:rPr>
            <w:rStyle w:val="Hyperlink"/>
            <w:rFonts w:ascii="Times New Roman" w:hAnsi="Times New Roman" w:cs="Times New Roman"/>
            <w:sz w:val="24"/>
            <w:szCs w:val="24"/>
          </w:rPr>
          <w:t>http://cubarte.cult.cu/revista-temas/la-habana-una-ecuacion-imposible/</w:t>
        </w:r>
      </w:hyperlink>
    </w:p>
    <w:p w14:paraId="595405AD" w14:textId="3F80B575" w:rsidR="00346C6D" w:rsidRPr="00026812" w:rsidRDefault="00346C6D" w:rsidP="00FD30FE">
      <w:pPr>
        <w:pStyle w:val="ListParagraph"/>
        <w:numPr>
          <w:ilvl w:val="0"/>
          <w:numId w:val="5"/>
        </w:numPr>
        <w:spacing w:after="0"/>
        <w:ind w:left="540" w:hanging="540"/>
        <w:rPr>
          <w:rFonts w:ascii="Times New Roman" w:hAnsi="Times New Roman" w:cs="Times New Roman"/>
          <w:sz w:val="24"/>
          <w:szCs w:val="24"/>
        </w:rPr>
      </w:pPr>
      <w:r w:rsidRPr="00026812">
        <w:rPr>
          <w:rFonts w:ascii="Times New Roman" w:hAnsi="Times New Roman" w:cs="Times New Roman"/>
          <w:sz w:val="24"/>
          <w:szCs w:val="24"/>
        </w:rPr>
        <w:t>Vázquez, Pedro. El dilema del mercado: ¿</w:t>
      </w:r>
      <w:proofErr w:type="spellStart"/>
      <w:r w:rsidRPr="00026812">
        <w:rPr>
          <w:rFonts w:ascii="Times New Roman" w:hAnsi="Times New Roman" w:cs="Times New Roman"/>
          <w:sz w:val="24"/>
          <w:szCs w:val="24"/>
        </w:rPr>
        <w:t>La´bana</w:t>
      </w:r>
      <w:proofErr w:type="spellEnd"/>
      <w:r w:rsidRPr="00026812">
        <w:rPr>
          <w:rFonts w:ascii="Times New Roman" w:hAnsi="Times New Roman" w:cs="Times New Roman"/>
          <w:sz w:val="24"/>
          <w:szCs w:val="24"/>
        </w:rPr>
        <w:t xml:space="preserve"> o </w:t>
      </w:r>
      <w:proofErr w:type="spellStart"/>
      <w:r w:rsidRPr="00026812">
        <w:rPr>
          <w:rFonts w:ascii="Times New Roman" w:hAnsi="Times New Roman" w:cs="Times New Roman"/>
          <w:sz w:val="24"/>
          <w:szCs w:val="24"/>
        </w:rPr>
        <w:t>Havana</w:t>
      </w:r>
      <w:proofErr w:type="spellEnd"/>
      <w:r w:rsidRPr="00026812">
        <w:rPr>
          <w:rFonts w:ascii="Times New Roman" w:hAnsi="Times New Roman" w:cs="Times New Roman"/>
          <w:sz w:val="24"/>
          <w:szCs w:val="24"/>
        </w:rPr>
        <w:t>? Cubarte. Portal de la Cultura Cubana. julio 15, 2020. (</w:t>
      </w:r>
      <w:proofErr w:type="spellStart"/>
      <w:r w:rsidRPr="00026812">
        <w:rPr>
          <w:rFonts w:ascii="Times New Roman" w:hAnsi="Times New Roman" w:cs="Times New Roman"/>
          <w:sz w:val="24"/>
          <w:szCs w:val="24"/>
        </w:rPr>
        <w:t>Cosultado</w:t>
      </w:r>
      <w:proofErr w:type="spellEnd"/>
      <w:r w:rsidRPr="00026812">
        <w:rPr>
          <w:rFonts w:ascii="Times New Roman" w:hAnsi="Times New Roman" w:cs="Times New Roman"/>
          <w:sz w:val="24"/>
          <w:szCs w:val="24"/>
        </w:rPr>
        <w:t xml:space="preserve">: 1 septiembre 2021). Disponible en: </w:t>
      </w:r>
      <w:hyperlink r:id="rId13" w:history="1">
        <w:r w:rsidRPr="00026812">
          <w:rPr>
            <w:rStyle w:val="Hyperlink"/>
            <w:rFonts w:ascii="Times New Roman" w:hAnsi="Times New Roman" w:cs="Times New Roman"/>
            <w:sz w:val="24"/>
            <w:szCs w:val="24"/>
          </w:rPr>
          <w:t>http://www.cubarte.cult.cu/revista-temas/el-dilema-del-mercado-labana-o-havana/</w:t>
        </w:r>
      </w:hyperlink>
      <w:r w:rsidRPr="00026812">
        <w:rPr>
          <w:rFonts w:ascii="Times New Roman" w:hAnsi="Times New Roman" w:cs="Times New Roman"/>
          <w:sz w:val="24"/>
          <w:szCs w:val="24"/>
        </w:rPr>
        <w:t>.</w:t>
      </w:r>
    </w:p>
    <w:p w14:paraId="47BE15B5" w14:textId="31C7A76B" w:rsidR="00346C6D" w:rsidRPr="00026812" w:rsidRDefault="00346C6D" w:rsidP="00FD30FE">
      <w:pPr>
        <w:pStyle w:val="ListParagraph"/>
        <w:numPr>
          <w:ilvl w:val="0"/>
          <w:numId w:val="5"/>
        </w:numPr>
        <w:spacing w:after="0"/>
        <w:ind w:left="540" w:hanging="540"/>
        <w:rPr>
          <w:rFonts w:ascii="Times New Roman" w:hAnsi="Times New Roman" w:cs="Times New Roman"/>
          <w:sz w:val="24"/>
          <w:szCs w:val="24"/>
        </w:rPr>
      </w:pPr>
      <w:proofErr w:type="spellStart"/>
      <w:r w:rsidRPr="00026812">
        <w:rPr>
          <w:rFonts w:ascii="Times New Roman" w:hAnsi="Times New Roman" w:cs="Times New Roman"/>
          <w:sz w:val="24"/>
          <w:szCs w:val="24"/>
        </w:rPr>
        <w:t>Weiss</w:t>
      </w:r>
      <w:proofErr w:type="spellEnd"/>
      <w:r w:rsidRPr="00026812">
        <w:rPr>
          <w:rFonts w:ascii="Times New Roman" w:hAnsi="Times New Roman" w:cs="Times New Roman"/>
          <w:sz w:val="24"/>
          <w:szCs w:val="24"/>
        </w:rPr>
        <w:t xml:space="preserve">, Joaquín. Arquitectura cubana contemporánea. La Habana: Cultural </w:t>
      </w:r>
      <w:proofErr w:type="spellStart"/>
      <w:r w:rsidRPr="00026812">
        <w:rPr>
          <w:rFonts w:ascii="Times New Roman" w:hAnsi="Times New Roman" w:cs="Times New Roman"/>
          <w:sz w:val="24"/>
          <w:szCs w:val="24"/>
        </w:rPr>
        <w:t>S.A</w:t>
      </w:r>
      <w:proofErr w:type="spellEnd"/>
      <w:r w:rsidRPr="00026812">
        <w:rPr>
          <w:rFonts w:ascii="Times New Roman" w:hAnsi="Times New Roman" w:cs="Times New Roman"/>
          <w:sz w:val="24"/>
          <w:szCs w:val="24"/>
        </w:rPr>
        <w:t>, 1947.</w:t>
      </w:r>
    </w:p>
    <w:p w14:paraId="536E7462" w14:textId="504C4B9E" w:rsidR="00346C6D" w:rsidRPr="00026812" w:rsidRDefault="00346C6D" w:rsidP="00FD30FE">
      <w:pPr>
        <w:pStyle w:val="ListParagraph"/>
        <w:numPr>
          <w:ilvl w:val="0"/>
          <w:numId w:val="5"/>
        </w:numPr>
        <w:spacing w:after="0"/>
        <w:ind w:left="540" w:hanging="540"/>
        <w:rPr>
          <w:rFonts w:ascii="Times New Roman" w:hAnsi="Times New Roman" w:cs="Times New Roman"/>
          <w:sz w:val="24"/>
          <w:szCs w:val="24"/>
        </w:rPr>
      </w:pPr>
      <w:r w:rsidRPr="00026812">
        <w:rPr>
          <w:rFonts w:ascii="Times New Roman" w:hAnsi="Times New Roman" w:cs="Times New Roman"/>
          <w:sz w:val="24"/>
          <w:szCs w:val="24"/>
        </w:rPr>
        <w:t xml:space="preserve">Rodríguez, Eduardo L. La Habana. Arquitectura del siglo XX. Barcelona: </w:t>
      </w:r>
      <w:proofErr w:type="spellStart"/>
      <w:r w:rsidRPr="00026812">
        <w:rPr>
          <w:rFonts w:ascii="Times New Roman" w:hAnsi="Times New Roman" w:cs="Times New Roman"/>
          <w:sz w:val="24"/>
          <w:szCs w:val="24"/>
        </w:rPr>
        <w:t>Blume</w:t>
      </w:r>
      <w:proofErr w:type="spellEnd"/>
      <w:r w:rsidRPr="00026812">
        <w:rPr>
          <w:rFonts w:ascii="Times New Roman" w:hAnsi="Times New Roman" w:cs="Times New Roman"/>
          <w:sz w:val="24"/>
          <w:szCs w:val="24"/>
        </w:rPr>
        <w:t>, 1988.</w:t>
      </w:r>
    </w:p>
    <w:p w14:paraId="19FDDF91" w14:textId="360AA754" w:rsidR="00346C6D" w:rsidRPr="00026812" w:rsidRDefault="00346C6D" w:rsidP="00FD30FE">
      <w:pPr>
        <w:pStyle w:val="ListParagraph"/>
        <w:numPr>
          <w:ilvl w:val="0"/>
          <w:numId w:val="5"/>
        </w:numPr>
        <w:spacing w:after="0"/>
        <w:ind w:left="540" w:hanging="540"/>
        <w:rPr>
          <w:rFonts w:ascii="Times New Roman" w:hAnsi="Times New Roman" w:cs="Times New Roman"/>
          <w:sz w:val="24"/>
          <w:szCs w:val="24"/>
        </w:rPr>
      </w:pPr>
      <w:r w:rsidRPr="00026812">
        <w:rPr>
          <w:rFonts w:ascii="Times New Roman" w:hAnsi="Times New Roman" w:cs="Times New Roman"/>
          <w:sz w:val="24"/>
          <w:szCs w:val="24"/>
        </w:rPr>
        <w:t xml:space="preserve">González </w:t>
      </w:r>
      <w:proofErr w:type="spellStart"/>
      <w:r w:rsidRPr="00026812">
        <w:rPr>
          <w:rFonts w:ascii="Times New Roman" w:hAnsi="Times New Roman" w:cs="Times New Roman"/>
          <w:sz w:val="24"/>
          <w:szCs w:val="24"/>
        </w:rPr>
        <w:t>Couret</w:t>
      </w:r>
      <w:proofErr w:type="spellEnd"/>
      <w:r w:rsidRPr="00026812">
        <w:rPr>
          <w:rFonts w:ascii="Times New Roman" w:hAnsi="Times New Roman" w:cs="Times New Roman"/>
          <w:sz w:val="24"/>
          <w:szCs w:val="24"/>
        </w:rPr>
        <w:t xml:space="preserve"> D. La Habana: origen y evolución del edificio de apartamentos. Arquitectura y Urbanismo [Internet] 2019. [Consultado: 30 agosto 2021] 40(3):32-44. Disponible en: </w:t>
      </w:r>
      <w:hyperlink r:id="rId14" w:history="1">
        <w:r w:rsidRPr="00026812">
          <w:rPr>
            <w:rStyle w:val="Hyperlink"/>
            <w:rFonts w:ascii="Times New Roman" w:hAnsi="Times New Roman" w:cs="Times New Roman"/>
            <w:sz w:val="24"/>
            <w:szCs w:val="24"/>
          </w:rPr>
          <w:t>https://rau.cujae.edu.cu/index.php/revistaau/article/view/539/509</w:t>
        </w:r>
      </w:hyperlink>
      <w:r w:rsidRPr="00026812">
        <w:rPr>
          <w:rFonts w:ascii="Times New Roman" w:hAnsi="Times New Roman" w:cs="Times New Roman"/>
          <w:sz w:val="24"/>
          <w:szCs w:val="24"/>
        </w:rPr>
        <w:t>.</w:t>
      </w:r>
    </w:p>
    <w:p w14:paraId="51C20C38" w14:textId="4A20936B" w:rsidR="00346C6D" w:rsidRPr="00026812" w:rsidRDefault="00346C6D" w:rsidP="00FD30FE">
      <w:pPr>
        <w:pStyle w:val="ListParagraph"/>
        <w:numPr>
          <w:ilvl w:val="0"/>
          <w:numId w:val="5"/>
        </w:numPr>
        <w:spacing w:after="0"/>
        <w:ind w:left="540" w:hanging="540"/>
        <w:rPr>
          <w:rFonts w:ascii="Times New Roman" w:hAnsi="Times New Roman" w:cs="Times New Roman"/>
          <w:sz w:val="24"/>
          <w:szCs w:val="24"/>
        </w:rPr>
      </w:pPr>
      <w:r w:rsidRPr="00026812">
        <w:rPr>
          <w:rFonts w:ascii="Times New Roman" w:hAnsi="Times New Roman" w:cs="Times New Roman"/>
          <w:sz w:val="24"/>
          <w:szCs w:val="24"/>
        </w:rPr>
        <w:t>Rodríguez, Eduardo L. (Ed). La Arquitectura del Movimiento Moderno. Selección de obras del Registro Nacional La Habana: Ediciones Unión; 2011.</w:t>
      </w:r>
    </w:p>
    <w:p w14:paraId="5EC45074" w14:textId="39E00AD7" w:rsidR="00346C6D" w:rsidRPr="00026812" w:rsidRDefault="00346C6D" w:rsidP="00FD30FE">
      <w:pPr>
        <w:pStyle w:val="ListParagraph"/>
        <w:numPr>
          <w:ilvl w:val="0"/>
          <w:numId w:val="5"/>
        </w:numPr>
        <w:spacing w:after="0"/>
        <w:ind w:left="540" w:hanging="540"/>
        <w:rPr>
          <w:rFonts w:ascii="Times New Roman" w:hAnsi="Times New Roman" w:cs="Times New Roman"/>
          <w:sz w:val="24"/>
          <w:szCs w:val="24"/>
        </w:rPr>
      </w:pPr>
      <w:proofErr w:type="spellStart"/>
      <w:r w:rsidRPr="00026812">
        <w:rPr>
          <w:rFonts w:ascii="Times New Roman" w:hAnsi="Times New Roman" w:cs="Times New Roman"/>
          <w:sz w:val="24"/>
          <w:szCs w:val="24"/>
        </w:rPr>
        <w:t>Rouco</w:t>
      </w:r>
      <w:proofErr w:type="spellEnd"/>
      <w:r w:rsidRPr="00026812">
        <w:rPr>
          <w:rFonts w:ascii="Times New Roman" w:hAnsi="Times New Roman" w:cs="Times New Roman"/>
          <w:sz w:val="24"/>
          <w:szCs w:val="24"/>
        </w:rPr>
        <w:t xml:space="preserve">, Alexis J. El legado urbano arquitectónico residencial del movimiento moderno en el municipio Cerro. Universidad Tecnológica de La Habana José A. Echeverría, </w:t>
      </w:r>
      <w:proofErr w:type="spellStart"/>
      <w:r w:rsidRPr="00026812">
        <w:rPr>
          <w:rFonts w:ascii="Times New Roman" w:hAnsi="Times New Roman" w:cs="Times New Roman"/>
          <w:sz w:val="24"/>
          <w:szCs w:val="24"/>
        </w:rPr>
        <w:t>CUJAE</w:t>
      </w:r>
      <w:proofErr w:type="spellEnd"/>
      <w:r w:rsidRPr="00026812">
        <w:rPr>
          <w:rFonts w:ascii="Times New Roman" w:hAnsi="Times New Roman" w:cs="Times New Roman"/>
          <w:sz w:val="24"/>
          <w:szCs w:val="24"/>
        </w:rPr>
        <w:t>. [Maestría] Directora: Mabel Matamoros. La Habana, 2021.</w:t>
      </w:r>
    </w:p>
    <w:p w14:paraId="6B0D9052" w14:textId="2583856C" w:rsidR="00346C6D" w:rsidRPr="00026812" w:rsidRDefault="00346C6D" w:rsidP="00FD30FE">
      <w:pPr>
        <w:pStyle w:val="ListParagraph"/>
        <w:numPr>
          <w:ilvl w:val="0"/>
          <w:numId w:val="5"/>
        </w:numPr>
        <w:spacing w:after="0"/>
        <w:ind w:left="540" w:hanging="540"/>
        <w:rPr>
          <w:rFonts w:ascii="Times New Roman" w:hAnsi="Times New Roman" w:cs="Times New Roman"/>
          <w:sz w:val="24"/>
          <w:szCs w:val="24"/>
        </w:rPr>
      </w:pPr>
      <w:r w:rsidRPr="00026812">
        <w:rPr>
          <w:rFonts w:ascii="Times New Roman" w:hAnsi="Times New Roman" w:cs="Times New Roman"/>
          <w:sz w:val="24"/>
          <w:szCs w:val="24"/>
        </w:rPr>
        <w:t xml:space="preserve">Muñoz, </w:t>
      </w:r>
      <w:proofErr w:type="spellStart"/>
      <w:r w:rsidRPr="00026812">
        <w:rPr>
          <w:rFonts w:ascii="Times New Roman" w:hAnsi="Times New Roman" w:cs="Times New Roman"/>
          <w:sz w:val="24"/>
          <w:szCs w:val="24"/>
        </w:rPr>
        <w:t>Ruslan</w:t>
      </w:r>
      <w:proofErr w:type="spellEnd"/>
      <w:r w:rsidRPr="00026812">
        <w:rPr>
          <w:rFonts w:ascii="Times New Roman" w:hAnsi="Times New Roman" w:cs="Times New Roman"/>
          <w:sz w:val="24"/>
          <w:szCs w:val="24"/>
        </w:rPr>
        <w:t xml:space="preserve">, and María V. Zardoya. Las “casas de </w:t>
      </w:r>
      <w:proofErr w:type="spellStart"/>
      <w:r w:rsidRPr="00026812">
        <w:rPr>
          <w:rFonts w:ascii="Times New Roman" w:hAnsi="Times New Roman" w:cs="Times New Roman"/>
          <w:sz w:val="24"/>
          <w:szCs w:val="24"/>
        </w:rPr>
        <w:t>Pastorita</w:t>
      </w:r>
      <w:proofErr w:type="spellEnd"/>
      <w:r w:rsidRPr="00026812">
        <w:rPr>
          <w:rFonts w:ascii="Times New Roman" w:hAnsi="Times New Roman" w:cs="Times New Roman"/>
          <w:sz w:val="24"/>
          <w:szCs w:val="24"/>
        </w:rPr>
        <w:t xml:space="preserve">” en La Habana. Arquitectura y Urbanismo [Internet] 2016 [Consultado: 20 agosto 2021] 37(1):37-50. Disponible en: </w:t>
      </w:r>
      <w:hyperlink r:id="rId15" w:history="1">
        <w:r w:rsidRPr="00026812">
          <w:rPr>
            <w:rStyle w:val="Hyperlink"/>
            <w:rFonts w:ascii="Times New Roman" w:hAnsi="Times New Roman" w:cs="Times New Roman"/>
            <w:sz w:val="24"/>
            <w:szCs w:val="24"/>
          </w:rPr>
          <w:t>https://rau.cujae.edu.cu/index.php/revistaau/article/view/356/331</w:t>
        </w:r>
      </w:hyperlink>
      <w:r w:rsidRPr="00026812">
        <w:rPr>
          <w:rFonts w:ascii="Times New Roman" w:hAnsi="Times New Roman" w:cs="Times New Roman"/>
          <w:sz w:val="24"/>
          <w:szCs w:val="24"/>
        </w:rPr>
        <w:t>.</w:t>
      </w:r>
    </w:p>
    <w:p w14:paraId="5DC6E576" w14:textId="740422BC" w:rsidR="003F7CF0" w:rsidRPr="00026812" w:rsidRDefault="003F7CF0" w:rsidP="00FD30FE">
      <w:pPr>
        <w:pStyle w:val="ListParagraph"/>
        <w:numPr>
          <w:ilvl w:val="0"/>
          <w:numId w:val="5"/>
        </w:numPr>
        <w:spacing w:after="0"/>
        <w:ind w:left="540" w:hanging="540"/>
        <w:rPr>
          <w:rFonts w:ascii="Times New Roman" w:hAnsi="Times New Roman" w:cs="Times New Roman"/>
          <w:sz w:val="24"/>
          <w:szCs w:val="24"/>
        </w:rPr>
      </w:pPr>
      <w:r w:rsidRPr="00026812">
        <w:rPr>
          <w:rFonts w:ascii="Times New Roman" w:hAnsi="Times New Roman" w:cs="Times New Roman"/>
          <w:sz w:val="24"/>
          <w:szCs w:val="24"/>
        </w:rPr>
        <w:t>Matamoros Tuma M. Diseño de interiores. La Habana: Editorial Félix Varela, 2015.</w:t>
      </w:r>
    </w:p>
    <w:p w14:paraId="52236D9D" w14:textId="1CF336EF" w:rsidR="003F7CF0" w:rsidRPr="00026812" w:rsidRDefault="003F7CF0" w:rsidP="00FD30FE">
      <w:pPr>
        <w:pStyle w:val="ListParagraph"/>
        <w:numPr>
          <w:ilvl w:val="0"/>
          <w:numId w:val="5"/>
        </w:numPr>
        <w:spacing w:after="0"/>
        <w:ind w:left="540" w:hanging="540"/>
        <w:rPr>
          <w:rStyle w:val="Hyperlink"/>
          <w:rFonts w:ascii="Times New Roman" w:hAnsi="Times New Roman" w:cs="Times New Roman"/>
          <w:color w:val="auto"/>
          <w:sz w:val="24"/>
          <w:szCs w:val="24"/>
          <w:u w:val="none"/>
        </w:rPr>
      </w:pPr>
      <w:r w:rsidRPr="00026812">
        <w:rPr>
          <w:rFonts w:ascii="Times New Roman" w:hAnsi="Times New Roman" w:cs="Times New Roman"/>
          <w:sz w:val="24"/>
          <w:szCs w:val="24"/>
        </w:rPr>
        <w:t xml:space="preserve">M. Problemas actuales del diseño de interiores de la vivienda social en Cuba. Arquitectura y Urbanismo [Internet] 2016 [Consultado: 1 septiembre 2021] 37(1):51-62. Disponible en: </w:t>
      </w:r>
      <w:hyperlink r:id="rId16" w:history="1">
        <w:r w:rsidRPr="00026812">
          <w:rPr>
            <w:rStyle w:val="Hyperlink"/>
            <w:rFonts w:ascii="Times New Roman" w:hAnsi="Times New Roman" w:cs="Times New Roman"/>
            <w:sz w:val="24"/>
            <w:szCs w:val="24"/>
          </w:rPr>
          <w:t>https://rau.cujae.edu.cu/index.php/revistaau/article/view/465/437</w:t>
        </w:r>
      </w:hyperlink>
      <w:r w:rsidRPr="00026812">
        <w:rPr>
          <w:rStyle w:val="Hyperlink"/>
          <w:rFonts w:ascii="Times New Roman" w:hAnsi="Times New Roman" w:cs="Times New Roman"/>
          <w:sz w:val="24"/>
          <w:szCs w:val="24"/>
        </w:rPr>
        <w:t>.</w:t>
      </w:r>
    </w:p>
    <w:p w14:paraId="4BBC96D5" w14:textId="5DB5EA70" w:rsidR="003F7CF0" w:rsidRPr="00026812" w:rsidRDefault="003F7CF0" w:rsidP="00FD30FE">
      <w:pPr>
        <w:pStyle w:val="ListParagraph"/>
        <w:numPr>
          <w:ilvl w:val="0"/>
          <w:numId w:val="5"/>
        </w:numPr>
        <w:spacing w:after="0"/>
        <w:ind w:left="540" w:hanging="540"/>
        <w:rPr>
          <w:rFonts w:ascii="Times New Roman" w:hAnsi="Times New Roman" w:cs="Times New Roman"/>
          <w:sz w:val="24"/>
          <w:szCs w:val="24"/>
        </w:rPr>
      </w:pPr>
      <w:r w:rsidRPr="00026812">
        <w:rPr>
          <w:rFonts w:ascii="Times New Roman" w:hAnsi="Times New Roman" w:cs="Times New Roman"/>
          <w:sz w:val="24"/>
          <w:szCs w:val="24"/>
        </w:rPr>
        <w:lastRenderedPageBreak/>
        <w:t>Segre, Roberto. Diez Años de arquitectura en Cuba revolucionaria. La Habana: Ediciones Unión, 1970.</w:t>
      </w:r>
    </w:p>
    <w:p w14:paraId="26EFBEE7" w14:textId="5E4F95B3" w:rsidR="003F7CF0" w:rsidRPr="00026812" w:rsidRDefault="003F7CF0" w:rsidP="00FD30FE">
      <w:pPr>
        <w:pStyle w:val="ListParagraph"/>
        <w:numPr>
          <w:ilvl w:val="0"/>
          <w:numId w:val="5"/>
        </w:numPr>
        <w:spacing w:after="0"/>
        <w:ind w:left="540" w:hanging="540"/>
        <w:rPr>
          <w:rFonts w:ascii="Times New Roman" w:hAnsi="Times New Roman" w:cs="Times New Roman"/>
          <w:sz w:val="24"/>
          <w:szCs w:val="24"/>
        </w:rPr>
      </w:pPr>
      <w:r w:rsidRPr="00026812">
        <w:rPr>
          <w:rFonts w:ascii="Times New Roman" w:hAnsi="Times New Roman" w:cs="Times New Roman"/>
          <w:sz w:val="24"/>
          <w:szCs w:val="24"/>
        </w:rPr>
        <w:t xml:space="preserve">Cuadra, Manuel, Editor. La arquitectura de la revolución cubana 1959-2018. Relatos históricos regionales – tipologías - sistemas. </w:t>
      </w:r>
      <w:proofErr w:type="spellStart"/>
      <w:r w:rsidRPr="00026812">
        <w:rPr>
          <w:rFonts w:ascii="Times New Roman" w:hAnsi="Times New Roman" w:cs="Times New Roman"/>
          <w:sz w:val="24"/>
          <w:szCs w:val="24"/>
        </w:rPr>
        <w:t>Edited</w:t>
      </w:r>
      <w:proofErr w:type="spellEnd"/>
      <w:r w:rsidRPr="00026812">
        <w:rPr>
          <w:rFonts w:ascii="Times New Roman" w:hAnsi="Times New Roman" w:cs="Times New Roman"/>
          <w:sz w:val="24"/>
          <w:szCs w:val="24"/>
        </w:rPr>
        <w:t xml:space="preserve"> </w:t>
      </w:r>
      <w:proofErr w:type="spellStart"/>
      <w:r w:rsidRPr="00026812">
        <w:rPr>
          <w:rFonts w:ascii="Times New Roman" w:hAnsi="Times New Roman" w:cs="Times New Roman"/>
          <w:sz w:val="24"/>
          <w:szCs w:val="24"/>
        </w:rPr>
        <w:t>by</w:t>
      </w:r>
      <w:proofErr w:type="spellEnd"/>
      <w:r w:rsidRPr="00026812">
        <w:rPr>
          <w:rFonts w:ascii="Times New Roman" w:hAnsi="Times New Roman" w:cs="Times New Roman"/>
          <w:sz w:val="24"/>
          <w:szCs w:val="24"/>
        </w:rPr>
        <w:t xml:space="preserve"> </w:t>
      </w:r>
      <w:proofErr w:type="spellStart"/>
      <w:r w:rsidRPr="00026812">
        <w:rPr>
          <w:rFonts w:ascii="Times New Roman" w:hAnsi="Times New Roman" w:cs="Times New Roman"/>
          <w:sz w:val="24"/>
          <w:szCs w:val="24"/>
        </w:rPr>
        <w:t>Kassel</w:t>
      </w:r>
      <w:proofErr w:type="spellEnd"/>
      <w:r w:rsidRPr="00026812">
        <w:rPr>
          <w:rFonts w:ascii="Times New Roman" w:hAnsi="Times New Roman" w:cs="Times New Roman"/>
          <w:sz w:val="24"/>
          <w:szCs w:val="24"/>
        </w:rPr>
        <w:t xml:space="preserve"> </w:t>
      </w:r>
      <w:proofErr w:type="spellStart"/>
      <w:r w:rsidRPr="00026812">
        <w:rPr>
          <w:rFonts w:ascii="Times New Roman" w:hAnsi="Times New Roman" w:cs="Times New Roman"/>
          <w:sz w:val="24"/>
          <w:szCs w:val="24"/>
        </w:rPr>
        <w:t>University</w:t>
      </w:r>
      <w:proofErr w:type="spellEnd"/>
      <w:r w:rsidRPr="00026812">
        <w:rPr>
          <w:rFonts w:ascii="Times New Roman" w:hAnsi="Times New Roman" w:cs="Times New Roman"/>
          <w:sz w:val="24"/>
          <w:szCs w:val="24"/>
        </w:rPr>
        <w:t xml:space="preserve"> </w:t>
      </w:r>
      <w:proofErr w:type="spellStart"/>
      <w:r w:rsidRPr="00026812">
        <w:rPr>
          <w:rFonts w:ascii="Times New Roman" w:hAnsi="Times New Roman" w:cs="Times New Roman"/>
          <w:sz w:val="24"/>
          <w:szCs w:val="24"/>
        </w:rPr>
        <w:t>Press</w:t>
      </w:r>
      <w:proofErr w:type="spellEnd"/>
      <w:r w:rsidRPr="00026812">
        <w:rPr>
          <w:rFonts w:ascii="Times New Roman" w:hAnsi="Times New Roman" w:cs="Times New Roman"/>
          <w:sz w:val="24"/>
          <w:szCs w:val="24"/>
        </w:rPr>
        <w:t xml:space="preserve">. 2017. </w:t>
      </w:r>
    </w:p>
    <w:p w14:paraId="6EB413CC" w14:textId="1771DA28" w:rsidR="003F7CF0" w:rsidRPr="00026812" w:rsidRDefault="003F7CF0" w:rsidP="00FD30FE">
      <w:pPr>
        <w:pStyle w:val="ListParagraph"/>
        <w:numPr>
          <w:ilvl w:val="0"/>
          <w:numId w:val="5"/>
        </w:numPr>
        <w:spacing w:after="0"/>
        <w:ind w:left="540" w:hanging="540"/>
        <w:rPr>
          <w:rFonts w:ascii="Times New Roman" w:hAnsi="Times New Roman" w:cs="Times New Roman"/>
          <w:sz w:val="24"/>
          <w:szCs w:val="24"/>
        </w:rPr>
      </w:pPr>
      <w:r w:rsidRPr="00026812">
        <w:rPr>
          <w:rFonts w:ascii="Times New Roman" w:hAnsi="Times New Roman" w:cs="Times New Roman"/>
          <w:sz w:val="24"/>
          <w:szCs w:val="24"/>
        </w:rPr>
        <w:t>Batista E. La casa cubana. Arquitectura y Urbanismo, 2001. XXII(3):68-71.</w:t>
      </w:r>
    </w:p>
    <w:p w14:paraId="05CAF219" w14:textId="66F625C2" w:rsidR="003F7CF0" w:rsidRPr="00026812" w:rsidRDefault="003F7CF0" w:rsidP="00FD30FE">
      <w:pPr>
        <w:pStyle w:val="ListParagraph"/>
        <w:numPr>
          <w:ilvl w:val="0"/>
          <w:numId w:val="5"/>
        </w:numPr>
        <w:spacing w:after="0"/>
        <w:ind w:left="540" w:hanging="540"/>
        <w:rPr>
          <w:rStyle w:val="Hyperlink"/>
          <w:rFonts w:ascii="Times New Roman" w:hAnsi="Times New Roman" w:cs="Times New Roman"/>
          <w:color w:val="auto"/>
          <w:sz w:val="24"/>
          <w:szCs w:val="24"/>
          <w:u w:val="none"/>
        </w:rPr>
      </w:pPr>
      <w:r w:rsidRPr="00026812">
        <w:rPr>
          <w:rFonts w:ascii="Times New Roman" w:hAnsi="Times New Roman" w:cs="Times New Roman"/>
          <w:sz w:val="24"/>
          <w:szCs w:val="24"/>
        </w:rPr>
        <w:t xml:space="preserve">Cuba. Oficina Nacional de Estadística e Información. "Población. Capítulo 3." En: Anuario Estadístico de Cuba, 2020. La Habana: </w:t>
      </w:r>
      <w:proofErr w:type="spellStart"/>
      <w:r w:rsidRPr="00026812">
        <w:rPr>
          <w:rFonts w:ascii="Times New Roman" w:hAnsi="Times New Roman" w:cs="Times New Roman"/>
          <w:sz w:val="24"/>
          <w:szCs w:val="24"/>
        </w:rPr>
        <w:t>Onei</w:t>
      </w:r>
      <w:proofErr w:type="spellEnd"/>
      <w:r w:rsidRPr="00026812">
        <w:rPr>
          <w:rFonts w:ascii="Times New Roman" w:hAnsi="Times New Roman" w:cs="Times New Roman"/>
          <w:sz w:val="24"/>
          <w:szCs w:val="24"/>
        </w:rPr>
        <w:t xml:space="preserve">. [Internet] 2020. [Consultado: 25 agosto 2021]. Disponible en: </w:t>
      </w:r>
      <w:hyperlink r:id="rId17" w:history="1">
        <w:r w:rsidRPr="00026812">
          <w:rPr>
            <w:rStyle w:val="Hyperlink"/>
            <w:rFonts w:ascii="Times New Roman" w:eastAsia="Times New Roman" w:hAnsi="Times New Roman" w:cs="Times New Roman"/>
            <w:sz w:val="24"/>
            <w:szCs w:val="24"/>
          </w:rPr>
          <w:t>http://www.onei.gob.cu/sites/default/files/03poblacion-.pdf</w:t>
        </w:r>
      </w:hyperlink>
      <w:r w:rsidRPr="00026812">
        <w:rPr>
          <w:rStyle w:val="Hyperlink"/>
          <w:rFonts w:ascii="Times New Roman" w:eastAsia="Times New Roman" w:hAnsi="Times New Roman" w:cs="Times New Roman"/>
          <w:sz w:val="24"/>
          <w:szCs w:val="24"/>
        </w:rPr>
        <w:t>.</w:t>
      </w:r>
    </w:p>
    <w:p w14:paraId="0C136BB5" w14:textId="7EE2E98B" w:rsidR="003F7CF0" w:rsidRPr="00C45947" w:rsidRDefault="00C45947" w:rsidP="00FD30FE">
      <w:pPr>
        <w:pStyle w:val="ListParagraph"/>
        <w:numPr>
          <w:ilvl w:val="0"/>
          <w:numId w:val="5"/>
        </w:numPr>
        <w:spacing w:after="0"/>
        <w:ind w:left="540" w:hanging="540"/>
        <w:rPr>
          <w:rFonts w:ascii="Times New Roman" w:hAnsi="Times New Roman" w:cs="Times New Roman"/>
          <w:sz w:val="24"/>
          <w:szCs w:val="24"/>
        </w:rPr>
      </w:pPr>
      <w:r w:rsidRPr="00C45947">
        <w:rPr>
          <w:rFonts w:ascii="Times New Roman" w:hAnsi="Times New Roman" w:cs="Times New Roman"/>
          <w:sz w:val="24"/>
          <w:szCs w:val="24"/>
        </w:rPr>
        <w:t xml:space="preserve">Cuba. Ministerio de Justicia. Gaceta Oficial de la República de Cuba. Consejo de Estado. Decreto-Ley 17/2020 De la Implementación del Proceso de Ordenamiento Monetario (GOC-2020-779-EX68). AÑO CXVIII. Número 68. Extraordinaria. 10 de diciembre de 2020. Disponible en: </w:t>
      </w:r>
      <w:hyperlink r:id="rId18" w:history="1">
        <w:r w:rsidRPr="00C45947">
          <w:rPr>
            <w:rStyle w:val="Hyperlink"/>
            <w:rFonts w:ascii="Times New Roman" w:hAnsi="Times New Roman" w:cs="Times New Roman"/>
            <w:sz w:val="24"/>
            <w:szCs w:val="24"/>
          </w:rPr>
          <w:t>https://www.gacetaoficial.gob.cu/sites/default/files/goc-2020-ex68.pdf</w:t>
        </w:r>
      </w:hyperlink>
      <w:r w:rsidRPr="00C45947">
        <w:rPr>
          <w:rFonts w:ascii="Times New Roman" w:hAnsi="Times New Roman" w:cs="Times New Roman"/>
          <w:sz w:val="24"/>
          <w:szCs w:val="24"/>
        </w:rPr>
        <w:t>.</w:t>
      </w:r>
    </w:p>
    <w:p w14:paraId="29F09BAD" w14:textId="000F5882" w:rsidR="003F7CF0" w:rsidRPr="00026812" w:rsidRDefault="003F7CF0" w:rsidP="00FD30FE">
      <w:pPr>
        <w:pStyle w:val="ListParagraph"/>
        <w:numPr>
          <w:ilvl w:val="0"/>
          <w:numId w:val="5"/>
        </w:numPr>
        <w:spacing w:after="0"/>
        <w:ind w:left="540" w:hanging="540"/>
        <w:rPr>
          <w:rStyle w:val="Hyperlink"/>
          <w:rFonts w:ascii="Times New Roman" w:hAnsi="Times New Roman" w:cs="Times New Roman"/>
          <w:color w:val="auto"/>
          <w:sz w:val="24"/>
          <w:szCs w:val="24"/>
          <w:u w:val="none"/>
        </w:rPr>
      </w:pPr>
      <w:r w:rsidRPr="00026812">
        <w:rPr>
          <w:rFonts w:ascii="Times New Roman" w:hAnsi="Times New Roman" w:cs="Times New Roman"/>
          <w:sz w:val="24"/>
          <w:szCs w:val="24"/>
        </w:rPr>
        <w:t xml:space="preserve">Cuba. Oficina Nacional de Estadística e Información. "Población. Capítulo 3." En: Anuario Estadístico de Cuba, 2020. La Habana: </w:t>
      </w:r>
      <w:proofErr w:type="spellStart"/>
      <w:r w:rsidRPr="00026812">
        <w:rPr>
          <w:rFonts w:ascii="Times New Roman" w:hAnsi="Times New Roman" w:cs="Times New Roman"/>
          <w:sz w:val="24"/>
          <w:szCs w:val="24"/>
        </w:rPr>
        <w:t>Onei</w:t>
      </w:r>
      <w:proofErr w:type="spellEnd"/>
      <w:r w:rsidRPr="00026812">
        <w:rPr>
          <w:rFonts w:ascii="Times New Roman" w:hAnsi="Times New Roman" w:cs="Times New Roman"/>
          <w:sz w:val="24"/>
          <w:szCs w:val="24"/>
        </w:rPr>
        <w:t xml:space="preserve">. [Internet] 2020. [Consultado: 25 agosto 2021]. Disponible en: </w:t>
      </w:r>
      <w:hyperlink r:id="rId19" w:history="1">
        <w:r w:rsidRPr="00026812">
          <w:rPr>
            <w:rStyle w:val="Hyperlink"/>
            <w:rFonts w:ascii="Times New Roman" w:eastAsia="Times New Roman" w:hAnsi="Times New Roman" w:cs="Times New Roman"/>
            <w:sz w:val="24"/>
            <w:szCs w:val="24"/>
          </w:rPr>
          <w:t>http://www.onei.gob.cu/sites/default/files/03poblacion-.pdf</w:t>
        </w:r>
      </w:hyperlink>
      <w:r w:rsidRPr="00026812">
        <w:rPr>
          <w:rStyle w:val="Hyperlink"/>
          <w:rFonts w:ascii="Times New Roman" w:eastAsia="Times New Roman" w:hAnsi="Times New Roman" w:cs="Times New Roman"/>
          <w:sz w:val="24"/>
          <w:szCs w:val="24"/>
        </w:rPr>
        <w:t>.</w:t>
      </w:r>
    </w:p>
    <w:p w14:paraId="67C3353C" w14:textId="2B758CEB" w:rsidR="003F7CF0" w:rsidRPr="00026812" w:rsidRDefault="003F7CF0" w:rsidP="00FD30FE">
      <w:pPr>
        <w:pStyle w:val="ListParagraph"/>
        <w:numPr>
          <w:ilvl w:val="0"/>
          <w:numId w:val="5"/>
        </w:numPr>
        <w:spacing w:after="0"/>
        <w:ind w:left="540" w:hanging="540"/>
        <w:rPr>
          <w:rStyle w:val="Hyperlink"/>
          <w:rFonts w:ascii="Times New Roman" w:hAnsi="Times New Roman" w:cs="Times New Roman"/>
          <w:color w:val="auto"/>
          <w:sz w:val="24"/>
          <w:szCs w:val="24"/>
          <w:u w:val="none"/>
        </w:rPr>
      </w:pPr>
      <w:r w:rsidRPr="00026812">
        <w:rPr>
          <w:rFonts w:ascii="Times New Roman" w:hAnsi="Times New Roman" w:cs="Times New Roman"/>
          <w:sz w:val="24"/>
          <w:szCs w:val="24"/>
        </w:rPr>
        <w:t xml:space="preserve">Cuba. Oficina Nacional de Estadística e Información. "Población. Capítulo 3." En: Anuario Estadístico de Cuba, 2020. La Habana: </w:t>
      </w:r>
      <w:proofErr w:type="spellStart"/>
      <w:r w:rsidRPr="00026812">
        <w:rPr>
          <w:rFonts w:ascii="Times New Roman" w:hAnsi="Times New Roman" w:cs="Times New Roman"/>
          <w:sz w:val="24"/>
          <w:szCs w:val="24"/>
        </w:rPr>
        <w:t>Onei</w:t>
      </w:r>
      <w:proofErr w:type="spellEnd"/>
      <w:r w:rsidRPr="00026812">
        <w:rPr>
          <w:rFonts w:ascii="Times New Roman" w:hAnsi="Times New Roman" w:cs="Times New Roman"/>
          <w:sz w:val="24"/>
          <w:szCs w:val="24"/>
        </w:rPr>
        <w:t xml:space="preserve">. [Internet] 2020. [Consultado: 25 agosto 2021]. Disponible en: </w:t>
      </w:r>
      <w:hyperlink r:id="rId20" w:history="1">
        <w:r w:rsidRPr="00026812">
          <w:rPr>
            <w:rStyle w:val="Hyperlink"/>
            <w:rFonts w:ascii="Times New Roman" w:eastAsia="Times New Roman" w:hAnsi="Times New Roman" w:cs="Times New Roman"/>
            <w:sz w:val="24"/>
            <w:szCs w:val="24"/>
          </w:rPr>
          <w:t>http://www.onei.gob.cu/sites/default/files/03poblacion-.pdf</w:t>
        </w:r>
      </w:hyperlink>
      <w:r w:rsidRPr="00026812">
        <w:rPr>
          <w:rStyle w:val="Hyperlink"/>
          <w:rFonts w:ascii="Times New Roman" w:eastAsia="Times New Roman" w:hAnsi="Times New Roman" w:cs="Times New Roman"/>
          <w:sz w:val="24"/>
          <w:szCs w:val="24"/>
        </w:rPr>
        <w:t>.</w:t>
      </w:r>
    </w:p>
    <w:p w14:paraId="57ABD156" w14:textId="1E78824E" w:rsidR="003F7CF0" w:rsidRPr="00026812" w:rsidRDefault="003F7CF0" w:rsidP="00FD30FE">
      <w:pPr>
        <w:pStyle w:val="ListParagraph"/>
        <w:numPr>
          <w:ilvl w:val="0"/>
          <w:numId w:val="5"/>
        </w:numPr>
        <w:spacing w:after="0"/>
        <w:ind w:left="540" w:hanging="540"/>
        <w:rPr>
          <w:rFonts w:ascii="Times New Roman" w:hAnsi="Times New Roman" w:cs="Times New Roman"/>
          <w:sz w:val="24"/>
          <w:szCs w:val="24"/>
        </w:rPr>
      </w:pPr>
      <w:r w:rsidRPr="00026812">
        <w:rPr>
          <w:rFonts w:ascii="Times New Roman" w:hAnsi="Times New Roman" w:cs="Times New Roman"/>
          <w:sz w:val="24"/>
          <w:szCs w:val="24"/>
        </w:rPr>
        <w:t xml:space="preserve">Cuba. Oficina Nacional de Estadística e Información. "Empleo y salario. Capítulo 7." En: Anuario Estadístico de Cuba, 2020. La Habana: </w:t>
      </w:r>
      <w:proofErr w:type="spellStart"/>
      <w:r w:rsidRPr="00026812">
        <w:rPr>
          <w:rFonts w:ascii="Times New Roman" w:hAnsi="Times New Roman" w:cs="Times New Roman"/>
          <w:sz w:val="24"/>
          <w:szCs w:val="24"/>
        </w:rPr>
        <w:t>Onei</w:t>
      </w:r>
      <w:proofErr w:type="spellEnd"/>
      <w:r w:rsidRPr="00026812">
        <w:rPr>
          <w:rFonts w:ascii="Times New Roman" w:hAnsi="Times New Roman" w:cs="Times New Roman"/>
          <w:sz w:val="24"/>
          <w:szCs w:val="24"/>
        </w:rPr>
        <w:t xml:space="preserve">. [Internet] 2020. [Consultado: 25 agosto 2021]. Disponible en: </w:t>
      </w:r>
      <w:hyperlink r:id="rId21" w:history="1">
        <w:r w:rsidRPr="00026812">
          <w:rPr>
            <w:rStyle w:val="Hyperlink"/>
            <w:rFonts w:ascii="Times New Roman" w:hAnsi="Times New Roman" w:cs="Times New Roman"/>
            <w:sz w:val="24"/>
            <w:szCs w:val="24"/>
          </w:rPr>
          <w:t>http://www.onei.gob.cu/sites/default/files/07_empleo_y_salario_.pdf</w:t>
        </w:r>
      </w:hyperlink>
      <w:r w:rsidRPr="00026812">
        <w:rPr>
          <w:rFonts w:ascii="Times New Roman" w:hAnsi="Times New Roman" w:cs="Times New Roman"/>
          <w:sz w:val="24"/>
          <w:szCs w:val="24"/>
        </w:rPr>
        <w:t>.</w:t>
      </w:r>
    </w:p>
    <w:p w14:paraId="102B9C64" w14:textId="4E17DCF6" w:rsidR="003F7CF0" w:rsidRPr="00026812" w:rsidRDefault="003F7CF0" w:rsidP="00FD30FE">
      <w:pPr>
        <w:pStyle w:val="ListParagraph"/>
        <w:numPr>
          <w:ilvl w:val="0"/>
          <w:numId w:val="5"/>
        </w:numPr>
        <w:spacing w:after="0"/>
        <w:ind w:left="540" w:hanging="540"/>
        <w:rPr>
          <w:rFonts w:ascii="Times New Roman" w:hAnsi="Times New Roman" w:cs="Times New Roman"/>
          <w:sz w:val="24"/>
          <w:szCs w:val="24"/>
        </w:rPr>
      </w:pPr>
      <w:r w:rsidRPr="00026812">
        <w:rPr>
          <w:rFonts w:ascii="Times New Roman" w:hAnsi="Times New Roman" w:cs="Times New Roman"/>
          <w:sz w:val="24"/>
          <w:szCs w:val="24"/>
        </w:rPr>
        <w:t xml:space="preserve">Collado </w:t>
      </w:r>
      <w:proofErr w:type="spellStart"/>
      <w:r w:rsidRPr="00026812">
        <w:rPr>
          <w:rFonts w:ascii="Times New Roman" w:hAnsi="Times New Roman" w:cs="Times New Roman"/>
          <w:sz w:val="24"/>
          <w:szCs w:val="24"/>
        </w:rPr>
        <w:t>Baldoquín</w:t>
      </w:r>
      <w:proofErr w:type="spellEnd"/>
      <w:r w:rsidRPr="00026812">
        <w:rPr>
          <w:rFonts w:ascii="Times New Roman" w:hAnsi="Times New Roman" w:cs="Times New Roman"/>
          <w:sz w:val="24"/>
          <w:szCs w:val="24"/>
        </w:rPr>
        <w:t xml:space="preserve">, </w:t>
      </w:r>
      <w:proofErr w:type="spellStart"/>
      <w:r w:rsidRPr="00026812">
        <w:rPr>
          <w:rFonts w:ascii="Times New Roman" w:hAnsi="Times New Roman" w:cs="Times New Roman"/>
          <w:sz w:val="24"/>
          <w:szCs w:val="24"/>
        </w:rPr>
        <w:t>Natalí</w:t>
      </w:r>
      <w:proofErr w:type="spellEnd"/>
      <w:r w:rsidRPr="00026812">
        <w:rPr>
          <w:rFonts w:ascii="Times New Roman" w:hAnsi="Times New Roman" w:cs="Times New Roman"/>
          <w:sz w:val="24"/>
          <w:szCs w:val="24"/>
        </w:rPr>
        <w:t>. Bases de diseño para la renovación energética en viviendas con alojamiento para el turismo de ciudad. Caso de estudio: edificaciones de una planta en El Vedado. [Tesis Doctoral] Universidad Tecnológica de La Habana José A. Echeverría, La Habana, 2021, 157 p. Directores: Dania González y Luis A. Rueda.</w:t>
      </w:r>
    </w:p>
    <w:p w14:paraId="5790F7D8" w14:textId="6F81109A" w:rsidR="00C371EE" w:rsidRPr="00026812" w:rsidRDefault="00C371EE" w:rsidP="00FD30FE">
      <w:pPr>
        <w:pStyle w:val="ListParagraph"/>
        <w:numPr>
          <w:ilvl w:val="0"/>
          <w:numId w:val="5"/>
        </w:numPr>
        <w:spacing w:after="0"/>
        <w:ind w:left="540" w:hanging="540"/>
        <w:rPr>
          <w:rStyle w:val="Hyperlink"/>
          <w:rFonts w:ascii="Times New Roman" w:hAnsi="Times New Roman" w:cs="Times New Roman"/>
          <w:color w:val="auto"/>
          <w:sz w:val="24"/>
          <w:szCs w:val="24"/>
          <w:u w:val="none"/>
        </w:rPr>
      </w:pPr>
      <w:r w:rsidRPr="00026812">
        <w:rPr>
          <w:rFonts w:ascii="Times New Roman" w:hAnsi="Times New Roman" w:cs="Times New Roman"/>
          <w:sz w:val="24"/>
          <w:szCs w:val="24"/>
        </w:rPr>
        <w:t xml:space="preserve">Instituto de Planificación Física. Orientaciones sobre el Decreto-Ley No.322 y sus normas complementarias relacionadas con el Sistema de Planificación Física. Diciembre de 2014. La Habana, Cuba. 37 pág.  Disponible en: </w:t>
      </w:r>
      <w:hyperlink r:id="rId22" w:history="1">
        <w:r w:rsidRPr="00026812">
          <w:rPr>
            <w:rStyle w:val="Hyperlink"/>
            <w:rFonts w:ascii="Times New Roman" w:hAnsi="Times New Roman" w:cs="Times New Roman"/>
            <w:sz w:val="24"/>
            <w:szCs w:val="24"/>
          </w:rPr>
          <w:t>https://www.ipf.gob.cu/es/content/orientaciones-sobre-el-decreto-%E2%80%93ley-no-322-y-sus-normas-complementarias-relacionadas-con-el</w:t>
        </w:r>
      </w:hyperlink>
      <w:r w:rsidRPr="00026812">
        <w:rPr>
          <w:rStyle w:val="Hyperlink"/>
          <w:rFonts w:ascii="Times New Roman" w:hAnsi="Times New Roman" w:cs="Times New Roman"/>
          <w:sz w:val="24"/>
          <w:szCs w:val="24"/>
        </w:rPr>
        <w:t>.</w:t>
      </w:r>
    </w:p>
    <w:p w14:paraId="43586C80" w14:textId="362BF6F6" w:rsidR="00026812" w:rsidRPr="00026812" w:rsidRDefault="00026812" w:rsidP="00FD30FE">
      <w:pPr>
        <w:pStyle w:val="ListParagraph"/>
        <w:numPr>
          <w:ilvl w:val="0"/>
          <w:numId w:val="5"/>
        </w:numPr>
        <w:spacing w:after="0"/>
        <w:ind w:left="540" w:hanging="540"/>
        <w:rPr>
          <w:rFonts w:ascii="Times New Roman" w:hAnsi="Times New Roman" w:cs="Times New Roman"/>
          <w:sz w:val="24"/>
          <w:szCs w:val="24"/>
        </w:rPr>
      </w:pPr>
      <w:proofErr w:type="spellStart"/>
      <w:r w:rsidRPr="00026812">
        <w:rPr>
          <w:rFonts w:ascii="Times New Roman" w:hAnsi="Times New Roman" w:cs="Times New Roman"/>
          <w:sz w:val="24"/>
          <w:szCs w:val="24"/>
          <w:lang w:val="en-US"/>
        </w:rPr>
        <w:t>Instituto</w:t>
      </w:r>
      <w:proofErr w:type="spellEnd"/>
      <w:r w:rsidRPr="00026812">
        <w:rPr>
          <w:rFonts w:ascii="Times New Roman" w:hAnsi="Times New Roman" w:cs="Times New Roman"/>
          <w:sz w:val="24"/>
          <w:szCs w:val="24"/>
          <w:lang w:val="en-US"/>
        </w:rPr>
        <w:t xml:space="preserve"> </w:t>
      </w:r>
      <w:proofErr w:type="spellStart"/>
      <w:r w:rsidRPr="00026812">
        <w:rPr>
          <w:rFonts w:ascii="Times New Roman" w:hAnsi="Times New Roman" w:cs="Times New Roman"/>
          <w:sz w:val="24"/>
          <w:szCs w:val="24"/>
          <w:lang w:val="en-US"/>
        </w:rPr>
        <w:t>Nacional</w:t>
      </w:r>
      <w:proofErr w:type="spellEnd"/>
      <w:r w:rsidRPr="00026812">
        <w:rPr>
          <w:rFonts w:ascii="Times New Roman" w:hAnsi="Times New Roman" w:cs="Times New Roman"/>
          <w:sz w:val="24"/>
          <w:szCs w:val="24"/>
          <w:lang w:val="en-US"/>
        </w:rPr>
        <w:t xml:space="preserve"> de </w:t>
      </w:r>
      <w:proofErr w:type="spellStart"/>
      <w:r w:rsidRPr="00026812">
        <w:rPr>
          <w:rFonts w:ascii="Times New Roman" w:hAnsi="Times New Roman" w:cs="Times New Roman"/>
          <w:sz w:val="24"/>
          <w:szCs w:val="24"/>
          <w:lang w:val="en-US"/>
        </w:rPr>
        <w:t>Ordenamiento</w:t>
      </w:r>
      <w:proofErr w:type="spellEnd"/>
      <w:r w:rsidRPr="00026812">
        <w:rPr>
          <w:rFonts w:ascii="Times New Roman" w:hAnsi="Times New Roman" w:cs="Times New Roman"/>
          <w:sz w:val="24"/>
          <w:szCs w:val="24"/>
          <w:lang w:val="en-US"/>
        </w:rPr>
        <w:t xml:space="preserve"> Territorial y </w:t>
      </w:r>
      <w:proofErr w:type="spellStart"/>
      <w:r w:rsidRPr="00026812">
        <w:rPr>
          <w:rFonts w:ascii="Times New Roman" w:hAnsi="Times New Roman" w:cs="Times New Roman"/>
          <w:sz w:val="24"/>
          <w:szCs w:val="24"/>
          <w:lang w:val="en-US"/>
        </w:rPr>
        <w:t>Urbanismo</w:t>
      </w:r>
      <w:proofErr w:type="spellEnd"/>
      <w:r w:rsidRPr="00026812">
        <w:rPr>
          <w:rFonts w:ascii="Times New Roman" w:hAnsi="Times New Roman" w:cs="Times New Roman"/>
          <w:sz w:val="24"/>
          <w:szCs w:val="24"/>
          <w:lang w:val="en-US"/>
        </w:rPr>
        <w:t xml:space="preserve">, editor. </w:t>
      </w:r>
      <w:proofErr w:type="spellStart"/>
      <w:r w:rsidR="003315F4" w:rsidRPr="00026812">
        <w:rPr>
          <w:rFonts w:ascii="Times New Roman" w:hAnsi="Times New Roman" w:cs="Times New Roman"/>
          <w:sz w:val="24"/>
          <w:szCs w:val="24"/>
          <w:lang w:val="en-US"/>
        </w:rPr>
        <w:t>Regulaciones</w:t>
      </w:r>
      <w:proofErr w:type="spellEnd"/>
      <w:r w:rsidR="003315F4" w:rsidRPr="00026812">
        <w:rPr>
          <w:rFonts w:ascii="Times New Roman" w:hAnsi="Times New Roman" w:cs="Times New Roman"/>
          <w:sz w:val="24"/>
          <w:szCs w:val="24"/>
          <w:lang w:val="en-US"/>
        </w:rPr>
        <w:t xml:space="preserve"> </w:t>
      </w:r>
      <w:proofErr w:type="spellStart"/>
      <w:r w:rsidR="003315F4" w:rsidRPr="00026812">
        <w:rPr>
          <w:rFonts w:ascii="Times New Roman" w:hAnsi="Times New Roman" w:cs="Times New Roman"/>
          <w:sz w:val="24"/>
          <w:szCs w:val="24"/>
          <w:lang w:val="en-US"/>
        </w:rPr>
        <w:t>urbanísticas</w:t>
      </w:r>
      <w:proofErr w:type="spellEnd"/>
      <w:r w:rsidRPr="00026812">
        <w:rPr>
          <w:rFonts w:ascii="Times New Roman" w:hAnsi="Times New Roman" w:cs="Times New Roman"/>
          <w:sz w:val="24"/>
          <w:szCs w:val="24"/>
          <w:lang w:val="en-US"/>
        </w:rPr>
        <w:t xml:space="preserve">. </w:t>
      </w:r>
      <w:proofErr w:type="spellStart"/>
      <w:r w:rsidRPr="00026812">
        <w:rPr>
          <w:rFonts w:ascii="Times New Roman" w:hAnsi="Times New Roman" w:cs="Times New Roman"/>
          <w:sz w:val="24"/>
          <w:szCs w:val="24"/>
          <w:lang w:val="en-US"/>
        </w:rPr>
        <w:t>Documento</w:t>
      </w:r>
      <w:proofErr w:type="spellEnd"/>
      <w:r w:rsidRPr="00026812">
        <w:rPr>
          <w:rFonts w:ascii="Times New Roman" w:hAnsi="Times New Roman" w:cs="Times New Roman"/>
          <w:sz w:val="24"/>
          <w:szCs w:val="24"/>
          <w:lang w:val="en-US"/>
        </w:rPr>
        <w:t xml:space="preserve"> 2 [Internet]. 2018 [cited 2021 Sep 30]. Available from: </w:t>
      </w:r>
      <w:hyperlink r:id="rId23" w:history="1">
        <w:r w:rsidRPr="00026812">
          <w:rPr>
            <w:rStyle w:val="Hyperlink"/>
            <w:rFonts w:ascii="Times New Roman" w:hAnsi="Times New Roman" w:cs="Times New Roman"/>
            <w:sz w:val="24"/>
            <w:szCs w:val="24"/>
            <w:lang w:val="en-US"/>
          </w:rPr>
          <w:t>http://www.ipf.gob.cu/es/content/regulaciones-urban%C3%ADsticas</w:t>
        </w:r>
      </w:hyperlink>
      <w:r w:rsidRPr="00026812">
        <w:rPr>
          <w:rStyle w:val="Hyperlink"/>
          <w:rFonts w:ascii="Times New Roman" w:hAnsi="Times New Roman" w:cs="Times New Roman"/>
          <w:sz w:val="24"/>
          <w:szCs w:val="24"/>
          <w:lang w:val="en-US"/>
        </w:rPr>
        <w:t>.</w:t>
      </w:r>
    </w:p>
    <w:p w14:paraId="276E7042" w14:textId="77777777" w:rsidR="00346C6D" w:rsidRPr="00346C6D" w:rsidRDefault="00346C6D" w:rsidP="00D8370B">
      <w:pPr>
        <w:spacing w:after="0" w:line="360" w:lineRule="auto"/>
        <w:jc w:val="both"/>
        <w:rPr>
          <w:rFonts w:ascii="Times New Roman" w:hAnsi="Times New Roman" w:cs="Times New Roman"/>
          <w:sz w:val="24"/>
          <w:szCs w:val="24"/>
        </w:rPr>
      </w:pPr>
    </w:p>
    <w:sectPr w:rsidR="00346C6D" w:rsidRPr="00346C6D" w:rsidSect="00C8585B">
      <w:headerReference w:type="default" r:id="rId24"/>
      <w:footerReference w:type="default" r:id="rId25"/>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6CD245" w14:textId="77777777" w:rsidR="00AD17A1" w:rsidRDefault="00AD17A1" w:rsidP="00C8585B">
      <w:pPr>
        <w:spacing w:after="0" w:line="240" w:lineRule="auto"/>
      </w:pPr>
      <w:r>
        <w:separator/>
      </w:r>
    </w:p>
  </w:endnote>
  <w:endnote w:type="continuationSeparator" w:id="0">
    <w:p w14:paraId="4B4852B0" w14:textId="77777777" w:rsidR="00AD17A1" w:rsidRDefault="00AD17A1"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Liberation Sans">
    <w:altName w:val="Arial"/>
    <w:charset w:val="01"/>
    <w:family w:val="swiss"/>
    <w:pitch w:val="variable"/>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70190"/>
      <w:docPartObj>
        <w:docPartGallery w:val="Page Numbers (Bottom of Page)"/>
        <w:docPartUnique/>
      </w:docPartObj>
    </w:sdtPr>
    <w:sdtEndPr/>
    <w:sdtContent>
      <w:p w14:paraId="72859B9F" w14:textId="77777777" w:rsidR="009D5E02" w:rsidRDefault="00E40131">
        <w:pPr>
          <w:pStyle w:val="Footer"/>
          <w:jc w:val="right"/>
        </w:pPr>
        <w:r>
          <w:fldChar w:fldCharType="begin"/>
        </w:r>
        <w:r>
          <w:instrText xml:space="preserve"> PAGE   \* MERGEFORMAT </w:instrText>
        </w:r>
        <w:r>
          <w:fldChar w:fldCharType="separate"/>
        </w:r>
        <w:r w:rsidR="00552E91">
          <w:rPr>
            <w:noProof/>
          </w:rPr>
          <w:t>17</w:t>
        </w:r>
        <w:r>
          <w:rPr>
            <w:noProof/>
          </w:rPr>
          <w:fldChar w:fldCharType="end"/>
        </w:r>
      </w:p>
    </w:sdtContent>
  </w:sdt>
  <w:p w14:paraId="0AB01854" w14:textId="77777777" w:rsidR="009D5E02" w:rsidRPr="00C8585B" w:rsidRDefault="000A6EC7" w:rsidP="00C8585B">
    <w:pPr>
      <w:pStyle w:val="Header"/>
      <w:jc w:val="center"/>
      <w:rPr>
        <w:rFonts w:ascii="Verdana" w:hAnsi="Verdana"/>
        <w:b/>
        <w:sz w:val="16"/>
        <w:szCs w:val="16"/>
      </w:rPr>
    </w:pPr>
    <w:r>
      <w:rPr>
        <w:rFonts w:ascii="Verdana" w:hAnsi="Verdana"/>
        <w:b/>
        <w:sz w:val="16"/>
        <w:szCs w:val="16"/>
      </w:rPr>
      <w:t xml:space="preserve">Título </w:t>
    </w:r>
    <w:r w:rsidR="009D5E02" w:rsidRPr="00C8585B">
      <w:rPr>
        <w:rFonts w:ascii="Verdana" w:hAnsi="Verdana"/>
        <w:b/>
        <w:sz w:val="16"/>
        <w:szCs w:val="16"/>
      </w:rPr>
      <w:t>Convención</w:t>
    </w:r>
    <w:r w:rsidR="00BC770B">
      <w:rPr>
        <w:rFonts w:ascii="Verdana" w:hAnsi="Verdana"/>
        <w:b/>
        <w:sz w:val="16"/>
        <w:szCs w:val="16"/>
      </w:rPr>
      <w:t xml:space="preserve"> </w:t>
    </w:r>
    <w:r w:rsidR="009D5E02" w:rsidRPr="00C8585B">
      <w:rPr>
        <w:rFonts w:ascii="Verdana" w:hAnsi="Verdana"/>
        <w:b/>
        <w:sz w:val="16"/>
        <w:szCs w:val="16"/>
      </w:rPr>
      <w:t>20</w:t>
    </w:r>
    <w:r w:rsidR="00671849">
      <w:rPr>
        <w:rFonts w:ascii="Verdana" w:hAnsi="Verdana"/>
        <w:b/>
        <w:sz w:val="16"/>
        <w:szCs w:val="16"/>
      </w:rPr>
      <w:t>21</w:t>
    </w:r>
  </w:p>
  <w:p w14:paraId="20A201D8" w14:textId="77777777" w:rsidR="009D5E02" w:rsidRPr="00C8585B" w:rsidRDefault="009D5E02" w:rsidP="00C8585B">
    <w:pPr>
      <w:pStyle w:val="Header"/>
      <w:jc w:val="center"/>
      <w:rPr>
        <w:rFonts w:ascii="Verdana" w:hAnsi="Verdana"/>
        <w:b/>
        <w:sz w:val="16"/>
        <w:szCs w:val="16"/>
      </w:rPr>
    </w:pPr>
    <w:r w:rsidRPr="00C8585B">
      <w:rPr>
        <w:rFonts w:ascii="Verdana" w:hAnsi="Verdana"/>
        <w:b/>
        <w:sz w:val="16"/>
        <w:szCs w:val="16"/>
      </w:rPr>
      <w:t>Universidad Central “Marta Abreu” de Las Villas</w:t>
    </w:r>
  </w:p>
  <w:p w14:paraId="022D7F35" w14:textId="77777777" w:rsidR="009D5E02" w:rsidRDefault="000A6EC7" w:rsidP="00671849">
    <w:pPr>
      <w:pStyle w:val="Footer"/>
      <w:jc w:val="center"/>
    </w:pPr>
    <w:r>
      <w:rPr>
        <w:rFonts w:ascii="Verdana" w:hAnsi="Verdana"/>
        <w:b/>
        <w:sz w:val="16"/>
        <w:szCs w:val="16"/>
      </w:rPr>
      <w:t>TÍTULO</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4DE93C" w14:textId="77777777" w:rsidR="00AD17A1" w:rsidRDefault="00AD17A1" w:rsidP="00C8585B">
      <w:pPr>
        <w:spacing w:after="0" w:line="240" w:lineRule="auto"/>
      </w:pPr>
      <w:r>
        <w:separator/>
      </w:r>
    </w:p>
  </w:footnote>
  <w:footnote w:type="continuationSeparator" w:id="0">
    <w:p w14:paraId="7809C10E" w14:textId="77777777" w:rsidR="00AD17A1" w:rsidRDefault="00AD17A1" w:rsidP="00C8585B">
      <w:pPr>
        <w:spacing w:after="0" w:line="240" w:lineRule="auto"/>
      </w:pPr>
      <w:r>
        <w:continuationSeparator/>
      </w:r>
    </w:p>
  </w:footnote>
  <w:footnote w:id="1">
    <w:p w14:paraId="41E4685C" w14:textId="64B6BA2A" w:rsidR="00454478" w:rsidRPr="008B3487" w:rsidRDefault="00454478" w:rsidP="00454478">
      <w:pPr>
        <w:pStyle w:val="FootnoteText"/>
        <w:ind w:left="90" w:hanging="90"/>
        <w:rPr>
          <w:sz w:val="20"/>
          <w:szCs w:val="20"/>
          <w:lang w:val="es-ES"/>
        </w:rPr>
      </w:pPr>
      <w:r w:rsidRPr="008B3487">
        <w:rPr>
          <w:rStyle w:val="FootnoteReference"/>
          <w:sz w:val="20"/>
          <w:szCs w:val="20"/>
        </w:rPr>
        <w:footnoteRef/>
      </w:r>
      <w:r w:rsidRPr="008B3487">
        <w:rPr>
          <w:sz w:val="20"/>
          <w:szCs w:val="20"/>
        </w:rPr>
        <w:t xml:space="preserve"> </w:t>
      </w:r>
      <w:r w:rsidRPr="008B3487">
        <w:rPr>
          <w:rFonts w:ascii="Times New Roman" w:hAnsi="Times New Roman" w:cs="Times New Roman"/>
          <w:sz w:val="20"/>
          <w:szCs w:val="20"/>
        </w:rPr>
        <w:t>Se refiere principalmente a los talleres “La Habana no espera”</w:t>
      </w:r>
      <w:r w:rsidRPr="008B3487">
        <w:rPr>
          <w:rFonts w:ascii="Times New Roman" w:hAnsi="Times New Roman" w:cs="Times New Roman"/>
          <w:vanish/>
          <w:color w:val="3A3A39"/>
          <w:sz w:val="20"/>
          <w:szCs w:val="20"/>
        </w:rPr>
        <w:t xml:space="preserve"> </w:t>
      </w:r>
      <w:r w:rsidRPr="008B3487">
        <w:rPr>
          <w:rFonts w:ascii="Times New Roman" w:hAnsi="Times New Roman" w:cs="Times New Roman"/>
          <w:sz w:val="20"/>
          <w:szCs w:val="20"/>
        </w:rPr>
        <w:t>que se desarrollan anualmente desde el año 2000.</w:t>
      </w:r>
    </w:p>
  </w:footnote>
  <w:footnote w:id="2">
    <w:p w14:paraId="728457ED" w14:textId="77777777" w:rsidR="00454478" w:rsidRPr="004617A9" w:rsidRDefault="00454478" w:rsidP="00454478">
      <w:pPr>
        <w:pStyle w:val="FootnoteText"/>
        <w:ind w:left="90" w:hanging="90"/>
        <w:rPr>
          <w:rFonts w:ascii="Times New Roman" w:hAnsi="Times New Roman" w:cs="Times New Roman"/>
          <w:sz w:val="20"/>
          <w:szCs w:val="20"/>
          <w:lang w:val="es-ES"/>
        </w:rPr>
      </w:pPr>
      <w:r w:rsidRPr="004617A9">
        <w:rPr>
          <w:rStyle w:val="FootnoteReference"/>
          <w:rFonts w:ascii="Times New Roman" w:hAnsi="Times New Roman" w:cs="Times New Roman"/>
          <w:sz w:val="20"/>
          <w:szCs w:val="20"/>
        </w:rPr>
        <w:footnoteRef/>
      </w:r>
      <w:r w:rsidRPr="004617A9">
        <w:rPr>
          <w:rFonts w:ascii="Times New Roman" w:hAnsi="Times New Roman" w:cs="Times New Roman"/>
          <w:sz w:val="20"/>
          <w:szCs w:val="20"/>
        </w:rPr>
        <w:t xml:space="preserve"> </w:t>
      </w:r>
      <w:r>
        <w:rPr>
          <w:rFonts w:ascii="Times New Roman" w:hAnsi="Times New Roman" w:cs="Times New Roman"/>
          <w:sz w:val="20"/>
          <w:szCs w:val="20"/>
        </w:rPr>
        <w:t xml:space="preserve">Pueden mencionarse las intervenciones de destacados intelectuales como Mario </w:t>
      </w:r>
      <w:proofErr w:type="spellStart"/>
      <w:r>
        <w:rPr>
          <w:rFonts w:ascii="Times New Roman" w:hAnsi="Times New Roman" w:cs="Times New Roman"/>
          <w:sz w:val="20"/>
          <w:szCs w:val="20"/>
        </w:rPr>
        <w:t>Coyula</w:t>
      </w:r>
      <w:proofErr w:type="spellEnd"/>
      <w:r>
        <w:rPr>
          <w:rFonts w:ascii="Times New Roman" w:hAnsi="Times New Roman" w:cs="Times New Roman"/>
          <w:sz w:val="20"/>
          <w:szCs w:val="20"/>
        </w:rPr>
        <w:t xml:space="preserve">, </w:t>
      </w:r>
      <w:r w:rsidRPr="004617A9">
        <w:rPr>
          <w:rFonts w:ascii="Times New Roman" w:hAnsi="Times New Roman" w:cs="Times New Roman"/>
          <w:sz w:val="20"/>
          <w:szCs w:val="20"/>
        </w:rPr>
        <w:t xml:space="preserve"> </w:t>
      </w:r>
      <w:r>
        <w:rPr>
          <w:rFonts w:ascii="Times New Roman" w:hAnsi="Times New Roman" w:cs="Times New Roman"/>
          <w:sz w:val="20"/>
          <w:szCs w:val="20"/>
        </w:rPr>
        <w:t xml:space="preserve">José A. </w:t>
      </w:r>
      <w:proofErr w:type="spellStart"/>
      <w:r>
        <w:rPr>
          <w:rFonts w:ascii="Times New Roman" w:hAnsi="Times New Roman" w:cs="Times New Roman"/>
          <w:sz w:val="20"/>
          <w:szCs w:val="20"/>
        </w:rPr>
        <w:t>Choy</w:t>
      </w:r>
      <w:proofErr w:type="spellEnd"/>
      <w:r>
        <w:rPr>
          <w:rFonts w:ascii="Times New Roman" w:hAnsi="Times New Roman" w:cs="Times New Roman"/>
          <w:sz w:val="20"/>
          <w:szCs w:val="20"/>
        </w:rPr>
        <w:t xml:space="preserve"> y Gina Rey, entre otros, en las sesiones de los últimos congresos de la </w:t>
      </w:r>
      <w:proofErr w:type="spellStart"/>
      <w:r>
        <w:rPr>
          <w:rFonts w:ascii="Times New Roman" w:hAnsi="Times New Roman" w:cs="Times New Roman"/>
          <w:sz w:val="20"/>
          <w:szCs w:val="20"/>
        </w:rPr>
        <w:t>UNEAC</w:t>
      </w:r>
      <w:proofErr w:type="spellEnd"/>
      <w:r>
        <w:rPr>
          <w:rFonts w:ascii="Times New Roman" w:hAnsi="Times New Roman" w:cs="Times New Roman"/>
          <w:sz w:val="20"/>
          <w:szCs w:val="20"/>
        </w:rPr>
        <w:t>, quienes han defendido la postura de la arquitectura y el urbanismo como cultura. También se pueden pueden mencionar los debates y publicaciones de la sección de Arquitectura y Patrimonio de esta organización profesional.</w:t>
      </w:r>
    </w:p>
  </w:footnote>
  <w:footnote w:id="3">
    <w:p w14:paraId="296452E1" w14:textId="7208DFAF" w:rsidR="00454478" w:rsidRPr="003224EA" w:rsidRDefault="00454478" w:rsidP="00454478">
      <w:pPr>
        <w:pStyle w:val="FootnoteText"/>
        <w:ind w:left="180" w:hanging="180"/>
        <w:rPr>
          <w:rFonts w:ascii="Times New Roman" w:hAnsi="Times New Roman" w:cs="Times New Roman"/>
          <w:sz w:val="20"/>
          <w:szCs w:val="20"/>
          <w:lang w:val="es-ES"/>
        </w:rPr>
      </w:pPr>
      <w:r w:rsidRPr="003224EA">
        <w:rPr>
          <w:rStyle w:val="FootnoteReference"/>
          <w:rFonts w:ascii="Times New Roman" w:hAnsi="Times New Roman" w:cs="Times New Roman"/>
          <w:sz w:val="20"/>
          <w:szCs w:val="20"/>
        </w:rPr>
        <w:footnoteRef/>
      </w:r>
      <w:r w:rsidRPr="003224EA">
        <w:rPr>
          <w:rFonts w:ascii="Times New Roman" w:hAnsi="Times New Roman" w:cs="Times New Roman"/>
          <w:sz w:val="20"/>
          <w:szCs w:val="20"/>
        </w:rPr>
        <w:t xml:space="preserve"> </w:t>
      </w:r>
      <w:r w:rsidR="0051167A" w:rsidRPr="0051167A">
        <w:rPr>
          <w:rFonts w:ascii="Times New Roman" w:hAnsi="Times New Roman" w:cs="Times New Roman"/>
          <w:sz w:val="20"/>
          <w:szCs w:val="20"/>
          <w:lang w:val="es-ES"/>
        </w:rPr>
        <w:t>Fecha de publicado el artículo original: revista Artes Plásticas, No. 2, 1960, editada por la Dirección General de Cultura del Ministerio de Educación, La Habana</w:t>
      </w:r>
      <w:r w:rsidRPr="0051167A">
        <w:rPr>
          <w:rFonts w:ascii="Times New Roman" w:hAnsi="Times New Roman" w:cs="Times New Roman"/>
          <w:sz w:val="20"/>
          <w:szCs w:val="20"/>
          <w:lang w:val="es-ES"/>
        </w:rPr>
        <w:t>.</w:t>
      </w:r>
    </w:p>
  </w:footnote>
  <w:footnote w:id="4">
    <w:p w14:paraId="08CC451A" w14:textId="77777777" w:rsidR="00454478" w:rsidRPr="008C62C8" w:rsidRDefault="00454478" w:rsidP="00454478">
      <w:pPr>
        <w:pStyle w:val="FootnoteText"/>
        <w:ind w:left="180" w:hanging="180"/>
        <w:rPr>
          <w:rFonts w:ascii="Times New Roman" w:hAnsi="Times New Roman" w:cs="Times New Roman"/>
          <w:sz w:val="20"/>
          <w:szCs w:val="20"/>
          <w:lang w:val="es-ES"/>
        </w:rPr>
      </w:pPr>
      <w:r>
        <w:rPr>
          <w:rStyle w:val="FootnoteReference"/>
        </w:rPr>
        <w:footnoteRef/>
      </w:r>
      <w:r>
        <w:t xml:space="preserve"> </w:t>
      </w:r>
      <w:r w:rsidRPr="008C62C8">
        <w:rPr>
          <w:rFonts w:ascii="Times New Roman" w:hAnsi="Times New Roman" w:cs="Times New Roman"/>
          <w:sz w:val="20"/>
          <w:szCs w:val="20"/>
          <w:lang w:val="es-ES"/>
        </w:rPr>
        <w:t>Decoro: Parte de la arquitectura que enseña a dar a los edificios el aspecto y propiedad que les corresponde según sus destinos respectivos</w:t>
      </w:r>
      <w:r>
        <w:rPr>
          <w:rFonts w:ascii="Times New Roman" w:hAnsi="Times New Roman" w:cs="Times New Roman"/>
          <w:sz w:val="20"/>
          <w:szCs w:val="20"/>
          <w:lang w:val="es-ES"/>
        </w:rPr>
        <w:t>. Tomado del Diccionario de la lengua española. Edición del Tricentenario.</w:t>
      </w:r>
    </w:p>
  </w:footnote>
  <w:footnote w:id="5">
    <w:p w14:paraId="1F83B53D" w14:textId="743BCB30" w:rsidR="00454478" w:rsidRPr="00705C68" w:rsidRDefault="00454478" w:rsidP="00454478">
      <w:pPr>
        <w:pStyle w:val="FootnoteText"/>
        <w:ind w:left="180" w:hanging="180"/>
        <w:rPr>
          <w:rFonts w:ascii="Times New Roman" w:hAnsi="Times New Roman" w:cs="Times New Roman"/>
          <w:sz w:val="20"/>
          <w:szCs w:val="20"/>
          <w:lang w:val="es-ES"/>
        </w:rPr>
      </w:pPr>
      <w:r w:rsidRPr="00705C68">
        <w:rPr>
          <w:rStyle w:val="FootnoteReference"/>
          <w:rFonts w:ascii="Times New Roman" w:hAnsi="Times New Roman" w:cs="Times New Roman"/>
          <w:sz w:val="20"/>
          <w:szCs w:val="20"/>
        </w:rPr>
        <w:footnoteRef/>
      </w:r>
      <w:r w:rsidRPr="00705C68">
        <w:rPr>
          <w:rFonts w:ascii="Times New Roman" w:hAnsi="Times New Roman" w:cs="Times New Roman"/>
          <w:sz w:val="20"/>
          <w:szCs w:val="20"/>
        </w:rPr>
        <w:t xml:space="preserve"> </w:t>
      </w:r>
      <w:r w:rsidR="00705C68" w:rsidRPr="00705C68">
        <w:rPr>
          <w:rFonts w:ascii="Times New Roman" w:hAnsi="Times New Roman" w:cs="Times New Roman"/>
          <w:sz w:val="20"/>
          <w:szCs w:val="20"/>
        </w:rPr>
        <w:t>Revolico (</w:t>
      </w:r>
      <w:hyperlink r:id="rId1" w:history="1">
        <w:r w:rsidR="00705C68" w:rsidRPr="00705C68">
          <w:rPr>
            <w:rStyle w:val="Hyperlink"/>
            <w:rFonts w:ascii="Times New Roman" w:hAnsi="Times New Roman" w:cs="Times New Roman"/>
            <w:sz w:val="20"/>
            <w:szCs w:val="20"/>
          </w:rPr>
          <w:t>https://www.revolico.com/)</w:t>
        </w:r>
      </w:hyperlink>
      <w:r w:rsidR="00705C68" w:rsidRPr="00705C68">
        <w:rPr>
          <w:rFonts w:ascii="Times New Roman" w:hAnsi="Times New Roman" w:cs="Times New Roman"/>
          <w:sz w:val="20"/>
          <w:szCs w:val="20"/>
        </w:rPr>
        <w:t>, Detrás de la fachada (</w:t>
      </w:r>
      <w:hyperlink r:id="rId2" w:history="1">
        <w:r w:rsidR="00705C68" w:rsidRPr="00705C68">
          <w:rPr>
            <w:rStyle w:val="Hyperlink"/>
            <w:rFonts w:ascii="Times New Roman" w:hAnsi="Times New Roman" w:cs="Times New Roman"/>
            <w:sz w:val="20"/>
            <w:szCs w:val="20"/>
          </w:rPr>
          <w:t>https://www.detrasdelafachada.com/)</w:t>
        </w:r>
      </w:hyperlink>
      <w:r w:rsidR="00705C68" w:rsidRPr="00705C68">
        <w:rPr>
          <w:rFonts w:ascii="Times New Roman" w:hAnsi="Times New Roman" w:cs="Times New Roman"/>
          <w:sz w:val="20"/>
          <w:szCs w:val="20"/>
        </w:rPr>
        <w:t>, Oasis (</w:t>
      </w:r>
      <w:hyperlink r:id="rId3" w:history="1">
        <w:r w:rsidR="00705C68" w:rsidRPr="00705C68">
          <w:rPr>
            <w:rStyle w:val="Hyperlink"/>
            <w:rFonts w:ascii="Times New Roman" w:hAnsi="Times New Roman" w:cs="Times New Roman"/>
            <w:sz w:val="20"/>
            <w:szCs w:val="20"/>
          </w:rPr>
          <w:t>https://casasoasis.com/)</w:t>
        </w:r>
      </w:hyperlink>
      <w:r w:rsidR="00705C68" w:rsidRPr="00705C68">
        <w:rPr>
          <w:rFonts w:ascii="Times New Roman" w:hAnsi="Times New Roman" w:cs="Times New Roman"/>
          <w:sz w:val="20"/>
          <w:szCs w:val="20"/>
        </w:rPr>
        <w:t>, y otros.</w:t>
      </w:r>
    </w:p>
  </w:footnote>
  <w:footnote w:id="6">
    <w:p w14:paraId="1ACCA0E1" w14:textId="705F095C" w:rsidR="00454478" w:rsidRPr="007E54FE" w:rsidRDefault="00454478" w:rsidP="00454478">
      <w:pPr>
        <w:pStyle w:val="FootnoteText"/>
        <w:rPr>
          <w:rFonts w:ascii="Times New Roman" w:hAnsi="Times New Roman" w:cs="Times New Roman"/>
          <w:sz w:val="20"/>
          <w:szCs w:val="20"/>
          <w:lang w:val="es-ES"/>
        </w:rPr>
      </w:pPr>
      <w:r w:rsidRPr="00552E91">
        <w:rPr>
          <w:rStyle w:val="FootnoteReference"/>
          <w:rFonts w:ascii="Times New Roman" w:hAnsi="Times New Roman" w:cs="Times New Roman"/>
          <w:sz w:val="20"/>
          <w:szCs w:val="20"/>
        </w:rPr>
        <w:footnoteRef/>
      </w:r>
      <w:r w:rsidRPr="00552E91">
        <w:rPr>
          <w:rFonts w:ascii="Times New Roman" w:hAnsi="Times New Roman" w:cs="Times New Roman"/>
          <w:sz w:val="20"/>
          <w:szCs w:val="20"/>
        </w:rPr>
        <w:t xml:space="preserve"> </w:t>
      </w:r>
      <w:r w:rsidR="007E54FE" w:rsidRPr="00552E91">
        <w:rPr>
          <w:rFonts w:ascii="Times New Roman" w:hAnsi="Times New Roman" w:cs="Times New Roman"/>
          <w:sz w:val="20"/>
          <w:szCs w:val="20"/>
          <w:lang w:val="es-ES"/>
        </w:rPr>
        <w:t>El</w:t>
      </w:r>
      <w:r w:rsidR="007E54FE" w:rsidRPr="007E54FE">
        <w:rPr>
          <w:rFonts w:ascii="Times New Roman" w:hAnsi="Times New Roman" w:cs="Times New Roman"/>
          <w:sz w:val="20"/>
          <w:szCs w:val="20"/>
          <w:lang w:val="es-ES"/>
        </w:rPr>
        <w:t xml:space="preserve"> valor oficial de 1 </w:t>
      </w:r>
      <w:proofErr w:type="spellStart"/>
      <w:r w:rsidR="007E54FE" w:rsidRPr="007E54FE">
        <w:rPr>
          <w:rFonts w:ascii="Times New Roman" w:hAnsi="Times New Roman" w:cs="Times New Roman"/>
          <w:sz w:val="20"/>
          <w:szCs w:val="20"/>
          <w:lang w:val="es-ES"/>
        </w:rPr>
        <w:t>CUC</w:t>
      </w:r>
      <w:proofErr w:type="spellEnd"/>
      <w:r w:rsidR="007E54FE" w:rsidRPr="007E54FE">
        <w:rPr>
          <w:rFonts w:ascii="Times New Roman" w:hAnsi="Times New Roman" w:cs="Times New Roman"/>
          <w:sz w:val="20"/>
          <w:szCs w:val="20"/>
          <w:lang w:val="es-ES"/>
        </w:rPr>
        <w:t xml:space="preserve"> (peso cubano convertible) era de 24 CUP (peso cubano). En enero de 2021 se produjo el ordenamiento monetario y el </w:t>
      </w:r>
      <w:proofErr w:type="spellStart"/>
      <w:r w:rsidR="007E54FE" w:rsidRPr="007E54FE">
        <w:rPr>
          <w:rFonts w:ascii="Times New Roman" w:hAnsi="Times New Roman" w:cs="Times New Roman"/>
          <w:sz w:val="20"/>
          <w:szCs w:val="20"/>
          <w:lang w:val="es-ES"/>
        </w:rPr>
        <w:t>CUC</w:t>
      </w:r>
      <w:proofErr w:type="spellEnd"/>
      <w:r w:rsidR="007E54FE" w:rsidRPr="007E54FE">
        <w:rPr>
          <w:rFonts w:ascii="Times New Roman" w:hAnsi="Times New Roman" w:cs="Times New Roman"/>
          <w:sz w:val="20"/>
          <w:szCs w:val="20"/>
          <w:lang w:val="es-ES"/>
        </w:rPr>
        <w:t xml:space="preserve"> comenzó a dejar de circular, aunque en los anuncios todavía se hace referencia a esta moneda. Antes de esa fecha, el </w:t>
      </w:r>
      <w:proofErr w:type="spellStart"/>
      <w:r w:rsidR="007E54FE" w:rsidRPr="007E54FE">
        <w:rPr>
          <w:rFonts w:ascii="Times New Roman" w:hAnsi="Times New Roman" w:cs="Times New Roman"/>
          <w:sz w:val="20"/>
          <w:szCs w:val="20"/>
          <w:lang w:val="es-ES"/>
        </w:rPr>
        <w:t>CUC</w:t>
      </w:r>
      <w:proofErr w:type="spellEnd"/>
      <w:r w:rsidR="007E54FE" w:rsidRPr="007E54FE">
        <w:rPr>
          <w:rFonts w:ascii="Times New Roman" w:hAnsi="Times New Roman" w:cs="Times New Roman"/>
          <w:sz w:val="20"/>
          <w:szCs w:val="20"/>
          <w:lang w:val="es-ES"/>
        </w:rPr>
        <w:t xml:space="preserve"> era equivalente al dólar americano, pero a partir de ese momento en el mercado informal su valor decreció notablemente.</w:t>
      </w:r>
    </w:p>
  </w:footnote>
  <w:footnote w:id="7">
    <w:p w14:paraId="007CFC8E" w14:textId="77777777" w:rsidR="00A23AAB" w:rsidRPr="00623411" w:rsidRDefault="00A23AAB" w:rsidP="00A23AAB">
      <w:pPr>
        <w:pStyle w:val="FootnoteText"/>
        <w:rPr>
          <w:rFonts w:ascii="Times New Roman" w:hAnsi="Times New Roman" w:cs="Times New Roman"/>
          <w:sz w:val="20"/>
          <w:szCs w:val="20"/>
          <w:lang w:val="es-ES"/>
        </w:rPr>
      </w:pPr>
      <w:r w:rsidRPr="00623411">
        <w:rPr>
          <w:rStyle w:val="FootnoteReference"/>
          <w:rFonts w:ascii="Times New Roman" w:hAnsi="Times New Roman" w:cs="Times New Roman"/>
          <w:sz w:val="20"/>
          <w:szCs w:val="20"/>
        </w:rPr>
        <w:footnoteRef/>
      </w:r>
      <w:r w:rsidRPr="00623411">
        <w:rPr>
          <w:rFonts w:ascii="Times New Roman" w:hAnsi="Times New Roman" w:cs="Times New Roman"/>
          <w:sz w:val="20"/>
          <w:szCs w:val="20"/>
        </w:rPr>
        <w:t xml:space="preserve"> </w:t>
      </w:r>
      <w:r w:rsidRPr="00623411">
        <w:rPr>
          <w:rFonts w:ascii="Times New Roman" w:hAnsi="Times New Roman" w:cs="Times New Roman"/>
          <w:sz w:val="20"/>
          <w:szCs w:val="20"/>
          <w:lang w:val="es-ES"/>
        </w:rPr>
        <w:t xml:space="preserve">El saldo migratorio es la diferencia entre los inmigrantes (entrada) y los emigrantes (salidas) en un territorio dado para un período de tiempo definido, conocido como intervalo de migración, y que regularmente es </w:t>
      </w:r>
      <w:r>
        <w:rPr>
          <w:rFonts w:ascii="Times New Roman" w:hAnsi="Times New Roman" w:cs="Times New Roman"/>
          <w:sz w:val="20"/>
          <w:szCs w:val="20"/>
          <w:lang w:val="es-ES"/>
        </w:rPr>
        <w:t xml:space="preserve">de </w:t>
      </w:r>
      <w:r w:rsidRPr="00623411">
        <w:rPr>
          <w:rFonts w:ascii="Times New Roman" w:hAnsi="Times New Roman" w:cs="Times New Roman"/>
          <w:sz w:val="20"/>
          <w:szCs w:val="20"/>
          <w:lang w:val="es-ES"/>
        </w:rPr>
        <w:t>un año.</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57" w:type="dxa"/>
      <w:jc w:val="center"/>
      <w:tblLayout w:type="fixed"/>
      <w:tblLook w:val="04A0" w:firstRow="1" w:lastRow="0" w:firstColumn="1" w:lastColumn="0" w:noHBand="0" w:noVBand="1"/>
    </w:tblPr>
    <w:tblGrid>
      <w:gridCol w:w="1425"/>
      <w:gridCol w:w="8632"/>
    </w:tblGrid>
    <w:tr w:rsidR="00F31B37" w:rsidRPr="004D77C8" w14:paraId="0699657D" w14:textId="77777777" w:rsidTr="00F31B37">
      <w:trPr>
        <w:trHeight w:val="1114"/>
        <w:jc w:val="center"/>
      </w:trPr>
      <w:tc>
        <w:tcPr>
          <w:tcW w:w="1425" w:type="dxa"/>
        </w:tcPr>
        <w:p w14:paraId="66BC718B" w14:textId="77777777" w:rsidR="00F31B37" w:rsidRPr="004D77C8" w:rsidRDefault="00F31B37" w:rsidP="00C8585B">
          <w:pPr>
            <w:pStyle w:val="Header"/>
            <w:jc w:val="both"/>
            <w:rPr>
              <w:rFonts w:ascii="Verdana" w:hAnsi="Verdana"/>
              <w:b/>
              <w:sz w:val="18"/>
              <w:szCs w:val="18"/>
            </w:rPr>
          </w:pPr>
          <w:r>
            <w:rPr>
              <w:rFonts w:ascii="Liberation Sans" w:hAnsi="Liberation Sans"/>
              <w:noProof/>
              <w:sz w:val="28"/>
              <w:szCs w:val="28"/>
              <w:lang w:val="en-US"/>
            </w:rPr>
            <w:drawing>
              <wp:anchor distT="0" distB="0" distL="114300" distR="114300" simplePos="0" relativeHeight="251665920" behindDoc="1" locked="0" layoutInCell="1" allowOverlap="1" wp14:anchorId="74E38954" wp14:editId="581847A3">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665CD675" w14:textId="77777777" w:rsidR="00F31B37" w:rsidRDefault="00F31B37" w:rsidP="00F31B37">
          <w:pPr>
            <w:pStyle w:val="Header"/>
            <w:jc w:val="center"/>
            <w:rPr>
              <w:rFonts w:ascii="Verdana" w:hAnsi="Verdana"/>
              <w:b/>
              <w:sz w:val="16"/>
              <w:szCs w:val="16"/>
            </w:rPr>
          </w:pPr>
        </w:p>
        <w:p w14:paraId="129C351A" w14:textId="77777777" w:rsidR="00F31B37" w:rsidRPr="00C8585B" w:rsidRDefault="000A6EC7" w:rsidP="00F31B37">
          <w:pPr>
            <w:pStyle w:val="Header"/>
            <w:jc w:val="center"/>
            <w:rPr>
              <w:rFonts w:ascii="Verdana" w:hAnsi="Verdana"/>
              <w:b/>
              <w:sz w:val="16"/>
              <w:szCs w:val="16"/>
            </w:rPr>
          </w:pPr>
          <w:r>
            <w:rPr>
              <w:rFonts w:ascii="Verdana" w:hAnsi="Verdana"/>
              <w:b/>
              <w:sz w:val="16"/>
              <w:szCs w:val="16"/>
            </w:rPr>
            <w:t xml:space="preserve">Título </w:t>
          </w:r>
          <w:r w:rsidR="00F31B37" w:rsidRPr="00C8585B">
            <w:rPr>
              <w:rFonts w:ascii="Verdana" w:hAnsi="Verdana"/>
              <w:b/>
              <w:sz w:val="16"/>
              <w:szCs w:val="16"/>
            </w:rPr>
            <w:t xml:space="preserve">Convención </w:t>
          </w:r>
          <w:r w:rsidR="00F31B37">
            <w:rPr>
              <w:rFonts w:ascii="Verdana" w:hAnsi="Verdana"/>
              <w:b/>
              <w:sz w:val="16"/>
              <w:szCs w:val="16"/>
            </w:rPr>
            <w:t>2021</w:t>
          </w:r>
        </w:p>
        <w:p w14:paraId="0DADDDD2" w14:textId="77777777" w:rsidR="00F31B37" w:rsidRPr="00C8585B" w:rsidRDefault="00F31B37" w:rsidP="00F31B37">
          <w:pPr>
            <w:pStyle w:val="Header"/>
            <w:jc w:val="center"/>
            <w:rPr>
              <w:rFonts w:ascii="Verdana" w:hAnsi="Verdana"/>
              <w:b/>
              <w:sz w:val="16"/>
              <w:szCs w:val="16"/>
            </w:rPr>
          </w:pPr>
          <w:r w:rsidRPr="00C8585B">
            <w:rPr>
              <w:rFonts w:ascii="Verdana" w:hAnsi="Verdana"/>
              <w:b/>
              <w:sz w:val="16"/>
              <w:szCs w:val="16"/>
            </w:rPr>
            <w:t>Universidad Central “Marta Abreu” de Las Villas</w:t>
          </w:r>
        </w:p>
        <w:p w14:paraId="62237DAE" w14:textId="77777777" w:rsidR="00F31B37" w:rsidRPr="000A6EC7" w:rsidRDefault="000A6EC7" w:rsidP="00F31B37">
          <w:pPr>
            <w:pStyle w:val="Header"/>
            <w:jc w:val="center"/>
            <w:rPr>
              <w:rFonts w:ascii="Verdana" w:hAnsi="Verdana"/>
              <w:b/>
              <w:sz w:val="18"/>
              <w:szCs w:val="18"/>
              <w:lang w:val="en-GB"/>
            </w:rPr>
          </w:pPr>
          <w:r>
            <w:rPr>
              <w:rFonts w:ascii="Verdana" w:hAnsi="Verdana"/>
              <w:b/>
              <w:sz w:val="16"/>
              <w:szCs w:val="16"/>
            </w:rPr>
            <w:t>T</w:t>
          </w:r>
          <w:proofErr w:type="spellStart"/>
          <w:r>
            <w:rPr>
              <w:rFonts w:ascii="Verdana" w:hAnsi="Verdana"/>
              <w:b/>
              <w:sz w:val="16"/>
              <w:szCs w:val="16"/>
              <w:lang w:val="en-GB"/>
            </w:rPr>
            <w:t>ÍTULO</w:t>
          </w:r>
          <w:proofErr w:type="spellEnd"/>
        </w:p>
      </w:tc>
    </w:tr>
  </w:tbl>
  <w:p w14:paraId="45D727C1" w14:textId="77777777" w:rsidR="009D5E02" w:rsidRDefault="009D5E0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64705"/>
    <w:multiLevelType w:val="hybridMultilevel"/>
    <w:tmpl w:val="58644872"/>
    <w:lvl w:ilvl="0" w:tplc="E200C4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371A3A"/>
    <w:multiLevelType w:val="hybridMultilevel"/>
    <w:tmpl w:val="B84E2720"/>
    <w:lvl w:ilvl="0" w:tplc="8B4459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C62363"/>
    <w:multiLevelType w:val="hybridMultilevel"/>
    <w:tmpl w:val="D3560990"/>
    <w:lvl w:ilvl="0" w:tplc="88B610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1774D5"/>
    <w:multiLevelType w:val="hybridMultilevel"/>
    <w:tmpl w:val="B84E2720"/>
    <w:lvl w:ilvl="0" w:tplc="8B4459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D81396"/>
    <w:multiLevelType w:val="hybridMultilevel"/>
    <w:tmpl w:val="3572E3F6"/>
    <w:lvl w:ilvl="0" w:tplc="FEC8D970">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85B"/>
    <w:rsid w:val="00026812"/>
    <w:rsid w:val="00046F14"/>
    <w:rsid w:val="000A6EC7"/>
    <w:rsid w:val="000C14DC"/>
    <w:rsid w:val="000E2C79"/>
    <w:rsid w:val="000E2E8E"/>
    <w:rsid w:val="00124452"/>
    <w:rsid w:val="0017400F"/>
    <w:rsid w:val="00197AFD"/>
    <w:rsid w:val="001A74FF"/>
    <w:rsid w:val="00216E50"/>
    <w:rsid w:val="002B3EDC"/>
    <w:rsid w:val="002C420B"/>
    <w:rsid w:val="002D120D"/>
    <w:rsid w:val="002E0882"/>
    <w:rsid w:val="002E272A"/>
    <w:rsid w:val="00312CC3"/>
    <w:rsid w:val="00313315"/>
    <w:rsid w:val="003315F4"/>
    <w:rsid w:val="00346C6D"/>
    <w:rsid w:val="00361FE2"/>
    <w:rsid w:val="00373FE8"/>
    <w:rsid w:val="0038443A"/>
    <w:rsid w:val="003A155E"/>
    <w:rsid w:val="003F7CF0"/>
    <w:rsid w:val="00403285"/>
    <w:rsid w:val="004225E8"/>
    <w:rsid w:val="00434336"/>
    <w:rsid w:val="00452430"/>
    <w:rsid w:val="00454478"/>
    <w:rsid w:val="004A1D66"/>
    <w:rsid w:val="004A2486"/>
    <w:rsid w:val="004D7DAC"/>
    <w:rsid w:val="0051167A"/>
    <w:rsid w:val="00552E91"/>
    <w:rsid w:val="00560814"/>
    <w:rsid w:val="005754D8"/>
    <w:rsid w:val="00587230"/>
    <w:rsid w:val="005A051B"/>
    <w:rsid w:val="005C2FA3"/>
    <w:rsid w:val="005D695F"/>
    <w:rsid w:val="006019C9"/>
    <w:rsid w:val="006271E4"/>
    <w:rsid w:val="00667F10"/>
    <w:rsid w:val="006716E8"/>
    <w:rsid w:val="00671849"/>
    <w:rsid w:val="00705C68"/>
    <w:rsid w:val="0073349B"/>
    <w:rsid w:val="0073625E"/>
    <w:rsid w:val="007455FF"/>
    <w:rsid w:val="007B472D"/>
    <w:rsid w:val="007B5000"/>
    <w:rsid w:val="007C5AD7"/>
    <w:rsid w:val="007E54FE"/>
    <w:rsid w:val="008016DA"/>
    <w:rsid w:val="00815971"/>
    <w:rsid w:val="00841C3A"/>
    <w:rsid w:val="0088159E"/>
    <w:rsid w:val="008A1C16"/>
    <w:rsid w:val="008A2705"/>
    <w:rsid w:val="009061A5"/>
    <w:rsid w:val="0091621C"/>
    <w:rsid w:val="00927473"/>
    <w:rsid w:val="0096091C"/>
    <w:rsid w:val="0097688C"/>
    <w:rsid w:val="009A5E53"/>
    <w:rsid w:val="009B1EF2"/>
    <w:rsid w:val="009B2F77"/>
    <w:rsid w:val="009C7D74"/>
    <w:rsid w:val="009D5E02"/>
    <w:rsid w:val="009D67CD"/>
    <w:rsid w:val="00A156A5"/>
    <w:rsid w:val="00A21A1F"/>
    <w:rsid w:val="00A23AAB"/>
    <w:rsid w:val="00A62A14"/>
    <w:rsid w:val="00A97429"/>
    <w:rsid w:val="00AC3D27"/>
    <w:rsid w:val="00AD17A1"/>
    <w:rsid w:val="00AE534B"/>
    <w:rsid w:val="00B03728"/>
    <w:rsid w:val="00B11CC4"/>
    <w:rsid w:val="00B2024E"/>
    <w:rsid w:val="00B32CAC"/>
    <w:rsid w:val="00B40F7D"/>
    <w:rsid w:val="00B600EC"/>
    <w:rsid w:val="00B6310B"/>
    <w:rsid w:val="00B670BA"/>
    <w:rsid w:val="00B80E97"/>
    <w:rsid w:val="00BC6FF2"/>
    <w:rsid w:val="00BC770B"/>
    <w:rsid w:val="00BF395D"/>
    <w:rsid w:val="00C17100"/>
    <w:rsid w:val="00C267E7"/>
    <w:rsid w:val="00C30235"/>
    <w:rsid w:val="00C371EE"/>
    <w:rsid w:val="00C43DAF"/>
    <w:rsid w:val="00C45947"/>
    <w:rsid w:val="00C8585B"/>
    <w:rsid w:val="00C85C9F"/>
    <w:rsid w:val="00CB73F2"/>
    <w:rsid w:val="00CC0C61"/>
    <w:rsid w:val="00CD2BC3"/>
    <w:rsid w:val="00CF4017"/>
    <w:rsid w:val="00D07712"/>
    <w:rsid w:val="00D11225"/>
    <w:rsid w:val="00D15EE5"/>
    <w:rsid w:val="00D36D1C"/>
    <w:rsid w:val="00D73DE9"/>
    <w:rsid w:val="00D8370B"/>
    <w:rsid w:val="00DD64FE"/>
    <w:rsid w:val="00E1523F"/>
    <w:rsid w:val="00E40131"/>
    <w:rsid w:val="00E57E3A"/>
    <w:rsid w:val="00E912D0"/>
    <w:rsid w:val="00EB3783"/>
    <w:rsid w:val="00EE18E7"/>
    <w:rsid w:val="00F31B37"/>
    <w:rsid w:val="00F31F53"/>
    <w:rsid w:val="00F36B68"/>
    <w:rsid w:val="00F40CF8"/>
    <w:rsid w:val="00F42244"/>
    <w:rsid w:val="00F50501"/>
    <w:rsid w:val="00F53D30"/>
    <w:rsid w:val="00F64850"/>
    <w:rsid w:val="00F94775"/>
    <w:rsid w:val="00FB2F57"/>
    <w:rsid w:val="00FD30FE"/>
    <w:rsid w:val="00FD5C76"/>
    <w:rsid w:val="00FF2BAD"/>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3F6D85"/>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85B"/>
    <w:pPr>
      <w:tabs>
        <w:tab w:val="center" w:pos="4252"/>
        <w:tab w:val="right" w:pos="8504"/>
      </w:tabs>
      <w:spacing w:after="0" w:line="240" w:lineRule="auto"/>
    </w:pPr>
  </w:style>
  <w:style w:type="character" w:customStyle="1" w:styleId="HeaderChar">
    <w:name w:val="Header Char"/>
    <w:basedOn w:val="DefaultParagraphFont"/>
    <w:link w:val="Header"/>
    <w:rsid w:val="00C8585B"/>
  </w:style>
  <w:style w:type="paragraph" w:styleId="Footer">
    <w:name w:val="footer"/>
    <w:basedOn w:val="Normal"/>
    <w:link w:val="FooterChar"/>
    <w:uiPriority w:val="99"/>
    <w:unhideWhenUsed/>
    <w:rsid w:val="00C8585B"/>
    <w:pPr>
      <w:tabs>
        <w:tab w:val="center" w:pos="4252"/>
        <w:tab w:val="right" w:pos="8504"/>
      </w:tabs>
      <w:spacing w:after="0" w:line="240" w:lineRule="auto"/>
    </w:pPr>
  </w:style>
  <w:style w:type="character" w:customStyle="1" w:styleId="FooterChar">
    <w:name w:val="Footer Char"/>
    <w:basedOn w:val="DefaultParagraphFont"/>
    <w:link w:val="Footer"/>
    <w:uiPriority w:val="99"/>
    <w:rsid w:val="00C8585B"/>
  </w:style>
  <w:style w:type="paragraph" w:styleId="BalloonText">
    <w:name w:val="Balloon Text"/>
    <w:basedOn w:val="Normal"/>
    <w:link w:val="BalloonTextChar"/>
    <w:uiPriority w:val="99"/>
    <w:semiHidden/>
    <w:unhideWhenUsed/>
    <w:rsid w:val="00C85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85B"/>
    <w:rPr>
      <w:rFonts w:ascii="Tahoma" w:hAnsi="Tahoma" w:cs="Tahoma"/>
      <w:sz w:val="16"/>
      <w:szCs w:val="16"/>
    </w:rPr>
  </w:style>
  <w:style w:type="paragraph" w:styleId="ListParagraph">
    <w:name w:val="List Paragraph"/>
    <w:basedOn w:val="Normal"/>
    <w:uiPriority w:val="34"/>
    <w:qFormat/>
    <w:rsid w:val="00A21A1F"/>
    <w:pPr>
      <w:ind w:left="720"/>
      <w:contextualSpacing/>
    </w:pPr>
  </w:style>
  <w:style w:type="character" w:styleId="Hyperlink">
    <w:name w:val="Hyperlink"/>
    <w:basedOn w:val="DefaultParagraphFont"/>
    <w:uiPriority w:val="99"/>
    <w:unhideWhenUsed/>
    <w:rsid w:val="00D36D1C"/>
    <w:rPr>
      <w:color w:val="0000FF" w:themeColor="hyperlink"/>
      <w:u w:val="single"/>
    </w:rPr>
  </w:style>
  <w:style w:type="paragraph" w:styleId="FootnoteText">
    <w:name w:val="footnote text"/>
    <w:basedOn w:val="Normal"/>
    <w:link w:val="FootnoteTextChar"/>
    <w:uiPriority w:val="99"/>
    <w:unhideWhenUsed/>
    <w:rsid w:val="00454478"/>
    <w:pPr>
      <w:spacing w:after="0" w:line="240" w:lineRule="auto"/>
    </w:pPr>
    <w:rPr>
      <w:sz w:val="24"/>
      <w:szCs w:val="24"/>
    </w:rPr>
  </w:style>
  <w:style w:type="character" w:customStyle="1" w:styleId="FootnoteTextChar">
    <w:name w:val="Footnote Text Char"/>
    <w:basedOn w:val="DefaultParagraphFont"/>
    <w:link w:val="FootnoteText"/>
    <w:uiPriority w:val="99"/>
    <w:rsid w:val="00454478"/>
    <w:rPr>
      <w:sz w:val="24"/>
      <w:szCs w:val="24"/>
      <w:lang w:val="es-ES_tradnl"/>
    </w:rPr>
  </w:style>
  <w:style w:type="character" w:styleId="FootnoteReference">
    <w:name w:val="footnote reference"/>
    <w:basedOn w:val="DefaultParagraphFont"/>
    <w:uiPriority w:val="99"/>
    <w:unhideWhenUsed/>
    <w:rsid w:val="00454478"/>
    <w:rPr>
      <w:vertAlign w:val="superscript"/>
    </w:rPr>
  </w:style>
  <w:style w:type="paragraph" w:styleId="EndnoteText">
    <w:name w:val="endnote text"/>
    <w:basedOn w:val="Normal"/>
    <w:link w:val="EndnoteTextChar"/>
    <w:uiPriority w:val="99"/>
    <w:unhideWhenUsed/>
    <w:rsid w:val="00454478"/>
    <w:pPr>
      <w:spacing w:after="0" w:line="240" w:lineRule="auto"/>
    </w:pPr>
    <w:rPr>
      <w:sz w:val="24"/>
      <w:szCs w:val="24"/>
    </w:rPr>
  </w:style>
  <w:style w:type="character" w:customStyle="1" w:styleId="EndnoteTextChar">
    <w:name w:val="Endnote Text Char"/>
    <w:basedOn w:val="DefaultParagraphFont"/>
    <w:link w:val="EndnoteText"/>
    <w:uiPriority w:val="99"/>
    <w:rsid w:val="00454478"/>
    <w:rPr>
      <w:sz w:val="24"/>
      <w:szCs w:val="24"/>
      <w:lang w:val="es-ES_tradnl"/>
    </w:rPr>
  </w:style>
  <w:style w:type="character" w:styleId="EndnoteReference">
    <w:name w:val="endnote reference"/>
    <w:basedOn w:val="DefaultParagraphFont"/>
    <w:uiPriority w:val="99"/>
    <w:unhideWhenUsed/>
    <w:rsid w:val="00454478"/>
    <w:rPr>
      <w:vertAlign w:val="superscript"/>
    </w:rPr>
  </w:style>
  <w:style w:type="table" w:styleId="TableGrid">
    <w:name w:val="Table Grid"/>
    <w:basedOn w:val="TableNormal"/>
    <w:uiPriority w:val="39"/>
    <w:rsid w:val="006716E8"/>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431654">
      <w:bodyDiv w:val="1"/>
      <w:marLeft w:val="0"/>
      <w:marRight w:val="0"/>
      <w:marTop w:val="0"/>
      <w:marBottom w:val="0"/>
      <w:divBdr>
        <w:top w:val="none" w:sz="0" w:space="0" w:color="auto"/>
        <w:left w:val="none" w:sz="0" w:space="0" w:color="auto"/>
        <w:bottom w:val="none" w:sz="0" w:space="0" w:color="auto"/>
        <w:right w:val="none" w:sz="0" w:space="0" w:color="auto"/>
      </w:divBdr>
    </w:div>
    <w:div w:id="202292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amt@isdi.co.cu" TargetMode="External"/><Relationship Id="rId20" Type="http://schemas.openxmlformats.org/officeDocument/2006/relationships/hyperlink" Target="http://www.onei.gob.cu/sites/default/files/03poblacion-.pdf" TargetMode="External"/><Relationship Id="rId21" Type="http://schemas.openxmlformats.org/officeDocument/2006/relationships/hyperlink" Target="http://www.onei.gob.cu/sites/default/files/07_empleo_y_salario_.pdf" TargetMode="External"/><Relationship Id="rId22" Type="http://schemas.openxmlformats.org/officeDocument/2006/relationships/hyperlink" Target="https://www.ipf.gob.cu/es/content/orientaciones-sobre-el-decreto-%E2%80%93ley-no-322-y-sus-normas-complementarias-relacionadas-con-el" TargetMode="External"/><Relationship Id="rId23" Type="http://schemas.openxmlformats.org/officeDocument/2006/relationships/hyperlink" Target="http://www.ipf.gob.cu/es/content/regulaciones-urban%C3%ADsticas" TargetMode="External"/><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hyperlink" Target="http://cubarte.cult.cu/revista-temas/la-habana-una-ecuacion-imposible/" TargetMode="External"/><Relationship Id="rId13" Type="http://schemas.openxmlformats.org/officeDocument/2006/relationships/hyperlink" Target="http://www.cubarte.cult.cu/revista-temas/el-dilema-del-mercado-labana-o-havana/" TargetMode="External"/><Relationship Id="rId14" Type="http://schemas.openxmlformats.org/officeDocument/2006/relationships/hyperlink" Target="https://rau.cujae.edu.cu/index.php/revistaau/article/view/539/509" TargetMode="External"/><Relationship Id="rId15" Type="http://schemas.openxmlformats.org/officeDocument/2006/relationships/hyperlink" Target="https://rau.cujae.edu.cu/index.php/revistaau/article/view/356/331" TargetMode="External"/><Relationship Id="rId16" Type="http://schemas.openxmlformats.org/officeDocument/2006/relationships/hyperlink" Target="https://rau.cujae.edu.cu/index.php/revistaau/article/view/465/437" TargetMode="External"/><Relationship Id="rId17" Type="http://schemas.openxmlformats.org/officeDocument/2006/relationships/hyperlink" Target="http://www.onei.gob.cu/sites/default/files/03poblacion-.pdf" TargetMode="External"/><Relationship Id="rId18" Type="http://schemas.openxmlformats.org/officeDocument/2006/relationships/hyperlink" Target="https://www.gacetaoficial.gob.cu/sites/default/files/goc-2020-ex68.pdf" TargetMode="External"/><Relationship Id="rId19" Type="http://schemas.openxmlformats.org/officeDocument/2006/relationships/hyperlink" Target="http://www.onei.gob.cu/sites/default/files/03poblacion-.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mabel@arquitectura.cujae.edu.c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revolico.com/)" TargetMode="External"/><Relationship Id="rId2" Type="http://schemas.openxmlformats.org/officeDocument/2006/relationships/hyperlink" Target="https://www.detrasdelafachada.com/)" TargetMode="External"/><Relationship Id="rId3" Type="http://schemas.openxmlformats.org/officeDocument/2006/relationships/hyperlink" Target="https://casasoasi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Gar</b:Tag>
    <b:SourceType>DocumentFromInternetSite</b:SourceType>
    <b:Guid>{DB659CA7-BC96-FF4E-AEC2-4C2E91C2B760}</b:Guid>
    <b:Title>La Habana ¿Una ecuación imposible?</b:Title>
    <b:Author>
      <b:Author>
        <b:NameList>
          <b:Person>
            <b:Last>García Pleyán</b:Last>
            <b:First>Carlos</b:First>
          </b:Person>
        </b:NameList>
      </b:Author>
    </b:Author>
    <b:Year>2020</b:Year>
    <b:Month>julio</b:Month>
    <b:Day>14</b:Day>
    <b:Comments>Publicado en octubre 2014</b:Comments>
    <b:InternetSiteTitle>Cubarte. Portal de la Cultura Cubana</b:InternetSiteTitle>
    <b:YearAccessed>2021</b:YearAccessed>
    <b:MonthAccessed>septiembre</b:MonthAccessed>
    <b:DayAccessed>1</b:DayAccessed>
    <b:URL>http://cubarte.cult.cu/revista-temas/la-habana-una-ecuacion-imposible/ </b:URL>
    <b:RefOrder>1</b:RefOrder>
  </b:Source>
  <b:Source>
    <b:Tag>Váz</b:Tag>
    <b:SourceType>DocumentFromInternetSite</b:SourceType>
    <b:Guid>{66AF1EBC-10F7-8846-83DC-5125DF37120A}</b:Guid>
    <b:Author>
      <b:Author>
        <b:NameList>
          <b:Person>
            <b:Last>Vázquez</b:Last>
            <b:First>Pedro</b:First>
          </b:Person>
        </b:NameList>
      </b:Author>
    </b:Author>
    <b:Title>El dilema del mercado: ¿La´bana o Havana?</b:Title>
    <b:Year>2020</b:Year>
    <b:Month>julio</b:Month>
    <b:Day>15</b:Day>
    <b:Comments>Publicado en Cataleho, febrero 2016</b:Comments>
    <b:InternetSiteTitle>Cubarte. Portal de la Cultura Cubana</b:InternetSiteTitle>
    <b:URL>http://www.cubarte.cult.cu/revista-temas/el-dilema-del-mercado-labana-o-havana/</b:URL>
    <b:YearAccessed>2021</b:YearAccessed>
    <b:MonthAccessed>septiembre</b:MonthAccessed>
    <b:DayAccessed>1</b:DayAccessed>
    <b:RefOrder>2</b:RefOrder>
  </b:Source>
</b:Sources>
</file>

<file path=customXml/itemProps1.xml><?xml version="1.0" encoding="utf-8"?>
<ds:datastoreItem xmlns:ds="http://schemas.openxmlformats.org/officeDocument/2006/customXml" ds:itemID="{E343B617-79B6-CB43-A6CF-E0841D7ED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17</Pages>
  <Words>5992</Words>
  <Characters>34159</Characters>
  <Application>Microsoft Macintosh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UCLV</Company>
  <LinksUpToDate>false</LinksUpToDate>
  <CharactersWithSpaces>40071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Microsoft Office User</cp:lastModifiedBy>
  <cp:revision>74</cp:revision>
  <dcterms:created xsi:type="dcterms:W3CDTF">2021-10-06T10:25:00Z</dcterms:created>
  <dcterms:modified xsi:type="dcterms:W3CDTF">2021-10-06T20:29:00Z</dcterms:modified>
</cp:coreProperties>
</file>