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rFonts w:cs="Times New Roman" w:ascii="Times New Roman" w:hAnsi="Times New Roman"/>
          <w:b/>
          <w:bCs/>
          <w:sz w:val="28"/>
          <w:szCs w:val="28"/>
        </w:rPr>
        <w:t xml:space="preserve">SIMPOSIO INTERNACIONAL HÁBITAT Y DESARROLLO COMUNITARIO SOSTENIBLE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sz w:val="28"/>
          <w:szCs w:val="28"/>
        </w:rPr>
        <w:t>Pinar del Río: una mirada a los imaginarios urbanos en su 150 Aniversario</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pPr>
      <w:r>
        <w:rPr>
          <w:rFonts w:cs="Times New Roman" w:ascii="Times New Roman" w:hAnsi="Times New Roman"/>
          <w:b/>
          <w:i/>
          <w:sz w:val="28"/>
          <w:szCs w:val="28"/>
        </w:rPr>
        <w:t>Pinar del Río: a look at urban imaginaries on its 150th Anniversary</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pPr>
      <w:bookmarkStart w:id="0" w:name="__DdeLink__234_1171817946"/>
      <w:r>
        <w:rPr>
          <w:rFonts w:cs="Times New Roman" w:ascii="Times New Roman" w:hAnsi="Times New Roman"/>
          <w:b/>
          <w:sz w:val="24"/>
          <w:szCs w:val="24"/>
        </w:rPr>
        <w:t>Hany Raisely Pérez Bruno</w:t>
      </w:r>
      <w:r>
        <w:rPr>
          <w:rFonts w:cs="Times New Roman" w:ascii="Times New Roman" w:hAnsi="Times New Roman"/>
          <w:b/>
          <w:sz w:val="24"/>
          <w:szCs w:val="24"/>
          <w:vertAlign w:val="superscript"/>
        </w:rPr>
        <w:t>1</w:t>
      </w:r>
      <w:r>
        <w:rPr>
          <w:rFonts w:cs="Times New Roman" w:ascii="Times New Roman" w:hAnsi="Times New Roman"/>
          <w:b/>
          <w:sz w:val="24"/>
          <w:szCs w:val="24"/>
        </w:rPr>
        <w:t>, Yusmila Adalina Hernández Fernández</w:t>
      </w:r>
      <w:r>
        <w:rPr>
          <w:rFonts w:cs="Times New Roman" w:ascii="Times New Roman" w:hAnsi="Times New Roman"/>
          <w:b/>
          <w:sz w:val="24"/>
          <w:szCs w:val="24"/>
          <w:vertAlign w:val="superscript"/>
        </w:rPr>
        <w:t>2</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sz w:val="24"/>
          <w:szCs w:val="24"/>
        </w:rPr>
        <w:t xml:space="preserve">1- Hany Raisely Pérez Bruno. </w:t>
      </w:r>
      <w:r>
        <w:rPr>
          <w:rFonts w:eastAsia="Calibri" w:cs="Times New Roman" w:ascii="Times New Roman" w:hAnsi="Times New Roman" w:eastAsiaTheme="minorHAnsi"/>
          <w:color w:val="auto"/>
          <w:kern w:val="0"/>
          <w:sz w:val="24"/>
          <w:szCs w:val="24"/>
          <w:lang w:val="es-ES" w:eastAsia="en-US" w:bidi="ar-SA"/>
        </w:rPr>
        <w:t>Universidad de Pinar del Río</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es-ES" w:eastAsia="en-US" w:bidi="ar-SA"/>
        </w:rPr>
        <w:t>Cuba</w:t>
      </w:r>
      <w:r>
        <w:rPr>
          <w:rFonts w:cs="Times New Roman" w:ascii="Times New Roman" w:hAnsi="Times New Roman"/>
          <w:sz w:val="24"/>
          <w:szCs w:val="24"/>
        </w:rPr>
        <w:t xml:space="preserve">. E-mail: </w:t>
      </w:r>
      <w:hyperlink r:id="rId2">
        <w:r>
          <w:rPr>
            <w:rStyle w:val="EnlacedeInternet"/>
            <w:rFonts w:cs="Times New Roman" w:ascii="Times New Roman" w:hAnsi="Times New Roman"/>
            <w:sz w:val="24"/>
            <w:szCs w:val="24"/>
          </w:rPr>
          <w:t>hanyperezbruno@gmail.com</w:t>
        </w:r>
      </w:hyperlink>
      <w:r>
        <w:rPr>
          <w:rFonts w:cs="Times New Roman" w:ascii="Times New Roman" w:hAnsi="Times New Roman"/>
          <w:sz w:val="24"/>
          <w:szCs w:val="24"/>
        </w:rPr>
        <w:t xml:space="preserve"> </w:t>
      </w:r>
    </w:p>
    <w:p>
      <w:pPr>
        <w:pStyle w:val="Normal"/>
        <w:spacing w:lineRule="auto" w:line="360" w:before="0" w:after="0"/>
        <w:jc w:val="both"/>
        <w:rPr/>
      </w:pPr>
      <w:r>
        <w:rPr>
          <w:rFonts w:cs="Times New Roman" w:ascii="Times New Roman" w:hAnsi="Times New Roman"/>
          <w:sz w:val="24"/>
          <w:szCs w:val="24"/>
        </w:rPr>
        <w:t xml:space="preserve">2- Yusmila Adalina Hernández Fernández. </w:t>
      </w:r>
      <w:r>
        <w:rPr>
          <w:rFonts w:eastAsia="Calibri" w:cs="Times New Roman" w:ascii="Times New Roman" w:hAnsi="Times New Roman" w:eastAsiaTheme="minorHAnsi"/>
          <w:color w:val="auto"/>
          <w:kern w:val="0"/>
          <w:sz w:val="24"/>
          <w:szCs w:val="24"/>
          <w:lang w:val="es-ES" w:eastAsia="en-US" w:bidi="ar-SA"/>
        </w:rPr>
        <w:t>Universidad de Pinar del Río</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es-ES" w:eastAsia="en-US" w:bidi="ar-SA"/>
        </w:rPr>
        <w:t>Cuba</w:t>
      </w:r>
      <w:r>
        <w:rPr>
          <w:rFonts w:cs="Times New Roman" w:ascii="Times New Roman" w:hAnsi="Times New Roman"/>
          <w:sz w:val="24"/>
          <w:szCs w:val="24"/>
        </w:rPr>
        <w:t xml:space="preserve">. E-mail: </w:t>
      </w:r>
      <w:hyperlink r:id="rId3">
        <w:r>
          <w:rPr>
            <w:rStyle w:val="EnlacedeInternet"/>
            <w:rFonts w:cs="Times New Roman" w:ascii="Times New Roman" w:hAnsi="Times New Roman"/>
            <w:sz w:val="24"/>
            <w:szCs w:val="24"/>
          </w:rPr>
          <w:t>yusmila8008@gmail.com</w:t>
        </w:r>
      </w:hyperlink>
      <w:r>
        <w:rPr>
          <w:rFonts w:cs="Times New Roman" w:ascii="Times New Roman" w:hAnsi="Times New Roman"/>
          <w:sz w:val="24"/>
          <w:szCs w:val="24"/>
        </w:rPr>
        <w:t xml:space="preserve"> </w:t>
      </w:r>
      <w:bookmarkEnd w:id="0"/>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pPr>
      <w:r>
        <w:rPr>
          <w:rFonts w:cs="Times New Roman" w:ascii="Times New Roman" w:hAnsi="Times New Roman"/>
          <w:b/>
          <w:sz w:val="24"/>
          <w:szCs w:val="24"/>
        </w:rPr>
        <w:t>Resumen:</w:t>
      </w:r>
      <w:r>
        <w:rPr>
          <w:rFonts w:cs="Times New Roman" w:ascii="Times New Roman" w:hAnsi="Times New Roman"/>
          <w:sz w:val="24"/>
          <w:szCs w:val="24"/>
        </w:rPr>
        <w:t xml:space="preserve"> </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 xml:space="preserve">El presente texto hace referencia al papel que jugó el imaginario urbano colectivo de los habitantes de la ciudad de Pinar del Río, en Cuba, en el proceso transformador de esta urbe, como parte del 150 Aniversario del Otorgamiento del Título de Ciudad a la misma. Partiendo de la necesidad de incorporar la participación ciudadana, por los decisores locales, en el ejercicio de la construcción de nuestras ciudades, se muestran ejemplos de cómo se logra en Pinar del Río esta necesaria integración para lograr </w:t>
      </w:r>
      <w:r>
        <w:rPr>
          <w:rFonts w:eastAsia="Arial" w:cs="Times New Roman" w:ascii="Times New Roman" w:hAnsi="Times New Roman"/>
          <w:color w:val="000000"/>
          <w:sz w:val="24"/>
          <w:szCs w:val="24"/>
        </w:rPr>
        <w:t xml:space="preserve">una ciudad con mayor personalidad urbana y más peculiar en sus componentes físico - culturales, más activa desde la implicación de sus actores y con una mayor incidencia en la mejora de la calidad de vida y el bienestar de sus ciudadanos.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b/>
          <w:i/>
          <w:sz w:val="24"/>
          <w:szCs w:val="24"/>
        </w:rPr>
        <w:t>Abstract:</w:t>
      </w:r>
      <w:r>
        <w:rPr>
          <w:rFonts w:cs="Times New Roman" w:ascii="Times New Roman" w:hAnsi="Times New Roman"/>
          <w:sz w:val="24"/>
          <w:szCs w:val="24"/>
        </w:rPr>
        <w:t xml:space="preserve"> </w:t>
      </w:r>
    </w:p>
    <w:p>
      <w:pPr>
        <w:pStyle w:val="Normal"/>
        <w:spacing w:lineRule="auto" w:line="360" w:before="0" w:after="0"/>
        <w:jc w:val="both"/>
        <w:rPr>
          <w:i/>
          <w:i/>
          <w:iCs/>
        </w:rPr>
      </w:pPr>
      <w:r>
        <w:rPr>
          <w:rFonts w:eastAsia="Arial" w:cs="Times New Roman" w:ascii="Times New Roman" w:hAnsi="Times New Roman"/>
          <w:i/>
          <w:iCs/>
          <w:sz w:val="24"/>
          <w:szCs w:val="24"/>
        </w:rPr>
        <w:t>This text refers to the role played by the collective urban imaginary of the inhabitants of the city of Pinar del Río, in Cuba, in the transforming process of this city, as part of the 150th Anniversary of the Granting of the Title of City to it. Starting from the need to incorporate citizen participation, by local decision-makers, in the exercise of the construction of our cities, examples are shown of how this necessary integration is achieved in Pinar del Río to achieve a city with a greater urban personality and more peculiar in its physical-cultural components, more active from the involvement of its actors and with a greater incidence in improving the quality of life and well-being of its citizens.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bookmarkStart w:id="1" w:name="_GoBack"/>
      <w:bookmarkStart w:id="2" w:name="_GoBack"/>
      <w:bookmarkEnd w:id="2"/>
    </w:p>
    <w:p>
      <w:pPr>
        <w:pStyle w:val="Normal"/>
        <w:spacing w:lineRule="auto" w:line="360" w:before="0" w:after="0"/>
        <w:jc w:val="both"/>
        <w:rPr/>
      </w:pPr>
      <w:r>
        <w:rPr>
          <w:rFonts w:cs="Times New Roman" w:ascii="Times New Roman" w:hAnsi="Times New Roman"/>
          <w:b/>
          <w:sz w:val="24"/>
          <w:szCs w:val="24"/>
        </w:rPr>
        <w:t>Palabras Clave:</w:t>
      </w:r>
      <w:r>
        <w:rPr>
          <w:rFonts w:cs="Times New Roman" w:ascii="Times New Roman" w:hAnsi="Times New Roman"/>
          <w:sz w:val="24"/>
          <w:szCs w:val="24"/>
        </w:rPr>
        <w:t xml:space="preserve"> Imaginarios urbanos; Reanimación; Participación ciudadana </w:t>
      </w:r>
    </w:p>
    <w:p>
      <w:pPr>
        <w:pStyle w:val="Normal"/>
        <w:spacing w:lineRule="auto" w:line="360" w:before="0" w:after="0"/>
        <w:jc w:val="both"/>
        <w:rPr/>
      </w:pPr>
      <w:r>
        <w:rPr>
          <w:rFonts w:cs="Times New Roman" w:ascii="Times New Roman" w:hAnsi="Times New Roman"/>
          <w:b/>
          <w:i/>
          <w:sz w:val="24"/>
          <w:szCs w:val="24"/>
        </w:rPr>
        <w:t>Keywords:</w:t>
      </w:r>
      <w:r>
        <w:rPr>
          <w:rFonts w:cs="Times New Roman" w:ascii="Times New Roman" w:hAnsi="Times New Roman"/>
          <w:sz w:val="24"/>
          <w:szCs w:val="24"/>
        </w:rPr>
        <w:t xml:space="preserve"> </w:t>
      </w:r>
      <w:r>
        <w:rPr>
          <w:rFonts w:eastAsia="Arial" w:cs="Times New Roman" w:ascii="Times New Roman" w:hAnsi="Times New Roman"/>
          <w:i/>
          <w:iCs/>
          <w:sz w:val="24"/>
          <w:szCs w:val="24"/>
        </w:rPr>
        <w:t>Urban Imaginaries; Revival; Citizen participation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b/>
          <w:sz w:val="24"/>
          <w:szCs w:val="24"/>
        </w:rPr>
        <w:t>1. Introducción</w:t>
      </w:r>
    </w:p>
    <w:p>
      <w:pPr>
        <w:pStyle w:val="Normal"/>
        <w:spacing w:lineRule="auto" w:line="360" w:before="0" w:after="0"/>
        <w:ind w:left="0" w:right="0" w:hanging="0"/>
        <w:contextualSpacing/>
        <w:jc w:val="both"/>
        <w:rPr>
          <w:sz w:val="24"/>
          <w:szCs w:val="24"/>
        </w:rPr>
      </w:pPr>
      <w:r>
        <w:rPr>
          <w:rFonts w:eastAsia="Arial" w:cs="Times New Roman" w:ascii="Times New Roman" w:hAnsi="Times New Roman"/>
          <w:sz w:val="24"/>
          <w:szCs w:val="24"/>
        </w:rPr>
        <w:t>“</w:t>
      </w:r>
      <w:r>
        <w:rPr>
          <w:rFonts w:eastAsia="Arial" w:cs="Times New Roman" w:ascii="Times New Roman" w:hAnsi="Times New Roman"/>
          <w:sz w:val="24"/>
          <w:szCs w:val="24"/>
        </w:rPr>
        <w:t>Una ciudad no es solo topografía, sino también utopía y ensoñación. Una ciudad es día, lo que hacemos y recorremos, y es noche, lo que recorremos por dentro de ciertos cuidados o ciertas emociones. Una ciudad es límite, hasta donde llegamos, pero también es abertura, desde donde entramos. Una ciudad es imagen abstracta, la que nos hace evocar alguna de sus partes, pero también es iconografía, un cartel surrealista que nos hace vivirla desde una imagen seductora. Una ciudad, pues, es una suma de opciones de espacios, desde lo físico, lo abstracto y figurativo, hasta lo imaginario” (Armando Silva, 1992, p. 134).</w:t>
      </w:r>
    </w:p>
    <w:p>
      <w:pPr>
        <w:pStyle w:val="Normal"/>
        <w:spacing w:lineRule="auto" w:line="360" w:before="0" w:after="0"/>
        <w:ind w:left="0" w:right="0" w:hanging="0"/>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Una ciudad es producto del efecto imaginario de sus habitantes, matizada, llena de tantos significados como personas la viven, transformada permanentemente en los recorridos diarios de los actores sociales que la intervienen. Es el resultado de las construcciones sociales y </w:t>
      </w:r>
      <w:r>
        <w:rPr>
          <w:rFonts w:eastAsia="Arial" w:cs="Times New Roman" w:ascii="Times New Roman" w:hAnsi="Times New Roman"/>
          <w:color w:val="auto"/>
          <w:kern w:val="0"/>
          <w:sz w:val="24"/>
          <w:szCs w:val="24"/>
          <w:lang w:val="es-ES" w:eastAsia="en-US" w:bidi="ar-SA"/>
        </w:rPr>
        <w:t xml:space="preserve">cognoscitivas de lo urbano por los sujetos que la habitan.  </w:t>
      </w:r>
    </w:p>
    <w:p>
      <w:pPr>
        <w:pStyle w:val="Normal"/>
        <w:spacing w:lineRule="auto" w:line="360" w:before="0" w:after="0"/>
        <w:ind w:left="0" w:right="0" w:hanging="0"/>
        <w:jc w:val="both"/>
        <w:rPr>
          <w:rFonts w:ascii="Times New Roman" w:hAnsi="Times New Roman" w:eastAsia="Arial" w:cs="Times New Roman"/>
          <w:sz w:val="24"/>
          <w:szCs w:val="24"/>
        </w:rPr>
      </w:pPr>
      <w:r>
        <w:rPr>
          <w:rFonts w:eastAsia="Arial" w:cs="Times New Roman" w:ascii="Times New Roman" w:hAnsi="Times New Roman"/>
          <w:color w:val="auto"/>
          <w:kern w:val="0"/>
          <w:sz w:val="24"/>
          <w:szCs w:val="24"/>
          <w:lang w:val="es-ES" w:eastAsia="en-US" w:bidi="ar-SA"/>
        </w:rPr>
        <w:t>Las ciudades son conjuntos habitacionales, y conjuntos de viaje, de trabajo y de circulación, físicamente delimitado</w:t>
      </w:r>
      <w:r>
        <w:rPr>
          <w:rFonts w:eastAsia="Arial" w:cs="Times New Roman" w:ascii="Times New Roman" w:hAnsi="Times New Roman"/>
          <w:sz w:val="24"/>
          <w:szCs w:val="24"/>
        </w:rPr>
        <w:t>s hasta cierto punto. Por otro lado, o al mismo tiempo, son conjuntos comunicados por redes invisibles, deslocalizadas, con bajo arraigo territorial. Entonces, los imaginarios aparecen como un componente necesario, constantemente presentado en la interacción social y refiriendo a formas de interacción no objetivables físicamente, o que sólo en forma inmediata pueden aludir a posiciones particulares en la ciudad (Alicia Lindón, 2007, p. 92).</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Esa ciudad construida de la memoria de las colectividades ciudadanas se conforma de un mapa afectivo donde se mezclan categorías como: fragmentos espaciales, límites evocativos o metafóricos, memorias urbanas, prácticas ciudadanas, espacios del miedo, símbolos urbanos, hitos, narraciones, croquis, puntos de vista ciudadanos, relatos mediáticos, entre otros. </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 xml:space="preserve">En este sentido, en su </w:t>
      </w:r>
      <w:r>
        <w:rPr>
          <w:rFonts w:eastAsia="Arial" w:cs="Times New Roman" w:ascii="Times New Roman" w:hAnsi="Times New Roman"/>
          <w:i/>
          <w:iCs/>
          <w:sz w:val="24"/>
          <w:szCs w:val="24"/>
        </w:rPr>
        <w:t>Metodología de los imaginarios urbanos</w:t>
      </w:r>
      <w:r>
        <w:rPr>
          <w:rFonts w:eastAsia="Arial" w:cs="Times New Roman" w:ascii="Times New Roman" w:hAnsi="Times New Roman"/>
          <w:sz w:val="24"/>
          <w:szCs w:val="24"/>
        </w:rPr>
        <w:t xml:space="preserve"> (Silva, 2003, p. 2) alerta sobre la captación de ese mapa, evitando confundirse al asumir la búsqueda de una imagen tradicional de</w:t>
      </w:r>
      <w:r>
        <w:rPr>
          <w:rFonts w:eastAsia="Arial" w:cs="Times New Roman" w:ascii="Times New Roman" w:hAnsi="Times New Roman"/>
        </w:rPr>
        <w:t xml:space="preserve"> </w:t>
      </w:r>
      <w:r>
        <w:rPr>
          <w:rFonts w:eastAsia="Arial" w:cs="Times New Roman" w:ascii="Times New Roman" w:hAnsi="Times New Roman"/>
          <w:sz w:val="24"/>
          <w:szCs w:val="24"/>
        </w:rPr>
        <w:t xml:space="preserve">ciudad que fundada en el urbanismo de la ciudad físicamente construida que reconoció en los arquitectos y en distintos operadores materiales una sobrevaloración para decidir por los espacios y destinos de una urbe. Este “nuevo urbanismo ciudadano” apunta más bien a los modos de construir la ciudad, pero desde los habitantes y, por tanto, establecer los vínculos profundos entre percepción colectiva, uso de la ciudad y posibles estrategias de construcción de nuevas mentalidades urbanas.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Este conjunto de significaciones compartidas, según el filósofo griego Cornelius Castoriadis, van a constituir el imaginario social instituido o efectivo, a la par que definen y estipulan lo que para dicha sociedad será lo valorado y lo rechazado, lo normal y lo patológico, lo que es “real” y aquello que no lo es, lo que tiene sentido y lo que no lo tiene, lo cuestionable y lo imposible de ser siquiera pensado (citado en Alberto Barzani, 2000).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El imaginario es un conjunto de repertorios de símbolos con que una sociedad sistematiza y legaliza las imágenes de sí misma y también se proyecta hacia lo diferente. Mediante ellos, los actores sociales construyen sus aspiraciones y modelan sus expectativas sobre la vida en la ciudad. Lo imaginario afecta los modos de simbolizar de aquello que conocemos como realidad, y esta actividad se cuela en todas las instancias de nuestra vida social (Silva, 1992, p. 90). </w:t>
      </w:r>
    </w:p>
    <w:p>
      <w:pPr>
        <w:pStyle w:val="Cuerpodetexto"/>
        <w:spacing w:lineRule="auto" w:line="360" w:before="0" w:after="0"/>
        <w:ind w:left="0" w:right="0" w:hanging="0"/>
        <w:contextualSpacing/>
        <w:jc w:val="both"/>
        <w:rPr>
          <w:sz w:val="24"/>
          <w:szCs w:val="24"/>
        </w:rPr>
      </w:pPr>
      <w:r>
        <w:rPr>
          <w:rFonts w:eastAsia="Arial" w:cs="Times New Roman" w:ascii="Times New Roman" w:hAnsi="Times New Roman"/>
          <w:sz w:val="24"/>
          <w:szCs w:val="24"/>
        </w:rPr>
        <w:t xml:space="preserve">Es a través de dos mecanismos que los imaginarios se constituyen como colectivos: por una parte, en ese ajuste provocado por las presiones institucionales; por la otra, en el ejercicio intersubjetivo que le otorga un sentido compartido a las experiencias humanas. La ciudad es el </w:t>
      </w:r>
      <w:r>
        <w:rPr>
          <w:rFonts w:eastAsia="Arial" w:cs="Times New Roman" w:ascii="Times New Roman" w:hAnsi="Times New Roman"/>
          <w:i/>
          <w:iCs/>
          <w:sz w:val="24"/>
          <w:szCs w:val="24"/>
        </w:rPr>
        <w:t>locus</w:t>
      </w:r>
      <w:r>
        <w:rPr>
          <w:rFonts w:eastAsia="Arial" w:cs="Times New Roman" w:ascii="Times New Roman" w:hAnsi="Times New Roman"/>
          <w:sz w:val="24"/>
          <w:szCs w:val="24"/>
        </w:rPr>
        <w:t xml:space="preserve"> por excelencia de experiencias múltiples: cada experiencia individual se realiza en un espacio determinado y en un tiempo definido; es por ende irrepetible en el espacio y el tiempo. Pero el trabajo de la imaginación permite decantar esas experiencias urbanas hasta que puedan generar uno o varios imaginarios que circulan y son asumidos entre los individuos de un grupo social específico (Alicia Lindón y Daniel Hiernaux, 2012, p. 91).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En tanto construcción social, los imaginarios urbanos son inestables, mutables, flexibles y heterogéneos, pero al mismo tiempo van consolidando sentidos hegemónicos o dominantes que componen la base social común, lo compartido mayoritariamente y que refiere a lo que una sociedad va delineando como su identidad urbana (Paula Vera, 2016, p. 151).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b/>
          <w:bCs/>
          <w:sz w:val="24"/>
          <w:szCs w:val="24"/>
        </w:rPr>
        <w:t>1.1. Ciudad concebida vs ciudad practicada</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Históricamente la relación contrapuesta entre los imaginarios urbanos y la estructuración de las territorialidades urbanísticas ha captado la atención de los investigadores en el tema.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Desde las ciencias sociales se han tratado de reivindicar los imaginarios y la imaginación como parte de la subjetividad social, articulándolos a la vida cotidiana y a sus espacios; al asumir que el espacio no se reduce a la simple materialidad, sino que se requieren aproximaciones que desborden la materialidad sobre diversos flancos, y uno de ellos es lo imaginario (Lindón y Hiernaux, 2012, p. 15).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Por su parte, los arquitectos, urbanistas, proyectistas, trabajan sobre la base de un espacio concebido que se opone a otras formas de interacción urbanísticas de los actores con su ciudad como lo percibido, lo vivido, lo usado…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El ideal urbanístico reflejado en el imaginario de la planificación, orden, funcionalidad espacial y sincronicidad absoluta de los tiempos y movimientos es cuestionado hacia fines de los sesenta por los trabajos de Henri Lefebvre que diferencia la ciudad concebida de la ciudad practicada.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Para Lefebvre, el espacio urbano es el resultado de una historia que debe concebirse como la obra de “agentes” o “actores” sociales, de “sujetos” colectivos, que operan por impulsos sucesivos, emitiendo y formando de manera discontinua (relativamente) capas de espacio (…). Las cualidades y propiedades del espacio urbano son resultado de sus interacciones, de sus estrategias, de sus éxitos y fracasos. (1972, p. 133)</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El término ciudad concebida se vincula al campo de significaciones de la ciudad planificada, diseñada, proyectada, en la cual no se piensa tanto en sujetos sino en mecanismos, sistemas y funciones.</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Así queda formulada la disparidad entre la ciudad concebida –producto estructural que está en sintonía con los conceptos del urbanismo funcionalista – y la ciudad practicada – constructo subjetivo en el cual los actores son los protagonistas del proceso (Vera, 2014, p. 98).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La idea brusca y determinista de que en la ciudad lo que importa es lo "real", lo "económico", lo "social", ha dejado por fuera otras consideraciones más abstractas pero no menos reales: podemos decir que lo real de una ciudad no es sólo su economía, su planificación física o sus conflictos sociales, sino también las imágenes imaginadas construidas a partir de tales fenómenos, y también las imaginaciones construidas por fuera de ellos, como ejercicio fabulatorio, en calidad de representación de sus espacios y de sus escrituras (Silva, 2006, p. 146).</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Por su parte Ricardo Greene plantea que entre la ciudad material y la imaginada se tiende una vía de comunicación fructífera y de tráfico incesante. De lo imaginario, la ciudad material toma un sinfín de elementos con los que levanta sus construcciones; de lo material, lo imaginario adquiere la densidad suficiente para deslizarse, reformularse, resignificarse y proyectarse. (citado en Vera et al., 2019, p. 16).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Lo cierto es que cada vez que se rehace la ciudad desde su urbanidad, que sufre transformaciones en su infraestructura, se produce también una transformación de los imaginarios urbanos, en tanto los sujetos sociales reconsideran sus símbolos urbanos; por lo que su estudio no pierde nunca su dinámica temporal, al estar en permanente construcción.</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Esta mirada hacia la ciudad, no es ajena a Cuba, pues el estudio de las ciudades en la Isla es un tema que ha ido ganando interés desde las diferentes disciplinas de las ciencias sociales, convirtiéndose en un objeto de estudio transdisciplinar. Sin embargo, resulta una investigación inacabada, sobre todo por la necesidad de comprender los fenómenos que se suceden en lo urbano y la captación de esa ciudad subjetiva que nos habita. Desde la comunicación, son diversas las problemáticas que pueden ser analizadas sobre la ciudad y sus abordajes.  </w:t>
      </w:r>
    </w:p>
    <w:p>
      <w:pPr>
        <w:pStyle w:val="Cuerpodetexto"/>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En este sentido, nos resulta interesante indagar sobre la reformulación de los imaginarios por los habitantes de la ciudad de Pinar del Río, tras las transformaciones acontecidas en la urbe con motivo al 150 Aniversario del Otorgamiento de su Título de Ciudad.   </w:t>
      </w:r>
    </w:p>
    <w:p>
      <w:pPr>
        <w:pStyle w:val="Normal"/>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¿Cómo los actores en el poder aprovecharon el imaginario colectivo de los ciudadanos para estructurar un plan de acciones en favor de la ciudad? ¿Qué imaginarios fueron identificados con mayor fuerza por la colectividad para dotar de nuevos significados a la ciudad? ¿Cómo asumieron las transformaciones urbanísticas los pinareños a partir de su participación en el proceso? </w:t>
      </w:r>
    </w:p>
    <w:p>
      <w:pPr>
        <w:pStyle w:val="Normal"/>
        <w:spacing w:lineRule="auto" w:line="360" w:before="0" w:after="0"/>
        <w:ind w:left="0" w:right="0" w:hanging="0"/>
        <w:contextualSpacing/>
        <w:jc w:val="both"/>
        <w:rPr>
          <w:rFonts w:ascii="Times New Roman" w:hAnsi="Times New Roman" w:eastAsia="Arial" w:cs="Times New Roman"/>
        </w:rPr>
      </w:pPr>
      <w:r>
        <w:rPr>
          <w:rFonts w:eastAsia="Arial" w:cs="Times New Roman" w:ascii="Times New Roman" w:hAnsi="Times New Roman"/>
          <w:sz w:val="24"/>
          <w:szCs w:val="24"/>
        </w:rPr>
        <w:t xml:space="preserve">Estas interrogantes serán el punto de partida para discursar sobre un fenómeno complejo, si tenemos en cuenta que rara vez los decisores de los destinos locales toman en cuenta los imaginarios de los ciudadanos para incorporarlos a los procesos transformadores en la ciudad, desde un criterio de bienestar ciudadano y mejora en la calidad de vida. Hasta qué límites llega la participación ciudadana en el ejercicio de la construcción de nuestras urbes, es un tema a reflexionar.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2. Metodología</w:t>
      </w:r>
    </w:p>
    <w:p>
      <w:pPr>
        <w:pStyle w:val="Normal"/>
        <w:spacing w:lineRule="auto" w:line="360" w:before="0" w:after="0"/>
        <w:ind w:left="0" w:right="0" w:hanging="0"/>
        <w:contextualSpacing/>
        <w:jc w:val="both"/>
        <w:rPr>
          <w:rFonts w:ascii="Times New Roman" w:hAnsi="Times New Roman" w:eastAsia="Arial" w:cs="Times New Roman"/>
          <w:b w:val="false"/>
          <w:b w:val="false"/>
          <w:bCs w:val="false"/>
          <w:color w:val="auto"/>
          <w:kern w:val="2"/>
          <w:sz w:val="24"/>
          <w:szCs w:val="24"/>
          <w:lang w:val="es-ES" w:eastAsia="hi-IN" w:bidi="hi-IN"/>
        </w:rPr>
      </w:pPr>
      <w:r>
        <w:rPr>
          <w:rFonts w:eastAsia="Arial" w:cs="Times New Roman" w:ascii="Times New Roman" w:hAnsi="Times New Roman"/>
          <w:b w:val="false"/>
          <w:bCs w:val="false"/>
          <w:color w:val="auto"/>
          <w:kern w:val="2"/>
          <w:sz w:val="24"/>
          <w:szCs w:val="24"/>
          <w:lang w:val="es-ES" w:eastAsia="hi-IN" w:bidi="hi-IN"/>
        </w:rPr>
        <w:t>Las autoras para el logro del objetivo propuesto tomaron como soporte el diseño cualitativo por las disímiles facilidades que ofrece en la explicación de los fenómenos desde la perspectiva de los sujetos, así como de los elementos que están detrás de las prácticas, los símbolos y sus interacciones con los comportamientos sociales, otorgándole una marcada importancia al marco referencial en que se desarrollan, desde enfoques abiertos, inductivos y no lineales.</w:t>
      </w:r>
    </w:p>
    <w:p>
      <w:pPr>
        <w:pStyle w:val="Normal"/>
        <w:spacing w:lineRule="auto" w:line="360" w:before="0" w:after="0"/>
        <w:ind w:left="0" w:right="0" w:hanging="0"/>
        <w:contextualSpacing/>
        <w:jc w:val="both"/>
        <w:rPr/>
      </w:pPr>
      <w:r>
        <w:rPr>
          <w:rFonts w:eastAsia="Arial" w:cs="Times New Roman" w:ascii="Times New Roman" w:hAnsi="Times New Roman"/>
          <w:b w:val="false"/>
          <w:bCs w:val="false"/>
          <w:color w:val="auto"/>
          <w:kern w:val="2"/>
          <w:sz w:val="24"/>
          <w:szCs w:val="24"/>
          <w:lang w:val="es-ES" w:eastAsia="hi-IN" w:bidi="hi-IN"/>
        </w:rPr>
        <w:t xml:space="preserve">Como método principal se empleó la entrevista en profundidad semi-estructurada, con el propósito de acceder al conocimiento, obteniendo datos en el propio lenguaje de los sujetos de una forma dinámica y flexible. Para ello, se diseñó una guía abierta, aplicada de forma individual, que se modificó en el transcurso del intercambio siempre que resultó necesario. </w:t>
      </w:r>
    </w:p>
    <w:p>
      <w:pPr>
        <w:pStyle w:val="Normal"/>
        <w:spacing w:lineRule="auto" w:line="360" w:before="0" w:after="0"/>
        <w:ind w:left="0" w:right="0" w:hanging="0"/>
        <w:contextualSpacing/>
        <w:jc w:val="both"/>
        <w:rPr>
          <w:rFonts w:ascii="Times New Roman" w:hAnsi="Times New Roman" w:eastAsia="Arial" w:cs="Times New Roman"/>
          <w:b w:val="false"/>
          <w:b w:val="false"/>
          <w:bCs w:val="false"/>
          <w:color w:val="auto"/>
          <w:kern w:val="2"/>
          <w:sz w:val="24"/>
          <w:szCs w:val="24"/>
          <w:lang w:val="es-ES" w:eastAsia="hi-IN" w:bidi="hi-IN"/>
        </w:rPr>
      </w:pPr>
      <w:r>
        <w:rPr>
          <w:rFonts w:eastAsia="Arial" w:cs="Times New Roman" w:ascii="Times New Roman" w:hAnsi="Times New Roman"/>
          <w:b w:val="false"/>
          <w:bCs w:val="false"/>
          <w:color w:val="auto"/>
          <w:kern w:val="2"/>
          <w:sz w:val="24"/>
          <w:szCs w:val="24"/>
          <w:lang w:val="es-ES" w:eastAsia="hi-IN" w:bidi="hi-IN"/>
        </w:rPr>
        <w:t xml:space="preserve">Además, se utilizó la observación participante que estuvo dirigida al proceso de transformación y desarrollo de la ciudad como parte de las acciones realizadas, a partir de la inserción de las autoras como actores del campo de investigación.  </w:t>
      </w:r>
    </w:p>
    <w:p>
      <w:pPr>
        <w:pStyle w:val="Normal"/>
        <w:spacing w:lineRule="auto" w:line="360" w:before="0" w:after="0"/>
        <w:ind w:left="0" w:right="0" w:hanging="0"/>
        <w:contextualSpacing/>
        <w:jc w:val="both"/>
        <w:rPr>
          <w:rFonts w:ascii="Times New Roman" w:hAnsi="Times New Roman" w:eastAsia="Arial" w:cs="Times New Roman"/>
          <w:b w:val="false"/>
          <w:b w:val="false"/>
          <w:bCs w:val="false"/>
          <w:color w:val="auto"/>
          <w:kern w:val="2"/>
          <w:sz w:val="24"/>
          <w:szCs w:val="24"/>
          <w:lang w:val="es-ES" w:eastAsia="hi-IN" w:bidi="hi-IN"/>
        </w:rPr>
      </w:pPr>
      <w:r>
        <w:rPr>
          <w:rFonts w:eastAsia="Arial" w:cs="Times New Roman" w:ascii="Times New Roman" w:hAnsi="Times New Roman"/>
          <w:b w:val="false"/>
          <w:bCs w:val="false"/>
          <w:color w:val="auto"/>
          <w:kern w:val="2"/>
          <w:sz w:val="24"/>
          <w:szCs w:val="24"/>
          <w:lang w:val="es-ES" w:eastAsia="hi-IN" w:bidi="hi-IN"/>
        </w:rPr>
        <w:t>Los datos obtenidos por cada una de las técnicas e instrumentos empleados han sido evaluados y evalúan a su vez, de manera complementaria, las informaciones emanadas de la investigación bibliográfica, así como las que proceden de los aportes realizados por las investigadoras como actores del campo. De forma general, fueron utilizadas para contrastar y complementar la información obtenida de las fuentes documentales, contribuyendo a estimar su relevancia y valor informativo para la investigación.</w:t>
      </w:r>
    </w:p>
    <w:p>
      <w:pPr>
        <w:pStyle w:val="Normal"/>
        <w:spacing w:lineRule="auto" w:line="360" w:before="0" w:after="0"/>
        <w:ind w:left="0" w:right="0" w:hanging="0"/>
        <w:contextualSpacing/>
        <w:jc w:val="both"/>
        <w:rPr/>
      </w:pPr>
      <w:r>
        <w:rPr>
          <w:rFonts w:eastAsia="Arial" w:cs="Times New Roman" w:ascii="Times New Roman" w:hAnsi="Times New Roman"/>
          <w:b w:val="false"/>
          <w:bCs w:val="false"/>
          <w:color w:val="auto"/>
          <w:kern w:val="2"/>
          <w:sz w:val="24"/>
          <w:szCs w:val="24"/>
          <w:lang w:val="es-ES" w:eastAsia="hi-IN" w:bidi="hi-IN"/>
        </w:rPr>
        <w:t xml:space="preserve">Las categorías de análisis de esta investigación parten de la metodología diseñada por el sociólogo colombiano Armando Silva, recogidas en su libro </w:t>
      </w:r>
      <w:r>
        <w:rPr>
          <w:rFonts w:eastAsia="Arial" w:cs="Times New Roman" w:ascii="Times New Roman" w:hAnsi="Times New Roman"/>
          <w:b w:val="false"/>
          <w:bCs w:val="false"/>
          <w:i/>
          <w:iCs/>
          <w:color w:val="auto"/>
          <w:kern w:val="2"/>
          <w:sz w:val="24"/>
          <w:szCs w:val="24"/>
          <w:lang w:val="es-ES" w:eastAsia="hi-IN" w:bidi="hi-IN"/>
        </w:rPr>
        <w:t>Imaginarios Urbanos,</w:t>
      </w:r>
      <w:r>
        <w:rPr>
          <w:rFonts w:eastAsia="Arial" w:cs="Times New Roman" w:ascii="Times New Roman" w:hAnsi="Times New Roman"/>
          <w:b w:val="false"/>
          <w:bCs w:val="false"/>
          <w:i w:val="false"/>
          <w:iCs w:val="false"/>
          <w:color w:val="auto"/>
          <w:kern w:val="2"/>
          <w:sz w:val="24"/>
          <w:szCs w:val="24"/>
          <w:lang w:val="es-ES" w:eastAsia="hi-IN" w:bidi="hi-IN"/>
        </w:rPr>
        <w:t xml:space="preserve"> entre las que se encuentran: los croquis ciudadanos, los emblemas urbanos y la metáfora centro/periferia.  </w:t>
      </w:r>
    </w:p>
    <w:p>
      <w:pPr>
        <w:pStyle w:val="Normal"/>
        <w:spacing w:lineRule="auto" w:line="360" w:before="0" w:after="0"/>
        <w:jc w:val="both"/>
        <w:rPr/>
      </w:pPr>
      <w:r>
        <w:rPr>
          <w:rFonts w:cs="Times New Roman" w:ascii="Times New Roman" w:hAnsi="Times New Roman"/>
          <w:b/>
          <w:sz w:val="24"/>
          <w:szCs w:val="24"/>
        </w:rPr>
        <w:t>3. Resultados y discusión</w:t>
      </w:r>
    </w:p>
    <w:p>
      <w:pPr>
        <w:pStyle w:val="Normal"/>
        <w:spacing w:lineRule="auto" w:line="360" w:before="0" w:after="0"/>
        <w:ind w:left="0" w:right="0" w:hanging="0"/>
        <w:contextualSpacing/>
        <w:jc w:val="both"/>
        <w:rPr>
          <w:rFonts w:ascii="Times New Roman" w:hAnsi="Times New Roman" w:eastAsia="Arial" w:cs="Times New Roman"/>
          <w:b/>
          <w:b/>
          <w:bCs/>
          <w:sz w:val="24"/>
          <w:szCs w:val="24"/>
        </w:rPr>
      </w:pPr>
      <w:r>
        <w:rPr>
          <w:rFonts w:eastAsia="Arial" w:cs="Times New Roman" w:ascii="Times New Roman" w:hAnsi="Times New Roman"/>
          <w:b/>
          <w:bCs/>
          <w:sz w:val="24"/>
          <w:szCs w:val="24"/>
        </w:rPr>
        <w:t xml:space="preserve">3.1. Reconstrucción del imaginario urbano colectivo en Pinar del Río </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No es hasta la segunda década del siglo XXI que se decide por las autoridades locales en Pinar del Río, celebrar el aniversario de haberle otorgado a Vueltabajo el título de Ciudad.</w:t>
      </w:r>
      <w:r>
        <w:rPr>
          <w:rStyle w:val="Ancladenotaalpie"/>
          <w:rFonts w:eastAsia="Arial" w:cs="Times New Roman" w:ascii="Times New Roman" w:hAnsi="Times New Roman"/>
          <w:sz w:val="24"/>
          <w:szCs w:val="24"/>
          <w:vertAlign w:val="superscript"/>
        </w:rPr>
        <w:footnoteReference w:id="2"/>
      </w:r>
      <w:r>
        <w:rPr>
          <w:rFonts w:eastAsia="Arial" w:cs="Times New Roman" w:ascii="Times New Roman" w:hAnsi="Times New Roman"/>
          <w:sz w:val="24"/>
          <w:szCs w:val="24"/>
        </w:rPr>
        <w:t xml:space="preserve"> Acontecimiento que retomó este concepto para darle nuevas significaciones. Nunca antes, según la bibliografía consultada y las entrevistas realizadas por estas autoras, se había conmemorado esta fecha, ni ninguna otra similar, con la magnitud que se pretendía; por lo que hubo que desempolvar los archivos históricos y activar todas las estructuras para celebrar el 150 Aniversario de este acontecimiento.</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 xml:space="preserve">La espera de esta fecha resignificó las maneras en que las instituciones políticas, gubernamentales y estatales interactuaron con la ciudad. Se activaron todas las entidades, no solo del casco urbano sino de toda la provincia, y comenzó a gestarse un movimiento como parte de un programa que tocaría una amplia extensión del centro citadino y varias áreas periféricas. Este proyecto se denominó “Programa de reanimación de la ciudad”, cuyo objetivo general era mejorar las condiciones e imagen de las unidades de prestación de servicios, además de </w:t>
      </w:r>
      <w:r>
        <w:rPr>
          <w:rFonts w:eastAsia="Arial" w:cs="Times New Roman" w:ascii="Times New Roman" w:hAnsi="Times New Roman"/>
          <w:bCs/>
          <w:sz w:val="24"/>
          <w:szCs w:val="24"/>
        </w:rPr>
        <w:t>incrementar la diversidad de las ofertas y su calidad. A</w:t>
      </w:r>
      <w:r>
        <w:rPr>
          <w:rFonts w:eastAsia="Arial" w:cs="Times New Roman" w:ascii="Times New Roman" w:hAnsi="Times New Roman"/>
          <w:sz w:val="24"/>
          <w:szCs w:val="24"/>
        </w:rPr>
        <w:t>ntes de pensar en esta celebración ya se venían haciendo acciones, pero las condiciones histórico-sociales, la recuperación del territorio por el paso de los ciclones tropicales y la constante exigencia de la población hicieron que dos años antes, aproximadamente, se comenzara a asociar la reanimación de la ciudad con el 150 Aniversario. Lo que provocó una corriente movilizadora de todas las instituciones de la provincia y con ello un sentimiento revolucionador e inquietante en la mayoría de la población.</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El protagonismo mayor radicó en el Comité Provincial del Partido Comunista de Cuba y en la estructura del Consejo de la Administración de la provincia, quienes se apoyaron en los organismos y empresas estatales, que, en muchos casos, ejecutaron y guiaron las acciones que se emprendieron.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sz w:val="24"/>
          <w:szCs w:val="24"/>
        </w:rPr>
        <w:t>El cambio de la ciudad constituía una aspiración de toda la población, de ahí que la iniciativa institucional y especializada jugó un papel movilizador importante. Varias fueron las fuentes que enriquecieron el proyecto de lo que sería la nueva ciudad: “</w:t>
      </w:r>
      <w:r>
        <w:rPr>
          <w:rFonts w:eastAsia="Arial" w:cs="Times New Roman" w:ascii="Times New Roman" w:hAnsi="Times New Roman"/>
          <w:color w:val="000000"/>
          <w:sz w:val="24"/>
          <w:szCs w:val="24"/>
        </w:rPr>
        <w:t xml:space="preserve">Las ideas rectoras nacieron, primeramente, a partir de los estudios anteriores realizados en la provincia, sobre todo en las entidades de Arquitectos de la Comunidad y Planificación Física. En esta última, en los Planes Generales de Ordenamiento Territorial y Urbano (PGOTU), donde se recogen todos los estudios de cada municipio y específicamente de cada comunidad. Estos planes, se actualizan todos los años y se detallan todas las intervenciones en la ciudad, los posibles edificios a intervenir, los cambios de uso recomendados, las propuestas de futuras áreas públicas, edificaciones de valor patrimonial, propuestas de crecimiento urbano, en fin, como lo dice, es el plan rector de cada ciudad. Además, se realizó un estudio de “Usos de Suelo” en el año 2014, donde se propusieron los cambios de uso recomendados de acuerdo con un estudio de funcionabilidad de los servicios en el centro de ciudad, dígase la calle José Martí y calles adyacentes, también se tomaron varias tesis de maestría y doctorado de este tema”, nos explicó José Luis </w:t>
      </w:r>
      <w:r>
        <w:rPr>
          <w:rFonts w:eastAsia="Arial" w:cs="Times New Roman" w:ascii="Times New Roman" w:hAnsi="Times New Roman"/>
          <w:sz w:val="24"/>
          <w:szCs w:val="24"/>
        </w:rPr>
        <w:t>Valdés Betancourt</w:t>
      </w:r>
      <w:r>
        <w:rPr>
          <w:rStyle w:val="Ancladenotaalpie"/>
          <w:rFonts w:eastAsia="Arial" w:cs="Times New Roman" w:ascii="Times New Roman" w:hAnsi="Times New Roman"/>
          <w:sz w:val="24"/>
          <w:szCs w:val="24"/>
          <w:vertAlign w:val="superscript"/>
        </w:rPr>
        <w:footnoteReference w:id="3"/>
      </w:r>
      <w:r>
        <w:rPr>
          <w:rFonts w:eastAsia="Arial" w:cs="Times New Roman" w:ascii="Times New Roman" w:hAnsi="Times New Roman"/>
          <w:sz w:val="24"/>
          <w:szCs w:val="24"/>
        </w:rPr>
        <w:t xml:space="preserve">, uno de los tres arquitectos que trabajó en el diseño de ambientación del proyecto.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 xml:space="preserve">Se concibió una propuesta que cambiaría la realidad desde una concepción de bienestar para los ciudadanos, desde lo que el imaginario colectivo con la participación especializada consideraba como trascendente para mejorar la calidad de vida de los vueltabajeros. Se identificó el croquis o espacio imaginario proyectado por la creación grupal, que sirvió, entre otras, para definir qué lugares eran prioridad para los habitantes, de acuerdo a su visión imaginaria del espacio físico.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color w:val="000000"/>
          <w:sz w:val="24"/>
          <w:szCs w:val="24"/>
        </w:rPr>
        <w:t>Según Silva (200</w:t>
      </w:r>
      <w:r>
        <w:rPr>
          <w:rFonts w:eastAsia="Arial" w:cs="Times New Roman" w:ascii="Times New Roman" w:hAnsi="Times New Roman"/>
          <w:color w:val="000000"/>
          <w:sz w:val="24"/>
          <w:szCs w:val="24"/>
        </w:rPr>
        <w:t>6</w:t>
      </w:r>
      <w:r>
        <w:rPr>
          <w:rFonts w:eastAsia="Arial" w:cs="Times New Roman" w:ascii="Times New Roman" w:hAnsi="Times New Roman"/>
          <w:color w:val="000000"/>
          <w:sz w:val="24"/>
          <w:szCs w:val="24"/>
        </w:rPr>
        <w:t xml:space="preserve">, p. 56), los croquis urbanos son vivencias del afecto ciudadano, que indican la forma como los ciudadanos viven la ciudad imaginariamente. </w:t>
      </w:r>
    </w:p>
    <w:p>
      <w:pPr>
        <w:pStyle w:val="Normal"/>
        <w:tabs>
          <w:tab w:val="clear" w:pos="708"/>
          <w:tab w:val="left" w:pos="720" w:leader="none"/>
        </w:tabs>
        <w:spacing w:lineRule="auto" w:line="360" w:before="0" w:after="0"/>
        <w:ind w:left="0" w:right="0" w:hanging="0"/>
        <w:contextualSpacing/>
        <w:jc w:val="both"/>
        <w:rPr>
          <w:sz w:val="24"/>
          <w:szCs w:val="24"/>
        </w:rPr>
      </w:pPr>
      <w:r>
        <w:rPr>
          <w:rFonts w:eastAsia="Arial" w:cs="Times New Roman" w:ascii="Times New Roman" w:hAnsi="Times New Roman"/>
          <w:color w:val="000000"/>
          <w:sz w:val="24"/>
          <w:szCs w:val="24"/>
        </w:rPr>
        <w:t xml:space="preserve">En el caso de los imaginarios urbanos, los croquis se convierten en una posibilidad para quienes dirigen los destinos locales, en el sentido de identificar las realidades construidas por los ciudadanos e incorporarlas a sus propuestas, desde las siguientes reflexiones: 1. Qué imaginarios-croquis se pueden intervenir para cambiarlos, desde una concepción de bienestar para los ciudadanos. 2. Qué imaginarios -croquis, se reforzarían dada la importancia para la calidad de vida 3. Qué nuevos imaginarios-croquis se podrían crear en pos de la calidad de vida (Olga </w:t>
      </w:r>
      <w:r>
        <w:rPr>
          <w:rFonts w:eastAsia="Arial" w:cs="Times New Roman" w:ascii="Times New Roman" w:hAnsi="Times New Roman"/>
          <w:sz w:val="24"/>
          <w:szCs w:val="24"/>
        </w:rPr>
        <w:t xml:space="preserve">Bedoya </w:t>
      </w:r>
      <w:r>
        <w:rPr>
          <w:rFonts w:eastAsia="Arial" w:cs="Times New Roman" w:ascii="Times New Roman" w:hAnsi="Times New Roman"/>
          <w:color w:val="000000"/>
          <w:sz w:val="24"/>
          <w:szCs w:val="24"/>
        </w:rPr>
        <w:t xml:space="preserve">y Miguel Ángel Puentes, 2018, p. 80). Esta forma de hacer política, estrecharía la brecha entre quienes se suben al poder con unos imaginarios alejados de la vida cotidiana, y los que sienten el peso de la realidad misma. </w:t>
      </w:r>
    </w:p>
    <w:p>
      <w:pPr>
        <w:pStyle w:val="Normal"/>
        <w:tabs>
          <w:tab w:val="clear" w:pos="708"/>
          <w:tab w:val="left" w:pos="720" w:leader="none"/>
        </w:tabs>
        <w:spacing w:lineRule="auto" w:line="360" w:before="0" w:after="0"/>
        <w:ind w:left="0" w:right="0" w:hanging="0"/>
        <w:contextualSpacing/>
        <w:jc w:val="both"/>
        <w:rPr>
          <w:sz w:val="24"/>
          <w:szCs w:val="24"/>
        </w:rPr>
      </w:pPr>
      <w:r>
        <w:rPr>
          <w:rFonts w:eastAsia="Arial" w:cs="Times New Roman" w:ascii="Times New Roman" w:hAnsi="Times New Roman"/>
          <w:color w:val="000000"/>
          <w:sz w:val="24"/>
          <w:szCs w:val="24"/>
        </w:rPr>
        <w:t xml:space="preserve">La reanimación de la ciudad se concibió a partir del croquis imaginario de los pinareños, el cual se incorporó a las nuevas propuestas de los dirigentes locales, para identificar las </w:t>
      </w:r>
      <w:r>
        <w:rPr>
          <w:rFonts w:eastAsia="Arial" w:cs="Times New Roman" w:ascii="Times New Roman" w:hAnsi="Times New Roman"/>
          <w:sz w:val="24"/>
          <w:szCs w:val="24"/>
        </w:rPr>
        <w:t>realidades</w:t>
      </w:r>
      <w:r>
        <w:rPr>
          <w:rFonts w:eastAsia="Arial" w:cs="Times New Roman" w:ascii="Times New Roman" w:hAnsi="Times New Roman"/>
          <w:color w:val="000000"/>
          <w:sz w:val="24"/>
          <w:szCs w:val="24"/>
        </w:rPr>
        <w:t xml:space="preserve"> construidas por los ciudadanos y transformarlas desde una visión de bienestar ciudadano.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color w:val="000000"/>
          <w:sz w:val="24"/>
          <w:szCs w:val="24"/>
        </w:rPr>
        <w:t>Varios profesionales trabajaron en ideas y propuestas de diseños urbanos, que fueron presentados y revisados por el Grupo Técnico Asesor de Administración Urbana para la Ciudad de Pinar del Río</w:t>
      </w:r>
      <w:r>
        <w:rPr>
          <w:rStyle w:val="Ancladenotaalpie"/>
          <w:rFonts w:eastAsia="Arial" w:cs="Times New Roman" w:ascii="Times New Roman" w:hAnsi="Times New Roman"/>
          <w:sz w:val="24"/>
          <w:szCs w:val="24"/>
          <w:vertAlign w:val="superscript"/>
        </w:rPr>
        <w:footnoteReference w:id="4"/>
      </w:r>
      <w:r>
        <w:rPr>
          <w:rFonts w:eastAsia="Arial" w:cs="Times New Roman" w:ascii="Times New Roman" w:hAnsi="Times New Roman"/>
          <w:color w:val="000000"/>
          <w:sz w:val="24"/>
          <w:szCs w:val="24"/>
        </w:rPr>
        <w:t>, quien como condición suprema velaba por que en cada proyecto, además de los intereses institucionales, y de las razones objetivas, estuvieran las nuevas significaciones que sobre la ciudad venían revelando los ciudadanos.</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 xml:space="preserve">Varios sitios fueron modificados y algunos hasta llegaron a construirse nuevamente, adquiriendo nuevos sentidos para sus pobladores. </w:t>
      </w:r>
      <w:r>
        <w:rPr>
          <w:rFonts w:eastAsia="Arial" w:cs="Times New Roman" w:ascii="Times New Roman" w:hAnsi="Times New Roman"/>
          <w:color w:val="000000"/>
          <w:sz w:val="24"/>
          <w:szCs w:val="24"/>
        </w:rPr>
        <w:t xml:space="preserve">En la medida que el plan de reanimación fue ejecutándose, la población fue reconsiderando los símbolos urbanos y los nuevos espacios ganaron relevancia. </w:t>
      </w:r>
    </w:p>
    <w:p>
      <w:pPr>
        <w:pStyle w:val="Normal"/>
        <w:spacing w:lineRule="auto" w:line="360" w:before="0" w:after="0"/>
        <w:ind w:left="0" w:right="0" w:hanging="0"/>
        <w:contextualSpacing/>
        <w:jc w:val="both"/>
        <w:rPr>
          <w:rFonts w:ascii="Times New Roman" w:hAnsi="Times New Roman" w:eastAsia="Arial" w:cs="Times New Roman"/>
        </w:rPr>
      </w:pPr>
      <w:r>
        <w:rPr>
          <w:rFonts w:eastAsia="Arial" w:cs="Times New Roman" w:ascii="Times New Roman" w:hAnsi="Times New Roman"/>
          <w:sz w:val="24"/>
          <w:szCs w:val="24"/>
        </w:rPr>
        <w:t>Se trató de enfocar el trabajo en darle una nueva imagen a la entrada a la ciudad y a su arteria principal, sin cargar excesivamente esta última, en cuanto a sus colores, por su condición de bulevar natural de la ciudad. Se intentó rescatar todos los inmuebles con valores arquitectónicos que tenían un marcado estado de deterioro y actualmente todavía se trabaja en algunos de ellos, en servicios que por algunas razones ya no estaban trabajando. Se trabajó en cualificar la imagen de las áreas verdes de la ciudad, sobre todo, en los que pudieran ser denominados los cuatro parques más importantes: Parque Roberto Amarán (El Bosque), Parque de la Independencia, Parque Antonio Maceo (Colón) y el parque José Martí, este último sitio</w:t>
      </w:r>
      <w:r>
        <w:rPr>
          <w:rFonts w:eastAsia="Arial" w:cs="Times New Roman" w:ascii="Times New Roman" w:hAnsi="Times New Roman"/>
        </w:rPr>
        <w:t xml:space="preserve"> </w:t>
      </w:r>
      <w:r>
        <w:rPr>
          <w:rFonts w:eastAsia="Arial" w:cs="Times New Roman" w:ascii="Times New Roman" w:hAnsi="Times New Roman"/>
          <w:sz w:val="24"/>
          <w:szCs w:val="24"/>
        </w:rPr>
        <w:t>fundacional de la ciudad. Se realizaron propuestas de soluciones de circulación peatonal mediante el uso de pavimentos y para el acceso de personas con discapacidad.</w:t>
      </w:r>
    </w:p>
    <w:p>
      <w:pPr>
        <w:pStyle w:val="Normal"/>
        <w:spacing w:lineRule="auto" w:line="360" w:before="0" w:after="0"/>
        <w:ind w:left="0" w:right="0" w:hanging="0"/>
        <w:contextualSpacing/>
        <w:jc w:val="both"/>
        <w:rPr/>
      </w:pPr>
      <w:r>
        <w:rPr>
          <w:rFonts w:eastAsia="Arial" w:cs="Times New Roman" w:ascii="Times New Roman" w:hAnsi="Times New Roman"/>
          <w:color w:val="000000"/>
          <w:sz w:val="24"/>
          <w:szCs w:val="24"/>
        </w:rPr>
        <w:t>Para ello, se aprobó un proyecto que comprendió intervenciones en cuatro tramos</w:t>
      </w:r>
      <w:r>
        <w:rPr>
          <w:rStyle w:val="Ancladenotaalpie"/>
          <w:rFonts w:eastAsia="Arial" w:cs="Times New Roman" w:ascii="Times New Roman" w:hAnsi="Times New Roman"/>
          <w:sz w:val="24"/>
          <w:szCs w:val="24"/>
          <w:vertAlign w:val="superscript"/>
        </w:rPr>
        <w:footnoteReference w:id="5"/>
      </w:r>
      <w:r>
        <w:rPr>
          <w:rFonts w:eastAsia="Arial" w:cs="Times New Roman" w:ascii="Times New Roman" w:hAnsi="Times New Roman"/>
          <w:color w:val="000000"/>
          <w:sz w:val="24"/>
          <w:szCs w:val="24"/>
        </w:rPr>
        <w:t xml:space="preserve"> de la ciudad, a realizar en diferentes momentos, para lograr mayor detalle en los futuros trabajos, incluyendo la avenida principal de la ciudad y algunos lugares periféricos, que se venían trabajando desde años atrás. Cada uno de estos espacios identificados tenía una intensión dentro del programa de la remodelación, en dependencia del entorno y la morfología de los sitios.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color w:val="000000"/>
          <w:sz w:val="24"/>
          <w:szCs w:val="24"/>
        </w:rPr>
        <w:t xml:space="preserve">Específicamente para el 150 Aniversario se escogió remodelar </w:t>
      </w:r>
      <w:r>
        <w:rPr>
          <w:rFonts w:eastAsia="Arial" w:cs="Times New Roman" w:ascii="Times New Roman" w:hAnsi="Times New Roman"/>
          <w:sz w:val="24"/>
          <w:szCs w:val="24"/>
        </w:rPr>
        <w:t>el Tramo No. 2</w:t>
      </w:r>
      <w:r>
        <w:rPr>
          <w:rStyle w:val="Ancladenotaalpie"/>
          <w:rFonts w:eastAsia="Arial" w:cs="Times New Roman" w:ascii="Times New Roman" w:hAnsi="Times New Roman"/>
          <w:sz w:val="24"/>
          <w:szCs w:val="24"/>
          <w:vertAlign w:val="superscript"/>
        </w:rPr>
        <w:footnoteReference w:id="6"/>
      </w:r>
      <w:r>
        <w:rPr>
          <w:rFonts w:eastAsia="Arial" w:cs="Times New Roman" w:ascii="Times New Roman" w:hAnsi="Times New Roman"/>
          <w:color w:val="000000"/>
          <w:sz w:val="24"/>
          <w:szCs w:val="24"/>
        </w:rPr>
        <w:t xml:space="preserve"> y algunos </w:t>
      </w:r>
      <w:r>
        <w:rPr>
          <w:rFonts w:eastAsia="Arial" w:cs="Times New Roman" w:ascii="Times New Roman" w:hAnsi="Times New Roman"/>
          <w:bCs/>
          <w:color w:val="000000"/>
          <w:sz w:val="24"/>
          <w:szCs w:val="24"/>
          <w:lang w:val="es-MX"/>
        </w:rPr>
        <w:t xml:space="preserve">locales que se destinaron al trabajo por cuenta propia y a las Cooperativas no Agropecuarias, todos perteneciente a la calle José Martí, avenida principal de la ciudad.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bCs/>
          <w:color w:val="000000"/>
          <w:sz w:val="24"/>
          <w:szCs w:val="24"/>
          <w:lang w:val="es-MX"/>
        </w:rPr>
      </w:pPr>
      <w:r>
        <w:rPr>
          <w:rFonts w:eastAsia="Arial" w:cs="Times New Roman" w:ascii="Times New Roman" w:hAnsi="Times New Roman"/>
          <w:bCs/>
          <w:color w:val="000000"/>
          <w:sz w:val="24"/>
          <w:szCs w:val="24"/>
          <w:lang w:val="es-MX"/>
        </w:rPr>
        <w:t xml:space="preserve">En este sentido, de acuerdo al proyecto de diseño, se aprovecharon las potencialidades existentes en esta área como su uso espontáneo por los habitantes como vía peatonal, el tránsito de acceso a la ciudad y conector de nodos urbanos, la existencia de vegetación endémica y alegórica al nombre de la ciudad, como son los pinos.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bCs/>
          <w:color w:val="000000"/>
          <w:sz w:val="24"/>
          <w:szCs w:val="24"/>
          <w:lang w:val="es-MX"/>
        </w:rPr>
        <w:t xml:space="preserve">Este tramo </w:t>
      </w:r>
      <w:r>
        <w:rPr>
          <w:rFonts w:eastAsia="Arial" w:cs="Times New Roman" w:ascii="Times New Roman" w:hAnsi="Times New Roman"/>
          <w:color w:val="000000"/>
          <w:sz w:val="24"/>
          <w:szCs w:val="24"/>
        </w:rPr>
        <w:t>ganó en reconocimiento social posterior a su reconstrucción. Se convirtió en un lugar más transitado y frecuentado, como consecuencia de la propuesta del diseño ambiental que incluyó símbolos como el río, asociado a algunos elementos del mobiliario urbano como los bancos, convirtiéndolo en un paseo más formal, respetando la vegetación de la forma más natural posible, donde se puede descansar y conversar</w:t>
      </w:r>
      <w:r>
        <w:rPr>
          <w:rStyle w:val="Ancladenotaalpie"/>
          <w:rFonts w:eastAsia="Arial" w:cs="Times New Roman" w:ascii="Times New Roman" w:hAnsi="Times New Roman"/>
          <w:sz w:val="24"/>
          <w:szCs w:val="24"/>
          <w:vertAlign w:val="superscript"/>
        </w:rPr>
        <w:footnoteReference w:id="7"/>
      </w:r>
      <w:r>
        <w:rPr>
          <w:rFonts w:eastAsia="Arial" w:cs="Times New Roman" w:ascii="Times New Roman" w:hAnsi="Times New Roman"/>
          <w:color w:val="000000"/>
          <w:sz w:val="24"/>
          <w:szCs w:val="24"/>
        </w:rPr>
        <w:t xml:space="preserve">. </w:t>
      </w:r>
      <w:r>
        <w:rPr>
          <w:rFonts w:eastAsia="Arial" w:cs="Times New Roman" w:ascii="Times New Roman" w:hAnsi="Times New Roman"/>
          <w:color w:val="000000"/>
          <w:sz w:val="24"/>
          <w:szCs w:val="24"/>
          <w:lang w:val="es-MX"/>
        </w:rPr>
        <w:t>Se desarrolló, según los arquitectos implicados, una propuesta contemporánea y a la vez funcional para las necesidades de la zona.</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sz w:val="24"/>
          <w:szCs w:val="24"/>
        </w:rPr>
        <w:t xml:space="preserve">Este fue un tramo cuya transformación estuvo marcada, además, por la colocación de esculturas decorativas que sirvieron de relleno en algunos espacios del paseo. A partir de una convocatoria realizada a los artistas por las autoridades de la provincia, se presentaron 14 esculturas inicialmente, siendo escogidas solo ocho para su emplazamiento por el </w:t>
      </w:r>
      <w:r>
        <w:rPr>
          <w:rFonts w:eastAsia="Arial" w:cs="Times New Roman" w:ascii="Times New Roman" w:hAnsi="Times New Roman"/>
          <w:color w:val="000000"/>
          <w:sz w:val="24"/>
          <w:szCs w:val="24"/>
        </w:rPr>
        <w:t>Grupo Técnico Asesor,</w:t>
      </w:r>
      <w:r>
        <w:rPr>
          <w:rFonts w:eastAsia="Arial" w:cs="Times New Roman" w:ascii="Times New Roman" w:hAnsi="Times New Roman"/>
          <w:color w:val="000000"/>
        </w:rPr>
        <w:t xml:space="preserve"> </w:t>
      </w:r>
      <w:r>
        <w:rPr>
          <w:rFonts w:eastAsia="Arial" w:cs="Times New Roman" w:ascii="Times New Roman" w:hAnsi="Times New Roman"/>
          <w:color w:val="000000"/>
          <w:sz w:val="24"/>
          <w:szCs w:val="24"/>
        </w:rPr>
        <w:t xml:space="preserve">la Comisión Provincial de Monumentos y el Consejo Asesor para el Desarrollo de la Escultura Monumentaria (CODEMA).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Según Loraine Morales y Yanetsy Ariste (2018): “estamos de acuerdo con que es necesario engalanar la ciudad. Y muchos de sus habitantes hoy pueden respirar un aire de renovación porque diversos espacios han quedado restaurados o inaugurados. Además, desde 1988 no se revitaliza la ciudad con un proyecto escultórico así de abarcador. Por eso, el afán de vestirla con esculturas merece ser reconocido. Sobre todo, porque la vertiente ambiental monumentaria de la manifestación posee un valor sociocultural agregado, ya que se emplaza para un público masivo fuera de las galerías o de recintos privados”.</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Los involucrados en este proyecto escultórico declararon que: “el fundamento del proyecto escultórico en conjunto expresa símbolos identitarios que transitan desde lo natural hasta lo contemporáneo. Significa que han entendido alegóricamente el progreso de nuestra urbe: de origen agrícola y modernizada en modo paulatino” (Morales y Ariste, 2018). </w:t>
      </w:r>
    </w:p>
    <w:p>
      <w:pPr>
        <w:pStyle w:val="Normal"/>
        <w:tabs>
          <w:tab w:val="clear" w:pos="708"/>
          <w:tab w:val="left" w:pos="720" w:leader="none"/>
        </w:tabs>
        <w:spacing w:lineRule="auto" w:line="360" w:before="0" w:after="0"/>
        <w:ind w:left="0" w:right="0" w:hanging="0"/>
        <w:contextualSpacing/>
        <w:jc w:val="both"/>
        <w:rPr>
          <w:sz w:val="24"/>
          <w:szCs w:val="24"/>
        </w:rPr>
      </w:pPr>
      <w:r>
        <w:rPr>
          <w:rFonts w:eastAsia="Arial" w:cs="Times New Roman" w:ascii="Times New Roman" w:hAnsi="Times New Roman"/>
          <w:sz w:val="24"/>
          <w:szCs w:val="24"/>
        </w:rPr>
        <w:t>Si bien no hubo un estudio profundo que definiera cuáles eran los elementos identitarios del pinareño, ni de cuáles debían ser las propuestas para completar este sitio, es importante decir que este tramo se concibió con esta intención y logró, con la mayoría de las esculturas y de los demás elementos, que los pobladores reconsideraran el paseo, como un nuevo símbolo urbano de los vueltabajeros y como un espacio de visita obligada</w:t>
      </w:r>
      <w:r>
        <w:rPr>
          <w:rFonts w:eastAsia="Arial" w:cs="Times New Roman" w:ascii="Times New Roman" w:hAnsi="Times New Roman"/>
          <w:color w:val="FF0000"/>
          <w:sz w:val="24"/>
          <w:szCs w:val="24"/>
        </w:rPr>
        <w:t xml:space="preserve"> </w:t>
      </w:r>
      <w:r>
        <w:rPr>
          <w:rFonts w:eastAsia="Arial" w:cs="Times New Roman" w:ascii="Times New Roman" w:hAnsi="Times New Roman"/>
          <w:color w:val="000000"/>
          <w:sz w:val="24"/>
          <w:szCs w:val="24"/>
        </w:rPr>
        <w:t>de los transeúntes, fundamentalmente los foráneos.</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rPr>
      </w:pPr>
      <w:r>
        <w:rPr>
          <w:rFonts w:eastAsia="Arial" w:cs="Times New Roman" w:ascii="Times New Roman" w:hAnsi="Times New Roman"/>
          <w:b/>
          <w:bCs/>
          <w:color w:val="000000"/>
          <w:sz w:val="24"/>
          <w:szCs w:val="24"/>
        </w:rPr>
        <w:t>3.2. Intervenciones en el centro histórico de la ciudad</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 xml:space="preserve">Otro importante tramo intervenido fue el de la calle principal de la ciudad, que constituye la arteria más céntrica de toda la urbe y eje del centro histórico. Es aquí donde se encuentran los principales centros comerciales y establecimientos de servicios.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Según el proyecto realizado por la Dirección de Planificación Física (2013), el centro de Pinar del Río se vincula con el resto del territorio urbano por la vialidad existente, la distancia peatonal en isócronas de 15 minutos desde cualquier punto de la periferia, y su conformación radial, que facilita un buen funcionamiento interno.</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 xml:space="preserve">Esta parte céntrica de la ciudad posee un encanto colonial y ecléctico que lo hace interesante a visitantes y pobladores. Se ha desarrollado a través de los años a lo largo de las vías principales, lo que le da forma alargada. Tiene como punto de partida la intersección de las calles José Martí (arteria principal) y Gerardo Medina (vía más antigua que atraviesa la ciudad). Tiene carácter polifuncional y mezcla los usos residencial, comercial y de servicios. Este centro abarca todo el casco histórico de la ciudad donde se encuentran las instalaciones más antiguas y de mayor valor. </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color w:val="000000"/>
          <w:sz w:val="24"/>
          <w:szCs w:val="24"/>
        </w:rPr>
        <w:t xml:space="preserve">En las ciudades actuales, los centros constituyen los motores de su existencia y cambio. El centro “es la ciudad del deseo que produce y soporta imágenes y realidad” </w:t>
      </w:r>
      <w:bookmarkStart w:id="3" w:name="__DdeLink__3029_549605158"/>
      <w:r>
        <w:rPr>
          <w:rFonts w:eastAsia="Arial" w:cs="Times New Roman" w:ascii="Times New Roman" w:hAnsi="Times New Roman"/>
          <w:color w:val="000000"/>
          <w:sz w:val="24"/>
          <w:szCs w:val="24"/>
        </w:rPr>
        <w:t>(</w:t>
      </w:r>
      <w:r>
        <w:rPr>
          <w:rFonts w:eastAsia="Arial" w:cs="Times New Roman" w:ascii="Times New Roman" w:hAnsi="Times New Roman"/>
          <w:sz w:val="24"/>
          <w:szCs w:val="24"/>
        </w:rPr>
        <w:t>Giandoménico</w:t>
      </w:r>
      <w:r>
        <w:rPr>
          <w:rFonts w:eastAsia="Arial" w:cs="Times New Roman" w:ascii="Times New Roman" w:hAnsi="Times New Roman"/>
          <w:color w:val="000000"/>
          <w:sz w:val="24"/>
          <w:szCs w:val="24"/>
        </w:rPr>
        <w:t xml:space="preserve"> Amendola, citado por Rizo, 2005, p. 211)</w:t>
      </w:r>
      <w:bookmarkEnd w:id="3"/>
      <w:r>
        <w:rPr>
          <w:rFonts w:eastAsia="Arial" w:cs="Times New Roman" w:ascii="Times New Roman" w:hAnsi="Times New Roman"/>
          <w:color w:val="000000"/>
          <w:sz w:val="24"/>
          <w:szCs w:val="24"/>
        </w:rPr>
        <w:t>, es la ciudad representada mediáticamente, imaginada. Es la esencia de la ciudad, lo mostrable, lo que de forma casi automática atribuimos a la representación que nos hacemos de cualquier ciudad. El centro, entonces, representa a la ciudad entera. De la capacidad del centro para proponer y hacer visibles los aspectos positivos de la ciudad, dependerá el éxito de ésta (Rizo, 2005, p. 211).</w:t>
      </w:r>
    </w:p>
    <w:p>
      <w:pPr>
        <w:pStyle w:val="Normal"/>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 xml:space="preserve">En este sentido, el 150 Aniversario fue estricto, las primeras y principales transformaciones se hicieron en el centro de la ciudad, con el propósito de mejorar su imagen y reforzar su carácter de uso público, así como el incremento de las áreas naturales, como parte del concepto de Ciudad Verde. Era un objetivo claro desde que se concibió la idea de la celebración unido a las dimensiones simbólicas de los pobladores. </w:t>
      </w:r>
    </w:p>
    <w:p>
      <w:pPr>
        <w:pStyle w:val="Normal"/>
        <w:spacing w:lineRule="auto" w:line="360" w:before="0" w:after="0"/>
        <w:ind w:left="0" w:right="0" w:hanging="0"/>
        <w:contextualSpacing/>
        <w:jc w:val="both"/>
        <w:rPr>
          <w:sz w:val="24"/>
          <w:szCs w:val="24"/>
        </w:rPr>
      </w:pPr>
      <w:r>
        <w:rPr>
          <w:rFonts w:eastAsia="Arial" w:cs="Times New Roman" w:ascii="Times New Roman" w:hAnsi="Times New Roman"/>
          <w:color w:val="000000"/>
          <w:sz w:val="24"/>
          <w:szCs w:val="24"/>
        </w:rPr>
        <w:t>Las nuevas modificaciones a las estructuras arquitectónicas, incluso a algunas que ya estaban en desuso, dotaron al centro de la ciudad de un entorno agradable y renovado. Buscando aumentar los servicios y mejorar la calidad de los mismos se combinaron diferentes formas de gestión (</w:t>
      </w:r>
      <w:r>
        <w:rPr>
          <w:rFonts w:eastAsia="Arial" w:cs="Times New Roman" w:ascii="Times New Roman" w:hAnsi="Times New Roman"/>
          <w:bCs/>
          <w:color w:val="000000"/>
          <w:sz w:val="24"/>
          <w:szCs w:val="24"/>
        </w:rPr>
        <w:t xml:space="preserve">Empresa Estatal, Cooperativas no Agropecuarias y Trabajadores por Cuenta Propia) que movieron el panorama pinareño </w:t>
      </w:r>
      <w:r>
        <w:rPr>
          <w:rFonts w:eastAsia="Arial" w:cs="Times New Roman" w:ascii="Times New Roman" w:hAnsi="Times New Roman"/>
          <w:color w:val="000000"/>
          <w:sz w:val="24"/>
          <w:szCs w:val="24"/>
        </w:rPr>
        <w:t xml:space="preserve">con mayor dinamismo, adquiriendo nuevas significaciones y dotando a esta avenida de una mayor movilidad diurna, pero sobre todo nocturna. </w:t>
      </w:r>
    </w:p>
    <w:p>
      <w:pPr>
        <w:pStyle w:val="Normal"/>
        <w:spacing w:lineRule="auto" w:line="360" w:before="0" w:after="0"/>
        <w:ind w:left="0" w:right="0" w:hanging="0"/>
        <w:contextualSpacing/>
        <w:jc w:val="both"/>
        <w:rPr>
          <w:rFonts w:ascii="Times New Roman" w:hAnsi="Times New Roman" w:eastAsia="Arial" w:cs="Times New Roman"/>
          <w:color w:val="000000"/>
        </w:rPr>
      </w:pPr>
      <w:r>
        <w:rPr>
          <w:rFonts w:eastAsia="Arial" w:cs="Times New Roman" w:ascii="Times New Roman" w:hAnsi="Times New Roman"/>
          <w:color w:val="000000"/>
          <w:sz w:val="24"/>
          <w:szCs w:val="24"/>
        </w:rPr>
        <w:t>Se llevó a cabo una estrategia de reutilización de los locales ubicados en esta avenida, incluso los que conservaron sus funciones primarias fueron remozados y pintados, con el objetivo de integrarse al nuevo entorno. Se licitaron 10 locales administrativos para convertirse en entidades de servicios a la población, con el propósito de incrementar la diversidad de las ofertas y su calidad; ampliar las mismas y sus horarios, en correspondencia con las necesidades de los pinareños; conformar una cartera de servicios exclusivos, típicos y excelentes; por lo que en el</w:t>
      </w:r>
      <w:r>
        <w:rPr>
          <w:rFonts w:eastAsia="Arial" w:cs="Times New Roman" w:ascii="Times New Roman" w:hAnsi="Times New Roman"/>
          <w:color w:val="000000"/>
        </w:rPr>
        <w:t xml:space="preserve"> </w:t>
      </w:r>
      <w:r>
        <w:rPr>
          <w:rFonts w:eastAsia="Arial" w:cs="Times New Roman" w:ascii="Times New Roman" w:hAnsi="Times New Roman"/>
          <w:color w:val="000000"/>
          <w:sz w:val="24"/>
          <w:szCs w:val="24"/>
        </w:rPr>
        <w:t xml:space="preserve">proceso de licitación se identificaron las propuestas que ofrecieran ofertas diferentes a las que ya existían en la arteria principal.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Estas reformas estuvieron aderezadas de un componente cultural, recreativo, gastronómico, que actuó como factor modificador del imaginario colectivo sobre algunos de los sitios más frecuentados y recorridos por la población. Como explica Félix Julio Alfonso (2012, p. 138), citando a Ricardo Greene: “Detrás de cada elemento físico, agazapada tras cada pieza urbana, descansa incansable una batería inarticulada de imágenes, racionalidades y operaciones tanto o más compleja que la propia ciudad material, y que vale la pena intentar desentrañar”.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4. Conclusiones</w:t>
      </w:r>
    </w:p>
    <w:p>
      <w:pPr>
        <w:pStyle w:val="Normal"/>
        <w:spacing w:lineRule="auto" w:line="360" w:before="0" w:after="0"/>
        <w:ind w:left="0" w:right="0" w:hanging="0"/>
        <w:contextualSpacing/>
        <w:jc w:val="both"/>
        <w:rPr/>
      </w:pPr>
      <w:r>
        <w:rPr>
          <w:rFonts w:eastAsia="Arial" w:cs="Times New Roman" w:ascii="Times New Roman" w:hAnsi="Times New Roman"/>
          <w:sz w:val="24"/>
          <w:szCs w:val="24"/>
        </w:rPr>
        <w:t xml:space="preserve">Como se ha explicado en estas páginas, el 150 Aniversario fue una provocación para despertar el entusiasmo de la ciudadanía. En la provincia, desde el 2013, </w:t>
      </w:r>
      <w:r>
        <w:rPr>
          <w:rStyle w:val="Tojvnm2t"/>
          <w:rFonts w:eastAsia="Arial" w:cs="Times New Roman" w:ascii="Times New Roman" w:hAnsi="Times New Roman"/>
          <w:sz w:val="24"/>
          <w:szCs w:val="24"/>
        </w:rPr>
        <w:t>gracias a la colaboración del Proyecto Internacional Ciudad-Ciudad</w:t>
      </w:r>
      <w:r>
        <w:rPr>
          <w:rStyle w:val="Ancladenotaalpie"/>
          <w:rFonts w:eastAsia="Arial" w:cs="Times New Roman" w:ascii="Times New Roman" w:hAnsi="Times New Roman"/>
          <w:sz w:val="24"/>
          <w:szCs w:val="24"/>
          <w:vertAlign w:val="superscript"/>
        </w:rPr>
        <w:footnoteReference w:id="8"/>
      </w:r>
      <w:r>
        <w:rPr>
          <w:rStyle w:val="Tojvnm2t"/>
          <w:rFonts w:eastAsia="Arial" w:cs="Times New Roman" w:ascii="Times New Roman" w:hAnsi="Times New Roman"/>
          <w:sz w:val="24"/>
          <w:szCs w:val="24"/>
        </w:rPr>
        <w:t xml:space="preserve"> </w:t>
      </w:r>
      <w:r>
        <w:rPr>
          <w:rFonts w:eastAsia="Arial" w:cs="Times New Roman" w:ascii="Times New Roman" w:hAnsi="Times New Roman"/>
          <w:sz w:val="24"/>
          <w:szCs w:val="24"/>
        </w:rPr>
        <w:t xml:space="preserve">se venían haciendo algunas intervenciones como </w:t>
      </w:r>
      <w:r>
        <w:rPr>
          <w:rStyle w:val="Tojvnm2t"/>
          <w:rFonts w:eastAsia="Arial" w:cs="Times New Roman" w:ascii="Times New Roman" w:hAnsi="Times New Roman"/>
          <w:sz w:val="24"/>
          <w:szCs w:val="24"/>
        </w:rPr>
        <w:t>la ubicación de tótems de información y orientación al peatón y conductor, el rescate de espacios e inmuebles con valor cultural (rehabilitación de murales, así como sus entornos), el diseño de mobiliarios de venta ambulatoria como parte de la inserción de nuevos actores en la trama urbana y talleres de participación. Posteriormente se hicieron</w:t>
      </w:r>
      <w:r>
        <w:rPr>
          <w:rFonts w:eastAsia="Arial" w:cs="Times New Roman" w:ascii="Times New Roman" w:hAnsi="Times New Roman"/>
          <w:sz w:val="24"/>
          <w:szCs w:val="24"/>
        </w:rPr>
        <w:t xml:space="preserve"> algunos arreglos constructivos sobre todo, en la periferia de la ciudad, pero de gran importancia para los pinareños, como es el caso de la parte más céntrica del Reparto Hermanos Cruz, el Combinado Pesquero La Coloma, Bazar Abel Santamaría, Centro Recreativo Súper Gol, entre otros; sin embargo, el asociar el Programa de Reanimación al 150 Aniversario de la ciudad fue la justificación perfecta para atraer a la ciudadanía y convertirla en una parte activa de los cambios que se generaron posteriormente.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rPr>
      </w:pPr>
      <w:r>
        <w:rPr>
          <w:rFonts w:eastAsia="Arial" w:cs="Times New Roman" w:ascii="Times New Roman" w:hAnsi="Times New Roman"/>
          <w:sz w:val="24"/>
          <w:szCs w:val="24"/>
        </w:rPr>
        <w:t>Si bien en algunas ocasiones se percibió cierta desinformación sobre alguna obra específica, la generalidad de los proyectos fueron gestionados por el grupo de comunicación designado para este encargo, lo que se tradujo en espacios televisivos semanales sobre lo que acontecía,</w:t>
      </w:r>
      <w:r>
        <w:rPr>
          <w:rFonts w:eastAsia="Arial" w:cs="Times New Roman" w:ascii="Times New Roman" w:hAnsi="Times New Roman"/>
        </w:rPr>
        <w:t xml:space="preserve"> </w:t>
      </w:r>
      <w:r>
        <w:rPr>
          <w:rFonts w:eastAsia="Arial" w:cs="Times New Roman" w:ascii="Times New Roman" w:hAnsi="Times New Roman"/>
          <w:sz w:val="24"/>
          <w:szCs w:val="24"/>
        </w:rPr>
        <w:t>trabajos audiovisuales e impresos con detalles de cada obra, publicados en los medios provinciales y nacionales, reuniones informativas del Grupo Técnico Asesor con las principales entidades, recorridos por los sitios intervenidos, audiencias públicas con pobladores y organizaciones de masas, sobre todo para plazas y parques intervenidos, entre otros. Esta manera de incluir a la población y de mantenerla informada provocó que, pasada la celebración, los habitantes sintieran, en su mayoría, gran satisfacción por las modificaciones realizadas.</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t>Los cambios ejecutados, como parte de las festividades, proporcionó una evolución importante en el desarrollo de la urbe, como reflejo de los estilos de vida y de las necesidades sociales evidenciadas en el imaginario colectivo. Este acontecimiento, a pesar de no tributar a una imagen con uniformidad de recursos visuales y significados que la definan, logró revelar una ciudad con mayor personalidad urbana y más peculiar en sus componentes físico - culturales, más activa y dinámica, percepción que tienen, de conjunto, sus pobladores.</w:t>
      </w:r>
    </w:p>
    <w:p>
      <w:pPr>
        <w:pStyle w:val="Normal"/>
        <w:tabs>
          <w:tab w:val="clear" w:pos="708"/>
          <w:tab w:val="left" w:pos="720" w:leader="none"/>
        </w:tabs>
        <w:spacing w:lineRule="auto" w:line="360" w:before="0" w:after="0"/>
        <w:ind w:left="0" w:right="0" w:hanging="0"/>
        <w:contextualSpacing/>
        <w:jc w:val="both"/>
        <w:rPr/>
      </w:pPr>
      <w:r>
        <w:rPr>
          <w:rFonts w:eastAsia="Arial" w:cs="Times New Roman" w:ascii="Times New Roman" w:hAnsi="Times New Roman"/>
          <w:color w:val="000000"/>
          <w:sz w:val="24"/>
          <w:szCs w:val="24"/>
        </w:rPr>
        <w:t>Lo cierto es que antes del 150 Aniversario se mostraba una ciudad apagada, etérea, con reclamos de convertirse en la ciudad deseada pero estancada en la ciudad practicada. Sin embargo, esperar esta conmemoración y posterior a ella, resignificó el imaginario urbano, revitalizó las miradas en torno a la dinámica social, sacó lo mejor de la mayoría de la ciudadanía y de forma general levantó la autoestima de los pinareños</w:t>
      </w:r>
      <w:r>
        <w:rPr>
          <w:rStyle w:val="Ancladenotaalpie"/>
          <w:rFonts w:eastAsia="Times New Roman" w:cs="Times New Roman" w:ascii="Times New Roman" w:hAnsi="Times New Roman"/>
          <w:color w:val="000000"/>
          <w:sz w:val="24"/>
          <w:szCs w:val="24"/>
          <w:vertAlign w:val="superscript"/>
        </w:rPr>
        <w:footnoteReference w:id="9"/>
      </w:r>
      <w:r>
        <w:rPr>
          <w:rFonts w:eastAsia="Arial" w:cs="Times New Roman" w:ascii="Times New Roman" w:hAnsi="Times New Roman"/>
          <w:color w:val="000000"/>
          <w:sz w:val="24"/>
          <w:szCs w:val="24"/>
        </w:rPr>
        <w:t>. “Se rompió la inercia y el deseo, desde hacía años, de hacer muchas cosas en la ciudad”, como nos relata la arquitecta Neylis Pando Cala, miembro del Grupo Técnico Asesor.</w:t>
      </w:r>
      <w:r>
        <w:rPr>
          <w:rStyle w:val="Ancladenotaalpie"/>
          <w:rFonts w:eastAsia="Times New Roman" w:cs="Times New Roman" w:ascii="Times New Roman" w:hAnsi="Times New Roman"/>
          <w:color w:val="000000"/>
          <w:sz w:val="24"/>
          <w:szCs w:val="24"/>
          <w:vertAlign w:val="superscript"/>
        </w:rPr>
        <w:footnoteReference w:id="10"/>
      </w:r>
      <w:r>
        <w:rPr>
          <w:rFonts w:eastAsia="Arial" w:cs="Times New Roman" w:ascii="Times New Roman" w:hAnsi="Times New Roman"/>
          <w:color w:val="000000"/>
          <w:sz w:val="24"/>
          <w:szCs w:val="24"/>
        </w:rPr>
        <w:t xml:space="preserve"> </w:t>
      </w:r>
    </w:p>
    <w:p>
      <w:pPr>
        <w:pStyle w:val="Normal"/>
        <w:tabs>
          <w:tab w:val="clear" w:pos="708"/>
          <w:tab w:val="left" w:pos="720" w:leader="none"/>
        </w:tabs>
        <w:spacing w:lineRule="auto" w:line="360" w:before="0" w:after="0"/>
        <w:ind w:left="0" w:right="0" w:hanging="0"/>
        <w:contextualSpacing/>
        <w:jc w:val="both"/>
        <w:rPr>
          <w:rFonts w:ascii="Times New Roman" w:hAnsi="Times New Roman" w:eastAsia="Arial" w:cs="Times New Roman"/>
        </w:rPr>
      </w:pPr>
      <w:r>
        <w:rPr>
          <w:rFonts w:eastAsia="Arial" w:cs="Times New Roman" w:ascii="Times New Roman" w:hAnsi="Times New Roman"/>
          <w:sz w:val="24"/>
          <w:szCs w:val="24"/>
        </w:rPr>
        <w:t xml:space="preserve">En sentido general, los dirigentes de la provincia comprendieron, desde el mismo inicio, que un movimiento de tal magnitud y sin precedentes, no podía desarrollarse sin la participación ciudadana, como expresión del imaginario colectivo. Esto constituyó el dispositivo básico para la articulación de todos los factores y actores del 150 Aniversario y supuso para sus líderes un acto de gran valía para el desarrollo de la ciudad y la preservación de sus valores arquitectónicos y funcionales como foco de interacción social, simbólico-cultural y económica.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5. Referencias bibliográficas</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Alfonso, Félix Julio (2012). Imaginarios urbanos de La Habana. En Patricia Rodríguez Alomá (Coord.), </w:t>
      </w:r>
      <w:r>
        <w:rPr>
          <w:rFonts w:eastAsia="Arial" w:cs="Times New Roman" w:ascii="Times New Roman" w:hAnsi="Times New Roman"/>
          <w:i/>
          <w:iCs/>
          <w:sz w:val="24"/>
          <w:szCs w:val="24"/>
        </w:rPr>
        <w:t>Cuba: las centralidades urbanas son los lugares de la memoria</w:t>
      </w:r>
      <w:r>
        <w:rPr>
          <w:rFonts w:eastAsia="Arial" w:cs="Times New Roman" w:ascii="Times New Roman" w:hAnsi="Times New Roman"/>
          <w:sz w:val="24"/>
          <w:szCs w:val="24"/>
        </w:rPr>
        <w:t xml:space="preserve">, 137-162. Quito: Olacchi. </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Barzani, Alberto (2000, Mayo). </w:t>
      </w:r>
      <w:r>
        <w:rPr>
          <w:rFonts w:eastAsia="Arial" w:cs="Times New Roman" w:ascii="Times New Roman" w:hAnsi="Times New Roman"/>
          <w:i/>
          <w:iCs/>
          <w:sz w:val="24"/>
          <w:szCs w:val="24"/>
        </w:rPr>
        <w:t>Uranianos, invertidos y amorales. Homosexualidad e Imaginarios sociales en Buenos Aires.</w:t>
      </w:r>
      <w:r>
        <w:rPr>
          <w:rFonts w:eastAsia="Arial" w:cs="Times New Roman" w:ascii="Times New Roman" w:hAnsi="Times New Roman"/>
          <w:sz w:val="24"/>
          <w:szCs w:val="24"/>
        </w:rPr>
        <w:t xml:space="preserve"> </w:t>
      </w:r>
      <w:hyperlink r:id="rId4">
        <w:r>
          <w:rPr>
            <w:rStyle w:val="EnlacedeInternet"/>
            <w:rFonts w:eastAsia="Arial" w:cs="Times New Roman" w:ascii="Times New Roman" w:hAnsi="Times New Roman"/>
            <w:color w:val="000080"/>
            <w:sz w:val="24"/>
            <w:szCs w:val="24"/>
            <w:u w:val="single"/>
            <w:lang w:val="zxx" w:eastAsia="zxx"/>
          </w:rPr>
          <w:t>https://www.topia.com.ar/articulos/uranianos-invertidos-y-amorales</w:t>
        </w:r>
      </w:hyperlink>
      <w:r>
        <w:rPr>
          <w:rFonts w:eastAsia="Arial" w:cs="Times New Roman" w:ascii="Times New Roman" w:hAnsi="Times New Roman"/>
          <w:sz w:val="24"/>
          <w:szCs w:val="24"/>
        </w:rPr>
        <w:t xml:space="preserve">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Bedoya, Olga. y Puentes, Miguel Ángel (2018). </w:t>
      </w:r>
      <w:r>
        <w:rPr>
          <w:rFonts w:eastAsia="Arial" w:cs="Times New Roman" w:ascii="Times New Roman" w:hAnsi="Times New Roman"/>
          <w:i/>
          <w:sz w:val="24"/>
          <w:szCs w:val="24"/>
        </w:rPr>
        <w:t>Croquis digitales: urbanismos ciudadanos en Pereira</w:t>
      </w:r>
      <w:r>
        <w:rPr>
          <w:rFonts w:eastAsia="Arial" w:cs="Times New Roman" w:ascii="Times New Roman" w:hAnsi="Times New Roman"/>
          <w:sz w:val="24"/>
          <w:szCs w:val="24"/>
        </w:rPr>
        <w:t xml:space="preserve">. Pereira: Editorial Universidad Tecnológica de Pereira.  </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Dirección Provincial de Planificación Física (2013). </w:t>
      </w:r>
      <w:r>
        <w:rPr>
          <w:rFonts w:eastAsia="Arial" w:cs="Times New Roman" w:ascii="Times New Roman" w:hAnsi="Times New Roman"/>
          <w:i/>
          <w:sz w:val="24"/>
          <w:szCs w:val="24"/>
        </w:rPr>
        <w:t>Rehabilitación y Conservación sustentable del Centro histórico urbano de la Ciudad Pinar del Río. Ciudad Verde</w:t>
      </w:r>
      <w:r>
        <w:rPr>
          <w:rFonts w:eastAsia="Arial" w:cs="Times New Roman" w:ascii="Times New Roman" w:hAnsi="Times New Roman"/>
          <w:sz w:val="24"/>
          <w:szCs w:val="24"/>
        </w:rPr>
        <w:t xml:space="preserve">. Provincia Pinar del Río.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Grupo Ágora (2015, Diciembre). </w:t>
      </w:r>
      <w:r>
        <w:rPr>
          <w:rFonts w:eastAsia="Arial" w:cs="Times New Roman" w:ascii="Times New Roman" w:hAnsi="Times New Roman"/>
          <w:i/>
          <w:iCs/>
          <w:sz w:val="24"/>
          <w:szCs w:val="24"/>
        </w:rPr>
        <w:t>Diseño Ambiental. Arteria principal de la ciudad.</w:t>
      </w:r>
      <w:r>
        <w:rPr>
          <w:rFonts w:eastAsia="Arial" w:cs="Times New Roman" w:ascii="Times New Roman" w:hAnsi="Times New Roman"/>
          <w:sz w:val="24"/>
          <w:szCs w:val="24"/>
        </w:rPr>
        <w:t xml:space="preserve"> Pinar del Río.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Grupo Ágora. </w:t>
      </w:r>
      <w:r>
        <w:rPr>
          <w:rFonts w:eastAsia="Arial" w:cs="Times New Roman" w:ascii="Times New Roman" w:hAnsi="Times New Roman"/>
          <w:i/>
          <w:iCs/>
          <w:sz w:val="24"/>
          <w:szCs w:val="24"/>
        </w:rPr>
        <w:t xml:space="preserve">Diseño y Decoración. Parque Roberto Amarán “El Bosque”. </w:t>
      </w:r>
      <w:r>
        <w:rPr>
          <w:rFonts w:eastAsia="Arial" w:cs="Times New Roman" w:ascii="Times New Roman" w:hAnsi="Times New Roman"/>
          <w:sz w:val="24"/>
          <w:szCs w:val="24"/>
        </w:rPr>
        <w:t xml:space="preserve">Pinar del Río. </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Lefebvre, Henri (1972). </w:t>
      </w:r>
      <w:r>
        <w:rPr>
          <w:rFonts w:eastAsia="Arial" w:cs="Times New Roman" w:ascii="Times New Roman" w:hAnsi="Times New Roman"/>
          <w:i/>
          <w:iCs/>
          <w:sz w:val="24"/>
          <w:szCs w:val="24"/>
        </w:rPr>
        <w:t>La revolución urbana.</w:t>
      </w:r>
      <w:r>
        <w:rPr>
          <w:rFonts w:eastAsia="Arial" w:cs="Times New Roman" w:ascii="Times New Roman" w:hAnsi="Times New Roman"/>
          <w:sz w:val="24"/>
          <w:szCs w:val="24"/>
        </w:rPr>
        <w:t xml:space="preserve"> Madrid: Alianza Editorial. (Orig., 1970). </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Lindón, Alicia (2007). </w:t>
      </w:r>
      <w:r>
        <w:rPr>
          <w:rFonts w:eastAsia="Arial" w:cs="Times New Roman" w:ascii="Times New Roman" w:hAnsi="Times New Roman"/>
          <w:i w:val="false"/>
          <w:iCs w:val="false"/>
          <w:sz w:val="24"/>
          <w:szCs w:val="24"/>
        </w:rPr>
        <w:t>Diálogo con Néstor García Canclini. ¿Qué son los imaginarios y cómo actúan en la ciudad?</w:t>
      </w:r>
      <w:r>
        <w:rPr>
          <w:rFonts w:eastAsia="Arial" w:cs="Times New Roman" w:ascii="Times New Roman" w:hAnsi="Times New Roman"/>
          <w:sz w:val="24"/>
          <w:szCs w:val="24"/>
        </w:rPr>
        <w:t xml:space="preserve"> </w:t>
      </w:r>
      <w:r>
        <w:rPr>
          <w:rFonts w:eastAsia="Arial" w:cs="Times New Roman" w:ascii="Times New Roman" w:hAnsi="Times New Roman"/>
          <w:i/>
          <w:iCs/>
          <w:sz w:val="24"/>
          <w:szCs w:val="24"/>
        </w:rPr>
        <w:t>Revista Eure</w:t>
      </w:r>
      <w:r>
        <w:rPr>
          <w:rFonts w:eastAsia="Arial" w:cs="Times New Roman" w:ascii="Times New Roman" w:hAnsi="Times New Roman"/>
          <w:sz w:val="24"/>
          <w:szCs w:val="24"/>
        </w:rPr>
        <w:t xml:space="preserve">, (99) XXXIII, 89-99. </w:t>
      </w:r>
      <w:hyperlink r:id="rId5">
        <w:r>
          <w:rPr>
            <w:rStyle w:val="EnlacedeInternet"/>
            <w:rFonts w:eastAsia="Arial" w:cs="Times New Roman" w:ascii="Times New Roman" w:hAnsi="Times New Roman"/>
            <w:color w:val="000080"/>
            <w:sz w:val="24"/>
            <w:szCs w:val="24"/>
            <w:u w:val="single"/>
            <w:lang w:val="zxx" w:eastAsia="zxx"/>
          </w:rPr>
          <w:t>https://scielo.conicyt.cl/pdf/eure/v33n99/art08.pdf</w:t>
        </w:r>
      </w:hyperlink>
      <w:r>
        <w:rPr>
          <w:rFonts w:eastAsia="Arial" w:cs="Times New Roman" w:ascii="Times New Roman" w:hAnsi="Times New Roman"/>
          <w:sz w:val="24"/>
          <w:szCs w:val="24"/>
        </w:rPr>
        <w:t xml:space="preserve">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Lindón, Alicia y Hiernaux, Daniel (2012). </w:t>
      </w:r>
      <w:r>
        <w:rPr>
          <w:rFonts w:eastAsia="Arial" w:cs="Times New Roman" w:ascii="Times New Roman" w:hAnsi="Times New Roman"/>
          <w:i/>
          <w:iCs/>
          <w:sz w:val="24"/>
          <w:szCs w:val="24"/>
        </w:rPr>
        <w:t xml:space="preserve">Geografías de los imaginarios. </w:t>
      </w:r>
      <w:r>
        <w:rPr>
          <w:rFonts w:eastAsia="Arial" w:cs="Times New Roman" w:ascii="Times New Roman" w:hAnsi="Times New Roman"/>
          <w:sz w:val="24"/>
          <w:szCs w:val="24"/>
        </w:rPr>
        <w:t xml:space="preserve">Barcelona: Anthropos.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Morales, Loraine y Aristes, Yanetzy (2018). </w:t>
      </w:r>
      <w:r>
        <w:rPr>
          <w:rFonts w:eastAsia="Arial" w:cs="Times New Roman" w:ascii="Times New Roman" w:hAnsi="Times New Roman"/>
          <w:i/>
          <w:sz w:val="24"/>
          <w:szCs w:val="24"/>
        </w:rPr>
        <w:t>¿Símbolos de identidad?</w:t>
      </w:r>
      <w:r>
        <w:rPr>
          <w:rFonts w:eastAsia="Arial" w:cs="Times New Roman" w:ascii="Times New Roman" w:hAnsi="Times New Roman"/>
          <w:sz w:val="24"/>
          <w:szCs w:val="24"/>
        </w:rPr>
        <w:t xml:space="preserve"> </w:t>
      </w:r>
      <w:r>
        <w:rPr>
          <w:rFonts w:eastAsia="Arial" w:cs="Times New Roman" w:ascii="Times New Roman" w:hAnsi="Times New Roman"/>
          <w:i/>
          <w:sz w:val="24"/>
          <w:szCs w:val="24"/>
        </w:rPr>
        <w:t>Periódico Guerrillero,</w:t>
      </w:r>
      <w:r>
        <w:rPr>
          <w:rFonts w:eastAsia="Arial" w:cs="Times New Roman" w:ascii="Times New Roman" w:hAnsi="Times New Roman"/>
          <w:sz w:val="24"/>
          <w:szCs w:val="24"/>
        </w:rPr>
        <w:t xml:space="preserve"> (14), 06.</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Rizo, Marta (2005, Junio). </w:t>
      </w:r>
      <w:r>
        <w:rPr>
          <w:rFonts w:eastAsia="Arial" w:cs="Times New Roman" w:ascii="Times New Roman" w:hAnsi="Times New Roman"/>
          <w:i w:val="false"/>
          <w:iCs w:val="false"/>
          <w:sz w:val="24"/>
          <w:szCs w:val="24"/>
        </w:rPr>
        <w:t>La ciudad como objeto de estudio de la comunicología. Hipótesis, preguntas y rutas para la construcción de un estado del arte sobre la línea de investigación "Ciudad y comunicación"</w:t>
      </w:r>
      <w:r>
        <w:rPr>
          <w:rFonts w:eastAsia="Arial" w:cs="Times New Roman" w:ascii="Times New Roman" w:hAnsi="Times New Roman"/>
          <w:sz w:val="24"/>
          <w:szCs w:val="24"/>
        </w:rPr>
        <w:t xml:space="preserve">. </w:t>
      </w:r>
      <w:r>
        <w:rPr>
          <w:rFonts w:eastAsia="Arial" w:cs="Times New Roman" w:ascii="Times New Roman" w:hAnsi="Times New Roman"/>
          <w:i/>
          <w:iCs/>
          <w:sz w:val="24"/>
          <w:szCs w:val="24"/>
        </w:rPr>
        <w:t>Andamios. Revista de Investigación Social</w:t>
      </w:r>
      <w:r>
        <w:rPr>
          <w:rFonts w:eastAsia="Arial" w:cs="Times New Roman" w:ascii="Times New Roman" w:hAnsi="Times New Roman"/>
          <w:sz w:val="24"/>
          <w:szCs w:val="24"/>
        </w:rPr>
        <w:t xml:space="preserve">, (1) 2, 197-225.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Silva, Armando (1992). </w:t>
      </w:r>
      <w:r>
        <w:rPr>
          <w:rFonts w:eastAsia="Arial" w:cs="Times New Roman" w:ascii="Times New Roman" w:hAnsi="Times New Roman"/>
          <w:i/>
          <w:iCs/>
          <w:sz w:val="24"/>
          <w:szCs w:val="24"/>
        </w:rPr>
        <w:t>Imaginarios urbanos. Bogotá y Sao Paulo: cultura y comunicación urbana en América Latina.</w:t>
      </w:r>
      <w:r>
        <w:rPr>
          <w:rFonts w:eastAsia="Arial" w:cs="Times New Roman" w:ascii="Times New Roman" w:hAnsi="Times New Roman"/>
          <w:sz w:val="24"/>
          <w:szCs w:val="24"/>
        </w:rPr>
        <w:t xml:space="preserve"> Bogotá: Tercer Mundo Editores.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Silva, Armando (2003). </w:t>
      </w:r>
      <w:r>
        <w:rPr>
          <w:rFonts w:eastAsia="Arial" w:cs="Times New Roman" w:ascii="Times New Roman" w:hAnsi="Times New Roman"/>
          <w:i/>
          <w:iCs/>
          <w:sz w:val="24"/>
          <w:szCs w:val="24"/>
        </w:rPr>
        <w:t>Imaginarios urbanos: hacia la construcción de un urbanismo ciudadano. Metodología.</w:t>
      </w:r>
      <w:r>
        <w:rPr>
          <w:rFonts w:eastAsia="Arial" w:cs="Times New Roman" w:ascii="Times New Roman" w:hAnsi="Times New Roman"/>
          <w:sz w:val="24"/>
          <w:szCs w:val="24"/>
        </w:rPr>
        <w:t xml:space="preserve"> Bogotá: Convenio Andrés Bello.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Silva, Armando (2006). </w:t>
      </w:r>
      <w:r>
        <w:rPr>
          <w:rFonts w:eastAsia="Arial" w:cs="Times New Roman" w:ascii="Times New Roman" w:hAnsi="Times New Roman"/>
          <w:i/>
          <w:iCs/>
          <w:sz w:val="24"/>
          <w:szCs w:val="24"/>
        </w:rPr>
        <w:t>Imaginarios urbanos.</w:t>
      </w:r>
      <w:r>
        <w:rPr>
          <w:rFonts w:eastAsia="Arial" w:cs="Times New Roman" w:ascii="Times New Roman" w:hAnsi="Times New Roman"/>
          <w:sz w:val="24"/>
          <w:szCs w:val="24"/>
        </w:rPr>
        <w:t xml:space="preserve"> Bogotá: Arango Editores. </w:t>
      </w:r>
      <w:bookmarkStart w:id="4" w:name="__DdeLink__3022_392475896"/>
      <w:bookmarkEnd w:id="4"/>
      <w:r>
        <w:rPr>
          <w:rFonts w:eastAsia="Arial" w:cs="Times New Roman" w:ascii="Times New Roman" w:hAnsi="Times New Roman"/>
          <w:sz w:val="24"/>
          <w:szCs w:val="24"/>
        </w:rPr>
        <w:t xml:space="preserve">(Orig., 1992). </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Vera, Paula (2014). </w:t>
      </w:r>
      <w:r>
        <w:rPr>
          <w:rFonts w:eastAsia="Arial" w:cs="Times New Roman" w:ascii="Times New Roman" w:hAnsi="Times New Roman"/>
          <w:i/>
          <w:sz w:val="24"/>
          <w:szCs w:val="24"/>
        </w:rPr>
        <w:t>Imaginarios urbanos y tecnológicos en los procesos de construcción material y simbólica de la ciudad moderna y contemporánea. El caso de la ciudad de Rosario en el contexto de las metrópolis del interior de Argentina.</w:t>
      </w:r>
      <w:r>
        <w:rPr>
          <w:rFonts w:eastAsia="Arial" w:cs="Times New Roman" w:ascii="Times New Roman" w:hAnsi="Times New Roman"/>
          <w:sz w:val="24"/>
          <w:szCs w:val="24"/>
        </w:rPr>
        <w:t xml:space="preserve"> Tesis de doctorado, RIDAA-UNQ Repositorio Institucional Digital de Acceso Abierto, Universidad Nacional de Quilmes, Bernal, Argentina. </w:t>
      </w:r>
      <w:hyperlink r:id="rId6">
        <w:r>
          <w:rPr>
            <w:rStyle w:val="EnlacedeInternet"/>
            <w:rFonts w:eastAsia="Arial" w:cs="Times New Roman" w:ascii="Times New Roman" w:hAnsi="Times New Roman"/>
            <w:color w:val="000080"/>
            <w:sz w:val="24"/>
            <w:szCs w:val="24"/>
            <w:u w:val="single"/>
            <w:lang w:val="zxx" w:eastAsia="zxx"/>
          </w:rPr>
          <w:t>http://ridaa.unq.edu.ar/handle/20.500.11807/2133</w:t>
        </w:r>
      </w:hyperlink>
      <w:r>
        <w:rPr>
          <w:rFonts w:eastAsia="Arial" w:cs="Times New Roman" w:ascii="Times New Roman" w:hAnsi="Times New Roman"/>
          <w:sz w:val="24"/>
          <w:szCs w:val="24"/>
        </w:rPr>
        <w:t xml:space="preserve"> </w:t>
      </w:r>
    </w:p>
    <w:p>
      <w:pPr>
        <w:pStyle w:val="Normal"/>
        <w:numPr>
          <w:ilvl w:val="0"/>
          <w:numId w:val="1"/>
        </w:numPr>
        <w:spacing w:lineRule="auto" w:line="360" w:before="0" w:after="0"/>
        <w:contextualSpacing/>
        <w:jc w:val="both"/>
        <w:rPr>
          <w:sz w:val="24"/>
          <w:szCs w:val="24"/>
        </w:rPr>
      </w:pPr>
      <w:r>
        <w:rPr>
          <w:rFonts w:eastAsia="Arial" w:cs="Times New Roman" w:ascii="Times New Roman" w:hAnsi="Times New Roman"/>
          <w:sz w:val="24"/>
          <w:szCs w:val="24"/>
        </w:rPr>
        <w:t xml:space="preserve">Vera, Paula (2016). </w:t>
      </w:r>
      <w:r>
        <w:rPr>
          <w:rFonts w:eastAsia="Arial" w:cs="Times New Roman" w:ascii="Times New Roman" w:hAnsi="Times New Roman"/>
          <w:i w:val="false"/>
          <w:iCs w:val="false"/>
          <w:sz w:val="24"/>
          <w:szCs w:val="24"/>
        </w:rPr>
        <w:t>Imaginarios urbanos tecnológicos: los hilos de las construcciones socio-técnicas de la ciudad.</w:t>
      </w:r>
      <w:r>
        <w:rPr>
          <w:rFonts w:eastAsia="Arial" w:cs="Times New Roman" w:ascii="Times New Roman" w:hAnsi="Times New Roman"/>
          <w:sz w:val="24"/>
          <w:szCs w:val="24"/>
        </w:rPr>
        <w:t xml:space="preserve"> </w:t>
      </w:r>
      <w:r>
        <w:rPr>
          <w:rFonts w:eastAsia="Arial" w:cs="Times New Roman" w:ascii="Times New Roman" w:hAnsi="Times New Roman"/>
          <w:i/>
          <w:iCs/>
          <w:sz w:val="24"/>
          <w:szCs w:val="24"/>
        </w:rPr>
        <w:t>Revista Horizontes Sociológicos,</w:t>
      </w:r>
      <w:r>
        <w:rPr>
          <w:rFonts w:eastAsia="Arial" w:cs="Times New Roman" w:ascii="Times New Roman" w:hAnsi="Times New Roman"/>
          <w:sz w:val="24"/>
          <w:szCs w:val="24"/>
        </w:rPr>
        <w:t xml:space="preserve"> (4) 8, 143-160.</w:t>
      </w:r>
    </w:p>
    <w:p>
      <w:pPr>
        <w:pStyle w:val="Normal"/>
        <w:numPr>
          <w:ilvl w:val="0"/>
          <w:numId w:val="1"/>
        </w:numPr>
        <w:spacing w:lineRule="auto" w:line="360" w:before="0" w:after="0"/>
        <w:contextualSpacing/>
        <w:jc w:val="both"/>
        <w:rPr/>
      </w:pPr>
      <w:r>
        <w:rPr>
          <w:rFonts w:eastAsia="Arial" w:cs="Times New Roman" w:ascii="Times New Roman" w:hAnsi="Times New Roman"/>
          <w:sz w:val="24"/>
          <w:szCs w:val="24"/>
        </w:rPr>
        <w:t xml:space="preserve">Vera, Paula; Gravano, Ariel y Aliaga, Felipe (2019). </w:t>
      </w:r>
      <w:r>
        <w:rPr>
          <w:rFonts w:eastAsia="Arial" w:cs="Times New Roman" w:ascii="Times New Roman" w:hAnsi="Times New Roman"/>
          <w:i/>
          <w:iCs/>
          <w:sz w:val="24"/>
          <w:szCs w:val="24"/>
        </w:rPr>
        <w:t>Ciudades (in)descifrables. Imaginarios y representaciones sociales de lo urbano.</w:t>
      </w:r>
      <w:r>
        <w:rPr>
          <w:rFonts w:eastAsia="Arial" w:cs="Times New Roman" w:ascii="Times New Roman" w:hAnsi="Times New Roman"/>
          <w:sz w:val="24"/>
          <w:szCs w:val="24"/>
        </w:rPr>
        <w:t xml:space="preserve"> Bogotá: Ediciones USTA. </w:t>
      </w:r>
    </w:p>
    <w:sectPr>
      <w:headerReference w:type="default" r:id="rId7"/>
      <w:footerReference w:type="default" r:id="rId8"/>
      <w:footnotePr>
        <w:numFmt w:val="decimal"/>
      </w:footnotePr>
      <w:type w:val="nextPage"/>
      <w:pgSz w:w="11906" w:h="16838"/>
      <w:pgMar w:left="1701" w:right="1701" w:header="567"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65386913"/>
    </w:sdtPr>
    <w:sdtContent>
      <w:p>
        <w:pPr>
          <w:pStyle w:val="Piedepgina"/>
          <w:jc w:val="right"/>
          <w:rPr/>
        </w:pPr>
        <w:r>
          <w:rPr/>
          <w:fldChar w:fldCharType="begin"/>
        </w:r>
        <w:r>
          <w:rPr/>
          <w:instrText> PAGE </w:instrText>
        </w:r>
        <w:r>
          <w:rPr/>
          <w:fldChar w:fldCharType="separate"/>
        </w:r>
        <w:r>
          <w:rPr/>
          <w:t>16</w:t>
        </w:r>
        <w:r>
          <w:rPr/>
          <w:fldChar w:fldCharType="end"/>
        </w:r>
      </w:p>
    </w:sdtContent>
  </w:sdt>
  <w:p>
    <w:pPr>
      <w:pStyle w:val="Cabecera"/>
      <w:jc w:val="center"/>
      <w:rPr/>
    </w:pPr>
    <w:r>
      <w:rPr>
        <w:rFonts w:eastAsia="Calibri" w:cs="" w:ascii="Verdana" w:hAnsi="Verdana" w:cstheme="minorBidi" w:eastAsiaTheme="minorHAnsi"/>
        <w:b/>
        <w:color w:val="auto"/>
        <w:kern w:val="0"/>
        <w:sz w:val="16"/>
        <w:szCs w:val="16"/>
        <w:lang w:val="es-ES_tradnl" w:eastAsia="en-US" w:bidi="ar-SA"/>
      </w:rPr>
      <w:t xml:space="preserve">III </w:t>
    </w:r>
    <w:r>
      <w:rPr>
        <w:rFonts w:ascii="Verdana" w:hAnsi="Verdana"/>
        <w:b/>
        <w:sz w:val="16"/>
        <w:szCs w:val="16"/>
        <w:lang w:val="es-ES_tradnl"/>
      </w:rPr>
      <w:t>Convención Científica Internacional 2021</w:t>
    </w:r>
  </w:p>
  <w:p>
    <w:pPr>
      <w:pStyle w:val="Cabecera"/>
      <w:jc w:val="center"/>
      <w:rPr>
        <w:rFonts w:ascii="Verdana" w:hAnsi="Verdana"/>
        <w:b/>
        <w:b/>
        <w:sz w:val="16"/>
        <w:szCs w:val="16"/>
        <w:lang w:val="es-ES_tradnl"/>
      </w:rPr>
    </w:pPr>
    <w:r>
      <w:rPr>
        <w:rFonts w:ascii="Verdana" w:hAnsi="Verdana"/>
        <w:b/>
        <w:sz w:val="16"/>
        <w:szCs w:val="16"/>
        <w:lang w:val="es-ES_tradnl"/>
      </w:rPr>
      <w:t>Universidad Central “Marta Abreu” de Las Villas</w:t>
    </w:r>
  </w:p>
  <w:p>
    <w:pPr>
      <w:pStyle w:val="Piedepgina"/>
      <w:jc w:val="center"/>
      <w:rPr/>
    </w:pPr>
    <w:r>
      <w:rPr>
        <w:rFonts w:ascii="Verdana" w:hAnsi="Verdana"/>
        <w:b/>
        <w:sz w:val="16"/>
        <w:szCs w:val="16"/>
        <w:lang w:val="es-ES_tradnl"/>
      </w:rPr>
      <w:t>PINAR DEL RÍO: UNA MIRADA A LOS IMAGINARIOS URBANOS EN SU 150 ANIVERSARIO</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spacing w:before="0" w:after="200"/>
        <w:jc w:val="both"/>
        <w:rPr/>
      </w:pPr>
      <w:r>
        <w:rPr>
          <w:rStyle w:val="Caracteresdenotaalpie"/>
        </w:rPr>
        <w:footnoteRef/>
      </w:r>
      <w:r>
        <w:rPr>
          <w:rFonts w:eastAsia="Arial" w:cs="Times New Roman" w:ascii="Times New Roman" w:hAnsi="Times New Roman"/>
          <w:color w:val="auto"/>
          <w:kern w:val="2"/>
          <w:sz w:val="20"/>
          <w:szCs w:val="20"/>
          <w:lang w:val="es-ES" w:eastAsia="hi-IN"/>
        </w:rPr>
        <w:tab/>
        <w:t>Con los nuevos cambios en la política económica del país, los gobiernos provinciales disponían de más autonomía para incidir en el desarrollo local</w:t>
      </w:r>
      <w:r>
        <w:rPr>
          <w:rFonts w:eastAsia="Arial" w:cs="Times New Roman" w:ascii="Times New Roman" w:hAnsi="Times New Roman"/>
          <w:color w:val="auto"/>
          <w:kern w:val="2"/>
          <w:sz w:val="20"/>
          <w:szCs w:val="20"/>
          <w:lang w:val="es-MX" w:eastAsia="hi-IN"/>
        </w:rPr>
        <w:t xml:space="preserve">, muchas ciudades patrimoniales en el país ya habían celebrado sus </w:t>
      </w:r>
      <w:r>
        <w:rPr>
          <w:rFonts w:eastAsia="Arial" w:cs="Times New Roman" w:ascii="Times New Roman" w:hAnsi="Times New Roman"/>
          <w:color w:val="auto"/>
          <w:kern w:val="2"/>
          <w:sz w:val="20"/>
          <w:szCs w:val="20"/>
          <w:lang w:val="es-ES" w:eastAsia="hi-IN"/>
        </w:rPr>
        <w:t>aniversarios.</w:t>
      </w:r>
    </w:p>
  </w:footnote>
  <w:footnote w:id="3">
    <w:p>
      <w:pPr>
        <w:pStyle w:val="Notaalpie"/>
        <w:suppressLineNumbers/>
        <w:spacing w:before="0" w:after="200"/>
        <w:ind w:left="339" w:hanging="339"/>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auto"/>
          <w:kern w:val="2"/>
          <w:sz w:val="20"/>
          <w:szCs w:val="20"/>
          <w:lang w:val="es-ES" w:eastAsia="hi-IN"/>
        </w:rPr>
        <w:t xml:space="preserve">Entrevista realizada por las autoras el 17 de marzo del 2021. </w:t>
      </w:r>
    </w:p>
  </w:footnote>
  <w:footnote w:id="4">
    <w:p>
      <w:pPr>
        <w:pStyle w:val="Notaalpie"/>
        <w:spacing w:before="0" w:after="200"/>
        <w:jc w:val="both"/>
        <w:rPr/>
      </w:pPr>
      <w:r>
        <w:rPr>
          <w:rStyle w:val="Caracteresdenotaalpie"/>
        </w:rPr>
        <w:footnoteRef/>
      </w:r>
      <w:r>
        <w:rPr>
          <w:rFonts w:eastAsia="Arial" w:cs="Times New Roman" w:ascii="Times New Roman" w:hAnsi="Times New Roman"/>
          <w:color w:val="auto"/>
          <w:kern w:val="2"/>
          <w:sz w:val="20"/>
          <w:szCs w:val="20"/>
          <w:lang w:val="es-ES" w:eastAsia="hi-IN"/>
        </w:rPr>
        <w:tab/>
        <w:t xml:space="preserve">Grupo de trabajo permanente creado en febrero de 2015, por el Consejo de la Administración Provincial, cuyas funciones están encaminadas a la gestión, de forma integral, del proceso de administración urbana de la ciudad; facilitar a los decisores los elementos necesarios para la conducción del proceso de intervención en la ciudad; recepcionar, evaluar y canalizar para su aprobación, las acciones propuestas por entidades públicas y sector no estatal, a realizarse en la ciudad; promover la integración de los actores del desarrollo de la ciudad, considerando las diferentes formas de gestión y propiedad; gestionar el programa de actividades conmemorativas de los aniversarios, así como otros eventos de la ciudad. </w:t>
      </w:r>
    </w:p>
  </w:footnote>
  <w:footnote w:id="5">
    <w:p>
      <w:pPr>
        <w:pStyle w:val="Notaalpie"/>
        <w:widowControl/>
        <w:suppressAutoHyphens w:val="true"/>
        <w:bidi w:val="0"/>
        <w:jc w:val="left"/>
        <w:textAlignment w:val="auto"/>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auto"/>
          <w:kern w:val="2"/>
          <w:sz w:val="20"/>
          <w:szCs w:val="20"/>
          <w:lang w:val="es-MX" w:eastAsia="hi-IN"/>
        </w:rPr>
        <w:t>Los cuatro tramos delimitados en la ciudad para su intervención fueron:</w:t>
      </w:r>
    </w:p>
    <w:p>
      <w:pPr>
        <w:pStyle w:val="Notaalpie"/>
        <w:spacing w:before="0" w:after="200"/>
        <w:jc w:val="left"/>
        <w:rPr/>
      </w:pPr>
      <w:r>
        <w:rPr>
          <w:rFonts w:eastAsia="Arial" w:cs="Times New Roman" w:ascii="Times New Roman" w:hAnsi="Times New Roman"/>
          <w:color w:val="auto"/>
          <w:kern w:val="2"/>
          <w:sz w:val="20"/>
          <w:szCs w:val="20"/>
          <w:lang w:val="es-MX" w:eastAsia="hi-IN"/>
        </w:rPr>
        <w:t xml:space="preserve">       </w:t>
      </w:r>
      <w:r>
        <w:rPr>
          <w:rFonts w:eastAsia="Arial" w:cs="Times New Roman" w:ascii="Times New Roman" w:hAnsi="Times New Roman"/>
          <w:color w:val="auto"/>
          <w:kern w:val="2"/>
          <w:sz w:val="20"/>
          <w:szCs w:val="20"/>
          <w:lang w:val="es-MX" w:eastAsia="hi-IN"/>
        </w:rPr>
        <w:t>A- Entrada a la ciudad.</w:t>
      </w:r>
      <w:r>
        <w:rPr>
          <w:rFonts w:cs="Times New Roman" w:ascii="Times New Roman" w:hAnsi="Times New Roman"/>
        </w:rPr>
        <w:br/>
      </w:r>
      <w:r>
        <w:rPr>
          <w:rFonts w:eastAsia="Arial" w:cs="Times New Roman" w:ascii="Times New Roman" w:hAnsi="Times New Roman"/>
          <w:color w:val="auto"/>
          <w:kern w:val="2"/>
          <w:sz w:val="20"/>
          <w:szCs w:val="20"/>
          <w:lang w:val="es-MX" w:eastAsia="hi-IN"/>
        </w:rPr>
        <w:t>B- Desde la Universidad “Hermanos Saíz Montes de Oca” a la Avenida Rafael Ferro.</w:t>
      </w:r>
      <w:r>
        <w:rPr>
          <w:rFonts w:cs="Times New Roman" w:ascii="Times New Roman" w:hAnsi="Times New Roman"/>
        </w:rPr>
        <w:br/>
      </w:r>
      <w:r>
        <w:rPr>
          <w:rFonts w:eastAsia="Arial" w:cs="Times New Roman" w:ascii="Times New Roman" w:hAnsi="Times New Roman"/>
          <w:color w:val="auto"/>
          <w:kern w:val="2"/>
          <w:sz w:val="20"/>
          <w:szCs w:val="20"/>
          <w:lang w:val="es-MX" w:eastAsia="hi-IN"/>
        </w:rPr>
        <w:t>C- Desde la Avenida Rafael Ferro al Parque de la Independencia.</w:t>
      </w:r>
      <w:r>
        <w:rPr>
          <w:rFonts w:cs="Times New Roman" w:ascii="Times New Roman" w:hAnsi="Times New Roman"/>
        </w:rPr>
        <w:br/>
      </w:r>
      <w:r>
        <w:rPr>
          <w:rFonts w:eastAsia="Arial" w:cs="Times New Roman" w:ascii="Times New Roman" w:hAnsi="Times New Roman"/>
          <w:color w:val="auto"/>
          <w:kern w:val="2"/>
          <w:sz w:val="20"/>
          <w:szCs w:val="20"/>
          <w:lang w:val="es-MX" w:eastAsia="hi-IN"/>
        </w:rPr>
        <w:t>D- Avenida Alameda.</w:t>
      </w:r>
    </w:p>
  </w:footnote>
  <w:footnote w:id="6">
    <w:p>
      <w:pPr>
        <w:pStyle w:val="Notaalpie"/>
        <w:spacing w:before="0" w:after="200"/>
        <w:jc w:val="both"/>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auto"/>
          <w:kern w:val="2"/>
          <w:sz w:val="20"/>
          <w:szCs w:val="20"/>
          <w:lang w:val="es-MX" w:eastAsia="hi-IN"/>
        </w:rPr>
        <w:t>Se</w:t>
      </w:r>
      <w:r>
        <w:rPr>
          <w:rFonts w:eastAsia="Arial" w:cs="Times New Roman" w:ascii="Times New Roman" w:hAnsi="Times New Roman"/>
          <w:color w:val="auto"/>
          <w:kern w:val="2"/>
          <w:sz w:val="20"/>
          <w:szCs w:val="20"/>
          <w:lang w:val="es-ES" w:eastAsia="hi-IN"/>
        </w:rPr>
        <w:t xml:space="preserve">gún el grupo Ágora de diseño, arquitectura y paisaje, que fueron los escogidos para este proyecto de reanimación, esta es la vía de transición entre el final de la Autopista Nacional y la entrada al Centro histórico de la ciudad. </w:t>
      </w:r>
    </w:p>
  </w:footnote>
  <w:footnote w:id="7">
    <w:p>
      <w:pPr>
        <w:pStyle w:val="Notaalpie"/>
        <w:spacing w:before="0" w:after="200"/>
        <w:jc w:val="both"/>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auto"/>
          <w:kern w:val="2"/>
          <w:sz w:val="20"/>
          <w:szCs w:val="20"/>
          <w:lang w:val="es-MX" w:eastAsia="hi-IN"/>
        </w:rPr>
        <w:t xml:space="preserve">Así se explica en el proyecto de Diseño Ambiental de la Arteria principal de la ciudad, elaborado por el </w:t>
      </w:r>
      <w:r>
        <w:rPr>
          <w:rFonts w:eastAsia="Arial" w:cs="Times New Roman" w:ascii="Times New Roman" w:hAnsi="Times New Roman"/>
          <w:color w:val="auto"/>
          <w:kern w:val="2"/>
          <w:sz w:val="20"/>
          <w:szCs w:val="20"/>
          <w:lang w:val="es-MX" w:eastAsia="hi-IN"/>
        </w:rPr>
        <w:t>G</w:t>
      </w:r>
      <w:r>
        <w:rPr>
          <w:rFonts w:eastAsia="Arial" w:cs="Times New Roman" w:ascii="Times New Roman" w:hAnsi="Times New Roman"/>
          <w:color w:val="auto"/>
          <w:kern w:val="2"/>
          <w:sz w:val="20"/>
          <w:szCs w:val="20"/>
          <w:lang w:val="es-MX" w:eastAsia="hi-IN"/>
        </w:rPr>
        <w:t xml:space="preserve">rupo Ágora </w:t>
      </w:r>
      <w:r>
        <w:rPr>
          <w:rFonts w:eastAsia="Arial" w:cs="Times New Roman" w:ascii="Times New Roman" w:hAnsi="Times New Roman"/>
          <w:color w:val="auto"/>
          <w:kern w:val="2"/>
          <w:sz w:val="20"/>
          <w:szCs w:val="20"/>
          <w:lang w:val="es-MX" w:eastAsia="hi-IN"/>
        </w:rPr>
        <w:t>(2015)</w:t>
      </w:r>
      <w:r>
        <w:rPr>
          <w:rFonts w:eastAsia="Arial" w:cs="Times New Roman" w:ascii="Times New Roman" w:hAnsi="Times New Roman"/>
          <w:color w:val="auto"/>
          <w:kern w:val="2"/>
          <w:sz w:val="20"/>
          <w:szCs w:val="20"/>
          <w:lang w:val="es-MX" w:eastAsia="hi-IN"/>
        </w:rPr>
        <w:t>.</w:t>
      </w:r>
    </w:p>
  </w:footnote>
  <w:footnote w:id="8">
    <w:p>
      <w:pPr>
        <w:pStyle w:val="Notaalpie"/>
        <w:spacing w:before="0" w:after="200"/>
        <w:jc w:val="both"/>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000000"/>
          <w:kern w:val="2"/>
          <w:sz w:val="20"/>
          <w:szCs w:val="20"/>
          <w:lang w:val="es-ES" w:eastAsia="hi-IN"/>
        </w:rPr>
        <w:t xml:space="preserve">Proyecto para la Rehabilitación y Conservación sustentable del Centro histórico urbano de la ciudad de Pinar del Río, con la cooperación internacional del Fondo Andaluz de Municipios para la Solidaridad Internacional (FAMSI), y liderado por la Dirección Provincial de Planificación Física. </w:t>
      </w:r>
    </w:p>
  </w:footnote>
  <w:footnote w:id="9">
    <w:p>
      <w:pPr>
        <w:pStyle w:val="Notaalpie"/>
        <w:spacing w:before="0" w:after="200"/>
        <w:jc w:val="both"/>
        <w:rPr/>
      </w:pPr>
      <w:r>
        <w:rPr>
          <w:rStyle w:val="Caracteresdenotaalpie"/>
        </w:rPr>
        <w:footnoteRef/>
      </w:r>
      <w:r>
        <w:rPr>
          <w:rFonts w:eastAsia="Arial" w:cs="Times New Roman" w:ascii="Times New Roman" w:hAnsi="Times New Roman"/>
          <w:color w:val="auto"/>
          <w:kern w:val="2"/>
          <w:sz w:val="20"/>
          <w:szCs w:val="18"/>
          <w:lang w:val="es-ES" w:eastAsia="hi-IN"/>
        </w:rPr>
        <w:tab/>
        <w:t xml:space="preserve">Frase que encierra el sentir de las autoridades de la provincia, expresada a las autoras, </w:t>
      </w:r>
      <w:r>
        <w:rPr>
          <w:rFonts w:eastAsia="Arial" w:cs="Times New Roman" w:ascii="Times New Roman" w:hAnsi="Times New Roman"/>
          <w:color w:val="auto"/>
          <w:kern w:val="2"/>
          <w:sz w:val="20"/>
          <w:szCs w:val="18"/>
          <w:lang w:val="es-MX" w:eastAsia="hi-IN"/>
        </w:rPr>
        <w:t>en entrevista realizada el 24 de febrero del 2021, e</w:t>
      </w:r>
      <w:r>
        <w:rPr>
          <w:rFonts w:eastAsia="Arial" w:cs="Times New Roman" w:ascii="Times New Roman" w:hAnsi="Times New Roman"/>
          <w:color w:val="auto"/>
          <w:kern w:val="2"/>
          <w:sz w:val="20"/>
          <w:szCs w:val="18"/>
          <w:lang w:val="es-ES" w:eastAsia="hi-IN"/>
        </w:rPr>
        <w:t xml:space="preserve">l entonces </w:t>
      </w:r>
      <w:r>
        <w:rPr>
          <w:rFonts w:eastAsia="Arial" w:cs="Times New Roman" w:ascii="Times New Roman" w:hAnsi="Times New Roman"/>
          <w:color w:val="auto"/>
          <w:kern w:val="2"/>
          <w:sz w:val="20"/>
          <w:szCs w:val="18"/>
          <w:lang w:val="es-MX" w:eastAsia="hi-IN"/>
        </w:rPr>
        <w:t>Presidente del Consejo de la Administración Provincial,</w:t>
      </w:r>
      <w:r>
        <w:rPr>
          <w:rFonts w:eastAsia="Arial" w:cs="Times New Roman" w:ascii="Times New Roman" w:hAnsi="Times New Roman"/>
          <w:color w:val="auto"/>
          <w:kern w:val="2"/>
          <w:sz w:val="20"/>
          <w:szCs w:val="18"/>
          <w:lang w:val="es-ES" w:eastAsia="hi-IN"/>
        </w:rPr>
        <w:t xml:space="preserve"> Ernesto </w:t>
      </w:r>
      <w:r>
        <w:rPr>
          <w:rFonts w:eastAsia="Arial" w:cs="Times New Roman" w:ascii="Times New Roman" w:hAnsi="Times New Roman"/>
          <w:color w:val="auto"/>
          <w:kern w:val="2"/>
          <w:sz w:val="20"/>
          <w:szCs w:val="18"/>
          <w:lang w:val="es-MX" w:eastAsia="hi-IN"/>
        </w:rPr>
        <w:t>Barreto Castillo.</w:t>
      </w:r>
    </w:p>
  </w:footnote>
  <w:footnote w:id="10">
    <w:p>
      <w:pPr>
        <w:pStyle w:val="Notaalpie"/>
        <w:suppressLineNumbers/>
        <w:spacing w:before="0" w:after="200"/>
        <w:ind w:left="339" w:hanging="339"/>
        <w:rPr/>
      </w:pPr>
      <w:r>
        <w:rPr>
          <w:rStyle w:val="Caracteresdenotaalpie"/>
        </w:rPr>
        <w:footnoteRef/>
      </w:r>
      <w:r>
        <w:rPr>
          <w:rFonts w:eastAsia="Arial" w:cs="Arial" w:ascii="Arial" w:hAnsi="Arial"/>
          <w:color w:val="auto"/>
          <w:kern w:val="2"/>
          <w:sz w:val="20"/>
          <w:szCs w:val="20"/>
          <w:lang w:val="es-ES" w:eastAsia="hi-IN"/>
        </w:rPr>
        <w:tab/>
        <w:t xml:space="preserve"> </w:t>
      </w:r>
      <w:r>
        <w:rPr>
          <w:rFonts w:eastAsia="Arial" w:cs="Times New Roman" w:ascii="Times New Roman" w:hAnsi="Times New Roman"/>
          <w:color w:val="auto"/>
          <w:kern w:val="2"/>
          <w:sz w:val="20"/>
          <w:szCs w:val="20"/>
          <w:lang w:val="es-ES" w:eastAsia="hi-IN"/>
        </w:rPr>
        <w:t>Entrevista realizada por las autoras el 5 de marzo del 2021.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57" w:type="dxa"/>
      <w:jc w:val="center"/>
      <w:tblInd w:w="0" w:type="dxa"/>
      <w:tblCellMar>
        <w:top w:w="0" w:type="dxa"/>
        <w:left w:w="108" w:type="dxa"/>
        <w:bottom w:w="0" w:type="dxa"/>
        <w:right w:w="108" w:type="dxa"/>
      </w:tblCellMar>
      <w:tblLook w:firstRow="1" w:noVBand="1" w:lastRow="0" w:firstColumn="1" w:lastColumn="0" w:noHBand="0" w:val="04a0"/>
    </w:tblPr>
    <w:tblGrid>
      <w:gridCol w:w="1425"/>
      <w:gridCol w:w="8631"/>
    </w:tblGrid>
    <w:tr>
      <w:trPr>
        <w:trHeight w:val="1114" w:hRule="atLeast"/>
      </w:trPr>
      <w:tc>
        <w:tcPr>
          <w:tcW w:w="1425" w:type="dxa"/>
          <w:tcBorders/>
          <w:shd w:fill="auto" w:val="clear"/>
        </w:tcPr>
        <w:p>
          <w:pPr>
            <w:pStyle w:val="Cabecera"/>
            <w:jc w:val="both"/>
            <w:rPr>
              <w:rFonts w:ascii="Verdana" w:hAnsi="Verdana"/>
              <w:b/>
              <w:b/>
              <w:sz w:val="18"/>
              <w:szCs w:val="18"/>
              <w:lang w:val="es-ES_tradnl"/>
            </w:rPr>
          </w:pPr>
          <w:r>
            <w:rPr>
              <w:rFonts w:ascii="Verdana" w:hAnsi="Verdana"/>
              <w:b/>
              <w:sz w:val="18"/>
              <w:szCs w:val="18"/>
              <w:lang w:val="es-ES_tradnl"/>
            </w:rPr>
            <w:drawing>
              <wp:anchor behindDoc="1" distT="0" distB="0" distL="0" distR="0" simplePos="0" locked="0" layoutInCell="1" allowOverlap="1" relativeHeight="17">
                <wp:simplePos x="0" y="0"/>
                <wp:positionH relativeFrom="column">
                  <wp:posOffset>-8890</wp:posOffset>
                </wp:positionH>
                <wp:positionV relativeFrom="paragraph">
                  <wp:posOffset>-12700</wp:posOffset>
                </wp:positionV>
                <wp:extent cx="610870" cy="750570"/>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pic:spPr>
                    </pic:pic>
                  </a:graphicData>
                </a:graphic>
              </wp:anchor>
            </w:drawing>
          </w:r>
        </w:p>
      </w:tc>
      <w:tc>
        <w:tcPr>
          <w:tcW w:w="8631" w:type="dxa"/>
          <w:tcBorders/>
          <w:shd w:fill="auto" w:val="clear"/>
        </w:tcPr>
        <w:p>
          <w:pPr>
            <w:pStyle w:val="Cabecera"/>
            <w:jc w:val="center"/>
            <w:rPr>
              <w:rFonts w:ascii="Verdana" w:hAnsi="Verdana"/>
              <w:b/>
              <w:b/>
              <w:sz w:val="16"/>
              <w:szCs w:val="16"/>
              <w:lang w:val="es-ES_tradnl"/>
            </w:rPr>
          </w:pPr>
          <w:r>
            <w:rPr>
              <w:rFonts w:ascii="Verdana" w:hAnsi="Verdana"/>
              <w:b/>
              <w:sz w:val="16"/>
              <w:szCs w:val="16"/>
              <w:lang w:val="es-ES_tradnl"/>
            </w:rPr>
          </w:r>
        </w:p>
        <w:p>
          <w:pPr>
            <w:pStyle w:val="Cabecera"/>
            <w:jc w:val="center"/>
            <w:rPr/>
          </w:pPr>
          <w:r>
            <w:rPr>
              <w:rFonts w:eastAsia="Calibri" w:cs="" w:ascii="Verdana" w:hAnsi="Verdana" w:cstheme="minorBidi" w:eastAsiaTheme="minorHAnsi"/>
              <w:b/>
              <w:color w:val="auto"/>
              <w:kern w:val="0"/>
              <w:sz w:val="16"/>
              <w:szCs w:val="16"/>
              <w:lang w:val="es-ES_tradnl" w:eastAsia="en-US" w:bidi="ar-SA"/>
            </w:rPr>
            <w:t xml:space="preserve">III </w:t>
          </w:r>
          <w:r>
            <w:rPr>
              <w:rFonts w:ascii="Verdana" w:hAnsi="Verdana"/>
              <w:b/>
              <w:sz w:val="16"/>
              <w:szCs w:val="16"/>
              <w:lang w:val="es-ES_tradnl"/>
            </w:rPr>
            <w:t>Convención Científica Internacional 2021</w:t>
          </w:r>
        </w:p>
        <w:p>
          <w:pPr>
            <w:pStyle w:val="Cabecera"/>
            <w:jc w:val="center"/>
            <w:rPr>
              <w:rFonts w:ascii="Verdana" w:hAnsi="Verdana"/>
              <w:b/>
              <w:b/>
              <w:sz w:val="16"/>
              <w:szCs w:val="16"/>
              <w:lang w:val="es-ES_tradnl"/>
            </w:rPr>
          </w:pPr>
          <w:r>
            <w:rPr>
              <w:rFonts w:ascii="Verdana" w:hAnsi="Verdana"/>
              <w:b/>
              <w:sz w:val="16"/>
              <w:szCs w:val="16"/>
              <w:lang w:val="es-ES_tradnl"/>
            </w:rPr>
            <w:t>Universidad Central “Marta Abreu” de Las Villas</w:t>
          </w:r>
        </w:p>
        <w:p>
          <w:pPr>
            <w:pStyle w:val="Cabecera"/>
            <w:jc w:val="center"/>
            <w:rPr/>
          </w:pPr>
          <w:r>
            <w:rPr>
              <w:rFonts w:ascii="Verdana" w:hAnsi="Verdana"/>
              <w:b/>
              <w:sz w:val="16"/>
              <w:szCs w:val="16"/>
              <w:lang w:val="en-GB"/>
            </w:rPr>
            <w:t>PINAR DEL RÍO: UNA MIRADA A LOS IMAGINARIOS URBANOS EN SU 150 ANIVERSARIO</w:t>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4"/>
        <w:rFonts w:eastAsia="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7c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c8585b"/>
    <w:rPr/>
  </w:style>
  <w:style w:type="character" w:styleId="FooterChar" w:customStyle="1">
    <w:name w:val="Footer Char"/>
    <w:basedOn w:val="DefaultParagraphFont"/>
    <w:link w:val="Footer"/>
    <w:uiPriority w:val="99"/>
    <w:qFormat/>
    <w:rsid w:val="00c8585b"/>
    <w:rPr/>
  </w:style>
  <w:style w:type="character" w:styleId="BalloonTextChar" w:customStyle="1">
    <w:name w:val="Balloon Text Char"/>
    <w:basedOn w:val="DefaultParagraphFont"/>
    <w:link w:val="BalloonText"/>
    <w:uiPriority w:val="99"/>
    <w:semiHidden/>
    <w:qFormat/>
    <w:rsid w:val="00c8585b"/>
    <w:rPr>
      <w:rFonts w:ascii="Tahoma" w:hAnsi="Tahoma" w:cs="Tahoma"/>
      <w:sz w:val="16"/>
      <w:szCs w:val="16"/>
    </w:rPr>
  </w:style>
  <w:style w:type="character" w:styleId="EnlacedeInternet">
    <w:name w:val="Enlace de Internet"/>
    <w:basedOn w:val="DefaultParagraphFont"/>
    <w:uiPriority w:val="99"/>
    <w:unhideWhenUsed/>
    <w:rsid w:val="00d36d1c"/>
    <w:rPr>
      <w:color w:val="0000FF" w:themeColor="hyperlink"/>
      <w:u w:val="single"/>
    </w:rPr>
  </w:style>
  <w:style w:type="character" w:styleId="Ancladenotaalpie">
    <w:name w:val="Ancla de nota al pie"/>
    <w:rPr>
      <w:rFonts w:eastAsia="Times New Roman"/>
      <w:vertAlign w:val="superscript"/>
    </w:rPr>
  </w:style>
  <w:style w:type="character" w:styleId="Fuentedepe1e1rrafopredeter">
    <w:name w:val="Fuente de páe1e1rrafo predeter."/>
    <w:qFormat/>
    <w:rPr/>
  </w:style>
  <w:style w:type="character" w:styleId="Caracteresdenotaalpie">
    <w:name w:val="Caracteres de nota al pie"/>
    <w:basedOn w:val="Fuentedepe1e1rrafopredeter"/>
    <w:qFormat/>
    <w:rPr>
      <w:rFonts w:eastAsia="Times New Roman"/>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character" w:styleId="Tojvnm2t">
    <w:name w:val="tojvnm2t"/>
    <w:qFormat/>
    <w:rPr/>
  </w:style>
  <w:style w:type="character" w:styleId="WW8Num1z0">
    <w:name w:val="WW8Num1z0"/>
    <w:qFormat/>
    <w:rPr>
      <w:rFonts w:ascii="Times New Roman" w:hAnsi="Times New Roman" w:eastAsia="Arial"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HeaderChar"/>
    <w:unhideWhenUsed/>
    <w:rsid w:val="00c8585b"/>
    <w:pPr>
      <w:tabs>
        <w:tab w:val="clear" w:pos="708"/>
        <w:tab w:val="center" w:pos="4252" w:leader="none"/>
        <w:tab w:val="right" w:pos="8504" w:leader="none"/>
      </w:tabs>
      <w:spacing w:lineRule="auto" w:line="240" w:before="0" w:after="0"/>
    </w:pPr>
    <w:rPr/>
  </w:style>
  <w:style w:type="paragraph" w:styleId="Piedepgina">
    <w:name w:val="Footer"/>
    <w:basedOn w:val="Normal"/>
    <w:link w:val="FooterChar"/>
    <w:uiPriority w:val="99"/>
    <w:unhideWhenUsed/>
    <w:rsid w:val="00c8585b"/>
    <w:pPr>
      <w:tabs>
        <w:tab w:val="clear" w:pos="708"/>
        <w:tab w:val="center" w:pos="4252" w:leader="none"/>
        <w:tab w:val="right" w:pos="8504" w:leader="none"/>
      </w:tabs>
      <w:spacing w:lineRule="auto" w:line="240" w:before="0" w:after="0"/>
    </w:pPr>
    <w:rPr/>
  </w:style>
  <w:style w:type="paragraph" w:styleId="BalloonText">
    <w:name w:val="Balloon Text"/>
    <w:basedOn w:val="Normal"/>
    <w:link w:val="BalloonTextCh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hanging="0"/>
      <w:contextualSpacing/>
    </w:pPr>
    <w:rPr/>
  </w:style>
  <w:style w:type="paragraph" w:styleId="Notaalpi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numbering" w:styleId="WW8Num1">
    <w:name w:val="WW8Num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nyperezbruno@gmail.com" TargetMode="External"/><Relationship Id="rId3" Type="http://schemas.openxmlformats.org/officeDocument/2006/relationships/hyperlink" Target="mailto:yusmila8008@gmail.com" TargetMode="External"/><Relationship Id="rId4" Type="http://schemas.openxmlformats.org/officeDocument/2006/relationships/hyperlink" Target="https://www.topia.com.ar/articulos/uranianos-invertidos-y-amorales" TargetMode="External"/><Relationship Id="rId5" Type="http://schemas.openxmlformats.org/officeDocument/2006/relationships/hyperlink" Target="https://scielo.conicyt.cl/pdf/eure/v33n99/art08.pdf" TargetMode="External"/><Relationship Id="rId6" Type="http://schemas.openxmlformats.org/officeDocument/2006/relationships/hyperlink" Target="http://ridaa.unq.edu.ar/handle/20.500.11807/2133"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Application>LibreOffice/6.3.4.2$Windows_X86_64 LibreOffice_project/60da17e045e08f1793c57c00ba83cdfce946d0aa</Application>
  <Pages>16</Pages>
  <Words>5678</Words>
  <Characters>31307</Characters>
  <CharactersWithSpaces>36954</CharactersWithSpaces>
  <Paragraphs>114</Paragraphs>
  <Company>UCLV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dc:description/>
  <dc:language>es-ES</dc:language>
  <cp:lastModifiedBy/>
  <dcterms:modified xsi:type="dcterms:W3CDTF">2021-08-29T20:01:38Z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UCLV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