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9AF48" w14:textId="77777777" w:rsidR="006B1D98" w:rsidRPr="009D5E02" w:rsidRDefault="006B1D98" w:rsidP="006B1D98">
      <w:pPr>
        <w:spacing w:after="0"/>
        <w:jc w:val="center"/>
        <w:rPr>
          <w:rFonts w:ascii="Times New Roman" w:hAnsi="Times New Roman" w:cs="Times New Roman"/>
          <w:b/>
          <w:sz w:val="28"/>
          <w:szCs w:val="28"/>
        </w:rPr>
      </w:pPr>
      <w:bookmarkStart w:id="0" w:name="_Hlk82956160"/>
      <w:r>
        <w:rPr>
          <w:rFonts w:ascii="Times New Roman" w:hAnsi="Times New Roman" w:cs="Times New Roman"/>
          <w:b/>
          <w:sz w:val="28"/>
          <w:szCs w:val="28"/>
        </w:rPr>
        <w:t xml:space="preserve">SIMPOSIO INTERNACIONAL DE CIENCIAS FARMACÉUTICAS </w:t>
      </w:r>
    </w:p>
    <w:p w14:paraId="609659E9" w14:textId="77777777" w:rsidR="006B1D98" w:rsidRDefault="006B1D98" w:rsidP="006B1D98">
      <w:pPr>
        <w:spacing w:after="0"/>
        <w:jc w:val="center"/>
        <w:rPr>
          <w:rFonts w:ascii="Times New Roman" w:hAnsi="Times New Roman" w:cs="Times New Roman"/>
          <w:sz w:val="24"/>
          <w:szCs w:val="24"/>
        </w:rPr>
      </w:pPr>
      <w:r w:rsidRPr="00AA3571">
        <w:rPr>
          <w:rFonts w:ascii="Times New Roman" w:hAnsi="Times New Roman" w:cs="Times New Roman"/>
          <w:b/>
          <w:sz w:val="28"/>
          <w:szCs w:val="24"/>
        </w:rPr>
        <w:t>COMISIÓN I: “DISEÑO, OBTENCIÓN Y DESARROLLO DE FÁRMACOS DE ORIGEN NATURAL Y SINTÉTICO”</w:t>
      </w:r>
    </w:p>
    <w:p w14:paraId="782A15FA" w14:textId="03042A1F" w:rsidR="008A1C16" w:rsidRPr="008A1C16" w:rsidRDefault="006B1D98" w:rsidP="006B1D98">
      <w:pPr>
        <w:spacing w:after="0"/>
        <w:jc w:val="center"/>
        <w:rPr>
          <w:rFonts w:ascii="Times New Roman" w:hAnsi="Times New Roman" w:cs="Times New Roman"/>
          <w:sz w:val="24"/>
          <w:szCs w:val="24"/>
        </w:rPr>
      </w:pPr>
      <w:r>
        <w:rPr>
          <w:rFonts w:ascii="Times New Roman" w:hAnsi="Times New Roman" w:cs="Times New Roman"/>
          <w:sz w:val="24"/>
          <w:szCs w:val="24"/>
        </w:rPr>
        <w:t>Enseñanza de las Ciencias Farmacéuticas</w:t>
      </w:r>
    </w:p>
    <w:p w14:paraId="019A16AE" w14:textId="77777777" w:rsidR="00E912D0" w:rsidRDefault="00E912D0" w:rsidP="00667F10">
      <w:pPr>
        <w:spacing w:after="0"/>
        <w:jc w:val="center"/>
        <w:rPr>
          <w:rFonts w:ascii="Times New Roman" w:hAnsi="Times New Roman" w:cs="Times New Roman"/>
          <w:b/>
          <w:sz w:val="24"/>
          <w:szCs w:val="24"/>
        </w:rPr>
      </w:pPr>
    </w:p>
    <w:p w14:paraId="0F64B242" w14:textId="211753C0"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r w:rsidR="00207A60">
        <w:rPr>
          <w:rFonts w:ascii="Times New Roman" w:hAnsi="Times New Roman" w:cs="Times New Roman"/>
          <w:b/>
          <w:sz w:val="28"/>
          <w:szCs w:val="28"/>
        </w:rPr>
        <w:t>:</w:t>
      </w:r>
    </w:p>
    <w:p w14:paraId="2517456D" w14:textId="21B93EFE" w:rsidR="008A1C16" w:rsidRDefault="00207A60" w:rsidP="00667F10">
      <w:pPr>
        <w:spacing w:after="0"/>
        <w:jc w:val="center"/>
        <w:rPr>
          <w:rFonts w:ascii="Times New Roman" w:hAnsi="Times New Roman" w:cs="Times New Roman"/>
          <w:sz w:val="24"/>
          <w:szCs w:val="24"/>
        </w:rPr>
      </w:pPr>
      <w:r>
        <w:rPr>
          <w:rFonts w:ascii="Times New Roman" w:hAnsi="Times New Roman" w:cs="Times New Roman"/>
          <w:sz w:val="24"/>
          <w:szCs w:val="24"/>
        </w:rPr>
        <w:t>“</w:t>
      </w:r>
      <w:r w:rsidRPr="00207A60">
        <w:rPr>
          <w:rFonts w:ascii="Times New Roman" w:hAnsi="Times New Roman" w:cs="Times New Roman"/>
          <w:b/>
          <w:sz w:val="28"/>
          <w:szCs w:val="28"/>
        </w:rPr>
        <w:t>ACCESO DE ESTUDIANTES DE CIENCIAS FARMACÉUTICAS A LAS REDES. PERCEPCIONES EN LA ENSEÑANZA A DISTANCIA</w:t>
      </w:r>
      <w:r>
        <w:rPr>
          <w:rFonts w:ascii="Times New Roman" w:hAnsi="Times New Roman" w:cs="Times New Roman"/>
          <w:b/>
          <w:sz w:val="28"/>
          <w:szCs w:val="28"/>
        </w:rPr>
        <w:t>”</w:t>
      </w:r>
    </w:p>
    <w:p w14:paraId="08CF3577" w14:textId="77777777" w:rsidR="00E912D0" w:rsidRDefault="00E912D0" w:rsidP="00667F10">
      <w:pPr>
        <w:spacing w:after="0"/>
        <w:jc w:val="center"/>
        <w:rPr>
          <w:rFonts w:ascii="Times New Roman" w:hAnsi="Times New Roman" w:cs="Times New Roman"/>
          <w:b/>
          <w:i/>
          <w:sz w:val="24"/>
          <w:szCs w:val="24"/>
        </w:rPr>
      </w:pPr>
    </w:p>
    <w:p w14:paraId="1042BD4F" w14:textId="3BD0F0FF" w:rsidR="008A1C16" w:rsidRPr="00185201" w:rsidRDefault="008A1C16" w:rsidP="00667F10">
      <w:pPr>
        <w:spacing w:after="0"/>
        <w:jc w:val="center"/>
        <w:rPr>
          <w:rFonts w:ascii="Times New Roman" w:hAnsi="Times New Roman" w:cs="Times New Roman"/>
          <w:b/>
          <w:i/>
          <w:sz w:val="28"/>
          <w:szCs w:val="28"/>
          <w:lang w:val="en-US"/>
        </w:rPr>
      </w:pPr>
      <w:r w:rsidRPr="00185201">
        <w:rPr>
          <w:rFonts w:ascii="Times New Roman" w:hAnsi="Times New Roman" w:cs="Times New Roman"/>
          <w:b/>
          <w:i/>
          <w:sz w:val="28"/>
          <w:szCs w:val="28"/>
          <w:lang w:val="en-US"/>
        </w:rPr>
        <w:t>Title</w:t>
      </w:r>
      <w:r w:rsidR="00185201" w:rsidRPr="00185201">
        <w:rPr>
          <w:rFonts w:ascii="Times New Roman" w:hAnsi="Times New Roman" w:cs="Times New Roman"/>
          <w:b/>
          <w:i/>
          <w:sz w:val="28"/>
          <w:szCs w:val="28"/>
          <w:lang w:val="en-US"/>
        </w:rPr>
        <w:t>:</w:t>
      </w:r>
    </w:p>
    <w:p w14:paraId="6B653BD4" w14:textId="733C2B90" w:rsidR="008A1C16" w:rsidRPr="00185201" w:rsidRDefault="00185201" w:rsidP="00667F10">
      <w:pPr>
        <w:spacing w:after="0"/>
        <w:jc w:val="center"/>
        <w:rPr>
          <w:rFonts w:ascii="Times New Roman" w:hAnsi="Times New Roman" w:cs="Times New Roman"/>
          <w:b/>
          <w:i/>
          <w:sz w:val="28"/>
          <w:szCs w:val="28"/>
        </w:rPr>
      </w:pPr>
      <w:r w:rsidRPr="00185201">
        <w:rPr>
          <w:rFonts w:ascii="Times New Roman" w:hAnsi="Times New Roman" w:cs="Times New Roman"/>
          <w:b/>
          <w:i/>
          <w:sz w:val="28"/>
          <w:szCs w:val="28"/>
          <w:lang w:val="en-US"/>
        </w:rPr>
        <w:t>ACCESS OF</w:t>
      </w:r>
      <w:r>
        <w:rPr>
          <w:rFonts w:ascii="Times New Roman" w:hAnsi="Times New Roman" w:cs="Times New Roman"/>
          <w:b/>
          <w:i/>
          <w:sz w:val="28"/>
          <w:szCs w:val="28"/>
          <w:lang w:val="en-US"/>
        </w:rPr>
        <w:t xml:space="preserve"> </w:t>
      </w:r>
      <w:r w:rsidRPr="00185201">
        <w:rPr>
          <w:rFonts w:ascii="Times New Roman" w:hAnsi="Times New Roman" w:cs="Times New Roman"/>
          <w:b/>
          <w:i/>
          <w:sz w:val="28"/>
          <w:szCs w:val="28"/>
          <w:lang w:val="en-US"/>
        </w:rPr>
        <w:t xml:space="preserve">PHARMACEUTICAL SCIENCE STUDENTS TO NETWORKS. </w:t>
      </w:r>
      <w:r w:rsidRPr="00185201">
        <w:rPr>
          <w:rFonts w:ascii="Times New Roman" w:hAnsi="Times New Roman" w:cs="Times New Roman"/>
          <w:b/>
          <w:i/>
          <w:sz w:val="28"/>
          <w:szCs w:val="28"/>
        </w:rPr>
        <w:t>PERCEPTIONS ABOUT DISTANCE LEARNING</w:t>
      </w:r>
    </w:p>
    <w:p w14:paraId="25B51816" w14:textId="77777777" w:rsidR="009D5E02" w:rsidRPr="00AB458F" w:rsidRDefault="009D5E02" w:rsidP="00FF3346">
      <w:pPr>
        <w:spacing w:after="0" w:line="360" w:lineRule="auto"/>
        <w:rPr>
          <w:rFonts w:ascii="Times New Roman" w:hAnsi="Times New Roman" w:cs="Times New Roman"/>
          <w:b/>
          <w:sz w:val="24"/>
          <w:szCs w:val="24"/>
        </w:rPr>
      </w:pPr>
    </w:p>
    <w:p w14:paraId="6E5E917F" w14:textId="5F494C3A" w:rsidR="008A1C16" w:rsidRPr="009D5E02" w:rsidRDefault="000701BB"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Niurka María </w:t>
      </w:r>
      <w:proofErr w:type="spellStart"/>
      <w:r>
        <w:rPr>
          <w:rFonts w:ascii="Times New Roman" w:hAnsi="Times New Roman" w:cs="Times New Roman"/>
          <w:b/>
          <w:sz w:val="24"/>
          <w:szCs w:val="24"/>
        </w:rPr>
        <w:t>Dupotey</w:t>
      </w:r>
      <w:proofErr w:type="spellEnd"/>
      <w:r>
        <w:rPr>
          <w:rFonts w:ascii="Times New Roman" w:hAnsi="Times New Roman" w:cs="Times New Roman"/>
          <w:b/>
          <w:sz w:val="24"/>
          <w:szCs w:val="24"/>
        </w:rPr>
        <w:t xml:space="preserve"> Varela </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Rut Benita Yero Haber</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w:t>
      </w:r>
    </w:p>
    <w:p w14:paraId="3D00B976" w14:textId="77777777" w:rsidR="009D5E02" w:rsidRDefault="009D5E02" w:rsidP="00FF3346">
      <w:pPr>
        <w:spacing w:after="0" w:line="360" w:lineRule="auto"/>
        <w:rPr>
          <w:rFonts w:ascii="Times New Roman" w:hAnsi="Times New Roman" w:cs="Times New Roman"/>
          <w:sz w:val="24"/>
          <w:szCs w:val="24"/>
        </w:rPr>
      </w:pPr>
    </w:p>
    <w:p w14:paraId="5FD7B550" w14:textId="7A09283E"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0701BB" w:rsidRPr="000701BB">
        <w:t xml:space="preserve"> </w:t>
      </w:r>
      <w:proofErr w:type="spellStart"/>
      <w:r w:rsidR="000701BB" w:rsidRPr="000701BB">
        <w:rPr>
          <w:rFonts w:ascii="Times New Roman" w:hAnsi="Times New Roman" w:cs="Times New Roman"/>
          <w:sz w:val="24"/>
          <w:szCs w:val="24"/>
        </w:rPr>
        <w:t>DrC</w:t>
      </w:r>
      <w:proofErr w:type="spellEnd"/>
      <w:r w:rsidR="000701BB" w:rsidRPr="000701BB">
        <w:rPr>
          <w:rFonts w:ascii="Times New Roman" w:hAnsi="Times New Roman" w:cs="Times New Roman"/>
          <w:sz w:val="24"/>
          <w:szCs w:val="24"/>
        </w:rPr>
        <w:t xml:space="preserve">. Niurka </w:t>
      </w:r>
      <w:r w:rsidR="007B54E8" w:rsidRPr="000701BB">
        <w:rPr>
          <w:rFonts w:ascii="Times New Roman" w:hAnsi="Times New Roman" w:cs="Times New Roman"/>
          <w:sz w:val="24"/>
          <w:szCs w:val="24"/>
        </w:rPr>
        <w:t>María</w:t>
      </w:r>
      <w:bookmarkStart w:id="1" w:name="_GoBack"/>
      <w:bookmarkEnd w:id="1"/>
      <w:r w:rsidR="000701BB" w:rsidRPr="000701BB">
        <w:rPr>
          <w:rFonts w:ascii="Times New Roman" w:hAnsi="Times New Roman" w:cs="Times New Roman"/>
          <w:sz w:val="24"/>
          <w:szCs w:val="24"/>
        </w:rPr>
        <w:t xml:space="preserve"> </w:t>
      </w:r>
      <w:proofErr w:type="spellStart"/>
      <w:r w:rsidR="000701BB" w:rsidRPr="000701BB">
        <w:rPr>
          <w:rFonts w:ascii="Times New Roman" w:hAnsi="Times New Roman" w:cs="Times New Roman"/>
          <w:sz w:val="24"/>
          <w:szCs w:val="24"/>
        </w:rPr>
        <w:t>Dupotey</w:t>
      </w:r>
      <w:proofErr w:type="spellEnd"/>
      <w:r w:rsidR="000701BB" w:rsidRPr="000701BB">
        <w:rPr>
          <w:rFonts w:ascii="Times New Roman" w:hAnsi="Times New Roman" w:cs="Times New Roman"/>
          <w:sz w:val="24"/>
          <w:szCs w:val="24"/>
        </w:rPr>
        <w:t xml:space="preserve"> Varela. Profesora Titular. Jefa del Departamento de</w:t>
      </w:r>
      <w:r w:rsidR="000701BB">
        <w:rPr>
          <w:rFonts w:ascii="Times New Roman" w:hAnsi="Times New Roman" w:cs="Times New Roman"/>
          <w:sz w:val="24"/>
          <w:szCs w:val="24"/>
        </w:rPr>
        <w:t xml:space="preserve"> </w:t>
      </w:r>
      <w:r w:rsidR="000701BB" w:rsidRPr="000701BB">
        <w:rPr>
          <w:rFonts w:ascii="Times New Roman" w:hAnsi="Times New Roman" w:cs="Times New Roman"/>
          <w:sz w:val="24"/>
          <w:szCs w:val="24"/>
        </w:rPr>
        <w:t>Farmacia. Universidad de Oriente. Santiago de Cuba, Cuba</w:t>
      </w:r>
      <w:r w:rsidR="000701BB">
        <w:rPr>
          <w:rFonts w:ascii="Times New Roman" w:hAnsi="Times New Roman" w:cs="Times New Roman"/>
          <w:sz w:val="24"/>
          <w:szCs w:val="24"/>
        </w:rPr>
        <w:t>. E-mail:</w:t>
      </w:r>
      <w:r w:rsidR="001A2C0B">
        <w:rPr>
          <w:rFonts w:ascii="Times New Roman" w:hAnsi="Times New Roman" w:cs="Times New Roman"/>
          <w:sz w:val="24"/>
          <w:szCs w:val="24"/>
        </w:rPr>
        <w:t xml:space="preserve"> </w:t>
      </w:r>
      <w:hyperlink r:id="rId7" w:history="1">
        <w:r w:rsidR="001A2C0B" w:rsidRPr="00B73E73">
          <w:rPr>
            <w:rStyle w:val="Hyperlink"/>
            <w:rFonts w:ascii="Times New Roman" w:hAnsi="Times New Roman" w:cs="Times New Roman"/>
            <w:sz w:val="24"/>
            <w:szCs w:val="24"/>
          </w:rPr>
          <w:t>niurkadupotey@gmail.com</w:t>
        </w:r>
      </w:hyperlink>
      <w:r w:rsidR="001A2C0B">
        <w:rPr>
          <w:rFonts w:ascii="Times New Roman" w:hAnsi="Times New Roman" w:cs="Times New Roman"/>
          <w:sz w:val="24"/>
          <w:szCs w:val="24"/>
        </w:rPr>
        <w:t>.</w:t>
      </w:r>
    </w:p>
    <w:p w14:paraId="7153A8E8" w14:textId="680D24BB"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1A2C0B" w:rsidRPr="007F36F7">
        <w:rPr>
          <w:rFonts w:ascii="Times New Roman" w:hAnsi="Times New Roman" w:cs="Times New Roman"/>
          <w:sz w:val="24"/>
          <w:szCs w:val="24"/>
        </w:rPr>
        <w:t>Rut Benita Yero Haber.</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Universidad</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de</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Oriente</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Cuba</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(Alumna</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ayudante</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de</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la</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Carrera</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Ciencias</w:t>
      </w:r>
      <w:r w:rsidR="001A2C0B">
        <w:rPr>
          <w:rFonts w:ascii="Times New Roman" w:hAnsi="Times New Roman" w:cs="Times New Roman"/>
          <w:sz w:val="24"/>
          <w:szCs w:val="24"/>
        </w:rPr>
        <w:t xml:space="preserve"> </w:t>
      </w:r>
      <w:r w:rsidR="001A2C0B" w:rsidRPr="002834F6">
        <w:rPr>
          <w:rFonts w:ascii="Times New Roman" w:hAnsi="Times New Roman" w:cs="Times New Roman"/>
          <w:sz w:val="24"/>
          <w:szCs w:val="24"/>
        </w:rPr>
        <w:t>Farmacéuticas)</w:t>
      </w:r>
      <w:r w:rsidR="001A2C0B">
        <w:rPr>
          <w:rFonts w:ascii="Times New Roman" w:hAnsi="Times New Roman" w:cs="Times New Roman"/>
          <w:sz w:val="24"/>
          <w:szCs w:val="24"/>
        </w:rPr>
        <w:t>.</w:t>
      </w:r>
      <w:r w:rsidR="001A2C0B" w:rsidRPr="007541F1">
        <w:rPr>
          <w:rFonts w:ascii="Times New Roman" w:hAnsi="Times New Roman" w:cs="Times New Roman"/>
          <w:sz w:val="24"/>
          <w:szCs w:val="24"/>
        </w:rPr>
        <w:t xml:space="preserve"> </w:t>
      </w:r>
      <w:r w:rsidR="001A2C0B" w:rsidRPr="00E912D0">
        <w:rPr>
          <w:rFonts w:ascii="Times New Roman" w:hAnsi="Times New Roman" w:cs="Times New Roman"/>
          <w:sz w:val="24"/>
          <w:szCs w:val="24"/>
        </w:rPr>
        <w:t>E-mail:</w:t>
      </w:r>
      <w:r w:rsidR="001A2C0B">
        <w:rPr>
          <w:rFonts w:ascii="Times New Roman" w:hAnsi="Times New Roman" w:cs="Times New Roman"/>
          <w:sz w:val="24"/>
          <w:szCs w:val="24"/>
        </w:rPr>
        <w:t xml:space="preserve"> </w:t>
      </w:r>
      <w:hyperlink r:id="rId8" w:history="1">
        <w:r w:rsidR="001A2C0B" w:rsidRPr="00213BA8">
          <w:rPr>
            <w:rStyle w:val="Hyperlink"/>
            <w:rFonts w:ascii="Times New Roman" w:hAnsi="Times New Roman" w:cs="Times New Roman"/>
            <w:sz w:val="24"/>
            <w:szCs w:val="24"/>
          </w:rPr>
          <w:t>rut.yeroh@gmail.com</w:t>
        </w:r>
      </w:hyperlink>
      <w:r w:rsidR="001A2C0B">
        <w:rPr>
          <w:rFonts w:ascii="Times New Roman" w:hAnsi="Times New Roman" w:cs="Times New Roman"/>
          <w:sz w:val="24"/>
          <w:szCs w:val="24"/>
        </w:rPr>
        <w:t>.</w:t>
      </w:r>
    </w:p>
    <w:p w14:paraId="3183CD3C" w14:textId="77777777" w:rsidR="00E912D0" w:rsidRDefault="00E912D0" w:rsidP="00FF3346">
      <w:pPr>
        <w:spacing w:after="0" w:line="360" w:lineRule="auto"/>
        <w:rPr>
          <w:rFonts w:ascii="Times New Roman" w:hAnsi="Times New Roman" w:cs="Times New Roman"/>
          <w:b/>
          <w:sz w:val="24"/>
          <w:szCs w:val="24"/>
        </w:rPr>
      </w:pPr>
    </w:p>
    <w:p w14:paraId="28654181" w14:textId="56A09D3D"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4F8EA903" w14:textId="04A9660D" w:rsidR="008A1C16" w:rsidRPr="005754D8" w:rsidRDefault="008A1C16" w:rsidP="005754D8">
      <w:pPr>
        <w:pStyle w:val="ListParagraph"/>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ED66D8" w:rsidRPr="00ED66D8">
        <w:rPr>
          <w:rFonts w:ascii="Times New Roman" w:hAnsi="Times New Roman" w:cs="Times New Roman"/>
          <w:sz w:val="24"/>
          <w:szCs w:val="24"/>
        </w:rPr>
        <w:t>La carrera de Ciencias Farmacéuticas se vio fuertemente afectada por la contingencia sanitaria, dado que un alto porcentaje de asignaturas tienen componente práctico. El claustro ha realizado un notable esfuerzo para garantizar la continuidad del aprendizaje y fortalecer el vínculo estudiante-profesor. Cabría preguntarse entonces, ¿cómo están los docentes y estudiantes enfrentando los desafíos que supone la educación a distancia?</w:t>
      </w:r>
    </w:p>
    <w:p w14:paraId="2EF6A5F1" w14:textId="6894B7B2" w:rsidR="008A1C16" w:rsidRPr="005754D8" w:rsidRDefault="008A1C16" w:rsidP="005754D8">
      <w:pPr>
        <w:pStyle w:val="ListParagraph"/>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5D1EF8" w:rsidRPr="005D1EF8">
        <w:rPr>
          <w:rFonts w:ascii="Times New Roman" w:hAnsi="Times New Roman" w:cs="Times New Roman"/>
          <w:sz w:val="24"/>
          <w:szCs w:val="24"/>
        </w:rPr>
        <w:t xml:space="preserve">En este contexto, la presente investigación tiene como objetivo describir las percepciones de los estudiantes de la Carrera Ciencias Farmacéuticas relativas a la enseñanza a distancia, según el nivel del acceso y </w:t>
      </w:r>
      <w:r w:rsidR="005D1EF8" w:rsidRPr="005D1EF8">
        <w:rPr>
          <w:rFonts w:ascii="Times New Roman" w:hAnsi="Times New Roman" w:cs="Times New Roman"/>
          <w:sz w:val="24"/>
          <w:szCs w:val="24"/>
        </w:rPr>
        <w:lastRenderedPageBreak/>
        <w:t>disponibilidad de recursos tecnológicos, herramientas digitales y el proceso docente virtual.</w:t>
      </w:r>
    </w:p>
    <w:p w14:paraId="4748DDD3" w14:textId="402DE3AA" w:rsidR="008A1C16" w:rsidRPr="005754D8" w:rsidRDefault="008A1C16" w:rsidP="005754D8">
      <w:pPr>
        <w:pStyle w:val="ListParagraph"/>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D922A1" w:rsidRPr="00D922A1">
        <w:rPr>
          <w:rFonts w:ascii="Times New Roman" w:hAnsi="Times New Roman" w:cs="Times New Roman"/>
          <w:sz w:val="24"/>
          <w:szCs w:val="24"/>
        </w:rPr>
        <w:t>Fue diseñado un cuestionario on-line y aplicado en dos períodos relativos a los cursos 19-20 y 2021 (</w:t>
      </w:r>
      <w:proofErr w:type="gramStart"/>
      <w:r w:rsidR="00D922A1" w:rsidRPr="00D922A1">
        <w:rPr>
          <w:rFonts w:ascii="Times New Roman" w:hAnsi="Times New Roman" w:cs="Times New Roman"/>
          <w:sz w:val="24"/>
          <w:szCs w:val="24"/>
        </w:rPr>
        <w:t>Febrero</w:t>
      </w:r>
      <w:proofErr w:type="gramEnd"/>
      <w:r w:rsidR="00D922A1" w:rsidRPr="00D922A1">
        <w:rPr>
          <w:rFonts w:ascii="Times New Roman" w:hAnsi="Times New Roman" w:cs="Times New Roman"/>
          <w:sz w:val="24"/>
          <w:szCs w:val="24"/>
        </w:rPr>
        <w:t xml:space="preserve"> y Julio 2021, respectivamente).</w:t>
      </w:r>
    </w:p>
    <w:p w14:paraId="5172C83C" w14:textId="367A8A49" w:rsidR="008A1C16" w:rsidRPr="005754D8" w:rsidRDefault="008A1C16" w:rsidP="005754D8">
      <w:pPr>
        <w:pStyle w:val="ListParagraph"/>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2838FC" w:rsidRPr="002838FC">
        <w:rPr>
          <w:rFonts w:ascii="Times New Roman" w:hAnsi="Times New Roman" w:cs="Times New Roman"/>
          <w:sz w:val="24"/>
          <w:szCs w:val="24"/>
        </w:rPr>
        <w:t>Fueron entrevistados 84 estudiantes. Los resultados muestran para el primer período una calificación promedio de 3.45/5. Los principales problemas detectados se relacionaron a la falta de claridad en las orientaciones metodológicas, la excesiva información contenida en las carpetas metodológicas, la escasa o nula comunicación con el profesor para aclarar dudas y la inaccesibilidad al EVA. Sin embargo, las percepciones relativas al presente curso 2021, demuestran mejoras en la percepción de los educandos (calificación promedio de 4.36/5</w:t>
      </w:r>
      <w:r w:rsidR="002838FC">
        <w:rPr>
          <w:rFonts w:ascii="Times New Roman" w:hAnsi="Times New Roman" w:cs="Times New Roman"/>
          <w:sz w:val="24"/>
          <w:szCs w:val="24"/>
        </w:rPr>
        <w:t>.</w:t>
      </w:r>
    </w:p>
    <w:p w14:paraId="3B7884CE" w14:textId="20C94F66" w:rsidR="008A1C16" w:rsidRPr="005754D8" w:rsidRDefault="008A1C16" w:rsidP="005754D8">
      <w:pPr>
        <w:pStyle w:val="ListParagraph"/>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917EDD">
        <w:rPr>
          <w:rFonts w:ascii="Times New Roman" w:hAnsi="Times New Roman" w:cs="Times New Roman"/>
          <w:b/>
          <w:sz w:val="24"/>
          <w:szCs w:val="24"/>
        </w:rPr>
        <w:t xml:space="preserve">Se </w:t>
      </w:r>
      <w:r w:rsidR="002838FC" w:rsidRPr="002838FC">
        <w:rPr>
          <w:rFonts w:ascii="Times New Roman" w:hAnsi="Times New Roman" w:cs="Times New Roman"/>
          <w:sz w:val="24"/>
          <w:szCs w:val="24"/>
        </w:rPr>
        <w:t>confirm</w:t>
      </w:r>
      <w:r w:rsidR="00917EDD">
        <w:rPr>
          <w:rFonts w:ascii="Times New Roman" w:hAnsi="Times New Roman" w:cs="Times New Roman"/>
          <w:sz w:val="24"/>
          <w:szCs w:val="24"/>
        </w:rPr>
        <w:t>a</w:t>
      </w:r>
      <w:r w:rsidR="002838FC" w:rsidRPr="002838FC">
        <w:rPr>
          <w:rFonts w:ascii="Times New Roman" w:hAnsi="Times New Roman" w:cs="Times New Roman"/>
          <w:sz w:val="24"/>
          <w:szCs w:val="24"/>
        </w:rPr>
        <w:t xml:space="preserve"> la efectividad de las medidas adoptadas por el Departamento de Farmacia y el claustro de Carrera, para el perfeccionamiento metodológico de los materiales didácticos y una mejor atención personalizada, según las orientaciones del MES y la Universidad de Oriente, en este contexto.</w:t>
      </w:r>
    </w:p>
    <w:p w14:paraId="198BB8F7" w14:textId="77777777" w:rsidR="009061A5" w:rsidRDefault="009061A5" w:rsidP="00FF3346">
      <w:pPr>
        <w:spacing w:after="0" w:line="360" w:lineRule="auto"/>
        <w:jc w:val="both"/>
        <w:rPr>
          <w:rFonts w:ascii="Times New Roman" w:hAnsi="Times New Roman" w:cs="Times New Roman"/>
          <w:sz w:val="24"/>
          <w:szCs w:val="24"/>
        </w:rPr>
      </w:pPr>
    </w:p>
    <w:p w14:paraId="1E00FC8D" w14:textId="77777777" w:rsidR="00AC7C3D" w:rsidRDefault="009061A5" w:rsidP="00AC7C3D">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14:paraId="74FE7CDF" w14:textId="204EE962" w:rsidR="00AB458F" w:rsidRPr="00FB1FCF" w:rsidRDefault="00AB458F" w:rsidP="00AC7C3D">
      <w:pPr>
        <w:pStyle w:val="ListParagraph"/>
        <w:numPr>
          <w:ilvl w:val="0"/>
          <w:numId w:val="1"/>
        </w:numPr>
        <w:spacing w:after="0" w:line="360" w:lineRule="auto"/>
        <w:jc w:val="both"/>
        <w:rPr>
          <w:rFonts w:ascii="Times New Roman" w:hAnsi="Times New Roman" w:cs="Times New Roman"/>
          <w:i/>
          <w:sz w:val="24"/>
          <w:szCs w:val="24"/>
          <w:lang w:val="en-US"/>
        </w:rPr>
      </w:pPr>
      <w:r w:rsidRPr="00AB458F">
        <w:rPr>
          <w:rFonts w:ascii="Times New Roman" w:hAnsi="Times New Roman" w:cs="Times New Roman"/>
          <w:b/>
          <w:i/>
          <w:sz w:val="24"/>
          <w:szCs w:val="24"/>
          <w:lang w:val="en-US"/>
        </w:rPr>
        <w:t xml:space="preserve">Problematic: </w:t>
      </w:r>
      <w:r w:rsidRPr="00FB1FCF">
        <w:rPr>
          <w:rFonts w:ascii="Times New Roman" w:hAnsi="Times New Roman" w:cs="Times New Roman"/>
          <w:i/>
          <w:sz w:val="24"/>
          <w:szCs w:val="24"/>
          <w:lang w:val="en-US"/>
        </w:rPr>
        <w:t>The Pharmaceutical Sciences career was strongly affected by the health contingency, given that a high percentage of subjects have a practical component. The faculty has made a notable effort to guarantee the continuity of learning and strengthen the student-teacher bond. One might wonder then, how are teachers and students facing the challenges posed by distance education?</w:t>
      </w:r>
    </w:p>
    <w:p w14:paraId="377D31E0" w14:textId="27777488" w:rsidR="00AC7C3D" w:rsidRPr="00322BBC" w:rsidRDefault="00322BBC" w:rsidP="00AC7C3D">
      <w:pPr>
        <w:pStyle w:val="ListParagraph"/>
        <w:numPr>
          <w:ilvl w:val="0"/>
          <w:numId w:val="1"/>
        </w:numPr>
        <w:spacing w:after="0" w:line="360" w:lineRule="auto"/>
        <w:jc w:val="both"/>
        <w:rPr>
          <w:rFonts w:ascii="Times New Roman" w:hAnsi="Times New Roman" w:cs="Times New Roman"/>
          <w:b/>
          <w:i/>
          <w:sz w:val="24"/>
          <w:szCs w:val="24"/>
          <w:lang w:val="en-US"/>
        </w:rPr>
      </w:pPr>
      <w:r w:rsidRPr="00322BBC">
        <w:rPr>
          <w:rFonts w:ascii="Times New Roman" w:hAnsi="Times New Roman" w:cs="Times New Roman"/>
          <w:b/>
          <w:i/>
          <w:sz w:val="24"/>
          <w:szCs w:val="24"/>
          <w:lang w:val="en-US"/>
        </w:rPr>
        <w:t xml:space="preserve">Objective (s): </w:t>
      </w:r>
      <w:r w:rsidRPr="00322BBC">
        <w:rPr>
          <w:rFonts w:ascii="Times New Roman" w:hAnsi="Times New Roman" w:cs="Times New Roman"/>
          <w:i/>
          <w:sz w:val="24"/>
          <w:szCs w:val="24"/>
          <w:lang w:val="en-US"/>
        </w:rPr>
        <w:t>In this context, the present research aims to describe the perceptions of the students of the Pharmaceutical Sciences Career regarding distance learning, according to the level of access and availability of technological resources, digital tools and the process virtual teacher</w:t>
      </w:r>
      <w:r w:rsidR="00AC7C3D" w:rsidRPr="00322BBC">
        <w:rPr>
          <w:rFonts w:ascii="Times New Roman" w:hAnsi="Times New Roman" w:cs="Times New Roman"/>
          <w:i/>
          <w:sz w:val="24"/>
          <w:szCs w:val="24"/>
          <w:lang w:val="en-US"/>
        </w:rPr>
        <w:t>.</w:t>
      </w:r>
    </w:p>
    <w:p w14:paraId="49448816" w14:textId="79690FBA" w:rsidR="00CF5B4C" w:rsidRPr="00CF5B4C" w:rsidRDefault="00CF5B4C" w:rsidP="00AC7C3D">
      <w:pPr>
        <w:pStyle w:val="ListParagraph"/>
        <w:numPr>
          <w:ilvl w:val="0"/>
          <w:numId w:val="1"/>
        </w:numPr>
        <w:spacing w:after="0" w:line="360" w:lineRule="auto"/>
        <w:jc w:val="both"/>
        <w:rPr>
          <w:rFonts w:ascii="Times New Roman" w:hAnsi="Times New Roman" w:cs="Times New Roman"/>
          <w:b/>
          <w:i/>
          <w:sz w:val="24"/>
          <w:szCs w:val="24"/>
          <w:lang w:val="en-US"/>
        </w:rPr>
      </w:pPr>
      <w:r w:rsidRPr="00CF5B4C">
        <w:rPr>
          <w:rFonts w:ascii="Times New Roman" w:hAnsi="Times New Roman" w:cs="Times New Roman"/>
          <w:b/>
          <w:i/>
          <w:sz w:val="24"/>
          <w:szCs w:val="24"/>
          <w:lang w:val="en-US"/>
        </w:rPr>
        <w:t xml:space="preserve">Methodology: </w:t>
      </w:r>
      <w:r w:rsidRPr="00CF5B4C">
        <w:rPr>
          <w:rFonts w:ascii="Times New Roman" w:hAnsi="Times New Roman" w:cs="Times New Roman"/>
          <w:i/>
          <w:sz w:val="24"/>
          <w:szCs w:val="24"/>
          <w:lang w:val="en-US"/>
        </w:rPr>
        <w:t>An online questionnaire was designed and applied in two periods relative to academic years 19-20 and 2021 (February and July 2021, respectively)</w:t>
      </w:r>
      <w:r>
        <w:rPr>
          <w:rFonts w:ascii="Times New Roman" w:hAnsi="Times New Roman" w:cs="Times New Roman"/>
          <w:i/>
          <w:sz w:val="24"/>
          <w:szCs w:val="24"/>
          <w:lang w:val="en-US"/>
        </w:rPr>
        <w:t>.</w:t>
      </w:r>
    </w:p>
    <w:p w14:paraId="7EB61598" w14:textId="77777777" w:rsidR="009449F5" w:rsidRDefault="00654815" w:rsidP="00FF3346">
      <w:pPr>
        <w:pStyle w:val="ListParagraph"/>
        <w:numPr>
          <w:ilvl w:val="0"/>
          <w:numId w:val="1"/>
        </w:numPr>
        <w:spacing w:after="0" w:line="360" w:lineRule="auto"/>
        <w:jc w:val="both"/>
        <w:rPr>
          <w:rFonts w:ascii="Times New Roman" w:hAnsi="Times New Roman" w:cs="Times New Roman"/>
          <w:i/>
          <w:sz w:val="24"/>
          <w:szCs w:val="24"/>
          <w:lang w:val="en-US"/>
        </w:rPr>
      </w:pPr>
      <w:r w:rsidRPr="00654815">
        <w:rPr>
          <w:rFonts w:ascii="Times New Roman" w:hAnsi="Times New Roman" w:cs="Times New Roman"/>
          <w:b/>
          <w:i/>
          <w:sz w:val="24"/>
          <w:szCs w:val="24"/>
          <w:lang w:val="en-US"/>
        </w:rPr>
        <w:lastRenderedPageBreak/>
        <w:t xml:space="preserve">Results and discussion: </w:t>
      </w:r>
      <w:r w:rsidRPr="00654815">
        <w:rPr>
          <w:rFonts w:ascii="Times New Roman" w:hAnsi="Times New Roman" w:cs="Times New Roman"/>
          <w:i/>
          <w:sz w:val="24"/>
          <w:szCs w:val="24"/>
          <w:lang w:val="en-US"/>
        </w:rPr>
        <w:t>84 students were interviewed. The results show for the first period an average rating of 3.45 / 5. The main problems detected were related to the lack of clarity in the methodological guidelines, the excessive information contained in the methodological folders, the little or no communication with the teacher to clarify doubts and the inaccessibility of the EVA. However, the perceptions related to the current academic year 2021, show improvements in the perception of the students (average score of 4.36 / 5</w:t>
      </w:r>
      <w:r>
        <w:rPr>
          <w:rFonts w:ascii="Times New Roman" w:hAnsi="Times New Roman" w:cs="Times New Roman"/>
          <w:i/>
          <w:sz w:val="24"/>
          <w:szCs w:val="24"/>
          <w:lang w:val="en-US"/>
        </w:rPr>
        <w:t>.</w:t>
      </w:r>
    </w:p>
    <w:p w14:paraId="5E29AFC6" w14:textId="5926EB1F" w:rsidR="009061A5" w:rsidRPr="009449F5" w:rsidRDefault="009449F5" w:rsidP="00FF3346">
      <w:pPr>
        <w:pStyle w:val="ListParagraph"/>
        <w:numPr>
          <w:ilvl w:val="0"/>
          <w:numId w:val="1"/>
        </w:numPr>
        <w:spacing w:after="0" w:line="360" w:lineRule="auto"/>
        <w:jc w:val="both"/>
        <w:rPr>
          <w:rFonts w:ascii="Times New Roman" w:hAnsi="Times New Roman" w:cs="Times New Roman"/>
          <w:i/>
          <w:sz w:val="24"/>
          <w:szCs w:val="24"/>
          <w:lang w:val="en-US"/>
        </w:rPr>
      </w:pPr>
      <w:r w:rsidRPr="009449F5">
        <w:rPr>
          <w:rFonts w:ascii="Times New Roman" w:hAnsi="Times New Roman" w:cs="Times New Roman"/>
          <w:b/>
          <w:i/>
          <w:sz w:val="24"/>
          <w:szCs w:val="24"/>
          <w:lang w:val="en-US"/>
        </w:rPr>
        <w:t xml:space="preserve"> Conclusions: </w:t>
      </w:r>
      <w:r w:rsidRPr="009449F5">
        <w:rPr>
          <w:rFonts w:ascii="Times New Roman" w:hAnsi="Times New Roman" w:cs="Times New Roman"/>
          <w:i/>
          <w:sz w:val="24"/>
          <w:szCs w:val="24"/>
          <w:lang w:val="en-US"/>
        </w:rPr>
        <w:t xml:space="preserve">The effectiveness of the measures adopted by the Department of Pharmacy and the Faculty of Education, for the methodological improvement of the didactic materials and a better personalized attention, according to the guidelines of the MES and the Universidad de </w:t>
      </w:r>
      <w:proofErr w:type="spellStart"/>
      <w:r w:rsidRPr="009449F5">
        <w:rPr>
          <w:rFonts w:ascii="Times New Roman" w:hAnsi="Times New Roman" w:cs="Times New Roman"/>
          <w:i/>
          <w:sz w:val="24"/>
          <w:szCs w:val="24"/>
          <w:lang w:val="en-US"/>
        </w:rPr>
        <w:t>Oriente</w:t>
      </w:r>
      <w:proofErr w:type="spellEnd"/>
      <w:r w:rsidRPr="009449F5">
        <w:rPr>
          <w:rFonts w:ascii="Times New Roman" w:hAnsi="Times New Roman" w:cs="Times New Roman"/>
          <w:i/>
          <w:sz w:val="24"/>
          <w:szCs w:val="24"/>
          <w:lang w:val="en-US"/>
        </w:rPr>
        <w:t>, in this context is confirmed.</w:t>
      </w:r>
    </w:p>
    <w:p w14:paraId="0049243D" w14:textId="232A0A2B"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F13AA">
        <w:rPr>
          <w:rFonts w:ascii="Times New Roman" w:hAnsi="Times New Roman" w:cs="Times New Roman"/>
          <w:sz w:val="24"/>
          <w:szCs w:val="24"/>
        </w:rPr>
        <w:t xml:space="preserve">enseñanza a distancia, </w:t>
      </w:r>
      <w:proofErr w:type="spellStart"/>
      <w:r w:rsidR="003F13AA">
        <w:rPr>
          <w:rFonts w:ascii="Times New Roman" w:hAnsi="Times New Roman" w:cs="Times New Roman"/>
          <w:sz w:val="24"/>
          <w:szCs w:val="24"/>
        </w:rPr>
        <w:t>coronateaching</w:t>
      </w:r>
      <w:proofErr w:type="spellEnd"/>
      <w:r w:rsidR="00ED66D8">
        <w:rPr>
          <w:rFonts w:ascii="Times New Roman" w:hAnsi="Times New Roman" w:cs="Times New Roman"/>
          <w:sz w:val="24"/>
          <w:szCs w:val="24"/>
        </w:rPr>
        <w:t xml:space="preserve">, </w:t>
      </w:r>
      <w:r w:rsidR="000623E3">
        <w:rPr>
          <w:rFonts w:ascii="Times New Roman" w:hAnsi="Times New Roman" w:cs="Times New Roman"/>
          <w:sz w:val="24"/>
          <w:szCs w:val="24"/>
        </w:rPr>
        <w:t>estudiantes universitarios, ciencias farmacéuticas</w:t>
      </w:r>
      <w:r w:rsidR="00FF5A2E">
        <w:rPr>
          <w:rFonts w:ascii="Times New Roman" w:hAnsi="Times New Roman" w:cs="Times New Roman"/>
          <w:sz w:val="24"/>
          <w:szCs w:val="24"/>
        </w:rPr>
        <w:t>, entorno virtual de aprendizaje</w:t>
      </w:r>
      <w:r w:rsidR="00DB07CC">
        <w:rPr>
          <w:rFonts w:ascii="Times New Roman" w:hAnsi="Times New Roman" w:cs="Times New Roman"/>
          <w:sz w:val="24"/>
          <w:szCs w:val="24"/>
        </w:rPr>
        <w:t>.</w:t>
      </w:r>
    </w:p>
    <w:p w14:paraId="4292B9D3" w14:textId="2E97DC28" w:rsidR="009061A5" w:rsidRPr="00CB0073" w:rsidRDefault="009061A5" w:rsidP="00FF3346">
      <w:pPr>
        <w:spacing w:after="0" w:line="360" w:lineRule="auto"/>
        <w:jc w:val="both"/>
        <w:rPr>
          <w:rFonts w:ascii="Times New Roman" w:hAnsi="Times New Roman" w:cs="Times New Roman"/>
          <w:sz w:val="24"/>
          <w:szCs w:val="24"/>
          <w:lang w:val="en-US"/>
        </w:rPr>
      </w:pPr>
      <w:r w:rsidRPr="00CB0073">
        <w:rPr>
          <w:rFonts w:ascii="Times New Roman" w:hAnsi="Times New Roman" w:cs="Times New Roman"/>
          <w:b/>
          <w:i/>
          <w:sz w:val="24"/>
          <w:szCs w:val="24"/>
          <w:lang w:val="en-US"/>
        </w:rPr>
        <w:t>Keywords:</w:t>
      </w:r>
      <w:r w:rsidRPr="00CB0073">
        <w:rPr>
          <w:rFonts w:ascii="Times New Roman" w:hAnsi="Times New Roman" w:cs="Times New Roman"/>
          <w:sz w:val="24"/>
          <w:szCs w:val="24"/>
          <w:lang w:val="en-US"/>
        </w:rPr>
        <w:t xml:space="preserve"> </w:t>
      </w:r>
      <w:r w:rsidR="00CB0073" w:rsidRPr="00CB0073">
        <w:rPr>
          <w:rFonts w:ascii="Times New Roman" w:hAnsi="Times New Roman" w:cs="Times New Roman"/>
          <w:i/>
          <w:sz w:val="24"/>
          <w:szCs w:val="24"/>
          <w:lang w:val="en-US"/>
        </w:rPr>
        <w:t xml:space="preserve">distance learning, </w:t>
      </w:r>
      <w:proofErr w:type="spellStart"/>
      <w:r w:rsidR="00CB0073" w:rsidRPr="00CB0073">
        <w:rPr>
          <w:rFonts w:ascii="Times New Roman" w:hAnsi="Times New Roman" w:cs="Times New Roman"/>
          <w:i/>
          <w:sz w:val="24"/>
          <w:szCs w:val="24"/>
          <w:lang w:val="en-US"/>
        </w:rPr>
        <w:t>coronateaching</w:t>
      </w:r>
      <w:proofErr w:type="spellEnd"/>
      <w:r w:rsidR="00CB0073" w:rsidRPr="00CB0073">
        <w:rPr>
          <w:rFonts w:ascii="Times New Roman" w:hAnsi="Times New Roman" w:cs="Times New Roman"/>
          <w:i/>
          <w:sz w:val="24"/>
          <w:szCs w:val="24"/>
          <w:lang w:val="en-US"/>
        </w:rPr>
        <w:t>, university students, pharmaceutical sciences, virtual learning environment</w:t>
      </w:r>
    </w:p>
    <w:p w14:paraId="11EF9CD7" w14:textId="77777777" w:rsidR="00A21A1F" w:rsidRPr="00CB0073" w:rsidRDefault="00A21A1F" w:rsidP="00FF3346">
      <w:pPr>
        <w:spacing w:after="0" w:line="360" w:lineRule="auto"/>
        <w:jc w:val="both"/>
        <w:rPr>
          <w:rFonts w:ascii="Times New Roman" w:hAnsi="Times New Roman" w:cs="Times New Roman"/>
          <w:sz w:val="24"/>
          <w:szCs w:val="24"/>
          <w:lang w:val="en-US"/>
        </w:rPr>
      </w:pPr>
    </w:p>
    <w:p w14:paraId="3060B135"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49D10E68" w14:textId="77777777" w:rsidR="00151346" w:rsidRPr="00151346" w:rsidRDefault="00151346" w:rsidP="00151346">
      <w:pPr>
        <w:spacing w:after="0" w:line="360" w:lineRule="auto"/>
        <w:jc w:val="both"/>
        <w:rPr>
          <w:rFonts w:ascii="Times New Roman" w:hAnsi="Times New Roman" w:cs="Times New Roman"/>
          <w:sz w:val="24"/>
          <w:szCs w:val="24"/>
        </w:rPr>
      </w:pPr>
      <w:r w:rsidRPr="00151346">
        <w:rPr>
          <w:rFonts w:ascii="Times New Roman" w:hAnsi="Times New Roman" w:cs="Times New Roman"/>
          <w:sz w:val="24"/>
          <w:szCs w:val="24"/>
        </w:rPr>
        <w:t>El 2020 trastocó las agendas del mundo. Una pandemia que no respetó, fronteras, naciones, clases sociales, edades o géneros, puso un freno a la dinámica del Siglo</w:t>
      </w:r>
    </w:p>
    <w:p w14:paraId="74229221" w14:textId="77777777" w:rsidR="00151346" w:rsidRPr="00151346" w:rsidRDefault="00151346" w:rsidP="00151346">
      <w:pPr>
        <w:spacing w:after="0" w:line="360" w:lineRule="auto"/>
        <w:jc w:val="both"/>
        <w:rPr>
          <w:rFonts w:ascii="Times New Roman" w:hAnsi="Times New Roman" w:cs="Times New Roman"/>
          <w:sz w:val="24"/>
          <w:szCs w:val="24"/>
        </w:rPr>
      </w:pPr>
      <w:r w:rsidRPr="00151346">
        <w:rPr>
          <w:rFonts w:ascii="Times New Roman" w:hAnsi="Times New Roman" w:cs="Times New Roman"/>
          <w:sz w:val="24"/>
          <w:szCs w:val="24"/>
        </w:rPr>
        <w:t>XXI. Todas las actividades de los seres humanos sintieron el impacto. No existen precedentes en la historia relativos al cierre universal de instalaciones educativas presenciales como el sucedido con motivo de la pandemia provocada por el COVID-</w:t>
      </w:r>
    </w:p>
    <w:p w14:paraId="50164183" w14:textId="16000237" w:rsidR="00151346" w:rsidRPr="00151346" w:rsidRDefault="00151346" w:rsidP="00151346">
      <w:pPr>
        <w:spacing w:after="0" w:line="360" w:lineRule="auto"/>
        <w:jc w:val="both"/>
        <w:rPr>
          <w:rFonts w:ascii="Times New Roman" w:hAnsi="Times New Roman" w:cs="Times New Roman"/>
          <w:sz w:val="24"/>
          <w:szCs w:val="24"/>
        </w:rPr>
      </w:pPr>
      <w:r w:rsidRPr="00151346">
        <w:rPr>
          <w:rFonts w:ascii="Times New Roman" w:hAnsi="Times New Roman" w:cs="Times New Roman"/>
          <w:sz w:val="24"/>
          <w:szCs w:val="24"/>
        </w:rPr>
        <w:t>19.</w:t>
      </w:r>
      <w:r w:rsidRPr="00151346">
        <w:rPr>
          <w:rFonts w:ascii="Times New Roman" w:hAnsi="Times New Roman" w:cs="Times New Roman"/>
          <w:sz w:val="24"/>
          <w:szCs w:val="24"/>
        </w:rPr>
        <w:tab/>
        <w:t>Según datos actualizados de la UNESCO, gobiernos de casi 200 países decretaron el cierre total o parcial de centros educativos. Y esa relación de países fue cada vez más creciente. Según la organización internacional, cerca de 1600 millones de niños, adolescentes y jóvenes se han visto afectados a nivel mundial po</w:t>
      </w:r>
      <w:r>
        <w:rPr>
          <w:rFonts w:ascii="Times New Roman" w:hAnsi="Times New Roman" w:cs="Times New Roman"/>
          <w:sz w:val="24"/>
          <w:szCs w:val="24"/>
        </w:rPr>
        <w:t xml:space="preserve">r </w:t>
      </w:r>
      <w:r w:rsidRPr="00151346">
        <w:rPr>
          <w:rFonts w:ascii="Times New Roman" w:hAnsi="Times New Roman" w:cs="Times New Roman"/>
          <w:sz w:val="24"/>
          <w:szCs w:val="24"/>
        </w:rPr>
        <w:t>esta circunstancia, 91% del total, al igual que más de 60 millones de docentes abocados a un cambio radical y abrupto (IESALC-UNESCO, 2020).</w:t>
      </w:r>
    </w:p>
    <w:p w14:paraId="00DC26E5" w14:textId="77777777" w:rsidR="00151346" w:rsidRPr="00151346" w:rsidRDefault="00151346" w:rsidP="00151346">
      <w:pPr>
        <w:spacing w:after="0" w:line="360" w:lineRule="auto"/>
        <w:jc w:val="both"/>
        <w:rPr>
          <w:rFonts w:ascii="Times New Roman" w:hAnsi="Times New Roman" w:cs="Times New Roman"/>
          <w:sz w:val="24"/>
          <w:szCs w:val="24"/>
        </w:rPr>
      </w:pPr>
      <w:r w:rsidRPr="00151346">
        <w:rPr>
          <w:rFonts w:ascii="Times New Roman" w:hAnsi="Times New Roman" w:cs="Times New Roman"/>
          <w:sz w:val="24"/>
          <w:szCs w:val="24"/>
        </w:rPr>
        <w:t xml:space="preserve">Según la ONU (UN, 2020a), los cierres de los espacios educativos y de aprendizaje han afectado al 94% de la población estudiantil mundial. Problema más acentuado aún en </w:t>
      </w:r>
      <w:r w:rsidRPr="00151346">
        <w:rPr>
          <w:rFonts w:ascii="Times New Roman" w:hAnsi="Times New Roman" w:cs="Times New Roman"/>
          <w:sz w:val="24"/>
          <w:szCs w:val="24"/>
        </w:rPr>
        <w:lastRenderedPageBreak/>
        <w:t>los países con escasos recursos. Las brechas de acceso se han incrementado con motivo de la pandemia, al reducir posibilidades a masas de estudiantes de poblaciones vulnerables o ya vulneradas. Esta crisis puede llevar a las poblaciones más pobres a una pérdida de aprendizaje irrecuperable, empujar al abandono de muchos estudiantes o a la dificultad para reiniciar las tareas escolares futuras debido, muy previsiblemente, a dificultades económicas generadas por la crisis. En concreto, las proyecciones de la ONU apuntan a que casi 24 millones de estudiantes de todos los niveles educativos podrían abandonar los estudios debido a dificultades económicas producidas por la pandemia.</w:t>
      </w:r>
    </w:p>
    <w:p w14:paraId="18CCCCAD" w14:textId="77777777" w:rsidR="00151346" w:rsidRPr="00151346" w:rsidRDefault="00151346" w:rsidP="00151346">
      <w:pPr>
        <w:spacing w:after="0" w:line="360" w:lineRule="auto"/>
        <w:jc w:val="both"/>
        <w:rPr>
          <w:rFonts w:ascii="Times New Roman" w:hAnsi="Times New Roman" w:cs="Times New Roman"/>
          <w:sz w:val="24"/>
          <w:szCs w:val="24"/>
        </w:rPr>
      </w:pPr>
      <w:r w:rsidRPr="00151346">
        <w:rPr>
          <w:rFonts w:ascii="Times New Roman" w:hAnsi="Times New Roman" w:cs="Times New Roman"/>
          <w:sz w:val="24"/>
          <w:szCs w:val="24"/>
        </w:rPr>
        <w:t>Pero, sin duda, esta pandemia ha alimentado a espíritus innovadores que han ayudado a la búsqueda de soluciones educativas en época de confinamiento. La pandemia se ha convertido en un catalizador para que las instituciones educativas de todo el mundo busquen soluciones innovadoras en un período de tiempo relativamente corto (</w:t>
      </w:r>
      <w:proofErr w:type="spellStart"/>
      <w:r w:rsidRPr="00151346">
        <w:rPr>
          <w:rFonts w:ascii="Times New Roman" w:hAnsi="Times New Roman" w:cs="Times New Roman"/>
          <w:sz w:val="24"/>
          <w:szCs w:val="24"/>
        </w:rPr>
        <w:t>World</w:t>
      </w:r>
      <w:proofErr w:type="spellEnd"/>
      <w:r w:rsidRPr="00151346">
        <w:rPr>
          <w:rFonts w:ascii="Times New Roman" w:hAnsi="Times New Roman" w:cs="Times New Roman"/>
          <w:sz w:val="24"/>
          <w:szCs w:val="24"/>
        </w:rPr>
        <w:t xml:space="preserve"> </w:t>
      </w:r>
      <w:proofErr w:type="spellStart"/>
      <w:r w:rsidRPr="00151346">
        <w:rPr>
          <w:rFonts w:ascii="Times New Roman" w:hAnsi="Times New Roman" w:cs="Times New Roman"/>
          <w:sz w:val="24"/>
          <w:szCs w:val="24"/>
        </w:rPr>
        <w:t>Economic</w:t>
      </w:r>
      <w:proofErr w:type="spellEnd"/>
      <w:r w:rsidRPr="00151346">
        <w:rPr>
          <w:rFonts w:ascii="Times New Roman" w:hAnsi="Times New Roman" w:cs="Times New Roman"/>
          <w:sz w:val="24"/>
          <w:szCs w:val="24"/>
        </w:rPr>
        <w:t xml:space="preserve"> </w:t>
      </w:r>
      <w:proofErr w:type="spellStart"/>
      <w:r w:rsidRPr="00151346">
        <w:rPr>
          <w:rFonts w:ascii="Times New Roman" w:hAnsi="Times New Roman" w:cs="Times New Roman"/>
          <w:sz w:val="24"/>
          <w:szCs w:val="24"/>
        </w:rPr>
        <w:t>Forum</w:t>
      </w:r>
      <w:proofErr w:type="spellEnd"/>
      <w:r w:rsidRPr="00151346">
        <w:rPr>
          <w:rFonts w:ascii="Times New Roman" w:hAnsi="Times New Roman" w:cs="Times New Roman"/>
          <w:sz w:val="24"/>
          <w:szCs w:val="24"/>
        </w:rPr>
        <w:t>, 2020).</w:t>
      </w:r>
    </w:p>
    <w:p w14:paraId="03D4C625" w14:textId="77777777" w:rsidR="00151346" w:rsidRPr="00151346" w:rsidRDefault="00151346" w:rsidP="00151346">
      <w:pPr>
        <w:spacing w:after="0" w:line="360" w:lineRule="auto"/>
        <w:jc w:val="both"/>
        <w:rPr>
          <w:rFonts w:ascii="Times New Roman" w:hAnsi="Times New Roman" w:cs="Times New Roman"/>
          <w:sz w:val="24"/>
          <w:szCs w:val="24"/>
        </w:rPr>
      </w:pPr>
      <w:r w:rsidRPr="00151346">
        <w:rPr>
          <w:rFonts w:ascii="Times New Roman" w:hAnsi="Times New Roman" w:cs="Times New Roman"/>
          <w:sz w:val="24"/>
          <w:szCs w:val="24"/>
        </w:rPr>
        <w:t>Muchos de esos millones de alumnos, privados de la asistencia a la formación presencial en sus habituales centros de estudios, han mantenido, están manteniendo desde sus hogares un nivel de trabajo que pretende acercarse al anterior a la epidemia, con una gran exigencia en cuanto al esfuerzo y rigor exigidos digna de elogio. Clases emitidas en directo por internet, radio y televisión y, sobre todo, centenares de aplicaciones y programas informáticos que han ido creciendo en progresión geométrica para atender las necesidades educativas en todos los niveles del sistema.</w:t>
      </w:r>
    </w:p>
    <w:p w14:paraId="14C22863" w14:textId="77777777" w:rsidR="00151346" w:rsidRPr="00151346" w:rsidRDefault="00151346" w:rsidP="00151346">
      <w:pPr>
        <w:spacing w:after="0" w:line="360" w:lineRule="auto"/>
        <w:jc w:val="both"/>
        <w:rPr>
          <w:rFonts w:ascii="Times New Roman" w:hAnsi="Times New Roman" w:cs="Times New Roman"/>
          <w:sz w:val="24"/>
          <w:szCs w:val="24"/>
        </w:rPr>
      </w:pPr>
      <w:r w:rsidRPr="00151346">
        <w:rPr>
          <w:rFonts w:ascii="Times New Roman" w:hAnsi="Times New Roman" w:cs="Times New Roman"/>
          <w:sz w:val="24"/>
          <w:szCs w:val="24"/>
        </w:rPr>
        <w:t>Cuba, tiene una fuerte tradición en la enseñanza a distancia: el programa “Universidad para Todos”, las teleclases, la impartición de docencia por encuentro o a distancia en carreras como Derecho, Comunicación Social, son solo algunos ejemplos.</w:t>
      </w:r>
    </w:p>
    <w:p w14:paraId="77941CDD" w14:textId="77777777" w:rsidR="00151346" w:rsidRPr="00151346" w:rsidRDefault="00151346" w:rsidP="00151346">
      <w:pPr>
        <w:spacing w:after="0" w:line="360" w:lineRule="auto"/>
        <w:jc w:val="both"/>
        <w:rPr>
          <w:rFonts w:ascii="Times New Roman" w:hAnsi="Times New Roman" w:cs="Times New Roman"/>
          <w:sz w:val="24"/>
          <w:szCs w:val="24"/>
        </w:rPr>
      </w:pPr>
      <w:r w:rsidRPr="00151346">
        <w:rPr>
          <w:rFonts w:ascii="Times New Roman" w:hAnsi="Times New Roman" w:cs="Times New Roman"/>
          <w:sz w:val="24"/>
          <w:szCs w:val="24"/>
        </w:rPr>
        <w:t>La carrera de Ciencias Farmacéuticas se vio fuertemente afectada por la contingencia sanitaria, dado que un alto porcentaje de asignaturas tienen componente práctico. El claustro ha realizado un notable esfuerzo para garantizar la continuidad del aprendizaje y fortalecer el vínculo estudiante-profesor. Cabría preguntarse entonces, ¿cómo están los docentes y estudiantes enfrentando los desafíos que supone la educación a distancia?</w:t>
      </w:r>
    </w:p>
    <w:p w14:paraId="74D10877" w14:textId="7C91862A" w:rsidR="00A21A1F" w:rsidRDefault="00151346" w:rsidP="00FF3346">
      <w:pPr>
        <w:spacing w:after="0" w:line="360" w:lineRule="auto"/>
        <w:jc w:val="both"/>
        <w:rPr>
          <w:rFonts w:ascii="Times New Roman" w:hAnsi="Times New Roman" w:cs="Times New Roman"/>
          <w:sz w:val="24"/>
          <w:szCs w:val="24"/>
        </w:rPr>
      </w:pPr>
      <w:r w:rsidRPr="00151346">
        <w:rPr>
          <w:rFonts w:ascii="Times New Roman" w:hAnsi="Times New Roman" w:cs="Times New Roman"/>
          <w:sz w:val="24"/>
          <w:szCs w:val="24"/>
        </w:rPr>
        <w:t xml:space="preserve">El </w:t>
      </w:r>
      <w:r w:rsidRPr="00B2108F">
        <w:rPr>
          <w:rFonts w:ascii="Times New Roman" w:hAnsi="Times New Roman" w:cs="Times New Roman"/>
          <w:i/>
          <w:sz w:val="24"/>
          <w:szCs w:val="24"/>
        </w:rPr>
        <w:t>Objetivo</w:t>
      </w:r>
      <w:r w:rsidRPr="00151346">
        <w:rPr>
          <w:rFonts w:ascii="Times New Roman" w:hAnsi="Times New Roman" w:cs="Times New Roman"/>
          <w:sz w:val="24"/>
          <w:szCs w:val="24"/>
        </w:rPr>
        <w:t xml:space="preserve"> del presente trabajo </w:t>
      </w:r>
      <w:r w:rsidRPr="009C779C">
        <w:rPr>
          <w:rFonts w:ascii="Times New Roman" w:hAnsi="Times New Roman" w:cs="Times New Roman"/>
          <w:i/>
          <w:sz w:val="24"/>
          <w:szCs w:val="24"/>
        </w:rPr>
        <w:t xml:space="preserve">describir las percepciones de los estudiantes de la Carrera de Ciencias Farmacéuticas, de la Universidad de Oriente, relativas a la </w:t>
      </w:r>
      <w:r w:rsidRPr="009C779C">
        <w:rPr>
          <w:rFonts w:ascii="Times New Roman" w:hAnsi="Times New Roman" w:cs="Times New Roman"/>
          <w:i/>
          <w:sz w:val="24"/>
          <w:szCs w:val="24"/>
        </w:rPr>
        <w:lastRenderedPageBreak/>
        <w:t>enseñanza a distancia, según el nivel del acceso y disponibilidad de recursos tecnológicos, herramientas digitales y el proceso docente virtual</w:t>
      </w:r>
      <w:r w:rsidRPr="00151346">
        <w:rPr>
          <w:rFonts w:ascii="Times New Roman" w:hAnsi="Times New Roman" w:cs="Times New Roman"/>
          <w:sz w:val="24"/>
          <w:szCs w:val="24"/>
        </w:rPr>
        <w:t>.</w:t>
      </w:r>
    </w:p>
    <w:p w14:paraId="123EBEDC"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244747BE" w14:textId="77777777" w:rsidR="002030CA" w:rsidRPr="002030CA" w:rsidRDefault="002030CA" w:rsidP="002030CA">
      <w:pPr>
        <w:spacing w:after="0" w:line="360" w:lineRule="auto"/>
        <w:jc w:val="both"/>
        <w:rPr>
          <w:rFonts w:ascii="Times New Roman" w:hAnsi="Times New Roman" w:cs="Times New Roman"/>
          <w:sz w:val="24"/>
          <w:szCs w:val="24"/>
        </w:rPr>
      </w:pPr>
      <w:r w:rsidRPr="002030CA">
        <w:rPr>
          <w:rFonts w:ascii="Times New Roman" w:hAnsi="Times New Roman" w:cs="Times New Roman"/>
          <w:sz w:val="24"/>
          <w:szCs w:val="24"/>
        </w:rPr>
        <w:t>El presente constituye un estudio descriptivo, longitudinal y prospectivo, que indaga fundamentalmente en dos cortes, realizados para dos períodos:</w:t>
      </w:r>
    </w:p>
    <w:p w14:paraId="5D9813D2" w14:textId="40AF7DBF" w:rsidR="002030CA" w:rsidRPr="002030CA" w:rsidRDefault="002030CA" w:rsidP="002030CA">
      <w:pPr>
        <w:spacing w:after="0" w:line="360" w:lineRule="auto"/>
        <w:jc w:val="both"/>
        <w:rPr>
          <w:rFonts w:ascii="Times New Roman" w:hAnsi="Times New Roman" w:cs="Times New Roman"/>
          <w:sz w:val="24"/>
          <w:szCs w:val="24"/>
        </w:rPr>
      </w:pPr>
      <w:r w:rsidRPr="002030CA">
        <w:rPr>
          <w:rFonts w:ascii="Times New Roman" w:hAnsi="Times New Roman" w:cs="Times New Roman"/>
          <w:sz w:val="24"/>
          <w:szCs w:val="24"/>
        </w:rPr>
        <w:t>1.</w:t>
      </w:r>
      <w:r>
        <w:rPr>
          <w:rFonts w:ascii="Times New Roman" w:hAnsi="Times New Roman" w:cs="Times New Roman"/>
          <w:sz w:val="24"/>
          <w:szCs w:val="24"/>
        </w:rPr>
        <w:t xml:space="preserve"> </w:t>
      </w:r>
      <w:proofErr w:type="gramStart"/>
      <w:r w:rsidRPr="002030CA">
        <w:rPr>
          <w:rFonts w:ascii="Times New Roman" w:hAnsi="Times New Roman" w:cs="Times New Roman"/>
          <w:sz w:val="24"/>
          <w:szCs w:val="24"/>
        </w:rPr>
        <w:t>Febrero</w:t>
      </w:r>
      <w:proofErr w:type="gramEnd"/>
      <w:r w:rsidRPr="002030CA">
        <w:rPr>
          <w:rFonts w:ascii="Times New Roman" w:hAnsi="Times New Roman" w:cs="Times New Roman"/>
          <w:sz w:val="24"/>
          <w:szCs w:val="24"/>
        </w:rPr>
        <w:t xml:space="preserve"> 2021.Período de modalidad a distancia, una vez iniciada la pandemia (Marzo – Octubre 2020, curso 2019-2020. En este curso coexisten las modalidades </w:t>
      </w:r>
      <w:proofErr w:type="spellStart"/>
      <w:r w:rsidRPr="002030CA">
        <w:rPr>
          <w:rFonts w:ascii="Times New Roman" w:hAnsi="Times New Roman" w:cs="Times New Roman"/>
          <w:sz w:val="24"/>
          <w:szCs w:val="24"/>
        </w:rPr>
        <w:t>semi-presencial</w:t>
      </w:r>
      <w:proofErr w:type="spellEnd"/>
      <w:r w:rsidRPr="002030CA">
        <w:rPr>
          <w:rFonts w:ascii="Times New Roman" w:hAnsi="Times New Roman" w:cs="Times New Roman"/>
          <w:sz w:val="24"/>
          <w:szCs w:val="24"/>
        </w:rPr>
        <w:t xml:space="preserve"> y a distancia).</w:t>
      </w:r>
    </w:p>
    <w:p w14:paraId="2B02D7B1" w14:textId="43680FDF" w:rsidR="00A21A1F" w:rsidRDefault="002030CA" w:rsidP="002030CA">
      <w:pPr>
        <w:spacing w:after="0" w:line="360" w:lineRule="auto"/>
        <w:jc w:val="both"/>
        <w:rPr>
          <w:rFonts w:ascii="Times New Roman" w:hAnsi="Times New Roman" w:cs="Times New Roman"/>
          <w:sz w:val="24"/>
          <w:szCs w:val="24"/>
        </w:rPr>
      </w:pPr>
      <w:r w:rsidRPr="002030CA">
        <w:rPr>
          <w:rFonts w:ascii="Times New Roman" w:hAnsi="Times New Roman" w:cs="Times New Roman"/>
          <w:sz w:val="24"/>
          <w:szCs w:val="24"/>
        </w:rPr>
        <w:t>2.</w:t>
      </w:r>
      <w:r>
        <w:rPr>
          <w:rFonts w:ascii="Times New Roman" w:hAnsi="Times New Roman" w:cs="Times New Roman"/>
          <w:sz w:val="24"/>
          <w:szCs w:val="24"/>
        </w:rPr>
        <w:t xml:space="preserve"> </w:t>
      </w:r>
      <w:r w:rsidRPr="002030CA">
        <w:rPr>
          <w:rFonts w:ascii="Times New Roman" w:hAnsi="Times New Roman" w:cs="Times New Roman"/>
          <w:sz w:val="24"/>
          <w:szCs w:val="24"/>
        </w:rPr>
        <w:t xml:space="preserve">Julio 2021. Período de modalidad a distancia vigente a partir del 1ro de </w:t>
      </w:r>
      <w:proofErr w:type="gramStart"/>
      <w:r w:rsidRPr="002030CA">
        <w:rPr>
          <w:rFonts w:ascii="Times New Roman" w:hAnsi="Times New Roman" w:cs="Times New Roman"/>
          <w:sz w:val="24"/>
          <w:szCs w:val="24"/>
        </w:rPr>
        <w:t>Marzo</w:t>
      </w:r>
      <w:proofErr w:type="gramEnd"/>
      <w:r w:rsidRPr="002030CA">
        <w:rPr>
          <w:rFonts w:ascii="Times New Roman" w:hAnsi="Times New Roman" w:cs="Times New Roman"/>
          <w:sz w:val="24"/>
          <w:szCs w:val="24"/>
        </w:rPr>
        <w:t xml:space="preserve"> en 2021). Rebrote COVID-19.</w:t>
      </w:r>
    </w:p>
    <w:p w14:paraId="4F618A55" w14:textId="77777777" w:rsidR="006A571D" w:rsidRPr="006A571D" w:rsidRDefault="006A571D" w:rsidP="006A571D">
      <w:pPr>
        <w:spacing w:after="0" w:line="360" w:lineRule="auto"/>
        <w:jc w:val="both"/>
        <w:rPr>
          <w:rFonts w:ascii="Times New Roman" w:hAnsi="Times New Roman" w:cs="Times New Roman"/>
          <w:sz w:val="24"/>
          <w:szCs w:val="24"/>
        </w:rPr>
      </w:pPr>
      <w:r w:rsidRPr="006A571D">
        <w:rPr>
          <w:rFonts w:ascii="Times New Roman" w:hAnsi="Times New Roman" w:cs="Times New Roman"/>
          <w:sz w:val="24"/>
          <w:szCs w:val="24"/>
        </w:rPr>
        <w:t>El estudio se realizó a través de un cuestionario elaborado por los autores (formato Likert) (Anexo 1), el cual fue contestado en línea de forma voluntaria por los estudiantes de Ciencias Farmacéuticas. El instrumento se elaboró a través de la herramienta de Formularios de Google para permitir el envío masivo y una posterior retroalimentación online de los datos. La encuesta fue distribuida a los mismos, tanto por correo electrónico como en los grupos de WhatsApp de cada año. Se tuvo en cuenta el consentimiento de cada uno de los participantes del estudio. Por cuestiones de viabilidad, se adoptó como criterio de inclusión el siguiente: estudiantes de Ciencias Farmacéuticas de la Universidad de Oriente, de todos los años académicos, que brindaran su consentimiento y disposición para participar en la encuesta. El formulario, titulado: “Acceso de los estudiantes a la red de redes. Potencialidades para el desarrollo de la docencia a distancia” estuvo conformado por</w:t>
      </w:r>
    </w:p>
    <w:p w14:paraId="0A35A4BF" w14:textId="6C04CB99" w:rsidR="00D2477E" w:rsidRDefault="006A571D" w:rsidP="006A571D">
      <w:pPr>
        <w:spacing w:after="0" w:line="360" w:lineRule="auto"/>
        <w:jc w:val="both"/>
        <w:rPr>
          <w:rFonts w:ascii="Times New Roman" w:hAnsi="Times New Roman" w:cs="Times New Roman"/>
          <w:sz w:val="24"/>
          <w:szCs w:val="24"/>
        </w:rPr>
      </w:pPr>
      <w:r w:rsidRPr="006A571D">
        <w:rPr>
          <w:rFonts w:ascii="Times New Roman" w:hAnsi="Times New Roman" w:cs="Times New Roman"/>
          <w:sz w:val="24"/>
          <w:szCs w:val="24"/>
        </w:rPr>
        <w:t>19 preguntas estructuradas de las cuales 2 se referían a datos personales y sociodemográficos (carrera, año que cursan.). Las restantes se agrupaban en tres dimensiones:</w:t>
      </w:r>
    </w:p>
    <w:p w14:paraId="17372995" w14:textId="74EA7DBD" w:rsidR="006A571D" w:rsidRPr="006A571D" w:rsidRDefault="006A571D" w:rsidP="006A571D">
      <w:pPr>
        <w:spacing w:after="0" w:line="360" w:lineRule="auto"/>
        <w:jc w:val="both"/>
        <w:rPr>
          <w:rFonts w:ascii="Times New Roman" w:hAnsi="Times New Roman" w:cs="Times New Roman"/>
          <w:sz w:val="24"/>
          <w:szCs w:val="24"/>
        </w:rPr>
      </w:pPr>
      <w:r w:rsidRPr="006A571D">
        <w:rPr>
          <w:rFonts w:ascii="Times New Roman" w:hAnsi="Times New Roman" w:cs="Times New Roman"/>
          <w:sz w:val="24"/>
          <w:szCs w:val="24"/>
        </w:rPr>
        <w:t>1)</w:t>
      </w:r>
      <w:r>
        <w:rPr>
          <w:rFonts w:ascii="Times New Roman" w:hAnsi="Times New Roman" w:cs="Times New Roman"/>
          <w:sz w:val="24"/>
          <w:szCs w:val="24"/>
        </w:rPr>
        <w:t xml:space="preserve"> </w:t>
      </w:r>
      <w:r w:rsidRPr="006A571D">
        <w:rPr>
          <w:rFonts w:ascii="Times New Roman" w:hAnsi="Times New Roman" w:cs="Times New Roman"/>
          <w:sz w:val="24"/>
          <w:szCs w:val="24"/>
        </w:rPr>
        <w:t>Disponibilidad de recursos tecnológicos para el seguimiento de las sesiones de enseñanza virtual: equipamiento informático, conectividad.</w:t>
      </w:r>
    </w:p>
    <w:p w14:paraId="3A42FDC4" w14:textId="46B0F6D4" w:rsidR="006A571D" w:rsidRPr="006A571D" w:rsidRDefault="006A571D" w:rsidP="006A571D">
      <w:pPr>
        <w:spacing w:after="0" w:line="360" w:lineRule="auto"/>
        <w:jc w:val="both"/>
        <w:rPr>
          <w:rFonts w:ascii="Times New Roman" w:hAnsi="Times New Roman" w:cs="Times New Roman"/>
          <w:sz w:val="24"/>
          <w:szCs w:val="24"/>
        </w:rPr>
      </w:pPr>
      <w:r w:rsidRPr="006A571D">
        <w:rPr>
          <w:rFonts w:ascii="Times New Roman" w:hAnsi="Times New Roman" w:cs="Times New Roman"/>
          <w:sz w:val="24"/>
          <w:szCs w:val="24"/>
        </w:rPr>
        <w:t>2)</w:t>
      </w:r>
      <w:r>
        <w:rPr>
          <w:rFonts w:ascii="Times New Roman" w:hAnsi="Times New Roman" w:cs="Times New Roman"/>
          <w:sz w:val="24"/>
          <w:szCs w:val="24"/>
        </w:rPr>
        <w:t xml:space="preserve"> </w:t>
      </w:r>
      <w:r w:rsidRPr="006A571D">
        <w:rPr>
          <w:rFonts w:ascii="Times New Roman" w:hAnsi="Times New Roman" w:cs="Times New Roman"/>
          <w:sz w:val="24"/>
          <w:szCs w:val="24"/>
        </w:rPr>
        <w:t>Utilización de herramientas digitales usadas por los docentes para impartir la docencia.</w:t>
      </w:r>
    </w:p>
    <w:p w14:paraId="370E0A5E" w14:textId="4A07537F" w:rsidR="006A571D" w:rsidRPr="006A571D" w:rsidRDefault="006A571D" w:rsidP="006A571D">
      <w:pPr>
        <w:spacing w:after="0" w:line="360" w:lineRule="auto"/>
        <w:jc w:val="both"/>
        <w:rPr>
          <w:rFonts w:ascii="Times New Roman" w:hAnsi="Times New Roman" w:cs="Times New Roman"/>
          <w:sz w:val="24"/>
          <w:szCs w:val="24"/>
        </w:rPr>
      </w:pPr>
      <w:r w:rsidRPr="006A571D">
        <w:rPr>
          <w:rFonts w:ascii="Times New Roman" w:hAnsi="Times New Roman" w:cs="Times New Roman"/>
          <w:sz w:val="24"/>
          <w:szCs w:val="24"/>
        </w:rPr>
        <w:t>3)</w:t>
      </w:r>
      <w:r>
        <w:rPr>
          <w:rFonts w:ascii="Times New Roman" w:hAnsi="Times New Roman" w:cs="Times New Roman"/>
          <w:sz w:val="24"/>
          <w:szCs w:val="24"/>
        </w:rPr>
        <w:t xml:space="preserve"> </w:t>
      </w:r>
      <w:r w:rsidRPr="006A571D">
        <w:rPr>
          <w:rFonts w:ascii="Times New Roman" w:hAnsi="Times New Roman" w:cs="Times New Roman"/>
          <w:sz w:val="24"/>
          <w:szCs w:val="24"/>
        </w:rPr>
        <w:t>Valoración de los estudiantes sobre la docencia virtual, motivación, nivel de interacción y retroalimentación con los estudiantes.</w:t>
      </w:r>
    </w:p>
    <w:p w14:paraId="18405EEC" w14:textId="30B07A89" w:rsidR="00D2477E" w:rsidRDefault="006A571D" w:rsidP="006A571D">
      <w:pPr>
        <w:spacing w:after="0" w:line="360" w:lineRule="auto"/>
        <w:jc w:val="both"/>
        <w:rPr>
          <w:rFonts w:ascii="Times New Roman" w:hAnsi="Times New Roman" w:cs="Times New Roman"/>
          <w:sz w:val="24"/>
          <w:szCs w:val="24"/>
        </w:rPr>
      </w:pPr>
      <w:r w:rsidRPr="006A571D">
        <w:rPr>
          <w:rFonts w:ascii="Times New Roman" w:hAnsi="Times New Roman" w:cs="Times New Roman"/>
          <w:sz w:val="24"/>
          <w:szCs w:val="24"/>
        </w:rPr>
        <w:lastRenderedPageBreak/>
        <w:t>Los datos estadísticos se procesaron utilizando Microsoft Excel.</w:t>
      </w:r>
    </w:p>
    <w:p w14:paraId="27196E67"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00DDA0ED" w14:textId="77777777" w:rsidR="002D77B5" w:rsidRDefault="002D77B5" w:rsidP="00FF3346">
      <w:pPr>
        <w:spacing w:after="0" w:line="360" w:lineRule="auto"/>
        <w:jc w:val="both"/>
        <w:rPr>
          <w:rFonts w:ascii="Times New Roman" w:hAnsi="Times New Roman" w:cs="Times New Roman"/>
          <w:sz w:val="24"/>
          <w:szCs w:val="24"/>
        </w:rPr>
      </w:pPr>
    </w:p>
    <w:p w14:paraId="51BF8AE4" w14:textId="3428EF20" w:rsidR="002D77B5" w:rsidRDefault="002D77B5" w:rsidP="00FF3346">
      <w:pPr>
        <w:spacing w:after="0" w:line="360" w:lineRule="auto"/>
        <w:jc w:val="both"/>
        <w:rPr>
          <w:rFonts w:ascii="Times New Roman" w:hAnsi="Times New Roman" w:cs="Times New Roman"/>
          <w:sz w:val="24"/>
          <w:szCs w:val="24"/>
        </w:rPr>
      </w:pPr>
      <w:r w:rsidRPr="002D77B5">
        <w:rPr>
          <w:rFonts w:ascii="Times New Roman" w:hAnsi="Times New Roman" w:cs="Times New Roman"/>
          <w:sz w:val="24"/>
          <w:szCs w:val="24"/>
        </w:rPr>
        <w:t>La muestra estuvo constituida por 84 estudiantes de la carrera de Ciencias Farmacéuticas, los cuales rellenaron los formularios en los períodos señalados anteriormente. En la Figura</w:t>
      </w:r>
      <w:r>
        <w:rPr>
          <w:rFonts w:ascii="Times New Roman" w:hAnsi="Times New Roman" w:cs="Times New Roman"/>
          <w:sz w:val="24"/>
          <w:szCs w:val="24"/>
        </w:rPr>
        <w:t xml:space="preserve"> </w:t>
      </w:r>
      <w:r w:rsidRPr="002D77B5">
        <w:rPr>
          <w:rFonts w:ascii="Times New Roman" w:hAnsi="Times New Roman" w:cs="Times New Roman"/>
          <w:sz w:val="24"/>
          <w:szCs w:val="24"/>
        </w:rPr>
        <w:t>1</w:t>
      </w:r>
      <w:r>
        <w:rPr>
          <w:rFonts w:ascii="Times New Roman" w:hAnsi="Times New Roman" w:cs="Times New Roman"/>
          <w:sz w:val="24"/>
          <w:szCs w:val="24"/>
        </w:rPr>
        <w:t xml:space="preserve"> </w:t>
      </w:r>
      <w:r w:rsidRPr="002D77B5">
        <w:rPr>
          <w:rFonts w:ascii="Times New Roman" w:hAnsi="Times New Roman" w:cs="Times New Roman"/>
          <w:sz w:val="24"/>
          <w:szCs w:val="24"/>
        </w:rPr>
        <w:t xml:space="preserve">se muestra la distribución de los estudiantes por año académico, mostrándose una adecuada representación. Es importante reseñar que la necesidad de explorar la experiencia de los estudiantes en el proceso no presencial en el Curso 19-20, constituyó punto de partida, para en un tiempo muy corto, preparar metodológicamente los materiales didácticos para enfrentar la modalidad a distancia, prevista a iniciar en </w:t>
      </w:r>
      <w:proofErr w:type="gramStart"/>
      <w:r w:rsidRPr="002D77B5">
        <w:rPr>
          <w:rFonts w:ascii="Times New Roman" w:hAnsi="Times New Roman" w:cs="Times New Roman"/>
          <w:sz w:val="24"/>
          <w:szCs w:val="24"/>
        </w:rPr>
        <w:t>Marzo</w:t>
      </w:r>
      <w:proofErr w:type="gramEnd"/>
      <w:r w:rsidRPr="002D77B5">
        <w:rPr>
          <w:rFonts w:ascii="Times New Roman" w:hAnsi="Times New Roman" w:cs="Times New Roman"/>
          <w:sz w:val="24"/>
          <w:szCs w:val="24"/>
        </w:rPr>
        <w:t xml:space="preserve"> de 2021</w:t>
      </w:r>
      <w:r w:rsidR="00653979">
        <w:rPr>
          <w:rFonts w:ascii="Times New Roman" w:hAnsi="Times New Roman" w:cs="Times New Roman"/>
          <w:sz w:val="24"/>
          <w:szCs w:val="24"/>
        </w:rPr>
        <w:t>.</w:t>
      </w:r>
    </w:p>
    <w:p w14:paraId="07E3D416" w14:textId="3CE248A9" w:rsidR="002D77B5" w:rsidRDefault="00CA633A" w:rsidP="00CA633A">
      <w:pPr>
        <w:spacing w:after="0" w:line="360" w:lineRule="auto"/>
        <w:jc w:val="center"/>
        <w:rPr>
          <w:rFonts w:ascii="Times New Roman" w:hAnsi="Times New Roman" w:cs="Times New Roman"/>
          <w:sz w:val="24"/>
          <w:szCs w:val="24"/>
        </w:rPr>
      </w:pPr>
      <w:r>
        <w:rPr>
          <w:noProof/>
        </w:rPr>
        <w:drawing>
          <wp:inline distT="0" distB="0" distL="0" distR="0" wp14:anchorId="7B303717" wp14:editId="03BE76DA">
            <wp:extent cx="3281045" cy="20828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9" cstate="print">
                      <a:extLst>
                        <a:ext uri="{28A0092B-C50C-407E-A947-70E740481C1C}">
                          <a14:useLocalDpi xmlns:a14="http://schemas.microsoft.com/office/drawing/2010/main" val="0"/>
                        </a:ext>
                      </a:extLst>
                    </a:blip>
                    <a:srcRect b="5835"/>
                    <a:stretch/>
                  </pic:blipFill>
                  <pic:spPr bwMode="auto">
                    <a:xfrm>
                      <a:off x="0" y="0"/>
                      <a:ext cx="3281045" cy="2082800"/>
                    </a:xfrm>
                    <a:prstGeom prst="rect">
                      <a:avLst/>
                    </a:prstGeom>
                    <a:ln>
                      <a:noFill/>
                    </a:ln>
                    <a:extLst>
                      <a:ext uri="{53640926-AAD7-44D8-BBD7-CCE9431645EC}">
                        <a14:shadowObscured xmlns:a14="http://schemas.microsoft.com/office/drawing/2010/main"/>
                      </a:ext>
                    </a:extLst>
                  </pic:spPr>
                </pic:pic>
              </a:graphicData>
            </a:graphic>
          </wp:inline>
        </w:drawing>
      </w:r>
    </w:p>
    <w:p w14:paraId="500A4F77" w14:textId="4AD5D96E" w:rsidR="00CA633A" w:rsidRPr="007E34B3" w:rsidRDefault="007E34B3" w:rsidP="00CA633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Figura 1. Distribución del total de encuestados por año académico</w:t>
      </w:r>
    </w:p>
    <w:p w14:paraId="5F567979" w14:textId="77777777" w:rsidR="002D77B5" w:rsidRDefault="002D77B5" w:rsidP="00FF3346">
      <w:pPr>
        <w:spacing w:after="0" w:line="360" w:lineRule="auto"/>
        <w:jc w:val="both"/>
        <w:rPr>
          <w:rFonts w:ascii="Times New Roman" w:hAnsi="Times New Roman" w:cs="Times New Roman"/>
          <w:sz w:val="24"/>
          <w:szCs w:val="24"/>
        </w:rPr>
      </w:pPr>
    </w:p>
    <w:p w14:paraId="0B63ABB2" w14:textId="632620A2" w:rsidR="002D77B5" w:rsidRPr="00C7767C" w:rsidRDefault="00782ED3" w:rsidP="00FF3346">
      <w:pPr>
        <w:spacing w:after="0" w:line="360" w:lineRule="auto"/>
        <w:jc w:val="both"/>
        <w:rPr>
          <w:rFonts w:ascii="Times New Roman" w:hAnsi="Times New Roman" w:cs="Times New Roman"/>
          <w:b/>
          <w:sz w:val="24"/>
          <w:szCs w:val="24"/>
        </w:rPr>
      </w:pPr>
      <w:r w:rsidRPr="00C7767C">
        <w:rPr>
          <w:rFonts w:ascii="Times New Roman" w:hAnsi="Times New Roman" w:cs="Times New Roman"/>
          <w:b/>
          <w:sz w:val="24"/>
          <w:szCs w:val="24"/>
        </w:rPr>
        <w:t>Disponibilidad de recursos tecnológicos y conectividad</w:t>
      </w:r>
    </w:p>
    <w:p w14:paraId="6A546E71" w14:textId="773E4B9D" w:rsidR="002D77B5" w:rsidRDefault="00782ED3" w:rsidP="00FF3346">
      <w:pPr>
        <w:spacing w:after="0" w:line="360" w:lineRule="auto"/>
        <w:jc w:val="both"/>
        <w:rPr>
          <w:rFonts w:ascii="Times New Roman" w:hAnsi="Times New Roman" w:cs="Times New Roman"/>
          <w:sz w:val="24"/>
          <w:szCs w:val="24"/>
        </w:rPr>
      </w:pPr>
      <w:r w:rsidRPr="00782ED3">
        <w:rPr>
          <w:rFonts w:ascii="Times New Roman" w:hAnsi="Times New Roman" w:cs="Times New Roman"/>
          <w:sz w:val="24"/>
          <w:szCs w:val="24"/>
        </w:rPr>
        <w:t>El tipo de equipamiento tecnológico informado por los estudiantes se expresa en el siguiente orden: teléfono móvil (100%), laptop (45%), Tablet (18%), PC (18%). Del total de encuestados, solo el 15% pueden hacer un uso individual de su equipamiento tecnológico, el porcentaje restante, o bien lo comparte con otros miembros de la unidad familiar o bien las condiciones de acceso están limitadas a las prestaciones que les ofrece la pequeña pantalla de su teléfono móvil (55%). En cuanto al acceso a Internet, 45% de los estudiantes tienen acceso a internet vía wifi y datos móviles, mientras que el 55% restante se conecta mediante la red de datos móviles.</w:t>
      </w:r>
    </w:p>
    <w:p w14:paraId="2BE7BF1F" w14:textId="407C9851" w:rsidR="00782ED3" w:rsidRDefault="00AD65EF" w:rsidP="00FF3346">
      <w:pPr>
        <w:spacing w:after="0" w:line="360" w:lineRule="auto"/>
        <w:jc w:val="both"/>
        <w:rPr>
          <w:rFonts w:ascii="Times New Roman" w:hAnsi="Times New Roman" w:cs="Times New Roman"/>
          <w:sz w:val="24"/>
          <w:szCs w:val="24"/>
        </w:rPr>
      </w:pPr>
      <w:r w:rsidRPr="00AD65EF">
        <w:rPr>
          <w:rFonts w:ascii="Times New Roman" w:hAnsi="Times New Roman" w:cs="Times New Roman"/>
          <w:sz w:val="24"/>
          <w:szCs w:val="24"/>
        </w:rPr>
        <w:lastRenderedPageBreak/>
        <w:t>Como se aprecia, uno de los mayores retos identificados en el presente estudio sigue siendo la falta de acceso a la tecnología en los hogares, lo cual resulta indispensable para el correcto desarrollo de la enseñanza a distancia.</w:t>
      </w:r>
    </w:p>
    <w:p w14:paraId="06EC3904" w14:textId="4C7916CD" w:rsidR="00C7767C" w:rsidRDefault="00C7767C" w:rsidP="00FF3346">
      <w:pPr>
        <w:spacing w:after="0" w:line="360" w:lineRule="auto"/>
        <w:jc w:val="both"/>
        <w:rPr>
          <w:rFonts w:ascii="Times New Roman" w:hAnsi="Times New Roman" w:cs="Times New Roman"/>
          <w:sz w:val="24"/>
          <w:szCs w:val="24"/>
        </w:rPr>
      </w:pPr>
      <w:r w:rsidRPr="00C7767C">
        <w:rPr>
          <w:rFonts w:ascii="Times New Roman" w:hAnsi="Times New Roman" w:cs="Times New Roman"/>
          <w:sz w:val="24"/>
          <w:szCs w:val="24"/>
        </w:rPr>
        <w:t>Utilización de herramientas digitales para la enseñanza a distancia</w:t>
      </w:r>
    </w:p>
    <w:p w14:paraId="5C6C8286" w14:textId="5487428B" w:rsidR="00C7767C" w:rsidRDefault="00C7767C" w:rsidP="00FF3346">
      <w:pPr>
        <w:spacing w:after="0" w:line="360" w:lineRule="auto"/>
        <w:jc w:val="both"/>
        <w:rPr>
          <w:rFonts w:ascii="Times New Roman" w:hAnsi="Times New Roman" w:cs="Times New Roman"/>
          <w:sz w:val="24"/>
          <w:szCs w:val="24"/>
        </w:rPr>
      </w:pPr>
      <w:r w:rsidRPr="00C7767C">
        <w:rPr>
          <w:rFonts w:ascii="Times New Roman" w:hAnsi="Times New Roman" w:cs="Times New Roman"/>
          <w:sz w:val="24"/>
          <w:szCs w:val="24"/>
        </w:rPr>
        <w:t>En este sentido el cuestionario hizo referencia a dos elementos fundamentales: las carpetas metodológicas y el Entorno Virtual de Aprendizaje (EVA). Las carpetas metodológicas o expedientes de asignaturas, constituyen importantes referentes para la autogestión del aprendizaje y debe contener toda la información técnica y de orientaciones metodológicas, relativa a las asignaturas para el logro de los objetivos educativos e instructivos declarados. Los estudiantes accedieron a la información a través de sus memorias USB, dispositivos móviles, PC y el acceso al EVA. El EVA, por su parte, es el aula virtual de la Universidad de Oriente, donde aparecen todas las asignaturas, agrupadas por carrera y facultades. En esta los estudiantes no solamente pueden descargarlas carpetas metodológicas y otros materiales, sino que es un importante espacio de interacción con potencialidades para realizar teleconferencias, foro</w:t>
      </w:r>
      <w:r>
        <w:rPr>
          <w:rFonts w:ascii="Times New Roman" w:hAnsi="Times New Roman" w:cs="Times New Roman"/>
          <w:sz w:val="24"/>
          <w:szCs w:val="24"/>
        </w:rPr>
        <w:t>-</w:t>
      </w:r>
      <w:r w:rsidRPr="00C7767C">
        <w:rPr>
          <w:rFonts w:ascii="Times New Roman" w:hAnsi="Times New Roman" w:cs="Times New Roman"/>
          <w:sz w:val="24"/>
          <w:szCs w:val="24"/>
        </w:rPr>
        <w:t>debates y evaluaciones en tiempo real. Los resultados donde se comparan ambos períodos evaluados se muestran en la Tabla I.</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3"/>
        <w:gridCol w:w="2440"/>
        <w:gridCol w:w="2090"/>
      </w:tblGrid>
      <w:tr w:rsidR="008A201F" w:rsidRPr="008A201F" w14:paraId="381EB173" w14:textId="77777777" w:rsidTr="006C751F">
        <w:trPr>
          <w:trHeight w:val="275"/>
        </w:trPr>
        <w:tc>
          <w:tcPr>
            <w:tcW w:w="8953" w:type="dxa"/>
            <w:gridSpan w:val="3"/>
          </w:tcPr>
          <w:p w14:paraId="055C11AC" w14:textId="77777777" w:rsidR="008A201F" w:rsidRPr="008A201F" w:rsidRDefault="008A201F" w:rsidP="006C751F">
            <w:pPr>
              <w:pStyle w:val="TableParagraph"/>
              <w:ind w:left="194"/>
              <w:rPr>
                <w:rFonts w:ascii="Times New Roman" w:hAnsi="Times New Roman" w:cs="Times New Roman"/>
                <w:b/>
                <w:sz w:val="24"/>
              </w:rPr>
            </w:pPr>
            <w:r w:rsidRPr="008A201F">
              <w:rPr>
                <w:rFonts w:ascii="Times New Roman" w:hAnsi="Times New Roman" w:cs="Times New Roman"/>
                <w:b/>
                <w:sz w:val="24"/>
              </w:rPr>
              <w:t>Tabla I. Percepciones relativas a la utilización de las herramientas digitales</w:t>
            </w:r>
          </w:p>
        </w:tc>
      </w:tr>
      <w:tr w:rsidR="008A201F" w:rsidRPr="008A201F" w14:paraId="503D5F31" w14:textId="77777777" w:rsidTr="006C751F">
        <w:trPr>
          <w:trHeight w:val="276"/>
        </w:trPr>
        <w:tc>
          <w:tcPr>
            <w:tcW w:w="4423" w:type="dxa"/>
          </w:tcPr>
          <w:p w14:paraId="0C8A6AF0" w14:textId="77777777" w:rsidR="008A201F" w:rsidRPr="008A201F" w:rsidRDefault="008A201F" w:rsidP="006C751F">
            <w:pPr>
              <w:pStyle w:val="TableParagraph"/>
              <w:spacing w:line="240" w:lineRule="auto"/>
              <w:ind w:left="0"/>
              <w:rPr>
                <w:rFonts w:ascii="Times New Roman" w:hAnsi="Times New Roman" w:cs="Times New Roman"/>
                <w:sz w:val="20"/>
              </w:rPr>
            </w:pPr>
          </w:p>
        </w:tc>
        <w:tc>
          <w:tcPr>
            <w:tcW w:w="2440" w:type="dxa"/>
          </w:tcPr>
          <w:p w14:paraId="35352AB7" w14:textId="77777777" w:rsidR="008A201F" w:rsidRPr="008A201F" w:rsidRDefault="008A201F" w:rsidP="006C751F">
            <w:pPr>
              <w:pStyle w:val="TableParagraph"/>
              <w:spacing w:line="257" w:lineRule="exact"/>
              <w:ind w:left="426"/>
              <w:rPr>
                <w:rFonts w:ascii="Times New Roman" w:hAnsi="Times New Roman" w:cs="Times New Roman"/>
                <w:b/>
                <w:sz w:val="24"/>
              </w:rPr>
            </w:pPr>
            <w:r w:rsidRPr="008A201F">
              <w:rPr>
                <w:rFonts w:ascii="Times New Roman" w:hAnsi="Times New Roman" w:cs="Times New Roman"/>
                <w:b/>
                <w:sz w:val="24"/>
              </w:rPr>
              <w:t>Período 19-20</w:t>
            </w:r>
          </w:p>
        </w:tc>
        <w:tc>
          <w:tcPr>
            <w:tcW w:w="2090" w:type="dxa"/>
          </w:tcPr>
          <w:p w14:paraId="53B48ACB" w14:textId="77777777" w:rsidR="008A201F" w:rsidRPr="008A201F" w:rsidRDefault="008A201F" w:rsidP="006C751F">
            <w:pPr>
              <w:pStyle w:val="TableParagraph"/>
              <w:spacing w:line="257" w:lineRule="exact"/>
              <w:ind w:left="297"/>
              <w:rPr>
                <w:rFonts w:ascii="Times New Roman" w:hAnsi="Times New Roman" w:cs="Times New Roman"/>
                <w:b/>
                <w:sz w:val="24"/>
              </w:rPr>
            </w:pPr>
            <w:r w:rsidRPr="008A201F">
              <w:rPr>
                <w:rFonts w:ascii="Times New Roman" w:hAnsi="Times New Roman" w:cs="Times New Roman"/>
                <w:b/>
                <w:sz w:val="24"/>
              </w:rPr>
              <w:t>Período 2021</w:t>
            </w:r>
          </w:p>
        </w:tc>
      </w:tr>
      <w:tr w:rsidR="008A201F" w:rsidRPr="008A201F" w14:paraId="578C5AD2" w14:textId="77777777" w:rsidTr="006C751F">
        <w:trPr>
          <w:trHeight w:val="275"/>
        </w:trPr>
        <w:tc>
          <w:tcPr>
            <w:tcW w:w="4423" w:type="dxa"/>
          </w:tcPr>
          <w:p w14:paraId="5D79C5A6" w14:textId="77777777" w:rsidR="008A201F" w:rsidRPr="008A201F" w:rsidRDefault="008A201F" w:rsidP="006C751F">
            <w:pPr>
              <w:pStyle w:val="TableParagraph"/>
              <w:rPr>
                <w:rFonts w:ascii="Times New Roman" w:hAnsi="Times New Roman" w:cs="Times New Roman"/>
                <w:sz w:val="24"/>
              </w:rPr>
            </w:pPr>
            <w:r w:rsidRPr="008A201F">
              <w:rPr>
                <w:rFonts w:ascii="Times New Roman" w:hAnsi="Times New Roman" w:cs="Times New Roman"/>
                <w:sz w:val="24"/>
              </w:rPr>
              <w:t>Aspecto evaluado</w:t>
            </w:r>
          </w:p>
        </w:tc>
        <w:tc>
          <w:tcPr>
            <w:tcW w:w="4530" w:type="dxa"/>
            <w:gridSpan w:val="2"/>
          </w:tcPr>
          <w:p w14:paraId="23A04BE5" w14:textId="77777777" w:rsidR="008A201F" w:rsidRPr="008A201F" w:rsidRDefault="008A201F" w:rsidP="006C751F">
            <w:pPr>
              <w:pStyle w:val="TableParagraph"/>
              <w:ind w:left="1116"/>
              <w:rPr>
                <w:rFonts w:ascii="Times New Roman" w:hAnsi="Times New Roman" w:cs="Times New Roman"/>
                <w:sz w:val="24"/>
              </w:rPr>
            </w:pPr>
            <w:r w:rsidRPr="008A201F">
              <w:rPr>
                <w:rFonts w:ascii="Times New Roman" w:hAnsi="Times New Roman" w:cs="Times New Roman"/>
                <w:sz w:val="24"/>
              </w:rPr>
              <w:t>Calificación promedio</w:t>
            </w:r>
          </w:p>
        </w:tc>
      </w:tr>
      <w:tr w:rsidR="008A201F" w:rsidRPr="008A201F" w14:paraId="5C154F52" w14:textId="77777777" w:rsidTr="006C751F">
        <w:trPr>
          <w:trHeight w:val="551"/>
        </w:trPr>
        <w:tc>
          <w:tcPr>
            <w:tcW w:w="4423" w:type="dxa"/>
          </w:tcPr>
          <w:p w14:paraId="3E8500D5" w14:textId="77777777" w:rsidR="008A201F" w:rsidRPr="008A201F" w:rsidRDefault="008A201F" w:rsidP="006C751F">
            <w:pPr>
              <w:pStyle w:val="TableParagraph"/>
              <w:spacing w:line="276" w:lineRule="exact"/>
              <w:ind w:right="84"/>
              <w:rPr>
                <w:rFonts w:ascii="Times New Roman" w:hAnsi="Times New Roman" w:cs="Times New Roman"/>
                <w:sz w:val="24"/>
              </w:rPr>
            </w:pPr>
            <w:r w:rsidRPr="008A201F">
              <w:rPr>
                <w:rFonts w:ascii="Times New Roman" w:hAnsi="Times New Roman" w:cs="Times New Roman"/>
                <w:sz w:val="24"/>
              </w:rPr>
              <w:t>Nivel de satisfacción con la información recibida</w:t>
            </w:r>
          </w:p>
        </w:tc>
        <w:tc>
          <w:tcPr>
            <w:tcW w:w="2440" w:type="dxa"/>
          </w:tcPr>
          <w:p w14:paraId="0F7DBD5B" w14:textId="77777777" w:rsidR="008A201F" w:rsidRPr="008A201F" w:rsidRDefault="008A201F" w:rsidP="006C751F">
            <w:pPr>
              <w:pStyle w:val="TableParagraph"/>
              <w:spacing w:line="273" w:lineRule="exact"/>
              <w:rPr>
                <w:rFonts w:ascii="Times New Roman" w:hAnsi="Times New Roman" w:cs="Times New Roman"/>
                <w:sz w:val="24"/>
              </w:rPr>
            </w:pPr>
            <w:r w:rsidRPr="008A201F">
              <w:rPr>
                <w:rFonts w:ascii="Times New Roman" w:hAnsi="Times New Roman" w:cs="Times New Roman"/>
                <w:sz w:val="24"/>
              </w:rPr>
              <w:t>3.23</w:t>
            </w:r>
          </w:p>
        </w:tc>
        <w:tc>
          <w:tcPr>
            <w:tcW w:w="2090" w:type="dxa"/>
          </w:tcPr>
          <w:p w14:paraId="65D5F498" w14:textId="77777777" w:rsidR="008A201F" w:rsidRPr="008A201F" w:rsidRDefault="008A201F" w:rsidP="006C751F">
            <w:pPr>
              <w:pStyle w:val="TableParagraph"/>
              <w:spacing w:line="273" w:lineRule="exact"/>
              <w:rPr>
                <w:rFonts w:ascii="Times New Roman" w:hAnsi="Times New Roman" w:cs="Times New Roman"/>
                <w:sz w:val="24"/>
              </w:rPr>
            </w:pPr>
            <w:r w:rsidRPr="008A201F">
              <w:rPr>
                <w:rFonts w:ascii="Times New Roman" w:hAnsi="Times New Roman" w:cs="Times New Roman"/>
                <w:sz w:val="24"/>
              </w:rPr>
              <w:t>4.16</w:t>
            </w:r>
          </w:p>
        </w:tc>
      </w:tr>
      <w:tr w:rsidR="008A201F" w:rsidRPr="008A201F" w14:paraId="79EDFA7E" w14:textId="77777777" w:rsidTr="006C751F">
        <w:trPr>
          <w:trHeight w:val="276"/>
        </w:trPr>
        <w:tc>
          <w:tcPr>
            <w:tcW w:w="4423" w:type="dxa"/>
          </w:tcPr>
          <w:p w14:paraId="3890F067" w14:textId="77777777" w:rsidR="008A201F" w:rsidRPr="008A201F" w:rsidRDefault="008A201F" w:rsidP="006C751F">
            <w:pPr>
              <w:pStyle w:val="TableParagraph"/>
              <w:spacing w:line="257" w:lineRule="exact"/>
              <w:rPr>
                <w:rFonts w:ascii="Times New Roman" w:hAnsi="Times New Roman" w:cs="Times New Roman"/>
                <w:sz w:val="24"/>
              </w:rPr>
            </w:pPr>
            <w:r w:rsidRPr="008A201F">
              <w:rPr>
                <w:rFonts w:ascii="Times New Roman" w:hAnsi="Times New Roman" w:cs="Times New Roman"/>
                <w:sz w:val="24"/>
              </w:rPr>
              <w:t>Utilidad de las carpetas metodológicas</w:t>
            </w:r>
          </w:p>
        </w:tc>
        <w:tc>
          <w:tcPr>
            <w:tcW w:w="2440" w:type="dxa"/>
          </w:tcPr>
          <w:p w14:paraId="2B6383AC" w14:textId="77777777" w:rsidR="008A201F" w:rsidRPr="008A201F" w:rsidRDefault="008A201F" w:rsidP="006C751F">
            <w:pPr>
              <w:pStyle w:val="TableParagraph"/>
              <w:spacing w:line="257" w:lineRule="exact"/>
              <w:rPr>
                <w:rFonts w:ascii="Times New Roman" w:hAnsi="Times New Roman" w:cs="Times New Roman"/>
                <w:sz w:val="24"/>
              </w:rPr>
            </w:pPr>
            <w:r w:rsidRPr="008A201F">
              <w:rPr>
                <w:rFonts w:ascii="Times New Roman" w:hAnsi="Times New Roman" w:cs="Times New Roman"/>
                <w:sz w:val="24"/>
              </w:rPr>
              <w:t>3.40</w:t>
            </w:r>
          </w:p>
        </w:tc>
        <w:tc>
          <w:tcPr>
            <w:tcW w:w="2090" w:type="dxa"/>
          </w:tcPr>
          <w:p w14:paraId="23BF38AD" w14:textId="77777777" w:rsidR="008A201F" w:rsidRPr="008A201F" w:rsidRDefault="008A201F" w:rsidP="006C751F">
            <w:pPr>
              <w:pStyle w:val="TableParagraph"/>
              <w:spacing w:line="257" w:lineRule="exact"/>
              <w:rPr>
                <w:rFonts w:ascii="Times New Roman" w:hAnsi="Times New Roman" w:cs="Times New Roman"/>
                <w:sz w:val="24"/>
              </w:rPr>
            </w:pPr>
            <w:r w:rsidRPr="008A201F">
              <w:rPr>
                <w:rFonts w:ascii="Times New Roman" w:hAnsi="Times New Roman" w:cs="Times New Roman"/>
                <w:sz w:val="24"/>
              </w:rPr>
              <w:t>4.66</w:t>
            </w:r>
          </w:p>
        </w:tc>
      </w:tr>
      <w:tr w:rsidR="008A201F" w:rsidRPr="008A201F" w14:paraId="14E43F0E" w14:textId="77777777" w:rsidTr="006C751F">
        <w:trPr>
          <w:trHeight w:val="551"/>
        </w:trPr>
        <w:tc>
          <w:tcPr>
            <w:tcW w:w="4423" w:type="dxa"/>
          </w:tcPr>
          <w:p w14:paraId="39AFB613" w14:textId="77777777" w:rsidR="008A201F" w:rsidRPr="008A201F" w:rsidRDefault="008A201F" w:rsidP="006C751F">
            <w:pPr>
              <w:pStyle w:val="TableParagraph"/>
              <w:spacing w:line="276" w:lineRule="exact"/>
              <w:rPr>
                <w:rFonts w:ascii="Times New Roman" w:hAnsi="Times New Roman" w:cs="Times New Roman"/>
                <w:sz w:val="24"/>
              </w:rPr>
            </w:pPr>
            <w:r w:rsidRPr="008A201F">
              <w:rPr>
                <w:rFonts w:ascii="Times New Roman" w:hAnsi="Times New Roman" w:cs="Times New Roman"/>
                <w:sz w:val="24"/>
              </w:rPr>
              <w:t>Cantidad de información contenida en las carpetas metodológicas</w:t>
            </w:r>
          </w:p>
        </w:tc>
        <w:tc>
          <w:tcPr>
            <w:tcW w:w="2440" w:type="dxa"/>
          </w:tcPr>
          <w:p w14:paraId="24E8CBF3" w14:textId="77777777" w:rsidR="008A201F" w:rsidRPr="008A201F" w:rsidRDefault="008A201F" w:rsidP="006C751F">
            <w:pPr>
              <w:pStyle w:val="TableParagraph"/>
              <w:spacing w:line="273" w:lineRule="exact"/>
              <w:rPr>
                <w:rFonts w:ascii="Times New Roman" w:hAnsi="Times New Roman" w:cs="Times New Roman"/>
                <w:sz w:val="24"/>
              </w:rPr>
            </w:pPr>
            <w:r w:rsidRPr="008A201F">
              <w:rPr>
                <w:rFonts w:ascii="Times New Roman" w:hAnsi="Times New Roman" w:cs="Times New Roman"/>
                <w:sz w:val="24"/>
              </w:rPr>
              <w:t>3.73</w:t>
            </w:r>
          </w:p>
        </w:tc>
        <w:tc>
          <w:tcPr>
            <w:tcW w:w="2090" w:type="dxa"/>
          </w:tcPr>
          <w:p w14:paraId="11E4E2FA" w14:textId="77777777" w:rsidR="008A201F" w:rsidRPr="008A201F" w:rsidRDefault="008A201F" w:rsidP="006C751F">
            <w:pPr>
              <w:pStyle w:val="TableParagraph"/>
              <w:spacing w:line="273" w:lineRule="exact"/>
              <w:rPr>
                <w:rFonts w:ascii="Times New Roman" w:hAnsi="Times New Roman" w:cs="Times New Roman"/>
                <w:sz w:val="24"/>
              </w:rPr>
            </w:pPr>
            <w:r w:rsidRPr="008A201F">
              <w:rPr>
                <w:rFonts w:ascii="Times New Roman" w:hAnsi="Times New Roman" w:cs="Times New Roman"/>
                <w:sz w:val="24"/>
              </w:rPr>
              <w:t>4.41</w:t>
            </w:r>
          </w:p>
        </w:tc>
      </w:tr>
      <w:tr w:rsidR="008A201F" w:rsidRPr="008A201F" w14:paraId="05AFC0EB" w14:textId="77777777" w:rsidTr="006C751F">
        <w:trPr>
          <w:trHeight w:val="551"/>
        </w:trPr>
        <w:tc>
          <w:tcPr>
            <w:tcW w:w="4423" w:type="dxa"/>
          </w:tcPr>
          <w:p w14:paraId="1353B256" w14:textId="77777777" w:rsidR="008A201F" w:rsidRPr="008A201F" w:rsidRDefault="008A201F" w:rsidP="006C751F">
            <w:pPr>
              <w:pStyle w:val="TableParagraph"/>
              <w:spacing w:line="276" w:lineRule="exact"/>
              <w:ind w:right="115"/>
              <w:rPr>
                <w:rFonts w:ascii="Times New Roman" w:hAnsi="Times New Roman" w:cs="Times New Roman"/>
                <w:sz w:val="24"/>
              </w:rPr>
            </w:pPr>
            <w:r w:rsidRPr="008A201F">
              <w:rPr>
                <w:rFonts w:ascii="Times New Roman" w:hAnsi="Times New Roman" w:cs="Times New Roman"/>
                <w:sz w:val="24"/>
              </w:rPr>
              <w:t xml:space="preserve">Calidad de información contenida </w:t>
            </w:r>
            <w:r w:rsidRPr="008A201F">
              <w:rPr>
                <w:rFonts w:ascii="Times New Roman" w:hAnsi="Times New Roman" w:cs="Times New Roman"/>
                <w:spacing w:val="-6"/>
                <w:sz w:val="24"/>
              </w:rPr>
              <w:t xml:space="preserve">en </w:t>
            </w:r>
            <w:r w:rsidRPr="008A201F">
              <w:rPr>
                <w:rFonts w:ascii="Times New Roman" w:hAnsi="Times New Roman" w:cs="Times New Roman"/>
                <w:sz w:val="24"/>
              </w:rPr>
              <w:t>las carpetas</w:t>
            </w:r>
            <w:r w:rsidRPr="008A201F">
              <w:rPr>
                <w:rFonts w:ascii="Times New Roman" w:hAnsi="Times New Roman" w:cs="Times New Roman"/>
                <w:spacing w:val="-1"/>
                <w:sz w:val="24"/>
              </w:rPr>
              <w:t xml:space="preserve"> </w:t>
            </w:r>
            <w:r w:rsidRPr="008A201F">
              <w:rPr>
                <w:rFonts w:ascii="Times New Roman" w:hAnsi="Times New Roman" w:cs="Times New Roman"/>
                <w:sz w:val="24"/>
              </w:rPr>
              <w:t>metodológicas</w:t>
            </w:r>
          </w:p>
        </w:tc>
        <w:tc>
          <w:tcPr>
            <w:tcW w:w="2440" w:type="dxa"/>
          </w:tcPr>
          <w:p w14:paraId="0CED5434" w14:textId="77777777" w:rsidR="008A201F" w:rsidRPr="008A201F" w:rsidRDefault="008A201F" w:rsidP="006C751F">
            <w:pPr>
              <w:pStyle w:val="TableParagraph"/>
              <w:spacing w:line="272" w:lineRule="exact"/>
              <w:rPr>
                <w:rFonts w:ascii="Times New Roman" w:hAnsi="Times New Roman" w:cs="Times New Roman"/>
                <w:sz w:val="24"/>
              </w:rPr>
            </w:pPr>
            <w:r w:rsidRPr="008A201F">
              <w:rPr>
                <w:rFonts w:ascii="Times New Roman" w:hAnsi="Times New Roman" w:cs="Times New Roman"/>
                <w:sz w:val="24"/>
              </w:rPr>
              <w:t>3.88</w:t>
            </w:r>
          </w:p>
        </w:tc>
        <w:tc>
          <w:tcPr>
            <w:tcW w:w="2090" w:type="dxa"/>
          </w:tcPr>
          <w:p w14:paraId="07C402E5" w14:textId="77777777" w:rsidR="008A201F" w:rsidRPr="008A201F" w:rsidRDefault="008A201F" w:rsidP="006C751F">
            <w:pPr>
              <w:pStyle w:val="TableParagraph"/>
              <w:spacing w:line="272" w:lineRule="exact"/>
              <w:rPr>
                <w:rFonts w:ascii="Times New Roman" w:hAnsi="Times New Roman" w:cs="Times New Roman"/>
                <w:sz w:val="24"/>
              </w:rPr>
            </w:pPr>
            <w:r w:rsidRPr="008A201F">
              <w:rPr>
                <w:rFonts w:ascii="Times New Roman" w:hAnsi="Times New Roman" w:cs="Times New Roman"/>
                <w:sz w:val="24"/>
              </w:rPr>
              <w:t>4.5</w:t>
            </w:r>
          </w:p>
        </w:tc>
      </w:tr>
      <w:tr w:rsidR="008A201F" w:rsidRPr="008A201F" w14:paraId="743F025F" w14:textId="77777777" w:rsidTr="006C751F">
        <w:trPr>
          <w:trHeight w:val="275"/>
        </w:trPr>
        <w:tc>
          <w:tcPr>
            <w:tcW w:w="4423" w:type="dxa"/>
          </w:tcPr>
          <w:p w14:paraId="4288B3EA" w14:textId="77777777" w:rsidR="008A201F" w:rsidRPr="008A201F" w:rsidRDefault="008A201F" w:rsidP="006C751F">
            <w:pPr>
              <w:pStyle w:val="TableParagraph"/>
              <w:rPr>
                <w:rFonts w:ascii="Times New Roman" w:hAnsi="Times New Roman" w:cs="Times New Roman"/>
                <w:sz w:val="24"/>
              </w:rPr>
            </w:pPr>
            <w:r w:rsidRPr="008A201F">
              <w:rPr>
                <w:rFonts w:ascii="Times New Roman" w:hAnsi="Times New Roman" w:cs="Times New Roman"/>
                <w:sz w:val="24"/>
              </w:rPr>
              <w:t>Claridad en las orientaciones</w:t>
            </w:r>
          </w:p>
        </w:tc>
        <w:tc>
          <w:tcPr>
            <w:tcW w:w="2440" w:type="dxa"/>
          </w:tcPr>
          <w:p w14:paraId="116AE8DC" w14:textId="77777777" w:rsidR="008A201F" w:rsidRPr="008A201F" w:rsidRDefault="008A201F" w:rsidP="006C751F">
            <w:pPr>
              <w:pStyle w:val="TableParagraph"/>
              <w:rPr>
                <w:rFonts w:ascii="Times New Roman" w:hAnsi="Times New Roman" w:cs="Times New Roman"/>
                <w:sz w:val="24"/>
              </w:rPr>
            </w:pPr>
            <w:r w:rsidRPr="008A201F">
              <w:rPr>
                <w:rFonts w:ascii="Times New Roman" w:hAnsi="Times New Roman" w:cs="Times New Roman"/>
                <w:sz w:val="24"/>
              </w:rPr>
              <w:t>3.66</w:t>
            </w:r>
          </w:p>
        </w:tc>
        <w:tc>
          <w:tcPr>
            <w:tcW w:w="2090" w:type="dxa"/>
          </w:tcPr>
          <w:p w14:paraId="4D73F306" w14:textId="77777777" w:rsidR="008A201F" w:rsidRPr="008A201F" w:rsidRDefault="008A201F" w:rsidP="006C751F">
            <w:pPr>
              <w:pStyle w:val="TableParagraph"/>
              <w:rPr>
                <w:rFonts w:ascii="Times New Roman" w:hAnsi="Times New Roman" w:cs="Times New Roman"/>
                <w:sz w:val="24"/>
              </w:rPr>
            </w:pPr>
            <w:r w:rsidRPr="008A201F">
              <w:rPr>
                <w:rFonts w:ascii="Times New Roman" w:hAnsi="Times New Roman" w:cs="Times New Roman"/>
                <w:sz w:val="24"/>
              </w:rPr>
              <w:t>4.5</w:t>
            </w:r>
          </w:p>
        </w:tc>
      </w:tr>
      <w:tr w:rsidR="008A201F" w:rsidRPr="008A201F" w14:paraId="23C7E3E7" w14:textId="77777777" w:rsidTr="006C751F">
        <w:trPr>
          <w:trHeight w:val="275"/>
        </w:trPr>
        <w:tc>
          <w:tcPr>
            <w:tcW w:w="4423" w:type="dxa"/>
          </w:tcPr>
          <w:p w14:paraId="304AE482" w14:textId="77777777" w:rsidR="008A201F" w:rsidRPr="008A201F" w:rsidRDefault="008A201F" w:rsidP="006C751F">
            <w:pPr>
              <w:pStyle w:val="TableParagraph"/>
              <w:rPr>
                <w:rFonts w:ascii="Times New Roman" w:hAnsi="Times New Roman" w:cs="Times New Roman"/>
                <w:sz w:val="24"/>
              </w:rPr>
            </w:pPr>
            <w:r w:rsidRPr="008A201F">
              <w:rPr>
                <w:rFonts w:ascii="Times New Roman" w:hAnsi="Times New Roman" w:cs="Times New Roman"/>
                <w:sz w:val="24"/>
              </w:rPr>
              <w:t>Accesibilidad al EVA</w:t>
            </w:r>
          </w:p>
        </w:tc>
        <w:tc>
          <w:tcPr>
            <w:tcW w:w="2440" w:type="dxa"/>
          </w:tcPr>
          <w:p w14:paraId="442D1B94" w14:textId="77777777" w:rsidR="008A201F" w:rsidRPr="008A201F" w:rsidRDefault="008A201F" w:rsidP="006C751F">
            <w:pPr>
              <w:pStyle w:val="TableParagraph"/>
              <w:rPr>
                <w:rFonts w:ascii="Times New Roman" w:hAnsi="Times New Roman" w:cs="Times New Roman"/>
                <w:sz w:val="24"/>
              </w:rPr>
            </w:pPr>
            <w:r w:rsidRPr="008A201F">
              <w:rPr>
                <w:rFonts w:ascii="Times New Roman" w:hAnsi="Times New Roman" w:cs="Times New Roman"/>
                <w:sz w:val="24"/>
              </w:rPr>
              <w:t>3.15</w:t>
            </w:r>
          </w:p>
        </w:tc>
        <w:tc>
          <w:tcPr>
            <w:tcW w:w="2090" w:type="dxa"/>
          </w:tcPr>
          <w:p w14:paraId="1187DA21" w14:textId="77777777" w:rsidR="008A201F" w:rsidRPr="008A201F" w:rsidRDefault="008A201F" w:rsidP="006C751F">
            <w:pPr>
              <w:pStyle w:val="TableParagraph"/>
              <w:rPr>
                <w:rFonts w:ascii="Times New Roman" w:hAnsi="Times New Roman" w:cs="Times New Roman"/>
                <w:sz w:val="24"/>
              </w:rPr>
            </w:pPr>
            <w:r w:rsidRPr="008A201F">
              <w:rPr>
                <w:rFonts w:ascii="Times New Roman" w:hAnsi="Times New Roman" w:cs="Times New Roman"/>
                <w:sz w:val="24"/>
              </w:rPr>
              <w:t>4.25</w:t>
            </w:r>
          </w:p>
        </w:tc>
      </w:tr>
      <w:tr w:rsidR="008A201F" w:rsidRPr="008A201F" w14:paraId="5CD7BF1A" w14:textId="77777777" w:rsidTr="006C751F">
        <w:trPr>
          <w:trHeight w:val="275"/>
        </w:trPr>
        <w:tc>
          <w:tcPr>
            <w:tcW w:w="4423" w:type="dxa"/>
          </w:tcPr>
          <w:p w14:paraId="467EEC6F" w14:textId="77777777" w:rsidR="008A201F" w:rsidRPr="008A201F" w:rsidRDefault="008A201F" w:rsidP="006C751F">
            <w:pPr>
              <w:pStyle w:val="TableParagraph"/>
              <w:rPr>
                <w:rFonts w:ascii="Times New Roman" w:hAnsi="Times New Roman" w:cs="Times New Roman"/>
                <w:sz w:val="24"/>
              </w:rPr>
            </w:pPr>
            <w:r w:rsidRPr="008A201F">
              <w:rPr>
                <w:rFonts w:ascii="Times New Roman" w:hAnsi="Times New Roman" w:cs="Times New Roman"/>
                <w:sz w:val="24"/>
              </w:rPr>
              <w:t>Realización de ejercicios en el EVA</w:t>
            </w:r>
          </w:p>
        </w:tc>
        <w:tc>
          <w:tcPr>
            <w:tcW w:w="2440" w:type="dxa"/>
          </w:tcPr>
          <w:p w14:paraId="0E413E29" w14:textId="77777777" w:rsidR="008A201F" w:rsidRPr="008A201F" w:rsidRDefault="008A201F" w:rsidP="006C751F">
            <w:pPr>
              <w:pStyle w:val="TableParagraph"/>
              <w:rPr>
                <w:rFonts w:ascii="Times New Roman" w:hAnsi="Times New Roman" w:cs="Times New Roman"/>
                <w:sz w:val="24"/>
              </w:rPr>
            </w:pPr>
            <w:r w:rsidRPr="008A201F">
              <w:rPr>
                <w:rFonts w:ascii="Times New Roman" w:hAnsi="Times New Roman" w:cs="Times New Roman"/>
                <w:sz w:val="24"/>
              </w:rPr>
              <w:t>3.54</w:t>
            </w:r>
          </w:p>
        </w:tc>
        <w:tc>
          <w:tcPr>
            <w:tcW w:w="2090" w:type="dxa"/>
          </w:tcPr>
          <w:p w14:paraId="77FA6A95" w14:textId="77777777" w:rsidR="008A201F" w:rsidRPr="008A201F" w:rsidRDefault="008A201F" w:rsidP="006C751F">
            <w:pPr>
              <w:pStyle w:val="TableParagraph"/>
              <w:rPr>
                <w:rFonts w:ascii="Times New Roman" w:hAnsi="Times New Roman" w:cs="Times New Roman"/>
                <w:sz w:val="24"/>
              </w:rPr>
            </w:pPr>
            <w:r w:rsidRPr="008A201F">
              <w:rPr>
                <w:rFonts w:ascii="Times New Roman" w:hAnsi="Times New Roman" w:cs="Times New Roman"/>
                <w:sz w:val="24"/>
              </w:rPr>
              <w:t>3.91</w:t>
            </w:r>
          </w:p>
        </w:tc>
      </w:tr>
    </w:tbl>
    <w:p w14:paraId="6410ABEE" w14:textId="41E9B188" w:rsidR="00887E4B" w:rsidRDefault="00887E4B" w:rsidP="00FF3346">
      <w:pPr>
        <w:spacing w:after="0" w:line="360" w:lineRule="auto"/>
        <w:jc w:val="both"/>
        <w:rPr>
          <w:rFonts w:ascii="Times New Roman" w:hAnsi="Times New Roman" w:cs="Times New Roman"/>
          <w:sz w:val="24"/>
          <w:szCs w:val="24"/>
        </w:rPr>
      </w:pPr>
    </w:p>
    <w:p w14:paraId="2D27B6B0" w14:textId="77777777" w:rsidR="00821487" w:rsidRPr="00821487" w:rsidRDefault="00821487" w:rsidP="00821487">
      <w:pPr>
        <w:spacing w:after="0" w:line="360" w:lineRule="auto"/>
        <w:jc w:val="both"/>
        <w:rPr>
          <w:rFonts w:ascii="Times New Roman" w:hAnsi="Times New Roman" w:cs="Times New Roman"/>
          <w:sz w:val="24"/>
          <w:szCs w:val="24"/>
        </w:rPr>
      </w:pPr>
      <w:r w:rsidRPr="00821487">
        <w:rPr>
          <w:rFonts w:ascii="Times New Roman" w:hAnsi="Times New Roman" w:cs="Times New Roman"/>
          <w:sz w:val="24"/>
          <w:szCs w:val="24"/>
        </w:rPr>
        <w:t xml:space="preserve">Como se observa los valores promedios de las calificaciones de las percepciones de los estudiantes en el primer período evaluado, muestran insatisfacciones y una satisfacción media con los aspectos evaluados. Las dificultades que más incidieron en este sentido, están relacionadas a la excesiva información contenida en las carpetas metodológicas, así como la falta de claridad en las orientaciones. Estos resultados pudieran estar </w:t>
      </w:r>
      <w:r w:rsidRPr="00821487">
        <w:rPr>
          <w:rFonts w:ascii="Times New Roman" w:hAnsi="Times New Roman" w:cs="Times New Roman"/>
          <w:sz w:val="24"/>
          <w:szCs w:val="24"/>
        </w:rPr>
        <w:lastRenderedPageBreak/>
        <w:t>relacionados a algunos factores que igualmente constituyeron desafíos identificados para las Universidades de América Latina, el cierre intempestivo del escenario educativo y el efecto psicológico negativo ocasionado por la pandemia tanto a profesores y estudiantes, la insuficiente preparación de los profesores en los temas de educación a distancia, dado que en Carrera eran inexistentes las experiencias, dificultades en el diagnóstico de la potencialidades de conectividad de los estudiantes en aquel momento, la inexperiencia de los alumnos en la autogestión de su aprendizaje para una modalidad no presencial, entre otros factores.</w:t>
      </w:r>
    </w:p>
    <w:p w14:paraId="3D4C9881" w14:textId="67983DED" w:rsidR="00821487" w:rsidRDefault="00821487" w:rsidP="00821487">
      <w:pPr>
        <w:spacing w:after="0" w:line="360" w:lineRule="auto"/>
        <w:jc w:val="both"/>
        <w:rPr>
          <w:rFonts w:ascii="Times New Roman" w:hAnsi="Times New Roman" w:cs="Times New Roman"/>
          <w:sz w:val="24"/>
          <w:szCs w:val="24"/>
        </w:rPr>
      </w:pPr>
      <w:r w:rsidRPr="00821487">
        <w:rPr>
          <w:rFonts w:ascii="Times New Roman" w:hAnsi="Times New Roman" w:cs="Times New Roman"/>
          <w:sz w:val="24"/>
          <w:szCs w:val="24"/>
        </w:rPr>
        <w:t>En relación a la interacción con el EVA, solo el 32.6% de los estudiantes aseguró hacerlo fácilmente, y el 35% indicó encontrar en la plataforma, las asignaturas y sus respectivas orientaciones. Del total de encuestados, el 60% había realizado al menos un ejercicio interactivo en la plataforma educativa. Dentro de las principales problemáticas en este sentido, emergen los fallos técnicos e indisponibilidad frecuente del EVA, lo que dificultó el acceso, bien para descargar materiales o para realizar ejercicios directamente en la plataforma, calificada por algunos estudiantes como “tediosa, desesperante”, puesto que “si se caía la conexión, se perdía todo el progreso del ejercicio realizado”.</w:t>
      </w:r>
    </w:p>
    <w:p w14:paraId="62105605" w14:textId="77777777" w:rsidR="00FB72A2" w:rsidRPr="00FB72A2" w:rsidRDefault="00FB72A2" w:rsidP="00FB72A2">
      <w:pPr>
        <w:spacing w:after="0" w:line="360" w:lineRule="auto"/>
        <w:jc w:val="both"/>
        <w:rPr>
          <w:rFonts w:ascii="Times New Roman" w:hAnsi="Times New Roman" w:cs="Times New Roman"/>
          <w:sz w:val="24"/>
          <w:szCs w:val="24"/>
        </w:rPr>
      </w:pPr>
      <w:r w:rsidRPr="00FB72A2">
        <w:rPr>
          <w:rFonts w:ascii="Times New Roman" w:hAnsi="Times New Roman" w:cs="Times New Roman"/>
          <w:sz w:val="24"/>
          <w:szCs w:val="24"/>
        </w:rPr>
        <w:t>Los resultados muestran que en el primer período el sistema educativo de la Carrera, no estaba preparado para la educación a distancia; y los alumnos carecían de mayor autonomía y responsabilidad en su propio aprendizaje.</w:t>
      </w:r>
    </w:p>
    <w:p w14:paraId="27C0FA93" w14:textId="77777777" w:rsidR="00FB72A2" w:rsidRPr="00FB72A2" w:rsidRDefault="00FB72A2" w:rsidP="00FB72A2">
      <w:pPr>
        <w:spacing w:after="0" w:line="360" w:lineRule="auto"/>
        <w:jc w:val="both"/>
        <w:rPr>
          <w:rFonts w:ascii="Times New Roman" w:hAnsi="Times New Roman" w:cs="Times New Roman"/>
          <w:sz w:val="24"/>
          <w:szCs w:val="24"/>
        </w:rPr>
      </w:pPr>
      <w:r w:rsidRPr="00FB72A2">
        <w:rPr>
          <w:rFonts w:ascii="Times New Roman" w:hAnsi="Times New Roman" w:cs="Times New Roman"/>
          <w:sz w:val="24"/>
          <w:szCs w:val="24"/>
        </w:rPr>
        <w:t>Sin embargo, al observarse los valores de los aspectos evaluados para el segundo período (2021), se observa resultados alentadores que expresan el impacto positivo de las intervenciones metodológicas y educativas encaminadas por el Claustro del Departamento de Farmacia, colectivo de Carrera, colectivos pedagógicos de años académicos y disciplinas, de conjunto con los alumnos ayudantes.</w:t>
      </w:r>
    </w:p>
    <w:p w14:paraId="68D3AED7" w14:textId="3159B471" w:rsidR="00821487" w:rsidRDefault="00FB72A2" w:rsidP="00FB72A2">
      <w:pPr>
        <w:spacing w:after="0" w:line="360" w:lineRule="auto"/>
        <w:jc w:val="both"/>
        <w:rPr>
          <w:rFonts w:ascii="Times New Roman" w:hAnsi="Times New Roman" w:cs="Times New Roman"/>
          <w:sz w:val="24"/>
          <w:szCs w:val="24"/>
        </w:rPr>
      </w:pPr>
      <w:r w:rsidRPr="00FB72A2">
        <w:rPr>
          <w:rFonts w:ascii="Times New Roman" w:hAnsi="Times New Roman" w:cs="Times New Roman"/>
          <w:sz w:val="24"/>
          <w:szCs w:val="24"/>
        </w:rPr>
        <w:t>Las principales acciones metodológicas y educativas implementadas, para generar el cambio, estuvieron en las siguientes:</w:t>
      </w:r>
    </w:p>
    <w:p w14:paraId="408D0829" w14:textId="5100A1F6" w:rsidR="00182936" w:rsidRPr="00182936" w:rsidRDefault="00182936" w:rsidP="00182936">
      <w:pPr>
        <w:spacing w:after="0" w:line="360" w:lineRule="auto"/>
        <w:jc w:val="both"/>
        <w:rPr>
          <w:rFonts w:ascii="Times New Roman" w:hAnsi="Times New Roman" w:cs="Times New Roman"/>
          <w:sz w:val="24"/>
          <w:szCs w:val="24"/>
        </w:rPr>
      </w:pPr>
      <w:r w:rsidRPr="00182936">
        <w:rPr>
          <w:rFonts w:ascii="Times New Roman" w:hAnsi="Times New Roman" w:cs="Times New Roman"/>
          <w:sz w:val="24"/>
          <w:szCs w:val="24"/>
        </w:rPr>
        <w:t>(1) Desarrollo de actividades metodológicas a todos los niveles del proceso docente para capacitar a los profesores en materia de la educación a distancia, preparación de guías didácticas, el perfeccionamiento de habilidades en el manejo del EVA, entre otros temas.</w:t>
      </w:r>
    </w:p>
    <w:p w14:paraId="7D7EDA38" w14:textId="77777777" w:rsidR="00182936" w:rsidRPr="00182936" w:rsidRDefault="00182936" w:rsidP="00182936">
      <w:pPr>
        <w:spacing w:after="0" w:line="360" w:lineRule="auto"/>
        <w:jc w:val="both"/>
        <w:rPr>
          <w:rFonts w:ascii="Times New Roman" w:hAnsi="Times New Roman" w:cs="Times New Roman"/>
          <w:sz w:val="24"/>
          <w:szCs w:val="24"/>
        </w:rPr>
      </w:pPr>
      <w:r w:rsidRPr="00182936">
        <w:rPr>
          <w:rFonts w:ascii="Times New Roman" w:hAnsi="Times New Roman" w:cs="Times New Roman"/>
          <w:sz w:val="24"/>
          <w:szCs w:val="24"/>
        </w:rPr>
        <w:lastRenderedPageBreak/>
        <w:t>(2) Se perfeccionaron las guías didácticas elaboradas para las asignaturas, fortaleciendo la base orientadora para el desarrollo del trabajo independiente y las diferentes formas de evaluación bajo estas circunstancias.</w:t>
      </w:r>
    </w:p>
    <w:p w14:paraId="06868192" w14:textId="2523DB30" w:rsidR="00182936" w:rsidRPr="00182936" w:rsidRDefault="00182936" w:rsidP="00182936">
      <w:pPr>
        <w:spacing w:after="0" w:line="360" w:lineRule="auto"/>
        <w:jc w:val="both"/>
        <w:rPr>
          <w:rFonts w:ascii="Times New Roman" w:hAnsi="Times New Roman" w:cs="Times New Roman"/>
          <w:sz w:val="24"/>
          <w:szCs w:val="24"/>
        </w:rPr>
      </w:pPr>
      <w:r w:rsidRPr="00182936">
        <w:rPr>
          <w:rFonts w:ascii="Times New Roman" w:hAnsi="Times New Roman" w:cs="Times New Roman"/>
          <w:sz w:val="24"/>
          <w:szCs w:val="24"/>
        </w:rPr>
        <w:t>(3)</w:t>
      </w:r>
      <w:r w:rsidR="00536F31">
        <w:rPr>
          <w:rFonts w:ascii="Times New Roman" w:hAnsi="Times New Roman" w:cs="Times New Roman"/>
          <w:sz w:val="24"/>
          <w:szCs w:val="24"/>
        </w:rPr>
        <w:t xml:space="preserve"> </w:t>
      </w:r>
      <w:r w:rsidRPr="00182936">
        <w:rPr>
          <w:rFonts w:ascii="Times New Roman" w:hAnsi="Times New Roman" w:cs="Times New Roman"/>
          <w:sz w:val="24"/>
          <w:szCs w:val="24"/>
        </w:rPr>
        <w:t xml:space="preserve">Se perfeccionaron los materiales didácticos en un formato </w:t>
      </w:r>
      <w:r w:rsidR="00536F31" w:rsidRPr="00182936">
        <w:rPr>
          <w:rFonts w:ascii="Times New Roman" w:hAnsi="Times New Roman" w:cs="Times New Roman"/>
          <w:sz w:val="24"/>
          <w:szCs w:val="24"/>
        </w:rPr>
        <w:t>fácilmente descargable</w:t>
      </w:r>
      <w:r w:rsidRPr="00182936">
        <w:rPr>
          <w:rFonts w:ascii="Times New Roman" w:hAnsi="Times New Roman" w:cs="Times New Roman"/>
          <w:sz w:val="24"/>
          <w:szCs w:val="24"/>
        </w:rPr>
        <w:t xml:space="preserve"> y manejable en todas las pantallas (teléfono, </w:t>
      </w:r>
      <w:proofErr w:type="spellStart"/>
      <w:r w:rsidRPr="00182936">
        <w:rPr>
          <w:rFonts w:ascii="Times New Roman" w:hAnsi="Times New Roman" w:cs="Times New Roman"/>
          <w:sz w:val="24"/>
          <w:szCs w:val="24"/>
        </w:rPr>
        <w:t>tablet</w:t>
      </w:r>
      <w:proofErr w:type="spellEnd"/>
      <w:r w:rsidRPr="00182936">
        <w:rPr>
          <w:rFonts w:ascii="Times New Roman" w:hAnsi="Times New Roman" w:cs="Times New Roman"/>
          <w:sz w:val="24"/>
          <w:szCs w:val="24"/>
        </w:rPr>
        <w:t>, laptops…) para el autoestudio, y se potenció la calidad de las conferencias, utilizando videos y audios explicativos, para facilitar el autoaprendizaje. Fueron adaptadas las presentaciones en PowerPoint a pantallas menores a 8 pulgadas. Se escogió este tamaño, pues un elevado porcentaje de estudiantes, solo cuenta con un teléfono móvil para llevar a cabo las actividades no presenciales.</w:t>
      </w:r>
    </w:p>
    <w:p w14:paraId="71256ED1" w14:textId="753CD22D" w:rsidR="00182936" w:rsidRPr="00182936" w:rsidRDefault="00182936" w:rsidP="00182936">
      <w:pPr>
        <w:spacing w:after="0" w:line="360" w:lineRule="auto"/>
        <w:jc w:val="both"/>
        <w:rPr>
          <w:rFonts w:ascii="Times New Roman" w:hAnsi="Times New Roman" w:cs="Times New Roman"/>
          <w:sz w:val="24"/>
          <w:szCs w:val="24"/>
        </w:rPr>
      </w:pPr>
      <w:r w:rsidRPr="00182936">
        <w:rPr>
          <w:rFonts w:ascii="Times New Roman" w:hAnsi="Times New Roman" w:cs="Times New Roman"/>
          <w:sz w:val="24"/>
          <w:szCs w:val="24"/>
        </w:rPr>
        <w:t>(4)</w:t>
      </w:r>
      <w:r w:rsidR="00F34E51">
        <w:rPr>
          <w:rFonts w:ascii="Times New Roman" w:hAnsi="Times New Roman" w:cs="Times New Roman"/>
          <w:sz w:val="24"/>
          <w:szCs w:val="24"/>
        </w:rPr>
        <w:t xml:space="preserve"> </w:t>
      </w:r>
      <w:r w:rsidRPr="00182936">
        <w:rPr>
          <w:rFonts w:ascii="Times New Roman" w:hAnsi="Times New Roman" w:cs="Times New Roman"/>
          <w:sz w:val="24"/>
          <w:szCs w:val="24"/>
        </w:rPr>
        <w:t>Se perfeccionó el diagnóstico de la conectividad a profundidad para cada estudiante, valorando su situación individual y tomando medidas educativas para emprender el próximo período a distancia.</w:t>
      </w:r>
    </w:p>
    <w:p w14:paraId="14A2CADD" w14:textId="49E57CBE" w:rsidR="00821487" w:rsidRDefault="00182936" w:rsidP="00182936">
      <w:pPr>
        <w:spacing w:after="0" w:line="360" w:lineRule="auto"/>
        <w:jc w:val="both"/>
        <w:rPr>
          <w:rFonts w:ascii="Times New Roman" w:hAnsi="Times New Roman" w:cs="Times New Roman"/>
          <w:sz w:val="24"/>
          <w:szCs w:val="24"/>
        </w:rPr>
      </w:pPr>
      <w:r w:rsidRPr="00182936">
        <w:rPr>
          <w:rFonts w:ascii="Times New Roman" w:hAnsi="Times New Roman" w:cs="Times New Roman"/>
          <w:sz w:val="24"/>
          <w:szCs w:val="24"/>
        </w:rPr>
        <w:t>(5)</w:t>
      </w:r>
      <w:r w:rsidR="00F34E51">
        <w:rPr>
          <w:rFonts w:ascii="Times New Roman" w:hAnsi="Times New Roman" w:cs="Times New Roman"/>
          <w:sz w:val="24"/>
          <w:szCs w:val="24"/>
        </w:rPr>
        <w:t xml:space="preserve"> </w:t>
      </w:r>
      <w:r w:rsidRPr="00182936">
        <w:rPr>
          <w:rFonts w:ascii="Times New Roman" w:hAnsi="Times New Roman" w:cs="Times New Roman"/>
          <w:sz w:val="24"/>
          <w:szCs w:val="24"/>
        </w:rPr>
        <w:t xml:space="preserve">Creación a nivel de los años académicos de canales de comunicación y mecanismos más eficientes que a través de la redes pudieran optimizar la gestión del autoaprendizaje y la retroalimentación con los profesores para la labor educativa y político e ideológica, con un sistema de control a todos los niveles </w:t>
      </w:r>
      <w:r w:rsidR="00972A92" w:rsidRPr="00182936">
        <w:rPr>
          <w:rFonts w:ascii="Times New Roman" w:hAnsi="Times New Roman" w:cs="Times New Roman"/>
          <w:sz w:val="24"/>
          <w:szCs w:val="24"/>
        </w:rPr>
        <w:t>organizativos del</w:t>
      </w:r>
      <w:r w:rsidRPr="00182936">
        <w:rPr>
          <w:rFonts w:ascii="Times New Roman" w:hAnsi="Times New Roman" w:cs="Times New Roman"/>
          <w:sz w:val="24"/>
          <w:szCs w:val="24"/>
        </w:rPr>
        <w:t xml:space="preserve"> proceso docente.</w:t>
      </w:r>
    </w:p>
    <w:p w14:paraId="03D5B1C4" w14:textId="77777777" w:rsidR="00884C58" w:rsidRPr="00884C58" w:rsidRDefault="00884C58" w:rsidP="00884C58">
      <w:pPr>
        <w:spacing w:after="0" w:line="360" w:lineRule="auto"/>
        <w:jc w:val="both"/>
        <w:rPr>
          <w:rFonts w:ascii="Times New Roman" w:hAnsi="Times New Roman" w:cs="Times New Roman"/>
          <w:sz w:val="24"/>
          <w:szCs w:val="24"/>
        </w:rPr>
      </w:pPr>
      <w:r w:rsidRPr="00884C58">
        <w:rPr>
          <w:rFonts w:ascii="Times New Roman" w:hAnsi="Times New Roman" w:cs="Times New Roman"/>
          <w:sz w:val="24"/>
          <w:szCs w:val="24"/>
        </w:rPr>
        <w:t>Como se aprecia, las calificaciones promedio mejoraron considerablemente entre un período y otro, constatando que las medidas adoptadas surtieron el efecto deseado en el estudiantado. Se logró empoderar a los estudiantes, los cuales tomaron un rol más activo en su aprendizaje, colaboradores y constructores de su conocimiento, trabajando de manera independiente. Así también los docentes, en continuo aprendizaje, constituyeron líderes pedagógicos, capaces de recrear actividades centradas en los estudiantes, promoviendo las habilidades de pensamiento y ambientes de colaboración.</w:t>
      </w:r>
    </w:p>
    <w:p w14:paraId="38116873" w14:textId="77777777" w:rsidR="00884C58" w:rsidRPr="00884C58" w:rsidRDefault="00884C58" w:rsidP="00884C58">
      <w:pPr>
        <w:spacing w:after="0" w:line="360" w:lineRule="auto"/>
        <w:jc w:val="both"/>
        <w:rPr>
          <w:rFonts w:ascii="Times New Roman" w:hAnsi="Times New Roman" w:cs="Times New Roman"/>
          <w:sz w:val="24"/>
          <w:szCs w:val="24"/>
        </w:rPr>
      </w:pPr>
      <w:r w:rsidRPr="00884C58">
        <w:rPr>
          <w:rFonts w:ascii="Times New Roman" w:hAnsi="Times New Roman" w:cs="Times New Roman"/>
          <w:sz w:val="24"/>
          <w:szCs w:val="24"/>
        </w:rPr>
        <w:t>Aun cuando se generalizó el uso de herramientas digitales para continuar el proceso de enseñanza a distancia, se observó también el uso de libros de texto físicos, los cuales permitieron ayudar a aquellos estudiantes que no tenían recursos de tecnología ni conectividad en sus hogares.</w:t>
      </w:r>
    </w:p>
    <w:p w14:paraId="0EE0C669" w14:textId="77777777" w:rsidR="00884C58" w:rsidRPr="00884C58" w:rsidRDefault="00884C58" w:rsidP="00884C58">
      <w:pPr>
        <w:spacing w:after="0" w:line="360" w:lineRule="auto"/>
        <w:jc w:val="both"/>
        <w:rPr>
          <w:rFonts w:ascii="Times New Roman" w:hAnsi="Times New Roman" w:cs="Times New Roman"/>
          <w:sz w:val="24"/>
          <w:szCs w:val="24"/>
        </w:rPr>
      </w:pPr>
      <w:r w:rsidRPr="00884C58">
        <w:rPr>
          <w:rFonts w:ascii="Times New Roman" w:hAnsi="Times New Roman" w:cs="Times New Roman"/>
          <w:sz w:val="24"/>
          <w:szCs w:val="24"/>
        </w:rPr>
        <w:t xml:space="preserve">Los docentes aumentaron y diversificaron las vías de comunicación con sus alumnos. La retroalimentación con los estudiantes ocurrió fundamentalmente a nivel de grupos de WhatsApp, lo que se tradujo en una mejor calificación en la encuesta. Se conoce de </w:t>
      </w:r>
      <w:r w:rsidRPr="00884C58">
        <w:rPr>
          <w:rFonts w:ascii="Times New Roman" w:hAnsi="Times New Roman" w:cs="Times New Roman"/>
          <w:sz w:val="24"/>
          <w:szCs w:val="24"/>
        </w:rPr>
        <w:lastRenderedPageBreak/>
        <w:t>estudios anteriores que los estudiantes muestran una actitud positiva al uso de redes sociales (Gómez-Aguilar et al., 2012).</w:t>
      </w:r>
    </w:p>
    <w:p w14:paraId="03EF7425" w14:textId="019414F5" w:rsidR="00884C58" w:rsidRDefault="00884C58" w:rsidP="00884C58">
      <w:pPr>
        <w:spacing w:after="0" w:line="360" w:lineRule="auto"/>
        <w:jc w:val="both"/>
        <w:rPr>
          <w:rFonts w:ascii="Times New Roman" w:hAnsi="Times New Roman" w:cs="Times New Roman"/>
          <w:sz w:val="24"/>
          <w:szCs w:val="24"/>
        </w:rPr>
      </w:pPr>
      <w:r w:rsidRPr="00884C58">
        <w:rPr>
          <w:rFonts w:ascii="Times New Roman" w:hAnsi="Times New Roman" w:cs="Times New Roman"/>
          <w:sz w:val="24"/>
          <w:szCs w:val="24"/>
        </w:rPr>
        <w:t xml:space="preserve">En línea con otros estudios (Mercader, 2019; Mercader y </w:t>
      </w:r>
      <w:proofErr w:type="spellStart"/>
      <w:r w:rsidRPr="00884C58">
        <w:rPr>
          <w:rFonts w:ascii="Times New Roman" w:hAnsi="Times New Roman" w:cs="Times New Roman"/>
          <w:sz w:val="24"/>
          <w:szCs w:val="24"/>
        </w:rPr>
        <w:t>Gairín</w:t>
      </w:r>
      <w:proofErr w:type="spellEnd"/>
      <w:r w:rsidRPr="00884C58">
        <w:rPr>
          <w:rFonts w:ascii="Times New Roman" w:hAnsi="Times New Roman" w:cs="Times New Roman"/>
          <w:sz w:val="24"/>
          <w:szCs w:val="24"/>
        </w:rPr>
        <w:t>, 2017; Prendes, 2010; Venegas-Ramos et al., 2020), se constata que el uso de las tecnologías digitales en la educación a distancia ha consistido, esencialmente, en trasladar los contenidos impartidos en las clases presenciales a plataformas de aprendizaje virtual. Este resultado viene a corroborar que los docentes hacen uso de aquellas tecnologías que son coherentes con sus prácticas docentes (Marcelo García et al., 2015). Cabe mencionar además que no todos los docentes tienen los mismos</w:t>
      </w:r>
      <w:r>
        <w:rPr>
          <w:rFonts w:ascii="Times New Roman" w:hAnsi="Times New Roman" w:cs="Times New Roman"/>
          <w:sz w:val="24"/>
          <w:szCs w:val="24"/>
        </w:rPr>
        <w:t xml:space="preserve"> </w:t>
      </w:r>
      <w:r w:rsidRPr="00884C58">
        <w:rPr>
          <w:rFonts w:ascii="Times New Roman" w:hAnsi="Times New Roman" w:cs="Times New Roman"/>
          <w:sz w:val="24"/>
          <w:szCs w:val="24"/>
        </w:rPr>
        <w:t>recursos para proporcionar aprendizaje digital individualizado, promover y supervisar la implicación de los estudiantes y evaluar el aprendizaje.</w:t>
      </w:r>
    </w:p>
    <w:p w14:paraId="126384A9" w14:textId="77777777" w:rsidR="00496211" w:rsidRPr="00496211" w:rsidRDefault="00496211" w:rsidP="00496211">
      <w:pPr>
        <w:spacing w:after="0" w:line="360" w:lineRule="auto"/>
        <w:jc w:val="both"/>
        <w:rPr>
          <w:rFonts w:ascii="Times New Roman" w:hAnsi="Times New Roman" w:cs="Times New Roman"/>
          <w:sz w:val="24"/>
          <w:szCs w:val="24"/>
        </w:rPr>
      </w:pPr>
      <w:r w:rsidRPr="00496211">
        <w:rPr>
          <w:rFonts w:ascii="Times New Roman" w:hAnsi="Times New Roman" w:cs="Times New Roman"/>
          <w:sz w:val="24"/>
          <w:szCs w:val="24"/>
        </w:rPr>
        <w:t>De igual modo, se apreció una mejora en la interacción con la plataforma educativa (77% de los estudiantes la emplean, de ellos el 72% realizó ejercicios en el EVA y calificaron la experiencia en 3.91). A nivel de universidad, se trabajó en el mejoramiento de la plataforma educativa y en convenio con la Empresa de Telecomunicaciones de Cuba (ETECSA), se logró que esta plataforma, al igual que el correo institucional, fueran libres de costo, tanto por la red de datos móviles como por wifi, lo que constituyó un importante logro.</w:t>
      </w:r>
    </w:p>
    <w:p w14:paraId="0EE51194" w14:textId="77777777" w:rsidR="00496211" w:rsidRPr="00496211" w:rsidRDefault="00496211" w:rsidP="00496211">
      <w:pPr>
        <w:spacing w:after="0" w:line="360" w:lineRule="auto"/>
        <w:jc w:val="both"/>
        <w:rPr>
          <w:rFonts w:ascii="Times New Roman" w:hAnsi="Times New Roman" w:cs="Times New Roman"/>
          <w:sz w:val="24"/>
          <w:szCs w:val="24"/>
        </w:rPr>
      </w:pPr>
      <w:r w:rsidRPr="00496211">
        <w:rPr>
          <w:rFonts w:ascii="Times New Roman" w:hAnsi="Times New Roman" w:cs="Times New Roman"/>
          <w:sz w:val="24"/>
          <w:szCs w:val="24"/>
        </w:rPr>
        <w:t>Sin embargo, a pesar de que todavía queda un camino bastante largo por recorrer, estas cifras muestran el resultado del esfuerzo de la universidad por optimizar y hacer más accesible su plataforma. En este sentido, se debe dar paso a otros modelos más colaborativos y centrados en el estudiante. El cierre de las aulas presenciales representa una oportunidad para este cambio una vez superada la barrera tecnológica que dificultaba el uso de tecnologías digitales por parte de los docentes. La transición hacia una digitalización integral solo será posible si va acompañada de un marco estratégico (García-Peñalvo, 2020) que produzca una transformación en el modelo institucional de la universidad junto con sus principales protagonistas, docentes y estudiantes.</w:t>
      </w:r>
    </w:p>
    <w:p w14:paraId="28F4A3C4" w14:textId="517B7C4D" w:rsidR="00496211" w:rsidRDefault="00496211" w:rsidP="00496211">
      <w:pPr>
        <w:spacing w:after="0" w:line="360" w:lineRule="auto"/>
        <w:jc w:val="both"/>
        <w:rPr>
          <w:rFonts w:ascii="Times New Roman" w:hAnsi="Times New Roman" w:cs="Times New Roman"/>
          <w:sz w:val="24"/>
          <w:szCs w:val="24"/>
        </w:rPr>
      </w:pPr>
      <w:r w:rsidRPr="00496211">
        <w:rPr>
          <w:rFonts w:ascii="Times New Roman" w:hAnsi="Times New Roman" w:cs="Times New Roman"/>
          <w:sz w:val="24"/>
          <w:szCs w:val="24"/>
        </w:rPr>
        <w:t xml:space="preserve">En ambos períodos los estudiantes prefirieron que las informaciones fueran transmitidas tanto por los grupos de WhatsApp de cada año, como por el Entorno Virtual de Aprendizaje. El 92% de los estudiantes inclinan su preferencia por las carpetas </w:t>
      </w:r>
      <w:r w:rsidRPr="00496211">
        <w:rPr>
          <w:rFonts w:ascii="Times New Roman" w:hAnsi="Times New Roman" w:cs="Times New Roman"/>
          <w:sz w:val="24"/>
          <w:szCs w:val="24"/>
        </w:rPr>
        <w:lastRenderedPageBreak/>
        <w:t>metodológicas y el EVA, razón por la cual se hace necesario continuar perfeccionando estas herramientas.</w:t>
      </w:r>
    </w:p>
    <w:p w14:paraId="095C7E5A" w14:textId="4376A3F0" w:rsidR="0069447A" w:rsidRDefault="0069447A" w:rsidP="00496211">
      <w:pPr>
        <w:spacing w:after="0" w:line="360" w:lineRule="auto"/>
        <w:jc w:val="both"/>
        <w:rPr>
          <w:rFonts w:ascii="Times New Roman" w:hAnsi="Times New Roman" w:cs="Times New Roman"/>
          <w:b/>
          <w:sz w:val="24"/>
          <w:szCs w:val="24"/>
        </w:rPr>
      </w:pPr>
      <w:r w:rsidRPr="0069447A">
        <w:rPr>
          <w:rFonts w:ascii="Times New Roman" w:hAnsi="Times New Roman" w:cs="Times New Roman"/>
          <w:b/>
          <w:sz w:val="24"/>
          <w:szCs w:val="24"/>
        </w:rPr>
        <w:t>Valoración de los estudiantes sobre la docencia virtual, motivación, nivel de interacción y retroalimentación con los estudiantes.</w:t>
      </w:r>
    </w:p>
    <w:p w14:paraId="4E29D3F0" w14:textId="77777777" w:rsidR="008C5D00" w:rsidRPr="008C5D00" w:rsidRDefault="008C5D00" w:rsidP="008C5D00">
      <w:pPr>
        <w:spacing w:after="0" w:line="360" w:lineRule="auto"/>
        <w:jc w:val="both"/>
        <w:rPr>
          <w:rFonts w:ascii="Times New Roman" w:hAnsi="Times New Roman" w:cs="Times New Roman"/>
          <w:sz w:val="24"/>
          <w:szCs w:val="24"/>
        </w:rPr>
      </w:pPr>
      <w:r w:rsidRPr="008C5D00">
        <w:rPr>
          <w:rFonts w:ascii="Times New Roman" w:hAnsi="Times New Roman" w:cs="Times New Roman"/>
          <w:sz w:val="24"/>
          <w:szCs w:val="24"/>
        </w:rPr>
        <w:t>En relación a la valoración relacionada al proceso docente presencial, se profundizó en la motivación en el fomento del autoaprendizaje, relacionadas a la interacción y retroalimentación de los estudiantes. Se indagó además en el nivel de comunicación y diálogo establecidos entre docentes y estudiantes para abordar no solo aspectos académicos vinculados con la metodología, la evaluación, los contenidos, etc., sino aquellos otros elementos educativos y relacionados a la atención personalizada según las singularidades de la situación de cada estudiante. Se conoce de otros estudios que los docentes han optado mayoritariamente por un modelo asíncrono acompañado de una interacción docente-discente basada en la comunicación a través de correo electrónico, foros o chat. Y este es un aspecto relevante si se tienen en cuenta los riesgos de abandono asociados a una desvinculación entre estudiantes y profesores (</w:t>
      </w:r>
      <w:proofErr w:type="spellStart"/>
      <w:r w:rsidRPr="008C5D00">
        <w:rPr>
          <w:rFonts w:ascii="Times New Roman" w:hAnsi="Times New Roman" w:cs="Times New Roman"/>
          <w:sz w:val="24"/>
          <w:szCs w:val="24"/>
        </w:rPr>
        <w:t>Alzás</w:t>
      </w:r>
      <w:proofErr w:type="spellEnd"/>
      <w:r w:rsidRPr="008C5D00">
        <w:rPr>
          <w:rFonts w:ascii="Times New Roman" w:hAnsi="Times New Roman" w:cs="Times New Roman"/>
          <w:sz w:val="24"/>
          <w:szCs w:val="24"/>
        </w:rPr>
        <w:t xml:space="preserve"> y Casas, 2015).</w:t>
      </w:r>
    </w:p>
    <w:p w14:paraId="1F220DDD" w14:textId="77CDC90D" w:rsidR="00097206" w:rsidRDefault="008C5D00" w:rsidP="008C5D00">
      <w:pPr>
        <w:spacing w:after="0" w:line="360" w:lineRule="auto"/>
        <w:jc w:val="both"/>
        <w:rPr>
          <w:rFonts w:ascii="Times New Roman" w:hAnsi="Times New Roman" w:cs="Times New Roman"/>
          <w:sz w:val="24"/>
          <w:szCs w:val="24"/>
        </w:rPr>
      </w:pPr>
      <w:r w:rsidRPr="008C5D00">
        <w:rPr>
          <w:rFonts w:ascii="Times New Roman" w:hAnsi="Times New Roman" w:cs="Times New Roman"/>
          <w:sz w:val="24"/>
          <w:szCs w:val="24"/>
        </w:rPr>
        <w:t>La Tabla II refiere el comportamiento de los aspectos evaluados para ambos períodos.</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3"/>
        <w:gridCol w:w="2440"/>
        <w:gridCol w:w="2090"/>
      </w:tblGrid>
      <w:tr w:rsidR="005446E2" w:rsidRPr="005446E2" w14:paraId="1D6FDD3F" w14:textId="77777777" w:rsidTr="006C751F">
        <w:trPr>
          <w:trHeight w:val="551"/>
        </w:trPr>
        <w:tc>
          <w:tcPr>
            <w:tcW w:w="8953" w:type="dxa"/>
            <w:gridSpan w:val="3"/>
          </w:tcPr>
          <w:p w14:paraId="1C73B192" w14:textId="77777777" w:rsidR="005446E2" w:rsidRPr="005446E2" w:rsidRDefault="005446E2" w:rsidP="006C751F">
            <w:pPr>
              <w:pStyle w:val="TableParagraph"/>
              <w:spacing w:line="276" w:lineRule="exact"/>
              <w:ind w:left="2255" w:right="252" w:hanging="1974"/>
              <w:rPr>
                <w:rFonts w:ascii="Times New Roman" w:hAnsi="Times New Roman" w:cs="Times New Roman"/>
                <w:b/>
                <w:sz w:val="24"/>
              </w:rPr>
            </w:pPr>
            <w:r w:rsidRPr="005446E2">
              <w:rPr>
                <w:rFonts w:ascii="Times New Roman" w:hAnsi="Times New Roman" w:cs="Times New Roman"/>
                <w:b/>
                <w:sz w:val="24"/>
              </w:rPr>
              <w:t>Tabla II. Valoración relacionada a la motivación y nivel de interacción con docentes en el proceso docente virtual</w:t>
            </w:r>
          </w:p>
        </w:tc>
      </w:tr>
      <w:tr w:rsidR="005446E2" w:rsidRPr="005446E2" w14:paraId="0517936F" w14:textId="77777777" w:rsidTr="006C751F">
        <w:trPr>
          <w:trHeight w:val="275"/>
        </w:trPr>
        <w:tc>
          <w:tcPr>
            <w:tcW w:w="4423" w:type="dxa"/>
          </w:tcPr>
          <w:p w14:paraId="67877DFF" w14:textId="77777777" w:rsidR="005446E2" w:rsidRPr="005446E2" w:rsidRDefault="005446E2" w:rsidP="006C751F">
            <w:pPr>
              <w:pStyle w:val="TableParagraph"/>
              <w:spacing w:line="240" w:lineRule="auto"/>
              <w:ind w:left="0"/>
              <w:rPr>
                <w:rFonts w:ascii="Times New Roman" w:hAnsi="Times New Roman" w:cs="Times New Roman"/>
                <w:sz w:val="20"/>
              </w:rPr>
            </w:pPr>
          </w:p>
        </w:tc>
        <w:tc>
          <w:tcPr>
            <w:tcW w:w="2440" w:type="dxa"/>
          </w:tcPr>
          <w:p w14:paraId="53F97DBF" w14:textId="77777777" w:rsidR="005446E2" w:rsidRPr="005446E2" w:rsidRDefault="005446E2" w:rsidP="006C751F">
            <w:pPr>
              <w:pStyle w:val="TableParagraph"/>
              <w:spacing w:line="255" w:lineRule="exact"/>
              <w:ind w:left="426"/>
              <w:rPr>
                <w:rFonts w:ascii="Times New Roman" w:hAnsi="Times New Roman" w:cs="Times New Roman"/>
                <w:b/>
                <w:sz w:val="24"/>
              </w:rPr>
            </w:pPr>
            <w:r w:rsidRPr="005446E2">
              <w:rPr>
                <w:rFonts w:ascii="Times New Roman" w:hAnsi="Times New Roman" w:cs="Times New Roman"/>
                <w:b/>
                <w:sz w:val="24"/>
              </w:rPr>
              <w:t>Período 19-20</w:t>
            </w:r>
          </w:p>
        </w:tc>
        <w:tc>
          <w:tcPr>
            <w:tcW w:w="2090" w:type="dxa"/>
          </w:tcPr>
          <w:p w14:paraId="2559E79F" w14:textId="77777777" w:rsidR="005446E2" w:rsidRPr="005446E2" w:rsidRDefault="005446E2" w:rsidP="006C751F">
            <w:pPr>
              <w:pStyle w:val="TableParagraph"/>
              <w:spacing w:line="255" w:lineRule="exact"/>
              <w:ind w:left="297"/>
              <w:rPr>
                <w:rFonts w:ascii="Times New Roman" w:hAnsi="Times New Roman" w:cs="Times New Roman"/>
                <w:b/>
                <w:sz w:val="24"/>
              </w:rPr>
            </w:pPr>
            <w:r w:rsidRPr="005446E2">
              <w:rPr>
                <w:rFonts w:ascii="Times New Roman" w:hAnsi="Times New Roman" w:cs="Times New Roman"/>
                <w:b/>
                <w:sz w:val="24"/>
              </w:rPr>
              <w:t>Período 2021</w:t>
            </w:r>
          </w:p>
        </w:tc>
      </w:tr>
      <w:tr w:rsidR="005446E2" w:rsidRPr="005446E2" w14:paraId="7A37E89D" w14:textId="77777777" w:rsidTr="006C751F">
        <w:trPr>
          <w:trHeight w:val="276"/>
        </w:trPr>
        <w:tc>
          <w:tcPr>
            <w:tcW w:w="4423" w:type="dxa"/>
          </w:tcPr>
          <w:p w14:paraId="747FC68A" w14:textId="77777777" w:rsidR="005446E2" w:rsidRPr="005446E2" w:rsidRDefault="005446E2" w:rsidP="006C751F">
            <w:pPr>
              <w:pStyle w:val="TableParagraph"/>
              <w:spacing w:line="257" w:lineRule="exact"/>
              <w:rPr>
                <w:rFonts w:ascii="Times New Roman" w:hAnsi="Times New Roman" w:cs="Times New Roman"/>
                <w:sz w:val="24"/>
              </w:rPr>
            </w:pPr>
            <w:r w:rsidRPr="005446E2">
              <w:rPr>
                <w:rFonts w:ascii="Times New Roman" w:hAnsi="Times New Roman" w:cs="Times New Roman"/>
                <w:sz w:val="24"/>
              </w:rPr>
              <w:t>Aspecto evaluado</w:t>
            </w:r>
          </w:p>
        </w:tc>
        <w:tc>
          <w:tcPr>
            <w:tcW w:w="4530" w:type="dxa"/>
            <w:gridSpan w:val="2"/>
          </w:tcPr>
          <w:p w14:paraId="64F08555" w14:textId="77777777" w:rsidR="005446E2" w:rsidRPr="005446E2" w:rsidRDefault="005446E2" w:rsidP="006C751F">
            <w:pPr>
              <w:pStyle w:val="TableParagraph"/>
              <w:spacing w:line="257" w:lineRule="exact"/>
              <w:ind w:left="1116"/>
              <w:rPr>
                <w:rFonts w:ascii="Times New Roman" w:hAnsi="Times New Roman" w:cs="Times New Roman"/>
                <w:sz w:val="24"/>
              </w:rPr>
            </w:pPr>
            <w:r w:rsidRPr="005446E2">
              <w:rPr>
                <w:rFonts w:ascii="Times New Roman" w:hAnsi="Times New Roman" w:cs="Times New Roman"/>
                <w:sz w:val="24"/>
              </w:rPr>
              <w:t>Calificación promedio</w:t>
            </w:r>
          </w:p>
        </w:tc>
      </w:tr>
      <w:tr w:rsidR="005446E2" w:rsidRPr="005446E2" w14:paraId="254A7021" w14:textId="77777777" w:rsidTr="006C751F">
        <w:trPr>
          <w:trHeight w:val="275"/>
        </w:trPr>
        <w:tc>
          <w:tcPr>
            <w:tcW w:w="4423" w:type="dxa"/>
          </w:tcPr>
          <w:p w14:paraId="4DE3CDF7" w14:textId="77777777" w:rsidR="005446E2" w:rsidRPr="005446E2" w:rsidRDefault="005446E2" w:rsidP="006C751F">
            <w:pPr>
              <w:pStyle w:val="TableParagraph"/>
              <w:rPr>
                <w:rFonts w:ascii="Times New Roman" w:hAnsi="Times New Roman" w:cs="Times New Roman"/>
                <w:sz w:val="24"/>
              </w:rPr>
            </w:pPr>
            <w:r w:rsidRPr="005446E2">
              <w:rPr>
                <w:rFonts w:ascii="Times New Roman" w:hAnsi="Times New Roman" w:cs="Times New Roman"/>
                <w:sz w:val="24"/>
              </w:rPr>
              <w:t>Retroalimentación con los profesores</w:t>
            </w:r>
          </w:p>
        </w:tc>
        <w:tc>
          <w:tcPr>
            <w:tcW w:w="2440" w:type="dxa"/>
          </w:tcPr>
          <w:p w14:paraId="37614B2E" w14:textId="77777777" w:rsidR="005446E2" w:rsidRPr="005446E2" w:rsidRDefault="005446E2" w:rsidP="006C751F">
            <w:pPr>
              <w:pStyle w:val="TableParagraph"/>
              <w:rPr>
                <w:rFonts w:ascii="Times New Roman" w:hAnsi="Times New Roman" w:cs="Times New Roman"/>
                <w:sz w:val="24"/>
              </w:rPr>
            </w:pPr>
            <w:r w:rsidRPr="005446E2">
              <w:rPr>
                <w:rFonts w:ascii="Times New Roman" w:hAnsi="Times New Roman" w:cs="Times New Roman"/>
                <w:sz w:val="24"/>
              </w:rPr>
              <w:t>3.42</w:t>
            </w:r>
          </w:p>
        </w:tc>
        <w:tc>
          <w:tcPr>
            <w:tcW w:w="2090" w:type="dxa"/>
          </w:tcPr>
          <w:p w14:paraId="2A8E045F" w14:textId="77777777" w:rsidR="005446E2" w:rsidRPr="005446E2" w:rsidRDefault="005446E2" w:rsidP="006C751F">
            <w:pPr>
              <w:pStyle w:val="TableParagraph"/>
              <w:rPr>
                <w:rFonts w:ascii="Times New Roman" w:hAnsi="Times New Roman" w:cs="Times New Roman"/>
                <w:sz w:val="24"/>
              </w:rPr>
            </w:pPr>
            <w:r w:rsidRPr="005446E2">
              <w:rPr>
                <w:rFonts w:ascii="Times New Roman" w:hAnsi="Times New Roman" w:cs="Times New Roman"/>
                <w:sz w:val="24"/>
              </w:rPr>
              <w:t>4,6</w:t>
            </w:r>
          </w:p>
        </w:tc>
      </w:tr>
      <w:tr w:rsidR="005446E2" w:rsidRPr="005446E2" w14:paraId="68330506" w14:textId="77777777" w:rsidTr="006C751F">
        <w:trPr>
          <w:trHeight w:val="276"/>
        </w:trPr>
        <w:tc>
          <w:tcPr>
            <w:tcW w:w="4423" w:type="dxa"/>
          </w:tcPr>
          <w:p w14:paraId="33BC5DA2" w14:textId="77777777" w:rsidR="005446E2" w:rsidRPr="005446E2" w:rsidRDefault="005446E2" w:rsidP="006C751F">
            <w:pPr>
              <w:pStyle w:val="TableParagraph"/>
              <w:spacing w:line="257" w:lineRule="exact"/>
              <w:rPr>
                <w:rFonts w:ascii="Times New Roman" w:hAnsi="Times New Roman" w:cs="Times New Roman"/>
                <w:sz w:val="24"/>
              </w:rPr>
            </w:pPr>
            <w:r w:rsidRPr="005446E2">
              <w:rPr>
                <w:rFonts w:ascii="Times New Roman" w:hAnsi="Times New Roman" w:cs="Times New Roman"/>
                <w:sz w:val="24"/>
              </w:rPr>
              <w:t>Motivación por el autoaprendizaje</w:t>
            </w:r>
          </w:p>
        </w:tc>
        <w:tc>
          <w:tcPr>
            <w:tcW w:w="2440" w:type="dxa"/>
          </w:tcPr>
          <w:p w14:paraId="5C60D9CE" w14:textId="77777777" w:rsidR="005446E2" w:rsidRPr="005446E2" w:rsidRDefault="005446E2" w:rsidP="006C751F">
            <w:pPr>
              <w:pStyle w:val="TableParagraph"/>
              <w:spacing w:line="257" w:lineRule="exact"/>
              <w:rPr>
                <w:rFonts w:ascii="Times New Roman" w:hAnsi="Times New Roman" w:cs="Times New Roman"/>
                <w:sz w:val="24"/>
              </w:rPr>
            </w:pPr>
            <w:r w:rsidRPr="005446E2">
              <w:rPr>
                <w:rFonts w:ascii="Times New Roman" w:hAnsi="Times New Roman" w:cs="Times New Roman"/>
                <w:sz w:val="24"/>
              </w:rPr>
              <w:t>3.11</w:t>
            </w:r>
          </w:p>
        </w:tc>
        <w:tc>
          <w:tcPr>
            <w:tcW w:w="2090" w:type="dxa"/>
          </w:tcPr>
          <w:p w14:paraId="0A909865" w14:textId="77777777" w:rsidR="005446E2" w:rsidRPr="005446E2" w:rsidRDefault="005446E2" w:rsidP="006C751F">
            <w:pPr>
              <w:pStyle w:val="TableParagraph"/>
              <w:spacing w:line="257" w:lineRule="exact"/>
              <w:rPr>
                <w:rFonts w:ascii="Times New Roman" w:hAnsi="Times New Roman" w:cs="Times New Roman"/>
                <w:sz w:val="24"/>
              </w:rPr>
            </w:pPr>
            <w:r w:rsidRPr="005446E2">
              <w:rPr>
                <w:rFonts w:ascii="Times New Roman" w:hAnsi="Times New Roman" w:cs="Times New Roman"/>
                <w:sz w:val="24"/>
              </w:rPr>
              <w:t>4,25</w:t>
            </w:r>
          </w:p>
        </w:tc>
      </w:tr>
    </w:tbl>
    <w:p w14:paraId="718F0549" w14:textId="5B911FD4" w:rsidR="00097206" w:rsidRPr="00097206" w:rsidRDefault="00097206" w:rsidP="00097206">
      <w:pPr>
        <w:spacing w:after="0" w:line="360" w:lineRule="auto"/>
        <w:jc w:val="both"/>
        <w:rPr>
          <w:rFonts w:ascii="Times New Roman" w:hAnsi="Times New Roman" w:cs="Times New Roman"/>
          <w:sz w:val="24"/>
          <w:szCs w:val="24"/>
        </w:rPr>
      </w:pPr>
      <w:r w:rsidRPr="00097206">
        <w:rPr>
          <w:rFonts w:ascii="Times New Roman" w:hAnsi="Times New Roman" w:cs="Times New Roman"/>
          <w:sz w:val="24"/>
          <w:szCs w:val="24"/>
        </w:rPr>
        <w:t>Los resultados muestran para el período no presencial del curso 2019-2020, valores bajos de satisfacción en los estudiantes, siendo la motivación con el autoaprendizaje sensiblemente afectada. Según el instrumento aplicado, los estudiantes percibieron un considerable incremento de su tiempo de estudio, en relación a un bajo rendimiento académico, con herramientas digitales poco efectivas, muy cargantes y con insuficiencias en las orientaciones metodológicas y poca retroalimentación para</w:t>
      </w:r>
      <w:r>
        <w:rPr>
          <w:rFonts w:ascii="Times New Roman" w:hAnsi="Times New Roman" w:cs="Times New Roman"/>
          <w:sz w:val="24"/>
          <w:szCs w:val="24"/>
        </w:rPr>
        <w:t xml:space="preserve"> </w:t>
      </w:r>
      <w:r w:rsidRPr="00097206">
        <w:rPr>
          <w:rFonts w:ascii="Times New Roman" w:hAnsi="Times New Roman" w:cs="Times New Roman"/>
          <w:sz w:val="24"/>
          <w:szCs w:val="24"/>
        </w:rPr>
        <w:t>dar seguimiento al proceso docente, a través de consultas de aclaración de dudas, entre otras actividades. Desde el punto de vista psicológico se percibió elevado stress y la incertidumbre en los estudiantes de que sus resultados académicos podrían empeorar en esa situación.</w:t>
      </w:r>
    </w:p>
    <w:p w14:paraId="16CABE6E" w14:textId="77777777" w:rsidR="00097206" w:rsidRPr="00097206" w:rsidRDefault="00097206" w:rsidP="00097206">
      <w:pPr>
        <w:spacing w:after="0" w:line="360" w:lineRule="auto"/>
        <w:jc w:val="both"/>
        <w:rPr>
          <w:rFonts w:ascii="Times New Roman" w:hAnsi="Times New Roman" w:cs="Times New Roman"/>
          <w:sz w:val="24"/>
          <w:szCs w:val="24"/>
        </w:rPr>
      </w:pPr>
      <w:r w:rsidRPr="00097206">
        <w:rPr>
          <w:rFonts w:ascii="Times New Roman" w:hAnsi="Times New Roman" w:cs="Times New Roman"/>
          <w:sz w:val="24"/>
          <w:szCs w:val="24"/>
        </w:rPr>
        <w:lastRenderedPageBreak/>
        <w:t>De estos resultados se infiere que la comunicación es un factor determinante para evitar el efecto de aislamiento que suele producirse en los modelos de enseñanza a distancia; efecto agudizado, además, por el impacto psicológico que la reclusión forzosa por la pandemia podía provocar. Los estudiantes también se han visto obligados a adaptarse a un modelo formativo cuyos contenidos estaban diseñados para la presencialidad y que les exigía una mejor gestión del tiempo y, por tanto, más disciplina y organización.</w:t>
      </w:r>
    </w:p>
    <w:p w14:paraId="7AF82DA4" w14:textId="77777777" w:rsidR="00097206" w:rsidRPr="00097206" w:rsidRDefault="00097206" w:rsidP="00097206">
      <w:pPr>
        <w:spacing w:after="0" w:line="360" w:lineRule="auto"/>
        <w:jc w:val="both"/>
        <w:rPr>
          <w:rFonts w:ascii="Times New Roman" w:hAnsi="Times New Roman" w:cs="Times New Roman"/>
          <w:sz w:val="24"/>
          <w:szCs w:val="24"/>
        </w:rPr>
      </w:pPr>
      <w:r w:rsidRPr="00097206">
        <w:rPr>
          <w:rFonts w:ascii="Times New Roman" w:hAnsi="Times New Roman" w:cs="Times New Roman"/>
          <w:sz w:val="24"/>
          <w:szCs w:val="24"/>
        </w:rPr>
        <w:t>De manera general en estos aspectos, la experiencia de los estudiantes en el segundo período fue más favorable que en el anterior. Aún existen competencias muy precisas en las que habrá continuar perfeccionando el trabajo, pues el aprendizaje no sólo es transmitir los conocimientos, sino diseñar el material adecuado, contar con los recursos tecnológicos que permitan al estudiante, a la par que desarrollar aprendizajes, estar acompañado y motivado con una sensación general de bienestar.</w:t>
      </w:r>
    </w:p>
    <w:p w14:paraId="08F0F751" w14:textId="7D1A2032" w:rsidR="00FF3346" w:rsidRDefault="00097206" w:rsidP="00FF3346">
      <w:pPr>
        <w:spacing w:after="0" w:line="360" w:lineRule="auto"/>
        <w:jc w:val="both"/>
        <w:rPr>
          <w:rFonts w:ascii="Times New Roman" w:hAnsi="Times New Roman" w:cs="Times New Roman"/>
          <w:sz w:val="24"/>
          <w:szCs w:val="24"/>
        </w:rPr>
      </w:pPr>
      <w:r w:rsidRPr="00097206">
        <w:rPr>
          <w:rFonts w:ascii="Times New Roman" w:hAnsi="Times New Roman" w:cs="Times New Roman"/>
          <w:sz w:val="24"/>
          <w:szCs w:val="24"/>
        </w:rPr>
        <w:t>Futuras líneas de investigación podrían ampliar el alcance del estudio y abordar, desde la perspectiva del profesorado, el modelo de enseñanza a distancia que han implementado durante la suspensión de las clases presenciales e identificar las dificultades que han enfrentado unos y las buenas prácticas de otros. El empeño de este trabajo no es otro que presentar un diagnóstico con luces y sombras sobre la enseñanza a distancia impartida durante el confinamiento, y cómo pequeñas acciones lograron grandes diferencias. Se aspira a que estos resultados sirvan a otras universidades para afrontar los retos que sigue deparando el COVID-19.</w:t>
      </w:r>
    </w:p>
    <w:p w14:paraId="1F4C9460"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3DB2C885" w14:textId="77777777" w:rsidR="00776CF7" w:rsidRPr="00776CF7" w:rsidRDefault="00776CF7" w:rsidP="00776CF7">
      <w:pPr>
        <w:spacing w:after="0" w:line="360" w:lineRule="auto"/>
        <w:jc w:val="both"/>
        <w:rPr>
          <w:rFonts w:ascii="Times New Roman" w:hAnsi="Times New Roman" w:cs="Times New Roman"/>
          <w:sz w:val="24"/>
          <w:szCs w:val="24"/>
        </w:rPr>
      </w:pPr>
      <w:r w:rsidRPr="00776CF7">
        <w:rPr>
          <w:rFonts w:ascii="Times New Roman" w:hAnsi="Times New Roman" w:cs="Times New Roman"/>
          <w:sz w:val="24"/>
          <w:szCs w:val="24"/>
        </w:rPr>
        <w:t>Fueron entrevistados 84 estudiantes de la carrera de Ciencias Farmacéuticas, cuya experiencia inicial de actividad no presencial en el contexto pandémico no fue favorable, identificando desde su percepción, dificultades asociadas a la falta de claridad en las orientaciones metodológicas, la excesiva información contenida en las carpetas metodológicas, la escasa o nula comunicación con el profesor para aclarar dudas y la inaccesibilidad al EVA. Fueron implementadas importantes acciones metodológicas y educativas para dar solución a estas problemáticas, obteniendo resultados superiores en todos los aspectos evaluados, para el segundo período, demostrándose la efectividad de las medidas adoptadas por el colectivo pedagógico de la Carrera, con el soporte metodológico de la FCNE y la UO.</w:t>
      </w:r>
    </w:p>
    <w:p w14:paraId="06174CA4" w14:textId="0EC36B37" w:rsidR="00FF3346" w:rsidRDefault="00776CF7" w:rsidP="00776CF7">
      <w:pPr>
        <w:spacing w:after="0" w:line="360" w:lineRule="auto"/>
        <w:jc w:val="both"/>
        <w:rPr>
          <w:rFonts w:ascii="Times New Roman" w:hAnsi="Times New Roman" w:cs="Times New Roman"/>
          <w:sz w:val="24"/>
          <w:szCs w:val="24"/>
        </w:rPr>
      </w:pPr>
      <w:r w:rsidRPr="00776CF7">
        <w:rPr>
          <w:rFonts w:ascii="Times New Roman" w:hAnsi="Times New Roman" w:cs="Times New Roman"/>
          <w:sz w:val="24"/>
          <w:szCs w:val="24"/>
        </w:rPr>
        <w:lastRenderedPageBreak/>
        <w:t>Así como la pandemia transformó la higiene de la interacción social, también deberá generar cambios en la forma de enseñar y aprender de todas las figuras educativas. Todos estos aspectos quedaron de manifiesto en el presente análisis. En futuros estudios se profundizará tanto en prácticas y sentimientos docentes, como en nuevos aprendizajes, toda vez que la pandemia continúa.</w:t>
      </w:r>
    </w:p>
    <w:p w14:paraId="46E3E3CE" w14:textId="4AA560C1"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0715057A" w14:textId="77777777" w:rsidR="001862F6" w:rsidRPr="001862F6" w:rsidRDefault="001862F6" w:rsidP="00872CC3">
      <w:pPr>
        <w:pStyle w:val="BodyText"/>
        <w:numPr>
          <w:ilvl w:val="0"/>
          <w:numId w:val="4"/>
        </w:numPr>
        <w:spacing w:before="158"/>
        <w:ind w:right="119"/>
        <w:rPr>
          <w:rFonts w:ascii="Times New Roman" w:hAnsi="Times New Roman" w:cs="Times New Roman"/>
        </w:rPr>
      </w:pPr>
      <w:proofErr w:type="spellStart"/>
      <w:r w:rsidRPr="001862F6">
        <w:rPr>
          <w:rFonts w:ascii="Times New Roman" w:hAnsi="Times New Roman" w:cs="Times New Roman"/>
        </w:rPr>
        <w:t>Alzás</w:t>
      </w:r>
      <w:proofErr w:type="spellEnd"/>
      <w:r w:rsidRPr="001862F6">
        <w:rPr>
          <w:rFonts w:ascii="Times New Roman" w:hAnsi="Times New Roman" w:cs="Times New Roman"/>
        </w:rPr>
        <w:t xml:space="preserve">, T. y Casas, L. (2015). Relato autobiográfico del abandono educativo. Una visión integrada desde metodologías mixtas. Investigación Cualitativa en Ciencias Sociales, 3, 108-113. </w:t>
      </w:r>
      <w:hyperlink r:id="rId10">
        <w:r w:rsidRPr="001862F6">
          <w:rPr>
            <w:rFonts w:ascii="Times New Roman" w:hAnsi="Times New Roman" w:cs="Times New Roman"/>
            <w:color w:val="0462C1"/>
            <w:u w:val="single" w:color="0462C1"/>
          </w:rPr>
          <w:t>https://bit.ly/3l51Ez7</w:t>
        </w:r>
      </w:hyperlink>
    </w:p>
    <w:p w14:paraId="5E73192F" w14:textId="77777777" w:rsidR="001862F6" w:rsidRPr="001862F6" w:rsidRDefault="001862F6" w:rsidP="00872CC3">
      <w:pPr>
        <w:pStyle w:val="BodyText"/>
        <w:numPr>
          <w:ilvl w:val="0"/>
          <w:numId w:val="4"/>
        </w:numPr>
        <w:spacing w:before="28"/>
        <w:ind w:right="117"/>
        <w:rPr>
          <w:rFonts w:ascii="Times New Roman" w:hAnsi="Times New Roman" w:cs="Times New Roman"/>
        </w:rPr>
      </w:pPr>
      <w:r w:rsidRPr="001862F6">
        <w:rPr>
          <w:rFonts w:ascii="Times New Roman" w:hAnsi="Times New Roman" w:cs="Times New Roman"/>
        </w:rPr>
        <w:t xml:space="preserve">García-Peñalvo, F. J. (2020). Modelo de referencia para la enseñanza no presencial en universidades presenciales. Campus Virtuales, 9(1), 41-56. </w:t>
      </w:r>
      <w:hyperlink r:id="rId11">
        <w:r w:rsidRPr="001862F6">
          <w:rPr>
            <w:rFonts w:ascii="Times New Roman" w:hAnsi="Times New Roman" w:cs="Times New Roman"/>
            <w:color w:val="0462C1"/>
            <w:u w:val="single" w:color="0462C1"/>
          </w:rPr>
          <w:t>https://bit.ly/3gv6oer</w:t>
        </w:r>
      </w:hyperlink>
    </w:p>
    <w:p w14:paraId="009A0D79" w14:textId="77777777" w:rsidR="001862F6" w:rsidRPr="001862F6" w:rsidRDefault="001862F6" w:rsidP="00872CC3">
      <w:pPr>
        <w:pStyle w:val="BodyText"/>
        <w:numPr>
          <w:ilvl w:val="0"/>
          <w:numId w:val="4"/>
        </w:numPr>
        <w:ind w:right="116"/>
        <w:rPr>
          <w:rFonts w:ascii="Times New Roman" w:hAnsi="Times New Roman" w:cs="Times New Roman"/>
          <w:lang w:val="en-US"/>
        </w:rPr>
      </w:pPr>
      <w:r w:rsidRPr="001862F6">
        <w:rPr>
          <w:rFonts w:ascii="Times New Roman" w:hAnsi="Times New Roman" w:cs="Times New Roman"/>
        </w:rPr>
        <w:t xml:space="preserve">Gómez-Aguilar, M., Roses-Campos, S., y </w:t>
      </w:r>
      <w:proofErr w:type="spellStart"/>
      <w:r w:rsidRPr="001862F6">
        <w:rPr>
          <w:rFonts w:ascii="Times New Roman" w:hAnsi="Times New Roman" w:cs="Times New Roman"/>
        </w:rPr>
        <w:t>Farias</w:t>
      </w:r>
      <w:proofErr w:type="spellEnd"/>
      <w:r w:rsidRPr="001862F6">
        <w:rPr>
          <w:rFonts w:ascii="Times New Roman" w:hAnsi="Times New Roman" w:cs="Times New Roman"/>
        </w:rPr>
        <w:t xml:space="preserve">-Batlle, P. (2012). </w:t>
      </w:r>
      <w:r w:rsidRPr="001862F6">
        <w:rPr>
          <w:rFonts w:ascii="Times New Roman" w:hAnsi="Times New Roman" w:cs="Times New Roman"/>
          <w:lang w:val="en-US"/>
        </w:rPr>
        <w:t xml:space="preserve">The academic use of social networks among </w:t>
      </w:r>
      <w:proofErr w:type="spellStart"/>
      <w:r w:rsidRPr="001862F6">
        <w:rPr>
          <w:rFonts w:ascii="Times New Roman" w:hAnsi="Times New Roman" w:cs="Times New Roman"/>
          <w:lang w:val="en-US"/>
        </w:rPr>
        <w:t>universitystudents</w:t>
      </w:r>
      <w:proofErr w:type="spellEnd"/>
      <w:r w:rsidRPr="001862F6">
        <w:rPr>
          <w:rFonts w:ascii="Times New Roman" w:hAnsi="Times New Roman" w:cs="Times New Roman"/>
          <w:lang w:val="en-US"/>
        </w:rPr>
        <w:t xml:space="preserve">. </w:t>
      </w:r>
      <w:proofErr w:type="spellStart"/>
      <w:r w:rsidRPr="001862F6">
        <w:rPr>
          <w:rFonts w:ascii="Times New Roman" w:hAnsi="Times New Roman" w:cs="Times New Roman"/>
          <w:lang w:val="en-US"/>
        </w:rPr>
        <w:t>Comunicar</w:t>
      </w:r>
      <w:proofErr w:type="spellEnd"/>
      <w:r w:rsidRPr="001862F6">
        <w:rPr>
          <w:rFonts w:ascii="Times New Roman" w:hAnsi="Times New Roman" w:cs="Times New Roman"/>
          <w:lang w:val="en-US"/>
        </w:rPr>
        <w:t xml:space="preserve">, 38, 131-138. </w:t>
      </w:r>
      <w:hyperlink r:id="rId12">
        <w:r w:rsidRPr="001862F6">
          <w:rPr>
            <w:rFonts w:ascii="Times New Roman" w:hAnsi="Times New Roman" w:cs="Times New Roman"/>
            <w:color w:val="0462C1"/>
            <w:u w:val="single" w:color="0462C1"/>
            <w:lang w:val="en-US"/>
          </w:rPr>
          <w:t>https://doi.org/10.3916/C38-2012-03-04</w:t>
        </w:r>
      </w:hyperlink>
    </w:p>
    <w:p w14:paraId="310395ED" w14:textId="77777777" w:rsidR="001862F6" w:rsidRPr="001862F6" w:rsidRDefault="001862F6" w:rsidP="00872CC3">
      <w:pPr>
        <w:pStyle w:val="BodyText"/>
        <w:numPr>
          <w:ilvl w:val="0"/>
          <w:numId w:val="4"/>
        </w:numPr>
        <w:ind w:right="115"/>
        <w:rPr>
          <w:rFonts w:ascii="Times New Roman" w:hAnsi="Times New Roman" w:cs="Times New Roman"/>
        </w:rPr>
      </w:pPr>
      <w:r w:rsidRPr="001862F6">
        <w:rPr>
          <w:rFonts w:ascii="Times New Roman" w:hAnsi="Times New Roman" w:cs="Times New Roman"/>
        </w:rPr>
        <w:t xml:space="preserve">Marcelo-García, C., </w:t>
      </w:r>
      <w:proofErr w:type="spellStart"/>
      <w:r w:rsidRPr="001862F6">
        <w:rPr>
          <w:rFonts w:ascii="Times New Roman" w:hAnsi="Times New Roman" w:cs="Times New Roman"/>
        </w:rPr>
        <w:t>Yot</w:t>
      </w:r>
      <w:proofErr w:type="spellEnd"/>
      <w:r w:rsidRPr="001862F6">
        <w:rPr>
          <w:rFonts w:ascii="Times New Roman" w:hAnsi="Times New Roman" w:cs="Times New Roman"/>
        </w:rPr>
        <w:t xml:space="preserve">-Domínguez, C., y Mayor-Ruiz, C. (2015). </w:t>
      </w:r>
      <w:r w:rsidRPr="001862F6">
        <w:rPr>
          <w:rFonts w:ascii="Times New Roman" w:hAnsi="Times New Roman" w:cs="Times New Roman"/>
          <w:lang w:val="en-US"/>
        </w:rPr>
        <w:t xml:space="preserve">University teaching with digital technologies. </w:t>
      </w:r>
      <w:r w:rsidRPr="001862F6">
        <w:rPr>
          <w:rFonts w:ascii="Times New Roman" w:hAnsi="Times New Roman" w:cs="Times New Roman"/>
        </w:rPr>
        <w:t xml:space="preserve">Comunicar, 45, 117-124. </w:t>
      </w:r>
      <w:hyperlink r:id="rId13">
        <w:r w:rsidRPr="001862F6">
          <w:rPr>
            <w:rFonts w:ascii="Times New Roman" w:hAnsi="Times New Roman" w:cs="Times New Roman"/>
            <w:color w:val="0462C1"/>
            <w:u w:val="single" w:color="0462C1"/>
          </w:rPr>
          <w:t>https://doi.org/10.3916/C45-2015-</w:t>
        </w:r>
      </w:hyperlink>
      <w:r w:rsidRPr="001862F6">
        <w:rPr>
          <w:rFonts w:ascii="Times New Roman" w:hAnsi="Times New Roman" w:cs="Times New Roman"/>
          <w:color w:val="0462C1"/>
        </w:rPr>
        <w:t xml:space="preserve"> </w:t>
      </w:r>
      <w:hyperlink r:id="rId14">
        <w:r w:rsidRPr="001862F6">
          <w:rPr>
            <w:rFonts w:ascii="Times New Roman" w:hAnsi="Times New Roman" w:cs="Times New Roman"/>
            <w:color w:val="0462C1"/>
            <w:u w:val="single" w:color="0462C1"/>
          </w:rPr>
          <w:t>12</w:t>
        </w:r>
      </w:hyperlink>
    </w:p>
    <w:p w14:paraId="7519BD97" w14:textId="690154BA" w:rsidR="001862F6" w:rsidRPr="00086FD1" w:rsidRDefault="001862F6" w:rsidP="00872CC3">
      <w:pPr>
        <w:pStyle w:val="BodyText"/>
        <w:numPr>
          <w:ilvl w:val="0"/>
          <w:numId w:val="4"/>
        </w:numPr>
        <w:tabs>
          <w:tab w:val="left" w:pos="1042"/>
          <w:tab w:val="left" w:pos="2887"/>
          <w:tab w:val="left" w:pos="4453"/>
          <w:tab w:val="left" w:pos="5550"/>
          <w:tab w:val="left" w:pos="6995"/>
          <w:tab w:val="left" w:pos="8240"/>
        </w:tabs>
        <w:spacing w:before="161"/>
        <w:ind w:right="115"/>
        <w:rPr>
          <w:rFonts w:ascii="Times New Roman" w:hAnsi="Times New Roman" w:cs="Times New Roman"/>
        </w:rPr>
      </w:pPr>
      <w:r w:rsidRPr="001862F6">
        <w:rPr>
          <w:rFonts w:ascii="Times New Roman" w:hAnsi="Times New Roman" w:cs="Times New Roman"/>
        </w:rPr>
        <w:t>Mercader, C. (2019). Las resistencias del profesorado universitario a la utilización de las</w:t>
      </w:r>
      <w:r w:rsidR="00086FD1">
        <w:rPr>
          <w:rFonts w:ascii="Times New Roman" w:hAnsi="Times New Roman" w:cs="Times New Roman"/>
        </w:rPr>
        <w:t xml:space="preserve"> </w:t>
      </w:r>
      <w:r w:rsidRPr="001862F6">
        <w:rPr>
          <w:rFonts w:ascii="Times New Roman" w:hAnsi="Times New Roman" w:cs="Times New Roman"/>
        </w:rPr>
        <w:t>tecnologías</w:t>
      </w:r>
      <w:r w:rsidR="00086FD1">
        <w:rPr>
          <w:rFonts w:ascii="Times New Roman" w:hAnsi="Times New Roman" w:cs="Times New Roman"/>
        </w:rPr>
        <w:t xml:space="preserve"> </w:t>
      </w:r>
      <w:r w:rsidRPr="001862F6">
        <w:rPr>
          <w:rFonts w:ascii="Times New Roman" w:hAnsi="Times New Roman" w:cs="Times New Roman"/>
        </w:rPr>
        <w:t>digitales.</w:t>
      </w:r>
      <w:r w:rsidRPr="001862F6">
        <w:rPr>
          <w:rFonts w:ascii="Times New Roman" w:hAnsi="Times New Roman" w:cs="Times New Roman"/>
        </w:rPr>
        <w:tab/>
        <w:t>Aula</w:t>
      </w:r>
      <w:r w:rsidR="00086FD1">
        <w:rPr>
          <w:rFonts w:ascii="Times New Roman" w:hAnsi="Times New Roman" w:cs="Times New Roman"/>
        </w:rPr>
        <w:t xml:space="preserve"> </w:t>
      </w:r>
      <w:r w:rsidRPr="001862F6">
        <w:rPr>
          <w:rFonts w:ascii="Times New Roman" w:hAnsi="Times New Roman" w:cs="Times New Roman"/>
        </w:rPr>
        <w:t>Abierta,</w:t>
      </w:r>
      <w:r w:rsidR="00086FD1">
        <w:rPr>
          <w:rFonts w:ascii="Times New Roman" w:hAnsi="Times New Roman" w:cs="Times New Roman"/>
        </w:rPr>
        <w:t xml:space="preserve"> </w:t>
      </w:r>
      <w:r w:rsidRPr="001862F6">
        <w:rPr>
          <w:rFonts w:ascii="Times New Roman" w:hAnsi="Times New Roman" w:cs="Times New Roman"/>
        </w:rPr>
        <w:t>48(2),</w:t>
      </w:r>
      <w:r w:rsidR="00086FD1">
        <w:rPr>
          <w:rFonts w:ascii="Times New Roman" w:hAnsi="Times New Roman" w:cs="Times New Roman"/>
        </w:rPr>
        <w:t xml:space="preserve"> </w:t>
      </w:r>
      <w:r w:rsidRPr="001862F6">
        <w:rPr>
          <w:rFonts w:ascii="Times New Roman" w:hAnsi="Times New Roman" w:cs="Times New Roman"/>
          <w:spacing w:val="-1"/>
        </w:rPr>
        <w:t>167-174.</w:t>
      </w:r>
      <w:r w:rsidR="00086FD1">
        <w:rPr>
          <w:rFonts w:ascii="Times New Roman" w:hAnsi="Times New Roman" w:cs="Times New Roman"/>
        </w:rPr>
        <w:t xml:space="preserve"> </w:t>
      </w:r>
      <w:hyperlink r:id="rId15" w:history="1">
        <w:r w:rsidR="00086FD1" w:rsidRPr="00767FE2">
          <w:rPr>
            <w:rStyle w:val="Hyperlink"/>
            <w:rFonts w:ascii="Times New Roman" w:hAnsi="Times New Roman" w:cs="Times New Roman"/>
          </w:rPr>
          <w:t>https://doi.org/10.17811/rifie.48.2.2019.167-174</w:t>
        </w:r>
      </w:hyperlink>
    </w:p>
    <w:p w14:paraId="778B4C4D" w14:textId="77777777" w:rsidR="001862F6" w:rsidRPr="001862F6" w:rsidRDefault="001862F6" w:rsidP="00872CC3">
      <w:pPr>
        <w:pStyle w:val="BodyText"/>
        <w:numPr>
          <w:ilvl w:val="0"/>
          <w:numId w:val="4"/>
        </w:numPr>
        <w:ind w:right="116"/>
        <w:rPr>
          <w:rFonts w:ascii="Times New Roman" w:hAnsi="Times New Roman" w:cs="Times New Roman"/>
        </w:rPr>
      </w:pPr>
      <w:r w:rsidRPr="001862F6">
        <w:rPr>
          <w:rFonts w:ascii="Times New Roman" w:hAnsi="Times New Roman" w:cs="Times New Roman"/>
        </w:rPr>
        <w:t xml:space="preserve">Mercader, C., y </w:t>
      </w:r>
      <w:proofErr w:type="spellStart"/>
      <w:r w:rsidRPr="001862F6">
        <w:rPr>
          <w:rFonts w:ascii="Times New Roman" w:hAnsi="Times New Roman" w:cs="Times New Roman"/>
        </w:rPr>
        <w:t>Gairín</w:t>
      </w:r>
      <w:proofErr w:type="spellEnd"/>
      <w:r w:rsidRPr="001862F6">
        <w:rPr>
          <w:rFonts w:ascii="Times New Roman" w:hAnsi="Times New Roman" w:cs="Times New Roman"/>
        </w:rPr>
        <w:t xml:space="preserve">, J. (2017). ¿Cómo utiliza el profesorado universitario las tecnologías digitales en sus aulas? REDU-Revista de Docencia Universitaria, 15(2), 257-273. </w:t>
      </w:r>
      <w:hyperlink r:id="rId16">
        <w:r w:rsidRPr="001862F6">
          <w:rPr>
            <w:rFonts w:ascii="Times New Roman" w:hAnsi="Times New Roman" w:cs="Times New Roman"/>
            <w:color w:val="0462C1"/>
            <w:u w:val="single" w:color="0462C1"/>
          </w:rPr>
          <w:t>https://doi.org/10.4995/redu.2017.7635</w:t>
        </w:r>
      </w:hyperlink>
    </w:p>
    <w:p w14:paraId="35FB2F51" w14:textId="77777777" w:rsidR="001862F6" w:rsidRPr="001862F6" w:rsidRDefault="001862F6" w:rsidP="00872CC3">
      <w:pPr>
        <w:pStyle w:val="BodyText"/>
        <w:numPr>
          <w:ilvl w:val="0"/>
          <w:numId w:val="4"/>
        </w:numPr>
        <w:spacing w:before="159"/>
        <w:ind w:right="118"/>
        <w:rPr>
          <w:rFonts w:ascii="Times New Roman" w:hAnsi="Times New Roman" w:cs="Times New Roman"/>
          <w:lang w:val="en-US"/>
        </w:rPr>
      </w:pPr>
      <w:r w:rsidRPr="001862F6">
        <w:rPr>
          <w:rFonts w:ascii="Times New Roman" w:hAnsi="Times New Roman" w:cs="Times New Roman"/>
        </w:rPr>
        <w:t xml:space="preserve">Prendes, M. P. (2010). Competencias TIC para la docencia en la Universidad pública española: indicadores y propuestas para la definición de buenas prácticas. Informe del Proyecto EA-2009-0133 de la Secretaría de Estado y Universidades e Investigación. </w:t>
      </w:r>
      <w:r w:rsidR="004B0659">
        <w:rPr>
          <w:rFonts w:ascii="Times New Roman" w:hAnsi="Times New Roman" w:cs="Times New Roman"/>
          <w:color w:val="0462C1"/>
          <w:u w:val="single" w:color="0462C1"/>
          <w:lang w:val="en-US"/>
        </w:rPr>
        <w:fldChar w:fldCharType="begin"/>
      </w:r>
      <w:r w:rsidR="004B0659" w:rsidRPr="007B54E8">
        <w:rPr>
          <w:rFonts w:ascii="Times New Roman" w:hAnsi="Times New Roman" w:cs="Times New Roman"/>
          <w:color w:val="0462C1"/>
          <w:u w:val="single" w:color="0462C1"/>
        </w:rPr>
        <w:instrText xml:space="preserve"> HYPERLINK "https://bit.ly/3f6JRV2" \h </w:instrText>
      </w:r>
      <w:r w:rsidR="004B0659">
        <w:rPr>
          <w:rFonts w:ascii="Times New Roman" w:hAnsi="Times New Roman" w:cs="Times New Roman"/>
          <w:color w:val="0462C1"/>
          <w:u w:val="single" w:color="0462C1"/>
          <w:lang w:val="en-US"/>
        </w:rPr>
        <w:fldChar w:fldCharType="separate"/>
      </w:r>
      <w:r w:rsidRPr="001862F6">
        <w:rPr>
          <w:rFonts w:ascii="Times New Roman" w:hAnsi="Times New Roman" w:cs="Times New Roman"/>
          <w:color w:val="0462C1"/>
          <w:u w:val="single" w:color="0462C1"/>
          <w:lang w:val="en-US"/>
        </w:rPr>
        <w:t>https://bit.ly/3f6JRV2</w:t>
      </w:r>
      <w:r w:rsidR="004B0659">
        <w:rPr>
          <w:rFonts w:ascii="Times New Roman" w:hAnsi="Times New Roman" w:cs="Times New Roman"/>
          <w:color w:val="0462C1"/>
          <w:u w:val="single" w:color="0462C1"/>
          <w:lang w:val="en-US"/>
        </w:rPr>
        <w:fldChar w:fldCharType="end"/>
      </w:r>
    </w:p>
    <w:p w14:paraId="00530E52" w14:textId="77777777" w:rsidR="001862F6" w:rsidRPr="001862F6" w:rsidRDefault="001862F6" w:rsidP="00872CC3">
      <w:pPr>
        <w:pStyle w:val="BodyText"/>
        <w:numPr>
          <w:ilvl w:val="0"/>
          <w:numId w:val="4"/>
        </w:numPr>
        <w:ind w:right="115"/>
        <w:rPr>
          <w:rFonts w:ascii="Times New Roman" w:hAnsi="Times New Roman" w:cs="Times New Roman"/>
        </w:rPr>
      </w:pPr>
      <w:r w:rsidRPr="001862F6">
        <w:rPr>
          <w:rFonts w:ascii="Times New Roman" w:hAnsi="Times New Roman" w:cs="Times New Roman"/>
          <w:lang w:val="en-US"/>
        </w:rPr>
        <w:t xml:space="preserve">UN (2020a). Policy Brief: Education during COVID-19 and beyond (August 2020). </w:t>
      </w:r>
      <w:proofErr w:type="spellStart"/>
      <w:r w:rsidRPr="001862F6">
        <w:rPr>
          <w:rFonts w:ascii="Times New Roman" w:hAnsi="Times New Roman" w:cs="Times New Roman"/>
        </w:rPr>
        <w:t>United</w:t>
      </w:r>
      <w:proofErr w:type="spellEnd"/>
      <w:r w:rsidRPr="001862F6">
        <w:rPr>
          <w:rFonts w:ascii="Times New Roman" w:hAnsi="Times New Roman" w:cs="Times New Roman"/>
        </w:rPr>
        <w:t xml:space="preserve"> </w:t>
      </w:r>
      <w:proofErr w:type="spellStart"/>
      <w:r w:rsidRPr="001862F6">
        <w:rPr>
          <w:rFonts w:ascii="Times New Roman" w:hAnsi="Times New Roman" w:cs="Times New Roman"/>
        </w:rPr>
        <w:t>Nations</w:t>
      </w:r>
      <w:proofErr w:type="spellEnd"/>
      <w:r w:rsidRPr="001862F6">
        <w:rPr>
          <w:rFonts w:ascii="Times New Roman" w:hAnsi="Times New Roman" w:cs="Times New Roman"/>
        </w:rPr>
        <w:t xml:space="preserve">. </w:t>
      </w:r>
      <w:hyperlink r:id="rId17">
        <w:r w:rsidRPr="001862F6">
          <w:rPr>
            <w:rFonts w:ascii="Times New Roman" w:hAnsi="Times New Roman" w:cs="Times New Roman"/>
            <w:color w:val="0462C1"/>
            <w:u w:val="single" w:color="0462C1"/>
          </w:rPr>
          <w:t>https://cutt.ly/bdHJEhX</w:t>
        </w:r>
      </w:hyperlink>
    </w:p>
    <w:p w14:paraId="0D5915BE" w14:textId="216CA115" w:rsidR="001862F6" w:rsidRPr="001862F6" w:rsidRDefault="001862F6" w:rsidP="00872CC3">
      <w:pPr>
        <w:pStyle w:val="BodyText"/>
        <w:numPr>
          <w:ilvl w:val="0"/>
          <w:numId w:val="4"/>
        </w:numPr>
        <w:tabs>
          <w:tab w:val="left" w:pos="2163"/>
          <w:tab w:val="left" w:pos="3288"/>
          <w:tab w:val="left" w:pos="5336"/>
          <w:tab w:val="left" w:pos="7314"/>
          <w:tab w:val="left" w:pos="8507"/>
        </w:tabs>
        <w:spacing w:before="161"/>
        <w:ind w:right="115"/>
        <w:rPr>
          <w:rFonts w:ascii="Times New Roman" w:hAnsi="Times New Roman" w:cs="Times New Roman"/>
        </w:rPr>
      </w:pPr>
      <w:r w:rsidRPr="001862F6">
        <w:rPr>
          <w:rFonts w:ascii="Times New Roman" w:hAnsi="Times New Roman" w:cs="Times New Roman"/>
        </w:rPr>
        <w:t xml:space="preserve">Venegas-Ramos, L., Luzardo Martínez, H. J., y Pereira Santana, A. (2020). Conocimiento, formación y uso de herramientas TIC aplicadas a la Educación Superior por el profesorado de la Universidad Miguel de Cervantes. </w:t>
      </w:r>
      <w:proofErr w:type="spellStart"/>
      <w:r w:rsidRPr="001862F6">
        <w:rPr>
          <w:rFonts w:ascii="Times New Roman" w:hAnsi="Times New Roman" w:cs="Times New Roman"/>
        </w:rPr>
        <w:t>Edutec</w:t>
      </w:r>
      <w:proofErr w:type="spellEnd"/>
      <w:r w:rsidRPr="001862F6">
        <w:rPr>
          <w:rFonts w:ascii="Times New Roman" w:hAnsi="Times New Roman" w:cs="Times New Roman"/>
        </w:rPr>
        <w:t>. Revista Electrónica</w:t>
      </w:r>
      <w:r w:rsidR="00872CC3">
        <w:rPr>
          <w:rFonts w:ascii="Times New Roman" w:hAnsi="Times New Roman" w:cs="Times New Roman"/>
        </w:rPr>
        <w:t xml:space="preserve"> </w:t>
      </w:r>
      <w:r w:rsidRPr="001862F6">
        <w:rPr>
          <w:rFonts w:ascii="Times New Roman" w:hAnsi="Times New Roman" w:cs="Times New Roman"/>
        </w:rPr>
        <w:t>de</w:t>
      </w:r>
      <w:r w:rsidR="00872CC3">
        <w:rPr>
          <w:rFonts w:ascii="Times New Roman" w:hAnsi="Times New Roman" w:cs="Times New Roman"/>
        </w:rPr>
        <w:t xml:space="preserve"> </w:t>
      </w:r>
      <w:r w:rsidRPr="001862F6">
        <w:rPr>
          <w:rFonts w:ascii="Times New Roman" w:hAnsi="Times New Roman" w:cs="Times New Roman"/>
        </w:rPr>
        <w:t>Tecnología</w:t>
      </w:r>
      <w:r w:rsidR="00872CC3">
        <w:rPr>
          <w:rFonts w:ascii="Times New Roman" w:hAnsi="Times New Roman" w:cs="Times New Roman"/>
        </w:rPr>
        <w:t xml:space="preserve"> </w:t>
      </w:r>
      <w:r w:rsidRPr="001862F6">
        <w:rPr>
          <w:rFonts w:ascii="Times New Roman" w:hAnsi="Times New Roman" w:cs="Times New Roman"/>
        </w:rPr>
        <w:t>Educativa,</w:t>
      </w:r>
      <w:r w:rsidR="00872CC3">
        <w:rPr>
          <w:rFonts w:ascii="Times New Roman" w:hAnsi="Times New Roman" w:cs="Times New Roman"/>
        </w:rPr>
        <w:t xml:space="preserve"> </w:t>
      </w:r>
      <w:r w:rsidRPr="001862F6">
        <w:rPr>
          <w:rFonts w:ascii="Times New Roman" w:hAnsi="Times New Roman" w:cs="Times New Roman"/>
        </w:rPr>
        <w:t>71,</w:t>
      </w:r>
      <w:r w:rsidR="00872CC3">
        <w:rPr>
          <w:rFonts w:ascii="Times New Roman" w:hAnsi="Times New Roman" w:cs="Times New Roman"/>
        </w:rPr>
        <w:t xml:space="preserve"> </w:t>
      </w:r>
      <w:r w:rsidRPr="001862F6">
        <w:rPr>
          <w:rFonts w:ascii="Times New Roman" w:hAnsi="Times New Roman" w:cs="Times New Roman"/>
          <w:spacing w:val="-3"/>
        </w:rPr>
        <w:t>35-52.</w:t>
      </w:r>
    </w:p>
    <w:p w14:paraId="2DA3C51C" w14:textId="77777777" w:rsidR="001862F6" w:rsidRPr="001862F6" w:rsidRDefault="004B0659" w:rsidP="00872CC3">
      <w:pPr>
        <w:pStyle w:val="BodyText"/>
        <w:numPr>
          <w:ilvl w:val="0"/>
          <w:numId w:val="4"/>
        </w:numPr>
        <w:spacing w:before="2"/>
        <w:rPr>
          <w:rFonts w:ascii="Times New Roman" w:hAnsi="Times New Roman" w:cs="Times New Roman"/>
        </w:rPr>
      </w:pPr>
      <w:hyperlink r:id="rId18">
        <w:r w:rsidR="001862F6" w:rsidRPr="001862F6">
          <w:rPr>
            <w:rFonts w:ascii="Times New Roman" w:hAnsi="Times New Roman" w:cs="Times New Roman"/>
            <w:color w:val="0462C1"/>
            <w:u w:val="single" w:color="0462C1"/>
          </w:rPr>
          <w:t>https://doi.org/10.21556/edutec.2020.71.1405</w:t>
        </w:r>
      </w:hyperlink>
    </w:p>
    <w:p w14:paraId="457DBBE8" w14:textId="162E82D7" w:rsidR="001862F6" w:rsidRPr="0090284C" w:rsidRDefault="001862F6" w:rsidP="0090284C">
      <w:pPr>
        <w:pStyle w:val="BodyText"/>
        <w:numPr>
          <w:ilvl w:val="0"/>
          <w:numId w:val="4"/>
        </w:numPr>
        <w:spacing w:before="158"/>
        <w:ind w:right="115"/>
        <w:rPr>
          <w:rFonts w:ascii="Times New Roman" w:hAnsi="Times New Roman" w:cs="Times New Roman"/>
        </w:rPr>
      </w:pPr>
      <w:r w:rsidRPr="001862F6">
        <w:rPr>
          <w:rFonts w:ascii="Times New Roman" w:hAnsi="Times New Roman" w:cs="Times New Roman"/>
          <w:lang w:val="en-US"/>
        </w:rPr>
        <w:t xml:space="preserve">World Economic Forum, (2020). 3 ways the coronavirus pandemic could reshape education. </w:t>
      </w:r>
      <w:r w:rsidR="004B0659">
        <w:rPr>
          <w:rFonts w:ascii="Times New Roman" w:hAnsi="Times New Roman" w:cs="Times New Roman"/>
          <w:color w:val="0462C1"/>
          <w:u w:val="single" w:color="0462C1"/>
        </w:rPr>
        <w:fldChar w:fldCharType="begin"/>
      </w:r>
      <w:r w:rsidR="004B0659" w:rsidRPr="007B54E8">
        <w:rPr>
          <w:rFonts w:ascii="Times New Roman" w:hAnsi="Times New Roman" w:cs="Times New Roman"/>
          <w:color w:val="0462C1"/>
          <w:u w:val="single" w:color="0462C1"/>
          <w:lang w:val="en-US"/>
        </w:rPr>
        <w:instrText xml:space="preserve"> HYPERLINK "https://url2.cl/N3klw" \h </w:instrText>
      </w:r>
      <w:r w:rsidR="004B0659">
        <w:rPr>
          <w:rFonts w:ascii="Times New Roman" w:hAnsi="Times New Roman" w:cs="Times New Roman"/>
          <w:color w:val="0462C1"/>
          <w:u w:val="single" w:color="0462C1"/>
        </w:rPr>
        <w:fldChar w:fldCharType="separate"/>
      </w:r>
      <w:r w:rsidRPr="001862F6">
        <w:rPr>
          <w:rFonts w:ascii="Times New Roman" w:hAnsi="Times New Roman" w:cs="Times New Roman"/>
          <w:color w:val="0462C1"/>
          <w:u w:val="single" w:color="0462C1"/>
        </w:rPr>
        <w:t>https://url2.cl/N3klw</w:t>
      </w:r>
      <w:r w:rsidR="004B0659">
        <w:rPr>
          <w:rFonts w:ascii="Times New Roman" w:hAnsi="Times New Roman" w:cs="Times New Roman"/>
          <w:color w:val="0462C1"/>
          <w:u w:val="single" w:color="0462C1"/>
        </w:rPr>
        <w:fldChar w:fldCharType="end"/>
      </w:r>
      <w:r w:rsidRPr="001862F6">
        <w:rPr>
          <w:rFonts w:ascii="Times New Roman" w:hAnsi="Times New Roman" w:cs="Times New Roman"/>
        </w:rPr>
        <w:t>.</w:t>
      </w:r>
    </w:p>
    <w:p w14:paraId="7D87A84E" w14:textId="77777777" w:rsidR="0014249C" w:rsidRPr="0014249C" w:rsidRDefault="0014249C" w:rsidP="0014249C">
      <w:pPr>
        <w:pStyle w:val="Heading1"/>
        <w:jc w:val="both"/>
        <w:rPr>
          <w:rFonts w:ascii="Times New Roman" w:hAnsi="Times New Roman" w:cs="Times New Roman"/>
        </w:rPr>
      </w:pPr>
      <w:r w:rsidRPr="0014249C">
        <w:rPr>
          <w:rFonts w:ascii="Times New Roman" w:hAnsi="Times New Roman" w:cs="Times New Roman"/>
        </w:rPr>
        <w:t>ANEXOS</w:t>
      </w:r>
    </w:p>
    <w:p w14:paraId="5850B936" w14:textId="77777777" w:rsidR="0014249C" w:rsidRPr="0014249C" w:rsidRDefault="0014249C" w:rsidP="0014249C">
      <w:pPr>
        <w:pStyle w:val="BodyText"/>
        <w:spacing w:before="157"/>
        <w:ind w:right="115"/>
        <w:rPr>
          <w:rFonts w:ascii="Times New Roman" w:hAnsi="Times New Roman" w:cs="Times New Roman"/>
        </w:rPr>
      </w:pPr>
      <w:r w:rsidRPr="0014249C">
        <w:rPr>
          <w:rFonts w:ascii="Times New Roman" w:hAnsi="Times New Roman" w:cs="Times New Roman"/>
        </w:rPr>
        <w:lastRenderedPageBreak/>
        <w:t>Anexo 1. Acceso de los estudiantes a la red de redes. Potencialidades para el desarrollo de la docencia a distancia.</w:t>
      </w:r>
    </w:p>
    <w:p w14:paraId="2BDE36A4" w14:textId="77777777" w:rsidR="0014249C" w:rsidRPr="0014249C" w:rsidRDefault="0014249C" w:rsidP="0014249C">
      <w:pPr>
        <w:pStyle w:val="ListParagraph"/>
        <w:widowControl w:val="0"/>
        <w:numPr>
          <w:ilvl w:val="0"/>
          <w:numId w:val="5"/>
        </w:numPr>
        <w:tabs>
          <w:tab w:val="left" w:pos="545"/>
        </w:tabs>
        <w:autoSpaceDE w:val="0"/>
        <w:autoSpaceDN w:val="0"/>
        <w:spacing w:before="161"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Año académico:</w:t>
      </w:r>
      <w:r w:rsidRPr="0014249C">
        <w:rPr>
          <w:rFonts w:ascii="Times New Roman" w:hAnsi="Times New Roman" w:cs="Times New Roman"/>
          <w:sz w:val="24"/>
          <w:u w:val="single"/>
        </w:rPr>
        <w:t xml:space="preserve"> </w:t>
      </w:r>
      <w:r w:rsidRPr="0014249C">
        <w:rPr>
          <w:rFonts w:ascii="Times New Roman" w:hAnsi="Times New Roman" w:cs="Times New Roman"/>
          <w:sz w:val="24"/>
        </w:rPr>
        <w:t>1ro</w:t>
      </w:r>
      <w:r w:rsidRPr="0014249C">
        <w:rPr>
          <w:rFonts w:ascii="Times New Roman" w:hAnsi="Times New Roman" w:cs="Times New Roman"/>
          <w:sz w:val="24"/>
          <w:u w:val="single"/>
        </w:rPr>
        <w:t xml:space="preserve"> </w:t>
      </w:r>
      <w:r w:rsidRPr="0014249C">
        <w:rPr>
          <w:rFonts w:ascii="Times New Roman" w:hAnsi="Times New Roman" w:cs="Times New Roman"/>
          <w:sz w:val="24"/>
        </w:rPr>
        <w:t>2do</w:t>
      </w:r>
      <w:r w:rsidRPr="0014249C">
        <w:rPr>
          <w:rFonts w:ascii="Times New Roman" w:hAnsi="Times New Roman" w:cs="Times New Roman"/>
          <w:sz w:val="24"/>
          <w:u w:val="single"/>
        </w:rPr>
        <w:t xml:space="preserve"> </w:t>
      </w:r>
      <w:r w:rsidRPr="0014249C">
        <w:rPr>
          <w:rFonts w:ascii="Times New Roman" w:hAnsi="Times New Roman" w:cs="Times New Roman"/>
          <w:sz w:val="24"/>
        </w:rPr>
        <w:t>3ero</w:t>
      </w:r>
      <w:r w:rsidRPr="0014249C">
        <w:rPr>
          <w:rFonts w:ascii="Times New Roman" w:hAnsi="Times New Roman" w:cs="Times New Roman"/>
          <w:sz w:val="24"/>
          <w:u w:val="single"/>
        </w:rPr>
        <w:t xml:space="preserve"> </w:t>
      </w:r>
      <w:r w:rsidRPr="0014249C">
        <w:rPr>
          <w:rFonts w:ascii="Times New Roman" w:hAnsi="Times New Roman" w:cs="Times New Roman"/>
          <w:sz w:val="24"/>
        </w:rPr>
        <w:t>4to</w:t>
      </w:r>
      <w:r w:rsidRPr="0014249C">
        <w:rPr>
          <w:rFonts w:ascii="Times New Roman" w:hAnsi="Times New Roman" w:cs="Times New Roman"/>
          <w:spacing w:val="63"/>
          <w:sz w:val="24"/>
          <w:u w:val="single"/>
        </w:rPr>
        <w:t xml:space="preserve"> </w:t>
      </w:r>
      <w:r w:rsidRPr="0014249C">
        <w:rPr>
          <w:rFonts w:ascii="Times New Roman" w:hAnsi="Times New Roman" w:cs="Times New Roman"/>
          <w:sz w:val="24"/>
        </w:rPr>
        <w:t>5to</w:t>
      </w:r>
    </w:p>
    <w:p w14:paraId="06E30C3F" w14:textId="77777777" w:rsidR="0014249C" w:rsidRPr="0014249C" w:rsidRDefault="0014249C" w:rsidP="0014249C">
      <w:pPr>
        <w:pStyle w:val="ListParagraph"/>
        <w:widowControl w:val="0"/>
        <w:numPr>
          <w:ilvl w:val="0"/>
          <w:numId w:val="5"/>
        </w:numPr>
        <w:tabs>
          <w:tab w:val="left" w:pos="545"/>
          <w:tab w:val="left" w:pos="3419"/>
        </w:tabs>
        <w:autoSpaceDE w:val="0"/>
        <w:autoSpaceDN w:val="0"/>
        <w:spacing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 xml:space="preserve">Carrera: </w:t>
      </w:r>
      <w:r w:rsidRPr="0014249C">
        <w:rPr>
          <w:rFonts w:ascii="Times New Roman" w:hAnsi="Times New Roman" w:cs="Times New Roman"/>
          <w:sz w:val="24"/>
          <w:u w:val="single"/>
        </w:rPr>
        <w:t xml:space="preserve"> </w:t>
      </w:r>
      <w:r w:rsidRPr="0014249C">
        <w:rPr>
          <w:rFonts w:ascii="Times New Roman" w:hAnsi="Times New Roman" w:cs="Times New Roman"/>
          <w:sz w:val="24"/>
          <w:u w:val="single"/>
        </w:rPr>
        <w:tab/>
      </w:r>
    </w:p>
    <w:p w14:paraId="4F59781F" w14:textId="77777777" w:rsidR="0014249C" w:rsidRPr="0014249C" w:rsidRDefault="0014249C" w:rsidP="0014249C">
      <w:pPr>
        <w:pStyle w:val="ListParagraph"/>
        <w:widowControl w:val="0"/>
        <w:numPr>
          <w:ilvl w:val="0"/>
          <w:numId w:val="5"/>
        </w:numPr>
        <w:tabs>
          <w:tab w:val="left" w:pos="545"/>
        </w:tabs>
        <w:autoSpaceDE w:val="0"/>
        <w:autoSpaceDN w:val="0"/>
        <w:spacing w:after="0" w:line="240" w:lineRule="auto"/>
        <w:ind w:right="118"/>
        <w:contextualSpacing w:val="0"/>
        <w:jc w:val="both"/>
        <w:rPr>
          <w:rFonts w:ascii="Times New Roman" w:hAnsi="Times New Roman" w:cs="Times New Roman"/>
          <w:sz w:val="24"/>
        </w:rPr>
      </w:pPr>
      <w:r w:rsidRPr="0014249C">
        <w:rPr>
          <w:rFonts w:ascii="Times New Roman" w:hAnsi="Times New Roman" w:cs="Times New Roman"/>
          <w:sz w:val="24"/>
        </w:rPr>
        <w:t>En el período febrero-julio de 2021 (COVID-19), ¿por qué vía ha recibido las informaciones de la docencia universitaria? (el período en el caso de la encuesta de febrero fue marzo-septiembre de 2020) (opción</w:t>
      </w:r>
      <w:r w:rsidRPr="0014249C">
        <w:rPr>
          <w:rFonts w:ascii="Times New Roman" w:hAnsi="Times New Roman" w:cs="Times New Roman"/>
          <w:spacing w:val="-2"/>
          <w:sz w:val="24"/>
        </w:rPr>
        <w:t xml:space="preserve"> </w:t>
      </w:r>
      <w:r w:rsidRPr="0014249C">
        <w:rPr>
          <w:rFonts w:ascii="Times New Roman" w:hAnsi="Times New Roman" w:cs="Times New Roman"/>
          <w:sz w:val="24"/>
        </w:rPr>
        <w:t>múltiple)</w:t>
      </w:r>
    </w:p>
    <w:p w14:paraId="36620FAF" w14:textId="77777777" w:rsidR="0014249C" w:rsidRPr="0014249C" w:rsidRDefault="0014249C" w:rsidP="0014249C">
      <w:pPr>
        <w:pStyle w:val="BodyText"/>
        <w:tabs>
          <w:tab w:val="left" w:pos="712"/>
        </w:tabs>
        <w:spacing w:before="161"/>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Entorno virtual de aprendizaje</w:t>
      </w:r>
      <w:r w:rsidRPr="0014249C">
        <w:rPr>
          <w:rFonts w:ascii="Times New Roman" w:hAnsi="Times New Roman" w:cs="Times New Roman"/>
          <w:spacing w:val="-2"/>
        </w:rPr>
        <w:t xml:space="preserve"> </w:t>
      </w:r>
      <w:r w:rsidRPr="0014249C">
        <w:rPr>
          <w:rFonts w:ascii="Times New Roman" w:hAnsi="Times New Roman" w:cs="Times New Roman"/>
        </w:rPr>
        <w:t>(EVA)</w:t>
      </w:r>
    </w:p>
    <w:p w14:paraId="6B007EEB" w14:textId="77777777" w:rsidR="0014249C" w:rsidRPr="0014249C" w:rsidRDefault="0014249C" w:rsidP="0014249C">
      <w:pPr>
        <w:pStyle w:val="BodyText"/>
        <w:tabs>
          <w:tab w:val="left" w:pos="712"/>
        </w:tabs>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Grupo de WhatsApp de mi año/</w:t>
      </w:r>
      <w:r w:rsidRPr="0014249C">
        <w:rPr>
          <w:rFonts w:ascii="Times New Roman" w:hAnsi="Times New Roman" w:cs="Times New Roman"/>
          <w:spacing w:val="-3"/>
        </w:rPr>
        <w:t xml:space="preserve"> </w:t>
      </w:r>
      <w:r w:rsidRPr="0014249C">
        <w:rPr>
          <w:rFonts w:ascii="Times New Roman" w:hAnsi="Times New Roman" w:cs="Times New Roman"/>
        </w:rPr>
        <w:t>carrera</w:t>
      </w:r>
    </w:p>
    <w:p w14:paraId="0D11EF1E" w14:textId="77777777" w:rsidR="0014249C" w:rsidRPr="0014249C" w:rsidRDefault="0014249C" w:rsidP="0014249C">
      <w:pPr>
        <w:pStyle w:val="BodyText"/>
        <w:tabs>
          <w:tab w:val="left" w:pos="712"/>
        </w:tabs>
        <w:spacing w:before="161"/>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Correo de la</w:t>
      </w:r>
      <w:r w:rsidRPr="0014249C">
        <w:rPr>
          <w:rFonts w:ascii="Times New Roman" w:hAnsi="Times New Roman" w:cs="Times New Roman"/>
          <w:spacing w:val="-1"/>
        </w:rPr>
        <w:t xml:space="preserve"> </w:t>
      </w:r>
      <w:r w:rsidRPr="0014249C">
        <w:rPr>
          <w:rFonts w:ascii="Times New Roman" w:hAnsi="Times New Roman" w:cs="Times New Roman"/>
        </w:rPr>
        <w:t>universidad</w:t>
      </w:r>
    </w:p>
    <w:p w14:paraId="040EFB30" w14:textId="77777777" w:rsidR="0014249C" w:rsidRPr="0014249C" w:rsidRDefault="0014249C" w:rsidP="0014249C">
      <w:pPr>
        <w:pStyle w:val="BodyText"/>
        <w:tabs>
          <w:tab w:val="left" w:pos="712"/>
        </w:tabs>
        <w:spacing w:before="159"/>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 xml:space="preserve">Grupo de </w:t>
      </w:r>
      <w:proofErr w:type="spellStart"/>
      <w:r w:rsidRPr="0014249C">
        <w:rPr>
          <w:rFonts w:ascii="Times New Roman" w:hAnsi="Times New Roman" w:cs="Times New Roman"/>
        </w:rPr>
        <w:t>Telegram</w:t>
      </w:r>
      <w:proofErr w:type="spellEnd"/>
      <w:r w:rsidRPr="0014249C">
        <w:rPr>
          <w:rFonts w:ascii="Times New Roman" w:hAnsi="Times New Roman" w:cs="Times New Roman"/>
        </w:rPr>
        <w:t xml:space="preserve"> de mi año/</w:t>
      </w:r>
      <w:r w:rsidRPr="0014249C">
        <w:rPr>
          <w:rFonts w:ascii="Times New Roman" w:hAnsi="Times New Roman" w:cs="Times New Roman"/>
          <w:spacing w:val="-1"/>
        </w:rPr>
        <w:t xml:space="preserve"> </w:t>
      </w:r>
      <w:r w:rsidRPr="0014249C">
        <w:rPr>
          <w:rFonts w:ascii="Times New Roman" w:hAnsi="Times New Roman" w:cs="Times New Roman"/>
        </w:rPr>
        <w:t>carrera</w:t>
      </w:r>
    </w:p>
    <w:p w14:paraId="4DC71722" w14:textId="77777777" w:rsidR="0014249C" w:rsidRPr="0014249C" w:rsidRDefault="0014249C" w:rsidP="0014249C">
      <w:pPr>
        <w:pStyle w:val="BodyText"/>
        <w:tabs>
          <w:tab w:val="left" w:pos="712"/>
        </w:tabs>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Grupo de Messenger de mi año/</w:t>
      </w:r>
      <w:r w:rsidRPr="0014249C">
        <w:rPr>
          <w:rFonts w:ascii="Times New Roman" w:hAnsi="Times New Roman" w:cs="Times New Roman"/>
          <w:spacing w:val="-1"/>
        </w:rPr>
        <w:t xml:space="preserve"> </w:t>
      </w:r>
      <w:r w:rsidRPr="0014249C">
        <w:rPr>
          <w:rFonts w:ascii="Times New Roman" w:hAnsi="Times New Roman" w:cs="Times New Roman"/>
        </w:rPr>
        <w:t>carrera</w:t>
      </w:r>
    </w:p>
    <w:p w14:paraId="5440BAE6" w14:textId="77777777" w:rsidR="0014249C" w:rsidRPr="0014249C" w:rsidRDefault="0014249C" w:rsidP="0014249C">
      <w:pPr>
        <w:pStyle w:val="BodyText"/>
        <w:tabs>
          <w:tab w:val="left" w:pos="712"/>
          <w:tab w:val="left" w:pos="2581"/>
        </w:tabs>
        <w:spacing w:before="30"/>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 xml:space="preserve">Otro: </w:t>
      </w:r>
      <w:r w:rsidRPr="0014249C">
        <w:rPr>
          <w:rFonts w:ascii="Times New Roman" w:hAnsi="Times New Roman" w:cs="Times New Roman"/>
          <w:u w:val="single"/>
        </w:rPr>
        <w:t xml:space="preserve"> </w:t>
      </w:r>
      <w:r w:rsidRPr="0014249C">
        <w:rPr>
          <w:rFonts w:ascii="Times New Roman" w:hAnsi="Times New Roman" w:cs="Times New Roman"/>
          <w:u w:val="single"/>
        </w:rPr>
        <w:tab/>
      </w:r>
    </w:p>
    <w:p w14:paraId="524EE7E3" w14:textId="77777777" w:rsidR="0014249C" w:rsidRPr="0014249C" w:rsidRDefault="0014249C" w:rsidP="0014249C">
      <w:pPr>
        <w:pStyle w:val="ListParagraph"/>
        <w:widowControl w:val="0"/>
        <w:numPr>
          <w:ilvl w:val="0"/>
          <w:numId w:val="5"/>
        </w:numPr>
        <w:tabs>
          <w:tab w:val="left" w:pos="544"/>
          <w:tab w:val="left" w:pos="545"/>
        </w:tabs>
        <w:autoSpaceDE w:val="0"/>
        <w:autoSpaceDN w:val="0"/>
        <w:spacing w:before="158"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Marque su nivel de satisfacción con la información recibida (del 1 al</w:t>
      </w:r>
      <w:r w:rsidRPr="0014249C">
        <w:rPr>
          <w:rFonts w:ascii="Times New Roman" w:hAnsi="Times New Roman" w:cs="Times New Roman"/>
          <w:spacing w:val="-2"/>
          <w:sz w:val="24"/>
        </w:rPr>
        <w:t xml:space="preserve"> </w:t>
      </w:r>
      <w:r w:rsidRPr="0014249C">
        <w:rPr>
          <w:rFonts w:ascii="Times New Roman" w:hAnsi="Times New Roman" w:cs="Times New Roman"/>
          <w:sz w:val="24"/>
        </w:rPr>
        <w:t>5)</w:t>
      </w:r>
    </w:p>
    <w:p w14:paraId="3822E39B" w14:textId="77777777" w:rsidR="0014249C" w:rsidRPr="0014249C" w:rsidRDefault="0014249C" w:rsidP="0014249C">
      <w:pPr>
        <w:pStyle w:val="ListParagraph"/>
        <w:widowControl w:val="0"/>
        <w:numPr>
          <w:ilvl w:val="0"/>
          <w:numId w:val="5"/>
        </w:numPr>
        <w:tabs>
          <w:tab w:val="left" w:pos="544"/>
          <w:tab w:val="left" w:pos="545"/>
        </w:tabs>
        <w:autoSpaceDE w:val="0"/>
        <w:autoSpaceDN w:val="0"/>
        <w:spacing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Sobre las carpetas metodológicas, califique su utilidad (del 1 al</w:t>
      </w:r>
      <w:r w:rsidRPr="0014249C">
        <w:rPr>
          <w:rFonts w:ascii="Times New Roman" w:hAnsi="Times New Roman" w:cs="Times New Roman"/>
          <w:spacing w:val="-1"/>
          <w:sz w:val="24"/>
        </w:rPr>
        <w:t xml:space="preserve"> </w:t>
      </w:r>
      <w:r w:rsidRPr="0014249C">
        <w:rPr>
          <w:rFonts w:ascii="Times New Roman" w:hAnsi="Times New Roman" w:cs="Times New Roman"/>
          <w:sz w:val="24"/>
        </w:rPr>
        <w:t>5)</w:t>
      </w:r>
    </w:p>
    <w:p w14:paraId="2D82799E" w14:textId="77777777" w:rsidR="0014249C" w:rsidRPr="0014249C" w:rsidRDefault="0014249C" w:rsidP="0014249C">
      <w:pPr>
        <w:pStyle w:val="ListParagraph"/>
        <w:widowControl w:val="0"/>
        <w:numPr>
          <w:ilvl w:val="0"/>
          <w:numId w:val="5"/>
        </w:numPr>
        <w:tabs>
          <w:tab w:val="left" w:pos="544"/>
          <w:tab w:val="left" w:pos="545"/>
        </w:tabs>
        <w:autoSpaceDE w:val="0"/>
        <w:autoSpaceDN w:val="0"/>
        <w:spacing w:after="0" w:line="240" w:lineRule="auto"/>
        <w:ind w:right="121"/>
        <w:contextualSpacing w:val="0"/>
        <w:jc w:val="both"/>
        <w:rPr>
          <w:rFonts w:ascii="Times New Roman" w:hAnsi="Times New Roman" w:cs="Times New Roman"/>
          <w:sz w:val="24"/>
        </w:rPr>
      </w:pPr>
      <w:r w:rsidRPr="0014249C">
        <w:rPr>
          <w:rFonts w:ascii="Times New Roman" w:hAnsi="Times New Roman" w:cs="Times New Roman"/>
          <w:sz w:val="24"/>
        </w:rPr>
        <w:t>Sobre las carpetas metodológicas, califique la cantidad de información contenida (del 1 al 5)</w:t>
      </w:r>
    </w:p>
    <w:p w14:paraId="018060BE" w14:textId="77777777" w:rsidR="0014249C" w:rsidRPr="0014249C" w:rsidRDefault="0014249C" w:rsidP="0014249C">
      <w:pPr>
        <w:pStyle w:val="ListParagraph"/>
        <w:widowControl w:val="0"/>
        <w:numPr>
          <w:ilvl w:val="0"/>
          <w:numId w:val="5"/>
        </w:numPr>
        <w:tabs>
          <w:tab w:val="left" w:pos="544"/>
          <w:tab w:val="left" w:pos="545"/>
        </w:tabs>
        <w:autoSpaceDE w:val="0"/>
        <w:autoSpaceDN w:val="0"/>
        <w:spacing w:after="0" w:line="240" w:lineRule="auto"/>
        <w:ind w:right="120"/>
        <w:contextualSpacing w:val="0"/>
        <w:jc w:val="both"/>
        <w:rPr>
          <w:rFonts w:ascii="Times New Roman" w:hAnsi="Times New Roman" w:cs="Times New Roman"/>
          <w:sz w:val="24"/>
        </w:rPr>
      </w:pPr>
      <w:r w:rsidRPr="0014249C">
        <w:rPr>
          <w:rFonts w:ascii="Times New Roman" w:hAnsi="Times New Roman" w:cs="Times New Roman"/>
          <w:sz w:val="24"/>
        </w:rPr>
        <w:t>Sobre las carpetas metodológicas, califique la calidad de la información contenida (del 1 al</w:t>
      </w:r>
      <w:r w:rsidRPr="0014249C">
        <w:rPr>
          <w:rFonts w:ascii="Times New Roman" w:hAnsi="Times New Roman" w:cs="Times New Roman"/>
          <w:spacing w:val="-2"/>
          <w:sz w:val="24"/>
        </w:rPr>
        <w:t xml:space="preserve"> </w:t>
      </w:r>
      <w:r w:rsidRPr="0014249C">
        <w:rPr>
          <w:rFonts w:ascii="Times New Roman" w:hAnsi="Times New Roman" w:cs="Times New Roman"/>
          <w:sz w:val="24"/>
        </w:rPr>
        <w:t>5)</w:t>
      </w:r>
    </w:p>
    <w:p w14:paraId="350C114C" w14:textId="77777777" w:rsidR="0014249C" w:rsidRPr="0014249C" w:rsidRDefault="0014249C" w:rsidP="0014249C">
      <w:pPr>
        <w:pStyle w:val="ListParagraph"/>
        <w:widowControl w:val="0"/>
        <w:numPr>
          <w:ilvl w:val="0"/>
          <w:numId w:val="5"/>
        </w:numPr>
        <w:tabs>
          <w:tab w:val="left" w:pos="544"/>
          <w:tab w:val="left" w:pos="545"/>
        </w:tabs>
        <w:autoSpaceDE w:val="0"/>
        <w:autoSpaceDN w:val="0"/>
        <w:spacing w:before="1" w:after="0" w:line="240" w:lineRule="auto"/>
        <w:ind w:right="115"/>
        <w:contextualSpacing w:val="0"/>
        <w:jc w:val="both"/>
        <w:rPr>
          <w:rFonts w:ascii="Times New Roman" w:hAnsi="Times New Roman" w:cs="Times New Roman"/>
          <w:sz w:val="24"/>
        </w:rPr>
      </w:pPr>
      <w:r w:rsidRPr="0014249C">
        <w:rPr>
          <w:rFonts w:ascii="Times New Roman" w:hAnsi="Times New Roman" w:cs="Times New Roman"/>
          <w:sz w:val="24"/>
        </w:rPr>
        <w:t>Sobre las carpetas metodológicas, califique la claridad en las orientaciones (del 1 al 5)</w:t>
      </w:r>
    </w:p>
    <w:p w14:paraId="2B0053E6" w14:textId="77777777" w:rsidR="0014249C" w:rsidRPr="0014249C" w:rsidRDefault="0014249C" w:rsidP="0014249C">
      <w:pPr>
        <w:pStyle w:val="ListParagraph"/>
        <w:widowControl w:val="0"/>
        <w:numPr>
          <w:ilvl w:val="0"/>
          <w:numId w:val="5"/>
        </w:numPr>
        <w:tabs>
          <w:tab w:val="left" w:pos="544"/>
          <w:tab w:val="left" w:pos="545"/>
        </w:tabs>
        <w:autoSpaceDE w:val="0"/>
        <w:autoSpaceDN w:val="0"/>
        <w:spacing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¿Te motiva la información a gestionar tu autoaprendizaje? (calificar del 1 al</w:t>
      </w:r>
      <w:r w:rsidRPr="0014249C">
        <w:rPr>
          <w:rFonts w:ascii="Times New Roman" w:hAnsi="Times New Roman" w:cs="Times New Roman"/>
          <w:spacing w:val="-5"/>
          <w:sz w:val="24"/>
        </w:rPr>
        <w:t xml:space="preserve"> </w:t>
      </w:r>
      <w:r w:rsidRPr="0014249C">
        <w:rPr>
          <w:rFonts w:ascii="Times New Roman" w:hAnsi="Times New Roman" w:cs="Times New Roman"/>
          <w:sz w:val="24"/>
        </w:rPr>
        <w:t>5)</w:t>
      </w:r>
    </w:p>
    <w:p w14:paraId="469F61E1" w14:textId="77777777" w:rsidR="0014249C" w:rsidRPr="0014249C" w:rsidRDefault="0014249C" w:rsidP="0014249C">
      <w:pPr>
        <w:pStyle w:val="ListParagraph"/>
        <w:widowControl w:val="0"/>
        <w:numPr>
          <w:ilvl w:val="0"/>
          <w:numId w:val="5"/>
        </w:numPr>
        <w:tabs>
          <w:tab w:val="left" w:pos="545"/>
        </w:tabs>
        <w:autoSpaceDE w:val="0"/>
        <w:autoSpaceDN w:val="0"/>
        <w:spacing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Califique su nivel de acceso al entorno virtual de aprendizaje (del 1 al</w:t>
      </w:r>
      <w:r w:rsidRPr="0014249C">
        <w:rPr>
          <w:rFonts w:ascii="Times New Roman" w:hAnsi="Times New Roman" w:cs="Times New Roman"/>
          <w:spacing w:val="-3"/>
          <w:sz w:val="24"/>
        </w:rPr>
        <w:t xml:space="preserve"> </w:t>
      </w:r>
      <w:r w:rsidRPr="0014249C">
        <w:rPr>
          <w:rFonts w:ascii="Times New Roman" w:hAnsi="Times New Roman" w:cs="Times New Roman"/>
          <w:sz w:val="24"/>
        </w:rPr>
        <w:t>5)</w:t>
      </w:r>
    </w:p>
    <w:p w14:paraId="6B7AC339" w14:textId="77777777" w:rsidR="0014249C" w:rsidRPr="0014249C" w:rsidRDefault="0014249C" w:rsidP="0014249C">
      <w:pPr>
        <w:pStyle w:val="ListParagraph"/>
        <w:widowControl w:val="0"/>
        <w:numPr>
          <w:ilvl w:val="0"/>
          <w:numId w:val="5"/>
        </w:numPr>
        <w:tabs>
          <w:tab w:val="left" w:pos="545"/>
        </w:tabs>
        <w:autoSpaceDE w:val="0"/>
        <w:autoSpaceDN w:val="0"/>
        <w:spacing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¿Puedes interactuar fácilmente con esta plataforma educativa?</w:t>
      </w:r>
      <w:r w:rsidRPr="0014249C">
        <w:rPr>
          <w:rFonts w:ascii="Times New Roman" w:hAnsi="Times New Roman" w:cs="Times New Roman"/>
          <w:spacing w:val="-2"/>
          <w:sz w:val="24"/>
        </w:rPr>
        <w:t xml:space="preserve"> </w:t>
      </w:r>
      <w:r w:rsidRPr="0014249C">
        <w:rPr>
          <w:rFonts w:ascii="Times New Roman" w:hAnsi="Times New Roman" w:cs="Times New Roman"/>
          <w:sz w:val="24"/>
        </w:rPr>
        <w:t>(Sí/No)</w:t>
      </w:r>
    </w:p>
    <w:p w14:paraId="5FA058FE" w14:textId="77777777" w:rsidR="0014249C" w:rsidRPr="0014249C" w:rsidRDefault="0014249C" w:rsidP="0014249C">
      <w:pPr>
        <w:pStyle w:val="ListParagraph"/>
        <w:widowControl w:val="0"/>
        <w:numPr>
          <w:ilvl w:val="0"/>
          <w:numId w:val="5"/>
        </w:numPr>
        <w:tabs>
          <w:tab w:val="left" w:pos="545"/>
        </w:tabs>
        <w:autoSpaceDE w:val="0"/>
        <w:autoSpaceDN w:val="0"/>
        <w:spacing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¿Encuentras fácilmente las asignaturas/orientaciones?</w:t>
      </w:r>
      <w:r w:rsidRPr="0014249C">
        <w:rPr>
          <w:rFonts w:ascii="Times New Roman" w:hAnsi="Times New Roman" w:cs="Times New Roman"/>
          <w:spacing w:val="1"/>
          <w:sz w:val="24"/>
        </w:rPr>
        <w:t xml:space="preserve"> </w:t>
      </w:r>
      <w:r w:rsidRPr="0014249C">
        <w:rPr>
          <w:rFonts w:ascii="Times New Roman" w:hAnsi="Times New Roman" w:cs="Times New Roman"/>
          <w:sz w:val="24"/>
        </w:rPr>
        <w:t>(Sí/No)</w:t>
      </w:r>
    </w:p>
    <w:p w14:paraId="2582E8B5" w14:textId="77777777" w:rsidR="0014249C" w:rsidRPr="0014249C" w:rsidRDefault="0014249C" w:rsidP="0014249C">
      <w:pPr>
        <w:pStyle w:val="ListParagraph"/>
        <w:widowControl w:val="0"/>
        <w:numPr>
          <w:ilvl w:val="0"/>
          <w:numId w:val="5"/>
        </w:numPr>
        <w:tabs>
          <w:tab w:val="left" w:pos="545"/>
        </w:tabs>
        <w:autoSpaceDE w:val="0"/>
        <w:autoSpaceDN w:val="0"/>
        <w:spacing w:after="0" w:line="240" w:lineRule="auto"/>
        <w:ind w:right="120"/>
        <w:contextualSpacing w:val="0"/>
        <w:jc w:val="both"/>
        <w:rPr>
          <w:rFonts w:ascii="Times New Roman" w:hAnsi="Times New Roman" w:cs="Times New Roman"/>
          <w:sz w:val="24"/>
        </w:rPr>
      </w:pPr>
      <w:r w:rsidRPr="0014249C">
        <w:rPr>
          <w:rFonts w:ascii="Times New Roman" w:hAnsi="Times New Roman" w:cs="Times New Roman"/>
          <w:sz w:val="24"/>
        </w:rPr>
        <w:t>¿Has realizado algún examen/test/ejercicio directamente en la plataforma educativa? (Sí/No)</w:t>
      </w:r>
    </w:p>
    <w:p w14:paraId="2A2638D4" w14:textId="77777777" w:rsidR="0014249C" w:rsidRPr="0014249C" w:rsidRDefault="0014249C" w:rsidP="0014249C">
      <w:pPr>
        <w:pStyle w:val="ListParagraph"/>
        <w:widowControl w:val="0"/>
        <w:numPr>
          <w:ilvl w:val="0"/>
          <w:numId w:val="5"/>
        </w:numPr>
        <w:tabs>
          <w:tab w:val="left" w:pos="545"/>
        </w:tabs>
        <w:autoSpaceDE w:val="0"/>
        <w:autoSpaceDN w:val="0"/>
        <w:spacing w:after="0" w:line="240" w:lineRule="auto"/>
        <w:ind w:right="118"/>
        <w:contextualSpacing w:val="0"/>
        <w:jc w:val="both"/>
        <w:rPr>
          <w:rFonts w:ascii="Times New Roman" w:hAnsi="Times New Roman" w:cs="Times New Roman"/>
          <w:sz w:val="24"/>
        </w:rPr>
      </w:pPr>
      <w:r w:rsidRPr="0014249C">
        <w:rPr>
          <w:rFonts w:ascii="Times New Roman" w:hAnsi="Times New Roman" w:cs="Times New Roman"/>
          <w:sz w:val="24"/>
        </w:rPr>
        <w:t>De ser positiva la afirmación anterior, califique su experiencia realizando dicho ejercicio (del 1 al</w:t>
      </w:r>
      <w:r w:rsidRPr="0014249C">
        <w:rPr>
          <w:rFonts w:ascii="Times New Roman" w:hAnsi="Times New Roman" w:cs="Times New Roman"/>
          <w:spacing w:val="-1"/>
          <w:sz w:val="24"/>
        </w:rPr>
        <w:t xml:space="preserve"> </w:t>
      </w:r>
      <w:r w:rsidRPr="0014249C">
        <w:rPr>
          <w:rFonts w:ascii="Times New Roman" w:hAnsi="Times New Roman" w:cs="Times New Roman"/>
          <w:sz w:val="24"/>
        </w:rPr>
        <w:t>5)</w:t>
      </w:r>
    </w:p>
    <w:p w14:paraId="175EE506" w14:textId="77777777" w:rsidR="0014249C" w:rsidRPr="0014249C" w:rsidRDefault="0014249C" w:rsidP="0014249C">
      <w:pPr>
        <w:pStyle w:val="ListParagraph"/>
        <w:widowControl w:val="0"/>
        <w:numPr>
          <w:ilvl w:val="0"/>
          <w:numId w:val="5"/>
        </w:numPr>
        <w:tabs>
          <w:tab w:val="left" w:pos="545"/>
        </w:tabs>
        <w:autoSpaceDE w:val="0"/>
        <w:autoSpaceDN w:val="0"/>
        <w:spacing w:after="0" w:line="240" w:lineRule="auto"/>
        <w:ind w:right="121"/>
        <w:contextualSpacing w:val="0"/>
        <w:jc w:val="both"/>
        <w:rPr>
          <w:rFonts w:ascii="Times New Roman" w:hAnsi="Times New Roman" w:cs="Times New Roman"/>
          <w:sz w:val="24"/>
        </w:rPr>
      </w:pPr>
      <w:r w:rsidRPr="0014249C">
        <w:rPr>
          <w:rFonts w:ascii="Times New Roman" w:hAnsi="Times New Roman" w:cs="Times New Roman"/>
          <w:sz w:val="24"/>
        </w:rPr>
        <w:t>Califique el nivel de retroalimentación recibido con los profesores de las diferentes asignaturas (del 1 al</w:t>
      </w:r>
      <w:r w:rsidRPr="0014249C">
        <w:rPr>
          <w:rFonts w:ascii="Times New Roman" w:hAnsi="Times New Roman" w:cs="Times New Roman"/>
          <w:spacing w:val="-1"/>
          <w:sz w:val="24"/>
        </w:rPr>
        <w:t xml:space="preserve"> </w:t>
      </w:r>
      <w:r w:rsidRPr="0014249C">
        <w:rPr>
          <w:rFonts w:ascii="Times New Roman" w:hAnsi="Times New Roman" w:cs="Times New Roman"/>
          <w:sz w:val="24"/>
        </w:rPr>
        <w:t>5)</w:t>
      </w:r>
    </w:p>
    <w:p w14:paraId="2E84E003" w14:textId="77777777" w:rsidR="0014249C" w:rsidRPr="0014249C" w:rsidRDefault="0014249C" w:rsidP="0014249C">
      <w:pPr>
        <w:pStyle w:val="ListParagraph"/>
        <w:widowControl w:val="0"/>
        <w:numPr>
          <w:ilvl w:val="0"/>
          <w:numId w:val="5"/>
        </w:numPr>
        <w:tabs>
          <w:tab w:val="left" w:pos="545"/>
        </w:tabs>
        <w:autoSpaceDE w:val="0"/>
        <w:autoSpaceDN w:val="0"/>
        <w:spacing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¿Tiene usted dispositivos electrónicos?</w:t>
      </w:r>
      <w:r w:rsidRPr="0014249C">
        <w:rPr>
          <w:rFonts w:ascii="Times New Roman" w:hAnsi="Times New Roman" w:cs="Times New Roman"/>
          <w:spacing w:val="-1"/>
          <w:sz w:val="24"/>
        </w:rPr>
        <w:t xml:space="preserve"> </w:t>
      </w:r>
      <w:r w:rsidRPr="0014249C">
        <w:rPr>
          <w:rFonts w:ascii="Times New Roman" w:hAnsi="Times New Roman" w:cs="Times New Roman"/>
          <w:sz w:val="24"/>
        </w:rPr>
        <w:t>(Sí/No)</w:t>
      </w:r>
    </w:p>
    <w:p w14:paraId="3A929BD9" w14:textId="77777777" w:rsidR="0014249C" w:rsidRPr="0014249C" w:rsidRDefault="0014249C" w:rsidP="0014249C">
      <w:pPr>
        <w:pStyle w:val="ListParagraph"/>
        <w:widowControl w:val="0"/>
        <w:numPr>
          <w:ilvl w:val="0"/>
          <w:numId w:val="5"/>
        </w:numPr>
        <w:tabs>
          <w:tab w:val="left" w:pos="545"/>
        </w:tabs>
        <w:autoSpaceDE w:val="0"/>
        <w:autoSpaceDN w:val="0"/>
        <w:spacing w:before="1"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De ser afirmativa su respuesta, ¿cuál? (opción</w:t>
      </w:r>
      <w:r w:rsidRPr="0014249C">
        <w:rPr>
          <w:rFonts w:ascii="Times New Roman" w:hAnsi="Times New Roman" w:cs="Times New Roman"/>
          <w:spacing w:val="-1"/>
          <w:sz w:val="24"/>
        </w:rPr>
        <w:t xml:space="preserve"> </w:t>
      </w:r>
      <w:r w:rsidRPr="0014249C">
        <w:rPr>
          <w:rFonts w:ascii="Times New Roman" w:hAnsi="Times New Roman" w:cs="Times New Roman"/>
          <w:sz w:val="24"/>
        </w:rPr>
        <w:t>múltiple)</w:t>
      </w:r>
    </w:p>
    <w:p w14:paraId="2571959F" w14:textId="77777777" w:rsidR="0014249C" w:rsidRPr="0014249C" w:rsidRDefault="0014249C" w:rsidP="0014249C">
      <w:pPr>
        <w:pStyle w:val="BodyText"/>
        <w:tabs>
          <w:tab w:val="left" w:pos="854"/>
        </w:tabs>
        <w:ind w:left="260"/>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Teléfono</w:t>
      </w:r>
    </w:p>
    <w:p w14:paraId="1185BAAC" w14:textId="77777777" w:rsidR="0014249C" w:rsidRPr="0014249C" w:rsidRDefault="0014249C" w:rsidP="0014249C">
      <w:pPr>
        <w:pStyle w:val="BodyText"/>
        <w:tabs>
          <w:tab w:val="left" w:pos="853"/>
        </w:tabs>
        <w:spacing w:before="159"/>
        <w:ind w:left="260"/>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Laptop</w:t>
      </w:r>
    </w:p>
    <w:p w14:paraId="52571E04" w14:textId="77777777" w:rsidR="0014249C" w:rsidRPr="0014249C" w:rsidRDefault="0014249C" w:rsidP="0014249C">
      <w:pPr>
        <w:pStyle w:val="BodyText"/>
        <w:tabs>
          <w:tab w:val="left" w:pos="853"/>
        </w:tabs>
        <w:spacing w:before="162"/>
        <w:ind w:left="260"/>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Tablet</w:t>
      </w:r>
    </w:p>
    <w:p w14:paraId="73276EDE" w14:textId="77777777" w:rsidR="0014249C" w:rsidRPr="0014249C" w:rsidRDefault="0014249C" w:rsidP="0014249C">
      <w:pPr>
        <w:pStyle w:val="BodyText"/>
        <w:tabs>
          <w:tab w:val="left" w:pos="853"/>
        </w:tabs>
        <w:spacing w:before="159"/>
        <w:ind w:left="260"/>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PC</w:t>
      </w:r>
    </w:p>
    <w:p w14:paraId="4AD53EAC" w14:textId="77777777" w:rsidR="0014249C" w:rsidRPr="0014249C" w:rsidRDefault="0014249C" w:rsidP="0014249C">
      <w:pPr>
        <w:pStyle w:val="BodyText"/>
        <w:tabs>
          <w:tab w:val="left" w:pos="854"/>
          <w:tab w:val="left" w:pos="2722"/>
        </w:tabs>
        <w:ind w:left="260"/>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 xml:space="preserve">Otro: </w:t>
      </w:r>
      <w:r w:rsidRPr="0014249C">
        <w:rPr>
          <w:rFonts w:ascii="Times New Roman" w:hAnsi="Times New Roman" w:cs="Times New Roman"/>
          <w:u w:val="single"/>
        </w:rPr>
        <w:t xml:space="preserve"> </w:t>
      </w:r>
      <w:r w:rsidRPr="0014249C">
        <w:rPr>
          <w:rFonts w:ascii="Times New Roman" w:hAnsi="Times New Roman" w:cs="Times New Roman"/>
          <w:u w:val="single"/>
        </w:rPr>
        <w:tab/>
      </w:r>
    </w:p>
    <w:p w14:paraId="71D2286B" w14:textId="77777777" w:rsidR="0014249C" w:rsidRPr="0014249C" w:rsidRDefault="0014249C" w:rsidP="0014249C">
      <w:pPr>
        <w:pStyle w:val="ListParagraph"/>
        <w:widowControl w:val="0"/>
        <w:numPr>
          <w:ilvl w:val="0"/>
          <w:numId w:val="5"/>
        </w:numPr>
        <w:tabs>
          <w:tab w:val="left" w:pos="545"/>
        </w:tabs>
        <w:autoSpaceDE w:val="0"/>
        <w:autoSpaceDN w:val="0"/>
        <w:spacing w:before="159" w:after="0" w:line="240" w:lineRule="auto"/>
        <w:contextualSpacing w:val="0"/>
        <w:jc w:val="both"/>
        <w:rPr>
          <w:rFonts w:ascii="Times New Roman" w:hAnsi="Times New Roman" w:cs="Times New Roman"/>
          <w:sz w:val="24"/>
        </w:rPr>
      </w:pPr>
      <w:r w:rsidRPr="0014249C">
        <w:rPr>
          <w:rFonts w:ascii="Times New Roman" w:hAnsi="Times New Roman" w:cs="Times New Roman"/>
          <w:sz w:val="24"/>
        </w:rPr>
        <w:t>¿Cómo accede a Internet? (opción</w:t>
      </w:r>
      <w:r w:rsidRPr="0014249C">
        <w:rPr>
          <w:rFonts w:ascii="Times New Roman" w:hAnsi="Times New Roman" w:cs="Times New Roman"/>
          <w:spacing w:val="-1"/>
          <w:sz w:val="24"/>
        </w:rPr>
        <w:t xml:space="preserve"> </w:t>
      </w:r>
      <w:r w:rsidRPr="0014249C">
        <w:rPr>
          <w:rFonts w:ascii="Times New Roman" w:hAnsi="Times New Roman" w:cs="Times New Roman"/>
          <w:sz w:val="24"/>
        </w:rPr>
        <w:t>múltiple)</w:t>
      </w:r>
    </w:p>
    <w:p w14:paraId="26658C34" w14:textId="77777777" w:rsidR="0014249C" w:rsidRPr="0014249C" w:rsidRDefault="0014249C" w:rsidP="0014249C">
      <w:pPr>
        <w:pStyle w:val="BodyText"/>
        <w:tabs>
          <w:tab w:val="left" w:pos="853"/>
        </w:tabs>
        <w:spacing w:before="161"/>
        <w:ind w:left="260"/>
        <w:rPr>
          <w:rFonts w:ascii="Times New Roman" w:hAnsi="Times New Roman" w:cs="Times New Roman"/>
        </w:rPr>
      </w:pPr>
      <w:r w:rsidRPr="0014249C">
        <w:rPr>
          <w:rFonts w:ascii="Times New Roman" w:hAnsi="Times New Roman" w:cs="Times New Roman"/>
          <w:u w:val="single"/>
        </w:rPr>
        <w:lastRenderedPageBreak/>
        <w:t xml:space="preserve"> </w:t>
      </w:r>
      <w:r w:rsidRPr="0014249C">
        <w:rPr>
          <w:rFonts w:ascii="Times New Roman" w:hAnsi="Times New Roman" w:cs="Times New Roman"/>
          <w:u w:val="single"/>
        </w:rPr>
        <w:tab/>
      </w:r>
      <w:r w:rsidRPr="0014249C">
        <w:rPr>
          <w:rFonts w:ascii="Times New Roman" w:hAnsi="Times New Roman" w:cs="Times New Roman"/>
        </w:rPr>
        <w:t>datos</w:t>
      </w:r>
      <w:r w:rsidRPr="0014249C">
        <w:rPr>
          <w:rFonts w:ascii="Times New Roman" w:hAnsi="Times New Roman" w:cs="Times New Roman"/>
          <w:spacing w:val="-1"/>
        </w:rPr>
        <w:t xml:space="preserve"> </w:t>
      </w:r>
      <w:r w:rsidRPr="0014249C">
        <w:rPr>
          <w:rFonts w:ascii="Times New Roman" w:hAnsi="Times New Roman" w:cs="Times New Roman"/>
        </w:rPr>
        <w:t>móviles</w:t>
      </w:r>
    </w:p>
    <w:p w14:paraId="20C08022" w14:textId="77777777" w:rsidR="0014249C" w:rsidRPr="0014249C" w:rsidRDefault="0014249C" w:rsidP="0014249C">
      <w:pPr>
        <w:pStyle w:val="BodyText"/>
        <w:tabs>
          <w:tab w:val="left" w:pos="853"/>
        </w:tabs>
        <w:ind w:left="260"/>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Wifi</w:t>
      </w:r>
    </w:p>
    <w:p w14:paraId="140058A5" w14:textId="77777777" w:rsidR="0014249C" w:rsidRPr="0014249C" w:rsidRDefault="0014249C" w:rsidP="0014249C">
      <w:pPr>
        <w:pStyle w:val="BodyText"/>
        <w:tabs>
          <w:tab w:val="left" w:pos="854"/>
          <w:tab w:val="left" w:pos="2722"/>
        </w:tabs>
        <w:spacing w:before="159"/>
        <w:ind w:left="260"/>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 xml:space="preserve">Otro: </w:t>
      </w:r>
      <w:r w:rsidRPr="0014249C">
        <w:rPr>
          <w:rFonts w:ascii="Times New Roman" w:hAnsi="Times New Roman" w:cs="Times New Roman"/>
          <w:u w:val="single"/>
        </w:rPr>
        <w:t xml:space="preserve"> </w:t>
      </w:r>
      <w:r w:rsidRPr="0014249C">
        <w:rPr>
          <w:rFonts w:ascii="Times New Roman" w:hAnsi="Times New Roman" w:cs="Times New Roman"/>
          <w:u w:val="single"/>
        </w:rPr>
        <w:tab/>
      </w:r>
    </w:p>
    <w:p w14:paraId="6C555F92" w14:textId="77777777" w:rsidR="0014249C" w:rsidRPr="0014249C" w:rsidRDefault="0014249C" w:rsidP="0014249C">
      <w:pPr>
        <w:pStyle w:val="ListParagraph"/>
        <w:widowControl w:val="0"/>
        <w:numPr>
          <w:ilvl w:val="0"/>
          <w:numId w:val="5"/>
        </w:numPr>
        <w:tabs>
          <w:tab w:val="left" w:pos="545"/>
        </w:tabs>
        <w:autoSpaceDE w:val="0"/>
        <w:autoSpaceDN w:val="0"/>
        <w:spacing w:before="160" w:after="0" w:line="240" w:lineRule="auto"/>
        <w:ind w:right="121"/>
        <w:contextualSpacing w:val="0"/>
        <w:jc w:val="both"/>
        <w:rPr>
          <w:rFonts w:ascii="Times New Roman" w:hAnsi="Times New Roman" w:cs="Times New Roman"/>
          <w:sz w:val="24"/>
        </w:rPr>
      </w:pPr>
      <w:r w:rsidRPr="0014249C">
        <w:rPr>
          <w:rFonts w:ascii="Times New Roman" w:hAnsi="Times New Roman" w:cs="Times New Roman"/>
          <w:sz w:val="24"/>
        </w:rPr>
        <w:t>¿Si se continuara esta modalidad de enseñanza, cómo desearía recibir los contenidos no presenciales? Puede seleccionar más de una opción. (opción múltiple)</w:t>
      </w:r>
    </w:p>
    <w:p w14:paraId="224055A2" w14:textId="77777777" w:rsidR="0014249C" w:rsidRPr="0014249C" w:rsidRDefault="0014249C" w:rsidP="0014249C">
      <w:pPr>
        <w:pStyle w:val="BodyText"/>
        <w:tabs>
          <w:tab w:val="left" w:pos="712"/>
        </w:tabs>
        <w:spacing w:before="161"/>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Recibir las carpetas metodológicas de cada</w:t>
      </w:r>
      <w:r w:rsidRPr="0014249C">
        <w:rPr>
          <w:rFonts w:ascii="Times New Roman" w:hAnsi="Times New Roman" w:cs="Times New Roman"/>
          <w:spacing w:val="-2"/>
        </w:rPr>
        <w:t xml:space="preserve"> </w:t>
      </w:r>
      <w:r w:rsidRPr="0014249C">
        <w:rPr>
          <w:rFonts w:ascii="Times New Roman" w:hAnsi="Times New Roman" w:cs="Times New Roman"/>
        </w:rPr>
        <w:t>asignatura</w:t>
      </w:r>
    </w:p>
    <w:p w14:paraId="1921E96B" w14:textId="77777777" w:rsidR="0014249C" w:rsidRPr="0014249C" w:rsidRDefault="0014249C" w:rsidP="0014249C">
      <w:pPr>
        <w:pStyle w:val="BodyText"/>
        <w:tabs>
          <w:tab w:val="left" w:pos="712"/>
        </w:tabs>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Recibir las orientaciones por el grupo de WhatsApp de mi</w:t>
      </w:r>
      <w:r w:rsidRPr="0014249C">
        <w:rPr>
          <w:rFonts w:ascii="Times New Roman" w:hAnsi="Times New Roman" w:cs="Times New Roman"/>
          <w:spacing w:val="-1"/>
        </w:rPr>
        <w:t xml:space="preserve"> </w:t>
      </w:r>
      <w:r w:rsidRPr="0014249C">
        <w:rPr>
          <w:rFonts w:ascii="Times New Roman" w:hAnsi="Times New Roman" w:cs="Times New Roman"/>
        </w:rPr>
        <w:t>año/carrera</w:t>
      </w:r>
    </w:p>
    <w:p w14:paraId="45045EE0" w14:textId="77777777" w:rsidR="0014249C" w:rsidRPr="0014249C" w:rsidRDefault="0014249C" w:rsidP="0014249C">
      <w:pPr>
        <w:pStyle w:val="BodyText"/>
        <w:tabs>
          <w:tab w:val="left" w:pos="712"/>
        </w:tabs>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 xml:space="preserve">Recibir las orientaciones por el grupo de </w:t>
      </w:r>
      <w:proofErr w:type="spellStart"/>
      <w:r w:rsidRPr="0014249C">
        <w:rPr>
          <w:rFonts w:ascii="Times New Roman" w:hAnsi="Times New Roman" w:cs="Times New Roman"/>
        </w:rPr>
        <w:t>Telegram</w:t>
      </w:r>
      <w:proofErr w:type="spellEnd"/>
      <w:r w:rsidRPr="0014249C">
        <w:rPr>
          <w:rFonts w:ascii="Times New Roman" w:hAnsi="Times New Roman" w:cs="Times New Roman"/>
        </w:rPr>
        <w:t xml:space="preserve"> de mi</w:t>
      </w:r>
      <w:r w:rsidRPr="0014249C">
        <w:rPr>
          <w:rFonts w:ascii="Times New Roman" w:hAnsi="Times New Roman" w:cs="Times New Roman"/>
          <w:spacing w:val="-2"/>
        </w:rPr>
        <w:t xml:space="preserve"> </w:t>
      </w:r>
      <w:r w:rsidRPr="0014249C">
        <w:rPr>
          <w:rFonts w:ascii="Times New Roman" w:hAnsi="Times New Roman" w:cs="Times New Roman"/>
        </w:rPr>
        <w:t>año/carrera</w:t>
      </w:r>
    </w:p>
    <w:p w14:paraId="53B88945" w14:textId="77777777" w:rsidR="0014249C" w:rsidRPr="0014249C" w:rsidRDefault="0014249C" w:rsidP="0014249C">
      <w:pPr>
        <w:pStyle w:val="BodyText"/>
        <w:tabs>
          <w:tab w:val="left" w:pos="712"/>
        </w:tabs>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Recibir las orientaciones por el grupo de Messenger de mi año/carrera</w:t>
      </w:r>
    </w:p>
    <w:p w14:paraId="69770A5C" w14:textId="77777777" w:rsidR="0014249C" w:rsidRPr="0014249C" w:rsidRDefault="0014249C" w:rsidP="0014249C">
      <w:pPr>
        <w:pStyle w:val="BodyText"/>
        <w:tabs>
          <w:tab w:val="left" w:pos="712"/>
        </w:tabs>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Recibir las conferencias en</w:t>
      </w:r>
      <w:r w:rsidRPr="0014249C">
        <w:rPr>
          <w:rFonts w:ascii="Times New Roman" w:hAnsi="Times New Roman" w:cs="Times New Roman"/>
          <w:spacing w:val="-1"/>
        </w:rPr>
        <w:t xml:space="preserve"> </w:t>
      </w:r>
      <w:r w:rsidRPr="0014249C">
        <w:rPr>
          <w:rFonts w:ascii="Times New Roman" w:hAnsi="Times New Roman" w:cs="Times New Roman"/>
        </w:rPr>
        <w:t>audio</w:t>
      </w:r>
    </w:p>
    <w:p w14:paraId="16D553A6" w14:textId="77777777" w:rsidR="0014249C" w:rsidRPr="0014249C" w:rsidRDefault="0014249C" w:rsidP="0014249C">
      <w:pPr>
        <w:pStyle w:val="BodyText"/>
        <w:tabs>
          <w:tab w:val="left" w:pos="712"/>
        </w:tabs>
        <w:spacing w:before="161"/>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Recibir las clases prácticas/seminarios en video</w:t>
      </w:r>
    </w:p>
    <w:p w14:paraId="10F6D42F" w14:textId="77777777" w:rsidR="0014249C" w:rsidRPr="0014249C" w:rsidRDefault="0014249C" w:rsidP="0014249C">
      <w:pPr>
        <w:pStyle w:val="BodyText"/>
        <w:tabs>
          <w:tab w:val="left" w:pos="712"/>
        </w:tabs>
        <w:spacing w:before="159"/>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Recibir las orientaciones y realizar ejercicios interactivos en el</w:t>
      </w:r>
      <w:r w:rsidRPr="0014249C">
        <w:rPr>
          <w:rFonts w:ascii="Times New Roman" w:hAnsi="Times New Roman" w:cs="Times New Roman"/>
          <w:spacing w:val="-2"/>
        </w:rPr>
        <w:t xml:space="preserve"> </w:t>
      </w:r>
      <w:r w:rsidRPr="0014249C">
        <w:rPr>
          <w:rFonts w:ascii="Times New Roman" w:hAnsi="Times New Roman" w:cs="Times New Roman"/>
        </w:rPr>
        <w:t>EVA</w:t>
      </w:r>
    </w:p>
    <w:p w14:paraId="19E914D8" w14:textId="77777777" w:rsidR="0014249C" w:rsidRPr="0014249C" w:rsidRDefault="0014249C" w:rsidP="0014249C">
      <w:pPr>
        <w:pStyle w:val="BodyText"/>
        <w:tabs>
          <w:tab w:val="left" w:pos="712"/>
        </w:tabs>
        <w:spacing w:before="30"/>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Recibir las orientaciones por el correo de la</w:t>
      </w:r>
      <w:r w:rsidRPr="0014249C">
        <w:rPr>
          <w:rFonts w:ascii="Times New Roman" w:hAnsi="Times New Roman" w:cs="Times New Roman"/>
          <w:spacing w:val="-3"/>
        </w:rPr>
        <w:t xml:space="preserve"> </w:t>
      </w:r>
      <w:r w:rsidRPr="0014249C">
        <w:rPr>
          <w:rFonts w:ascii="Times New Roman" w:hAnsi="Times New Roman" w:cs="Times New Roman"/>
        </w:rPr>
        <w:t>universidad</w:t>
      </w:r>
    </w:p>
    <w:p w14:paraId="1DD1563F" w14:textId="77777777" w:rsidR="0014249C" w:rsidRPr="0014249C" w:rsidRDefault="0014249C" w:rsidP="0014249C">
      <w:pPr>
        <w:pStyle w:val="BodyText"/>
        <w:tabs>
          <w:tab w:val="left" w:pos="712"/>
        </w:tabs>
        <w:spacing w:before="159"/>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Recibir las consultas/tutorías por</w:t>
      </w:r>
      <w:r w:rsidRPr="0014249C">
        <w:rPr>
          <w:rFonts w:ascii="Times New Roman" w:hAnsi="Times New Roman" w:cs="Times New Roman"/>
          <w:spacing w:val="-1"/>
        </w:rPr>
        <w:t xml:space="preserve"> </w:t>
      </w:r>
      <w:r w:rsidRPr="0014249C">
        <w:rPr>
          <w:rFonts w:ascii="Times New Roman" w:hAnsi="Times New Roman" w:cs="Times New Roman"/>
        </w:rPr>
        <w:t>videoconferencia</w:t>
      </w:r>
    </w:p>
    <w:p w14:paraId="02E67613" w14:textId="77777777" w:rsidR="0014249C" w:rsidRPr="0014249C" w:rsidRDefault="0014249C" w:rsidP="0014249C">
      <w:pPr>
        <w:pStyle w:val="BodyText"/>
        <w:tabs>
          <w:tab w:val="left" w:pos="712"/>
        </w:tabs>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Que las conferencias sean impartidas por</w:t>
      </w:r>
      <w:r w:rsidRPr="0014249C">
        <w:rPr>
          <w:rFonts w:ascii="Times New Roman" w:hAnsi="Times New Roman" w:cs="Times New Roman"/>
          <w:spacing w:val="-1"/>
        </w:rPr>
        <w:t xml:space="preserve"> </w:t>
      </w:r>
      <w:r w:rsidRPr="0014249C">
        <w:rPr>
          <w:rFonts w:ascii="Times New Roman" w:hAnsi="Times New Roman" w:cs="Times New Roman"/>
        </w:rPr>
        <w:t>videoconferencia</w:t>
      </w:r>
    </w:p>
    <w:p w14:paraId="5E4C5971" w14:textId="77777777" w:rsidR="0014249C" w:rsidRPr="0014249C" w:rsidRDefault="0014249C" w:rsidP="0014249C">
      <w:pPr>
        <w:pStyle w:val="BodyText"/>
        <w:tabs>
          <w:tab w:val="left" w:pos="712"/>
          <w:tab w:val="left" w:pos="2580"/>
        </w:tabs>
        <w:spacing w:before="161"/>
        <w:rPr>
          <w:rFonts w:ascii="Times New Roman" w:hAnsi="Times New Roman" w:cs="Times New Roman"/>
        </w:rPr>
      </w:pPr>
      <w:r w:rsidRPr="0014249C">
        <w:rPr>
          <w:rFonts w:ascii="Times New Roman" w:hAnsi="Times New Roman" w:cs="Times New Roman"/>
          <w:u w:val="single"/>
        </w:rPr>
        <w:t xml:space="preserve"> </w:t>
      </w:r>
      <w:r w:rsidRPr="0014249C">
        <w:rPr>
          <w:rFonts w:ascii="Times New Roman" w:hAnsi="Times New Roman" w:cs="Times New Roman"/>
          <w:u w:val="single"/>
        </w:rPr>
        <w:tab/>
      </w:r>
      <w:r w:rsidRPr="0014249C">
        <w:rPr>
          <w:rFonts w:ascii="Times New Roman" w:hAnsi="Times New Roman" w:cs="Times New Roman"/>
        </w:rPr>
        <w:t xml:space="preserve">Otro: </w:t>
      </w:r>
      <w:r w:rsidRPr="0014249C">
        <w:rPr>
          <w:rFonts w:ascii="Times New Roman" w:hAnsi="Times New Roman" w:cs="Times New Roman"/>
          <w:u w:val="single"/>
        </w:rPr>
        <w:t xml:space="preserve"> </w:t>
      </w:r>
      <w:r w:rsidRPr="0014249C">
        <w:rPr>
          <w:rFonts w:ascii="Times New Roman" w:hAnsi="Times New Roman" w:cs="Times New Roman"/>
          <w:u w:val="single"/>
        </w:rPr>
        <w:tab/>
      </w:r>
    </w:p>
    <w:bookmarkEnd w:id="0"/>
    <w:p w14:paraId="58923EFF" w14:textId="77777777" w:rsidR="0014249C" w:rsidRPr="0014249C" w:rsidRDefault="0014249C" w:rsidP="0014249C">
      <w:pPr>
        <w:spacing w:after="0" w:line="360" w:lineRule="auto"/>
        <w:jc w:val="both"/>
        <w:rPr>
          <w:rFonts w:ascii="Times New Roman" w:hAnsi="Times New Roman" w:cs="Times New Roman"/>
          <w:sz w:val="24"/>
          <w:szCs w:val="24"/>
        </w:rPr>
      </w:pPr>
    </w:p>
    <w:sectPr w:rsidR="0014249C" w:rsidRPr="0014249C" w:rsidSect="0090284C">
      <w:headerReference w:type="default" r:id="rId19"/>
      <w:footerReference w:type="default" r:id="rId20"/>
      <w:type w:val="continuous"/>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4373B" w14:textId="77777777" w:rsidR="004B0659" w:rsidRDefault="004B0659" w:rsidP="00C8585B">
      <w:pPr>
        <w:spacing w:after="0" w:line="240" w:lineRule="auto"/>
      </w:pPr>
      <w:r>
        <w:separator/>
      </w:r>
    </w:p>
  </w:endnote>
  <w:endnote w:type="continuationSeparator" w:id="0">
    <w:p w14:paraId="64EB2884" w14:textId="77777777" w:rsidR="004B0659" w:rsidRDefault="004B065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4169F359" w14:textId="5519E4DA" w:rsidR="009D5E02" w:rsidRDefault="00E40131">
        <w:pPr>
          <w:pStyle w:val="Footer"/>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7654F7C6" w14:textId="77777777" w:rsidR="001B0BD7" w:rsidRPr="00C8585B" w:rsidRDefault="001B0BD7" w:rsidP="001B0BD7">
    <w:pPr>
      <w:pStyle w:val="Header"/>
      <w:jc w:val="center"/>
      <w:rPr>
        <w:rFonts w:ascii="Verdana" w:hAnsi="Verdana"/>
        <w:b/>
        <w:sz w:val="16"/>
        <w:szCs w:val="16"/>
        <w:lang w:val="es-ES_tradnl"/>
      </w:rPr>
    </w:pPr>
    <w:r>
      <w:rPr>
        <w:rFonts w:ascii="Verdana" w:hAnsi="Verdana"/>
        <w:b/>
        <w:sz w:val="16"/>
        <w:szCs w:val="16"/>
        <w:lang w:val="es-ES_tradnl"/>
      </w:rPr>
      <w:t>Convención Científica Internacional UCLV 2021</w:t>
    </w:r>
  </w:p>
  <w:p w14:paraId="34B24C9C" w14:textId="77777777" w:rsidR="001B0BD7" w:rsidRPr="00C8585B" w:rsidRDefault="001B0BD7" w:rsidP="001B0BD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8A2FEDB" w14:textId="5C78C3B6" w:rsidR="00FC687E" w:rsidRDefault="001B0BD7" w:rsidP="00EF4026">
    <w:pPr>
      <w:pStyle w:val="Header"/>
      <w:jc w:val="center"/>
    </w:pPr>
    <w:r>
      <w:rPr>
        <w:rFonts w:ascii="Verdana" w:hAnsi="Verdana"/>
        <w:b/>
        <w:sz w:val="16"/>
        <w:szCs w:val="16"/>
        <w:lang w:val="es-ES_tradnl"/>
      </w:rPr>
      <w:t>SIMPOSIO INTERNACIONAL DE CIENCIAS FARMACÉUTICAS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F60D" w14:textId="77777777" w:rsidR="004B0659" w:rsidRDefault="004B0659" w:rsidP="00C8585B">
      <w:pPr>
        <w:spacing w:after="0" w:line="240" w:lineRule="auto"/>
      </w:pPr>
      <w:r>
        <w:separator/>
      </w:r>
    </w:p>
  </w:footnote>
  <w:footnote w:type="continuationSeparator" w:id="0">
    <w:p w14:paraId="1A490C75" w14:textId="77777777" w:rsidR="004B0659" w:rsidRDefault="004B065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14:paraId="5FC8902C" w14:textId="77777777" w:rsidTr="00F31B37">
      <w:trPr>
        <w:trHeight w:val="1114"/>
        <w:jc w:val="center"/>
      </w:trPr>
      <w:tc>
        <w:tcPr>
          <w:tcW w:w="1425" w:type="dxa"/>
        </w:tcPr>
        <w:p w14:paraId="48CB82F3" w14:textId="29C124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6704" behindDoc="1" locked="0" layoutInCell="1" allowOverlap="1" wp14:anchorId="6FFC5E25" wp14:editId="3FB49AA4">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26B7D11" w14:textId="77777777" w:rsidR="00F31B37" w:rsidRDefault="00F31B37" w:rsidP="00F31B37">
          <w:pPr>
            <w:pStyle w:val="Header"/>
            <w:jc w:val="center"/>
            <w:rPr>
              <w:rFonts w:ascii="Verdana" w:hAnsi="Verdana"/>
              <w:b/>
              <w:sz w:val="16"/>
              <w:szCs w:val="16"/>
              <w:lang w:val="es-ES_tradnl"/>
            </w:rPr>
          </w:pPr>
        </w:p>
        <w:p w14:paraId="6F035942" w14:textId="77777777" w:rsidR="001B0BD7" w:rsidRPr="00C8585B" w:rsidRDefault="001B0BD7" w:rsidP="001B0BD7">
          <w:pPr>
            <w:pStyle w:val="Header"/>
            <w:jc w:val="center"/>
            <w:rPr>
              <w:rFonts w:ascii="Verdana" w:hAnsi="Verdana"/>
              <w:b/>
              <w:sz w:val="16"/>
              <w:szCs w:val="16"/>
              <w:lang w:val="es-ES_tradnl"/>
            </w:rPr>
          </w:pPr>
          <w:r>
            <w:rPr>
              <w:rFonts w:ascii="Verdana" w:hAnsi="Verdana"/>
              <w:b/>
              <w:sz w:val="16"/>
              <w:szCs w:val="16"/>
              <w:lang w:val="es-ES_tradnl"/>
            </w:rPr>
            <w:t>Convención Científica Internacional UCLV 2021</w:t>
          </w:r>
        </w:p>
        <w:p w14:paraId="6E8438E0" w14:textId="77777777" w:rsidR="001B0BD7" w:rsidRPr="00C8585B" w:rsidRDefault="001B0BD7" w:rsidP="001B0BD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95BBF59" w14:textId="6186EBF9" w:rsidR="00F31B37" w:rsidRPr="001B0BD7" w:rsidRDefault="001B0BD7" w:rsidP="001B0BD7">
          <w:pPr>
            <w:pStyle w:val="Header"/>
            <w:jc w:val="center"/>
            <w:rPr>
              <w:rFonts w:ascii="Verdana" w:hAnsi="Verdana"/>
              <w:b/>
              <w:sz w:val="18"/>
              <w:szCs w:val="18"/>
            </w:rPr>
          </w:pPr>
          <w:r>
            <w:rPr>
              <w:rFonts w:ascii="Verdana" w:hAnsi="Verdana"/>
              <w:b/>
              <w:sz w:val="16"/>
              <w:szCs w:val="16"/>
              <w:lang w:val="es-ES_tradnl"/>
            </w:rPr>
            <w:t>SIMPOSIO INTERNACIONAL DE CIENCIAS FARMACÉUTICAS</w:t>
          </w:r>
        </w:p>
      </w:tc>
    </w:tr>
  </w:tbl>
  <w:p w14:paraId="7AF3534A" w14:textId="77777777" w:rsidR="00FC687E" w:rsidRDefault="00FC68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B0617"/>
    <w:multiLevelType w:val="hybridMultilevel"/>
    <w:tmpl w:val="C4E62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E54CA0"/>
    <w:multiLevelType w:val="hybridMultilevel"/>
    <w:tmpl w:val="AC9EB8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0937F4"/>
    <w:multiLevelType w:val="hybridMultilevel"/>
    <w:tmpl w:val="9C389050"/>
    <w:lvl w:ilvl="0" w:tplc="C11A802E">
      <w:start w:val="1"/>
      <w:numFmt w:val="decimal"/>
      <w:lvlText w:val="%1."/>
      <w:lvlJc w:val="left"/>
      <w:pPr>
        <w:ind w:left="544" w:hanging="427"/>
        <w:jc w:val="left"/>
      </w:pPr>
      <w:rPr>
        <w:rFonts w:ascii="Arial" w:eastAsia="Arial" w:hAnsi="Arial" w:cs="Arial" w:hint="default"/>
        <w:spacing w:val="-1"/>
        <w:w w:val="100"/>
        <w:sz w:val="24"/>
        <w:szCs w:val="24"/>
        <w:lang w:val="es-ES" w:eastAsia="en-US" w:bidi="ar-SA"/>
      </w:rPr>
    </w:lvl>
    <w:lvl w:ilvl="1" w:tplc="E294D20C">
      <w:numFmt w:val="bullet"/>
      <w:lvlText w:val="•"/>
      <w:lvlJc w:val="left"/>
      <w:pPr>
        <w:ind w:left="1416" w:hanging="427"/>
      </w:pPr>
      <w:rPr>
        <w:rFonts w:hint="default"/>
        <w:lang w:val="es-ES" w:eastAsia="en-US" w:bidi="ar-SA"/>
      </w:rPr>
    </w:lvl>
    <w:lvl w:ilvl="2" w:tplc="A0EE7C54">
      <w:numFmt w:val="bullet"/>
      <w:lvlText w:val="•"/>
      <w:lvlJc w:val="left"/>
      <w:pPr>
        <w:ind w:left="2293" w:hanging="427"/>
      </w:pPr>
      <w:rPr>
        <w:rFonts w:hint="default"/>
        <w:lang w:val="es-ES" w:eastAsia="en-US" w:bidi="ar-SA"/>
      </w:rPr>
    </w:lvl>
    <w:lvl w:ilvl="3" w:tplc="418280FE">
      <w:numFmt w:val="bullet"/>
      <w:lvlText w:val="•"/>
      <w:lvlJc w:val="left"/>
      <w:pPr>
        <w:ind w:left="3169" w:hanging="427"/>
      </w:pPr>
      <w:rPr>
        <w:rFonts w:hint="default"/>
        <w:lang w:val="es-ES" w:eastAsia="en-US" w:bidi="ar-SA"/>
      </w:rPr>
    </w:lvl>
    <w:lvl w:ilvl="4" w:tplc="13DC21B2">
      <w:numFmt w:val="bullet"/>
      <w:lvlText w:val="•"/>
      <w:lvlJc w:val="left"/>
      <w:pPr>
        <w:ind w:left="4046" w:hanging="427"/>
      </w:pPr>
      <w:rPr>
        <w:rFonts w:hint="default"/>
        <w:lang w:val="es-ES" w:eastAsia="en-US" w:bidi="ar-SA"/>
      </w:rPr>
    </w:lvl>
    <w:lvl w:ilvl="5" w:tplc="FEEC4ACC">
      <w:numFmt w:val="bullet"/>
      <w:lvlText w:val="•"/>
      <w:lvlJc w:val="left"/>
      <w:pPr>
        <w:ind w:left="4923" w:hanging="427"/>
      </w:pPr>
      <w:rPr>
        <w:rFonts w:hint="default"/>
        <w:lang w:val="es-ES" w:eastAsia="en-US" w:bidi="ar-SA"/>
      </w:rPr>
    </w:lvl>
    <w:lvl w:ilvl="6" w:tplc="FAF072C8">
      <w:numFmt w:val="bullet"/>
      <w:lvlText w:val="•"/>
      <w:lvlJc w:val="left"/>
      <w:pPr>
        <w:ind w:left="5799" w:hanging="427"/>
      </w:pPr>
      <w:rPr>
        <w:rFonts w:hint="default"/>
        <w:lang w:val="es-ES" w:eastAsia="en-US" w:bidi="ar-SA"/>
      </w:rPr>
    </w:lvl>
    <w:lvl w:ilvl="7" w:tplc="FCE0CE04">
      <w:numFmt w:val="bullet"/>
      <w:lvlText w:val="•"/>
      <w:lvlJc w:val="left"/>
      <w:pPr>
        <w:ind w:left="6676" w:hanging="427"/>
      </w:pPr>
      <w:rPr>
        <w:rFonts w:hint="default"/>
        <w:lang w:val="es-ES" w:eastAsia="en-US" w:bidi="ar-SA"/>
      </w:rPr>
    </w:lvl>
    <w:lvl w:ilvl="8" w:tplc="29FC06C2">
      <w:numFmt w:val="bullet"/>
      <w:lvlText w:val="•"/>
      <w:lvlJc w:val="left"/>
      <w:pPr>
        <w:ind w:left="7553" w:hanging="427"/>
      </w:pPr>
      <w:rPr>
        <w:rFonts w:hint="default"/>
        <w:lang w:val="es-ES" w:eastAsia="en-US" w:bidi="ar-SA"/>
      </w:rPr>
    </w:lvl>
  </w:abstractNum>
  <w:abstractNum w:abstractNumId="3" w15:restartNumberingAfterBreak="0">
    <w:nsid w:val="34D33CB4"/>
    <w:multiLevelType w:val="hybridMultilevel"/>
    <w:tmpl w:val="1EF60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623E3"/>
    <w:rsid w:val="000701BB"/>
    <w:rsid w:val="00086FD1"/>
    <w:rsid w:val="000967DE"/>
    <w:rsid w:val="00097206"/>
    <w:rsid w:val="000A6EC7"/>
    <w:rsid w:val="000C14DC"/>
    <w:rsid w:val="0014249C"/>
    <w:rsid w:val="00151346"/>
    <w:rsid w:val="001825D6"/>
    <w:rsid w:val="00182936"/>
    <w:rsid w:val="00185201"/>
    <w:rsid w:val="001862F6"/>
    <w:rsid w:val="001A2C0B"/>
    <w:rsid w:val="001B0BD7"/>
    <w:rsid w:val="001B1F8B"/>
    <w:rsid w:val="001D30C7"/>
    <w:rsid w:val="001D5D11"/>
    <w:rsid w:val="002030CA"/>
    <w:rsid w:val="00207A60"/>
    <w:rsid w:val="002309FF"/>
    <w:rsid w:val="00277994"/>
    <w:rsid w:val="002838FC"/>
    <w:rsid w:val="002D2C2E"/>
    <w:rsid w:val="002D77B5"/>
    <w:rsid w:val="002E0882"/>
    <w:rsid w:val="002E272A"/>
    <w:rsid w:val="00300FC3"/>
    <w:rsid w:val="00322BBC"/>
    <w:rsid w:val="003F13AA"/>
    <w:rsid w:val="00403285"/>
    <w:rsid w:val="004173E2"/>
    <w:rsid w:val="00453F09"/>
    <w:rsid w:val="00496211"/>
    <w:rsid w:val="004B0659"/>
    <w:rsid w:val="004E3F8F"/>
    <w:rsid w:val="00536F31"/>
    <w:rsid w:val="00542B58"/>
    <w:rsid w:val="005446E2"/>
    <w:rsid w:val="005754D8"/>
    <w:rsid w:val="00597496"/>
    <w:rsid w:val="005D1EF8"/>
    <w:rsid w:val="005E7CD1"/>
    <w:rsid w:val="006271E4"/>
    <w:rsid w:val="00653979"/>
    <w:rsid w:val="00654815"/>
    <w:rsid w:val="00667F10"/>
    <w:rsid w:val="006712FB"/>
    <w:rsid w:val="00671849"/>
    <w:rsid w:val="0069447A"/>
    <w:rsid w:val="006A571D"/>
    <w:rsid w:val="006B1D98"/>
    <w:rsid w:val="00725EC0"/>
    <w:rsid w:val="00730D71"/>
    <w:rsid w:val="007455FF"/>
    <w:rsid w:val="00776CF7"/>
    <w:rsid w:val="00782ED3"/>
    <w:rsid w:val="007A527E"/>
    <w:rsid w:val="007B54E8"/>
    <w:rsid w:val="007E34B3"/>
    <w:rsid w:val="00815971"/>
    <w:rsid w:val="00821487"/>
    <w:rsid w:val="00872CC3"/>
    <w:rsid w:val="0088159E"/>
    <w:rsid w:val="00884C58"/>
    <w:rsid w:val="00887E4B"/>
    <w:rsid w:val="008A1C16"/>
    <w:rsid w:val="008A201F"/>
    <w:rsid w:val="008C5D00"/>
    <w:rsid w:val="008E3D5D"/>
    <w:rsid w:val="0090284C"/>
    <w:rsid w:val="009061A5"/>
    <w:rsid w:val="00907D98"/>
    <w:rsid w:val="0091621C"/>
    <w:rsid w:val="00917EDD"/>
    <w:rsid w:val="009449F5"/>
    <w:rsid w:val="00947FF9"/>
    <w:rsid w:val="00972A92"/>
    <w:rsid w:val="009B1EF2"/>
    <w:rsid w:val="009C779C"/>
    <w:rsid w:val="009D1C6C"/>
    <w:rsid w:val="009D5E02"/>
    <w:rsid w:val="009D67CD"/>
    <w:rsid w:val="00A156A5"/>
    <w:rsid w:val="00A21A1F"/>
    <w:rsid w:val="00A62A14"/>
    <w:rsid w:val="00A8290E"/>
    <w:rsid w:val="00AB2AC7"/>
    <w:rsid w:val="00AB458F"/>
    <w:rsid w:val="00AC7C3D"/>
    <w:rsid w:val="00AD65EF"/>
    <w:rsid w:val="00AE534B"/>
    <w:rsid w:val="00B06E46"/>
    <w:rsid w:val="00B2024E"/>
    <w:rsid w:val="00B2108F"/>
    <w:rsid w:val="00B55CBC"/>
    <w:rsid w:val="00B80E97"/>
    <w:rsid w:val="00BB1D77"/>
    <w:rsid w:val="00BC770B"/>
    <w:rsid w:val="00BF1239"/>
    <w:rsid w:val="00C035FA"/>
    <w:rsid w:val="00C065EA"/>
    <w:rsid w:val="00C17100"/>
    <w:rsid w:val="00C465BF"/>
    <w:rsid w:val="00C7767C"/>
    <w:rsid w:val="00C8585B"/>
    <w:rsid w:val="00CA633A"/>
    <w:rsid w:val="00CB0073"/>
    <w:rsid w:val="00CD2BC3"/>
    <w:rsid w:val="00CF5B4C"/>
    <w:rsid w:val="00D02DED"/>
    <w:rsid w:val="00D2477E"/>
    <w:rsid w:val="00D36D1C"/>
    <w:rsid w:val="00D73DE9"/>
    <w:rsid w:val="00D922A1"/>
    <w:rsid w:val="00DB07CC"/>
    <w:rsid w:val="00E40131"/>
    <w:rsid w:val="00E912D0"/>
    <w:rsid w:val="00ED66D8"/>
    <w:rsid w:val="00EF4026"/>
    <w:rsid w:val="00F26289"/>
    <w:rsid w:val="00F31B37"/>
    <w:rsid w:val="00F34E51"/>
    <w:rsid w:val="00FB1FCF"/>
    <w:rsid w:val="00FB72A2"/>
    <w:rsid w:val="00FB7FCE"/>
    <w:rsid w:val="00FC687E"/>
    <w:rsid w:val="00FD435C"/>
    <w:rsid w:val="00FD5C76"/>
    <w:rsid w:val="00FF3346"/>
    <w:rsid w:val="00FF5A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4DBFE"/>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paragraph" w:styleId="Heading1">
    <w:name w:val="heading 1"/>
    <w:basedOn w:val="Normal"/>
    <w:link w:val="Heading1Char"/>
    <w:uiPriority w:val="9"/>
    <w:qFormat/>
    <w:rsid w:val="0014249C"/>
    <w:pPr>
      <w:widowControl w:val="0"/>
      <w:autoSpaceDE w:val="0"/>
      <w:autoSpaceDN w:val="0"/>
      <w:spacing w:before="162" w:after="0" w:line="240" w:lineRule="auto"/>
      <w:ind w:left="118"/>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1"/>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styleId="UnresolvedMention">
    <w:name w:val="Unresolved Mention"/>
    <w:basedOn w:val="DefaultParagraphFont"/>
    <w:uiPriority w:val="99"/>
    <w:semiHidden/>
    <w:unhideWhenUsed/>
    <w:rsid w:val="001A2C0B"/>
    <w:rPr>
      <w:color w:val="605E5C"/>
      <w:shd w:val="clear" w:color="auto" w:fill="E1DFDD"/>
    </w:rPr>
  </w:style>
  <w:style w:type="paragraph" w:customStyle="1" w:styleId="TableParagraph">
    <w:name w:val="Table Paragraph"/>
    <w:basedOn w:val="Normal"/>
    <w:uiPriority w:val="1"/>
    <w:qFormat/>
    <w:rsid w:val="008A201F"/>
    <w:pPr>
      <w:widowControl w:val="0"/>
      <w:autoSpaceDE w:val="0"/>
      <w:autoSpaceDN w:val="0"/>
      <w:spacing w:after="0" w:line="256" w:lineRule="exact"/>
      <w:ind w:left="107"/>
    </w:pPr>
    <w:rPr>
      <w:rFonts w:ascii="Arial" w:eastAsia="Arial" w:hAnsi="Arial" w:cs="Arial"/>
    </w:rPr>
  </w:style>
  <w:style w:type="paragraph" w:styleId="BodyText">
    <w:name w:val="Body Text"/>
    <w:basedOn w:val="Normal"/>
    <w:link w:val="BodyTextChar"/>
    <w:uiPriority w:val="1"/>
    <w:qFormat/>
    <w:rsid w:val="001862F6"/>
    <w:pPr>
      <w:widowControl w:val="0"/>
      <w:autoSpaceDE w:val="0"/>
      <w:autoSpaceDN w:val="0"/>
      <w:spacing w:before="160" w:after="0" w:line="240" w:lineRule="auto"/>
      <w:ind w:left="118"/>
      <w:jc w:val="both"/>
    </w:pPr>
    <w:rPr>
      <w:rFonts w:ascii="Arial" w:eastAsia="Arial" w:hAnsi="Arial" w:cs="Arial"/>
      <w:sz w:val="24"/>
      <w:szCs w:val="24"/>
    </w:rPr>
  </w:style>
  <w:style w:type="character" w:customStyle="1" w:styleId="BodyTextChar">
    <w:name w:val="Body Text Char"/>
    <w:basedOn w:val="DefaultParagraphFont"/>
    <w:link w:val="BodyText"/>
    <w:uiPriority w:val="1"/>
    <w:rsid w:val="001862F6"/>
    <w:rPr>
      <w:rFonts w:ascii="Arial" w:eastAsia="Arial" w:hAnsi="Arial" w:cs="Arial"/>
      <w:sz w:val="24"/>
      <w:szCs w:val="24"/>
    </w:rPr>
  </w:style>
  <w:style w:type="character" w:customStyle="1" w:styleId="Heading1Char">
    <w:name w:val="Heading 1 Char"/>
    <w:basedOn w:val="DefaultParagraphFont"/>
    <w:link w:val="Heading1"/>
    <w:uiPriority w:val="9"/>
    <w:rsid w:val="0014249C"/>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t.yeroh@gmail.com" TargetMode="External"/><Relationship Id="rId13" Type="http://schemas.openxmlformats.org/officeDocument/2006/relationships/hyperlink" Target="https://doi.org/10.3916/C45-2015-12" TargetMode="External"/><Relationship Id="rId18" Type="http://schemas.openxmlformats.org/officeDocument/2006/relationships/hyperlink" Target="https://doi.org/10.21556/edutec.2020.71.140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iurkadupotey@gmail.com" TargetMode="External"/><Relationship Id="rId12" Type="http://schemas.openxmlformats.org/officeDocument/2006/relationships/hyperlink" Target="https://doi.org/10.3916/C38-2012-03-04" TargetMode="External"/><Relationship Id="rId17" Type="http://schemas.openxmlformats.org/officeDocument/2006/relationships/hyperlink" Target="https://cutt.ly/bdHJEhX" TargetMode="External"/><Relationship Id="rId2" Type="http://schemas.openxmlformats.org/officeDocument/2006/relationships/styles" Target="styles.xml"/><Relationship Id="rId16" Type="http://schemas.openxmlformats.org/officeDocument/2006/relationships/hyperlink" Target="https://doi.org/10.4995/redu.2017.763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gv6oer" TargetMode="External"/><Relationship Id="rId5" Type="http://schemas.openxmlformats.org/officeDocument/2006/relationships/footnotes" Target="footnotes.xml"/><Relationship Id="rId15" Type="http://schemas.openxmlformats.org/officeDocument/2006/relationships/hyperlink" Target="https://doi.org/10.17811/rifie.48.2.2019.167-174" TargetMode="External"/><Relationship Id="rId10" Type="http://schemas.openxmlformats.org/officeDocument/2006/relationships/hyperlink" Target="https://bit.ly/3l51Ez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916/C45-2015-1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15</Pages>
  <Words>4842</Words>
  <Characters>26637</Characters>
  <Application>Microsoft Office Word</Application>
  <DocSecurity>0</DocSecurity>
  <Lines>221</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Rut Yero</cp:lastModifiedBy>
  <cp:revision>91</cp:revision>
  <dcterms:created xsi:type="dcterms:W3CDTF">2021-05-14T03:18:00Z</dcterms:created>
  <dcterms:modified xsi:type="dcterms:W3CDTF">2021-09-19T19:55:00Z</dcterms:modified>
</cp:coreProperties>
</file>