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AFF" w:rsidRPr="00322358" w:rsidRDefault="000E35F3" w:rsidP="00322358">
      <w:pPr>
        <w:spacing w:after="0" w:line="360" w:lineRule="auto"/>
        <w:jc w:val="center"/>
        <w:rPr>
          <w:rFonts w:ascii="Times New Roman" w:hAnsi="Times New Roman" w:cs="Times New Roman"/>
          <w:b/>
          <w:sz w:val="24"/>
          <w:szCs w:val="24"/>
        </w:rPr>
      </w:pPr>
      <w:r w:rsidRPr="00322358">
        <w:rPr>
          <w:rFonts w:ascii="Times New Roman" w:hAnsi="Times New Roman" w:cs="Times New Roman"/>
          <w:b/>
          <w:sz w:val="24"/>
          <w:szCs w:val="24"/>
          <w:lang w:val="es-CO"/>
        </w:rPr>
        <w:t>IDENTIFICACIÓN Y PREVENCIÓN DE CONTAMINACIÓN FÚNGICA EN CÁMARAS REFRIGERADAS DE LA DROGUERÍA DE VILLA CLARA.</w:t>
      </w:r>
      <w:r w:rsidRPr="00322358">
        <w:rPr>
          <w:rFonts w:ascii="Times New Roman" w:hAnsi="Times New Roman" w:cs="Times New Roman"/>
          <w:b/>
          <w:sz w:val="24"/>
          <w:szCs w:val="24"/>
        </w:rPr>
        <w:t xml:space="preserve"> </w:t>
      </w:r>
    </w:p>
    <w:p w:rsidR="00A84AFF" w:rsidRPr="00322358" w:rsidRDefault="00A84AFF" w:rsidP="00322358">
      <w:pPr>
        <w:spacing w:after="0" w:line="360" w:lineRule="auto"/>
        <w:jc w:val="center"/>
        <w:rPr>
          <w:rFonts w:ascii="Times New Roman" w:hAnsi="Times New Roman" w:cs="Times New Roman"/>
          <w:b/>
          <w:i/>
          <w:sz w:val="24"/>
          <w:szCs w:val="24"/>
        </w:rPr>
      </w:pPr>
    </w:p>
    <w:p w:rsidR="00A84AFF" w:rsidRPr="00322358" w:rsidRDefault="000E35F3" w:rsidP="00322358">
      <w:pPr>
        <w:spacing w:after="0" w:line="360" w:lineRule="auto"/>
        <w:jc w:val="center"/>
        <w:rPr>
          <w:rStyle w:val="tlid-translation"/>
          <w:rFonts w:ascii="Times New Roman" w:hAnsi="Times New Roman" w:cs="Times New Roman"/>
          <w:b/>
          <w:sz w:val="24"/>
          <w:szCs w:val="24"/>
          <w:lang w:val="en-US"/>
        </w:rPr>
      </w:pPr>
      <w:r w:rsidRPr="00322358">
        <w:rPr>
          <w:rStyle w:val="tlid-translation"/>
          <w:rFonts w:ascii="Times New Roman" w:hAnsi="Times New Roman" w:cs="Times New Roman"/>
          <w:b/>
          <w:sz w:val="24"/>
          <w:szCs w:val="24"/>
          <w:lang w:val="en-US"/>
        </w:rPr>
        <w:t>IDENTIFICATION AND PREVENTION OF FUNGAL CONTAMINATION IN REFRIGERATED CHAMBERS OF THE DRUGSTORE OF VILLA CLARA.</w:t>
      </w:r>
    </w:p>
    <w:p w:rsidR="00A84AFF" w:rsidRPr="00322358" w:rsidRDefault="00A84AFF" w:rsidP="00322358">
      <w:pPr>
        <w:spacing w:after="0" w:line="360" w:lineRule="auto"/>
        <w:rPr>
          <w:rFonts w:ascii="Times New Roman" w:hAnsi="Times New Roman" w:cs="Times New Roman"/>
          <w:sz w:val="24"/>
          <w:szCs w:val="24"/>
          <w:lang w:val="en-US"/>
        </w:rPr>
      </w:pPr>
    </w:p>
    <w:p w:rsidR="00A84AFF" w:rsidRPr="00322358" w:rsidRDefault="00A84AFF" w:rsidP="00322358">
      <w:pPr>
        <w:spacing w:after="0" w:line="360" w:lineRule="auto"/>
        <w:jc w:val="both"/>
        <w:rPr>
          <w:rFonts w:ascii="Times New Roman" w:hAnsi="Times New Roman" w:cs="Times New Roman"/>
          <w:b/>
          <w:sz w:val="24"/>
          <w:szCs w:val="24"/>
        </w:rPr>
      </w:pPr>
      <w:proofErr w:type="spellStart"/>
      <w:r w:rsidRPr="00322358">
        <w:rPr>
          <w:rFonts w:ascii="Times New Roman" w:hAnsi="Times New Roman" w:cs="Times New Roman"/>
          <w:b/>
          <w:sz w:val="24"/>
          <w:szCs w:val="24"/>
        </w:rPr>
        <w:t>Daymí</w:t>
      </w:r>
      <w:proofErr w:type="spellEnd"/>
      <w:r w:rsidRPr="00322358">
        <w:rPr>
          <w:rFonts w:ascii="Times New Roman" w:hAnsi="Times New Roman" w:cs="Times New Roman"/>
          <w:b/>
          <w:sz w:val="24"/>
          <w:szCs w:val="24"/>
        </w:rPr>
        <w:t xml:space="preserve"> Isabel </w:t>
      </w:r>
      <w:proofErr w:type="spellStart"/>
      <w:r w:rsidRPr="00322358">
        <w:rPr>
          <w:rFonts w:ascii="Times New Roman" w:hAnsi="Times New Roman" w:cs="Times New Roman"/>
          <w:b/>
          <w:sz w:val="24"/>
          <w:szCs w:val="24"/>
        </w:rPr>
        <w:t>Carrazana</w:t>
      </w:r>
      <w:proofErr w:type="spellEnd"/>
      <w:r w:rsidRPr="00322358">
        <w:rPr>
          <w:rFonts w:ascii="Times New Roman" w:hAnsi="Times New Roman" w:cs="Times New Roman"/>
          <w:b/>
          <w:sz w:val="24"/>
          <w:szCs w:val="24"/>
        </w:rPr>
        <w:t xml:space="preserve"> García</w:t>
      </w:r>
      <w:r w:rsidRPr="00322358">
        <w:rPr>
          <w:rFonts w:ascii="Times New Roman" w:hAnsi="Times New Roman" w:cs="Times New Roman"/>
          <w:b/>
          <w:sz w:val="24"/>
          <w:szCs w:val="24"/>
          <w:vertAlign w:val="superscript"/>
        </w:rPr>
        <w:t>1</w:t>
      </w:r>
      <w:r w:rsidRPr="00322358">
        <w:rPr>
          <w:rFonts w:ascii="Times New Roman" w:hAnsi="Times New Roman" w:cs="Times New Roman"/>
          <w:b/>
          <w:sz w:val="24"/>
          <w:szCs w:val="24"/>
        </w:rPr>
        <w:t>, Tania Prieto Montesino</w:t>
      </w:r>
      <w:r w:rsidRPr="00322358">
        <w:rPr>
          <w:rFonts w:ascii="Times New Roman" w:hAnsi="Times New Roman" w:cs="Times New Roman"/>
          <w:b/>
          <w:sz w:val="24"/>
          <w:szCs w:val="24"/>
          <w:vertAlign w:val="superscript"/>
        </w:rPr>
        <w:t>2</w:t>
      </w:r>
      <w:r w:rsidRPr="00322358">
        <w:rPr>
          <w:rFonts w:ascii="Times New Roman" w:hAnsi="Times New Roman" w:cs="Times New Roman"/>
          <w:b/>
          <w:sz w:val="24"/>
          <w:szCs w:val="24"/>
        </w:rPr>
        <w:t xml:space="preserve">, </w:t>
      </w:r>
      <w:proofErr w:type="spellStart"/>
      <w:r w:rsidRPr="00322358">
        <w:rPr>
          <w:rFonts w:ascii="Times New Roman" w:hAnsi="Times New Roman" w:cs="Times New Roman"/>
          <w:b/>
          <w:sz w:val="24"/>
          <w:szCs w:val="24"/>
        </w:rPr>
        <w:t>Anisleysi</w:t>
      </w:r>
      <w:proofErr w:type="spellEnd"/>
      <w:r w:rsidRPr="00322358">
        <w:rPr>
          <w:rFonts w:ascii="Times New Roman" w:hAnsi="Times New Roman" w:cs="Times New Roman"/>
          <w:b/>
          <w:sz w:val="24"/>
          <w:szCs w:val="24"/>
        </w:rPr>
        <w:t xml:space="preserve"> Felipe de Águila</w:t>
      </w:r>
      <w:r w:rsidRPr="00322358">
        <w:rPr>
          <w:rFonts w:ascii="Times New Roman" w:hAnsi="Times New Roman" w:cs="Times New Roman"/>
          <w:b/>
          <w:sz w:val="24"/>
          <w:szCs w:val="24"/>
          <w:vertAlign w:val="superscript"/>
        </w:rPr>
        <w:t>3</w:t>
      </w:r>
      <w:r w:rsidRPr="00322358">
        <w:rPr>
          <w:rFonts w:ascii="Times New Roman" w:hAnsi="Times New Roman" w:cs="Times New Roman"/>
          <w:b/>
          <w:sz w:val="24"/>
          <w:szCs w:val="24"/>
        </w:rPr>
        <w:t xml:space="preserve">, </w:t>
      </w:r>
      <w:proofErr w:type="spellStart"/>
      <w:r w:rsidRPr="00322358">
        <w:rPr>
          <w:rFonts w:ascii="Times New Roman" w:hAnsi="Times New Roman" w:cs="Times New Roman"/>
          <w:b/>
          <w:sz w:val="24"/>
          <w:szCs w:val="24"/>
        </w:rPr>
        <w:t>Adislen</w:t>
      </w:r>
      <w:proofErr w:type="spellEnd"/>
      <w:r w:rsidRPr="00322358">
        <w:rPr>
          <w:rFonts w:ascii="Times New Roman" w:hAnsi="Times New Roman" w:cs="Times New Roman"/>
          <w:b/>
          <w:sz w:val="24"/>
          <w:szCs w:val="24"/>
        </w:rPr>
        <w:t xml:space="preserve"> Rodríguez Arbolaéz</w:t>
      </w:r>
      <w:r w:rsidRPr="00322358">
        <w:rPr>
          <w:rFonts w:ascii="Times New Roman" w:hAnsi="Times New Roman" w:cs="Times New Roman"/>
          <w:b/>
          <w:sz w:val="24"/>
          <w:szCs w:val="24"/>
          <w:vertAlign w:val="superscript"/>
        </w:rPr>
        <w:t>4</w:t>
      </w: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vertAlign w:val="superscript"/>
        </w:rPr>
        <w:t xml:space="preserve">1 </w:t>
      </w:r>
      <w:r w:rsidRPr="00322358">
        <w:rPr>
          <w:rFonts w:ascii="Times New Roman" w:hAnsi="Times New Roman" w:cs="Times New Roman"/>
          <w:sz w:val="24"/>
          <w:szCs w:val="24"/>
        </w:rPr>
        <w:t>Universidad Central “Marta Abreu” de Las Villas, Cuba. E-mail: daymic@uclv.edu.cu</w:t>
      </w:r>
    </w:p>
    <w:p w:rsidR="00A84AFF" w:rsidRPr="00322358" w:rsidRDefault="00A84AFF" w:rsidP="00322358">
      <w:pPr>
        <w:spacing w:after="0" w:line="360" w:lineRule="auto"/>
        <w:jc w:val="both"/>
        <w:rPr>
          <w:rFonts w:ascii="Times New Roman" w:eastAsia="Times New Roman" w:hAnsi="Times New Roman" w:cs="Times New Roman"/>
          <w:sz w:val="24"/>
          <w:szCs w:val="24"/>
          <w:lang w:val="es-US" w:eastAsia="es-US"/>
        </w:rPr>
      </w:pPr>
      <w:r w:rsidRPr="00322358">
        <w:rPr>
          <w:rFonts w:ascii="Times New Roman" w:hAnsi="Times New Roman" w:cs="Times New Roman"/>
          <w:sz w:val="24"/>
          <w:szCs w:val="24"/>
          <w:vertAlign w:val="superscript"/>
        </w:rPr>
        <w:t>2</w:t>
      </w:r>
      <w:r w:rsidRPr="00322358">
        <w:rPr>
          <w:rFonts w:ascii="Times New Roman" w:hAnsi="Times New Roman" w:cs="Times New Roman"/>
          <w:sz w:val="24"/>
          <w:szCs w:val="24"/>
        </w:rPr>
        <w:t xml:space="preserve">Empresa Comercializadora de Medicamentos de Villa Clara, Cuba. E-mail: </w:t>
      </w:r>
      <w:r w:rsidRPr="00322358">
        <w:rPr>
          <w:rFonts w:ascii="Times New Roman" w:eastAsia="Times New Roman" w:hAnsi="Times New Roman" w:cs="Times New Roman"/>
          <w:sz w:val="24"/>
          <w:szCs w:val="24"/>
          <w:lang w:val="es-US" w:eastAsia="es-US"/>
        </w:rPr>
        <w:t>tania@vcl.emcomed.cu</w:t>
      </w: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vertAlign w:val="superscript"/>
        </w:rPr>
        <w:t>3</w:t>
      </w:r>
      <w:r w:rsidRPr="00322358">
        <w:rPr>
          <w:rFonts w:ascii="Times New Roman" w:hAnsi="Times New Roman" w:cs="Times New Roman"/>
          <w:sz w:val="24"/>
          <w:szCs w:val="24"/>
        </w:rPr>
        <w:t xml:space="preserve">Ministerio de Salud Pública, Policlínico “Santa Clara”, Villa Clara, Cuba. E-mail: </w:t>
      </w:r>
      <w:hyperlink r:id="rId7" w:history="1">
        <w:r w:rsidRPr="00322358">
          <w:rPr>
            <w:rStyle w:val="Hyperlink"/>
            <w:rFonts w:ascii="Times New Roman" w:hAnsi="Times New Roman" w:cs="Times New Roman"/>
            <w:color w:val="auto"/>
            <w:sz w:val="24"/>
            <w:szCs w:val="24"/>
            <w:u w:val="none"/>
          </w:rPr>
          <w:t>bolyleysi@nauta.cu</w:t>
        </w:r>
      </w:hyperlink>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vertAlign w:val="superscript"/>
        </w:rPr>
        <w:t>4</w:t>
      </w:r>
      <w:r w:rsidRPr="00322358">
        <w:rPr>
          <w:rFonts w:ascii="Times New Roman" w:hAnsi="Times New Roman" w:cs="Times New Roman"/>
          <w:sz w:val="24"/>
          <w:szCs w:val="24"/>
        </w:rPr>
        <w:t xml:space="preserve">Empresa Provincial de Farmacia y Óptica, Villa Clara, Cuba. E-mail: </w:t>
      </w:r>
      <w:hyperlink r:id="rId8" w:history="1">
        <w:r w:rsidRPr="00322358">
          <w:rPr>
            <w:rStyle w:val="Hyperlink"/>
            <w:rFonts w:ascii="Times New Roman" w:hAnsi="Times New Roman" w:cs="Times New Roman"/>
            <w:color w:val="auto"/>
            <w:sz w:val="24"/>
            <w:szCs w:val="24"/>
            <w:u w:val="none"/>
          </w:rPr>
          <w:t>adislen.rodriguez@nauta.cu</w:t>
        </w:r>
      </w:hyperlink>
    </w:p>
    <w:p w:rsidR="00A84AFF" w:rsidRPr="00322358" w:rsidRDefault="00A84AFF" w:rsidP="00322358">
      <w:pPr>
        <w:spacing w:after="0" w:line="360" w:lineRule="auto"/>
        <w:jc w:val="both"/>
        <w:rPr>
          <w:rFonts w:ascii="Times New Roman" w:hAnsi="Times New Roman" w:cs="Times New Roman"/>
          <w:sz w:val="24"/>
          <w:szCs w:val="24"/>
        </w:rPr>
      </w:pPr>
    </w:p>
    <w:p w:rsidR="00625D15"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b/>
          <w:sz w:val="24"/>
          <w:szCs w:val="24"/>
        </w:rPr>
        <w:t>Resumen:</w:t>
      </w:r>
      <w:r w:rsidRPr="00322358">
        <w:rPr>
          <w:rFonts w:ascii="Times New Roman" w:hAnsi="Times New Roman" w:cs="Times New Roman"/>
          <w:sz w:val="24"/>
          <w:szCs w:val="24"/>
        </w:rPr>
        <w:t xml:space="preserve"> </w:t>
      </w:r>
    </w:p>
    <w:p w:rsidR="00625D15"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b/>
          <w:sz w:val="24"/>
          <w:szCs w:val="24"/>
        </w:rPr>
        <w:t xml:space="preserve">Problemática: </w:t>
      </w:r>
      <w:r w:rsidRPr="00322358">
        <w:rPr>
          <w:rFonts w:ascii="Times New Roman" w:hAnsi="Times New Roman" w:cs="Times New Roman"/>
          <w:sz w:val="24"/>
          <w:szCs w:val="24"/>
        </w:rPr>
        <w:t xml:space="preserve">En una cámara refrigerada de la Droguería de Villa Clara se observaron manchas aparentemente fúngicas, desconociendo su causa e impacto ambiental. </w:t>
      </w:r>
      <w:r w:rsidRPr="00322358">
        <w:rPr>
          <w:rFonts w:ascii="Times New Roman" w:hAnsi="Times New Roman" w:cs="Times New Roman"/>
          <w:b/>
          <w:sz w:val="24"/>
          <w:szCs w:val="24"/>
        </w:rPr>
        <w:t xml:space="preserve">Objetivos: </w:t>
      </w:r>
      <w:r w:rsidRPr="00322358">
        <w:rPr>
          <w:rFonts w:ascii="Times New Roman" w:hAnsi="Times New Roman" w:cs="Times New Roman"/>
          <w:sz w:val="24"/>
          <w:szCs w:val="24"/>
        </w:rPr>
        <w:t xml:space="preserve">Identificar al hongo, determinar su capacidad </w:t>
      </w:r>
      <w:proofErr w:type="spellStart"/>
      <w:r w:rsidRPr="00322358">
        <w:rPr>
          <w:rFonts w:ascii="Times New Roman" w:hAnsi="Times New Roman" w:cs="Times New Roman"/>
          <w:sz w:val="24"/>
          <w:szCs w:val="24"/>
        </w:rPr>
        <w:t>deteriorante</w:t>
      </w:r>
      <w:proofErr w:type="spellEnd"/>
      <w:r w:rsidRPr="00322358">
        <w:rPr>
          <w:rFonts w:ascii="Times New Roman" w:hAnsi="Times New Roman" w:cs="Times New Roman"/>
          <w:sz w:val="24"/>
          <w:szCs w:val="24"/>
        </w:rPr>
        <w:t xml:space="preserve"> y potencial patogénico, proponer soluciones al problema y </w:t>
      </w:r>
      <w:r w:rsidRPr="00322358">
        <w:rPr>
          <w:rFonts w:ascii="Times New Roman" w:hAnsi="Times New Roman" w:cs="Times New Roman"/>
          <w:sz w:val="24"/>
          <w:szCs w:val="24"/>
          <w:lang w:val="es-ES_tradnl"/>
        </w:rPr>
        <w:t>su prevención.</w:t>
      </w:r>
      <w:r w:rsidRPr="00322358">
        <w:rPr>
          <w:rFonts w:ascii="Times New Roman" w:hAnsi="Times New Roman" w:cs="Times New Roman"/>
          <w:sz w:val="24"/>
          <w:szCs w:val="24"/>
        </w:rPr>
        <w:t xml:space="preserve"> </w:t>
      </w:r>
      <w:r w:rsidRPr="00322358">
        <w:rPr>
          <w:rFonts w:ascii="Times New Roman" w:hAnsi="Times New Roman" w:cs="Times New Roman"/>
          <w:b/>
          <w:sz w:val="24"/>
          <w:szCs w:val="24"/>
        </w:rPr>
        <w:t xml:space="preserve">Metodología: </w:t>
      </w:r>
      <w:r w:rsidRPr="00322358">
        <w:rPr>
          <w:rFonts w:ascii="Times New Roman" w:hAnsi="Times New Roman" w:cs="Times New Roman"/>
          <w:sz w:val="24"/>
          <w:szCs w:val="24"/>
        </w:rPr>
        <w:t xml:space="preserve">Aislamiento del hongo por hisopado, cultivo e identificación; determinación de su capacidad </w:t>
      </w:r>
      <w:proofErr w:type="spellStart"/>
      <w:r w:rsidRPr="00322358">
        <w:rPr>
          <w:rFonts w:ascii="Times New Roman" w:hAnsi="Times New Roman" w:cs="Times New Roman"/>
          <w:sz w:val="24"/>
          <w:szCs w:val="24"/>
        </w:rPr>
        <w:t>celulolítica</w:t>
      </w:r>
      <w:proofErr w:type="spellEnd"/>
      <w:r w:rsidRPr="00322358">
        <w:rPr>
          <w:rFonts w:ascii="Times New Roman" w:hAnsi="Times New Roman" w:cs="Times New Roman"/>
          <w:sz w:val="24"/>
          <w:szCs w:val="24"/>
        </w:rPr>
        <w:t xml:space="preserve">, proteolítica, </w:t>
      </w:r>
      <w:proofErr w:type="spellStart"/>
      <w:r w:rsidRPr="00322358">
        <w:rPr>
          <w:rFonts w:ascii="Times New Roman" w:hAnsi="Times New Roman" w:cs="Times New Roman"/>
          <w:sz w:val="24"/>
          <w:szCs w:val="24"/>
        </w:rPr>
        <w:t>amilolítica</w:t>
      </w:r>
      <w:proofErr w:type="spellEnd"/>
      <w:r w:rsidRPr="00322358">
        <w:rPr>
          <w:rFonts w:ascii="Times New Roman" w:hAnsi="Times New Roman" w:cs="Times New Roman"/>
          <w:sz w:val="24"/>
          <w:szCs w:val="24"/>
        </w:rPr>
        <w:t xml:space="preserve"> y degradación del plástico; análisis de registros de temperatura (T) y humedad relativa (</w:t>
      </w: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w:t>
      </w:r>
      <w:r w:rsidRPr="00322358">
        <w:rPr>
          <w:rFonts w:ascii="Times New Roman" w:eastAsia="+mn-ea" w:hAnsi="Times New Roman" w:cs="Times New Roman"/>
          <w:color w:val="211E54"/>
          <w:kern w:val="24"/>
          <w:sz w:val="24"/>
          <w:szCs w:val="24"/>
        </w:rPr>
        <w:t xml:space="preserve"> </w:t>
      </w:r>
      <w:r w:rsidRPr="00322358">
        <w:rPr>
          <w:rFonts w:ascii="Times New Roman" w:hAnsi="Times New Roman" w:cs="Times New Roman"/>
          <w:sz w:val="24"/>
          <w:szCs w:val="24"/>
        </w:rPr>
        <w:t xml:space="preserve">muestreos micológicos aéreos y registro puntual de T y </w:t>
      </w: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 xml:space="preserve">. </w:t>
      </w:r>
      <w:r w:rsidRPr="00322358">
        <w:rPr>
          <w:rFonts w:ascii="Times New Roman" w:hAnsi="Times New Roman" w:cs="Times New Roman"/>
          <w:sz w:val="24"/>
          <w:szCs w:val="24"/>
          <w:lang w:val="es-ES_tradnl"/>
        </w:rPr>
        <w:t>Análisis de los documentos regulatorios de la entidad y propuestas para perfeccionarlos</w:t>
      </w:r>
      <w:r w:rsidRPr="00322358">
        <w:rPr>
          <w:rFonts w:ascii="Times New Roman" w:hAnsi="Times New Roman" w:cs="Times New Roman"/>
          <w:sz w:val="24"/>
          <w:szCs w:val="24"/>
        </w:rPr>
        <w:t xml:space="preserve">. </w:t>
      </w:r>
      <w:r w:rsidRPr="00322358">
        <w:rPr>
          <w:rFonts w:ascii="Times New Roman" w:hAnsi="Times New Roman" w:cs="Times New Roman"/>
          <w:b/>
          <w:sz w:val="24"/>
          <w:szCs w:val="24"/>
        </w:rPr>
        <w:t xml:space="preserve">Resultados y discusión: </w:t>
      </w:r>
      <w:r w:rsidRPr="00322358">
        <w:rPr>
          <w:rFonts w:ascii="Times New Roman" w:hAnsi="Times New Roman" w:cs="Times New Roman"/>
          <w:sz w:val="24"/>
          <w:szCs w:val="24"/>
          <w:lang w:val="es-US"/>
        </w:rPr>
        <w:t xml:space="preserve">La especie de </w:t>
      </w:r>
      <w:proofErr w:type="spellStart"/>
      <w:r w:rsidRPr="00322358">
        <w:rPr>
          <w:rFonts w:ascii="Times New Roman" w:hAnsi="Times New Roman" w:cs="Times New Roman"/>
          <w:i/>
          <w:iCs/>
          <w:sz w:val="24"/>
          <w:szCs w:val="24"/>
          <w:lang w:val="es-US"/>
        </w:rPr>
        <w:t>Cladosporium</w:t>
      </w:r>
      <w:proofErr w:type="spellEnd"/>
      <w:r w:rsidRPr="00322358">
        <w:rPr>
          <w:rFonts w:ascii="Times New Roman" w:hAnsi="Times New Roman" w:cs="Times New Roman"/>
          <w:i/>
          <w:iCs/>
          <w:sz w:val="24"/>
          <w:szCs w:val="24"/>
          <w:lang w:val="es-US"/>
        </w:rPr>
        <w:t xml:space="preserve"> </w:t>
      </w:r>
      <w:r w:rsidRPr="00322358">
        <w:rPr>
          <w:rFonts w:ascii="Times New Roman" w:hAnsi="Times New Roman" w:cs="Times New Roman"/>
          <w:iCs/>
          <w:sz w:val="24"/>
          <w:szCs w:val="24"/>
          <w:lang w:val="es-US"/>
        </w:rPr>
        <w:t>aislada</w:t>
      </w:r>
      <w:r w:rsidRPr="00322358">
        <w:rPr>
          <w:rFonts w:ascii="Times New Roman" w:hAnsi="Times New Roman" w:cs="Times New Roman"/>
          <w:i/>
          <w:iCs/>
          <w:sz w:val="24"/>
          <w:szCs w:val="24"/>
          <w:lang w:val="es-US"/>
        </w:rPr>
        <w:t xml:space="preserve"> </w:t>
      </w:r>
      <w:r w:rsidRPr="00322358">
        <w:rPr>
          <w:rFonts w:ascii="Times New Roman" w:hAnsi="Times New Roman" w:cs="Times New Roman"/>
          <w:sz w:val="24"/>
          <w:szCs w:val="24"/>
          <w:lang w:val="es-US"/>
        </w:rPr>
        <w:t xml:space="preserve">puede deteriorar envases de papel y cartón y es potencialmente peligrosa para la salud. La </w:t>
      </w:r>
      <w:proofErr w:type="spellStart"/>
      <w:r w:rsidRPr="00322358">
        <w:rPr>
          <w:rFonts w:ascii="Times New Roman" w:hAnsi="Times New Roman" w:cs="Times New Roman"/>
          <w:sz w:val="24"/>
          <w:szCs w:val="24"/>
          <w:lang w:val="es-US"/>
        </w:rPr>
        <w:t>Hr</w:t>
      </w:r>
      <w:proofErr w:type="spellEnd"/>
      <w:r w:rsidRPr="00322358">
        <w:rPr>
          <w:rFonts w:ascii="Times New Roman" w:hAnsi="Times New Roman" w:cs="Times New Roman"/>
          <w:sz w:val="24"/>
          <w:szCs w:val="24"/>
          <w:lang w:val="es-US"/>
        </w:rPr>
        <w:t xml:space="preserve"> es elevada e inestable en las cámaras 2 y 3 y propicia el </w:t>
      </w:r>
      <w:proofErr w:type="spellStart"/>
      <w:r w:rsidRPr="00322358">
        <w:rPr>
          <w:rFonts w:ascii="Times New Roman" w:hAnsi="Times New Roman" w:cs="Times New Roman"/>
          <w:sz w:val="24"/>
          <w:szCs w:val="24"/>
          <w:lang w:val="es-US"/>
        </w:rPr>
        <w:t>bioensuciamiento</w:t>
      </w:r>
      <w:proofErr w:type="spellEnd"/>
      <w:r w:rsidRPr="00322358">
        <w:rPr>
          <w:rFonts w:ascii="Times New Roman" w:hAnsi="Times New Roman" w:cs="Times New Roman"/>
          <w:sz w:val="24"/>
          <w:szCs w:val="24"/>
          <w:lang w:val="es-US"/>
        </w:rPr>
        <w:t xml:space="preserve">. La calidad microbiológica del aire es inadecuada. </w:t>
      </w:r>
      <w:r w:rsidRPr="00322358">
        <w:rPr>
          <w:rFonts w:ascii="Times New Roman" w:hAnsi="Times New Roman" w:cs="Times New Roman"/>
          <w:sz w:val="24"/>
          <w:szCs w:val="24"/>
        </w:rPr>
        <w:t xml:space="preserve">Los documentos regulatorios no abordan al indicador Calidad del aire y Riesgo para la salud, para minimizar los hongos. Tampoco se orienta el uso de un sistema continuo de alarma para advertir T fuera del rango establecido, ni se indica un límite de </w:t>
      </w: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 xml:space="preserve"> permisible. En los Procedimientos Operacionales se obvian la realización de mapas térmicos para ubicar los equipos de registro, la construcción de gráficos de control de T y </w:t>
      </w: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 xml:space="preserve">, y el </w:t>
      </w:r>
      <w:r w:rsidRPr="00322358">
        <w:rPr>
          <w:rFonts w:ascii="Times New Roman" w:hAnsi="Times New Roman" w:cs="Times New Roman"/>
          <w:sz w:val="24"/>
          <w:szCs w:val="24"/>
        </w:rPr>
        <w:lastRenderedPageBreak/>
        <w:t xml:space="preserve">procedimiento de control de la limpieza. El resto de las acciones incumplidas se deben a problemas materiales o indisciplina. </w:t>
      </w:r>
      <w:r w:rsidRPr="00322358">
        <w:rPr>
          <w:rFonts w:ascii="Times New Roman" w:hAnsi="Times New Roman" w:cs="Times New Roman"/>
          <w:b/>
          <w:sz w:val="24"/>
          <w:szCs w:val="24"/>
        </w:rPr>
        <w:t>Conclusiones:</w:t>
      </w:r>
      <w:r w:rsidRPr="00322358">
        <w:rPr>
          <w:rFonts w:ascii="Times New Roman" w:hAnsi="Times New Roman" w:cs="Times New Roman"/>
          <w:sz w:val="24"/>
          <w:szCs w:val="24"/>
        </w:rPr>
        <w:t xml:space="preserve"> El </w:t>
      </w:r>
      <w:proofErr w:type="spellStart"/>
      <w:r w:rsidRPr="00322358">
        <w:rPr>
          <w:rFonts w:ascii="Times New Roman" w:hAnsi="Times New Roman" w:cs="Times New Roman"/>
          <w:sz w:val="24"/>
          <w:szCs w:val="24"/>
        </w:rPr>
        <w:t>bioensuciamiento</w:t>
      </w:r>
      <w:proofErr w:type="spellEnd"/>
      <w:r w:rsidRPr="00322358">
        <w:rPr>
          <w:rFonts w:ascii="Times New Roman" w:hAnsi="Times New Roman" w:cs="Times New Roman"/>
          <w:sz w:val="24"/>
          <w:szCs w:val="24"/>
        </w:rPr>
        <w:t xml:space="preserve"> fúngico es eliminable y previsible siguiendo una estrategia adecuada </w:t>
      </w:r>
      <w:r w:rsidR="000E35F3" w:rsidRPr="00322358">
        <w:rPr>
          <w:rFonts w:ascii="Times New Roman" w:hAnsi="Times New Roman" w:cs="Times New Roman"/>
          <w:sz w:val="24"/>
          <w:szCs w:val="24"/>
        </w:rPr>
        <w:t>de análisis de riesgo y gestión.</w:t>
      </w:r>
    </w:p>
    <w:p w:rsidR="00625D15" w:rsidRPr="00322358" w:rsidRDefault="00625D15" w:rsidP="00322358">
      <w:pPr>
        <w:spacing w:after="0" w:line="360" w:lineRule="auto"/>
        <w:jc w:val="both"/>
        <w:rPr>
          <w:rFonts w:ascii="Times New Roman" w:hAnsi="Times New Roman" w:cs="Times New Roman"/>
          <w:sz w:val="24"/>
          <w:szCs w:val="24"/>
        </w:rPr>
      </w:pPr>
    </w:p>
    <w:p w:rsidR="00625D15" w:rsidRPr="00322358" w:rsidRDefault="00A84AFF" w:rsidP="00322358">
      <w:pPr>
        <w:spacing w:after="0" w:line="360" w:lineRule="auto"/>
        <w:jc w:val="both"/>
        <w:rPr>
          <w:rFonts w:ascii="Times New Roman" w:hAnsi="Times New Roman" w:cs="Times New Roman"/>
          <w:sz w:val="24"/>
          <w:szCs w:val="24"/>
          <w:lang w:val="en-US"/>
        </w:rPr>
      </w:pPr>
      <w:r w:rsidRPr="00322358">
        <w:rPr>
          <w:rFonts w:ascii="Times New Roman" w:hAnsi="Times New Roman" w:cs="Times New Roman"/>
          <w:b/>
          <w:i/>
          <w:sz w:val="24"/>
          <w:szCs w:val="24"/>
          <w:lang w:val="en-US"/>
        </w:rPr>
        <w:t>Abstract:</w:t>
      </w:r>
      <w:r w:rsidRPr="00322358">
        <w:rPr>
          <w:rFonts w:ascii="Times New Roman" w:hAnsi="Times New Roman" w:cs="Times New Roman"/>
          <w:sz w:val="24"/>
          <w:szCs w:val="24"/>
          <w:lang w:val="en-US"/>
        </w:rPr>
        <w:t xml:space="preserve"> </w:t>
      </w:r>
    </w:p>
    <w:p w:rsidR="00A84AFF" w:rsidRPr="00322358" w:rsidRDefault="00A84AFF" w:rsidP="00322358">
      <w:pPr>
        <w:spacing w:after="0" w:line="360" w:lineRule="auto"/>
        <w:jc w:val="both"/>
        <w:rPr>
          <w:rFonts w:ascii="Times New Roman" w:hAnsi="Times New Roman" w:cs="Times New Roman"/>
          <w:i/>
          <w:sz w:val="24"/>
          <w:szCs w:val="24"/>
          <w:lang w:val="en-US"/>
        </w:rPr>
      </w:pPr>
      <w:r w:rsidRPr="00322358">
        <w:rPr>
          <w:rStyle w:val="tlid-translation"/>
          <w:rFonts w:ascii="Times New Roman" w:hAnsi="Times New Roman" w:cs="Times New Roman"/>
          <w:b/>
          <w:sz w:val="24"/>
          <w:szCs w:val="24"/>
          <w:lang w:val="en-US"/>
        </w:rPr>
        <w:t>Problem:</w:t>
      </w:r>
      <w:r w:rsidRPr="00322358">
        <w:rPr>
          <w:rStyle w:val="tlid-translation"/>
          <w:rFonts w:ascii="Times New Roman" w:hAnsi="Times New Roman" w:cs="Times New Roman"/>
          <w:sz w:val="24"/>
          <w:szCs w:val="24"/>
          <w:lang w:val="en-US"/>
        </w:rPr>
        <w:t xml:space="preserve"> Apparently, fungal spots in a refrigerated chamber of the Drugstore of Villa Clara were observed, not knowing their cause and environmental impact. </w:t>
      </w:r>
      <w:r w:rsidRPr="00322358">
        <w:rPr>
          <w:rStyle w:val="tlid-translation"/>
          <w:rFonts w:ascii="Times New Roman" w:hAnsi="Times New Roman" w:cs="Times New Roman"/>
          <w:b/>
          <w:sz w:val="24"/>
          <w:szCs w:val="24"/>
          <w:lang w:val="en-US"/>
        </w:rPr>
        <w:t>Objectives:</w:t>
      </w:r>
      <w:r w:rsidRPr="00322358">
        <w:rPr>
          <w:rStyle w:val="tlid-translation"/>
          <w:rFonts w:ascii="Times New Roman" w:hAnsi="Times New Roman" w:cs="Times New Roman"/>
          <w:sz w:val="24"/>
          <w:szCs w:val="24"/>
          <w:lang w:val="en-US"/>
        </w:rPr>
        <w:t xml:space="preserve"> Identify the fungus, determine its deteriorating capacity and pathogenic potential, propose solutions to the problem and its prevention. </w:t>
      </w:r>
      <w:r w:rsidRPr="00322358">
        <w:rPr>
          <w:rStyle w:val="tlid-translation"/>
          <w:rFonts w:ascii="Times New Roman" w:hAnsi="Times New Roman" w:cs="Times New Roman"/>
          <w:b/>
          <w:sz w:val="24"/>
          <w:szCs w:val="24"/>
          <w:lang w:val="en-US"/>
        </w:rPr>
        <w:t>Methodology:</w:t>
      </w:r>
      <w:r w:rsidRPr="00322358">
        <w:rPr>
          <w:rStyle w:val="tlid-translation"/>
          <w:rFonts w:ascii="Times New Roman" w:hAnsi="Times New Roman" w:cs="Times New Roman"/>
          <w:sz w:val="24"/>
          <w:szCs w:val="24"/>
          <w:lang w:val="en-US"/>
        </w:rPr>
        <w:t xml:space="preserve"> Isolation of the fungus by swab, culture and identification; determination of its cellulolytic, proteolytic, </w:t>
      </w:r>
      <w:proofErr w:type="spellStart"/>
      <w:r w:rsidRPr="00322358">
        <w:rPr>
          <w:rStyle w:val="tlid-translation"/>
          <w:rFonts w:ascii="Times New Roman" w:hAnsi="Times New Roman" w:cs="Times New Roman"/>
          <w:sz w:val="24"/>
          <w:szCs w:val="24"/>
          <w:lang w:val="en-US"/>
        </w:rPr>
        <w:t>amylolytic</w:t>
      </w:r>
      <w:proofErr w:type="spellEnd"/>
      <w:r w:rsidRPr="00322358">
        <w:rPr>
          <w:rStyle w:val="tlid-translation"/>
          <w:rFonts w:ascii="Times New Roman" w:hAnsi="Times New Roman" w:cs="Times New Roman"/>
          <w:sz w:val="24"/>
          <w:szCs w:val="24"/>
          <w:lang w:val="en-US"/>
        </w:rPr>
        <w:t xml:space="preserve"> and plastic degradation capacity; analysis of temperature (T) and relative humidity (</w:t>
      </w:r>
      <w:proofErr w:type="spellStart"/>
      <w:r w:rsidRPr="00322358">
        <w:rPr>
          <w:rStyle w:val="tlid-translation"/>
          <w:rFonts w:ascii="Times New Roman" w:hAnsi="Times New Roman" w:cs="Times New Roman"/>
          <w:sz w:val="24"/>
          <w:szCs w:val="24"/>
          <w:lang w:val="en-US"/>
        </w:rPr>
        <w:t>Hr</w:t>
      </w:r>
      <w:proofErr w:type="spellEnd"/>
      <w:r w:rsidRPr="00322358">
        <w:rPr>
          <w:rStyle w:val="tlid-translation"/>
          <w:rFonts w:ascii="Times New Roman" w:hAnsi="Times New Roman" w:cs="Times New Roman"/>
          <w:sz w:val="24"/>
          <w:szCs w:val="24"/>
          <w:lang w:val="en-US"/>
        </w:rPr>
        <w:t xml:space="preserve">) records; aerial mycological sampling and point record of T and Hr. Analysis of the entity's regulatory documents and proposals to improve them. </w:t>
      </w:r>
      <w:r w:rsidRPr="00322358">
        <w:rPr>
          <w:rStyle w:val="tlid-translation"/>
          <w:rFonts w:ascii="Times New Roman" w:hAnsi="Times New Roman" w:cs="Times New Roman"/>
          <w:b/>
          <w:sz w:val="24"/>
          <w:szCs w:val="24"/>
          <w:lang w:val="en-US"/>
        </w:rPr>
        <w:t>Results and discussion:</w:t>
      </w:r>
      <w:r w:rsidRPr="00322358">
        <w:rPr>
          <w:rStyle w:val="tlid-translation"/>
          <w:rFonts w:ascii="Times New Roman" w:hAnsi="Times New Roman" w:cs="Times New Roman"/>
          <w:sz w:val="24"/>
          <w:szCs w:val="24"/>
          <w:lang w:val="en-US"/>
        </w:rPr>
        <w:t xml:space="preserve"> The isolated </w:t>
      </w:r>
      <w:proofErr w:type="spellStart"/>
      <w:r w:rsidRPr="00322358">
        <w:rPr>
          <w:rStyle w:val="tlid-translation"/>
          <w:rFonts w:ascii="Times New Roman" w:hAnsi="Times New Roman" w:cs="Times New Roman"/>
          <w:sz w:val="24"/>
          <w:szCs w:val="24"/>
          <w:lang w:val="en-US"/>
        </w:rPr>
        <w:t>Cladosporium</w:t>
      </w:r>
      <w:proofErr w:type="spellEnd"/>
      <w:r w:rsidRPr="00322358">
        <w:rPr>
          <w:rStyle w:val="tlid-translation"/>
          <w:rFonts w:ascii="Times New Roman" w:hAnsi="Times New Roman" w:cs="Times New Roman"/>
          <w:sz w:val="24"/>
          <w:szCs w:val="24"/>
          <w:lang w:val="en-US"/>
        </w:rPr>
        <w:t xml:space="preserve"> specie can deteriorate paper and cardboard containers and is potentially dangerous to health. The </w:t>
      </w:r>
      <w:proofErr w:type="spellStart"/>
      <w:r w:rsidRPr="00322358">
        <w:rPr>
          <w:rStyle w:val="tlid-translation"/>
          <w:rFonts w:ascii="Times New Roman" w:hAnsi="Times New Roman" w:cs="Times New Roman"/>
          <w:sz w:val="24"/>
          <w:szCs w:val="24"/>
          <w:lang w:val="en-US"/>
        </w:rPr>
        <w:t>Hr</w:t>
      </w:r>
      <w:proofErr w:type="spellEnd"/>
      <w:r w:rsidRPr="00322358">
        <w:rPr>
          <w:rStyle w:val="tlid-translation"/>
          <w:rFonts w:ascii="Times New Roman" w:hAnsi="Times New Roman" w:cs="Times New Roman"/>
          <w:sz w:val="24"/>
          <w:szCs w:val="24"/>
          <w:lang w:val="en-US"/>
        </w:rPr>
        <w:t xml:space="preserve"> in chambers 2 and 3 is elevated and unstable and promotes biofouling. The microbiological quality of the air is inadequate. The regulatory documents do not address the indicator Air quality</w:t>
      </w:r>
      <w:r w:rsidRPr="00322358">
        <w:rPr>
          <w:rStyle w:val="Emphasis"/>
          <w:rFonts w:ascii="Times New Roman" w:hAnsi="Times New Roman" w:cs="Times New Roman"/>
          <w:i w:val="0"/>
          <w:sz w:val="24"/>
          <w:szCs w:val="24"/>
          <w:lang w:val="en-US"/>
        </w:rPr>
        <w:t xml:space="preserve"> </w:t>
      </w:r>
      <w:r w:rsidRPr="00322358">
        <w:rPr>
          <w:rStyle w:val="tlid-translation"/>
          <w:rFonts w:ascii="Times New Roman" w:hAnsi="Times New Roman" w:cs="Times New Roman"/>
          <w:sz w:val="24"/>
          <w:szCs w:val="24"/>
          <w:lang w:val="en-US"/>
        </w:rPr>
        <w:t xml:space="preserve">and health risk, to minimize fungi. Nor is the use of a continuous alarm system oriented to warn T out of the established range, nor is a permissible limit of </w:t>
      </w:r>
      <w:proofErr w:type="spellStart"/>
      <w:r w:rsidRPr="00322358">
        <w:rPr>
          <w:rStyle w:val="tlid-translation"/>
          <w:rFonts w:ascii="Times New Roman" w:hAnsi="Times New Roman" w:cs="Times New Roman"/>
          <w:sz w:val="24"/>
          <w:szCs w:val="24"/>
          <w:lang w:val="en-US"/>
        </w:rPr>
        <w:t>Hr</w:t>
      </w:r>
      <w:proofErr w:type="spellEnd"/>
      <w:r w:rsidRPr="00322358">
        <w:rPr>
          <w:rStyle w:val="tlid-translation"/>
          <w:rFonts w:ascii="Times New Roman" w:hAnsi="Times New Roman" w:cs="Times New Roman"/>
          <w:sz w:val="24"/>
          <w:szCs w:val="24"/>
          <w:lang w:val="en-US"/>
        </w:rPr>
        <w:t xml:space="preserve"> indicated. In the Operational Procedures, thermal mapping to locate the recording equipment, the construction of control graphics of T and </w:t>
      </w:r>
      <w:proofErr w:type="spellStart"/>
      <w:r w:rsidRPr="00322358">
        <w:rPr>
          <w:rStyle w:val="tlid-translation"/>
          <w:rFonts w:ascii="Times New Roman" w:hAnsi="Times New Roman" w:cs="Times New Roman"/>
          <w:sz w:val="24"/>
          <w:szCs w:val="24"/>
          <w:lang w:val="en-US"/>
        </w:rPr>
        <w:t>Hr</w:t>
      </w:r>
      <w:proofErr w:type="spellEnd"/>
      <w:r w:rsidRPr="00322358">
        <w:rPr>
          <w:rStyle w:val="tlid-translation"/>
          <w:rFonts w:ascii="Times New Roman" w:hAnsi="Times New Roman" w:cs="Times New Roman"/>
          <w:sz w:val="24"/>
          <w:szCs w:val="24"/>
          <w:lang w:val="en-US"/>
        </w:rPr>
        <w:t xml:space="preserve">, and the cleaning control procedure are obviated. The rest of the unfulfilled actions are due to material problems or indiscipline. </w:t>
      </w:r>
      <w:r w:rsidRPr="00322358">
        <w:rPr>
          <w:rStyle w:val="tlid-translation"/>
          <w:rFonts w:ascii="Times New Roman" w:hAnsi="Times New Roman" w:cs="Times New Roman"/>
          <w:b/>
          <w:sz w:val="24"/>
          <w:szCs w:val="24"/>
          <w:lang w:val="en-US"/>
        </w:rPr>
        <w:t>Conclusions:</w:t>
      </w:r>
      <w:r w:rsidRPr="00322358">
        <w:rPr>
          <w:rStyle w:val="tlid-translation"/>
          <w:rFonts w:ascii="Times New Roman" w:hAnsi="Times New Roman" w:cs="Times New Roman"/>
          <w:sz w:val="24"/>
          <w:szCs w:val="24"/>
          <w:lang w:val="en-US"/>
        </w:rPr>
        <w:t xml:space="preserve"> Fungal biofouling is eliminable and foreseeable following an appropriate risk analysis and management strategy.</w:t>
      </w:r>
    </w:p>
    <w:p w:rsidR="00A84AFF" w:rsidRPr="00322358" w:rsidRDefault="00A84AFF" w:rsidP="00322358">
      <w:pPr>
        <w:spacing w:after="0" w:line="360" w:lineRule="auto"/>
        <w:jc w:val="both"/>
        <w:rPr>
          <w:rFonts w:ascii="Times New Roman" w:hAnsi="Times New Roman" w:cs="Times New Roman"/>
          <w:sz w:val="24"/>
          <w:szCs w:val="24"/>
          <w:lang w:val="en-US"/>
        </w:rPr>
      </w:pP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b/>
          <w:sz w:val="24"/>
          <w:szCs w:val="24"/>
        </w:rPr>
        <w:t>Palabras Clave:</w:t>
      </w:r>
      <w:r w:rsidR="00B238CE">
        <w:rPr>
          <w:rFonts w:ascii="Times New Roman" w:hAnsi="Times New Roman" w:cs="Times New Roman"/>
          <w:sz w:val="24"/>
          <w:szCs w:val="24"/>
        </w:rPr>
        <w:t xml:space="preserve"> calidad total, medicamentos, a</w:t>
      </w:r>
      <w:r w:rsidRPr="00322358">
        <w:rPr>
          <w:rFonts w:ascii="Times New Roman" w:hAnsi="Times New Roman" w:cs="Times New Roman"/>
          <w:sz w:val="24"/>
          <w:szCs w:val="24"/>
        </w:rPr>
        <w:t>lmacén</w:t>
      </w:r>
      <w:r w:rsidR="007220C9">
        <w:rPr>
          <w:rFonts w:ascii="Times New Roman" w:hAnsi="Times New Roman" w:cs="Times New Roman"/>
          <w:sz w:val="24"/>
          <w:szCs w:val="24"/>
        </w:rPr>
        <w:t>.</w:t>
      </w:r>
      <w:r w:rsidRPr="00322358">
        <w:rPr>
          <w:rFonts w:ascii="Times New Roman" w:hAnsi="Times New Roman" w:cs="Times New Roman"/>
          <w:sz w:val="24"/>
          <w:szCs w:val="24"/>
        </w:rPr>
        <w:t xml:space="preserve"> </w:t>
      </w:r>
    </w:p>
    <w:p w:rsidR="00A84AFF" w:rsidRPr="00322358" w:rsidRDefault="00A84AFF" w:rsidP="00322358">
      <w:pPr>
        <w:spacing w:after="0" w:line="360" w:lineRule="auto"/>
        <w:jc w:val="both"/>
        <w:rPr>
          <w:rFonts w:ascii="Times New Roman" w:hAnsi="Times New Roman" w:cs="Times New Roman"/>
          <w:sz w:val="24"/>
          <w:szCs w:val="24"/>
          <w:lang w:val="en-US"/>
        </w:rPr>
      </w:pPr>
      <w:r w:rsidRPr="00322358">
        <w:rPr>
          <w:rFonts w:ascii="Times New Roman" w:hAnsi="Times New Roman" w:cs="Times New Roman"/>
          <w:b/>
          <w:i/>
          <w:sz w:val="24"/>
          <w:szCs w:val="24"/>
          <w:lang w:val="en-US"/>
        </w:rPr>
        <w:t>Keywords:</w:t>
      </w:r>
      <w:r w:rsidRPr="00322358">
        <w:rPr>
          <w:rFonts w:ascii="Times New Roman" w:hAnsi="Times New Roman" w:cs="Times New Roman"/>
          <w:sz w:val="24"/>
          <w:szCs w:val="24"/>
          <w:lang w:val="en-US"/>
        </w:rPr>
        <w:t xml:space="preserve"> </w:t>
      </w:r>
      <w:r w:rsidR="00B238CE">
        <w:rPr>
          <w:rStyle w:val="tlid-translation"/>
          <w:rFonts w:ascii="Times New Roman" w:hAnsi="Times New Roman" w:cs="Times New Roman"/>
          <w:sz w:val="24"/>
          <w:szCs w:val="24"/>
          <w:lang w:val="en-US"/>
        </w:rPr>
        <w:t>total quality, medicines, s</w:t>
      </w:r>
      <w:r w:rsidRPr="00322358">
        <w:rPr>
          <w:rStyle w:val="tlid-translation"/>
          <w:rFonts w:ascii="Times New Roman" w:hAnsi="Times New Roman" w:cs="Times New Roman"/>
          <w:sz w:val="24"/>
          <w:szCs w:val="24"/>
          <w:lang w:val="en-US"/>
        </w:rPr>
        <w:t>torage</w:t>
      </w:r>
      <w:r w:rsidR="007220C9">
        <w:rPr>
          <w:rStyle w:val="tlid-translation"/>
          <w:rFonts w:ascii="Times New Roman" w:hAnsi="Times New Roman" w:cs="Times New Roman"/>
          <w:sz w:val="24"/>
          <w:szCs w:val="24"/>
          <w:lang w:val="en-US"/>
        </w:rPr>
        <w:t>.</w:t>
      </w:r>
    </w:p>
    <w:p w:rsidR="00A84AFF" w:rsidRPr="00322358" w:rsidRDefault="00A84AFF" w:rsidP="00322358">
      <w:pPr>
        <w:spacing w:after="0" w:line="360" w:lineRule="auto"/>
        <w:jc w:val="both"/>
        <w:rPr>
          <w:rFonts w:ascii="Times New Roman" w:hAnsi="Times New Roman" w:cs="Times New Roman"/>
          <w:sz w:val="24"/>
          <w:szCs w:val="24"/>
          <w:lang w:val="en-US"/>
        </w:rPr>
      </w:pPr>
    </w:p>
    <w:p w:rsidR="00625D15" w:rsidRPr="00322358" w:rsidRDefault="00A84AFF" w:rsidP="00322358">
      <w:pPr>
        <w:pStyle w:val="ListParagraph"/>
        <w:numPr>
          <w:ilvl w:val="0"/>
          <w:numId w:val="6"/>
        </w:numPr>
        <w:spacing w:after="0" w:line="360" w:lineRule="auto"/>
        <w:ind w:left="360"/>
        <w:jc w:val="both"/>
        <w:rPr>
          <w:rFonts w:ascii="Times New Roman" w:hAnsi="Times New Roman" w:cs="Times New Roman"/>
          <w:b/>
          <w:sz w:val="24"/>
          <w:szCs w:val="24"/>
        </w:rPr>
      </w:pPr>
      <w:r w:rsidRPr="00322358">
        <w:rPr>
          <w:rFonts w:ascii="Times New Roman" w:hAnsi="Times New Roman" w:cs="Times New Roman"/>
          <w:b/>
          <w:sz w:val="24"/>
          <w:szCs w:val="24"/>
        </w:rPr>
        <w:t>Introducción</w:t>
      </w:r>
    </w:p>
    <w:p w:rsidR="00A84AFF" w:rsidRPr="00322358" w:rsidRDefault="00A84AFF" w:rsidP="00322358">
      <w:pPr>
        <w:autoSpaceDE w:val="0"/>
        <w:autoSpaceDN w:val="0"/>
        <w:adjustRightInd w:val="0"/>
        <w:spacing w:after="0" w:line="360" w:lineRule="auto"/>
        <w:jc w:val="both"/>
        <w:rPr>
          <w:rFonts w:ascii="Times New Roman" w:hAnsi="Times New Roman" w:cs="Times New Roman"/>
          <w:color w:val="000000"/>
          <w:sz w:val="24"/>
          <w:szCs w:val="24"/>
        </w:rPr>
      </w:pPr>
      <w:r w:rsidRPr="00322358">
        <w:rPr>
          <w:rFonts w:ascii="Times New Roman" w:hAnsi="Times New Roman" w:cs="Times New Roman"/>
          <w:color w:val="000000"/>
          <w:sz w:val="24"/>
          <w:szCs w:val="24"/>
        </w:rPr>
        <w:t xml:space="preserve">La Droguería de Villa Clara forma parte de la Red de Droguerías de Cuba, perteneciente a la Empresa Comercializadora de Medicamentos (EMCOMED). Es una organización estatal encargada de la distribución de medicamentos, reactivos y otros insumos médicos en esta provincia central del país. Mantiene relaciones comerciales con gran variedad de clientes, pero los </w:t>
      </w:r>
      <w:r w:rsidRPr="00322358">
        <w:rPr>
          <w:rFonts w:ascii="Times New Roman" w:hAnsi="Times New Roman" w:cs="Times New Roman"/>
          <w:color w:val="000000"/>
          <w:sz w:val="24"/>
          <w:szCs w:val="24"/>
        </w:rPr>
        <w:lastRenderedPageBreak/>
        <w:t xml:space="preserve">mayoritarios son aquellos pertenecientes al Sistema Nacional de Salud: farmacias, policlínicos y hospitales </w:t>
      </w:r>
      <w:r w:rsidRPr="00322358">
        <w:rPr>
          <w:rFonts w:ascii="Times New Roman" w:hAnsi="Times New Roman" w:cs="Times New Roman"/>
          <w:color w:val="000000"/>
          <w:sz w:val="24"/>
          <w:szCs w:val="24"/>
          <w:vertAlign w:val="superscript"/>
        </w:rPr>
        <w:fldChar w:fldCharType="begin"/>
      </w:r>
      <w:r w:rsidRPr="00322358">
        <w:rPr>
          <w:rFonts w:ascii="Times New Roman" w:hAnsi="Times New Roman" w:cs="Times New Roman"/>
          <w:color w:val="000000"/>
          <w:sz w:val="24"/>
          <w:szCs w:val="24"/>
          <w:vertAlign w:val="superscript"/>
        </w:rPr>
        <w:instrText xml:space="preserve"> ADDIN EN.CITE &lt;EndNote&gt;&lt;Cite&gt;&lt;Author&gt;Lorenzo Monteagudo&lt;/Author&gt;&lt;Year&gt;2012&lt;/Year&gt;&lt;RecNum&gt;13&lt;/RecNum&gt;&lt;DisplayText&gt;(1)&lt;/DisplayText&gt;&lt;record&gt;&lt;rec-number&gt;13&lt;/rec-number&gt;&lt;foreign-keys&gt;&lt;key app="EN" db-id="v0r0fadrpr0fvhewvvkvxefgzwd20fft2ere"&gt;13&lt;/key&gt;&lt;/foreign-keys&gt;&lt;ref-type name="Journal Article"&gt;17&lt;/ref-type&gt;&lt;contributors&gt;&lt;authors&gt;&lt;author&gt;Lorenzo Monteagudo, Geidy.&lt;/author&gt;&lt;author&gt;Gómez Rodríguez, Luis Alberto.&lt;/author&gt;&lt;author&gt;Franco Rodríguez, Alfonso Ubaldo.&lt;/author&gt;&lt;/authors&gt;&lt;/contributors&gt;&lt;titles&gt;&lt;title&gt;Evaluación de la satisfacción del cliente de la Drogueria Villa Clara, 2008-2009&lt;/title&gt;&lt;secondary-title&gt;Rev Cubana Farm &lt;/secondary-title&gt;&lt;/titles&gt;&lt;periodical&gt;&lt;full-title&gt;Rev Cubana Farm&lt;/full-title&gt;&lt;/periodical&gt;&lt;volume&gt;46&lt;/volume&gt;&lt;number&gt;1&lt;/number&gt;&lt;dates&gt;&lt;year&gt;2012&lt;/year&gt;&lt;/dates&gt;&lt;urls&gt;&lt;/urls&gt;&lt;/record&gt;&lt;/Cite&gt;&lt;/EndNote&gt;</w:instrText>
      </w:r>
      <w:r w:rsidRPr="00322358">
        <w:rPr>
          <w:rFonts w:ascii="Times New Roman" w:hAnsi="Times New Roman" w:cs="Times New Roman"/>
          <w:color w:val="000000"/>
          <w:sz w:val="24"/>
          <w:szCs w:val="24"/>
          <w:vertAlign w:val="superscript"/>
        </w:rPr>
        <w:fldChar w:fldCharType="separate"/>
      </w:r>
      <w:r w:rsidRPr="00322358">
        <w:rPr>
          <w:rFonts w:ascii="Times New Roman" w:hAnsi="Times New Roman" w:cs="Times New Roman"/>
          <w:noProof/>
          <w:color w:val="000000"/>
          <w:sz w:val="24"/>
          <w:szCs w:val="24"/>
          <w:vertAlign w:val="superscript"/>
        </w:rPr>
        <w:t>(15)</w:t>
      </w:r>
      <w:r w:rsidRPr="00322358">
        <w:rPr>
          <w:rFonts w:ascii="Times New Roman" w:hAnsi="Times New Roman" w:cs="Times New Roman"/>
          <w:color w:val="000000"/>
          <w:sz w:val="24"/>
          <w:szCs w:val="24"/>
          <w:vertAlign w:val="superscript"/>
        </w:rPr>
        <w:fldChar w:fldCharType="end"/>
      </w:r>
      <w:r w:rsidRPr="00322358">
        <w:rPr>
          <w:rFonts w:ascii="Times New Roman" w:hAnsi="Times New Roman" w:cs="Times New Roman"/>
          <w:color w:val="000000"/>
          <w:sz w:val="24"/>
          <w:szCs w:val="24"/>
        </w:rPr>
        <w:t xml:space="preserve">. </w:t>
      </w:r>
    </w:p>
    <w:p w:rsidR="00A84AFF" w:rsidRPr="00322358" w:rsidRDefault="00A84AFF" w:rsidP="00322358">
      <w:pPr>
        <w:autoSpaceDE w:val="0"/>
        <w:autoSpaceDN w:val="0"/>
        <w:adjustRightInd w:val="0"/>
        <w:spacing w:after="0" w:line="360" w:lineRule="auto"/>
        <w:jc w:val="both"/>
        <w:rPr>
          <w:rFonts w:ascii="Times New Roman" w:hAnsi="Times New Roman" w:cs="Times New Roman"/>
          <w:color w:val="000000"/>
          <w:sz w:val="24"/>
          <w:szCs w:val="24"/>
        </w:rPr>
      </w:pPr>
      <w:r w:rsidRPr="00322358">
        <w:rPr>
          <w:rFonts w:ascii="Times New Roman" w:hAnsi="Times New Roman" w:cs="Times New Roman"/>
          <w:color w:val="000000"/>
          <w:sz w:val="24"/>
          <w:szCs w:val="24"/>
        </w:rPr>
        <w:t xml:space="preserve">La calidad del aire en las edificaciones es objeto de interés desde diferentes puntos de vista, entre estos el riesgo biológico dado por la cantidad y tipo de microorganismos presentes. Bajo determinados periodos de uso de una edificación sus elementos constructivos pueden estar bajo un estrés ambiental, usualmente vinculado con la presencia de diferentes formas en la que aparece el agua. Lo anterior puede propiciar su contaminación microbiana a partir de </w:t>
      </w:r>
      <w:proofErr w:type="spellStart"/>
      <w:r w:rsidRPr="00322358">
        <w:rPr>
          <w:rFonts w:ascii="Times New Roman" w:hAnsi="Times New Roman" w:cs="Times New Roman"/>
          <w:color w:val="000000"/>
          <w:sz w:val="24"/>
          <w:szCs w:val="24"/>
        </w:rPr>
        <w:t>propágulos</w:t>
      </w:r>
      <w:proofErr w:type="spellEnd"/>
      <w:r w:rsidRPr="00322358">
        <w:rPr>
          <w:rFonts w:ascii="Times New Roman" w:hAnsi="Times New Roman" w:cs="Times New Roman"/>
          <w:color w:val="000000"/>
          <w:sz w:val="24"/>
          <w:szCs w:val="24"/>
        </w:rPr>
        <w:t xml:space="preserve">, presentes en el aire </w:t>
      </w:r>
      <w:r w:rsidRPr="00322358">
        <w:rPr>
          <w:rFonts w:ascii="Times New Roman" w:hAnsi="Times New Roman" w:cs="Times New Roman"/>
          <w:color w:val="000000"/>
          <w:sz w:val="24"/>
          <w:szCs w:val="24"/>
          <w:vertAlign w:val="superscript"/>
        </w:rPr>
        <w:fldChar w:fldCharType="begin">
          <w:fldData xml:space="preserve">PEVuZE5vdGU+PENpdGU+PEF1dGhvcj5BbmRlcnNlbjwvQXV0aG9yPjxZZWFyPjIwMTE8L1llYXI+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</w:fldData>
        </w:fldChar>
      </w:r>
      <w:r w:rsidRPr="00322358">
        <w:rPr>
          <w:rFonts w:ascii="Times New Roman" w:hAnsi="Times New Roman" w:cs="Times New Roman"/>
          <w:color w:val="000000"/>
          <w:sz w:val="24"/>
          <w:szCs w:val="24"/>
          <w:vertAlign w:val="superscript"/>
        </w:rPr>
        <w:instrText xml:space="preserve"> ADDIN EN.CITE </w:instrText>
      </w:r>
      <w:r w:rsidRPr="00322358">
        <w:rPr>
          <w:rFonts w:ascii="Times New Roman" w:hAnsi="Times New Roman" w:cs="Times New Roman"/>
          <w:color w:val="000000"/>
          <w:sz w:val="24"/>
          <w:szCs w:val="24"/>
          <w:vertAlign w:val="superscript"/>
        </w:rPr>
        <w:fldChar w:fldCharType="begin">
          <w:fldData xml:space="preserve">PEVuZE5vdGU+PENpdGU+PEF1dGhvcj5BbmRlcnNlbjwvQXV0aG9yPjxZZWFyPjIwMTE8L1llYXI+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</w:fldData>
        </w:fldChar>
      </w:r>
      <w:r w:rsidRPr="00322358">
        <w:rPr>
          <w:rFonts w:ascii="Times New Roman" w:hAnsi="Times New Roman" w:cs="Times New Roman"/>
          <w:color w:val="000000"/>
          <w:sz w:val="24"/>
          <w:szCs w:val="24"/>
          <w:vertAlign w:val="superscript"/>
        </w:rPr>
        <w:instrText xml:space="preserve"> ADDIN EN.CITE.DATA </w:instrText>
      </w:r>
      <w:r w:rsidRPr="00322358">
        <w:rPr>
          <w:rFonts w:ascii="Times New Roman" w:hAnsi="Times New Roman" w:cs="Times New Roman"/>
          <w:color w:val="000000"/>
          <w:sz w:val="24"/>
          <w:szCs w:val="24"/>
          <w:vertAlign w:val="superscript"/>
        </w:rPr>
      </w:r>
      <w:r w:rsidRPr="00322358">
        <w:rPr>
          <w:rFonts w:ascii="Times New Roman" w:hAnsi="Times New Roman" w:cs="Times New Roman"/>
          <w:color w:val="000000"/>
          <w:sz w:val="24"/>
          <w:szCs w:val="24"/>
          <w:vertAlign w:val="superscript"/>
        </w:rPr>
        <w:fldChar w:fldCharType="end"/>
      </w:r>
      <w:r w:rsidRPr="00322358">
        <w:rPr>
          <w:rFonts w:ascii="Times New Roman" w:hAnsi="Times New Roman" w:cs="Times New Roman"/>
          <w:color w:val="000000"/>
          <w:sz w:val="24"/>
          <w:szCs w:val="24"/>
          <w:vertAlign w:val="superscript"/>
        </w:rPr>
      </w:r>
      <w:r w:rsidRPr="00322358">
        <w:rPr>
          <w:rFonts w:ascii="Times New Roman" w:hAnsi="Times New Roman" w:cs="Times New Roman"/>
          <w:color w:val="000000"/>
          <w:sz w:val="24"/>
          <w:szCs w:val="24"/>
          <w:vertAlign w:val="superscript"/>
        </w:rPr>
        <w:fldChar w:fldCharType="separate"/>
      </w:r>
      <w:r w:rsidRPr="00322358">
        <w:rPr>
          <w:rFonts w:ascii="Times New Roman" w:hAnsi="Times New Roman" w:cs="Times New Roman"/>
          <w:noProof/>
          <w:color w:val="000000"/>
          <w:sz w:val="24"/>
          <w:szCs w:val="24"/>
          <w:vertAlign w:val="superscript"/>
        </w:rPr>
        <w:t>(1,10,13)</w:t>
      </w:r>
      <w:r w:rsidRPr="00322358">
        <w:rPr>
          <w:rFonts w:ascii="Times New Roman" w:hAnsi="Times New Roman" w:cs="Times New Roman"/>
          <w:color w:val="000000"/>
          <w:sz w:val="24"/>
          <w:szCs w:val="24"/>
          <w:vertAlign w:val="superscript"/>
        </w:rPr>
        <w:fldChar w:fldCharType="end"/>
      </w:r>
      <w:r w:rsidRPr="00322358">
        <w:rPr>
          <w:rFonts w:ascii="Times New Roman" w:hAnsi="Times New Roman" w:cs="Times New Roman"/>
          <w:color w:val="000000"/>
          <w:sz w:val="24"/>
          <w:szCs w:val="24"/>
        </w:rPr>
        <w:t xml:space="preserve">. </w:t>
      </w:r>
    </w:p>
    <w:p w:rsidR="00A84AFF" w:rsidRPr="00322358" w:rsidRDefault="00A84AFF" w:rsidP="00322358">
      <w:pPr>
        <w:autoSpaceDE w:val="0"/>
        <w:autoSpaceDN w:val="0"/>
        <w:adjustRightInd w:val="0"/>
        <w:spacing w:after="0" w:line="360" w:lineRule="auto"/>
        <w:jc w:val="both"/>
        <w:rPr>
          <w:rFonts w:ascii="Times New Roman" w:hAnsi="Times New Roman" w:cs="Times New Roman"/>
          <w:color w:val="000000"/>
          <w:sz w:val="24"/>
          <w:szCs w:val="24"/>
        </w:rPr>
      </w:pPr>
      <w:r w:rsidRPr="00322358">
        <w:rPr>
          <w:rFonts w:ascii="Times New Roman" w:hAnsi="Times New Roman" w:cs="Times New Roman"/>
          <w:color w:val="000000"/>
          <w:sz w:val="24"/>
          <w:szCs w:val="24"/>
        </w:rPr>
        <w:t xml:space="preserve">Una de las afectaciones de la presencia de microorganismos en los elementos constructivos de una edificación y los objetos que en esta se encuentren, es su </w:t>
      </w:r>
      <w:proofErr w:type="spellStart"/>
      <w:r w:rsidRPr="00322358">
        <w:rPr>
          <w:rFonts w:ascii="Times New Roman" w:hAnsi="Times New Roman" w:cs="Times New Roman"/>
          <w:color w:val="000000"/>
          <w:sz w:val="24"/>
          <w:szCs w:val="24"/>
        </w:rPr>
        <w:t>biodeterioro</w:t>
      </w:r>
      <w:proofErr w:type="spellEnd"/>
      <w:r w:rsidRPr="00322358">
        <w:rPr>
          <w:rFonts w:ascii="Times New Roman" w:hAnsi="Times New Roman" w:cs="Times New Roman"/>
          <w:color w:val="000000"/>
          <w:sz w:val="24"/>
          <w:szCs w:val="24"/>
        </w:rPr>
        <w:t xml:space="preserve"> </w:t>
      </w:r>
      <w:r w:rsidRPr="00322358">
        <w:rPr>
          <w:rFonts w:ascii="Times New Roman" w:hAnsi="Times New Roman" w:cs="Times New Roman"/>
          <w:color w:val="000000"/>
          <w:sz w:val="24"/>
          <w:szCs w:val="24"/>
          <w:vertAlign w:val="superscript"/>
        </w:rPr>
        <w:fldChar w:fldCharType="begin"/>
      </w:r>
      <w:r w:rsidRPr="00322358">
        <w:rPr>
          <w:rFonts w:ascii="Times New Roman" w:hAnsi="Times New Roman" w:cs="Times New Roman"/>
          <w:color w:val="000000"/>
          <w:sz w:val="24"/>
          <w:szCs w:val="24"/>
          <w:vertAlign w:val="superscript"/>
        </w:rPr>
        <w:instrText xml:space="preserve"> ADDIN EN.CITE &lt;EndNote&gt;&lt;Cite&gt;&lt;Author&gt;Hueck&lt;/Author&gt;&lt;Year&gt;1965&lt;/Year&gt;&lt;RecNum&gt;21&lt;/RecNum&gt;&lt;DisplayText&gt;(14)&lt;/DisplayText&gt;&lt;record&gt;&lt;rec-number&gt;21&lt;/rec-number&gt;&lt;foreign-keys&gt;&lt;key app="EN" db-id="v0r0fadrpr0fvhewvvkvxefgzwd20fft2ere" timestamp="1497468583"&gt;21&lt;/key&gt;&lt;/foreign-keys&gt;&lt;ref-type name="Journal Article"&gt;17&lt;/ref-type&gt;&lt;contributors&gt;&lt;authors&gt;&lt;author&gt;Hueck, H.J.&lt;/author&gt;&lt;/authors&gt;&lt;/contributors&gt;&lt;titles&gt;&lt;title&gt;The biodeterioration of materials as a part of hydrobiology, Mater.&lt;/title&gt;&lt;secondary-title&gt;Organismen &lt;/secondary-title&gt;&lt;/titles&gt;&lt;periodical&gt;&lt;full-title&gt;Organismen&lt;/full-title&gt;&lt;/periodical&gt;&lt;pages&gt;5–34&lt;/pages&gt;&lt;volume&gt;1&lt;/volume&gt;&lt;dates&gt;&lt;year&gt;1965&lt;/year&gt;&lt;/dates&gt;&lt;urls&gt;&lt;/urls&gt;&lt;/record&gt;&lt;/Cite&gt;&lt;/EndNote&gt;</w:instrText>
      </w:r>
      <w:r w:rsidRPr="00322358">
        <w:rPr>
          <w:rFonts w:ascii="Times New Roman" w:hAnsi="Times New Roman" w:cs="Times New Roman"/>
          <w:color w:val="000000"/>
          <w:sz w:val="24"/>
          <w:szCs w:val="24"/>
          <w:vertAlign w:val="superscript"/>
        </w:rPr>
        <w:fldChar w:fldCharType="separate"/>
      </w:r>
      <w:r w:rsidRPr="00322358">
        <w:rPr>
          <w:rFonts w:ascii="Times New Roman" w:hAnsi="Times New Roman" w:cs="Times New Roman"/>
          <w:noProof/>
          <w:color w:val="000000"/>
          <w:sz w:val="24"/>
          <w:szCs w:val="24"/>
          <w:vertAlign w:val="superscript"/>
        </w:rPr>
        <w:t>(12)</w:t>
      </w:r>
      <w:r w:rsidRPr="00322358">
        <w:rPr>
          <w:rFonts w:ascii="Times New Roman" w:hAnsi="Times New Roman" w:cs="Times New Roman"/>
          <w:color w:val="000000"/>
          <w:sz w:val="24"/>
          <w:szCs w:val="24"/>
          <w:vertAlign w:val="superscript"/>
        </w:rPr>
        <w:fldChar w:fldCharType="end"/>
      </w:r>
      <w:r w:rsidRPr="00322358">
        <w:rPr>
          <w:rFonts w:ascii="Times New Roman" w:hAnsi="Times New Roman" w:cs="Times New Roman"/>
          <w:color w:val="000000"/>
          <w:sz w:val="24"/>
          <w:szCs w:val="24"/>
        </w:rPr>
        <w:t xml:space="preserve">. Otra posible afectación es el </w:t>
      </w:r>
      <w:proofErr w:type="spellStart"/>
      <w:r w:rsidRPr="00322358">
        <w:rPr>
          <w:rFonts w:ascii="Times New Roman" w:hAnsi="Times New Roman" w:cs="Times New Roman"/>
          <w:color w:val="000000"/>
          <w:sz w:val="24"/>
          <w:szCs w:val="24"/>
        </w:rPr>
        <w:t>bioensuciamiento</w:t>
      </w:r>
      <w:proofErr w:type="spellEnd"/>
      <w:r w:rsidRPr="00322358">
        <w:rPr>
          <w:rFonts w:ascii="Times New Roman" w:hAnsi="Times New Roman" w:cs="Times New Roman"/>
          <w:color w:val="000000"/>
          <w:sz w:val="24"/>
          <w:szCs w:val="24"/>
        </w:rPr>
        <w:t xml:space="preserve"> </w:t>
      </w:r>
      <w:r w:rsidRPr="00322358">
        <w:rPr>
          <w:rFonts w:ascii="Times New Roman" w:hAnsi="Times New Roman" w:cs="Times New Roman"/>
          <w:color w:val="000000"/>
          <w:sz w:val="24"/>
          <w:szCs w:val="24"/>
          <w:vertAlign w:val="superscript"/>
        </w:rPr>
        <w:fldChar w:fldCharType="begin"/>
      </w:r>
      <w:r w:rsidRPr="00322358">
        <w:rPr>
          <w:rFonts w:ascii="Times New Roman" w:hAnsi="Times New Roman" w:cs="Times New Roman"/>
          <w:color w:val="000000"/>
          <w:sz w:val="24"/>
          <w:szCs w:val="24"/>
          <w:vertAlign w:val="superscript"/>
        </w:rPr>
        <w:instrText xml:space="preserve"> ADDIN EN.CITE &lt;EndNote&gt;&lt;Cite&gt;&lt;Author&gt;Beech&lt;/Author&gt;&lt;Year&gt;2004&lt;/Year&gt;&lt;RecNum&gt;17&lt;/RecNum&gt;&lt;DisplayText&gt;(15)&lt;/DisplayText&gt;&lt;record&gt;&lt;rec-number&gt;17&lt;/rec-number&gt;&lt;foreign-keys&gt;&lt;key app="EN" db-id="v0r0fadrpr0fvhewvvkvxefgzwd20fft2ere" timestamp="1497468583"&gt;17&lt;/key&gt;&lt;/foreign-keys&gt;&lt;ref-type name="Journal Article"&gt;17&lt;/ref-type&gt;&lt;contributors&gt;&lt;authors&gt;&lt;author&gt;Beech, B.&lt;/author&gt;&lt;author&gt;Sunner, J. &lt;/author&gt;&lt;/authors&gt;&lt;/contributors&gt;&lt;titles&gt;&lt;title&gt;Biocorrosion: towards understanding interactions between biofilms and metals, Curr.&lt;/title&gt;&lt;secondary-title&gt;Opin. Biotechnol&lt;/secondary-title&gt;&lt;/titles&gt;&lt;periodical&gt;&lt;full-title&gt;Opin. Biotechnol&lt;/full-title&gt;&lt;/periodical&gt;&lt;pages&gt;181–186. &lt;/pages&gt;&lt;volume&gt;15&lt;/volume&gt;&lt;dates&gt;&lt;year&gt;2004&lt;/year&gt;&lt;/dates&gt;&lt;urls&gt;&lt;/urls&gt;&lt;/record&gt;&lt;/Cite&gt;&lt;/EndNote&gt;</w:instrText>
      </w:r>
      <w:r w:rsidRPr="00322358">
        <w:rPr>
          <w:rFonts w:ascii="Times New Roman" w:hAnsi="Times New Roman" w:cs="Times New Roman"/>
          <w:color w:val="000000"/>
          <w:sz w:val="24"/>
          <w:szCs w:val="24"/>
          <w:vertAlign w:val="superscript"/>
        </w:rPr>
        <w:fldChar w:fldCharType="separate"/>
      </w:r>
      <w:r w:rsidRPr="00322358">
        <w:rPr>
          <w:rFonts w:ascii="Times New Roman" w:hAnsi="Times New Roman" w:cs="Times New Roman"/>
          <w:noProof/>
          <w:color w:val="000000"/>
          <w:sz w:val="24"/>
          <w:szCs w:val="24"/>
          <w:vertAlign w:val="superscript"/>
        </w:rPr>
        <w:t>(3)</w:t>
      </w:r>
      <w:r w:rsidRPr="00322358">
        <w:rPr>
          <w:rFonts w:ascii="Times New Roman" w:hAnsi="Times New Roman" w:cs="Times New Roman"/>
          <w:color w:val="000000"/>
          <w:sz w:val="24"/>
          <w:szCs w:val="24"/>
          <w:vertAlign w:val="superscript"/>
        </w:rPr>
        <w:fldChar w:fldCharType="end"/>
      </w:r>
      <w:r w:rsidRPr="00322358">
        <w:rPr>
          <w:rFonts w:ascii="Times New Roman" w:hAnsi="Times New Roman" w:cs="Times New Roman"/>
          <w:color w:val="000000"/>
          <w:sz w:val="24"/>
          <w:szCs w:val="24"/>
        </w:rPr>
        <w:t xml:space="preserve"> que se ha relacionado con las manifestaciones iniciales del desarrollo de </w:t>
      </w:r>
      <w:proofErr w:type="spellStart"/>
      <w:r w:rsidRPr="00322358">
        <w:rPr>
          <w:rFonts w:ascii="Times New Roman" w:hAnsi="Times New Roman" w:cs="Times New Roman"/>
          <w:color w:val="000000"/>
          <w:sz w:val="24"/>
          <w:szCs w:val="24"/>
        </w:rPr>
        <w:t>biopelículas</w:t>
      </w:r>
      <w:proofErr w:type="spellEnd"/>
      <w:r w:rsidRPr="00322358">
        <w:rPr>
          <w:rFonts w:ascii="Times New Roman" w:hAnsi="Times New Roman" w:cs="Times New Roman"/>
          <w:color w:val="000000"/>
          <w:sz w:val="24"/>
          <w:szCs w:val="24"/>
        </w:rPr>
        <w:t xml:space="preserve"> sobre soportes sólidos </w:t>
      </w:r>
      <w:r w:rsidRPr="00322358">
        <w:rPr>
          <w:rFonts w:ascii="Times New Roman" w:hAnsi="Times New Roman" w:cs="Times New Roman"/>
          <w:color w:val="000000"/>
          <w:sz w:val="24"/>
          <w:szCs w:val="24"/>
          <w:vertAlign w:val="superscript"/>
        </w:rPr>
        <w:fldChar w:fldCharType="begin"/>
      </w:r>
      <w:r w:rsidRPr="00322358">
        <w:rPr>
          <w:rFonts w:ascii="Times New Roman" w:hAnsi="Times New Roman" w:cs="Times New Roman"/>
          <w:color w:val="000000"/>
          <w:sz w:val="24"/>
          <w:szCs w:val="24"/>
          <w:vertAlign w:val="superscript"/>
        </w:rPr>
        <w:instrText xml:space="preserve"> ADDIN EN.CITE &lt;EndNote&gt;&lt;Cite&gt;&lt;Author&gt;Characklis&lt;/Author&gt;&lt;Year&gt;1990.&lt;/Year&gt;&lt;RecNum&gt;30&lt;/RecNum&gt;&lt;DisplayText&gt;(16)&lt;/DisplayText&gt;&lt;record&gt;&lt;rec-number&gt;30&lt;/rec-number&gt;&lt;foreign-keys&gt;&lt;key app="EN" db-id="0xw59sdeazf0wne29atppdezz0dtew9wavzs" timestamp="1465862982"&gt;30&lt;/key&gt;&lt;/foreign-keys&gt;&lt;ref-type name="Book Section"&gt;5&lt;/ref-type&gt;&lt;contributors&gt;&lt;authors&gt;&lt;author&gt;Characklis, W.G.&lt;/author&gt;&lt;/authors&gt;&lt;secondary-authors&gt;&lt;author&gt;Characklis and K.C. Marshall&lt;/author&gt;&lt;/secondary-authors&gt;&lt;/contributors&gt;&lt;titles&gt;&lt;secondary-title&gt;Microbial fouling control. &lt;/secondary-title&gt;&lt;/titles&gt;&lt;pages&gt;585-633&lt;/pages&gt;&lt;dates&gt;&lt;year&gt;1990.&lt;/year&gt;&lt;/dates&gt;&lt;pub-location&gt;New York&lt;/pub-location&gt;&lt;publisher&gt; John Wiley&lt;/publisher&gt;&lt;urls&gt;&lt;/urls&gt;&lt;/record&gt;&lt;/Cite&gt;&lt;/EndNote&gt;</w:instrText>
      </w:r>
      <w:r w:rsidRPr="00322358">
        <w:rPr>
          <w:rFonts w:ascii="Times New Roman" w:hAnsi="Times New Roman" w:cs="Times New Roman"/>
          <w:color w:val="000000"/>
          <w:sz w:val="24"/>
          <w:szCs w:val="24"/>
          <w:vertAlign w:val="superscript"/>
        </w:rPr>
        <w:fldChar w:fldCharType="separate"/>
      </w:r>
      <w:r w:rsidRPr="00322358">
        <w:rPr>
          <w:rFonts w:ascii="Times New Roman" w:hAnsi="Times New Roman" w:cs="Times New Roman"/>
          <w:noProof/>
          <w:color w:val="000000"/>
          <w:sz w:val="24"/>
          <w:szCs w:val="24"/>
          <w:vertAlign w:val="superscript"/>
        </w:rPr>
        <w:t>(5)</w:t>
      </w:r>
      <w:r w:rsidRPr="00322358">
        <w:rPr>
          <w:rFonts w:ascii="Times New Roman" w:hAnsi="Times New Roman" w:cs="Times New Roman"/>
          <w:color w:val="000000"/>
          <w:sz w:val="24"/>
          <w:szCs w:val="24"/>
          <w:vertAlign w:val="superscript"/>
        </w:rPr>
        <w:fldChar w:fldCharType="end"/>
      </w:r>
      <w:r w:rsidRPr="00322358">
        <w:rPr>
          <w:rFonts w:ascii="Times New Roman" w:hAnsi="Times New Roman" w:cs="Times New Roman"/>
          <w:color w:val="000000"/>
          <w:sz w:val="24"/>
          <w:szCs w:val="24"/>
        </w:rPr>
        <w:t xml:space="preserve">. </w:t>
      </w:r>
      <w:r w:rsidRPr="00322358">
        <w:rPr>
          <w:rFonts w:ascii="Times New Roman" w:hAnsi="Times New Roman" w:cs="Times New Roman"/>
          <w:sz w:val="24"/>
          <w:szCs w:val="24"/>
        </w:rPr>
        <w:t xml:space="preserve">En ambas es imprescindible que el material sea </w:t>
      </w:r>
      <w:proofErr w:type="spellStart"/>
      <w:r w:rsidRPr="00322358">
        <w:rPr>
          <w:rFonts w:ascii="Times New Roman" w:hAnsi="Times New Roman" w:cs="Times New Roman"/>
          <w:sz w:val="24"/>
          <w:szCs w:val="24"/>
        </w:rPr>
        <w:t>bioreceptivo</w:t>
      </w:r>
      <w:proofErr w:type="spellEnd"/>
      <w:r w:rsidRPr="00322358">
        <w:rPr>
          <w:rFonts w:ascii="Times New Roman" w:hAnsi="Times New Roman" w:cs="Times New Roman"/>
          <w:sz w:val="24"/>
          <w:szCs w:val="24"/>
        </w:rPr>
        <w:t xml:space="preserve"> </w:t>
      </w:r>
      <w:r w:rsidRPr="00322358">
        <w:rPr>
          <w:rFonts w:ascii="Times New Roman" w:hAnsi="Times New Roman" w:cs="Times New Roman"/>
          <w:sz w:val="24"/>
          <w:szCs w:val="24"/>
          <w:vertAlign w:val="superscript"/>
        </w:rPr>
        <w:fldChar w:fldCharType="begin"/>
      </w:r>
      <w:r w:rsidRPr="00322358">
        <w:rPr>
          <w:rFonts w:ascii="Times New Roman" w:hAnsi="Times New Roman" w:cs="Times New Roman"/>
          <w:sz w:val="24"/>
          <w:szCs w:val="24"/>
          <w:vertAlign w:val="superscript"/>
        </w:rPr>
        <w:instrText xml:space="preserve"> ADDIN EN.CITE &lt;EndNote&gt;&lt;Cite&gt;&lt;Author&gt;Miller&lt;/Author&gt;&lt;Year&gt;2012&lt;/Year&gt;&lt;RecNum&gt;22&lt;/RecNum&gt;&lt;DisplayText&gt;(17)&lt;/DisplayText&gt;&lt;record&gt;&lt;rec-number&gt;22&lt;/rec-number&gt;&lt;foreign-keys&gt;&lt;key app="EN" db-id="v0r0fadrpr0fvhewvvkvxefgzwd20fft2ere" timestamp="1497468583"&gt;22&lt;/key&gt;&lt;/foreign-keys&gt;&lt;ref-type name="Book"&gt;6&lt;/ref-type&gt;&lt;contributors&gt;&lt;authors&gt;&lt;author&gt;Miller, AZ.&lt;/author&gt;&lt;author&gt;Sanmartín, P. &lt;/author&gt;&lt;author&gt;Pereira, J. &lt;/author&gt;&lt;author&gt;Pardo, L.&lt;/author&gt;&lt;author&gt;Dionísio, A.&lt;/author&gt;&lt;author&gt;Saiz J-Jimenez, C. &lt;/author&gt;&lt;author&gt;Macedo, MF. &lt;/author&gt;&lt;author&gt;Prieto B  Sci. &lt;/author&gt;&lt;/authors&gt;&lt;/contributors&gt;&lt;titles&gt;&lt;title&gt;Bioreceptivity of building stones: a review&lt;/title&gt;&lt;/titles&gt;&lt;pages&gt;426&lt;/pages&gt;&lt;dates&gt;&lt;year&gt;2012&lt;/year&gt;&lt;/dates&gt;&lt;urls&gt;&lt;/urls&gt;&lt;/record&gt;&lt;/Cite&gt;&lt;/EndNote&gt;</w:instrText>
      </w:r>
      <w:r w:rsidRPr="00322358">
        <w:rPr>
          <w:rFonts w:ascii="Times New Roman" w:hAnsi="Times New Roman" w:cs="Times New Roman"/>
          <w:sz w:val="24"/>
          <w:szCs w:val="24"/>
          <w:vertAlign w:val="superscript"/>
        </w:rPr>
        <w:fldChar w:fldCharType="separate"/>
      </w:r>
      <w:r w:rsidRPr="00322358">
        <w:rPr>
          <w:rFonts w:ascii="Times New Roman" w:hAnsi="Times New Roman" w:cs="Times New Roman"/>
          <w:noProof/>
          <w:sz w:val="24"/>
          <w:szCs w:val="24"/>
          <w:vertAlign w:val="superscript"/>
        </w:rPr>
        <w:t>(16)</w:t>
      </w:r>
      <w:r w:rsidRPr="00322358">
        <w:rPr>
          <w:rFonts w:ascii="Times New Roman" w:hAnsi="Times New Roman" w:cs="Times New Roman"/>
          <w:sz w:val="24"/>
          <w:szCs w:val="24"/>
          <w:vertAlign w:val="superscript"/>
        </w:rPr>
        <w:fldChar w:fldCharType="end"/>
      </w:r>
      <w:r w:rsidRPr="00322358">
        <w:rPr>
          <w:rFonts w:ascii="Times New Roman" w:hAnsi="Times New Roman" w:cs="Times New Roman"/>
          <w:sz w:val="24"/>
          <w:szCs w:val="24"/>
        </w:rPr>
        <w:t>.</w:t>
      </w:r>
    </w:p>
    <w:p w:rsidR="00A84AFF" w:rsidRPr="00322358" w:rsidRDefault="00A84AFF" w:rsidP="00322358">
      <w:pPr>
        <w:autoSpaceDE w:val="0"/>
        <w:autoSpaceDN w:val="0"/>
        <w:adjustRightInd w:val="0"/>
        <w:spacing w:after="0" w:line="360" w:lineRule="auto"/>
        <w:jc w:val="both"/>
        <w:rPr>
          <w:rFonts w:ascii="Times New Roman" w:hAnsi="Times New Roman" w:cs="Times New Roman"/>
          <w:sz w:val="24"/>
          <w:szCs w:val="24"/>
        </w:rPr>
      </w:pPr>
      <w:r w:rsidRPr="00322358">
        <w:rPr>
          <w:rFonts w:ascii="Times New Roman" w:hAnsi="Times New Roman" w:cs="Times New Roman"/>
          <w:color w:val="000000"/>
          <w:sz w:val="24"/>
          <w:szCs w:val="24"/>
        </w:rPr>
        <w:t>En el campo asociado a la salud existe un sistema establecido de análisis de riesgo microbiológico en hospitales y en la industria farmacéutica. El control</w:t>
      </w:r>
      <w:r w:rsidRPr="00322358">
        <w:rPr>
          <w:rFonts w:ascii="Times New Roman" w:hAnsi="Times New Roman" w:cs="Times New Roman"/>
          <w:sz w:val="24"/>
          <w:szCs w:val="24"/>
        </w:rPr>
        <w:t xml:space="preserve"> microbiológico del ambiente en esta última ha sido tratado sobre la base de que los medicamentos pueden contaminarse durante su fabricación por el aire, equipos, superficies de trabajo o el personal </w:t>
      </w:r>
      <w:r w:rsidRPr="00322358">
        <w:rPr>
          <w:rFonts w:ascii="Times New Roman" w:hAnsi="Times New Roman" w:cs="Times New Roman"/>
          <w:sz w:val="24"/>
          <w:szCs w:val="24"/>
          <w:vertAlign w:val="superscript"/>
        </w:rPr>
        <w:fldChar w:fldCharType="begin"/>
      </w:r>
      <w:r w:rsidRPr="00322358">
        <w:rPr>
          <w:rFonts w:ascii="Times New Roman" w:hAnsi="Times New Roman" w:cs="Times New Roman"/>
          <w:sz w:val="24"/>
          <w:szCs w:val="24"/>
          <w:vertAlign w:val="superscript"/>
        </w:rPr>
        <w:instrText xml:space="preserve"> ADDIN EN.CITE &lt;EndNote&gt;&lt;Cite&gt;&lt;Author&gt;De La Rosa&lt;/Author&gt;&lt;Year&gt;2000&lt;/Year&gt;&lt;RecNum&gt;42&lt;/RecNum&gt;&lt;DisplayText&gt;(28)&lt;/DisplayText&gt;&lt;record&gt;&lt;rec-number&gt;42&lt;/rec-number&gt;&lt;foreign-keys&gt;&lt;key app="EN" db-id="0xw59sdeazf0wne29atppdezz0dtew9wavzs" timestamp="1465869128"&gt;42&lt;/key&gt;&lt;/foreign-keys&gt;&lt;ref-type name="Journal Article"&gt;17&lt;/ref-type&gt;&lt;contributors&gt;&lt;authors&gt;&lt;author&gt;De La Rosa, Mª Del Carmen.&lt;/author&gt;&lt;author&gt;Ullán, C. &lt;/author&gt;&lt;author&gt; Prieto, Mª Pilar.&lt;/author&gt;&lt;author&gt; Mosso, Mª Angeles.   &lt;/author&gt;&lt;/authors&gt;&lt;/contributors&gt;&lt;titles&gt;&lt;title&gt;Calidad microbiológica del aire de una zona limpia en una industria farmacéutica Anal.&lt;/title&gt;&lt;secondary-title&gt;Real Acad. Farm.&lt;/secondary-title&gt;&lt;/titles&gt;&lt;periodical&gt;&lt;full-title&gt;Real Acad. Farm.&lt;/full-title&gt;&lt;/periodical&gt;&lt;pages&gt;1-17&lt;/pages&gt;&lt;volume&gt;66&lt;/volume&gt;&lt;dates&gt;&lt;year&gt;2000&lt;/year&gt;&lt;/dates&gt;&lt;urls&gt;&lt;/urls&gt;&lt;/record&gt;&lt;/Cite&gt;&lt;/EndNote&gt;</w:instrText>
      </w:r>
      <w:r w:rsidRPr="00322358">
        <w:rPr>
          <w:rFonts w:ascii="Times New Roman" w:hAnsi="Times New Roman" w:cs="Times New Roman"/>
          <w:sz w:val="24"/>
          <w:szCs w:val="24"/>
          <w:vertAlign w:val="superscript"/>
        </w:rPr>
        <w:fldChar w:fldCharType="separate"/>
      </w:r>
      <w:r w:rsidRPr="00322358">
        <w:rPr>
          <w:rFonts w:ascii="Times New Roman" w:hAnsi="Times New Roman" w:cs="Times New Roman"/>
          <w:noProof/>
          <w:sz w:val="24"/>
          <w:szCs w:val="24"/>
          <w:vertAlign w:val="superscript"/>
        </w:rPr>
        <w:t>(7)</w:t>
      </w:r>
      <w:r w:rsidRPr="00322358">
        <w:rPr>
          <w:rFonts w:ascii="Times New Roman" w:hAnsi="Times New Roman" w:cs="Times New Roman"/>
          <w:sz w:val="24"/>
          <w:szCs w:val="24"/>
          <w:vertAlign w:val="superscript"/>
        </w:rPr>
        <w:fldChar w:fldCharType="end"/>
      </w:r>
      <w:r w:rsidRPr="00322358">
        <w:rPr>
          <w:rFonts w:ascii="Times New Roman" w:hAnsi="Times New Roman" w:cs="Times New Roman"/>
          <w:sz w:val="24"/>
          <w:szCs w:val="24"/>
        </w:rPr>
        <w:t xml:space="preserve">. Pero el desarrollo de un medicamento debe considerarse desde su obtención hasta su consumo, bajo un enfoque de calidad total </w:t>
      </w:r>
      <w:r w:rsidRPr="00322358">
        <w:rPr>
          <w:rFonts w:ascii="Times New Roman" w:hAnsi="Times New Roman" w:cs="Times New Roman"/>
          <w:sz w:val="24"/>
          <w:szCs w:val="24"/>
          <w:vertAlign w:val="superscript"/>
        </w:rPr>
        <w:t>(6)</w:t>
      </w:r>
      <w:r w:rsidRPr="00322358">
        <w:rPr>
          <w:rFonts w:ascii="Times New Roman" w:hAnsi="Times New Roman" w:cs="Times New Roman"/>
          <w:sz w:val="24"/>
          <w:szCs w:val="24"/>
        </w:rPr>
        <w:t xml:space="preserve">. </w:t>
      </w:r>
    </w:p>
    <w:p w:rsidR="00A84AFF" w:rsidRPr="00322358" w:rsidRDefault="00A84AFF" w:rsidP="00322358">
      <w:pPr>
        <w:autoSpaceDE w:val="0"/>
        <w:autoSpaceDN w:val="0"/>
        <w:adjustRightInd w:val="0"/>
        <w:spacing w:after="0" w:line="360" w:lineRule="auto"/>
        <w:jc w:val="both"/>
        <w:rPr>
          <w:rFonts w:ascii="Times New Roman" w:hAnsi="Times New Roman" w:cs="Times New Roman"/>
          <w:color w:val="000000"/>
          <w:sz w:val="24"/>
          <w:szCs w:val="24"/>
        </w:rPr>
      </w:pPr>
      <w:r w:rsidRPr="00322358">
        <w:rPr>
          <w:rFonts w:ascii="Times New Roman" w:hAnsi="Times New Roman" w:cs="Times New Roman"/>
          <w:color w:val="000000"/>
          <w:sz w:val="24"/>
          <w:szCs w:val="24"/>
        </w:rPr>
        <w:t xml:space="preserve">En las cámaras refrigeradas de la Droguería de Villa Clara, se almacenan fundamentalmente medicamentos envasados en plástico o vidrio y embalados en cajas de cartón etiquetados con papel, los que pudieran ser afectados por hongos si estos tienen la capacidad biológica de colonizar estos materiales y las condiciones ambientales lo propician. No menos importante es el riesgo de la salud de las personas que laboren o visiten la edificación, asociado a en muchas ocasiones a su estado de salud y a la naturaleza de las especies microbianas en sí </w:t>
      </w:r>
      <w:r w:rsidRPr="00322358">
        <w:rPr>
          <w:rFonts w:ascii="Times New Roman" w:hAnsi="Times New Roman" w:cs="Times New Roman"/>
          <w:color w:val="000000"/>
          <w:sz w:val="24"/>
          <w:szCs w:val="24"/>
          <w:vertAlign w:val="superscript"/>
        </w:rPr>
        <w:fldChar w:fldCharType="begin"/>
      </w:r>
      <w:r w:rsidRPr="00322358">
        <w:rPr>
          <w:rFonts w:ascii="Times New Roman" w:hAnsi="Times New Roman" w:cs="Times New Roman"/>
          <w:color w:val="000000"/>
          <w:sz w:val="24"/>
          <w:szCs w:val="24"/>
          <w:vertAlign w:val="superscript"/>
        </w:rPr>
        <w:instrText xml:space="preserve"> ADDIN EN.CITE &lt;EndNote&gt;&lt;Cite&gt;&lt;Author&gt;Górny&lt;/Author&gt;&lt;Year&gt;2004&lt;/Year&gt;&lt;RecNum&gt;7&lt;/RecNum&gt;&lt;DisplayText&gt;(5)&lt;/DisplayText&gt;&lt;record&gt;&lt;rec-number&gt;7&lt;/rec-number&gt;&lt;foreign-keys&gt;&lt;key app="EN" db-id="v0r0fadrpr0fvhewvvkvxefgzwd20fft2ere" timestamp="1497468261"&gt;7&lt;/key&gt;&lt;/foreign-keys&gt;&lt;ref-type name="Journal Article"&gt;17&lt;/ref-type&gt;&lt;contributors&gt;&lt;authors&gt;&lt;author&gt;Górny, R.L.&lt;/author&gt;&lt;/authors&gt;&lt;/contributors&gt;&lt;titles&gt;&lt;title&gt;Filamentous microorganisms and their fragments in indoor air&lt;/title&gt;&lt;secondary-title&gt;Annals of Agricultural and Environmetal Medicine&lt;/secondary-title&gt;&lt;/titles&gt;&lt;periodical&gt;&lt;full-title&gt;Annals of Agricultural and Environmetal Medicine&lt;/full-title&gt;&lt;/periodical&gt;&lt;pages&gt;185–197&lt;/pages&gt;&lt;volume&gt;11&lt;/volume&gt;&lt;dates&gt;&lt;year&gt;2004&lt;/year&gt;&lt;/dates&gt;&lt;urls&gt;&lt;/urls&gt;&lt;/record&gt;&lt;/Cite&gt;&lt;/EndNote&gt;</w:instrText>
      </w:r>
      <w:r w:rsidRPr="00322358">
        <w:rPr>
          <w:rFonts w:ascii="Times New Roman" w:hAnsi="Times New Roman" w:cs="Times New Roman"/>
          <w:color w:val="000000"/>
          <w:sz w:val="24"/>
          <w:szCs w:val="24"/>
          <w:vertAlign w:val="superscript"/>
        </w:rPr>
        <w:fldChar w:fldCharType="separate"/>
      </w:r>
      <w:r w:rsidRPr="00322358">
        <w:rPr>
          <w:rFonts w:ascii="Times New Roman" w:hAnsi="Times New Roman" w:cs="Times New Roman"/>
          <w:noProof/>
          <w:color w:val="000000"/>
          <w:sz w:val="24"/>
          <w:szCs w:val="24"/>
          <w:vertAlign w:val="superscript"/>
        </w:rPr>
        <w:t>(10)</w:t>
      </w:r>
      <w:r w:rsidRPr="00322358">
        <w:rPr>
          <w:rFonts w:ascii="Times New Roman" w:hAnsi="Times New Roman" w:cs="Times New Roman"/>
          <w:color w:val="000000"/>
          <w:sz w:val="24"/>
          <w:szCs w:val="24"/>
          <w:vertAlign w:val="superscript"/>
        </w:rPr>
        <w:fldChar w:fldCharType="end"/>
      </w:r>
      <w:r w:rsidRPr="00322358">
        <w:rPr>
          <w:rFonts w:ascii="Times New Roman" w:hAnsi="Times New Roman" w:cs="Times New Roman"/>
          <w:color w:val="000000"/>
          <w:sz w:val="24"/>
          <w:szCs w:val="24"/>
        </w:rPr>
        <w:t xml:space="preserve">. </w:t>
      </w:r>
      <w:r w:rsidRPr="00322358">
        <w:rPr>
          <w:rFonts w:ascii="Times New Roman" w:hAnsi="Times New Roman" w:cs="Times New Roman"/>
          <w:sz w:val="24"/>
          <w:szCs w:val="24"/>
        </w:rPr>
        <w:t xml:space="preserve">Un planteamiento novedoso hecho en la presente investigación es la extensión del riesgo al resto de las personas que entren en contacto con los medicamentos, sus envases o el embalaje en que se encuentran si estos presentan </w:t>
      </w:r>
      <w:proofErr w:type="spellStart"/>
      <w:r w:rsidRPr="00322358">
        <w:rPr>
          <w:rFonts w:ascii="Times New Roman" w:hAnsi="Times New Roman" w:cs="Times New Roman"/>
          <w:sz w:val="24"/>
          <w:szCs w:val="24"/>
        </w:rPr>
        <w:t>biodeterioro</w:t>
      </w:r>
      <w:proofErr w:type="spellEnd"/>
      <w:r w:rsidRPr="00322358">
        <w:rPr>
          <w:rFonts w:ascii="Times New Roman" w:hAnsi="Times New Roman" w:cs="Times New Roman"/>
          <w:sz w:val="24"/>
          <w:szCs w:val="24"/>
        </w:rPr>
        <w:t xml:space="preserve"> o </w:t>
      </w:r>
      <w:proofErr w:type="spellStart"/>
      <w:r w:rsidRPr="00322358">
        <w:rPr>
          <w:rFonts w:ascii="Times New Roman" w:hAnsi="Times New Roman" w:cs="Times New Roman"/>
          <w:sz w:val="24"/>
          <w:szCs w:val="24"/>
        </w:rPr>
        <w:t>bioensuciamiento</w:t>
      </w:r>
      <w:proofErr w:type="spellEnd"/>
      <w:r w:rsidRPr="00322358">
        <w:rPr>
          <w:rFonts w:ascii="Times New Roman" w:hAnsi="Times New Roman" w:cs="Times New Roman"/>
          <w:sz w:val="24"/>
          <w:szCs w:val="24"/>
        </w:rPr>
        <w:t xml:space="preserve"> por hongos, desde el trabajador del almacén, hasta el consumidor, pasando por el personal farmacéutico y médico que interviene en su dispensación.</w:t>
      </w:r>
    </w:p>
    <w:p w:rsidR="00A84AFF" w:rsidRPr="00322358" w:rsidRDefault="00A84AFF" w:rsidP="00322358">
      <w:pPr>
        <w:autoSpaceDE w:val="0"/>
        <w:autoSpaceDN w:val="0"/>
        <w:adjustRightInd w:val="0"/>
        <w:spacing w:after="0" w:line="360" w:lineRule="auto"/>
        <w:jc w:val="both"/>
        <w:rPr>
          <w:rFonts w:ascii="Times New Roman" w:hAnsi="Times New Roman" w:cs="Times New Roman"/>
          <w:color w:val="000000"/>
          <w:sz w:val="24"/>
          <w:szCs w:val="24"/>
        </w:rPr>
      </w:pPr>
      <w:r w:rsidRPr="00322358">
        <w:rPr>
          <w:rFonts w:ascii="Times New Roman" w:hAnsi="Times New Roman" w:cs="Times New Roman"/>
          <w:color w:val="000000"/>
          <w:sz w:val="24"/>
          <w:szCs w:val="24"/>
        </w:rPr>
        <w:t xml:space="preserve">Los trabajadores de las cámaras refrigeradas de la Droguería de Villa Clara detectaron manchas en una pared encima de una puerta (Figura 1), las que después de ser limpiadas reaparecían al </w:t>
      </w:r>
      <w:r w:rsidRPr="00322358">
        <w:rPr>
          <w:rFonts w:ascii="Times New Roman" w:hAnsi="Times New Roman" w:cs="Times New Roman"/>
          <w:color w:val="000000"/>
          <w:sz w:val="24"/>
          <w:szCs w:val="24"/>
        </w:rPr>
        <w:lastRenderedPageBreak/>
        <w:t>transcurrir un tiempo. Los especialistas de calidad de la institución refirieron desconocer su naturaleza y las causas de su aparición.</w:t>
      </w: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No existen antecedentes en Cuba de un estudio como el que se presenta. Este se enmarcó en un Proyecto de la Unidad Empresarial de Base Mayorista de Medicamentos, que tuvo como objetivos: Identificar al hongo y determinar su capacidad </w:t>
      </w:r>
      <w:proofErr w:type="spellStart"/>
      <w:r w:rsidRPr="00322358">
        <w:rPr>
          <w:rFonts w:ascii="Times New Roman" w:hAnsi="Times New Roman" w:cs="Times New Roman"/>
          <w:sz w:val="24"/>
          <w:szCs w:val="24"/>
        </w:rPr>
        <w:t>deteriorante</w:t>
      </w:r>
      <w:proofErr w:type="spellEnd"/>
      <w:r w:rsidRPr="00322358">
        <w:rPr>
          <w:rFonts w:ascii="Times New Roman" w:hAnsi="Times New Roman" w:cs="Times New Roman"/>
          <w:sz w:val="24"/>
          <w:szCs w:val="24"/>
        </w:rPr>
        <w:t xml:space="preserve"> y potencial patogénico, proponer una solución a la problemática de </w:t>
      </w:r>
      <w:proofErr w:type="spellStart"/>
      <w:r w:rsidRPr="00322358">
        <w:rPr>
          <w:rFonts w:ascii="Times New Roman" w:hAnsi="Times New Roman" w:cs="Times New Roman"/>
          <w:sz w:val="24"/>
          <w:szCs w:val="24"/>
        </w:rPr>
        <w:t>bioensuciamiento</w:t>
      </w:r>
      <w:proofErr w:type="spellEnd"/>
      <w:r w:rsidRPr="00322358">
        <w:rPr>
          <w:rFonts w:ascii="Times New Roman" w:hAnsi="Times New Roman" w:cs="Times New Roman"/>
          <w:sz w:val="24"/>
          <w:szCs w:val="24"/>
        </w:rPr>
        <w:t xml:space="preserve"> y contribuir al perfeccionamiento de la documentación regulatoria de la entidad para prevenirla. </w:t>
      </w:r>
    </w:p>
    <w:p w:rsidR="00A84AFF" w:rsidRPr="00322358" w:rsidRDefault="00A84AFF" w:rsidP="00322358">
      <w:pPr>
        <w:spacing w:after="0" w:line="360" w:lineRule="auto"/>
        <w:jc w:val="center"/>
        <w:rPr>
          <w:rFonts w:ascii="Times New Roman" w:hAnsi="Times New Roman" w:cs="Times New Roman"/>
          <w:sz w:val="24"/>
          <w:szCs w:val="24"/>
        </w:rPr>
      </w:pPr>
      <w:r w:rsidRPr="00322358">
        <w:rPr>
          <w:rFonts w:ascii="Times New Roman" w:hAnsi="Times New Roman" w:cs="Times New Roman"/>
          <w:noProof/>
          <w:color w:val="000000"/>
          <w:sz w:val="24"/>
          <w:szCs w:val="24"/>
          <w:lang w:val="en-US"/>
        </w:rPr>
        <w:drawing>
          <wp:inline distT="0" distB="0" distL="0" distR="0" wp14:anchorId="594A980F" wp14:editId="1DB84F1E">
            <wp:extent cx="2878372" cy="1180818"/>
            <wp:effectExtent l="0" t="0" r="0" b="0"/>
            <wp:docPr id="2" name="Picture 2" descr="20150515_09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515_090854"/>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45309"/>
                    <a:stretch>
                      <a:fillRect/>
                    </a:stretch>
                  </pic:blipFill>
                  <pic:spPr bwMode="auto">
                    <a:xfrm>
                      <a:off x="0" y="0"/>
                      <a:ext cx="3016319" cy="1237409"/>
                    </a:xfrm>
                    <a:prstGeom prst="rect">
                      <a:avLst/>
                    </a:prstGeom>
                    <a:noFill/>
                    <a:ln>
                      <a:noFill/>
                    </a:ln>
                  </pic:spPr>
                </pic:pic>
              </a:graphicData>
            </a:graphic>
          </wp:inline>
        </w:drawing>
      </w:r>
    </w:p>
    <w:p w:rsidR="00A84AFF" w:rsidRPr="00322358" w:rsidRDefault="00A84AFF" w:rsidP="00322358">
      <w:pPr>
        <w:autoSpaceDE w:val="0"/>
        <w:autoSpaceDN w:val="0"/>
        <w:adjustRightInd w:val="0"/>
        <w:spacing w:after="0" w:line="240" w:lineRule="auto"/>
        <w:jc w:val="both"/>
        <w:rPr>
          <w:rFonts w:ascii="Times New Roman" w:hAnsi="Times New Roman" w:cs="Times New Roman"/>
          <w:color w:val="000000"/>
          <w:sz w:val="24"/>
          <w:szCs w:val="24"/>
        </w:rPr>
      </w:pPr>
      <w:r w:rsidRPr="00322358">
        <w:rPr>
          <w:rFonts w:ascii="Times New Roman" w:hAnsi="Times New Roman" w:cs="Times New Roman"/>
          <w:color w:val="000000"/>
          <w:sz w:val="24"/>
          <w:szCs w:val="24"/>
        </w:rPr>
        <w:t>Figura 1. Manchas presentes en la pared de la cámara refrigerada No2 de la Droguería de Villa Clara. Fuente: elaboración propia.</w:t>
      </w:r>
    </w:p>
    <w:p w:rsidR="00A84AFF" w:rsidRPr="00322358" w:rsidRDefault="00A84AFF" w:rsidP="00322358">
      <w:pPr>
        <w:spacing w:after="0" w:line="360" w:lineRule="auto"/>
        <w:jc w:val="center"/>
        <w:rPr>
          <w:rFonts w:ascii="Times New Roman" w:hAnsi="Times New Roman" w:cs="Times New Roman"/>
          <w:sz w:val="24"/>
          <w:szCs w:val="24"/>
        </w:rPr>
      </w:pPr>
    </w:p>
    <w:p w:rsidR="00625D15" w:rsidRPr="00322358" w:rsidRDefault="00A84AFF" w:rsidP="00322358">
      <w:pPr>
        <w:pStyle w:val="ListParagraph"/>
        <w:numPr>
          <w:ilvl w:val="0"/>
          <w:numId w:val="6"/>
        </w:numPr>
        <w:spacing w:after="0" w:line="360" w:lineRule="auto"/>
        <w:ind w:left="360"/>
        <w:jc w:val="both"/>
        <w:rPr>
          <w:rFonts w:ascii="Times New Roman" w:hAnsi="Times New Roman" w:cs="Times New Roman"/>
          <w:b/>
          <w:sz w:val="24"/>
          <w:szCs w:val="24"/>
        </w:rPr>
      </w:pPr>
      <w:r w:rsidRPr="00322358">
        <w:rPr>
          <w:rFonts w:ascii="Times New Roman" w:hAnsi="Times New Roman" w:cs="Times New Roman"/>
          <w:b/>
          <w:sz w:val="24"/>
          <w:szCs w:val="24"/>
        </w:rPr>
        <w:t>Metodología</w:t>
      </w: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El área refrigerada de la Droguería de Villa Clara se subdivide en tres cámaras en las que deben mantenerse las temperaturas señaladas en la Figura 2, con vistas a conservar la cadena de frío para los medicamentos allí almacenados. No existen regulaciones respecto a la humedad relativa en cada local </w:t>
      </w:r>
      <w:r w:rsidRPr="00322358">
        <w:rPr>
          <w:rFonts w:ascii="Times New Roman" w:hAnsi="Times New Roman" w:cs="Times New Roman"/>
          <w:sz w:val="24"/>
          <w:szCs w:val="24"/>
          <w:vertAlign w:val="superscript"/>
        </w:rPr>
        <w:t>(19, 20)</w:t>
      </w:r>
      <w:r w:rsidRPr="00322358">
        <w:rPr>
          <w:rFonts w:ascii="Times New Roman" w:hAnsi="Times New Roman" w:cs="Times New Roman"/>
          <w:sz w:val="24"/>
          <w:szCs w:val="24"/>
        </w:rPr>
        <w:t>.</w:t>
      </w:r>
    </w:p>
    <w:p w:rsidR="00A84AFF" w:rsidRPr="00322358" w:rsidRDefault="00A84AFF" w:rsidP="00322358">
      <w:pPr>
        <w:spacing w:after="0" w:line="360" w:lineRule="auto"/>
        <w:jc w:val="center"/>
        <w:rPr>
          <w:rFonts w:ascii="Times New Roman" w:hAnsi="Times New Roman" w:cs="Times New Roman"/>
          <w:sz w:val="24"/>
          <w:szCs w:val="24"/>
        </w:rPr>
      </w:pPr>
      <w:r w:rsidRPr="00322358">
        <w:rPr>
          <w:rFonts w:ascii="Times New Roman" w:hAnsi="Times New Roman" w:cs="Times New Roman"/>
          <w:noProof/>
          <w:sz w:val="24"/>
          <w:szCs w:val="24"/>
          <w:lang w:val="en-US"/>
        </w:rPr>
        <w:drawing>
          <wp:inline distT="0" distB="0" distL="0" distR="0" wp14:anchorId="42BFF94E" wp14:editId="59CC0325">
            <wp:extent cx="1558456" cy="25411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8322" cy="2589876"/>
                    </a:xfrm>
                    <a:prstGeom prst="rect">
                      <a:avLst/>
                    </a:prstGeom>
                  </pic:spPr>
                </pic:pic>
              </a:graphicData>
            </a:graphic>
          </wp:inline>
        </w:drawing>
      </w:r>
    </w:p>
    <w:p w:rsidR="00625D15" w:rsidRPr="00322358" w:rsidRDefault="00A84AFF" w:rsidP="00322358">
      <w:pPr>
        <w:spacing w:after="0" w:line="24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Figura 2. Croquis de las Cámaras refrigeradas y señalamiento de las estaciones de muestreos micológicos ambientales y determinaciones de T y </w:t>
      </w: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 xml:space="preserve"> puntuales. El círculo señala la posición de las manchas fúngicas. Fuente: elaboración propia.</w:t>
      </w:r>
    </w:p>
    <w:p w:rsidR="00625D15" w:rsidRPr="00322358" w:rsidRDefault="00322358" w:rsidP="00322358">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84AFF" w:rsidRPr="00322358">
        <w:rPr>
          <w:rFonts w:ascii="Times New Roman" w:hAnsi="Times New Roman" w:cs="Times New Roman"/>
          <w:b/>
          <w:sz w:val="24"/>
          <w:szCs w:val="24"/>
        </w:rPr>
        <w:t>Identificación del aislado fúngico, estimación d</w:t>
      </w:r>
      <w:r w:rsidR="00625D15" w:rsidRPr="00322358">
        <w:rPr>
          <w:rFonts w:ascii="Times New Roman" w:hAnsi="Times New Roman" w:cs="Times New Roman"/>
          <w:b/>
          <w:sz w:val="24"/>
          <w:szCs w:val="24"/>
        </w:rPr>
        <w:t xml:space="preserve">el riesgo para la salud y </w:t>
      </w:r>
      <w:r w:rsidR="00A84AFF" w:rsidRPr="00322358">
        <w:rPr>
          <w:rFonts w:ascii="Times New Roman" w:hAnsi="Times New Roman" w:cs="Times New Roman"/>
          <w:b/>
          <w:sz w:val="24"/>
          <w:szCs w:val="24"/>
        </w:rPr>
        <w:t xml:space="preserve">determinación de su capacidad </w:t>
      </w:r>
      <w:proofErr w:type="spellStart"/>
      <w:r w:rsidR="00A84AFF" w:rsidRPr="00322358">
        <w:rPr>
          <w:rFonts w:ascii="Times New Roman" w:hAnsi="Times New Roman" w:cs="Times New Roman"/>
          <w:b/>
          <w:sz w:val="24"/>
          <w:szCs w:val="24"/>
        </w:rPr>
        <w:t>deteriorante</w:t>
      </w:r>
      <w:proofErr w:type="spellEnd"/>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Se tomaron muestras por hisopado de las manchas en la pared para aislar los hongos por diseminación en placas de Petri con Agar Papa Dextrosa (PDA) incubadas a 28±1ºC. Las cepas fueron caracterizadas culturalmente e identificadas microscópicamente hasta nivel de género, a partir de observaciones de preparaciones montadas con </w:t>
      </w:r>
      <w:proofErr w:type="spellStart"/>
      <w:r w:rsidRPr="00322358">
        <w:rPr>
          <w:rFonts w:ascii="Times New Roman" w:hAnsi="Times New Roman" w:cs="Times New Roman"/>
          <w:sz w:val="24"/>
          <w:szCs w:val="24"/>
        </w:rPr>
        <w:t>lactofenol</w:t>
      </w:r>
      <w:proofErr w:type="spellEnd"/>
      <w:r w:rsidRPr="00322358">
        <w:rPr>
          <w:rFonts w:ascii="Times New Roman" w:hAnsi="Times New Roman" w:cs="Times New Roman"/>
          <w:sz w:val="24"/>
          <w:szCs w:val="24"/>
        </w:rPr>
        <w:t xml:space="preserve"> en microscopio óptico de campo claro, considerando la morfología típica de los conidios y conidióforos con ayuda de claves </w:t>
      </w:r>
      <w:r w:rsidRPr="00322358">
        <w:rPr>
          <w:rFonts w:ascii="Times New Roman" w:hAnsi="Times New Roman" w:cs="Times New Roman"/>
          <w:sz w:val="24"/>
          <w:szCs w:val="24"/>
          <w:vertAlign w:val="superscript"/>
        </w:rPr>
        <w:t>(2)</w:t>
      </w:r>
      <w:r w:rsidRPr="00322358">
        <w:rPr>
          <w:rFonts w:ascii="Times New Roman" w:hAnsi="Times New Roman" w:cs="Times New Roman"/>
          <w:sz w:val="24"/>
          <w:szCs w:val="24"/>
        </w:rPr>
        <w:t xml:space="preserve">. Según el resultado obtenido se estimó el potencial patogénico del aislado atendiendo a lo descrito en la literatura científica para el género. Para la determinación de la capacidad </w:t>
      </w:r>
      <w:proofErr w:type="spellStart"/>
      <w:r w:rsidRPr="00322358">
        <w:rPr>
          <w:rFonts w:ascii="Times New Roman" w:hAnsi="Times New Roman" w:cs="Times New Roman"/>
          <w:sz w:val="24"/>
          <w:szCs w:val="24"/>
        </w:rPr>
        <w:t>celulolítica</w:t>
      </w:r>
      <w:proofErr w:type="spellEnd"/>
      <w:r w:rsidRPr="00322358">
        <w:rPr>
          <w:rFonts w:ascii="Times New Roman" w:hAnsi="Times New Roman" w:cs="Times New Roman"/>
          <w:sz w:val="24"/>
          <w:szCs w:val="24"/>
        </w:rPr>
        <w:t xml:space="preserve"> y la producción de pigmentos sobre papel y cartón se utilizó el procedimiento descrito por </w:t>
      </w:r>
      <w:proofErr w:type="spellStart"/>
      <w:r w:rsidRPr="00322358">
        <w:rPr>
          <w:rFonts w:ascii="Times New Roman" w:hAnsi="Times New Roman" w:cs="Times New Roman"/>
          <w:sz w:val="24"/>
          <w:szCs w:val="24"/>
        </w:rPr>
        <w:t>Rautela</w:t>
      </w:r>
      <w:proofErr w:type="spellEnd"/>
      <w:r w:rsidRPr="00322358">
        <w:rPr>
          <w:rFonts w:ascii="Times New Roman" w:hAnsi="Times New Roman" w:cs="Times New Roman"/>
          <w:sz w:val="24"/>
          <w:szCs w:val="24"/>
        </w:rPr>
        <w:t xml:space="preserve"> y </w:t>
      </w:r>
      <w:proofErr w:type="spellStart"/>
      <w:r w:rsidRPr="00322358">
        <w:rPr>
          <w:rFonts w:ascii="Times New Roman" w:hAnsi="Times New Roman" w:cs="Times New Roman"/>
          <w:sz w:val="24"/>
          <w:szCs w:val="24"/>
        </w:rPr>
        <w:t>Cowling</w:t>
      </w:r>
      <w:proofErr w:type="spellEnd"/>
      <w:r w:rsidRPr="00322358">
        <w:rPr>
          <w:rFonts w:ascii="Times New Roman" w:hAnsi="Times New Roman" w:cs="Times New Roman"/>
          <w:sz w:val="24"/>
          <w:szCs w:val="24"/>
        </w:rPr>
        <w:t xml:space="preserve"> (1966) </w:t>
      </w:r>
      <w:r w:rsidRPr="00322358">
        <w:rPr>
          <w:rFonts w:ascii="Times New Roman" w:hAnsi="Times New Roman" w:cs="Times New Roman"/>
          <w:sz w:val="24"/>
          <w:szCs w:val="24"/>
          <w:vertAlign w:val="superscript"/>
        </w:rPr>
        <w:t>(18)</w:t>
      </w:r>
      <w:r w:rsidRPr="00322358">
        <w:rPr>
          <w:rFonts w:ascii="Times New Roman" w:hAnsi="Times New Roman" w:cs="Times New Roman"/>
          <w:sz w:val="24"/>
          <w:szCs w:val="24"/>
        </w:rPr>
        <w:t xml:space="preserve">, para la proteolítica el propuesto por </w:t>
      </w:r>
      <w:proofErr w:type="spellStart"/>
      <w:r w:rsidRPr="00322358">
        <w:rPr>
          <w:rFonts w:ascii="Times New Roman" w:hAnsi="Times New Roman" w:cs="Times New Roman"/>
          <w:sz w:val="24"/>
          <w:szCs w:val="24"/>
        </w:rPr>
        <w:t>Iwatzu</w:t>
      </w:r>
      <w:proofErr w:type="spellEnd"/>
      <w:r w:rsidRPr="00322358">
        <w:rPr>
          <w:rFonts w:ascii="Times New Roman" w:hAnsi="Times New Roman" w:cs="Times New Roman"/>
          <w:sz w:val="24"/>
          <w:szCs w:val="24"/>
        </w:rPr>
        <w:t xml:space="preserve"> </w:t>
      </w:r>
      <w:r w:rsidRPr="00322358">
        <w:rPr>
          <w:rFonts w:ascii="Times New Roman" w:hAnsi="Times New Roman" w:cs="Times New Roman"/>
          <w:sz w:val="24"/>
          <w:szCs w:val="24"/>
          <w:vertAlign w:val="superscript"/>
        </w:rPr>
        <w:t>(14)</w:t>
      </w:r>
      <w:r w:rsidRPr="00322358">
        <w:rPr>
          <w:rFonts w:ascii="Times New Roman" w:hAnsi="Times New Roman" w:cs="Times New Roman"/>
          <w:sz w:val="24"/>
          <w:szCs w:val="24"/>
        </w:rPr>
        <w:t xml:space="preserve"> y la </w:t>
      </w:r>
      <w:proofErr w:type="spellStart"/>
      <w:r w:rsidRPr="00322358">
        <w:rPr>
          <w:rFonts w:ascii="Times New Roman" w:hAnsi="Times New Roman" w:cs="Times New Roman"/>
          <w:sz w:val="24"/>
          <w:szCs w:val="24"/>
        </w:rPr>
        <w:t>amilolítica</w:t>
      </w:r>
      <w:proofErr w:type="spellEnd"/>
      <w:r w:rsidRPr="00322358">
        <w:rPr>
          <w:rFonts w:ascii="Times New Roman" w:hAnsi="Times New Roman" w:cs="Times New Roman"/>
          <w:sz w:val="24"/>
          <w:szCs w:val="24"/>
        </w:rPr>
        <w:t xml:space="preserve"> se realizó siguiendo lo descrito por </w:t>
      </w:r>
      <w:proofErr w:type="spellStart"/>
      <w:r w:rsidRPr="00322358">
        <w:rPr>
          <w:rFonts w:ascii="Times New Roman" w:hAnsi="Times New Roman" w:cs="Times New Roman"/>
          <w:sz w:val="24"/>
          <w:szCs w:val="24"/>
        </w:rPr>
        <w:t>Galiotou-Panayotou</w:t>
      </w:r>
      <w:proofErr w:type="spellEnd"/>
      <w:r w:rsidRPr="00322358">
        <w:rPr>
          <w:rFonts w:ascii="Times New Roman" w:hAnsi="Times New Roman" w:cs="Times New Roman"/>
          <w:sz w:val="24"/>
          <w:szCs w:val="24"/>
        </w:rPr>
        <w:t xml:space="preserve"> </w:t>
      </w:r>
      <w:r w:rsidRPr="00322358">
        <w:rPr>
          <w:rFonts w:ascii="Times New Roman" w:hAnsi="Times New Roman" w:cs="Times New Roman"/>
          <w:sz w:val="24"/>
          <w:szCs w:val="24"/>
          <w:vertAlign w:val="superscript"/>
        </w:rPr>
        <w:t>(9)</w:t>
      </w:r>
      <w:r w:rsidRPr="00322358">
        <w:rPr>
          <w:rFonts w:ascii="Times New Roman" w:hAnsi="Times New Roman" w:cs="Times New Roman"/>
          <w:sz w:val="24"/>
          <w:szCs w:val="24"/>
        </w:rPr>
        <w:t xml:space="preserve">. La capacidad </w:t>
      </w:r>
      <w:proofErr w:type="spellStart"/>
      <w:r w:rsidRPr="00322358">
        <w:rPr>
          <w:rFonts w:ascii="Times New Roman" w:hAnsi="Times New Roman" w:cs="Times New Roman"/>
          <w:sz w:val="24"/>
          <w:szCs w:val="24"/>
        </w:rPr>
        <w:t>deteriorante</w:t>
      </w:r>
      <w:proofErr w:type="spellEnd"/>
      <w:r w:rsidRPr="00322358">
        <w:rPr>
          <w:rFonts w:ascii="Times New Roman" w:hAnsi="Times New Roman" w:cs="Times New Roman"/>
          <w:sz w:val="24"/>
          <w:szCs w:val="24"/>
        </w:rPr>
        <w:t xml:space="preserve"> del plástico se determinó siguiendo la observación visual de la colonización y posterior análisis gravimétrico de discos de polipropileno como fuente de carbono (material predominante en los envases) en un medio basal mineral.</w:t>
      </w:r>
    </w:p>
    <w:p w:rsidR="00625D15" w:rsidRPr="00322358" w:rsidRDefault="00625D15" w:rsidP="00322358">
      <w:pPr>
        <w:spacing w:after="0" w:line="360" w:lineRule="auto"/>
        <w:jc w:val="both"/>
        <w:rPr>
          <w:rFonts w:ascii="Times New Roman" w:hAnsi="Times New Roman" w:cs="Times New Roman"/>
          <w:sz w:val="24"/>
          <w:szCs w:val="24"/>
        </w:rPr>
      </w:pPr>
    </w:p>
    <w:p w:rsidR="00625D15" w:rsidRPr="00322358" w:rsidRDefault="00322358" w:rsidP="00322358">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84AFF" w:rsidRPr="00322358">
        <w:rPr>
          <w:rFonts w:ascii="Times New Roman" w:hAnsi="Times New Roman" w:cs="Times New Roman"/>
          <w:b/>
          <w:sz w:val="24"/>
          <w:szCs w:val="24"/>
        </w:rPr>
        <w:t xml:space="preserve">Estudio </w:t>
      </w:r>
      <w:proofErr w:type="spellStart"/>
      <w:r w:rsidR="00A84AFF" w:rsidRPr="00322358">
        <w:rPr>
          <w:rFonts w:ascii="Times New Roman" w:hAnsi="Times New Roman" w:cs="Times New Roman"/>
          <w:b/>
          <w:sz w:val="24"/>
          <w:szCs w:val="24"/>
        </w:rPr>
        <w:t>aeromicológico</w:t>
      </w:r>
      <w:proofErr w:type="spellEnd"/>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Para establecer criterios acerca de los valores medios o máximos, así como la estabilidad de estos parámetros en el tiempo, se analizaron los registros de temperatura y humedad relativa de las tres cámaras refrigeradas desde el 4 de mayo de 2015 hasta el 11 de marzo de 2016 que se conservan en la entidad. Se realizaron conteos de unidades formadoras de colonias fúngicas (</w:t>
      </w:r>
      <w:proofErr w:type="spellStart"/>
      <w:r w:rsidRPr="00322358">
        <w:rPr>
          <w:rFonts w:ascii="Times New Roman" w:hAnsi="Times New Roman" w:cs="Times New Roman"/>
          <w:sz w:val="24"/>
          <w:szCs w:val="24"/>
        </w:rPr>
        <w:t>UFCf</w:t>
      </w:r>
      <w:proofErr w:type="spellEnd"/>
      <w:r w:rsidRPr="00322358">
        <w:rPr>
          <w:rFonts w:ascii="Times New Roman" w:hAnsi="Times New Roman" w:cs="Times New Roman"/>
          <w:sz w:val="24"/>
          <w:szCs w:val="24"/>
        </w:rPr>
        <w:t xml:space="preserve">) mediante tres muestreos micológicos por placa expuesta (23/9/2015:2.00 pm; 14/12/2015:1.00 pm; 2/3/2016:12:00 m), así como el registro puntual de los valores de T y </w:t>
      </w: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 xml:space="preserve"> siguiendo las indicaciones de </w:t>
      </w:r>
      <w:proofErr w:type="spellStart"/>
      <w:r w:rsidRPr="00322358">
        <w:rPr>
          <w:rFonts w:ascii="Times New Roman" w:hAnsi="Times New Roman" w:cs="Times New Roman"/>
          <w:sz w:val="24"/>
          <w:szCs w:val="24"/>
        </w:rPr>
        <w:t>Sánchis</w:t>
      </w:r>
      <w:proofErr w:type="spellEnd"/>
      <w:r w:rsidRPr="00322358">
        <w:rPr>
          <w:rFonts w:ascii="Times New Roman" w:hAnsi="Times New Roman" w:cs="Times New Roman"/>
          <w:sz w:val="24"/>
          <w:szCs w:val="24"/>
        </w:rPr>
        <w:t xml:space="preserve"> </w:t>
      </w:r>
      <w:r w:rsidRPr="00322358">
        <w:rPr>
          <w:rFonts w:ascii="Times New Roman" w:hAnsi="Times New Roman" w:cs="Times New Roman"/>
          <w:sz w:val="24"/>
          <w:szCs w:val="24"/>
          <w:vertAlign w:val="superscript"/>
        </w:rPr>
        <w:t>(21)</w:t>
      </w:r>
      <w:r w:rsidRPr="00322358">
        <w:rPr>
          <w:rFonts w:ascii="Times New Roman" w:hAnsi="Times New Roman" w:cs="Times New Roman"/>
          <w:sz w:val="24"/>
          <w:szCs w:val="24"/>
        </w:rPr>
        <w:t>. Ver Figura 2.</w:t>
      </w:r>
    </w:p>
    <w:p w:rsidR="00625D15" w:rsidRPr="00322358" w:rsidRDefault="00625D15" w:rsidP="00322358">
      <w:pPr>
        <w:spacing w:after="0" w:line="360" w:lineRule="auto"/>
        <w:jc w:val="both"/>
        <w:rPr>
          <w:rFonts w:ascii="Times New Roman" w:hAnsi="Times New Roman" w:cs="Times New Roman"/>
          <w:sz w:val="24"/>
          <w:szCs w:val="24"/>
        </w:rPr>
      </w:pPr>
    </w:p>
    <w:p w:rsidR="00625D15" w:rsidRPr="00322358" w:rsidRDefault="00322358" w:rsidP="00322358">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84AFF" w:rsidRPr="00322358">
        <w:rPr>
          <w:rFonts w:ascii="Times New Roman" w:hAnsi="Times New Roman" w:cs="Times New Roman"/>
          <w:b/>
          <w:sz w:val="24"/>
          <w:szCs w:val="24"/>
        </w:rPr>
        <w:t xml:space="preserve">Propuesta de acciones para perfeccionar la documentación regulatoria </w:t>
      </w:r>
    </w:p>
    <w:p w:rsidR="00A84AFF" w:rsidRPr="00322358" w:rsidRDefault="00A84AFF" w:rsidP="00322358">
      <w:pPr>
        <w:spacing w:after="0" w:line="360" w:lineRule="auto"/>
        <w:jc w:val="both"/>
        <w:rPr>
          <w:rFonts w:ascii="Times New Roman" w:hAnsi="Times New Roman" w:cs="Times New Roman"/>
          <w:sz w:val="24"/>
          <w:szCs w:val="24"/>
          <w:lang w:eastAsia="es-ES"/>
        </w:rPr>
      </w:pPr>
      <w:r w:rsidRPr="00322358">
        <w:rPr>
          <w:rFonts w:ascii="Times New Roman" w:hAnsi="Times New Roman" w:cs="Times New Roman"/>
          <w:sz w:val="24"/>
          <w:szCs w:val="24"/>
        </w:rPr>
        <w:t xml:space="preserve">Se identificaron acciones relacionadas con indicadores pre-establecidos, los que contribuyen a minimizar los riesgos por hongos, mediante el análisis de documentos regulatorios nacionales e internacionales. Las </w:t>
      </w:r>
      <w:r w:rsidRPr="00322358">
        <w:rPr>
          <w:rFonts w:ascii="Times New Roman" w:hAnsi="Times New Roman" w:cs="Times New Roman"/>
          <w:sz w:val="24"/>
          <w:szCs w:val="24"/>
          <w:lang w:eastAsia="es-ES"/>
        </w:rPr>
        <w:t xml:space="preserve">fuentes utilizadas para el análisis de documentos fueron: el Catálogo de normas de la Oficina Territorial de Normalización (OTN) de Villa Clara, documentos orientados </w:t>
      </w:r>
      <w:r w:rsidRPr="00322358">
        <w:rPr>
          <w:rFonts w:ascii="Times New Roman" w:hAnsi="Times New Roman" w:cs="Times New Roman"/>
          <w:sz w:val="24"/>
          <w:szCs w:val="24"/>
          <w:lang w:eastAsia="es-ES"/>
        </w:rPr>
        <w:lastRenderedPageBreak/>
        <w:t>por criterio de especialistas en Seguridad y Salud del trabajo y en Logística de almacenamiento y documentos disponibles en internet.</w:t>
      </w:r>
    </w:p>
    <w:p w:rsidR="00A84AFF" w:rsidRPr="00322358" w:rsidRDefault="00A84AFF" w:rsidP="00322358">
      <w:pPr>
        <w:spacing w:after="0" w:line="360" w:lineRule="auto"/>
        <w:jc w:val="both"/>
        <w:rPr>
          <w:rFonts w:ascii="Times New Roman" w:hAnsi="Times New Roman" w:cs="Times New Roman"/>
          <w:sz w:val="24"/>
          <w:szCs w:val="24"/>
          <w:lang w:eastAsia="es-ES"/>
        </w:rPr>
      </w:pPr>
      <w:r w:rsidRPr="00322358">
        <w:rPr>
          <w:rFonts w:ascii="Times New Roman" w:hAnsi="Times New Roman" w:cs="Times New Roman"/>
          <w:sz w:val="24"/>
          <w:szCs w:val="24"/>
        </w:rPr>
        <w:t>Para verificar el cumplimiento de acciones identificadas en los documentos regulatorios analizados s</w:t>
      </w:r>
      <w:r w:rsidRPr="00322358">
        <w:rPr>
          <w:rFonts w:ascii="Times New Roman" w:hAnsi="Times New Roman" w:cs="Times New Roman"/>
          <w:sz w:val="24"/>
          <w:szCs w:val="24"/>
          <w:lang w:eastAsia="es-ES"/>
        </w:rPr>
        <w:t>e llevó a cabo una visita el 5 de mayo de 2017 a las 2:00 pm a las Cámaras refrigeradas de la Droguería en presencia del especialista en Logística de almacenamiento, la Especialista principal de gestión de la calidad y el Jefe de almacén. Se realizó una observación con un enfoque cuantitativo y un método no participante. La Guía de observación se confeccionó según las acciones identificadas en los documentos regulatorios. Se aplicó una encuesta a los cuatro Dependientes manipuladores de las cámaras refrigeradas, cuya confección siguió el mismo criterio. Se realizó una entrevista semiestructurada grupal el 12 de mayo de 2017 a las 9:00 am, a siete Especialistas en gestión de la calidad, y una Especialista en seguridad y salud del Trabajo. Estos documentos se pueden consultar a solicitud de los interesados.</w:t>
      </w: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Para proponer acciones que contribuyan al perfeccionar la documentación regulatoria de la entidad estos fueron analizados y se consideraron las deficiencias detectadas en el acápite anterior.</w:t>
      </w:r>
    </w:p>
    <w:p w:rsidR="00A84AFF" w:rsidRPr="00322358" w:rsidRDefault="00A84AFF" w:rsidP="00322358">
      <w:pPr>
        <w:spacing w:after="0" w:line="360" w:lineRule="auto"/>
        <w:jc w:val="both"/>
        <w:rPr>
          <w:rFonts w:ascii="Times New Roman" w:hAnsi="Times New Roman" w:cs="Times New Roman"/>
          <w:sz w:val="24"/>
          <w:szCs w:val="24"/>
        </w:rPr>
      </w:pPr>
    </w:p>
    <w:p w:rsidR="007220C9" w:rsidRPr="007220C9" w:rsidRDefault="00A84AFF" w:rsidP="007220C9">
      <w:pPr>
        <w:pStyle w:val="ListParagraph"/>
        <w:numPr>
          <w:ilvl w:val="0"/>
          <w:numId w:val="2"/>
        </w:numPr>
        <w:spacing w:after="0" w:line="360" w:lineRule="auto"/>
        <w:jc w:val="both"/>
        <w:rPr>
          <w:rFonts w:ascii="Times New Roman" w:hAnsi="Times New Roman" w:cs="Times New Roman"/>
          <w:b/>
          <w:sz w:val="24"/>
          <w:szCs w:val="24"/>
        </w:rPr>
      </w:pPr>
      <w:r w:rsidRPr="00322358">
        <w:rPr>
          <w:rFonts w:ascii="Times New Roman" w:hAnsi="Times New Roman" w:cs="Times New Roman"/>
          <w:b/>
          <w:sz w:val="24"/>
          <w:szCs w:val="24"/>
        </w:rPr>
        <w:t>Resultados y discusión</w:t>
      </w:r>
      <w:bookmarkStart w:id="0" w:name="_GoBack"/>
      <w:bookmarkEnd w:id="0"/>
    </w:p>
    <w:p w:rsidR="00625D15" w:rsidRPr="007D4139" w:rsidRDefault="00322358" w:rsidP="007D4139">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84AFF" w:rsidRPr="00322358">
        <w:rPr>
          <w:rFonts w:ascii="Times New Roman" w:hAnsi="Times New Roman" w:cs="Times New Roman"/>
          <w:b/>
          <w:sz w:val="24"/>
          <w:szCs w:val="24"/>
        </w:rPr>
        <w:t xml:space="preserve">Identificación del aislado fúngico, estimación del riesgo para la salud y determinación de su capacidad </w:t>
      </w:r>
      <w:proofErr w:type="spellStart"/>
      <w:r w:rsidR="00A84AFF" w:rsidRPr="00322358">
        <w:rPr>
          <w:rFonts w:ascii="Times New Roman" w:hAnsi="Times New Roman" w:cs="Times New Roman"/>
          <w:b/>
          <w:sz w:val="24"/>
          <w:szCs w:val="24"/>
        </w:rPr>
        <w:t>deteriorante</w:t>
      </w:r>
      <w:proofErr w:type="spellEnd"/>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Se obtuvieron cinco cepas fúngicas cuya descripción coincidió: Abundante grado de crecimiento y a velocidad rápida, color de la colonia negro oliváceo por el anverso y reverso, textura superficial algodonosa y borde filamentoso. No transpira líquido. Todas presentaron la misma morfología de hifas y conidios y fueron identificadas como </w:t>
      </w:r>
      <w:proofErr w:type="spellStart"/>
      <w:r w:rsidRPr="00322358">
        <w:rPr>
          <w:rFonts w:ascii="Times New Roman" w:hAnsi="Times New Roman" w:cs="Times New Roman"/>
          <w:i/>
          <w:sz w:val="24"/>
          <w:szCs w:val="24"/>
        </w:rPr>
        <w:t>Cladosporium</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sp</w:t>
      </w:r>
      <w:proofErr w:type="spellEnd"/>
      <w:r w:rsidRPr="00322358">
        <w:rPr>
          <w:rFonts w:ascii="Times New Roman" w:hAnsi="Times New Roman" w:cs="Times New Roman"/>
          <w:sz w:val="24"/>
          <w:szCs w:val="24"/>
        </w:rPr>
        <w:t>. Ver Figura 3.</w:t>
      </w:r>
    </w:p>
    <w:p w:rsidR="00625D15" w:rsidRPr="00322358" w:rsidRDefault="00625D15" w:rsidP="00322358">
      <w:pPr>
        <w:spacing w:after="0" w:line="360" w:lineRule="auto"/>
        <w:jc w:val="both"/>
        <w:rPr>
          <w:rFonts w:ascii="Times New Roman" w:hAnsi="Times New Roman" w:cs="Times New Roman"/>
          <w:sz w:val="24"/>
          <w:szCs w:val="24"/>
        </w:rPr>
      </w:pPr>
    </w:p>
    <w:p w:rsidR="00A84AFF" w:rsidRPr="00322358" w:rsidRDefault="00A84AFF" w:rsidP="00322358">
      <w:pPr>
        <w:spacing w:after="0" w:line="360" w:lineRule="auto"/>
        <w:jc w:val="center"/>
        <w:rPr>
          <w:rFonts w:ascii="Times New Roman" w:hAnsi="Times New Roman" w:cs="Times New Roman"/>
          <w:sz w:val="24"/>
          <w:szCs w:val="24"/>
        </w:rPr>
      </w:pPr>
      <w:r w:rsidRPr="00322358">
        <w:rPr>
          <w:rFonts w:ascii="Times New Roman" w:hAnsi="Times New Roman" w:cs="Times New Roman"/>
          <w:noProof/>
          <w:sz w:val="24"/>
          <w:szCs w:val="24"/>
          <w:lang w:val="en-US"/>
        </w:rPr>
        <w:drawing>
          <wp:inline distT="0" distB="0" distL="0" distR="0" wp14:anchorId="7EBA1B7D" wp14:editId="44BD861E">
            <wp:extent cx="5430741" cy="1072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rotWithShape="1">
                    <a:blip r:embed="rId12" cstate="print">
                      <a:extLst>
                        <a:ext uri="{28A0092B-C50C-407E-A947-70E740481C1C}">
                          <a14:useLocalDpi xmlns:a14="http://schemas.microsoft.com/office/drawing/2010/main" val="0"/>
                        </a:ext>
                      </a:extLst>
                    </a:blip>
                    <a:srcRect l="-1" t="5008" r="2196" b="10514"/>
                    <a:stretch/>
                  </pic:blipFill>
                  <pic:spPr bwMode="auto">
                    <a:xfrm>
                      <a:off x="0" y="0"/>
                      <a:ext cx="5439602" cy="1074265"/>
                    </a:xfrm>
                    <a:prstGeom prst="rect">
                      <a:avLst/>
                    </a:prstGeom>
                    <a:ln>
                      <a:noFill/>
                    </a:ln>
                    <a:extLst>
                      <a:ext uri="{53640926-AAD7-44D8-BBD7-CCE9431645EC}">
                        <a14:shadowObscured xmlns:a14="http://schemas.microsoft.com/office/drawing/2010/main"/>
                      </a:ext>
                    </a:extLst>
                  </pic:spPr>
                </pic:pic>
              </a:graphicData>
            </a:graphic>
          </wp:inline>
        </w:drawing>
      </w:r>
    </w:p>
    <w:p w:rsidR="00A84AFF" w:rsidRDefault="00A84AFF" w:rsidP="00322358">
      <w:pPr>
        <w:spacing w:after="0" w:line="24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Figura 3. Colonias en PDA, microfotografía y esquema de una cepa representativa de </w:t>
      </w:r>
      <w:proofErr w:type="spellStart"/>
      <w:r w:rsidRPr="00322358">
        <w:rPr>
          <w:rFonts w:ascii="Times New Roman" w:hAnsi="Times New Roman" w:cs="Times New Roman"/>
          <w:i/>
          <w:sz w:val="24"/>
          <w:szCs w:val="24"/>
        </w:rPr>
        <w:t>Cladosporium</w:t>
      </w:r>
      <w:proofErr w:type="spellEnd"/>
      <w:r w:rsidRPr="00322358">
        <w:rPr>
          <w:rFonts w:ascii="Times New Roman" w:hAnsi="Times New Roman" w:cs="Times New Roman"/>
          <w:i/>
          <w:sz w:val="24"/>
          <w:szCs w:val="24"/>
        </w:rPr>
        <w:t xml:space="preserve"> </w:t>
      </w:r>
      <w:proofErr w:type="spellStart"/>
      <w:r w:rsidRPr="00322358">
        <w:rPr>
          <w:rFonts w:ascii="Times New Roman" w:hAnsi="Times New Roman" w:cs="Times New Roman"/>
          <w:sz w:val="24"/>
          <w:szCs w:val="24"/>
        </w:rPr>
        <w:t>sp</w:t>
      </w:r>
      <w:proofErr w:type="spellEnd"/>
      <w:r w:rsidRPr="00322358">
        <w:rPr>
          <w:rFonts w:ascii="Times New Roman" w:hAnsi="Times New Roman" w:cs="Times New Roman"/>
          <w:sz w:val="24"/>
          <w:szCs w:val="24"/>
        </w:rPr>
        <w:t>. aislada en la cámara refrigerada de la Droguería de Villa Clara. Fuente: elaboración propia.</w:t>
      </w:r>
    </w:p>
    <w:p w:rsidR="007D4139" w:rsidRPr="00322358" w:rsidRDefault="007D4139" w:rsidP="00322358">
      <w:pPr>
        <w:spacing w:after="0" w:line="240" w:lineRule="auto"/>
        <w:jc w:val="both"/>
        <w:rPr>
          <w:rFonts w:ascii="Times New Roman" w:hAnsi="Times New Roman" w:cs="Times New Roman"/>
          <w:sz w:val="24"/>
          <w:szCs w:val="24"/>
        </w:rPr>
      </w:pP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lastRenderedPageBreak/>
        <w:t xml:space="preserve">Las esporas de </w:t>
      </w:r>
      <w:proofErr w:type="spellStart"/>
      <w:r w:rsidRPr="00322358">
        <w:rPr>
          <w:rFonts w:ascii="Times New Roman" w:hAnsi="Times New Roman" w:cs="Times New Roman"/>
          <w:i/>
          <w:sz w:val="24"/>
          <w:szCs w:val="24"/>
        </w:rPr>
        <w:t>Cladosporium</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spp</w:t>
      </w:r>
      <w:proofErr w:type="spellEnd"/>
      <w:r w:rsidRPr="00322358">
        <w:rPr>
          <w:rFonts w:ascii="Times New Roman" w:hAnsi="Times New Roman" w:cs="Times New Roman"/>
          <w:sz w:val="24"/>
          <w:szCs w:val="24"/>
        </w:rPr>
        <w:t>. son fácilmente aerotransportadas y pueden viajar grandes distancias por mucho tiempo, junto con las partículas de polvo. El hongo es capaz de crecer en un rango amplio de temperaturas (18 a 28 °C y tan bajo como - 6 °C). De manera general requiere de humedad para crecer porque tiene una actividad de agua (</w:t>
      </w:r>
      <w:proofErr w:type="spellStart"/>
      <w:r w:rsidRPr="00322358">
        <w:rPr>
          <w:rFonts w:ascii="Times New Roman" w:hAnsi="Times New Roman" w:cs="Times New Roman"/>
          <w:sz w:val="24"/>
          <w:szCs w:val="24"/>
        </w:rPr>
        <w:t>aw</w:t>
      </w:r>
      <w:proofErr w:type="spellEnd"/>
      <w:r w:rsidRPr="00322358">
        <w:rPr>
          <w:rFonts w:ascii="Times New Roman" w:hAnsi="Times New Roman" w:cs="Times New Roman"/>
          <w:sz w:val="24"/>
          <w:szCs w:val="24"/>
        </w:rPr>
        <w:t xml:space="preserve">) elevada, entre 0,8 y 0,9 </w:t>
      </w:r>
      <w:r w:rsidRPr="00322358">
        <w:rPr>
          <w:rFonts w:ascii="Times New Roman" w:hAnsi="Times New Roman" w:cs="Times New Roman"/>
          <w:sz w:val="24"/>
          <w:szCs w:val="24"/>
          <w:vertAlign w:val="superscript"/>
        </w:rPr>
        <w:t>(10)</w:t>
      </w:r>
      <w:r w:rsidRPr="00322358">
        <w:rPr>
          <w:rFonts w:ascii="Times New Roman" w:hAnsi="Times New Roman" w:cs="Times New Roman"/>
          <w:sz w:val="24"/>
          <w:szCs w:val="24"/>
        </w:rPr>
        <w:t xml:space="preserve">.  </w:t>
      </w:r>
    </w:p>
    <w:p w:rsidR="00A84AFF"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Especies pertenecientes a este género producen </w:t>
      </w:r>
      <w:proofErr w:type="spellStart"/>
      <w:r w:rsidRPr="00322358">
        <w:rPr>
          <w:rFonts w:ascii="Times New Roman" w:hAnsi="Times New Roman" w:cs="Times New Roman"/>
          <w:sz w:val="24"/>
          <w:szCs w:val="24"/>
        </w:rPr>
        <w:t>feohifomicosis</w:t>
      </w:r>
      <w:proofErr w:type="spellEnd"/>
      <w:r w:rsidRPr="00322358">
        <w:rPr>
          <w:rFonts w:ascii="Times New Roman" w:hAnsi="Times New Roman" w:cs="Times New Roman"/>
          <w:sz w:val="24"/>
          <w:szCs w:val="24"/>
        </w:rPr>
        <w:t xml:space="preserve"> </w:t>
      </w:r>
      <w:r w:rsidRPr="00322358">
        <w:rPr>
          <w:rFonts w:ascii="Times New Roman" w:hAnsi="Times New Roman" w:cs="Times New Roman"/>
          <w:sz w:val="24"/>
          <w:szCs w:val="24"/>
          <w:vertAlign w:val="superscript"/>
        </w:rPr>
        <w:t>(23)</w:t>
      </w:r>
      <w:r w:rsidRPr="00322358">
        <w:rPr>
          <w:rFonts w:ascii="Times New Roman" w:hAnsi="Times New Roman" w:cs="Times New Roman"/>
          <w:sz w:val="24"/>
          <w:szCs w:val="24"/>
        </w:rPr>
        <w:t xml:space="preserve"> y poseen </w:t>
      </w:r>
      <w:proofErr w:type="spellStart"/>
      <w:r w:rsidRPr="00322358">
        <w:rPr>
          <w:rFonts w:ascii="Times New Roman" w:hAnsi="Times New Roman" w:cs="Times New Roman"/>
          <w:sz w:val="24"/>
          <w:szCs w:val="24"/>
        </w:rPr>
        <w:t>micotoxinas</w:t>
      </w:r>
      <w:proofErr w:type="spellEnd"/>
      <w:r w:rsidRPr="00322358">
        <w:rPr>
          <w:rFonts w:ascii="Times New Roman" w:hAnsi="Times New Roman" w:cs="Times New Roman"/>
          <w:sz w:val="24"/>
          <w:szCs w:val="24"/>
        </w:rPr>
        <w:t xml:space="preserve"> que desencadenan reacciones tóxicas en el organismo de los seres humanos provocando reacciones no específicas como fatiga, dolor de cabeza, irritación de ojos, nariz y garganta </w:t>
      </w:r>
      <w:r w:rsidRPr="00322358">
        <w:rPr>
          <w:rFonts w:ascii="Times New Roman" w:hAnsi="Times New Roman" w:cs="Times New Roman"/>
          <w:sz w:val="24"/>
          <w:szCs w:val="24"/>
          <w:vertAlign w:val="superscript"/>
        </w:rPr>
        <w:t>(8,11)</w:t>
      </w:r>
      <w:r w:rsidRPr="00322358">
        <w:rPr>
          <w:rFonts w:ascii="Times New Roman" w:hAnsi="Times New Roman" w:cs="Times New Roman"/>
          <w:sz w:val="24"/>
          <w:szCs w:val="24"/>
        </w:rPr>
        <w:t>.</w:t>
      </w:r>
    </w:p>
    <w:p w:rsidR="00625D15"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El hongo no coloniza y degrada el plástico, pero posee capacidades </w:t>
      </w:r>
      <w:proofErr w:type="spellStart"/>
      <w:r w:rsidRPr="00322358">
        <w:rPr>
          <w:rFonts w:ascii="Times New Roman" w:hAnsi="Times New Roman" w:cs="Times New Roman"/>
          <w:sz w:val="24"/>
          <w:szCs w:val="24"/>
        </w:rPr>
        <w:t>celulolítica</w:t>
      </w:r>
      <w:proofErr w:type="spellEnd"/>
      <w:r w:rsidRPr="00322358">
        <w:rPr>
          <w:rFonts w:ascii="Times New Roman" w:hAnsi="Times New Roman" w:cs="Times New Roman"/>
          <w:sz w:val="24"/>
          <w:szCs w:val="24"/>
        </w:rPr>
        <w:t xml:space="preserve">, proteolítica, </w:t>
      </w:r>
      <w:proofErr w:type="spellStart"/>
      <w:r w:rsidRPr="00322358">
        <w:rPr>
          <w:rFonts w:ascii="Times New Roman" w:hAnsi="Times New Roman" w:cs="Times New Roman"/>
          <w:sz w:val="24"/>
          <w:szCs w:val="24"/>
        </w:rPr>
        <w:t>amilolítica</w:t>
      </w:r>
      <w:proofErr w:type="spellEnd"/>
      <w:r w:rsidRPr="00322358">
        <w:rPr>
          <w:rFonts w:ascii="Times New Roman" w:hAnsi="Times New Roman" w:cs="Times New Roman"/>
          <w:sz w:val="24"/>
          <w:szCs w:val="24"/>
        </w:rPr>
        <w:t xml:space="preserve"> y produce pigmentos difusibles. Esto hace de esta cepa un agente biológico de alto riesgo para el embalaje de cartón y papel que contiene a los medicamentos de ponerse este en contacto accidental con el agua.</w:t>
      </w:r>
    </w:p>
    <w:p w:rsidR="007220C9" w:rsidRPr="00322358" w:rsidRDefault="007220C9" w:rsidP="00322358">
      <w:pPr>
        <w:spacing w:after="0" w:line="360" w:lineRule="auto"/>
        <w:jc w:val="both"/>
        <w:rPr>
          <w:rFonts w:ascii="Times New Roman" w:hAnsi="Times New Roman" w:cs="Times New Roman"/>
          <w:sz w:val="24"/>
          <w:szCs w:val="24"/>
        </w:rPr>
      </w:pPr>
    </w:p>
    <w:p w:rsidR="00625D15" w:rsidRPr="00322358" w:rsidRDefault="00322358" w:rsidP="00322358">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84AFF" w:rsidRPr="00322358">
        <w:rPr>
          <w:rFonts w:ascii="Times New Roman" w:hAnsi="Times New Roman" w:cs="Times New Roman"/>
          <w:b/>
          <w:sz w:val="24"/>
          <w:szCs w:val="24"/>
        </w:rPr>
        <w:t xml:space="preserve">Estudio </w:t>
      </w:r>
      <w:proofErr w:type="spellStart"/>
      <w:r w:rsidR="00A84AFF" w:rsidRPr="00322358">
        <w:rPr>
          <w:rFonts w:ascii="Times New Roman" w:hAnsi="Times New Roman" w:cs="Times New Roman"/>
          <w:b/>
          <w:sz w:val="24"/>
          <w:szCs w:val="24"/>
        </w:rPr>
        <w:t>aeromicológico</w:t>
      </w:r>
      <w:proofErr w:type="spellEnd"/>
    </w:p>
    <w:p w:rsidR="00625D15" w:rsidRP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En la Tabla 1 se muestran los resultados del estudio.</w:t>
      </w:r>
    </w:p>
    <w:p w:rsidR="00A84AFF" w:rsidRPr="00322358" w:rsidRDefault="00A84AFF" w:rsidP="00322358">
      <w:pPr>
        <w:spacing w:after="0" w:line="240" w:lineRule="auto"/>
        <w:rPr>
          <w:rFonts w:ascii="Times New Roman" w:hAnsi="Times New Roman" w:cs="Times New Roman"/>
          <w:sz w:val="24"/>
          <w:szCs w:val="24"/>
        </w:rPr>
      </w:pPr>
      <w:r w:rsidRPr="00322358">
        <w:rPr>
          <w:rFonts w:ascii="Times New Roman" w:hAnsi="Times New Roman" w:cs="Times New Roman"/>
          <w:sz w:val="24"/>
          <w:szCs w:val="24"/>
        </w:rPr>
        <w:t xml:space="preserve">Tabla 1. Resultados del estudio </w:t>
      </w:r>
      <w:proofErr w:type="spellStart"/>
      <w:r w:rsidRPr="00322358">
        <w:rPr>
          <w:rFonts w:ascii="Times New Roman" w:hAnsi="Times New Roman" w:cs="Times New Roman"/>
          <w:sz w:val="24"/>
          <w:szCs w:val="24"/>
        </w:rPr>
        <w:t>aeromicológico</w:t>
      </w:r>
      <w:proofErr w:type="spellEnd"/>
      <w:r w:rsidRPr="00322358">
        <w:rPr>
          <w:rFonts w:ascii="Times New Roman" w:hAnsi="Times New Roman" w:cs="Times New Roman"/>
          <w:sz w:val="24"/>
          <w:szCs w:val="24"/>
        </w:rPr>
        <w:t xml:space="preserve"> en las cámaras refrigeradas de la Droguería de Villa Clara. Se refieren los valores medios. Fuente: elaboración propia.</w:t>
      </w:r>
    </w:p>
    <w:p w:rsidR="00625D15" w:rsidRPr="00322358" w:rsidRDefault="00625D15" w:rsidP="00322358">
      <w:pPr>
        <w:spacing w:after="0" w:line="360" w:lineRule="auto"/>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37"/>
        <w:gridCol w:w="1537"/>
        <w:gridCol w:w="819"/>
        <w:gridCol w:w="849"/>
        <w:gridCol w:w="1537"/>
        <w:gridCol w:w="779"/>
        <w:gridCol w:w="830"/>
        <w:gridCol w:w="763"/>
        <w:gridCol w:w="779"/>
        <w:gridCol w:w="830"/>
      </w:tblGrid>
      <w:tr w:rsidR="00A84AFF" w:rsidRPr="00322358" w:rsidTr="00322358">
        <w:trPr>
          <w:trHeight w:val="332"/>
          <w:jc w:val="center"/>
        </w:trPr>
        <w:tc>
          <w:tcPr>
            <w:tcW w:w="641" w:type="dxa"/>
            <w:vAlign w:val="center"/>
          </w:tcPr>
          <w:p w:rsidR="00A84AFF" w:rsidRPr="00322358" w:rsidRDefault="00A84AFF" w:rsidP="00322358">
            <w:pPr>
              <w:spacing w:line="240" w:lineRule="auto"/>
              <w:jc w:val="center"/>
              <w:rPr>
                <w:rFonts w:ascii="Times New Roman" w:hAnsi="Times New Roman" w:cs="Times New Roman"/>
                <w:sz w:val="24"/>
                <w:szCs w:val="24"/>
              </w:rPr>
            </w:pPr>
          </w:p>
        </w:tc>
        <w:tc>
          <w:tcPr>
            <w:tcW w:w="3219" w:type="dxa"/>
            <w:gridSpan w:val="3"/>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Cámara 1</w:t>
            </w:r>
          </w:p>
        </w:tc>
        <w:tc>
          <w:tcPr>
            <w:tcW w:w="3159" w:type="dxa"/>
            <w:gridSpan w:val="3"/>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Cámara 2</w:t>
            </w:r>
          </w:p>
        </w:tc>
        <w:tc>
          <w:tcPr>
            <w:tcW w:w="1701" w:type="dxa"/>
            <w:gridSpan w:val="3"/>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Cámara 3</w:t>
            </w:r>
          </w:p>
        </w:tc>
      </w:tr>
      <w:tr w:rsidR="00A84AFF" w:rsidRPr="00322358" w:rsidTr="00322358">
        <w:trPr>
          <w:trHeight w:val="215"/>
          <w:jc w:val="center"/>
        </w:trPr>
        <w:tc>
          <w:tcPr>
            <w:tcW w:w="641" w:type="dxa"/>
            <w:vAlign w:val="center"/>
          </w:tcPr>
          <w:p w:rsidR="00A84AFF" w:rsidRPr="00322358" w:rsidRDefault="00A84AFF" w:rsidP="00322358">
            <w:pPr>
              <w:spacing w:line="240" w:lineRule="auto"/>
              <w:jc w:val="center"/>
              <w:rPr>
                <w:rFonts w:ascii="Times New Roman" w:hAnsi="Times New Roman" w:cs="Times New Roman"/>
                <w:sz w:val="24"/>
                <w:szCs w:val="24"/>
              </w:rPr>
            </w:pP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proofErr w:type="spellStart"/>
            <w:r w:rsidRPr="00322358">
              <w:rPr>
                <w:rFonts w:ascii="Times New Roman" w:hAnsi="Times New Roman" w:cs="Times New Roman"/>
                <w:sz w:val="24"/>
                <w:szCs w:val="24"/>
              </w:rPr>
              <w:t>UFCf</w:t>
            </w:r>
            <w:proofErr w:type="spellEnd"/>
          </w:p>
        </w:tc>
        <w:tc>
          <w:tcPr>
            <w:tcW w:w="82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T(</w:t>
            </w:r>
            <w:r w:rsidRPr="00322358">
              <w:rPr>
                <w:rFonts w:ascii="Times New Roman" w:hAnsi="Times New Roman" w:cs="Times New Roman"/>
                <w:sz w:val="24"/>
                <w:szCs w:val="24"/>
                <w:lang w:eastAsia="es-ES"/>
              </w:rPr>
              <w:t>°C</w:t>
            </w:r>
            <w:r w:rsidRPr="00322358">
              <w:rPr>
                <w:rFonts w:ascii="Times New Roman" w:hAnsi="Times New Roman" w:cs="Times New Roman"/>
                <w:sz w:val="24"/>
                <w:szCs w:val="24"/>
              </w:rPr>
              <w:t>)</w:t>
            </w:r>
          </w:p>
        </w:tc>
        <w:tc>
          <w:tcPr>
            <w:tcW w:w="849" w:type="dxa"/>
            <w:vAlign w:val="center"/>
          </w:tcPr>
          <w:p w:rsidR="00A84AFF" w:rsidRPr="00322358" w:rsidRDefault="00A84AFF" w:rsidP="00322358">
            <w:pPr>
              <w:spacing w:line="240" w:lineRule="auto"/>
              <w:jc w:val="center"/>
              <w:rPr>
                <w:rFonts w:ascii="Times New Roman" w:hAnsi="Times New Roman" w:cs="Times New Roman"/>
                <w:sz w:val="24"/>
                <w:szCs w:val="24"/>
              </w:rPr>
            </w:pP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w:t>
            </w: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proofErr w:type="spellStart"/>
            <w:r w:rsidRPr="00322358">
              <w:rPr>
                <w:rFonts w:ascii="Times New Roman" w:hAnsi="Times New Roman" w:cs="Times New Roman"/>
                <w:sz w:val="24"/>
                <w:szCs w:val="24"/>
              </w:rPr>
              <w:t>UFCf</w:t>
            </w:r>
            <w:proofErr w:type="spellEnd"/>
          </w:p>
        </w:tc>
        <w:tc>
          <w:tcPr>
            <w:tcW w:w="779"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T(</w:t>
            </w:r>
            <w:r w:rsidRPr="00322358">
              <w:rPr>
                <w:rFonts w:ascii="Times New Roman" w:hAnsi="Times New Roman" w:cs="Times New Roman"/>
                <w:sz w:val="24"/>
                <w:szCs w:val="24"/>
                <w:lang w:eastAsia="es-ES"/>
              </w:rPr>
              <w:t>°C</w:t>
            </w:r>
            <w:r w:rsidRPr="00322358">
              <w:rPr>
                <w:rFonts w:ascii="Times New Roman" w:hAnsi="Times New Roman" w:cs="Times New Roman"/>
                <w:sz w:val="24"/>
                <w:szCs w:val="24"/>
              </w:rPr>
              <w:t>)</w:t>
            </w:r>
          </w:p>
        </w:tc>
        <w:tc>
          <w:tcPr>
            <w:tcW w:w="830" w:type="dxa"/>
            <w:vAlign w:val="center"/>
          </w:tcPr>
          <w:p w:rsidR="00A84AFF" w:rsidRPr="00322358" w:rsidRDefault="00A84AFF" w:rsidP="00322358">
            <w:pPr>
              <w:spacing w:line="240" w:lineRule="auto"/>
              <w:jc w:val="center"/>
              <w:rPr>
                <w:rFonts w:ascii="Times New Roman" w:hAnsi="Times New Roman" w:cs="Times New Roman"/>
                <w:sz w:val="24"/>
                <w:szCs w:val="24"/>
              </w:rPr>
            </w:pP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w:t>
            </w:r>
          </w:p>
        </w:tc>
        <w:tc>
          <w:tcPr>
            <w:tcW w:w="583" w:type="dxa"/>
            <w:vAlign w:val="center"/>
          </w:tcPr>
          <w:p w:rsidR="00A84AFF" w:rsidRPr="00322358" w:rsidRDefault="00A84AFF" w:rsidP="00322358">
            <w:pPr>
              <w:spacing w:line="240" w:lineRule="auto"/>
              <w:jc w:val="center"/>
              <w:rPr>
                <w:rFonts w:ascii="Times New Roman" w:hAnsi="Times New Roman" w:cs="Times New Roman"/>
                <w:sz w:val="24"/>
                <w:szCs w:val="24"/>
              </w:rPr>
            </w:pPr>
            <w:proofErr w:type="spellStart"/>
            <w:r w:rsidRPr="00322358">
              <w:rPr>
                <w:rFonts w:ascii="Times New Roman" w:hAnsi="Times New Roman" w:cs="Times New Roman"/>
                <w:sz w:val="24"/>
                <w:szCs w:val="24"/>
              </w:rPr>
              <w:t>UFCf</w:t>
            </w:r>
            <w:proofErr w:type="spellEnd"/>
          </w:p>
        </w:tc>
        <w:tc>
          <w:tcPr>
            <w:tcW w:w="565"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T(</w:t>
            </w:r>
            <w:r w:rsidRPr="00322358">
              <w:rPr>
                <w:rFonts w:ascii="Times New Roman" w:hAnsi="Times New Roman" w:cs="Times New Roman"/>
                <w:sz w:val="24"/>
                <w:szCs w:val="24"/>
                <w:lang w:eastAsia="es-ES"/>
              </w:rPr>
              <w:t>°C</w:t>
            </w:r>
            <w:r w:rsidRPr="00322358">
              <w:rPr>
                <w:rFonts w:ascii="Times New Roman" w:hAnsi="Times New Roman" w:cs="Times New Roman"/>
                <w:sz w:val="24"/>
                <w:szCs w:val="24"/>
              </w:rPr>
              <w:t>)</w:t>
            </w:r>
          </w:p>
        </w:tc>
        <w:tc>
          <w:tcPr>
            <w:tcW w:w="553" w:type="dxa"/>
            <w:vAlign w:val="center"/>
          </w:tcPr>
          <w:p w:rsidR="00A84AFF" w:rsidRPr="00322358" w:rsidRDefault="00A84AFF" w:rsidP="00322358">
            <w:pPr>
              <w:spacing w:line="240" w:lineRule="auto"/>
              <w:jc w:val="center"/>
              <w:rPr>
                <w:rFonts w:ascii="Times New Roman" w:hAnsi="Times New Roman" w:cs="Times New Roman"/>
                <w:sz w:val="24"/>
                <w:szCs w:val="24"/>
              </w:rPr>
            </w:pPr>
            <w:proofErr w:type="spellStart"/>
            <w:r w:rsidRPr="00322358">
              <w:rPr>
                <w:rFonts w:ascii="Times New Roman" w:hAnsi="Times New Roman" w:cs="Times New Roman"/>
                <w:sz w:val="24"/>
                <w:szCs w:val="24"/>
              </w:rPr>
              <w:t>Hr</w:t>
            </w:r>
            <w:proofErr w:type="spellEnd"/>
            <w:r w:rsidRPr="00322358">
              <w:rPr>
                <w:rFonts w:ascii="Times New Roman" w:hAnsi="Times New Roman" w:cs="Times New Roman"/>
                <w:sz w:val="24"/>
                <w:szCs w:val="24"/>
              </w:rPr>
              <w:t>(%)</w:t>
            </w:r>
          </w:p>
        </w:tc>
      </w:tr>
      <w:tr w:rsidR="00A84AFF" w:rsidRPr="00322358" w:rsidTr="00322358">
        <w:trPr>
          <w:trHeight w:val="350"/>
          <w:jc w:val="center"/>
        </w:trPr>
        <w:tc>
          <w:tcPr>
            <w:tcW w:w="641"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I</w:t>
            </w: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202,1</w:t>
            </w:r>
          </w:p>
        </w:tc>
        <w:tc>
          <w:tcPr>
            <w:tcW w:w="82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22,1</w:t>
            </w:r>
          </w:p>
        </w:tc>
        <w:tc>
          <w:tcPr>
            <w:tcW w:w="849"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70,0</w:t>
            </w: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132,2</w:t>
            </w:r>
          </w:p>
        </w:tc>
        <w:tc>
          <w:tcPr>
            <w:tcW w:w="779"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7,0</w:t>
            </w:r>
          </w:p>
        </w:tc>
        <w:tc>
          <w:tcPr>
            <w:tcW w:w="83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91,2</w:t>
            </w:r>
          </w:p>
        </w:tc>
        <w:tc>
          <w:tcPr>
            <w:tcW w:w="583"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108,1</w:t>
            </w:r>
          </w:p>
        </w:tc>
        <w:tc>
          <w:tcPr>
            <w:tcW w:w="565"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5,0</w:t>
            </w:r>
          </w:p>
        </w:tc>
        <w:tc>
          <w:tcPr>
            <w:tcW w:w="553"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86,4</w:t>
            </w:r>
          </w:p>
        </w:tc>
      </w:tr>
      <w:tr w:rsidR="00A84AFF" w:rsidRPr="00322358" w:rsidTr="00322358">
        <w:trPr>
          <w:jc w:val="center"/>
        </w:trPr>
        <w:tc>
          <w:tcPr>
            <w:tcW w:w="641"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II</w:t>
            </w: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452,2</w:t>
            </w:r>
          </w:p>
        </w:tc>
        <w:tc>
          <w:tcPr>
            <w:tcW w:w="82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22,9</w:t>
            </w:r>
          </w:p>
        </w:tc>
        <w:tc>
          <w:tcPr>
            <w:tcW w:w="849"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53,7</w:t>
            </w: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190,5</w:t>
            </w:r>
          </w:p>
        </w:tc>
        <w:tc>
          <w:tcPr>
            <w:tcW w:w="779"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7,5</w:t>
            </w:r>
          </w:p>
        </w:tc>
        <w:tc>
          <w:tcPr>
            <w:tcW w:w="83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93,2</w:t>
            </w:r>
          </w:p>
        </w:tc>
        <w:tc>
          <w:tcPr>
            <w:tcW w:w="583"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173,9</w:t>
            </w:r>
          </w:p>
        </w:tc>
        <w:tc>
          <w:tcPr>
            <w:tcW w:w="565"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7,5</w:t>
            </w:r>
          </w:p>
        </w:tc>
        <w:tc>
          <w:tcPr>
            <w:tcW w:w="553"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93,4</w:t>
            </w:r>
          </w:p>
        </w:tc>
      </w:tr>
      <w:tr w:rsidR="00A84AFF" w:rsidRPr="00322358" w:rsidTr="00322358">
        <w:trPr>
          <w:trHeight w:val="278"/>
          <w:jc w:val="center"/>
        </w:trPr>
        <w:tc>
          <w:tcPr>
            <w:tcW w:w="641"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III</w:t>
            </w: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345,6</w:t>
            </w:r>
          </w:p>
        </w:tc>
        <w:tc>
          <w:tcPr>
            <w:tcW w:w="82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21,1</w:t>
            </w:r>
          </w:p>
        </w:tc>
        <w:tc>
          <w:tcPr>
            <w:tcW w:w="849"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90,0</w:t>
            </w:r>
          </w:p>
        </w:tc>
        <w:tc>
          <w:tcPr>
            <w:tcW w:w="155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241,1</w:t>
            </w:r>
          </w:p>
        </w:tc>
        <w:tc>
          <w:tcPr>
            <w:tcW w:w="779"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6,7</w:t>
            </w:r>
          </w:p>
        </w:tc>
        <w:tc>
          <w:tcPr>
            <w:tcW w:w="830"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93,2</w:t>
            </w:r>
          </w:p>
        </w:tc>
        <w:tc>
          <w:tcPr>
            <w:tcW w:w="583"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68,6</w:t>
            </w:r>
          </w:p>
        </w:tc>
        <w:tc>
          <w:tcPr>
            <w:tcW w:w="565"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4,0</w:t>
            </w:r>
          </w:p>
        </w:tc>
        <w:tc>
          <w:tcPr>
            <w:tcW w:w="553" w:type="dxa"/>
            <w:vAlign w:val="center"/>
          </w:tcPr>
          <w:p w:rsidR="00A84AFF" w:rsidRPr="00322358" w:rsidRDefault="00A84AFF" w:rsidP="00322358">
            <w:pPr>
              <w:spacing w:line="240" w:lineRule="auto"/>
              <w:jc w:val="center"/>
              <w:rPr>
                <w:rFonts w:ascii="Times New Roman" w:hAnsi="Times New Roman" w:cs="Times New Roman"/>
                <w:sz w:val="24"/>
                <w:szCs w:val="24"/>
              </w:rPr>
            </w:pPr>
            <w:r w:rsidRPr="00322358">
              <w:rPr>
                <w:rFonts w:ascii="Times New Roman" w:hAnsi="Times New Roman" w:cs="Times New Roman"/>
                <w:sz w:val="24"/>
                <w:szCs w:val="24"/>
              </w:rPr>
              <w:t>88,0</w:t>
            </w:r>
          </w:p>
        </w:tc>
      </w:tr>
    </w:tbl>
    <w:p w:rsidR="00A84AFF" w:rsidRPr="00322358" w:rsidRDefault="00A84AFF" w:rsidP="00322358">
      <w:pPr>
        <w:spacing w:after="0" w:line="360" w:lineRule="auto"/>
        <w:jc w:val="both"/>
        <w:rPr>
          <w:rFonts w:ascii="Times New Roman" w:hAnsi="Times New Roman" w:cs="Times New Roman"/>
          <w:sz w:val="24"/>
          <w:szCs w:val="24"/>
        </w:rPr>
      </w:pPr>
    </w:p>
    <w:p w:rsidR="00322358" w:rsidRDefault="00A84AFF" w:rsidP="00322358">
      <w:pPr>
        <w:spacing w:after="0" w:line="360" w:lineRule="auto"/>
        <w:jc w:val="both"/>
        <w:rPr>
          <w:rFonts w:ascii="Times New Roman" w:hAnsi="Times New Roman" w:cs="Times New Roman"/>
          <w:sz w:val="24"/>
          <w:szCs w:val="24"/>
        </w:rPr>
      </w:pPr>
      <w:r w:rsidRPr="00322358">
        <w:rPr>
          <w:rFonts w:ascii="Times New Roman" w:hAnsi="Times New Roman" w:cs="Times New Roman"/>
          <w:sz w:val="24"/>
          <w:szCs w:val="24"/>
        </w:rPr>
        <w:t xml:space="preserve">Si bien según el criterio las normas SBM de la Unión Europea </w:t>
      </w:r>
      <w:r w:rsidRPr="00322358">
        <w:rPr>
          <w:rFonts w:ascii="Times New Roman" w:hAnsi="Times New Roman" w:cs="Times New Roman"/>
          <w:sz w:val="24"/>
          <w:szCs w:val="24"/>
          <w:vertAlign w:val="superscript"/>
        </w:rPr>
        <w:t>(22)</w:t>
      </w:r>
      <w:r w:rsidRPr="00322358">
        <w:rPr>
          <w:rFonts w:ascii="Times New Roman" w:hAnsi="Times New Roman" w:cs="Times New Roman"/>
          <w:sz w:val="24"/>
          <w:szCs w:val="24"/>
        </w:rPr>
        <w:t xml:space="preserve"> las tres cámaras se clasifican como no contaminadas (hasta 500 </w:t>
      </w:r>
      <w:proofErr w:type="spellStart"/>
      <w:r w:rsidRPr="00322358">
        <w:rPr>
          <w:rFonts w:ascii="Times New Roman" w:hAnsi="Times New Roman" w:cs="Times New Roman"/>
          <w:sz w:val="24"/>
          <w:szCs w:val="24"/>
        </w:rPr>
        <w:t>UFCf</w:t>
      </w:r>
      <w:proofErr w:type="spellEnd"/>
      <w:r w:rsidRPr="00322358">
        <w:rPr>
          <w:rFonts w:ascii="Times New Roman" w:hAnsi="Times New Roman" w:cs="Times New Roman"/>
          <w:sz w:val="24"/>
          <w:szCs w:val="24"/>
        </w:rPr>
        <w:t>/m</w:t>
      </w:r>
      <w:r w:rsidRPr="00322358">
        <w:rPr>
          <w:rFonts w:ascii="Times New Roman" w:hAnsi="Times New Roman" w:cs="Times New Roman"/>
          <w:sz w:val="24"/>
          <w:szCs w:val="24"/>
          <w:vertAlign w:val="superscript"/>
        </w:rPr>
        <w:t>3</w:t>
      </w:r>
      <w:r w:rsidRPr="00322358">
        <w:rPr>
          <w:rFonts w:ascii="Times New Roman" w:hAnsi="Times New Roman" w:cs="Times New Roman"/>
          <w:sz w:val="24"/>
          <w:szCs w:val="24"/>
        </w:rPr>
        <w:t xml:space="preserve">·min), pero preocupante para la salud, atendiendo al límite de </w:t>
      </w:r>
      <w:proofErr w:type="spellStart"/>
      <w:r w:rsidRPr="00322358">
        <w:rPr>
          <w:rFonts w:ascii="Times New Roman" w:hAnsi="Times New Roman" w:cs="Times New Roman"/>
          <w:sz w:val="24"/>
          <w:szCs w:val="24"/>
        </w:rPr>
        <w:t>bioaerosoles</w:t>
      </w:r>
      <w:proofErr w:type="spellEnd"/>
      <w:r w:rsidRPr="00322358">
        <w:rPr>
          <w:rFonts w:ascii="Times New Roman" w:hAnsi="Times New Roman" w:cs="Times New Roman"/>
          <w:sz w:val="24"/>
          <w:szCs w:val="24"/>
        </w:rPr>
        <w:t xml:space="preserve"> fúngicos (200) según </w:t>
      </w:r>
      <w:r w:rsidRPr="00322358">
        <w:rPr>
          <w:rFonts w:ascii="Times New Roman" w:hAnsi="Times New Roman" w:cs="Times New Roman"/>
          <w:bCs/>
          <w:i/>
          <w:sz w:val="24"/>
          <w:szCs w:val="24"/>
        </w:rPr>
        <w:t xml:space="preserve">American </w:t>
      </w:r>
      <w:proofErr w:type="spellStart"/>
      <w:r w:rsidRPr="00322358">
        <w:rPr>
          <w:rFonts w:ascii="Times New Roman" w:hAnsi="Times New Roman" w:cs="Times New Roman"/>
          <w:bCs/>
          <w:i/>
          <w:sz w:val="24"/>
          <w:szCs w:val="24"/>
        </w:rPr>
        <w:t>Conference</w:t>
      </w:r>
      <w:proofErr w:type="spellEnd"/>
      <w:r w:rsidRPr="00322358">
        <w:rPr>
          <w:rFonts w:ascii="Times New Roman" w:hAnsi="Times New Roman" w:cs="Times New Roman"/>
          <w:bCs/>
          <w:i/>
          <w:sz w:val="24"/>
          <w:szCs w:val="24"/>
        </w:rPr>
        <w:t xml:space="preserve"> of </w:t>
      </w:r>
      <w:proofErr w:type="spellStart"/>
      <w:r w:rsidRPr="00322358">
        <w:rPr>
          <w:rFonts w:ascii="Times New Roman" w:hAnsi="Times New Roman" w:cs="Times New Roman"/>
          <w:bCs/>
          <w:i/>
          <w:sz w:val="24"/>
          <w:szCs w:val="24"/>
        </w:rPr>
        <w:t>Gove</w:t>
      </w:r>
      <w:r w:rsidRPr="00322358">
        <w:rPr>
          <w:rFonts w:ascii="Times New Roman" w:hAnsi="Times New Roman" w:cs="Times New Roman"/>
          <w:i/>
          <w:sz w:val="24"/>
          <w:szCs w:val="24"/>
        </w:rPr>
        <w:t>rnme</w:t>
      </w:r>
      <w:r w:rsidRPr="00322358">
        <w:rPr>
          <w:rFonts w:ascii="Times New Roman" w:hAnsi="Times New Roman" w:cs="Times New Roman"/>
          <w:bCs/>
          <w:i/>
          <w:sz w:val="24"/>
          <w:szCs w:val="24"/>
        </w:rPr>
        <w:t>ntal</w:t>
      </w:r>
      <w:proofErr w:type="spellEnd"/>
      <w:r w:rsidRPr="00322358">
        <w:rPr>
          <w:rFonts w:ascii="Times New Roman" w:hAnsi="Times New Roman" w:cs="Times New Roman"/>
          <w:bCs/>
          <w:i/>
          <w:sz w:val="24"/>
          <w:szCs w:val="24"/>
        </w:rPr>
        <w:t xml:space="preserve"> Industrial </w:t>
      </w:r>
      <w:proofErr w:type="spellStart"/>
      <w:r w:rsidRPr="00322358">
        <w:rPr>
          <w:rFonts w:ascii="Times New Roman" w:hAnsi="Times New Roman" w:cs="Times New Roman"/>
          <w:bCs/>
          <w:i/>
          <w:sz w:val="24"/>
          <w:szCs w:val="24"/>
        </w:rPr>
        <w:t>Hygienist</w:t>
      </w:r>
      <w:r w:rsidRPr="00322358">
        <w:rPr>
          <w:rFonts w:ascii="Times New Roman" w:hAnsi="Times New Roman" w:cs="Times New Roman"/>
          <w:i/>
          <w:sz w:val="24"/>
          <w:szCs w:val="24"/>
        </w:rPr>
        <w:t>s</w:t>
      </w:r>
      <w:proofErr w:type="spellEnd"/>
      <w:r w:rsidRPr="00322358">
        <w:rPr>
          <w:rFonts w:ascii="Times New Roman" w:hAnsi="Times New Roman" w:cs="Times New Roman"/>
          <w:i/>
          <w:sz w:val="24"/>
          <w:szCs w:val="24"/>
        </w:rPr>
        <w:t xml:space="preserve"> </w:t>
      </w:r>
      <w:r w:rsidRPr="00322358">
        <w:rPr>
          <w:rFonts w:ascii="Times New Roman" w:hAnsi="Times New Roman" w:cs="Times New Roman"/>
          <w:sz w:val="24"/>
          <w:szCs w:val="24"/>
        </w:rPr>
        <w:t xml:space="preserve">y </w:t>
      </w:r>
      <w:r w:rsidRPr="00322358">
        <w:rPr>
          <w:rFonts w:ascii="Times New Roman" w:hAnsi="Times New Roman" w:cs="Times New Roman"/>
          <w:i/>
          <w:sz w:val="24"/>
          <w:szCs w:val="24"/>
        </w:rPr>
        <w:t xml:space="preserve">US </w:t>
      </w:r>
      <w:proofErr w:type="spellStart"/>
      <w:r w:rsidRPr="00322358">
        <w:rPr>
          <w:rFonts w:ascii="Times New Roman" w:hAnsi="Times New Roman" w:cs="Times New Roman"/>
          <w:i/>
          <w:sz w:val="24"/>
          <w:szCs w:val="24"/>
        </w:rPr>
        <w:t>Public</w:t>
      </w:r>
      <w:proofErr w:type="spellEnd"/>
      <w:r w:rsidRPr="00322358">
        <w:rPr>
          <w:rFonts w:ascii="Times New Roman" w:hAnsi="Times New Roman" w:cs="Times New Roman"/>
          <w:i/>
          <w:sz w:val="24"/>
          <w:szCs w:val="24"/>
        </w:rPr>
        <w:t xml:space="preserve"> </w:t>
      </w:r>
      <w:proofErr w:type="spellStart"/>
      <w:r w:rsidRPr="00322358">
        <w:rPr>
          <w:rFonts w:ascii="Times New Roman" w:hAnsi="Times New Roman" w:cs="Times New Roman"/>
          <w:i/>
          <w:sz w:val="24"/>
          <w:szCs w:val="24"/>
        </w:rPr>
        <w:t>Health</w:t>
      </w:r>
      <w:proofErr w:type="spellEnd"/>
      <w:r w:rsidRPr="00322358">
        <w:rPr>
          <w:rFonts w:ascii="Times New Roman" w:hAnsi="Times New Roman" w:cs="Times New Roman"/>
          <w:i/>
          <w:sz w:val="24"/>
          <w:szCs w:val="24"/>
        </w:rPr>
        <w:t xml:space="preserve"> </w:t>
      </w:r>
      <w:proofErr w:type="spellStart"/>
      <w:r w:rsidRPr="00322358">
        <w:rPr>
          <w:rFonts w:ascii="Times New Roman" w:hAnsi="Times New Roman" w:cs="Times New Roman"/>
          <w:i/>
          <w:sz w:val="24"/>
          <w:szCs w:val="24"/>
        </w:rPr>
        <w:t>Service</w:t>
      </w:r>
      <w:proofErr w:type="spellEnd"/>
      <w:r w:rsidRPr="00322358">
        <w:rPr>
          <w:rFonts w:ascii="Times New Roman" w:hAnsi="Times New Roman" w:cs="Times New Roman"/>
          <w:sz w:val="24"/>
          <w:szCs w:val="24"/>
        </w:rPr>
        <w:t xml:space="preserve"> </w:t>
      </w:r>
      <w:r w:rsidRPr="00322358">
        <w:rPr>
          <w:rFonts w:ascii="Times New Roman" w:hAnsi="Times New Roman" w:cs="Times New Roman"/>
          <w:sz w:val="24"/>
          <w:szCs w:val="24"/>
          <w:vertAlign w:val="superscript"/>
        </w:rPr>
        <w:t>(17)</w:t>
      </w:r>
      <w:r w:rsidRPr="00322358">
        <w:rPr>
          <w:rFonts w:ascii="Times New Roman" w:hAnsi="Times New Roman" w:cs="Times New Roman"/>
          <w:sz w:val="24"/>
          <w:szCs w:val="24"/>
        </w:rPr>
        <w:t xml:space="preserve">, el que fue excedido en ocasiones (cámara 1: 18 veces, cámara 2: 5 veces y cámara 3: 2 veces). Por lo que deben tomarse precauciones. </w:t>
      </w:r>
    </w:p>
    <w:p w:rsidR="007220C9" w:rsidRDefault="007220C9" w:rsidP="00322358">
      <w:pPr>
        <w:spacing w:after="0" w:line="360" w:lineRule="auto"/>
        <w:jc w:val="both"/>
        <w:rPr>
          <w:rFonts w:ascii="Times New Roman" w:hAnsi="Times New Roman" w:cs="Times New Roman"/>
          <w:sz w:val="24"/>
          <w:szCs w:val="24"/>
        </w:rPr>
      </w:pPr>
    </w:p>
    <w:p w:rsidR="007220C9" w:rsidRDefault="007220C9" w:rsidP="00322358">
      <w:pPr>
        <w:spacing w:after="0" w:line="360" w:lineRule="auto"/>
        <w:jc w:val="both"/>
        <w:rPr>
          <w:rFonts w:ascii="Times New Roman" w:hAnsi="Times New Roman" w:cs="Times New Roman"/>
          <w:sz w:val="24"/>
          <w:szCs w:val="24"/>
        </w:rPr>
      </w:pPr>
    </w:p>
    <w:p w:rsidR="007220C9" w:rsidRPr="00322358" w:rsidRDefault="007220C9" w:rsidP="00322358">
      <w:pPr>
        <w:spacing w:after="0" w:line="360" w:lineRule="auto"/>
        <w:jc w:val="both"/>
        <w:rPr>
          <w:rFonts w:ascii="Times New Roman" w:hAnsi="Times New Roman" w:cs="Times New Roman"/>
          <w:sz w:val="24"/>
          <w:szCs w:val="24"/>
        </w:rPr>
      </w:pPr>
    </w:p>
    <w:p w:rsidR="00625D15" w:rsidRPr="00322358" w:rsidRDefault="00322358" w:rsidP="00322358">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84AFF" w:rsidRPr="00322358">
        <w:rPr>
          <w:rFonts w:ascii="Times New Roman" w:hAnsi="Times New Roman" w:cs="Times New Roman"/>
          <w:b/>
          <w:sz w:val="24"/>
          <w:szCs w:val="24"/>
        </w:rPr>
        <w:t xml:space="preserve">Propuesta de acciones para perfeccionar la documentación regulatoria </w:t>
      </w:r>
    </w:p>
    <w:p w:rsidR="00A84AFF" w:rsidRPr="00322358" w:rsidRDefault="00A84AFF" w:rsidP="00322358">
      <w:pPr>
        <w:spacing w:after="0" w:line="360" w:lineRule="auto"/>
        <w:jc w:val="both"/>
        <w:rPr>
          <w:rFonts w:ascii="Times New Roman" w:hAnsi="Times New Roman" w:cs="Times New Roman"/>
          <w:sz w:val="24"/>
          <w:szCs w:val="24"/>
          <w:lang w:eastAsia="es-ES"/>
        </w:rPr>
      </w:pPr>
      <w:r w:rsidRPr="00322358">
        <w:rPr>
          <w:rFonts w:ascii="Times New Roman" w:hAnsi="Times New Roman" w:cs="Times New Roman"/>
          <w:sz w:val="24"/>
          <w:szCs w:val="24"/>
        </w:rPr>
        <w:t xml:space="preserve">Se consultaron 17 documentos regulatorios (a disposición de los interesados), de estos siete cubanos. </w:t>
      </w:r>
      <w:r w:rsidRPr="00322358">
        <w:rPr>
          <w:rFonts w:ascii="Times New Roman" w:hAnsi="Times New Roman" w:cs="Times New Roman"/>
          <w:sz w:val="24"/>
          <w:szCs w:val="24"/>
          <w:lang w:eastAsia="es-ES"/>
        </w:rPr>
        <w:t xml:space="preserve">En la Tabla 2 </w:t>
      </w:r>
      <w:r w:rsidR="00E83646" w:rsidRPr="00322358">
        <w:rPr>
          <w:rFonts w:ascii="Times New Roman" w:hAnsi="Times New Roman" w:cs="Times New Roman"/>
          <w:sz w:val="24"/>
          <w:szCs w:val="24"/>
          <w:lang w:eastAsia="es-ES"/>
        </w:rPr>
        <w:t xml:space="preserve">(Anexo) </w:t>
      </w:r>
      <w:r w:rsidRPr="00322358">
        <w:rPr>
          <w:rFonts w:ascii="Times New Roman" w:hAnsi="Times New Roman" w:cs="Times New Roman"/>
          <w:sz w:val="24"/>
          <w:szCs w:val="24"/>
          <w:lang w:eastAsia="es-ES"/>
        </w:rPr>
        <w:t>se incluye el cumplimiento de las acciones relacionadas con indicadores pre-establecidos que contribuyen a minimizar los riesgos por hongos filamentosos en las cámaras refrigeradas identificadas durante la investigación.</w:t>
      </w:r>
    </w:p>
    <w:p w:rsidR="00A84AFF" w:rsidRPr="00322358" w:rsidRDefault="00A84AFF" w:rsidP="00322358">
      <w:pPr>
        <w:spacing w:after="0" w:line="360" w:lineRule="auto"/>
        <w:jc w:val="both"/>
        <w:rPr>
          <w:rFonts w:ascii="Times New Roman" w:hAnsi="Times New Roman" w:cs="Times New Roman"/>
          <w:sz w:val="24"/>
          <w:szCs w:val="24"/>
          <w:lang w:eastAsia="es-ES"/>
        </w:rPr>
      </w:pPr>
      <w:r w:rsidRPr="00322358">
        <w:rPr>
          <w:rFonts w:ascii="Times New Roman" w:hAnsi="Times New Roman" w:cs="Times New Roman"/>
          <w:sz w:val="24"/>
          <w:szCs w:val="24"/>
          <w:lang w:eastAsia="es-ES"/>
        </w:rPr>
        <w:t>En la entidad existen 14 documentos regulatorios. Luego de su revisión y la detección de insuficiencias se orientaron las siguientes acciones para el perfeccionamiento de la documentación:</w:t>
      </w:r>
    </w:p>
    <w:p w:rsidR="00A84AFF" w:rsidRPr="00322358" w:rsidRDefault="00A84AFF" w:rsidP="00322358">
      <w:pPr>
        <w:numPr>
          <w:ilvl w:val="0"/>
          <w:numId w:val="3"/>
        </w:numPr>
        <w:spacing w:after="0" w:line="360" w:lineRule="auto"/>
        <w:ind w:left="357"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val="es-ES_tradnl" w:eastAsia="es-ES"/>
        </w:rPr>
        <w:t>Realizar mapas térmicos para la adecuada ubicación del equipamiento de registro de temperatura.</w:t>
      </w:r>
    </w:p>
    <w:p w:rsidR="00A84AFF" w:rsidRPr="00322358" w:rsidRDefault="00A84AFF" w:rsidP="00322358">
      <w:pPr>
        <w:numPr>
          <w:ilvl w:val="0"/>
          <w:numId w:val="3"/>
        </w:numPr>
        <w:spacing w:after="0" w:line="360" w:lineRule="auto"/>
        <w:ind w:left="357"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val="es-ES_tradnl" w:eastAsia="es-ES"/>
        </w:rPr>
        <w:t xml:space="preserve">Construir sistemáticamente gráficos de control para los parámetros T y </w:t>
      </w:r>
      <w:proofErr w:type="spellStart"/>
      <w:r w:rsidRPr="00322358">
        <w:rPr>
          <w:rFonts w:ascii="Times New Roman" w:hAnsi="Times New Roman" w:cs="Times New Roman"/>
          <w:sz w:val="24"/>
          <w:szCs w:val="24"/>
          <w:lang w:val="es-ES_tradnl" w:eastAsia="es-ES"/>
        </w:rPr>
        <w:t>Hr</w:t>
      </w:r>
      <w:proofErr w:type="spellEnd"/>
      <w:r w:rsidRPr="00322358">
        <w:rPr>
          <w:rFonts w:ascii="Times New Roman" w:hAnsi="Times New Roman" w:cs="Times New Roman"/>
          <w:sz w:val="24"/>
          <w:szCs w:val="24"/>
          <w:lang w:val="es-ES_tradnl" w:eastAsia="es-ES"/>
        </w:rPr>
        <w:t xml:space="preserve"> para establecer tendencias y tomar medidas preventivas.</w:t>
      </w:r>
    </w:p>
    <w:p w:rsidR="00A84AFF" w:rsidRPr="00322358" w:rsidRDefault="00A84AFF" w:rsidP="00322358">
      <w:pPr>
        <w:numPr>
          <w:ilvl w:val="0"/>
          <w:numId w:val="3"/>
        </w:numPr>
        <w:spacing w:after="0" w:line="360" w:lineRule="auto"/>
        <w:ind w:left="357"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val="es-ES_tradnl" w:eastAsia="es-ES"/>
        </w:rPr>
        <w:t>El funcionamiento de un sistema de alarma continuo, conectado al registro de temperatura (para esto debe contarse con el equipamiento que lo permita).</w:t>
      </w:r>
    </w:p>
    <w:p w:rsidR="00A84AFF" w:rsidRPr="00322358" w:rsidRDefault="00A84AFF" w:rsidP="00322358">
      <w:pPr>
        <w:numPr>
          <w:ilvl w:val="0"/>
          <w:numId w:val="3"/>
        </w:numPr>
        <w:spacing w:after="0" w:line="360" w:lineRule="auto"/>
        <w:ind w:left="357"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val="es-ES_tradnl" w:eastAsia="es-ES"/>
        </w:rPr>
        <w:t xml:space="preserve">Establecer el valor de 70% de </w:t>
      </w:r>
      <w:proofErr w:type="spellStart"/>
      <w:r w:rsidRPr="00322358">
        <w:rPr>
          <w:rFonts w:ascii="Times New Roman" w:hAnsi="Times New Roman" w:cs="Times New Roman"/>
          <w:sz w:val="24"/>
          <w:szCs w:val="24"/>
          <w:lang w:val="es-ES_tradnl" w:eastAsia="es-ES"/>
        </w:rPr>
        <w:t>Hr</w:t>
      </w:r>
      <w:proofErr w:type="spellEnd"/>
      <w:r w:rsidRPr="00322358">
        <w:rPr>
          <w:rFonts w:ascii="Times New Roman" w:hAnsi="Times New Roman" w:cs="Times New Roman"/>
          <w:sz w:val="24"/>
          <w:szCs w:val="24"/>
          <w:lang w:val="es-ES_tradnl" w:eastAsia="es-ES"/>
        </w:rPr>
        <w:t xml:space="preserve"> como límite máximo permisible.</w:t>
      </w:r>
    </w:p>
    <w:p w:rsidR="00A84AFF" w:rsidRPr="00322358" w:rsidRDefault="00A84AFF" w:rsidP="00322358">
      <w:pPr>
        <w:numPr>
          <w:ilvl w:val="0"/>
          <w:numId w:val="3"/>
        </w:numPr>
        <w:spacing w:after="0" w:line="360" w:lineRule="auto"/>
        <w:ind w:left="357"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val="es-ES_tradnl" w:eastAsia="es-ES"/>
        </w:rPr>
        <w:t>Perfeccionar el procedimiento de control de la limpieza.</w:t>
      </w:r>
    </w:p>
    <w:p w:rsidR="00A84AFF" w:rsidRPr="00322358" w:rsidRDefault="00A84AFF" w:rsidP="00322358">
      <w:pPr>
        <w:numPr>
          <w:ilvl w:val="0"/>
          <w:numId w:val="3"/>
        </w:numPr>
        <w:spacing w:after="0" w:line="360" w:lineRule="auto"/>
        <w:ind w:left="357"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val="es-ES_tradnl" w:eastAsia="es-ES"/>
        </w:rPr>
        <w:t xml:space="preserve">Incluir regulaciones respecto a la calidad del aire que orienten la supervisión de que las condiciones de humedad sean favorables y no exista crecimiento fúngico en superficies u olor característico. </w:t>
      </w:r>
    </w:p>
    <w:p w:rsidR="00A84AFF" w:rsidRPr="007220C9" w:rsidRDefault="00A84AFF" w:rsidP="00322358">
      <w:pPr>
        <w:numPr>
          <w:ilvl w:val="0"/>
          <w:numId w:val="3"/>
        </w:numPr>
        <w:spacing w:after="0" w:line="360" w:lineRule="auto"/>
        <w:ind w:left="357"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val="es-ES_tradnl" w:eastAsia="es-ES"/>
        </w:rPr>
        <w:t>Programar la realización de exámenes médicos que permitan el diagnóstico de enfermedades por exposición a hongos.</w:t>
      </w:r>
    </w:p>
    <w:p w:rsidR="007220C9" w:rsidRPr="007220C9" w:rsidRDefault="007220C9" w:rsidP="007220C9">
      <w:pPr>
        <w:spacing w:after="0" w:line="360" w:lineRule="auto"/>
        <w:ind w:left="357"/>
        <w:jc w:val="both"/>
        <w:rPr>
          <w:rFonts w:ascii="Times New Roman" w:hAnsi="Times New Roman" w:cs="Times New Roman"/>
          <w:sz w:val="24"/>
          <w:szCs w:val="24"/>
          <w:lang w:eastAsia="es-ES"/>
        </w:rPr>
      </w:pPr>
    </w:p>
    <w:p w:rsidR="00E83646" w:rsidRPr="00322358" w:rsidRDefault="00A84AFF" w:rsidP="00322358">
      <w:pPr>
        <w:pStyle w:val="ListParagraph"/>
        <w:numPr>
          <w:ilvl w:val="0"/>
          <w:numId w:val="2"/>
        </w:numPr>
        <w:spacing w:after="0" w:line="360" w:lineRule="auto"/>
        <w:jc w:val="both"/>
        <w:rPr>
          <w:rFonts w:ascii="Times New Roman" w:hAnsi="Times New Roman" w:cs="Times New Roman"/>
          <w:b/>
          <w:sz w:val="24"/>
          <w:szCs w:val="24"/>
        </w:rPr>
      </w:pPr>
      <w:r w:rsidRPr="00322358">
        <w:rPr>
          <w:rFonts w:ascii="Times New Roman" w:hAnsi="Times New Roman" w:cs="Times New Roman"/>
          <w:b/>
          <w:sz w:val="24"/>
          <w:szCs w:val="24"/>
        </w:rPr>
        <w:t>Conclusiones</w:t>
      </w:r>
    </w:p>
    <w:p w:rsidR="00A84AFF" w:rsidRPr="00322358" w:rsidRDefault="00A84AFF" w:rsidP="00322358">
      <w:pPr>
        <w:pStyle w:val="ListParagraph"/>
        <w:numPr>
          <w:ilvl w:val="0"/>
          <w:numId w:val="4"/>
        </w:numPr>
        <w:spacing w:after="0" w:line="360" w:lineRule="auto"/>
        <w:ind w:left="357" w:hanging="357"/>
        <w:jc w:val="both"/>
        <w:rPr>
          <w:rFonts w:ascii="Times New Roman" w:hAnsi="Times New Roman" w:cs="Times New Roman"/>
          <w:sz w:val="24"/>
          <w:szCs w:val="24"/>
        </w:rPr>
      </w:pPr>
      <w:r w:rsidRPr="00322358">
        <w:rPr>
          <w:rFonts w:ascii="Times New Roman" w:hAnsi="Times New Roman" w:cs="Times New Roman"/>
          <w:sz w:val="24"/>
          <w:szCs w:val="24"/>
        </w:rPr>
        <w:t xml:space="preserve">El </w:t>
      </w:r>
      <w:proofErr w:type="spellStart"/>
      <w:r w:rsidRPr="00322358">
        <w:rPr>
          <w:rFonts w:ascii="Times New Roman" w:hAnsi="Times New Roman" w:cs="Times New Roman"/>
          <w:sz w:val="24"/>
          <w:szCs w:val="24"/>
        </w:rPr>
        <w:t>bioensuciamiento</w:t>
      </w:r>
      <w:proofErr w:type="spellEnd"/>
      <w:r w:rsidRPr="00322358">
        <w:rPr>
          <w:rFonts w:ascii="Times New Roman" w:hAnsi="Times New Roman" w:cs="Times New Roman"/>
          <w:sz w:val="24"/>
          <w:szCs w:val="24"/>
        </w:rPr>
        <w:t xml:space="preserve"> por una especie de </w:t>
      </w:r>
      <w:proofErr w:type="spellStart"/>
      <w:r w:rsidRPr="00322358">
        <w:rPr>
          <w:rFonts w:ascii="Times New Roman" w:hAnsi="Times New Roman" w:cs="Times New Roman"/>
          <w:i/>
          <w:sz w:val="24"/>
          <w:szCs w:val="24"/>
        </w:rPr>
        <w:t>Cladosporium</w:t>
      </w:r>
      <w:proofErr w:type="spellEnd"/>
      <w:r w:rsidRPr="00322358">
        <w:rPr>
          <w:rFonts w:ascii="Times New Roman" w:hAnsi="Times New Roman" w:cs="Times New Roman"/>
          <w:sz w:val="24"/>
          <w:szCs w:val="24"/>
        </w:rPr>
        <w:t xml:space="preserve"> que origina las manchas existentes en una cámara refrigerada de la Droguería de Villa Clara es riesgoso para la integridad del embalaje de papel y cartón y la salud de las personas que estén en su contacto, pero puede eliminarse con un adecuado control climático, en particular de la humedad relativa.</w:t>
      </w:r>
    </w:p>
    <w:p w:rsidR="00A84AFF" w:rsidRPr="00322358" w:rsidRDefault="00A84AFF" w:rsidP="00322358">
      <w:pPr>
        <w:pStyle w:val="ListParagraph"/>
        <w:numPr>
          <w:ilvl w:val="0"/>
          <w:numId w:val="4"/>
        </w:numPr>
        <w:spacing w:after="0" w:line="360" w:lineRule="auto"/>
        <w:ind w:left="357" w:hanging="357"/>
        <w:jc w:val="both"/>
        <w:rPr>
          <w:rFonts w:ascii="Times New Roman" w:hAnsi="Times New Roman" w:cs="Times New Roman"/>
          <w:sz w:val="24"/>
          <w:szCs w:val="24"/>
        </w:rPr>
      </w:pPr>
      <w:r w:rsidRPr="00322358">
        <w:rPr>
          <w:rFonts w:ascii="Times New Roman" w:hAnsi="Times New Roman" w:cs="Times New Roman"/>
          <w:sz w:val="24"/>
          <w:szCs w:val="24"/>
        </w:rPr>
        <w:t>Se cometen indisciplinas tecnológicas que deben evitarse para minimizar el riesgo de la aparición de hongos en la edificación. La documentación regulatoria puede perfeccionarse para contar con Procedimientos Operacionales que contribuyan con este fin.</w:t>
      </w:r>
    </w:p>
    <w:p w:rsidR="00A84AFF" w:rsidRDefault="00A84AFF" w:rsidP="00322358">
      <w:pPr>
        <w:spacing w:after="0" w:line="360" w:lineRule="auto"/>
        <w:jc w:val="both"/>
        <w:rPr>
          <w:rFonts w:ascii="Times New Roman" w:hAnsi="Times New Roman" w:cs="Times New Roman"/>
          <w:sz w:val="24"/>
          <w:szCs w:val="24"/>
        </w:rPr>
      </w:pPr>
    </w:p>
    <w:p w:rsidR="00322358" w:rsidRPr="00322358" w:rsidRDefault="00322358" w:rsidP="00322358">
      <w:pPr>
        <w:spacing w:after="0" w:line="360" w:lineRule="auto"/>
        <w:jc w:val="both"/>
        <w:rPr>
          <w:rFonts w:ascii="Times New Roman" w:hAnsi="Times New Roman" w:cs="Times New Roman"/>
          <w:sz w:val="24"/>
          <w:szCs w:val="24"/>
        </w:rPr>
      </w:pPr>
    </w:p>
    <w:p w:rsidR="003F20FE" w:rsidRPr="00322358" w:rsidRDefault="00A84AFF" w:rsidP="00322358">
      <w:pPr>
        <w:pStyle w:val="ListParagraph"/>
        <w:numPr>
          <w:ilvl w:val="0"/>
          <w:numId w:val="2"/>
        </w:numPr>
        <w:spacing w:after="0" w:line="360" w:lineRule="auto"/>
        <w:jc w:val="both"/>
        <w:rPr>
          <w:rFonts w:ascii="Times New Roman" w:hAnsi="Times New Roman" w:cs="Times New Roman"/>
          <w:b/>
          <w:sz w:val="24"/>
          <w:szCs w:val="24"/>
        </w:rPr>
      </w:pPr>
      <w:r w:rsidRPr="00322358">
        <w:rPr>
          <w:rFonts w:ascii="Times New Roman" w:hAnsi="Times New Roman" w:cs="Times New Roman"/>
          <w:b/>
          <w:sz w:val="24"/>
          <w:szCs w:val="24"/>
        </w:rPr>
        <w:lastRenderedPageBreak/>
        <w:t>Referencias bibliográficas</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r w:rsidRPr="00322358">
        <w:rPr>
          <w:rFonts w:ascii="Times New Roman" w:hAnsi="Times New Roman" w:cs="Times New Roman"/>
          <w:sz w:val="24"/>
          <w:szCs w:val="24"/>
          <w:lang w:val="en-US"/>
        </w:rPr>
        <w:t xml:space="preserve">Andersen S, </w:t>
      </w:r>
      <w:proofErr w:type="spellStart"/>
      <w:r w:rsidRPr="00322358">
        <w:rPr>
          <w:rFonts w:ascii="Times New Roman" w:hAnsi="Times New Roman" w:cs="Times New Roman"/>
          <w:sz w:val="24"/>
          <w:szCs w:val="24"/>
          <w:lang w:val="en-US"/>
        </w:rPr>
        <w:t>Frisvad</w:t>
      </w:r>
      <w:proofErr w:type="spellEnd"/>
      <w:r w:rsidRPr="00322358">
        <w:rPr>
          <w:rFonts w:ascii="Times New Roman" w:hAnsi="Times New Roman" w:cs="Times New Roman"/>
          <w:sz w:val="24"/>
          <w:szCs w:val="24"/>
          <w:lang w:val="en-US"/>
        </w:rPr>
        <w:t xml:space="preserve"> J, </w:t>
      </w:r>
      <w:proofErr w:type="spellStart"/>
      <w:r w:rsidRPr="00322358">
        <w:rPr>
          <w:rFonts w:ascii="Times New Roman" w:hAnsi="Times New Roman" w:cs="Times New Roman"/>
          <w:sz w:val="24"/>
          <w:szCs w:val="24"/>
          <w:lang w:val="en-US"/>
        </w:rPr>
        <w:t>Sondergaard</w:t>
      </w:r>
      <w:proofErr w:type="spellEnd"/>
      <w:r w:rsidRPr="00322358">
        <w:rPr>
          <w:rFonts w:ascii="Times New Roman" w:hAnsi="Times New Roman" w:cs="Times New Roman"/>
          <w:sz w:val="24"/>
          <w:szCs w:val="24"/>
          <w:lang w:val="en-US"/>
        </w:rPr>
        <w:t xml:space="preserve"> I, Rasmussen I, Larsen L (2011) Associations between fungal species and water-damaged building materials. Applied Environmental Microbiology </w:t>
      </w:r>
      <w:r w:rsidRPr="00322358">
        <w:rPr>
          <w:rStyle w:val="cit"/>
          <w:rFonts w:ascii="Times New Roman" w:hAnsi="Times New Roman" w:cs="Times New Roman"/>
          <w:sz w:val="24"/>
          <w:szCs w:val="24"/>
          <w:lang w:val="en-US"/>
        </w:rPr>
        <w:t xml:space="preserve">77(12): 4180-4188 </w:t>
      </w:r>
      <w:proofErr w:type="spellStart"/>
      <w:r w:rsidRPr="00322358">
        <w:rPr>
          <w:rStyle w:val="doi"/>
          <w:rFonts w:ascii="Times New Roman" w:hAnsi="Times New Roman" w:cs="Times New Roman"/>
          <w:sz w:val="24"/>
          <w:szCs w:val="24"/>
          <w:lang w:val="en-US"/>
        </w:rPr>
        <w:t>doi</w:t>
      </w:r>
      <w:proofErr w:type="spellEnd"/>
      <w:r w:rsidRPr="00322358">
        <w:rPr>
          <w:rStyle w:val="doi"/>
          <w:rFonts w:ascii="Times New Roman" w:hAnsi="Times New Roman" w:cs="Times New Roman"/>
          <w:sz w:val="24"/>
          <w:szCs w:val="24"/>
          <w:lang w:val="en-US"/>
        </w:rPr>
        <w:t>: </w:t>
      </w:r>
      <w:hyperlink r:id="rId13" w:tgtFrame="pmc_ext" w:history="1">
        <w:r w:rsidRPr="00322358">
          <w:rPr>
            <w:rStyle w:val="Hyperlink"/>
            <w:rFonts w:ascii="Times New Roman" w:hAnsi="Times New Roman" w:cs="Times New Roman"/>
            <w:color w:val="auto"/>
            <w:sz w:val="24"/>
            <w:szCs w:val="24"/>
            <w:u w:val="none"/>
            <w:lang w:val="en-US"/>
          </w:rPr>
          <w:t>10.1128/AEM.02513-10</w:t>
        </w:r>
      </w:hyperlink>
      <w:r w:rsidRPr="00322358">
        <w:rPr>
          <w:rStyle w:val="Hyperlink"/>
          <w:rFonts w:ascii="Times New Roman" w:hAnsi="Times New Roman" w:cs="Times New Roman"/>
          <w:color w:val="auto"/>
          <w:sz w:val="24"/>
          <w:szCs w:val="24"/>
          <w:lang w:val="en-US"/>
        </w:rPr>
        <w:t xml:space="preserve">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r w:rsidRPr="00322358">
        <w:rPr>
          <w:rFonts w:ascii="Times New Roman" w:hAnsi="Times New Roman" w:cs="Times New Roman"/>
          <w:sz w:val="24"/>
          <w:szCs w:val="24"/>
          <w:lang w:val="en-US"/>
        </w:rPr>
        <w:t>Barnett HL, Hunter BB (2003) Illustrated genera of imperfect fungi 4th (</w:t>
      </w:r>
      <w:proofErr w:type="spellStart"/>
      <w:r w:rsidRPr="00322358">
        <w:rPr>
          <w:rFonts w:ascii="Times New Roman" w:hAnsi="Times New Roman" w:cs="Times New Roman"/>
          <w:sz w:val="24"/>
          <w:szCs w:val="24"/>
          <w:lang w:val="en-US"/>
        </w:rPr>
        <w:t>ed</w:t>
      </w:r>
      <w:proofErr w:type="spellEnd"/>
      <w:r w:rsidRPr="00322358">
        <w:rPr>
          <w:rFonts w:ascii="Times New Roman" w:hAnsi="Times New Roman" w:cs="Times New Roman"/>
          <w:sz w:val="24"/>
          <w:szCs w:val="24"/>
          <w:lang w:val="en-US"/>
        </w:rPr>
        <w:t xml:space="preserve">), </w:t>
      </w:r>
      <w:proofErr w:type="spellStart"/>
      <w:r w:rsidRPr="00322358">
        <w:rPr>
          <w:rFonts w:ascii="Times New Roman" w:hAnsi="Times New Roman" w:cs="Times New Roman"/>
          <w:sz w:val="24"/>
          <w:szCs w:val="24"/>
          <w:lang w:val="en-US"/>
        </w:rPr>
        <w:t>Burgués</w:t>
      </w:r>
      <w:proofErr w:type="spellEnd"/>
      <w:r w:rsidRPr="00322358">
        <w:rPr>
          <w:rFonts w:ascii="Times New Roman" w:hAnsi="Times New Roman" w:cs="Times New Roman"/>
          <w:sz w:val="24"/>
          <w:szCs w:val="24"/>
          <w:lang w:val="en-US"/>
        </w:rPr>
        <w:t xml:space="preserve"> (</w:t>
      </w:r>
      <w:proofErr w:type="spellStart"/>
      <w:r w:rsidRPr="00322358">
        <w:rPr>
          <w:rFonts w:ascii="Times New Roman" w:hAnsi="Times New Roman" w:cs="Times New Roman"/>
          <w:sz w:val="24"/>
          <w:szCs w:val="24"/>
          <w:lang w:val="en-US"/>
        </w:rPr>
        <w:t>ed</w:t>
      </w:r>
      <w:proofErr w:type="spellEnd"/>
      <w:r w:rsidRPr="00322358">
        <w:rPr>
          <w:rFonts w:ascii="Times New Roman" w:hAnsi="Times New Roman" w:cs="Times New Roman"/>
          <w:sz w:val="24"/>
          <w:szCs w:val="24"/>
          <w:lang w:val="en-US"/>
        </w:rPr>
        <w:t xml:space="preserve">). Publishing Company Minneapolis, Minneapolis, USA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r w:rsidRPr="00322358">
        <w:rPr>
          <w:rFonts w:ascii="Times New Roman" w:hAnsi="Times New Roman" w:cs="Times New Roman"/>
          <w:sz w:val="24"/>
          <w:szCs w:val="24"/>
          <w:lang w:val="en-US"/>
        </w:rPr>
        <w:t xml:space="preserve">Beech B, </w:t>
      </w:r>
      <w:proofErr w:type="spellStart"/>
      <w:r w:rsidRPr="00322358">
        <w:rPr>
          <w:rFonts w:ascii="Times New Roman" w:hAnsi="Times New Roman" w:cs="Times New Roman"/>
          <w:sz w:val="24"/>
          <w:szCs w:val="24"/>
          <w:lang w:val="en-US"/>
        </w:rPr>
        <w:t>Sunner</w:t>
      </w:r>
      <w:proofErr w:type="spellEnd"/>
      <w:r w:rsidRPr="00322358">
        <w:rPr>
          <w:rFonts w:ascii="Times New Roman" w:hAnsi="Times New Roman" w:cs="Times New Roman"/>
          <w:sz w:val="24"/>
          <w:szCs w:val="24"/>
          <w:lang w:val="en-US"/>
        </w:rPr>
        <w:t xml:space="preserve"> J (2004) </w:t>
      </w:r>
      <w:proofErr w:type="spellStart"/>
      <w:r w:rsidRPr="00322358">
        <w:rPr>
          <w:rFonts w:ascii="Times New Roman" w:hAnsi="Times New Roman" w:cs="Times New Roman"/>
          <w:sz w:val="24"/>
          <w:szCs w:val="24"/>
          <w:lang w:val="en-US"/>
        </w:rPr>
        <w:t>Biocorrosion</w:t>
      </w:r>
      <w:proofErr w:type="spellEnd"/>
      <w:r w:rsidRPr="00322358">
        <w:rPr>
          <w:rFonts w:ascii="Times New Roman" w:hAnsi="Times New Roman" w:cs="Times New Roman"/>
          <w:sz w:val="24"/>
          <w:szCs w:val="24"/>
          <w:lang w:val="en-US"/>
        </w:rPr>
        <w:t xml:space="preserve">: towards understanding interactions between biofilms and metals. </w:t>
      </w:r>
      <w:proofErr w:type="spellStart"/>
      <w:r w:rsidRPr="00322358">
        <w:rPr>
          <w:rStyle w:val="Emphasis"/>
          <w:rFonts w:ascii="Times New Roman" w:hAnsi="Times New Roman" w:cs="Times New Roman"/>
          <w:sz w:val="24"/>
          <w:szCs w:val="24"/>
        </w:rPr>
        <w:t>Current</w:t>
      </w:r>
      <w:proofErr w:type="spellEnd"/>
      <w:r w:rsidRPr="00322358">
        <w:rPr>
          <w:rStyle w:val="st"/>
          <w:rFonts w:ascii="Times New Roman" w:hAnsi="Times New Roman" w:cs="Times New Roman"/>
          <w:i/>
          <w:sz w:val="24"/>
          <w:szCs w:val="24"/>
        </w:rPr>
        <w:t xml:space="preserve"> </w:t>
      </w:r>
      <w:proofErr w:type="spellStart"/>
      <w:r w:rsidRPr="00322358">
        <w:rPr>
          <w:rStyle w:val="st"/>
          <w:rFonts w:ascii="Times New Roman" w:hAnsi="Times New Roman" w:cs="Times New Roman"/>
          <w:sz w:val="24"/>
          <w:szCs w:val="24"/>
        </w:rPr>
        <w:t>Opinion</w:t>
      </w:r>
      <w:proofErr w:type="spellEnd"/>
      <w:r w:rsidRPr="00322358">
        <w:rPr>
          <w:rStyle w:val="st"/>
          <w:rFonts w:ascii="Times New Roman" w:hAnsi="Times New Roman" w:cs="Times New Roman"/>
          <w:sz w:val="24"/>
          <w:szCs w:val="24"/>
        </w:rPr>
        <w:t xml:space="preserve"> in </w:t>
      </w:r>
      <w:proofErr w:type="spellStart"/>
      <w:r w:rsidRPr="00322358">
        <w:rPr>
          <w:rStyle w:val="Emphasis"/>
          <w:rFonts w:ascii="Times New Roman" w:hAnsi="Times New Roman" w:cs="Times New Roman"/>
          <w:sz w:val="24"/>
          <w:szCs w:val="24"/>
        </w:rPr>
        <w:t>Biotechnology</w:t>
      </w:r>
      <w:proofErr w:type="spellEnd"/>
      <w:r w:rsidRPr="00322358">
        <w:rPr>
          <w:rStyle w:val="Emphasis"/>
          <w:rFonts w:ascii="Times New Roman" w:hAnsi="Times New Roman" w:cs="Times New Roman"/>
          <w:sz w:val="24"/>
          <w:szCs w:val="24"/>
        </w:rPr>
        <w:t xml:space="preserve"> </w:t>
      </w:r>
      <w:r w:rsidRPr="00322358">
        <w:rPr>
          <w:rFonts w:ascii="Times New Roman" w:hAnsi="Times New Roman" w:cs="Times New Roman"/>
          <w:sz w:val="24"/>
          <w:szCs w:val="24"/>
        </w:rPr>
        <w:t xml:space="preserve">15:181-186 </w:t>
      </w:r>
      <w:proofErr w:type="spellStart"/>
      <w:r w:rsidRPr="00322358">
        <w:rPr>
          <w:rStyle w:val="st"/>
          <w:rFonts w:ascii="Times New Roman" w:hAnsi="Times New Roman" w:cs="Times New Roman"/>
          <w:sz w:val="24"/>
          <w:szCs w:val="24"/>
        </w:rPr>
        <w:t>doi</w:t>
      </w:r>
      <w:proofErr w:type="spellEnd"/>
      <w:r w:rsidRPr="00322358">
        <w:rPr>
          <w:rStyle w:val="st"/>
          <w:rFonts w:ascii="Times New Roman" w:hAnsi="Times New Roman" w:cs="Times New Roman"/>
          <w:sz w:val="24"/>
          <w:szCs w:val="24"/>
        </w:rPr>
        <w:t>: 10.1016/</w:t>
      </w:r>
      <w:r w:rsidRPr="00322358">
        <w:rPr>
          <w:rStyle w:val="Emphasis"/>
          <w:rFonts w:ascii="Times New Roman" w:hAnsi="Times New Roman" w:cs="Times New Roman"/>
          <w:sz w:val="24"/>
          <w:szCs w:val="24"/>
        </w:rPr>
        <w:t>j</w:t>
      </w:r>
      <w:r w:rsidRPr="00322358">
        <w:rPr>
          <w:rStyle w:val="st"/>
          <w:rFonts w:ascii="Times New Roman" w:hAnsi="Times New Roman" w:cs="Times New Roman"/>
          <w:sz w:val="24"/>
          <w:szCs w:val="24"/>
        </w:rPr>
        <w:t xml:space="preserve">.copbio.2004.05.001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r w:rsidRPr="00322358">
        <w:rPr>
          <w:rFonts w:ascii="Times New Roman" w:hAnsi="Times New Roman" w:cs="Times New Roman"/>
          <w:sz w:val="24"/>
          <w:szCs w:val="24"/>
          <w:lang w:val="en-US"/>
        </w:rPr>
        <w:t xml:space="preserve">Bell KN, Hogue CJ, Manning C, Kendal AP (2001) Risk factors for improper vaccine storage and handling in private provider offices. Pediatrics </w:t>
      </w:r>
      <w:r w:rsidRPr="00322358">
        <w:rPr>
          <w:rStyle w:val="Emphasis"/>
          <w:rFonts w:ascii="Times New Roman" w:hAnsi="Times New Roman" w:cs="Times New Roman"/>
          <w:sz w:val="24"/>
          <w:szCs w:val="24"/>
        </w:rPr>
        <w:t>107</w:t>
      </w:r>
      <w:r w:rsidRPr="00322358">
        <w:rPr>
          <w:rStyle w:val="st"/>
          <w:rFonts w:ascii="Times New Roman" w:hAnsi="Times New Roman" w:cs="Times New Roman"/>
          <w:sz w:val="24"/>
          <w:szCs w:val="24"/>
        </w:rPr>
        <w:t xml:space="preserve">(6):1-6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proofErr w:type="spellStart"/>
      <w:r w:rsidRPr="00322358">
        <w:rPr>
          <w:rFonts w:ascii="Times New Roman" w:hAnsi="Times New Roman" w:cs="Times New Roman"/>
          <w:sz w:val="24"/>
          <w:szCs w:val="24"/>
          <w:lang w:val="en-US"/>
        </w:rPr>
        <w:t>Characklis</w:t>
      </w:r>
      <w:proofErr w:type="spellEnd"/>
      <w:r w:rsidRPr="00322358">
        <w:rPr>
          <w:rFonts w:ascii="Times New Roman" w:hAnsi="Times New Roman" w:cs="Times New Roman"/>
          <w:sz w:val="24"/>
          <w:szCs w:val="24"/>
          <w:lang w:val="en-US"/>
        </w:rPr>
        <w:t xml:space="preserve"> WG (1990) Microbial fouling control. In: </w:t>
      </w:r>
      <w:proofErr w:type="spellStart"/>
      <w:r w:rsidRPr="00322358">
        <w:rPr>
          <w:rStyle w:val="Emphasis"/>
          <w:rFonts w:ascii="Times New Roman" w:hAnsi="Times New Roman" w:cs="Times New Roman"/>
          <w:sz w:val="24"/>
          <w:szCs w:val="24"/>
          <w:lang w:val="en-US"/>
        </w:rPr>
        <w:t>Characklis</w:t>
      </w:r>
      <w:proofErr w:type="spellEnd"/>
      <w:r w:rsidRPr="00322358">
        <w:rPr>
          <w:rStyle w:val="Emphasis"/>
          <w:rFonts w:ascii="Times New Roman" w:hAnsi="Times New Roman" w:cs="Times New Roman"/>
          <w:sz w:val="24"/>
          <w:szCs w:val="24"/>
          <w:lang w:val="en-US"/>
        </w:rPr>
        <w:t xml:space="preserve"> WG</w:t>
      </w:r>
      <w:r w:rsidRPr="00322358">
        <w:rPr>
          <w:rStyle w:val="st"/>
          <w:rFonts w:ascii="Times New Roman" w:hAnsi="Times New Roman" w:cs="Times New Roman"/>
          <w:i/>
          <w:sz w:val="24"/>
          <w:szCs w:val="24"/>
          <w:lang w:val="en-US"/>
        </w:rPr>
        <w:t xml:space="preserve">, </w:t>
      </w:r>
      <w:r w:rsidRPr="00322358">
        <w:rPr>
          <w:rStyle w:val="Emphasis"/>
          <w:rFonts w:ascii="Times New Roman" w:hAnsi="Times New Roman" w:cs="Times New Roman"/>
          <w:sz w:val="24"/>
          <w:szCs w:val="24"/>
          <w:lang w:val="en-US"/>
        </w:rPr>
        <w:t>Marshall</w:t>
      </w:r>
      <w:r w:rsidRPr="00322358">
        <w:rPr>
          <w:rStyle w:val="st"/>
          <w:rFonts w:ascii="Times New Roman" w:hAnsi="Times New Roman" w:cs="Times New Roman"/>
          <w:sz w:val="24"/>
          <w:szCs w:val="24"/>
          <w:lang w:val="en-US"/>
        </w:rPr>
        <w:t xml:space="preserve"> KC (</w:t>
      </w:r>
      <w:proofErr w:type="spellStart"/>
      <w:r w:rsidRPr="00322358">
        <w:rPr>
          <w:rStyle w:val="st"/>
          <w:rFonts w:ascii="Times New Roman" w:hAnsi="Times New Roman" w:cs="Times New Roman"/>
          <w:sz w:val="24"/>
          <w:szCs w:val="24"/>
          <w:lang w:val="en-US"/>
        </w:rPr>
        <w:t>eds</w:t>
      </w:r>
      <w:proofErr w:type="spellEnd"/>
      <w:r w:rsidRPr="00322358">
        <w:rPr>
          <w:rStyle w:val="st"/>
          <w:rFonts w:ascii="Times New Roman" w:hAnsi="Times New Roman" w:cs="Times New Roman"/>
          <w:sz w:val="24"/>
          <w:szCs w:val="24"/>
          <w:lang w:val="en-US"/>
        </w:rPr>
        <w:t xml:space="preserve">). Biofilms. </w:t>
      </w:r>
      <w:r w:rsidRPr="00322358">
        <w:rPr>
          <w:rStyle w:val="Emphasis"/>
          <w:rFonts w:ascii="Times New Roman" w:hAnsi="Times New Roman" w:cs="Times New Roman"/>
          <w:sz w:val="24"/>
          <w:szCs w:val="24"/>
          <w:lang w:val="en-US"/>
        </w:rPr>
        <w:t>New York</w:t>
      </w:r>
      <w:r w:rsidRPr="00322358">
        <w:rPr>
          <w:rStyle w:val="st"/>
          <w:rFonts w:ascii="Times New Roman" w:hAnsi="Times New Roman" w:cs="Times New Roman"/>
          <w:i/>
          <w:sz w:val="24"/>
          <w:szCs w:val="24"/>
          <w:lang w:val="en-US"/>
        </w:rPr>
        <w:t xml:space="preserve">, </w:t>
      </w:r>
      <w:r w:rsidRPr="00322358">
        <w:rPr>
          <w:rStyle w:val="Emphasis"/>
          <w:rFonts w:ascii="Times New Roman" w:hAnsi="Times New Roman" w:cs="Times New Roman"/>
          <w:sz w:val="24"/>
          <w:szCs w:val="24"/>
          <w:lang w:val="en-US"/>
        </w:rPr>
        <w:t>NY</w:t>
      </w:r>
      <w:r w:rsidRPr="00322358">
        <w:rPr>
          <w:rStyle w:val="st"/>
          <w:rFonts w:ascii="Times New Roman" w:hAnsi="Times New Roman" w:cs="Times New Roman"/>
          <w:sz w:val="24"/>
          <w:szCs w:val="24"/>
          <w:lang w:val="en-US"/>
        </w:rPr>
        <w:t>: Wiley</w:t>
      </w:r>
      <w:r w:rsidRPr="00322358">
        <w:rPr>
          <w:rFonts w:ascii="Times New Roman" w:hAnsi="Times New Roman" w:cs="Times New Roman"/>
          <w:sz w:val="24"/>
          <w:szCs w:val="24"/>
          <w:lang w:val="en-US"/>
        </w:rPr>
        <w:t xml:space="preserve">, USA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proofErr w:type="spellStart"/>
      <w:r w:rsidRPr="00322358">
        <w:rPr>
          <w:rFonts w:ascii="Times New Roman" w:hAnsi="Times New Roman" w:cs="Times New Roman"/>
          <w:sz w:val="24"/>
          <w:szCs w:val="24"/>
        </w:rPr>
        <w:t>Cuatrecasas</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Arbós</w:t>
      </w:r>
      <w:proofErr w:type="spellEnd"/>
      <w:r w:rsidRPr="00322358">
        <w:rPr>
          <w:rFonts w:ascii="Times New Roman" w:hAnsi="Times New Roman" w:cs="Times New Roman"/>
          <w:sz w:val="24"/>
          <w:szCs w:val="24"/>
        </w:rPr>
        <w:t xml:space="preserve"> Ll (2011) Gestión de la calidad total: Organización de la producción y dirección de operaciones. 1era (</w:t>
      </w:r>
      <w:proofErr w:type="spellStart"/>
      <w:r w:rsidRPr="00322358">
        <w:rPr>
          <w:rFonts w:ascii="Times New Roman" w:hAnsi="Times New Roman" w:cs="Times New Roman"/>
          <w:sz w:val="24"/>
          <w:szCs w:val="24"/>
        </w:rPr>
        <w:t>ed</w:t>
      </w:r>
      <w:proofErr w:type="spellEnd"/>
      <w:r w:rsidRPr="00322358">
        <w:rPr>
          <w:rFonts w:ascii="Times New Roman" w:hAnsi="Times New Roman" w:cs="Times New Roman"/>
          <w:sz w:val="24"/>
          <w:szCs w:val="24"/>
        </w:rPr>
        <w:t xml:space="preserve">), Ediciones Díaz de Santos, Madrid, España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r w:rsidRPr="00322358">
        <w:rPr>
          <w:rFonts w:ascii="Times New Roman" w:hAnsi="Times New Roman" w:cs="Times New Roman"/>
          <w:sz w:val="24"/>
          <w:szCs w:val="24"/>
        </w:rPr>
        <w:t xml:space="preserve">De La Rosa MDC, </w:t>
      </w:r>
      <w:proofErr w:type="spellStart"/>
      <w:r w:rsidRPr="00322358">
        <w:rPr>
          <w:rFonts w:ascii="Times New Roman" w:hAnsi="Times New Roman" w:cs="Times New Roman"/>
          <w:sz w:val="24"/>
          <w:szCs w:val="24"/>
        </w:rPr>
        <w:t>Ullán</w:t>
      </w:r>
      <w:proofErr w:type="spellEnd"/>
      <w:r w:rsidRPr="00322358">
        <w:rPr>
          <w:rFonts w:ascii="Times New Roman" w:hAnsi="Times New Roman" w:cs="Times New Roman"/>
          <w:sz w:val="24"/>
          <w:szCs w:val="24"/>
        </w:rPr>
        <w:t xml:space="preserve"> C, Prieto MP, </w:t>
      </w:r>
      <w:proofErr w:type="spellStart"/>
      <w:r w:rsidRPr="00322358">
        <w:rPr>
          <w:rFonts w:ascii="Times New Roman" w:hAnsi="Times New Roman" w:cs="Times New Roman"/>
          <w:sz w:val="24"/>
          <w:szCs w:val="24"/>
        </w:rPr>
        <w:t>Mosso</w:t>
      </w:r>
      <w:proofErr w:type="spellEnd"/>
      <w:r w:rsidRPr="00322358">
        <w:rPr>
          <w:rFonts w:ascii="Times New Roman" w:hAnsi="Times New Roman" w:cs="Times New Roman"/>
          <w:sz w:val="24"/>
          <w:szCs w:val="24"/>
        </w:rPr>
        <w:t xml:space="preserve"> MA (2000) Calidad microbiológica del aire de una zona limpia en una industria farmacéutica. Anal. Real Academia Nacional de Farmacia 66 (2):1-17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r w:rsidRPr="00322358">
        <w:rPr>
          <w:rFonts w:ascii="Times New Roman" w:hAnsi="Times New Roman" w:cs="Times New Roman"/>
          <w:sz w:val="24"/>
          <w:szCs w:val="24"/>
          <w:lang w:val="en-US"/>
        </w:rPr>
        <w:t xml:space="preserve">Fog Nielsen K (2003) Mycotoxin production by indoor molds. </w:t>
      </w:r>
      <w:proofErr w:type="spellStart"/>
      <w:r w:rsidRPr="00322358">
        <w:rPr>
          <w:rFonts w:ascii="Times New Roman" w:hAnsi="Times New Roman" w:cs="Times New Roman"/>
          <w:sz w:val="24"/>
          <w:szCs w:val="24"/>
        </w:rPr>
        <w:t>Fungal</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Genetics</w:t>
      </w:r>
      <w:proofErr w:type="spellEnd"/>
      <w:r w:rsidRPr="00322358">
        <w:rPr>
          <w:rFonts w:ascii="Times New Roman" w:hAnsi="Times New Roman" w:cs="Times New Roman"/>
          <w:sz w:val="24"/>
          <w:szCs w:val="24"/>
        </w:rPr>
        <w:t xml:space="preserve"> and </w:t>
      </w:r>
      <w:proofErr w:type="spellStart"/>
      <w:r w:rsidRPr="00322358">
        <w:rPr>
          <w:rFonts w:ascii="Times New Roman" w:hAnsi="Times New Roman" w:cs="Times New Roman"/>
          <w:sz w:val="24"/>
          <w:szCs w:val="24"/>
        </w:rPr>
        <w:t>Biology</w:t>
      </w:r>
      <w:proofErr w:type="spellEnd"/>
      <w:r w:rsidRPr="00322358">
        <w:rPr>
          <w:rFonts w:ascii="Times New Roman" w:hAnsi="Times New Roman" w:cs="Times New Roman"/>
          <w:sz w:val="24"/>
          <w:szCs w:val="24"/>
        </w:rPr>
        <w:t xml:space="preserve"> 39(2):103-117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proofErr w:type="spellStart"/>
      <w:r w:rsidRPr="00322358">
        <w:rPr>
          <w:rFonts w:ascii="Times New Roman" w:hAnsi="Times New Roman" w:cs="Times New Roman"/>
          <w:sz w:val="24"/>
          <w:szCs w:val="24"/>
          <w:lang w:val="en-US"/>
        </w:rPr>
        <w:t>Galiotou-Panayotou</w:t>
      </w:r>
      <w:proofErr w:type="spellEnd"/>
      <w:r w:rsidRPr="00322358">
        <w:rPr>
          <w:rFonts w:ascii="Times New Roman" w:hAnsi="Times New Roman" w:cs="Times New Roman"/>
          <w:sz w:val="24"/>
          <w:szCs w:val="24"/>
          <w:lang w:val="en-US"/>
        </w:rPr>
        <w:t xml:space="preserve"> M, </w:t>
      </w:r>
      <w:proofErr w:type="spellStart"/>
      <w:r w:rsidRPr="00322358">
        <w:rPr>
          <w:rFonts w:ascii="Times New Roman" w:hAnsi="Times New Roman" w:cs="Times New Roman"/>
          <w:sz w:val="24"/>
          <w:szCs w:val="24"/>
          <w:lang w:val="en-US"/>
        </w:rPr>
        <w:t>Kapantai</w:t>
      </w:r>
      <w:proofErr w:type="spellEnd"/>
      <w:r w:rsidRPr="00322358">
        <w:rPr>
          <w:rFonts w:ascii="Times New Roman" w:hAnsi="Times New Roman" w:cs="Times New Roman"/>
          <w:sz w:val="24"/>
          <w:szCs w:val="24"/>
          <w:lang w:val="en-US"/>
        </w:rPr>
        <w:t xml:space="preserve"> M, </w:t>
      </w:r>
      <w:proofErr w:type="spellStart"/>
      <w:r w:rsidRPr="00322358">
        <w:rPr>
          <w:rFonts w:ascii="Times New Roman" w:hAnsi="Times New Roman" w:cs="Times New Roman"/>
          <w:sz w:val="24"/>
          <w:szCs w:val="24"/>
          <w:lang w:val="en-US"/>
        </w:rPr>
        <w:t>Kalantzi</w:t>
      </w:r>
      <w:proofErr w:type="spellEnd"/>
      <w:r w:rsidRPr="00322358">
        <w:rPr>
          <w:rFonts w:ascii="Times New Roman" w:hAnsi="Times New Roman" w:cs="Times New Roman"/>
          <w:sz w:val="24"/>
          <w:szCs w:val="24"/>
          <w:lang w:val="en-US"/>
        </w:rPr>
        <w:t xml:space="preserve"> O (1997) Growth conditions of </w:t>
      </w:r>
      <w:r w:rsidRPr="00322358">
        <w:rPr>
          <w:rFonts w:ascii="Times New Roman" w:hAnsi="Times New Roman" w:cs="Times New Roman"/>
          <w:i/>
          <w:sz w:val="24"/>
          <w:szCs w:val="24"/>
          <w:lang w:val="en-US"/>
        </w:rPr>
        <w:t>Aspergillus</w:t>
      </w:r>
      <w:r w:rsidRPr="00322358">
        <w:rPr>
          <w:rFonts w:ascii="Times New Roman" w:hAnsi="Times New Roman" w:cs="Times New Roman"/>
          <w:sz w:val="24"/>
          <w:szCs w:val="24"/>
          <w:lang w:val="en-US"/>
        </w:rPr>
        <w:t xml:space="preserve"> sp. </w:t>
      </w:r>
      <w:r w:rsidRPr="00322358">
        <w:rPr>
          <w:rFonts w:ascii="Times New Roman" w:hAnsi="Times New Roman" w:cs="Times New Roman"/>
          <w:sz w:val="24"/>
          <w:szCs w:val="24"/>
        </w:rPr>
        <w:t xml:space="preserve">ATHUM-3488 </w:t>
      </w:r>
      <w:proofErr w:type="spellStart"/>
      <w:r w:rsidRPr="00322358">
        <w:rPr>
          <w:rFonts w:ascii="Times New Roman" w:hAnsi="Times New Roman" w:cs="Times New Roman"/>
          <w:sz w:val="24"/>
          <w:szCs w:val="24"/>
        </w:rPr>
        <w:t>for</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polygalacturonase</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production</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Applied</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Microbiology</w:t>
      </w:r>
      <w:proofErr w:type="spellEnd"/>
      <w:r w:rsidRPr="00322358">
        <w:rPr>
          <w:rFonts w:ascii="Times New Roman" w:hAnsi="Times New Roman" w:cs="Times New Roman"/>
          <w:sz w:val="24"/>
          <w:szCs w:val="24"/>
        </w:rPr>
        <w:t xml:space="preserve"> and </w:t>
      </w:r>
      <w:proofErr w:type="spellStart"/>
      <w:r w:rsidRPr="00322358">
        <w:rPr>
          <w:rFonts w:ascii="Times New Roman" w:hAnsi="Times New Roman" w:cs="Times New Roman"/>
          <w:sz w:val="24"/>
          <w:szCs w:val="24"/>
        </w:rPr>
        <w:t>Biotechnology</w:t>
      </w:r>
      <w:proofErr w:type="spellEnd"/>
      <w:r w:rsidRPr="00322358">
        <w:rPr>
          <w:rFonts w:ascii="Times New Roman" w:hAnsi="Times New Roman" w:cs="Times New Roman"/>
          <w:sz w:val="24"/>
          <w:szCs w:val="24"/>
        </w:rPr>
        <w:t xml:space="preserve"> 47:425-429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proofErr w:type="spellStart"/>
      <w:r w:rsidRPr="00322358">
        <w:rPr>
          <w:rFonts w:ascii="Times New Roman" w:hAnsi="Times New Roman" w:cs="Times New Roman"/>
          <w:sz w:val="24"/>
          <w:szCs w:val="24"/>
          <w:lang w:val="en-US"/>
        </w:rPr>
        <w:t>Górny</w:t>
      </w:r>
      <w:proofErr w:type="spellEnd"/>
      <w:r w:rsidRPr="00322358">
        <w:rPr>
          <w:rFonts w:ascii="Times New Roman" w:hAnsi="Times New Roman" w:cs="Times New Roman"/>
          <w:sz w:val="24"/>
          <w:szCs w:val="24"/>
          <w:lang w:val="en-US"/>
        </w:rPr>
        <w:t xml:space="preserve"> RL (2004) Filamentous microorganisms and their fragments in indoor air. </w:t>
      </w:r>
      <w:proofErr w:type="spellStart"/>
      <w:r w:rsidRPr="00322358">
        <w:rPr>
          <w:rFonts w:ascii="Times New Roman" w:hAnsi="Times New Roman" w:cs="Times New Roman"/>
          <w:sz w:val="24"/>
          <w:szCs w:val="24"/>
        </w:rPr>
        <w:t>Annals</w:t>
      </w:r>
      <w:proofErr w:type="spellEnd"/>
      <w:r w:rsidRPr="00322358">
        <w:rPr>
          <w:rFonts w:ascii="Times New Roman" w:hAnsi="Times New Roman" w:cs="Times New Roman"/>
          <w:sz w:val="24"/>
          <w:szCs w:val="24"/>
        </w:rPr>
        <w:t xml:space="preserve"> of </w:t>
      </w:r>
      <w:proofErr w:type="spellStart"/>
      <w:r w:rsidRPr="00322358">
        <w:rPr>
          <w:rFonts w:ascii="Times New Roman" w:hAnsi="Times New Roman" w:cs="Times New Roman"/>
          <w:sz w:val="24"/>
          <w:szCs w:val="24"/>
        </w:rPr>
        <w:t>Agricultural</w:t>
      </w:r>
      <w:proofErr w:type="spellEnd"/>
      <w:r w:rsidRPr="00322358">
        <w:rPr>
          <w:rFonts w:ascii="Times New Roman" w:hAnsi="Times New Roman" w:cs="Times New Roman"/>
          <w:sz w:val="24"/>
          <w:szCs w:val="24"/>
        </w:rPr>
        <w:t xml:space="preserve"> and </w:t>
      </w:r>
      <w:proofErr w:type="spellStart"/>
      <w:r w:rsidRPr="00322358">
        <w:rPr>
          <w:rFonts w:ascii="Times New Roman" w:hAnsi="Times New Roman" w:cs="Times New Roman"/>
          <w:sz w:val="24"/>
          <w:szCs w:val="24"/>
        </w:rPr>
        <w:t>Environmental</w:t>
      </w:r>
      <w:proofErr w:type="spellEnd"/>
      <w:r w:rsidRPr="00322358">
        <w:rPr>
          <w:rFonts w:ascii="Times New Roman" w:hAnsi="Times New Roman" w:cs="Times New Roman"/>
          <w:sz w:val="24"/>
          <w:szCs w:val="24"/>
        </w:rPr>
        <w:t xml:space="preserve"> Medicine11:185-197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proofErr w:type="spellStart"/>
      <w:r w:rsidRPr="00322358">
        <w:rPr>
          <w:rFonts w:ascii="Times New Roman" w:hAnsi="Times New Roman" w:cs="Times New Roman"/>
          <w:sz w:val="24"/>
          <w:szCs w:val="24"/>
          <w:lang w:val="en-US"/>
        </w:rPr>
        <w:t>Górny</w:t>
      </w:r>
      <w:proofErr w:type="spellEnd"/>
      <w:r w:rsidRPr="00322358">
        <w:rPr>
          <w:rFonts w:ascii="Times New Roman" w:hAnsi="Times New Roman" w:cs="Times New Roman"/>
          <w:sz w:val="24"/>
          <w:szCs w:val="24"/>
          <w:lang w:val="en-US"/>
        </w:rPr>
        <w:t xml:space="preserve"> RL, </w:t>
      </w:r>
      <w:proofErr w:type="spellStart"/>
      <w:r w:rsidRPr="00322358">
        <w:rPr>
          <w:rFonts w:ascii="Times New Roman" w:hAnsi="Times New Roman" w:cs="Times New Roman"/>
          <w:sz w:val="24"/>
          <w:szCs w:val="24"/>
          <w:lang w:val="en-US"/>
        </w:rPr>
        <w:t>Reponen</w:t>
      </w:r>
      <w:proofErr w:type="spellEnd"/>
      <w:r w:rsidRPr="00322358">
        <w:rPr>
          <w:rFonts w:ascii="Times New Roman" w:hAnsi="Times New Roman" w:cs="Times New Roman"/>
          <w:sz w:val="24"/>
          <w:szCs w:val="24"/>
          <w:lang w:val="en-US"/>
        </w:rPr>
        <w:t xml:space="preserve"> T, </w:t>
      </w:r>
      <w:proofErr w:type="spellStart"/>
      <w:r w:rsidRPr="00322358">
        <w:rPr>
          <w:rFonts w:ascii="Times New Roman" w:hAnsi="Times New Roman" w:cs="Times New Roman"/>
          <w:sz w:val="24"/>
          <w:szCs w:val="24"/>
          <w:lang w:val="en-US"/>
        </w:rPr>
        <w:t>Willeke</w:t>
      </w:r>
      <w:proofErr w:type="spellEnd"/>
      <w:r w:rsidRPr="00322358">
        <w:rPr>
          <w:rFonts w:ascii="Times New Roman" w:hAnsi="Times New Roman" w:cs="Times New Roman"/>
          <w:sz w:val="24"/>
          <w:szCs w:val="24"/>
          <w:lang w:val="en-US"/>
        </w:rPr>
        <w:t xml:space="preserve"> K, </w:t>
      </w:r>
      <w:proofErr w:type="spellStart"/>
      <w:r w:rsidRPr="00322358">
        <w:rPr>
          <w:rFonts w:ascii="Times New Roman" w:hAnsi="Times New Roman" w:cs="Times New Roman"/>
          <w:sz w:val="24"/>
          <w:szCs w:val="24"/>
          <w:lang w:val="en-US"/>
        </w:rPr>
        <w:t>Schmechel</w:t>
      </w:r>
      <w:proofErr w:type="spellEnd"/>
      <w:r w:rsidRPr="00322358">
        <w:rPr>
          <w:rFonts w:ascii="Times New Roman" w:hAnsi="Times New Roman" w:cs="Times New Roman"/>
          <w:sz w:val="24"/>
          <w:szCs w:val="24"/>
          <w:lang w:val="en-US"/>
        </w:rPr>
        <w:t xml:space="preserve"> D, </w:t>
      </w:r>
      <w:proofErr w:type="spellStart"/>
      <w:r w:rsidRPr="00322358">
        <w:rPr>
          <w:rFonts w:ascii="Times New Roman" w:hAnsi="Times New Roman" w:cs="Times New Roman"/>
          <w:sz w:val="24"/>
          <w:szCs w:val="24"/>
          <w:lang w:val="en-US"/>
        </w:rPr>
        <w:t>Robine</w:t>
      </w:r>
      <w:proofErr w:type="spellEnd"/>
      <w:r w:rsidRPr="00322358">
        <w:rPr>
          <w:rFonts w:ascii="Times New Roman" w:hAnsi="Times New Roman" w:cs="Times New Roman"/>
          <w:sz w:val="24"/>
          <w:szCs w:val="24"/>
          <w:lang w:val="en-US"/>
        </w:rPr>
        <w:t xml:space="preserve"> E, </w:t>
      </w:r>
      <w:proofErr w:type="spellStart"/>
      <w:r w:rsidRPr="00322358">
        <w:rPr>
          <w:rFonts w:ascii="Times New Roman" w:hAnsi="Times New Roman" w:cs="Times New Roman"/>
          <w:sz w:val="24"/>
          <w:szCs w:val="24"/>
          <w:lang w:val="en-US"/>
        </w:rPr>
        <w:t>Boissier</w:t>
      </w:r>
      <w:proofErr w:type="spellEnd"/>
      <w:r w:rsidRPr="00322358">
        <w:rPr>
          <w:rFonts w:ascii="Times New Roman" w:hAnsi="Times New Roman" w:cs="Times New Roman"/>
          <w:sz w:val="24"/>
          <w:szCs w:val="24"/>
          <w:lang w:val="en-US"/>
        </w:rPr>
        <w:t xml:space="preserve"> M, et al. (2002) Fungal fragments as indoor air </w:t>
      </w:r>
      <w:proofErr w:type="spellStart"/>
      <w:r w:rsidRPr="00322358">
        <w:rPr>
          <w:rFonts w:ascii="Times New Roman" w:hAnsi="Times New Roman" w:cs="Times New Roman"/>
          <w:sz w:val="24"/>
          <w:szCs w:val="24"/>
          <w:lang w:val="en-US"/>
        </w:rPr>
        <w:t>biocontaminants</w:t>
      </w:r>
      <w:proofErr w:type="spellEnd"/>
      <w:r w:rsidRPr="00322358">
        <w:rPr>
          <w:rFonts w:ascii="Times New Roman" w:hAnsi="Times New Roman" w:cs="Times New Roman"/>
          <w:sz w:val="24"/>
          <w:szCs w:val="24"/>
          <w:lang w:val="en-US"/>
        </w:rPr>
        <w:t xml:space="preserve">. Microbiology 68:352-353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proofErr w:type="spellStart"/>
      <w:r w:rsidRPr="00322358">
        <w:rPr>
          <w:rFonts w:ascii="Times New Roman" w:hAnsi="Times New Roman" w:cs="Times New Roman"/>
          <w:sz w:val="24"/>
          <w:szCs w:val="24"/>
          <w:lang w:val="en-US"/>
        </w:rPr>
        <w:t>Hueck</w:t>
      </w:r>
      <w:proofErr w:type="spellEnd"/>
      <w:r w:rsidRPr="00322358">
        <w:rPr>
          <w:rFonts w:ascii="Times New Roman" w:hAnsi="Times New Roman" w:cs="Times New Roman"/>
          <w:sz w:val="24"/>
          <w:szCs w:val="24"/>
          <w:lang w:val="en-US"/>
        </w:rPr>
        <w:t xml:space="preserve"> HJ (1965) The </w:t>
      </w:r>
      <w:proofErr w:type="spellStart"/>
      <w:r w:rsidRPr="00322358">
        <w:rPr>
          <w:rFonts w:ascii="Times New Roman" w:hAnsi="Times New Roman" w:cs="Times New Roman"/>
          <w:sz w:val="24"/>
          <w:szCs w:val="24"/>
          <w:lang w:val="en-US"/>
        </w:rPr>
        <w:t>biodeterioration</w:t>
      </w:r>
      <w:proofErr w:type="spellEnd"/>
      <w:r w:rsidRPr="00322358">
        <w:rPr>
          <w:rFonts w:ascii="Times New Roman" w:hAnsi="Times New Roman" w:cs="Times New Roman"/>
          <w:sz w:val="24"/>
          <w:szCs w:val="24"/>
          <w:lang w:val="en-US"/>
        </w:rPr>
        <w:t xml:space="preserve"> of materials as a part of hydrobiology Mater </w:t>
      </w:r>
      <w:proofErr w:type="spellStart"/>
      <w:r w:rsidRPr="00322358">
        <w:rPr>
          <w:rFonts w:ascii="Times New Roman" w:hAnsi="Times New Roman" w:cs="Times New Roman"/>
          <w:sz w:val="24"/>
          <w:szCs w:val="24"/>
          <w:lang w:val="en-US"/>
        </w:rPr>
        <w:t>Organismen</w:t>
      </w:r>
      <w:proofErr w:type="spellEnd"/>
      <w:r w:rsidRPr="00322358">
        <w:rPr>
          <w:rFonts w:ascii="Times New Roman" w:hAnsi="Times New Roman" w:cs="Times New Roman"/>
          <w:sz w:val="24"/>
          <w:szCs w:val="24"/>
          <w:lang w:val="en-US"/>
        </w:rPr>
        <w:t xml:space="preserve"> 1:5-34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proofErr w:type="spellStart"/>
      <w:r w:rsidRPr="00322358">
        <w:rPr>
          <w:rFonts w:ascii="Times New Roman" w:hAnsi="Times New Roman" w:cs="Times New Roman"/>
          <w:sz w:val="24"/>
          <w:szCs w:val="24"/>
          <w:lang w:val="en-US"/>
        </w:rPr>
        <w:t>Hyvarinen</w:t>
      </w:r>
      <w:proofErr w:type="spellEnd"/>
      <w:r w:rsidRPr="00322358">
        <w:rPr>
          <w:rFonts w:ascii="Times New Roman" w:hAnsi="Times New Roman" w:cs="Times New Roman"/>
          <w:sz w:val="24"/>
          <w:szCs w:val="24"/>
          <w:lang w:val="en-US"/>
        </w:rPr>
        <w:t xml:space="preserve"> A, </w:t>
      </w:r>
      <w:proofErr w:type="spellStart"/>
      <w:r w:rsidRPr="00322358">
        <w:rPr>
          <w:rFonts w:ascii="Times New Roman" w:hAnsi="Times New Roman" w:cs="Times New Roman"/>
          <w:sz w:val="24"/>
          <w:szCs w:val="24"/>
          <w:lang w:val="en-US"/>
        </w:rPr>
        <w:t>Meklin</w:t>
      </w:r>
      <w:proofErr w:type="spellEnd"/>
      <w:r w:rsidRPr="00322358">
        <w:rPr>
          <w:rFonts w:ascii="Times New Roman" w:hAnsi="Times New Roman" w:cs="Times New Roman"/>
          <w:sz w:val="24"/>
          <w:szCs w:val="24"/>
          <w:lang w:val="en-US"/>
        </w:rPr>
        <w:t xml:space="preserve"> T, </w:t>
      </w:r>
      <w:proofErr w:type="spellStart"/>
      <w:r w:rsidRPr="00322358">
        <w:rPr>
          <w:rFonts w:ascii="Times New Roman" w:hAnsi="Times New Roman" w:cs="Times New Roman"/>
          <w:sz w:val="24"/>
          <w:szCs w:val="24"/>
          <w:lang w:val="en-US"/>
        </w:rPr>
        <w:t>Vepsäläinen</w:t>
      </w:r>
      <w:proofErr w:type="spellEnd"/>
      <w:r w:rsidRPr="00322358">
        <w:rPr>
          <w:rFonts w:ascii="Times New Roman" w:hAnsi="Times New Roman" w:cs="Times New Roman"/>
          <w:sz w:val="24"/>
          <w:szCs w:val="24"/>
          <w:lang w:val="en-US"/>
        </w:rPr>
        <w:t xml:space="preserve"> A, </w:t>
      </w:r>
      <w:proofErr w:type="spellStart"/>
      <w:r w:rsidRPr="00322358">
        <w:rPr>
          <w:rFonts w:ascii="Times New Roman" w:hAnsi="Times New Roman" w:cs="Times New Roman"/>
          <w:sz w:val="24"/>
          <w:szCs w:val="24"/>
          <w:lang w:val="en-US"/>
        </w:rPr>
        <w:t>Nevalainen</w:t>
      </w:r>
      <w:proofErr w:type="spellEnd"/>
      <w:r w:rsidRPr="00322358">
        <w:rPr>
          <w:rFonts w:ascii="Times New Roman" w:hAnsi="Times New Roman" w:cs="Times New Roman"/>
          <w:sz w:val="24"/>
          <w:szCs w:val="24"/>
          <w:lang w:val="en-US"/>
        </w:rPr>
        <w:t xml:space="preserve"> A (2002) Fungi and action </w:t>
      </w:r>
      <w:proofErr w:type="spellStart"/>
      <w:r w:rsidRPr="00322358">
        <w:rPr>
          <w:rFonts w:ascii="Times New Roman" w:hAnsi="Times New Roman" w:cs="Times New Roman"/>
          <w:sz w:val="24"/>
          <w:szCs w:val="24"/>
          <w:lang w:val="en-US"/>
        </w:rPr>
        <w:t>bacterian</w:t>
      </w:r>
      <w:proofErr w:type="spellEnd"/>
      <w:r w:rsidRPr="00322358">
        <w:rPr>
          <w:rFonts w:ascii="Times New Roman" w:hAnsi="Times New Roman" w:cs="Times New Roman"/>
          <w:sz w:val="24"/>
          <w:szCs w:val="24"/>
          <w:lang w:val="en-US"/>
        </w:rPr>
        <w:t xml:space="preserve"> moisture-damaged building materials-concentrations and diversity. International </w:t>
      </w:r>
      <w:proofErr w:type="spellStart"/>
      <w:r w:rsidRPr="00322358">
        <w:rPr>
          <w:rFonts w:ascii="Times New Roman" w:hAnsi="Times New Roman" w:cs="Times New Roman"/>
          <w:sz w:val="24"/>
          <w:szCs w:val="24"/>
          <w:lang w:val="en-US"/>
        </w:rPr>
        <w:t>Biodeterioration</w:t>
      </w:r>
      <w:proofErr w:type="spellEnd"/>
      <w:r w:rsidRPr="00322358">
        <w:rPr>
          <w:rFonts w:ascii="Times New Roman" w:hAnsi="Times New Roman" w:cs="Times New Roman"/>
          <w:sz w:val="24"/>
          <w:szCs w:val="24"/>
          <w:lang w:val="en-US"/>
        </w:rPr>
        <w:t xml:space="preserve"> &amp; Biodegradation 40:27-37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proofErr w:type="spellStart"/>
      <w:r w:rsidRPr="00322358">
        <w:rPr>
          <w:rFonts w:ascii="Times New Roman" w:hAnsi="Times New Roman" w:cs="Times New Roman"/>
          <w:sz w:val="24"/>
          <w:szCs w:val="24"/>
          <w:lang w:val="en-US"/>
        </w:rPr>
        <w:lastRenderedPageBreak/>
        <w:t>Iwatzu</w:t>
      </w:r>
      <w:proofErr w:type="spellEnd"/>
      <w:r w:rsidRPr="00322358">
        <w:rPr>
          <w:rFonts w:ascii="Times New Roman" w:hAnsi="Times New Roman" w:cs="Times New Roman"/>
          <w:sz w:val="24"/>
          <w:szCs w:val="24"/>
          <w:lang w:val="en-US"/>
        </w:rPr>
        <w:t xml:space="preserve"> T (1984) A new </w:t>
      </w:r>
      <w:proofErr w:type="spellStart"/>
      <w:r w:rsidRPr="00322358">
        <w:rPr>
          <w:rFonts w:ascii="Times New Roman" w:hAnsi="Times New Roman" w:cs="Times New Roman"/>
          <w:sz w:val="24"/>
          <w:szCs w:val="24"/>
          <w:lang w:val="en-US"/>
        </w:rPr>
        <w:t>specie</w:t>
      </w:r>
      <w:proofErr w:type="spellEnd"/>
      <w:r w:rsidRPr="00322358">
        <w:rPr>
          <w:rFonts w:ascii="Times New Roman" w:hAnsi="Times New Roman" w:cs="Times New Roman"/>
          <w:sz w:val="24"/>
          <w:szCs w:val="24"/>
          <w:lang w:val="en-US"/>
        </w:rPr>
        <w:t xml:space="preserve"> of </w:t>
      </w:r>
      <w:proofErr w:type="spellStart"/>
      <w:r w:rsidRPr="00322358">
        <w:rPr>
          <w:rFonts w:ascii="Times New Roman" w:hAnsi="Times New Roman" w:cs="Times New Roman"/>
          <w:i/>
          <w:sz w:val="24"/>
          <w:szCs w:val="24"/>
          <w:lang w:val="en-US"/>
        </w:rPr>
        <w:t>Cladosporium</w:t>
      </w:r>
      <w:proofErr w:type="spellEnd"/>
      <w:r w:rsidRPr="00322358">
        <w:rPr>
          <w:rFonts w:ascii="Times New Roman" w:hAnsi="Times New Roman" w:cs="Times New Roman"/>
          <w:sz w:val="24"/>
          <w:szCs w:val="24"/>
          <w:lang w:val="en-US"/>
        </w:rPr>
        <w:t xml:space="preserve"> from Japan. </w:t>
      </w:r>
      <w:proofErr w:type="spellStart"/>
      <w:r w:rsidRPr="00322358">
        <w:rPr>
          <w:rFonts w:ascii="Times New Roman" w:hAnsi="Times New Roman" w:cs="Times New Roman"/>
          <w:sz w:val="24"/>
          <w:szCs w:val="24"/>
        </w:rPr>
        <w:t>Mycotaxon</w:t>
      </w:r>
      <w:proofErr w:type="spellEnd"/>
      <w:r w:rsidRPr="00322358">
        <w:rPr>
          <w:rFonts w:ascii="Times New Roman" w:hAnsi="Times New Roman" w:cs="Times New Roman"/>
          <w:sz w:val="24"/>
          <w:szCs w:val="24"/>
        </w:rPr>
        <w:t xml:space="preserve"> XX 521-533</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r w:rsidRPr="00322358">
        <w:rPr>
          <w:rFonts w:ascii="Times New Roman" w:hAnsi="Times New Roman" w:cs="Times New Roman"/>
          <w:sz w:val="24"/>
          <w:szCs w:val="24"/>
        </w:rPr>
        <w:t xml:space="preserve">Lorenzo Monteagudo G, Gómez Rodríguez LA, Franco Rodríguez AU (2012) Evaluación de la satisfacción del cliente de la Droguería Villa Clara, 2008-2009. Revista Cubana de Farmacia 46(1): 72-79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n-US"/>
        </w:rPr>
      </w:pPr>
      <w:r w:rsidRPr="00322358">
        <w:rPr>
          <w:rFonts w:ascii="Times New Roman" w:hAnsi="Times New Roman" w:cs="Times New Roman"/>
          <w:sz w:val="24"/>
          <w:szCs w:val="24"/>
          <w:lang w:val="en-US"/>
        </w:rPr>
        <w:t xml:space="preserve">Miller AZ, </w:t>
      </w:r>
      <w:proofErr w:type="spellStart"/>
      <w:r w:rsidRPr="00322358">
        <w:rPr>
          <w:rFonts w:ascii="Times New Roman" w:hAnsi="Times New Roman" w:cs="Times New Roman"/>
          <w:sz w:val="24"/>
          <w:szCs w:val="24"/>
          <w:lang w:val="en-US"/>
        </w:rPr>
        <w:t>Sanmartín</w:t>
      </w:r>
      <w:proofErr w:type="spellEnd"/>
      <w:r w:rsidRPr="00322358">
        <w:rPr>
          <w:rFonts w:ascii="Times New Roman" w:hAnsi="Times New Roman" w:cs="Times New Roman"/>
          <w:sz w:val="24"/>
          <w:szCs w:val="24"/>
          <w:lang w:val="en-US"/>
        </w:rPr>
        <w:t xml:space="preserve"> P, Pereira-Pardo L, </w:t>
      </w:r>
      <w:proofErr w:type="spellStart"/>
      <w:r w:rsidRPr="00322358">
        <w:rPr>
          <w:rFonts w:ascii="Times New Roman" w:hAnsi="Times New Roman" w:cs="Times New Roman"/>
          <w:sz w:val="24"/>
          <w:szCs w:val="24"/>
          <w:lang w:val="en-US"/>
        </w:rPr>
        <w:t>Dionísio</w:t>
      </w:r>
      <w:proofErr w:type="spellEnd"/>
      <w:r w:rsidRPr="00322358">
        <w:rPr>
          <w:rFonts w:ascii="Times New Roman" w:hAnsi="Times New Roman" w:cs="Times New Roman"/>
          <w:sz w:val="24"/>
          <w:szCs w:val="24"/>
          <w:lang w:val="en-US"/>
        </w:rPr>
        <w:t xml:space="preserve"> A, </w:t>
      </w:r>
      <w:proofErr w:type="spellStart"/>
      <w:r w:rsidRPr="00322358">
        <w:rPr>
          <w:rFonts w:ascii="Times New Roman" w:hAnsi="Times New Roman" w:cs="Times New Roman"/>
          <w:sz w:val="24"/>
          <w:szCs w:val="24"/>
          <w:lang w:val="en-US"/>
        </w:rPr>
        <w:t>Saiz</w:t>
      </w:r>
      <w:proofErr w:type="spellEnd"/>
      <w:r w:rsidRPr="00322358">
        <w:rPr>
          <w:rFonts w:ascii="Times New Roman" w:hAnsi="Times New Roman" w:cs="Times New Roman"/>
          <w:sz w:val="24"/>
          <w:szCs w:val="24"/>
          <w:lang w:val="en-US"/>
        </w:rPr>
        <w:t xml:space="preserve">-Jimenez C, </w:t>
      </w:r>
      <w:proofErr w:type="spellStart"/>
      <w:r w:rsidRPr="00322358">
        <w:rPr>
          <w:rFonts w:ascii="Times New Roman" w:hAnsi="Times New Roman" w:cs="Times New Roman"/>
          <w:sz w:val="24"/>
          <w:szCs w:val="24"/>
          <w:lang w:val="en-US"/>
        </w:rPr>
        <w:t>Macedo</w:t>
      </w:r>
      <w:proofErr w:type="spellEnd"/>
      <w:r w:rsidRPr="00322358">
        <w:rPr>
          <w:rFonts w:ascii="Times New Roman" w:hAnsi="Times New Roman" w:cs="Times New Roman"/>
          <w:sz w:val="24"/>
          <w:szCs w:val="24"/>
          <w:lang w:val="en-US"/>
        </w:rPr>
        <w:t xml:space="preserve"> MF, Prieto B (2012) </w:t>
      </w:r>
      <w:proofErr w:type="spellStart"/>
      <w:r w:rsidRPr="00322358">
        <w:rPr>
          <w:rFonts w:ascii="Times New Roman" w:hAnsi="Times New Roman" w:cs="Times New Roman"/>
          <w:sz w:val="24"/>
          <w:szCs w:val="24"/>
          <w:lang w:val="en-US"/>
        </w:rPr>
        <w:t>Bioreceptivity</w:t>
      </w:r>
      <w:proofErr w:type="spellEnd"/>
      <w:r w:rsidRPr="00322358">
        <w:rPr>
          <w:rFonts w:ascii="Times New Roman" w:hAnsi="Times New Roman" w:cs="Times New Roman"/>
          <w:sz w:val="24"/>
          <w:szCs w:val="24"/>
          <w:lang w:val="en-US"/>
        </w:rPr>
        <w:t xml:space="preserve"> of building stones: a review 426: 1-12 </w:t>
      </w:r>
      <w:proofErr w:type="spellStart"/>
      <w:r w:rsidRPr="00322358">
        <w:rPr>
          <w:rFonts w:ascii="Times New Roman" w:hAnsi="Times New Roman" w:cs="Times New Roman"/>
          <w:sz w:val="24"/>
          <w:szCs w:val="24"/>
          <w:lang w:val="en-US"/>
        </w:rPr>
        <w:t>doi</w:t>
      </w:r>
      <w:proofErr w:type="spellEnd"/>
      <w:r w:rsidRPr="00322358">
        <w:rPr>
          <w:rFonts w:ascii="Times New Roman" w:hAnsi="Times New Roman" w:cs="Times New Roman"/>
          <w:sz w:val="24"/>
          <w:szCs w:val="24"/>
          <w:lang w:val="en-US"/>
        </w:rPr>
        <w:t xml:space="preserve">: 10.1016/j.scitotenv.2012.03.026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r w:rsidRPr="00322358">
        <w:rPr>
          <w:rFonts w:ascii="Times New Roman" w:hAnsi="Times New Roman" w:cs="Times New Roman"/>
          <w:sz w:val="24"/>
          <w:szCs w:val="24"/>
          <w:lang w:val="en-US"/>
        </w:rPr>
        <w:t xml:space="preserve">Mold Exposure. Levels of allergenic or toxic </w:t>
      </w:r>
      <w:proofErr w:type="spellStart"/>
      <w:r w:rsidRPr="00322358">
        <w:rPr>
          <w:rFonts w:ascii="Times New Roman" w:hAnsi="Times New Roman" w:cs="Times New Roman"/>
          <w:sz w:val="24"/>
          <w:szCs w:val="24"/>
          <w:lang w:val="en-US"/>
        </w:rPr>
        <w:t>mould</w:t>
      </w:r>
      <w:proofErr w:type="spellEnd"/>
      <w:r w:rsidRPr="00322358">
        <w:rPr>
          <w:rFonts w:ascii="Times New Roman" w:hAnsi="Times New Roman" w:cs="Times New Roman"/>
          <w:sz w:val="24"/>
          <w:szCs w:val="24"/>
          <w:lang w:val="en-US"/>
        </w:rPr>
        <w:t xml:space="preserve"> &amp; how much </w:t>
      </w:r>
      <w:proofErr w:type="spellStart"/>
      <w:r w:rsidRPr="00322358">
        <w:rPr>
          <w:rFonts w:ascii="Times New Roman" w:hAnsi="Times New Roman" w:cs="Times New Roman"/>
          <w:sz w:val="24"/>
          <w:szCs w:val="24"/>
          <w:lang w:val="en-US"/>
        </w:rPr>
        <w:t>mould</w:t>
      </w:r>
      <w:proofErr w:type="spellEnd"/>
      <w:r w:rsidRPr="00322358">
        <w:rPr>
          <w:rFonts w:ascii="Times New Roman" w:hAnsi="Times New Roman" w:cs="Times New Roman"/>
          <w:sz w:val="24"/>
          <w:szCs w:val="24"/>
          <w:lang w:val="en-US"/>
        </w:rPr>
        <w:t xml:space="preserve"> means a problem? (</w:t>
      </w:r>
      <w:r w:rsidRPr="00322358">
        <w:rPr>
          <w:rFonts w:ascii="Times New Roman" w:hAnsi="Times New Roman" w:cs="Times New Roman"/>
          <w:sz w:val="24"/>
          <w:szCs w:val="24"/>
        </w:rPr>
        <w:t xml:space="preserve">2009) Disponible en: </w:t>
      </w:r>
      <w:hyperlink r:id="rId14" w:history="1">
        <w:r w:rsidRPr="00322358">
          <w:rPr>
            <w:rStyle w:val="Hyperlink"/>
            <w:rFonts w:ascii="Times New Roman" w:hAnsi="Times New Roman" w:cs="Times New Roman"/>
            <w:color w:val="auto"/>
            <w:sz w:val="24"/>
            <w:szCs w:val="24"/>
            <w:u w:val="none"/>
          </w:rPr>
          <w:t>https://inspectapedia.com/mold/Mold-Exposure-Standards.php</w:t>
        </w:r>
      </w:hyperlink>
      <w:r w:rsidRPr="00322358">
        <w:rPr>
          <w:rStyle w:val="Hyperlink"/>
          <w:rFonts w:ascii="Times New Roman" w:hAnsi="Times New Roman" w:cs="Times New Roman"/>
          <w:color w:val="auto"/>
          <w:sz w:val="24"/>
          <w:szCs w:val="24"/>
          <w:u w:val="none"/>
        </w:rPr>
        <w:t xml:space="preserve">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proofErr w:type="spellStart"/>
      <w:r w:rsidRPr="00322358">
        <w:rPr>
          <w:rFonts w:ascii="Times New Roman" w:hAnsi="Times New Roman" w:cs="Times New Roman"/>
          <w:sz w:val="24"/>
          <w:szCs w:val="24"/>
          <w:lang w:val="en-US"/>
        </w:rPr>
        <w:t>Rautela</w:t>
      </w:r>
      <w:proofErr w:type="spellEnd"/>
      <w:r w:rsidRPr="00322358">
        <w:rPr>
          <w:rFonts w:ascii="Times New Roman" w:hAnsi="Times New Roman" w:cs="Times New Roman"/>
          <w:sz w:val="24"/>
          <w:szCs w:val="24"/>
          <w:lang w:val="en-US"/>
        </w:rPr>
        <w:t xml:space="preserve"> G, Cowling E (1966) Simple culture test for relative cellulolytic activity of fungi. </w:t>
      </w:r>
      <w:proofErr w:type="spellStart"/>
      <w:r w:rsidRPr="00322358">
        <w:rPr>
          <w:rFonts w:ascii="Times New Roman" w:hAnsi="Times New Roman" w:cs="Times New Roman"/>
          <w:sz w:val="24"/>
          <w:szCs w:val="24"/>
        </w:rPr>
        <w:t>Applied</w:t>
      </w:r>
      <w:proofErr w:type="spellEnd"/>
      <w:r w:rsidRPr="00322358">
        <w:rPr>
          <w:rFonts w:ascii="Times New Roman" w:hAnsi="Times New Roman" w:cs="Times New Roman"/>
          <w:sz w:val="24"/>
          <w:szCs w:val="24"/>
        </w:rPr>
        <w:t xml:space="preserve"> </w:t>
      </w:r>
      <w:proofErr w:type="spellStart"/>
      <w:r w:rsidRPr="00322358">
        <w:rPr>
          <w:rFonts w:ascii="Times New Roman" w:hAnsi="Times New Roman" w:cs="Times New Roman"/>
          <w:sz w:val="24"/>
          <w:szCs w:val="24"/>
        </w:rPr>
        <w:t>Microbiology</w:t>
      </w:r>
      <w:proofErr w:type="spellEnd"/>
      <w:r w:rsidRPr="00322358">
        <w:rPr>
          <w:rFonts w:ascii="Times New Roman" w:hAnsi="Times New Roman" w:cs="Times New Roman"/>
          <w:sz w:val="24"/>
          <w:szCs w:val="24"/>
        </w:rPr>
        <w:t xml:space="preserve"> 14(6):892-898</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r w:rsidRPr="00322358">
        <w:rPr>
          <w:rFonts w:ascii="Times New Roman" w:hAnsi="Times New Roman" w:cs="Times New Roman"/>
          <w:sz w:val="24"/>
          <w:szCs w:val="24"/>
          <w:lang w:eastAsia="es-ES"/>
        </w:rPr>
        <w:t xml:space="preserve">Regulación N° 11-2012 del Ministerio de Salud Pública de la República de Cuba: Directrices sobre buenas prácticas de distribución de productos farmacéuticos y materiales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eastAsia="es-ES"/>
        </w:rPr>
      </w:pPr>
      <w:r w:rsidRPr="00322358">
        <w:rPr>
          <w:rFonts w:ascii="Times New Roman" w:hAnsi="Times New Roman" w:cs="Times New Roman"/>
          <w:sz w:val="24"/>
          <w:szCs w:val="24"/>
          <w:lang w:eastAsia="es-ES"/>
        </w:rPr>
        <w:t xml:space="preserve">Resolución N°59/04. Ministerio del Comercio Interior de Cuba. Reglamento para la logística de almacenes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proofErr w:type="spellStart"/>
      <w:r w:rsidRPr="00322358">
        <w:rPr>
          <w:rFonts w:ascii="Times New Roman" w:hAnsi="Times New Roman" w:cs="Times New Roman"/>
          <w:sz w:val="24"/>
          <w:szCs w:val="24"/>
        </w:rPr>
        <w:t>Sánchis</w:t>
      </w:r>
      <w:proofErr w:type="spellEnd"/>
      <w:r w:rsidRPr="00322358">
        <w:rPr>
          <w:rFonts w:ascii="Times New Roman" w:hAnsi="Times New Roman" w:cs="Times New Roman"/>
          <w:sz w:val="24"/>
          <w:szCs w:val="24"/>
        </w:rPr>
        <w:t xml:space="preserve"> J (2002) Los nueve parámetros más críticos en el muestreo microbiológico del aire. Revista Técnicas de Laboratorio 276:858-862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lang w:val="es-US"/>
        </w:rPr>
      </w:pPr>
      <w:r w:rsidRPr="00322358">
        <w:rPr>
          <w:rFonts w:ascii="Times New Roman" w:hAnsi="Times New Roman" w:cs="Times New Roman"/>
          <w:sz w:val="24"/>
          <w:szCs w:val="24"/>
          <w:lang w:val="en-US"/>
        </w:rPr>
        <w:t xml:space="preserve">Standard of Building Biology Testing Methods and Guidelines, SBM-2003 (2003). </w:t>
      </w:r>
      <w:r w:rsidRPr="00322358">
        <w:rPr>
          <w:rFonts w:ascii="Times New Roman" w:hAnsi="Times New Roman" w:cs="Times New Roman"/>
          <w:sz w:val="24"/>
          <w:szCs w:val="24"/>
          <w:lang w:val="es-US"/>
        </w:rPr>
        <w:t xml:space="preserve">Disponible en: </w:t>
      </w:r>
      <w:hyperlink r:id="rId15" w:history="1">
        <w:r w:rsidRPr="00322358">
          <w:rPr>
            <w:rStyle w:val="Hyperlink"/>
            <w:rFonts w:ascii="Times New Roman" w:hAnsi="Times New Roman" w:cs="Times New Roman"/>
            <w:color w:val="auto"/>
            <w:sz w:val="24"/>
            <w:szCs w:val="24"/>
            <w:u w:val="none"/>
            <w:lang w:val="es-US"/>
          </w:rPr>
          <w:t>https://www.baubiologie.de/downloads/english/SBM2003_engl_neu.pdf</w:t>
        </w:r>
      </w:hyperlink>
      <w:r w:rsidRPr="00322358">
        <w:rPr>
          <w:rFonts w:ascii="Times New Roman" w:hAnsi="Times New Roman" w:cs="Times New Roman"/>
          <w:sz w:val="24"/>
          <w:szCs w:val="24"/>
          <w:lang w:val="es-US"/>
        </w:rPr>
        <w:t xml:space="preserve"> </w:t>
      </w:r>
    </w:p>
    <w:p w:rsidR="00A84AFF" w:rsidRPr="00322358" w:rsidRDefault="00A84AFF" w:rsidP="007D4139">
      <w:pPr>
        <w:pStyle w:val="ListParagraph"/>
        <w:numPr>
          <w:ilvl w:val="0"/>
          <w:numId w:val="5"/>
        </w:numPr>
        <w:spacing w:after="120" w:line="360" w:lineRule="auto"/>
        <w:ind w:left="360" w:hanging="357"/>
        <w:jc w:val="both"/>
        <w:rPr>
          <w:rFonts w:ascii="Times New Roman" w:hAnsi="Times New Roman" w:cs="Times New Roman"/>
          <w:sz w:val="24"/>
          <w:szCs w:val="24"/>
        </w:rPr>
      </w:pPr>
      <w:r w:rsidRPr="00322358">
        <w:rPr>
          <w:rFonts w:ascii="Times New Roman" w:hAnsi="Times New Roman" w:cs="Times New Roman"/>
          <w:sz w:val="24"/>
          <w:szCs w:val="24"/>
        </w:rPr>
        <w:t xml:space="preserve">Vargas H (2004) Patógenos emergentes en micosis cutáneas y sistémicas. Dermatología Venezolana 42:4-18 </w:t>
      </w:r>
    </w:p>
    <w:p w:rsidR="00E83646" w:rsidRPr="00322358" w:rsidRDefault="00E83646" w:rsidP="00322358">
      <w:pPr>
        <w:spacing w:line="360" w:lineRule="auto"/>
        <w:rPr>
          <w:rFonts w:ascii="Times New Roman" w:hAnsi="Times New Roman" w:cs="Times New Roman"/>
          <w:sz w:val="24"/>
          <w:szCs w:val="24"/>
        </w:rPr>
      </w:pPr>
    </w:p>
    <w:p w:rsidR="00E83646" w:rsidRPr="00322358" w:rsidRDefault="00E83646" w:rsidP="00322358">
      <w:pPr>
        <w:spacing w:line="360" w:lineRule="auto"/>
        <w:rPr>
          <w:rFonts w:ascii="Times New Roman" w:hAnsi="Times New Roman" w:cs="Times New Roman"/>
          <w:sz w:val="24"/>
          <w:szCs w:val="24"/>
        </w:rPr>
      </w:pPr>
    </w:p>
    <w:p w:rsidR="00E83646" w:rsidRPr="00322358" w:rsidRDefault="00E83646" w:rsidP="00322358">
      <w:pPr>
        <w:spacing w:line="360" w:lineRule="auto"/>
        <w:rPr>
          <w:rFonts w:ascii="Times New Roman" w:hAnsi="Times New Roman" w:cs="Times New Roman"/>
          <w:sz w:val="24"/>
          <w:szCs w:val="24"/>
        </w:rPr>
      </w:pPr>
    </w:p>
    <w:p w:rsidR="00322358" w:rsidRDefault="00322358" w:rsidP="00322358">
      <w:pPr>
        <w:spacing w:line="360" w:lineRule="auto"/>
        <w:jc w:val="center"/>
        <w:rPr>
          <w:rFonts w:ascii="Times New Roman" w:hAnsi="Times New Roman" w:cs="Times New Roman"/>
          <w:b/>
          <w:sz w:val="24"/>
          <w:szCs w:val="24"/>
        </w:rPr>
      </w:pPr>
    </w:p>
    <w:p w:rsidR="00322358" w:rsidRDefault="00322358" w:rsidP="00322358">
      <w:pPr>
        <w:spacing w:line="360" w:lineRule="auto"/>
        <w:jc w:val="center"/>
        <w:rPr>
          <w:rFonts w:ascii="Times New Roman" w:hAnsi="Times New Roman" w:cs="Times New Roman"/>
          <w:b/>
          <w:sz w:val="24"/>
          <w:szCs w:val="24"/>
        </w:rPr>
      </w:pPr>
    </w:p>
    <w:p w:rsidR="00EA192A" w:rsidRDefault="00EA192A" w:rsidP="00322358">
      <w:pPr>
        <w:spacing w:line="360" w:lineRule="auto"/>
        <w:jc w:val="center"/>
        <w:rPr>
          <w:rFonts w:ascii="Times New Roman" w:hAnsi="Times New Roman" w:cs="Times New Roman"/>
          <w:b/>
          <w:sz w:val="24"/>
          <w:szCs w:val="24"/>
        </w:rPr>
      </w:pPr>
    </w:p>
    <w:p w:rsidR="00EA192A" w:rsidRDefault="00EA192A" w:rsidP="00322358">
      <w:pPr>
        <w:spacing w:line="360" w:lineRule="auto"/>
        <w:jc w:val="center"/>
        <w:rPr>
          <w:rFonts w:ascii="Times New Roman" w:hAnsi="Times New Roman" w:cs="Times New Roman"/>
          <w:b/>
          <w:sz w:val="24"/>
          <w:szCs w:val="24"/>
        </w:rPr>
      </w:pPr>
    </w:p>
    <w:p w:rsidR="00E83646" w:rsidRPr="00322358" w:rsidRDefault="00E83646" w:rsidP="00322358">
      <w:pPr>
        <w:spacing w:line="360" w:lineRule="auto"/>
        <w:jc w:val="center"/>
        <w:rPr>
          <w:rFonts w:ascii="Times New Roman" w:hAnsi="Times New Roman" w:cs="Times New Roman"/>
          <w:b/>
          <w:sz w:val="24"/>
          <w:szCs w:val="24"/>
        </w:rPr>
      </w:pPr>
      <w:r w:rsidRPr="00322358">
        <w:rPr>
          <w:rFonts w:ascii="Times New Roman" w:hAnsi="Times New Roman" w:cs="Times New Roman"/>
          <w:b/>
          <w:sz w:val="24"/>
          <w:szCs w:val="24"/>
        </w:rPr>
        <w:lastRenderedPageBreak/>
        <w:t>Anexo</w:t>
      </w:r>
    </w:p>
    <w:p w:rsidR="00A84AFF" w:rsidRPr="00322358" w:rsidRDefault="00E83646" w:rsidP="00322358">
      <w:pPr>
        <w:spacing w:line="240" w:lineRule="auto"/>
        <w:rPr>
          <w:rFonts w:ascii="Times New Roman" w:hAnsi="Times New Roman" w:cs="Times New Roman"/>
          <w:sz w:val="24"/>
          <w:szCs w:val="24"/>
        </w:rPr>
      </w:pPr>
      <w:r w:rsidRPr="00322358">
        <w:rPr>
          <w:rFonts w:ascii="Times New Roman" w:hAnsi="Times New Roman" w:cs="Times New Roman"/>
          <w:sz w:val="24"/>
          <w:szCs w:val="24"/>
        </w:rPr>
        <w:t xml:space="preserve">Tabla 2. Cumplimiento de las acciones de indicadores establecidos para minimizar el riesgo de presencia de hongos en la cámara refrigerada de la Droguería de Villa Clara, Cuba. Abril-junio de 2017. </w:t>
      </w:r>
      <w:r w:rsidRPr="00322358">
        <w:rPr>
          <w:rFonts w:ascii="Times New Roman" w:hAnsi="Times New Roman" w:cs="Times New Roman"/>
          <w:b/>
          <w:color w:val="FF0000"/>
          <w:sz w:val="24"/>
          <w:szCs w:val="24"/>
        </w:rPr>
        <w:t>X</w:t>
      </w:r>
      <w:r w:rsidRPr="00322358">
        <w:rPr>
          <w:rFonts w:ascii="Times New Roman" w:hAnsi="Times New Roman" w:cs="Times New Roman"/>
          <w:sz w:val="24"/>
          <w:szCs w:val="24"/>
        </w:rPr>
        <w:t xml:space="preserve">: Observación científica </w:t>
      </w:r>
      <w:r w:rsidRPr="00322358">
        <w:rPr>
          <w:rFonts w:ascii="Times New Roman" w:hAnsi="Times New Roman" w:cs="Times New Roman"/>
          <w:b/>
          <w:color w:val="006600"/>
          <w:sz w:val="24"/>
          <w:szCs w:val="24"/>
        </w:rPr>
        <w:t>X</w:t>
      </w:r>
      <w:r w:rsidRPr="00322358">
        <w:rPr>
          <w:rFonts w:ascii="Times New Roman" w:hAnsi="Times New Roman" w:cs="Times New Roman"/>
          <w:sz w:val="24"/>
          <w:szCs w:val="24"/>
        </w:rPr>
        <w:t xml:space="preserve">: Encuesta </w:t>
      </w:r>
      <w:r w:rsidRPr="00322358">
        <w:rPr>
          <w:rFonts w:ascii="Times New Roman" w:hAnsi="Times New Roman" w:cs="Times New Roman"/>
          <w:b/>
          <w:color w:val="002060"/>
          <w:sz w:val="24"/>
          <w:szCs w:val="24"/>
        </w:rPr>
        <w:t>X</w:t>
      </w:r>
      <w:r w:rsidRPr="00322358">
        <w:rPr>
          <w:rFonts w:ascii="Times New Roman" w:hAnsi="Times New Roman" w:cs="Times New Roman"/>
          <w:sz w:val="24"/>
          <w:szCs w:val="24"/>
        </w:rPr>
        <w:t xml:space="preserve">: Entrevista grupal </w:t>
      </w:r>
      <w:r w:rsidRPr="00322358">
        <w:rPr>
          <w:rFonts w:ascii="Times New Roman" w:hAnsi="Times New Roman" w:cs="Times New Roman"/>
          <w:color w:val="660066"/>
        </w:rPr>
        <w:sym w:font="Symbol" w:char="F02A"/>
      </w:r>
      <w:r w:rsidRPr="00322358">
        <w:rPr>
          <w:rFonts w:ascii="Times New Roman" w:hAnsi="Times New Roman" w:cs="Times New Roman"/>
          <w:sz w:val="24"/>
          <w:szCs w:val="24"/>
        </w:rPr>
        <w:t>: Revisión de los registros.</w:t>
      </w:r>
    </w:p>
    <w:tbl>
      <w:tblPr>
        <w:tblpPr w:leftFromText="141" w:rightFromText="141" w:vertAnchor="page" w:horzAnchor="margin" w:tblpY="3256"/>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26"/>
        <w:gridCol w:w="5579"/>
        <w:gridCol w:w="650"/>
        <w:gridCol w:w="650"/>
        <w:gridCol w:w="828"/>
      </w:tblGrid>
      <w:tr w:rsidR="00322358" w:rsidRPr="00322358" w:rsidTr="00CB71CA">
        <w:trPr>
          <w:trHeight w:val="263"/>
        </w:trPr>
        <w:tc>
          <w:tcPr>
            <w:tcW w:w="1526" w:type="dxa"/>
            <w:vMerge w:val="restart"/>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Indicador</w:t>
            </w:r>
          </w:p>
        </w:tc>
        <w:tc>
          <w:tcPr>
            <w:tcW w:w="5579" w:type="dxa"/>
            <w:vMerge w:val="restart"/>
            <w:vAlign w:val="center"/>
          </w:tcPr>
          <w:p w:rsidR="00322358" w:rsidRPr="00322358" w:rsidRDefault="00322358" w:rsidP="00CB71CA">
            <w:pPr>
              <w:pStyle w:val="NoSpacing"/>
              <w:jc w:val="center"/>
              <w:rPr>
                <w:rFonts w:ascii="Times New Roman" w:hAnsi="Times New Roman" w:cs="Times New Roman"/>
                <w:sz w:val="20"/>
                <w:szCs w:val="20"/>
                <w:lang w:eastAsia="es-ES"/>
              </w:rPr>
            </w:pPr>
            <w:r w:rsidRPr="00322358">
              <w:rPr>
                <w:rFonts w:ascii="Times New Roman" w:hAnsi="Times New Roman" w:cs="Times New Roman"/>
                <w:sz w:val="20"/>
                <w:szCs w:val="20"/>
                <w:lang w:eastAsia="es-ES"/>
              </w:rPr>
              <w:t>Acción</w:t>
            </w:r>
          </w:p>
        </w:tc>
        <w:tc>
          <w:tcPr>
            <w:tcW w:w="1985" w:type="dxa"/>
            <w:gridSpan w:val="3"/>
            <w:vAlign w:val="center"/>
          </w:tcPr>
          <w:p w:rsidR="00322358" w:rsidRPr="00322358" w:rsidRDefault="00322358" w:rsidP="00CB71CA">
            <w:pPr>
              <w:pStyle w:val="NoSpacing"/>
              <w:jc w:val="center"/>
              <w:rPr>
                <w:rFonts w:ascii="Times New Roman" w:hAnsi="Times New Roman" w:cs="Times New Roman"/>
                <w:sz w:val="20"/>
                <w:szCs w:val="20"/>
                <w:lang w:eastAsia="es-ES"/>
              </w:rPr>
            </w:pPr>
            <w:r w:rsidRPr="00322358">
              <w:rPr>
                <w:rFonts w:ascii="Times New Roman" w:hAnsi="Times New Roman" w:cs="Times New Roman"/>
                <w:sz w:val="20"/>
                <w:szCs w:val="20"/>
                <w:lang w:eastAsia="es-ES"/>
              </w:rPr>
              <w:t>Cumplimiento</w:t>
            </w:r>
          </w:p>
        </w:tc>
      </w:tr>
      <w:tr w:rsidR="00322358" w:rsidRPr="00322358" w:rsidTr="00CB71CA">
        <w:trPr>
          <w:trHeight w:val="263"/>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40"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Sí</w:t>
            </w:r>
          </w:p>
        </w:tc>
        <w:tc>
          <w:tcPr>
            <w:tcW w:w="617"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No</w:t>
            </w:r>
          </w:p>
        </w:tc>
        <w:tc>
          <w:tcPr>
            <w:tcW w:w="828"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Parcial</w:t>
            </w:r>
          </w:p>
        </w:tc>
      </w:tr>
      <w:tr w:rsidR="00322358" w:rsidRPr="00322358" w:rsidTr="00CB71CA">
        <w:trPr>
          <w:trHeight w:val="173"/>
        </w:trPr>
        <w:tc>
          <w:tcPr>
            <w:tcW w:w="1526" w:type="dxa"/>
            <w:vMerge w:val="restart"/>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Temperatura</w:t>
            </w: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Si se registra sistemáticamente</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66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173"/>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Si está en el rango establecido</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p>
        </w:tc>
        <w:tc>
          <w:tcPr>
            <w:tcW w:w="828" w:type="dxa"/>
            <w:vAlign w:val="center"/>
          </w:tcPr>
          <w:p w:rsidR="00322358" w:rsidRPr="00322358" w:rsidRDefault="00322358" w:rsidP="00CB71CA">
            <w:pPr>
              <w:pStyle w:val="NoSpacing"/>
              <w:jc w:val="center"/>
              <w:rPr>
                <w:rFonts w:ascii="Times New Roman" w:hAnsi="Times New Roman" w:cs="Times New Roman"/>
                <w:b/>
                <w:color w:val="002060"/>
                <w:sz w:val="20"/>
                <w:szCs w:val="20"/>
                <w:lang w:eastAsia="es-ES"/>
              </w:rPr>
            </w:pPr>
            <w:r w:rsidRPr="00322358">
              <w:rPr>
                <w:rFonts w:ascii="Times New Roman" w:hAnsi="Times New Roman" w:cs="Times New Roman"/>
                <w:b/>
                <w:color w:val="002060"/>
                <w:sz w:val="20"/>
                <w:szCs w:val="20"/>
                <w:lang w:eastAsia="es-ES"/>
              </w:rPr>
              <w:t>X</w:t>
            </w:r>
            <w:r w:rsidRPr="00322358">
              <w:rPr>
                <w:rFonts w:ascii="Times New Roman" w:hAnsi="Times New Roman" w:cs="Times New Roman"/>
                <w:color w:val="660066"/>
                <w:sz w:val="20"/>
                <w:szCs w:val="20"/>
              </w:rPr>
              <w:sym w:font="Symbol" w:char="F02A"/>
            </w:r>
          </w:p>
        </w:tc>
      </w:tr>
      <w:tr w:rsidR="00322358" w:rsidRPr="00322358" w:rsidTr="00CB71CA">
        <w:trPr>
          <w:trHeight w:val="200"/>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Funcionamiento adecuado del equipo de registro</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110"/>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Ubicación adecuada del equipo de registro</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r>
      <w:tr w:rsidR="00322358" w:rsidRPr="00322358" w:rsidTr="00CB71CA">
        <w:trPr>
          <w:trHeight w:val="110"/>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Si existe un sistema de alarma que funcione permanentemente al registrar valores fuera de rango</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173"/>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Análisis de los registros mediante gráficos</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182"/>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Conservación de la información</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182"/>
        </w:trPr>
        <w:tc>
          <w:tcPr>
            <w:tcW w:w="1526" w:type="dxa"/>
            <w:vMerge w:val="restart"/>
            <w:vAlign w:val="center"/>
          </w:tcPr>
          <w:p w:rsidR="00322358" w:rsidRPr="00322358" w:rsidRDefault="00322358" w:rsidP="00CB71CA">
            <w:pPr>
              <w:pStyle w:val="NoSpacing"/>
              <w:rPr>
                <w:rFonts w:ascii="Times New Roman" w:hAnsi="Times New Roman" w:cs="Times New Roman"/>
                <w:sz w:val="20"/>
                <w:szCs w:val="20"/>
                <w:lang w:eastAsia="es-ES"/>
              </w:rPr>
            </w:pP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Humedad relativa</w:t>
            </w: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Si se registra sistemáticamente</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66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182"/>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Si es inferior al 70%</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002060"/>
                <w:sz w:val="20"/>
                <w:szCs w:val="20"/>
                <w:lang w:eastAsia="es-ES"/>
              </w:rPr>
            </w:pPr>
            <w:r w:rsidRPr="00322358">
              <w:rPr>
                <w:rFonts w:ascii="Times New Roman" w:hAnsi="Times New Roman" w:cs="Times New Roman"/>
                <w:b/>
                <w:color w:val="002060"/>
                <w:sz w:val="20"/>
                <w:szCs w:val="20"/>
                <w:lang w:eastAsia="es-ES"/>
              </w:rPr>
              <w:t>X</w:t>
            </w:r>
            <w:r w:rsidRPr="00322358">
              <w:rPr>
                <w:rFonts w:ascii="Times New Roman" w:hAnsi="Times New Roman" w:cs="Times New Roman"/>
                <w:color w:val="660066"/>
                <w:sz w:val="20"/>
                <w:szCs w:val="20"/>
              </w:rPr>
              <w:sym w:font="Symbol" w:char="F02A"/>
            </w:r>
          </w:p>
        </w:tc>
      </w:tr>
      <w:tr w:rsidR="00322358" w:rsidRPr="00322358" w:rsidTr="00CB71CA">
        <w:trPr>
          <w:trHeight w:val="173"/>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Funcionamiento adecuado del equipo de registro</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200"/>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Ubicación adecuada del equipo de registro</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r>
      <w:tr w:rsidR="00322358" w:rsidRPr="00322358" w:rsidTr="00CB71CA">
        <w:trPr>
          <w:trHeight w:val="227"/>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Análisis de los registros mediante gráficos</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173"/>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Conservación de la información</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r>
      <w:tr w:rsidR="00322358" w:rsidRPr="00322358" w:rsidTr="00CB71CA">
        <w:trPr>
          <w:trHeight w:val="215"/>
        </w:trPr>
        <w:tc>
          <w:tcPr>
            <w:tcW w:w="1526"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Ventilación</w:t>
            </w: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Funcionamiento adecuado de los equipos de climatización</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r>
      <w:tr w:rsidR="00322358" w:rsidRPr="00322358" w:rsidTr="00CB71CA">
        <w:trPr>
          <w:trHeight w:val="587"/>
        </w:trPr>
        <w:tc>
          <w:tcPr>
            <w:tcW w:w="1526" w:type="dxa"/>
            <w:vMerge w:val="restart"/>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Infraestructura</w:t>
            </w: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Elementos constructivos estructurales</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Adecuadamente concebidos durante la construcción </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Condiciones óptimas mantenidas</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r>
      <w:tr w:rsidR="00322358" w:rsidRPr="00322358" w:rsidTr="00CB71CA">
        <w:trPr>
          <w:trHeight w:val="605"/>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Mobiliario</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Disposición adecuada</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Buen estado de conservación y limpieza</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p>
        </w:tc>
      </w:tr>
      <w:tr w:rsidR="00322358" w:rsidRPr="00322358" w:rsidTr="00CB71CA">
        <w:trPr>
          <w:trHeight w:val="735"/>
        </w:trPr>
        <w:tc>
          <w:tcPr>
            <w:tcW w:w="1526" w:type="dxa"/>
            <w:vMerge w:val="restart"/>
            <w:vAlign w:val="center"/>
          </w:tcPr>
          <w:p w:rsidR="00322358" w:rsidRPr="00322358" w:rsidRDefault="00322358" w:rsidP="00CB71CA">
            <w:pPr>
              <w:pStyle w:val="NoSpacing"/>
              <w:rPr>
                <w:rFonts w:ascii="Times New Roman" w:hAnsi="Times New Roman" w:cs="Times New Roman"/>
                <w:sz w:val="20"/>
                <w:szCs w:val="20"/>
                <w:lang w:eastAsia="es-ES"/>
              </w:rPr>
            </w:pP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Organización del proceso</w:t>
            </w:r>
          </w:p>
        </w:tc>
        <w:tc>
          <w:tcPr>
            <w:tcW w:w="5579" w:type="dxa"/>
            <w:vMerge w:val="restart"/>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Limpieza</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Planificación</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Ejecución según lo planificado</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Control</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Control de vectores</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Planificación</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Ejecución según lo planificado</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  Control</w:t>
            </w:r>
          </w:p>
        </w:tc>
        <w:tc>
          <w:tcPr>
            <w:tcW w:w="540" w:type="dxa"/>
            <w:vAlign w:val="center"/>
          </w:tcPr>
          <w:p w:rsidR="00322358" w:rsidRPr="00322358" w:rsidRDefault="00322358" w:rsidP="00CB71CA">
            <w:pPr>
              <w:pStyle w:val="NoSpacing"/>
              <w:jc w:val="center"/>
              <w:rPr>
                <w:rFonts w:ascii="Times New Roman" w:hAnsi="Times New Roman" w:cs="Times New Roman"/>
                <w:b/>
                <w:color w:val="00206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r>
      <w:tr w:rsidR="00322358" w:rsidRPr="00322358" w:rsidTr="00CB71CA">
        <w:trPr>
          <w:trHeight w:val="767"/>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40" w:type="dxa"/>
            <w:vAlign w:val="center"/>
          </w:tcPr>
          <w:p w:rsidR="00322358" w:rsidRPr="00322358" w:rsidRDefault="00322358" w:rsidP="00CB71CA">
            <w:pPr>
              <w:pStyle w:val="NoSpacing"/>
              <w:jc w:val="center"/>
              <w:rPr>
                <w:rFonts w:ascii="Times New Roman" w:hAnsi="Times New Roman" w:cs="Times New Roman"/>
                <w:color w:val="FF0000"/>
                <w:sz w:val="20"/>
                <w:szCs w:val="20"/>
                <w:lang w:eastAsia="es-ES"/>
              </w:rPr>
            </w:pPr>
          </w:p>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p w:rsidR="00322358" w:rsidRPr="00322358" w:rsidRDefault="00322358" w:rsidP="00CB71CA">
            <w:pPr>
              <w:pStyle w:val="NoSpacing"/>
              <w:jc w:val="center"/>
              <w:rPr>
                <w:rFonts w:ascii="Times New Roman" w:hAnsi="Times New Roman" w:cs="Times New Roman"/>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color w:val="FF0000"/>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color w:val="FF0000"/>
                <w:sz w:val="20"/>
                <w:szCs w:val="20"/>
                <w:lang w:eastAsia="es-ES"/>
              </w:rPr>
            </w:pPr>
          </w:p>
        </w:tc>
      </w:tr>
      <w:tr w:rsidR="00322358" w:rsidRPr="00322358" w:rsidTr="00CB71CA">
        <w:trPr>
          <w:trHeight w:val="83"/>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Manejo del acceso desde el exterior</w:t>
            </w:r>
          </w:p>
        </w:tc>
        <w:tc>
          <w:tcPr>
            <w:tcW w:w="540"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p>
        </w:tc>
        <w:tc>
          <w:tcPr>
            <w:tcW w:w="828"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r w:rsidRPr="00322358">
              <w:rPr>
                <w:rFonts w:ascii="Times New Roman" w:hAnsi="Times New Roman" w:cs="Times New Roman"/>
                <w:b/>
                <w:color w:val="002060"/>
                <w:sz w:val="20"/>
                <w:szCs w:val="20"/>
                <w:lang w:eastAsia="es-ES"/>
              </w:rPr>
              <w:t>X</w:t>
            </w:r>
          </w:p>
        </w:tc>
      </w:tr>
      <w:tr w:rsidR="00322358" w:rsidRPr="00322358" w:rsidTr="00CB71CA">
        <w:trPr>
          <w:trHeight w:val="83"/>
        </w:trPr>
        <w:tc>
          <w:tcPr>
            <w:tcW w:w="1526" w:type="dxa"/>
            <w:vMerge/>
            <w:vAlign w:val="center"/>
          </w:tcPr>
          <w:p w:rsidR="00322358" w:rsidRPr="00322358" w:rsidRDefault="00322358" w:rsidP="00CB71CA">
            <w:pPr>
              <w:pStyle w:val="NoSpacing"/>
              <w:rPr>
                <w:rFonts w:ascii="Times New Roman" w:hAnsi="Times New Roman" w:cs="Times New Roman"/>
                <w:sz w:val="20"/>
                <w:szCs w:val="20"/>
                <w:lang w:eastAsia="es-ES"/>
              </w:rPr>
            </w:pP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Capacitación del personal en las Buenas Prácticas de Almacenamiento</w:t>
            </w:r>
          </w:p>
        </w:tc>
        <w:tc>
          <w:tcPr>
            <w:tcW w:w="540"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6600"/>
                <w:sz w:val="20"/>
                <w:szCs w:val="20"/>
                <w:lang w:eastAsia="es-ES"/>
              </w:rPr>
              <w:t>X</w:t>
            </w: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tc>
      </w:tr>
      <w:tr w:rsidR="00322358" w:rsidRPr="00322358" w:rsidTr="00CB71CA">
        <w:trPr>
          <w:trHeight w:val="83"/>
        </w:trPr>
        <w:tc>
          <w:tcPr>
            <w:tcW w:w="1526"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Calidad del aire</w:t>
            </w: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 xml:space="preserve">Condiciones de humedad favorables </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No existencia de crecimiento fúngico en superficies u olor característico</w:t>
            </w:r>
          </w:p>
        </w:tc>
        <w:tc>
          <w:tcPr>
            <w:tcW w:w="540"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tc>
        <w:tc>
          <w:tcPr>
            <w:tcW w:w="617"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p w:rsidR="00322358" w:rsidRPr="00322358" w:rsidRDefault="00322358" w:rsidP="00CB71CA">
            <w:pPr>
              <w:pStyle w:val="NoSpacing"/>
              <w:jc w:val="center"/>
              <w:rPr>
                <w:rFonts w:ascii="Times New Roman" w:hAnsi="Times New Roman" w:cs="Times New Roman"/>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6600"/>
                <w:sz w:val="20"/>
                <w:szCs w:val="20"/>
                <w:lang w:eastAsia="es-ES"/>
              </w:rPr>
              <w:t>X</w:t>
            </w:r>
            <w:r w:rsidRPr="00322358">
              <w:rPr>
                <w:rFonts w:ascii="Times New Roman" w:hAnsi="Times New Roman" w:cs="Times New Roman"/>
                <w:b/>
                <w:color w:val="002060"/>
                <w:sz w:val="20"/>
                <w:szCs w:val="20"/>
                <w:lang w:eastAsia="es-ES"/>
              </w:rPr>
              <w:t>X</w:t>
            </w:r>
          </w:p>
        </w:tc>
        <w:tc>
          <w:tcPr>
            <w:tcW w:w="828" w:type="dxa"/>
            <w:vAlign w:val="center"/>
          </w:tcPr>
          <w:p w:rsidR="00322358" w:rsidRPr="00322358" w:rsidRDefault="00322358" w:rsidP="00CB71CA">
            <w:pPr>
              <w:pStyle w:val="NoSpacing"/>
              <w:jc w:val="center"/>
              <w:rPr>
                <w:rFonts w:ascii="Times New Roman" w:hAnsi="Times New Roman" w:cs="Times New Roman"/>
                <w:b/>
                <w:color w:val="FF0000"/>
                <w:sz w:val="20"/>
                <w:szCs w:val="20"/>
                <w:lang w:eastAsia="es-ES"/>
              </w:rPr>
            </w:pPr>
            <w:r w:rsidRPr="00322358">
              <w:rPr>
                <w:rFonts w:ascii="Times New Roman" w:hAnsi="Times New Roman" w:cs="Times New Roman"/>
                <w:b/>
                <w:color w:val="FF0000"/>
                <w:sz w:val="20"/>
                <w:szCs w:val="20"/>
                <w:lang w:eastAsia="es-ES"/>
              </w:rPr>
              <w:t>X</w:t>
            </w:r>
            <w:r w:rsidRPr="00322358">
              <w:rPr>
                <w:rFonts w:ascii="Times New Roman" w:hAnsi="Times New Roman" w:cs="Times New Roman"/>
                <w:b/>
                <w:color w:val="006600"/>
                <w:sz w:val="20"/>
                <w:szCs w:val="20"/>
                <w:lang w:eastAsia="es-ES"/>
              </w:rPr>
              <w:t>X</w:t>
            </w:r>
            <w:r w:rsidRPr="00322358">
              <w:rPr>
                <w:rFonts w:ascii="Times New Roman" w:hAnsi="Times New Roman" w:cs="Times New Roman"/>
                <w:b/>
                <w:color w:val="002060"/>
                <w:sz w:val="20"/>
                <w:szCs w:val="20"/>
                <w:lang w:eastAsia="es-ES"/>
              </w:rPr>
              <w:t>X</w:t>
            </w:r>
          </w:p>
        </w:tc>
      </w:tr>
      <w:tr w:rsidR="00322358" w:rsidRPr="00322358" w:rsidTr="00CB71CA">
        <w:trPr>
          <w:trHeight w:val="785"/>
        </w:trPr>
        <w:tc>
          <w:tcPr>
            <w:tcW w:w="1526" w:type="dxa"/>
            <w:vAlign w:val="center"/>
          </w:tcPr>
          <w:p w:rsidR="00322358" w:rsidRPr="00322358" w:rsidRDefault="00322358" w:rsidP="00CB71CA">
            <w:pPr>
              <w:pStyle w:val="NoSpacing"/>
              <w:rPr>
                <w:rFonts w:ascii="Times New Roman" w:hAnsi="Times New Roman" w:cs="Times New Roman"/>
                <w:sz w:val="20"/>
                <w:szCs w:val="20"/>
                <w:highlight w:val="yellow"/>
                <w:lang w:eastAsia="es-ES"/>
              </w:rPr>
            </w:pPr>
            <w:r w:rsidRPr="00322358">
              <w:rPr>
                <w:rFonts w:ascii="Times New Roman" w:hAnsi="Times New Roman" w:cs="Times New Roman"/>
                <w:sz w:val="20"/>
                <w:szCs w:val="20"/>
                <w:lang w:eastAsia="es-ES"/>
              </w:rPr>
              <w:t>Riesgo para la salud</w:t>
            </w: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Percepción de riesgo</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Inclusión de exámenes médicos para el diagnóstico de enfermedades por exposición a hongos</w:t>
            </w:r>
          </w:p>
        </w:tc>
        <w:tc>
          <w:tcPr>
            <w:tcW w:w="540"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tc>
        <w:tc>
          <w:tcPr>
            <w:tcW w:w="617" w:type="dxa"/>
          </w:tcPr>
          <w:p w:rsidR="00322358" w:rsidRPr="00322358" w:rsidRDefault="00322358" w:rsidP="00CB71CA">
            <w:pPr>
              <w:pStyle w:val="NoSpacing"/>
              <w:jc w:val="center"/>
              <w:rPr>
                <w:rFonts w:ascii="Times New Roman" w:hAnsi="Times New Roman" w:cs="Times New Roman"/>
                <w:b/>
                <w:color w:val="006600"/>
                <w:sz w:val="20"/>
                <w:szCs w:val="20"/>
                <w:lang w:eastAsia="es-ES"/>
              </w:rPr>
            </w:pPr>
            <w:r w:rsidRPr="00322358">
              <w:rPr>
                <w:rFonts w:ascii="Times New Roman" w:hAnsi="Times New Roman" w:cs="Times New Roman"/>
                <w:b/>
                <w:color w:val="006600"/>
                <w:sz w:val="20"/>
                <w:szCs w:val="20"/>
                <w:lang w:eastAsia="es-ES"/>
              </w:rPr>
              <w:t>X</w:t>
            </w:r>
          </w:p>
          <w:p w:rsidR="00322358" w:rsidRPr="00322358" w:rsidRDefault="00322358" w:rsidP="00CB71CA">
            <w:pPr>
              <w:pStyle w:val="NoSpacing"/>
              <w:jc w:val="center"/>
              <w:rPr>
                <w:rFonts w:ascii="Times New Roman" w:hAnsi="Times New Roman" w:cs="Times New Roman"/>
                <w:b/>
                <w:color w:val="006600"/>
                <w:sz w:val="20"/>
                <w:szCs w:val="20"/>
                <w:lang w:eastAsia="es-ES"/>
              </w:rPr>
            </w:pPr>
            <w:r w:rsidRPr="00322358">
              <w:rPr>
                <w:rFonts w:ascii="Times New Roman" w:hAnsi="Times New Roman" w:cs="Times New Roman"/>
                <w:b/>
                <w:color w:val="002060"/>
                <w:sz w:val="20"/>
                <w:szCs w:val="20"/>
                <w:lang w:eastAsia="es-ES"/>
              </w:rPr>
              <w:t>X</w:t>
            </w:r>
          </w:p>
        </w:tc>
        <w:tc>
          <w:tcPr>
            <w:tcW w:w="828" w:type="dxa"/>
          </w:tcPr>
          <w:p w:rsidR="00322358" w:rsidRPr="00322358" w:rsidRDefault="00322358" w:rsidP="00CB71CA">
            <w:pPr>
              <w:pStyle w:val="NoSpacing"/>
              <w:jc w:val="center"/>
              <w:rPr>
                <w:rFonts w:ascii="Times New Roman" w:hAnsi="Times New Roman" w:cs="Times New Roman"/>
                <w:sz w:val="20"/>
                <w:szCs w:val="20"/>
                <w:lang w:eastAsia="es-ES"/>
              </w:rPr>
            </w:pPr>
            <w:r w:rsidRPr="00322358">
              <w:rPr>
                <w:rFonts w:ascii="Times New Roman" w:hAnsi="Times New Roman" w:cs="Times New Roman"/>
                <w:b/>
                <w:color w:val="002060"/>
                <w:sz w:val="20"/>
                <w:szCs w:val="20"/>
                <w:lang w:eastAsia="es-ES"/>
              </w:rPr>
              <w:t>X</w:t>
            </w:r>
          </w:p>
        </w:tc>
      </w:tr>
      <w:tr w:rsidR="00322358" w:rsidRPr="00322358" w:rsidTr="00CB71CA">
        <w:trPr>
          <w:trHeight w:val="713"/>
        </w:trPr>
        <w:tc>
          <w:tcPr>
            <w:tcW w:w="1526"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Estrategia en caso de emergencia</w:t>
            </w:r>
          </w:p>
        </w:tc>
        <w:tc>
          <w:tcPr>
            <w:tcW w:w="5579" w:type="dxa"/>
            <w:vAlign w:val="center"/>
          </w:tcPr>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Identificación del riesgo de inundación por desastre</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Existencia de un programa</w:t>
            </w:r>
          </w:p>
          <w:p w:rsidR="00322358" w:rsidRPr="00322358" w:rsidRDefault="00322358" w:rsidP="00CB71CA">
            <w:pPr>
              <w:pStyle w:val="NoSpacing"/>
              <w:rPr>
                <w:rFonts w:ascii="Times New Roman" w:hAnsi="Times New Roman" w:cs="Times New Roman"/>
                <w:sz w:val="20"/>
                <w:szCs w:val="20"/>
                <w:lang w:eastAsia="es-ES"/>
              </w:rPr>
            </w:pPr>
            <w:r w:rsidRPr="00322358">
              <w:rPr>
                <w:rFonts w:ascii="Times New Roman" w:hAnsi="Times New Roman" w:cs="Times New Roman"/>
                <w:sz w:val="20"/>
                <w:szCs w:val="20"/>
                <w:lang w:eastAsia="es-ES"/>
              </w:rPr>
              <w:t>Entrenamiento del personal</w:t>
            </w:r>
          </w:p>
        </w:tc>
        <w:tc>
          <w:tcPr>
            <w:tcW w:w="540" w:type="dxa"/>
            <w:vAlign w:val="center"/>
          </w:tcPr>
          <w:p w:rsidR="00322358" w:rsidRPr="00322358" w:rsidRDefault="00322358" w:rsidP="00CB71CA">
            <w:pPr>
              <w:pStyle w:val="NoSpacing"/>
              <w:jc w:val="center"/>
              <w:rPr>
                <w:rFonts w:ascii="Times New Roman" w:hAnsi="Times New Roman" w:cs="Times New Roman"/>
                <w:b/>
                <w:color w:val="002060"/>
                <w:sz w:val="20"/>
                <w:szCs w:val="20"/>
                <w:lang w:eastAsia="es-ES"/>
              </w:rPr>
            </w:pPr>
            <w:r w:rsidRPr="00322358">
              <w:rPr>
                <w:rFonts w:ascii="Times New Roman" w:hAnsi="Times New Roman" w:cs="Times New Roman"/>
                <w:b/>
                <w:color w:val="002060"/>
                <w:sz w:val="20"/>
                <w:szCs w:val="20"/>
                <w:lang w:eastAsia="es-ES"/>
              </w:rPr>
              <w:t>X</w:t>
            </w:r>
          </w:p>
          <w:p w:rsidR="00322358" w:rsidRPr="00322358" w:rsidRDefault="00322358" w:rsidP="00CB71CA">
            <w:pPr>
              <w:pStyle w:val="NoSpacing"/>
              <w:jc w:val="center"/>
              <w:rPr>
                <w:rFonts w:ascii="Times New Roman" w:hAnsi="Times New Roman" w:cs="Times New Roman"/>
                <w:b/>
                <w:color w:val="002060"/>
                <w:sz w:val="20"/>
                <w:szCs w:val="20"/>
                <w:lang w:eastAsia="es-ES"/>
              </w:rPr>
            </w:pPr>
            <w:r w:rsidRPr="00322358">
              <w:rPr>
                <w:rFonts w:ascii="Times New Roman" w:hAnsi="Times New Roman" w:cs="Times New Roman"/>
                <w:b/>
                <w:color w:val="002060"/>
                <w:sz w:val="20"/>
                <w:szCs w:val="20"/>
                <w:lang w:eastAsia="es-ES"/>
              </w:rPr>
              <w:t>X</w:t>
            </w:r>
          </w:p>
          <w:p w:rsidR="00322358" w:rsidRPr="00322358" w:rsidRDefault="00322358" w:rsidP="00CB71CA">
            <w:pPr>
              <w:pStyle w:val="NoSpacing"/>
              <w:jc w:val="center"/>
              <w:rPr>
                <w:rFonts w:ascii="Times New Roman" w:hAnsi="Times New Roman" w:cs="Times New Roman"/>
                <w:sz w:val="20"/>
                <w:szCs w:val="20"/>
                <w:lang w:eastAsia="es-ES"/>
              </w:rPr>
            </w:pPr>
            <w:r w:rsidRPr="00322358">
              <w:rPr>
                <w:rFonts w:ascii="Times New Roman" w:hAnsi="Times New Roman" w:cs="Times New Roman"/>
                <w:b/>
                <w:color w:val="002060"/>
                <w:sz w:val="20"/>
                <w:szCs w:val="20"/>
                <w:lang w:eastAsia="es-ES"/>
              </w:rPr>
              <w:t>X</w:t>
            </w:r>
          </w:p>
        </w:tc>
        <w:tc>
          <w:tcPr>
            <w:tcW w:w="617"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tc>
        <w:tc>
          <w:tcPr>
            <w:tcW w:w="828" w:type="dxa"/>
            <w:vAlign w:val="center"/>
          </w:tcPr>
          <w:p w:rsidR="00322358" w:rsidRPr="00322358" w:rsidRDefault="00322358" w:rsidP="00CB71CA">
            <w:pPr>
              <w:pStyle w:val="NoSpacing"/>
              <w:jc w:val="center"/>
              <w:rPr>
                <w:rFonts w:ascii="Times New Roman" w:hAnsi="Times New Roman" w:cs="Times New Roman"/>
                <w:sz w:val="20"/>
                <w:szCs w:val="20"/>
                <w:lang w:eastAsia="es-ES"/>
              </w:rPr>
            </w:pPr>
          </w:p>
          <w:p w:rsidR="00322358" w:rsidRPr="00322358" w:rsidRDefault="00322358" w:rsidP="00CB71CA">
            <w:pPr>
              <w:pStyle w:val="NoSpacing"/>
              <w:jc w:val="center"/>
              <w:rPr>
                <w:rFonts w:ascii="Times New Roman" w:hAnsi="Times New Roman" w:cs="Times New Roman"/>
                <w:sz w:val="20"/>
                <w:szCs w:val="20"/>
                <w:lang w:eastAsia="es-ES"/>
              </w:rPr>
            </w:pPr>
          </w:p>
        </w:tc>
      </w:tr>
    </w:tbl>
    <w:p w:rsidR="00E83646" w:rsidRPr="00322358" w:rsidRDefault="00E83646" w:rsidP="00322358">
      <w:pPr>
        <w:spacing w:line="360" w:lineRule="auto"/>
        <w:rPr>
          <w:rFonts w:ascii="Times New Roman" w:hAnsi="Times New Roman" w:cs="Times New Roman"/>
          <w:sz w:val="20"/>
          <w:szCs w:val="20"/>
        </w:rPr>
      </w:pPr>
    </w:p>
    <w:sectPr w:rsidR="00E83646" w:rsidRPr="00322358" w:rsidSect="00A84AFF">
      <w:headerReference w:type="defaul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10F" w:rsidRDefault="0071310F" w:rsidP="00687897">
      <w:pPr>
        <w:spacing w:after="0" w:line="240" w:lineRule="auto"/>
      </w:pPr>
      <w:r>
        <w:separator/>
      </w:r>
    </w:p>
  </w:endnote>
  <w:endnote w:type="continuationSeparator" w:id="0">
    <w:p w:rsidR="0071310F" w:rsidRDefault="0071310F" w:rsidP="00687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10F" w:rsidRDefault="0071310F" w:rsidP="00687897">
      <w:pPr>
        <w:spacing w:after="0" w:line="240" w:lineRule="auto"/>
      </w:pPr>
      <w:r>
        <w:separator/>
      </w:r>
    </w:p>
  </w:footnote>
  <w:footnote w:type="continuationSeparator" w:id="0">
    <w:p w:rsidR="0071310F" w:rsidRDefault="0071310F" w:rsidP="00687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302827"/>
      <w:docPartObj>
        <w:docPartGallery w:val="Page Numbers (Top of Page)"/>
        <w:docPartUnique/>
      </w:docPartObj>
    </w:sdtPr>
    <w:sdtEndPr>
      <w:rPr>
        <w:noProof/>
      </w:rPr>
    </w:sdtEndPr>
    <w:sdtContent>
      <w:p w:rsidR="00687897" w:rsidRDefault="00687897">
        <w:pPr>
          <w:pStyle w:val="Header"/>
          <w:jc w:val="center"/>
        </w:pPr>
        <w:r>
          <w:fldChar w:fldCharType="begin"/>
        </w:r>
        <w:r>
          <w:instrText xml:space="preserve"> PAGE   \* MERGEFORMAT </w:instrText>
        </w:r>
        <w:r>
          <w:fldChar w:fldCharType="separate"/>
        </w:r>
        <w:r w:rsidR="007220C9">
          <w:rPr>
            <w:noProof/>
          </w:rPr>
          <w:t>11</w:t>
        </w:r>
        <w:r>
          <w:rPr>
            <w:noProof/>
          </w:rPr>
          <w:fldChar w:fldCharType="end"/>
        </w:r>
      </w:p>
    </w:sdtContent>
  </w:sdt>
  <w:p w:rsidR="00687897" w:rsidRDefault="006878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2D7D"/>
    <w:multiLevelType w:val="multilevel"/>
    <w:tmpl w:val="7ACA0A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4B241FD"/>
    <w:multiLevelType w:val="hybridMultilevel"/>
    <w:tmpl w:val="80E083CC"/>
    <w:lvl w:ilvl="0" w:tplc="8D78E0A0">
      <w:start w:val="1"/>
      <w:numFmt w:val="decimal"/>
      <w:lvlText w:val="%1."/>
      <w:lvlJc w:val="left"/>
      <w:pPr>
        <w:tabs>
          <w:tab w:val="num" w:pos="720"/>
        </w:tabs>
        <w:ind w:left="720" w:hanging="360"/>
      </w:pPr>
    </w:lvl>
    <w:lvl w:ilvl="1" w:tplc="1D826CFC" w:tentative="1">
      <w:start w:val="1"/>
      <w:numFmt w:val="decimal"/>
      <w:lvlText w:val="%2."/>
      <w:lvlJc w:val="left"/>
      <w:pPr>
        <w:tabs>
          <w:tab w:val="num" w:pos="1440"/>
        </w:tabs>
        <w:ind w:left="1440" w:hanging="360"/>
      </w:pPr>
    </w:lvl>
    <w:lvl w:ilvl="2" w:tplc="74E26536" w:tentative="1">
      <w:start w:val="1"/>
      <w:numFmt w:val="decimal"/>
      <w:lvlText w:val="%3."/>
      <w:lvlJc w:val="left"/>
      <w:pPr>
        <w:tabs>
          <w:tab w:val="num" w:pos="2160"/>
        </w:tabs>
        <w:ind w:left="2160" w:hanging="360"/>
      </w:pPr>
    </w:lvl>
    <w:lvl w:ilvl="3" w:tplc="39BC306C" w:tentative="1">
      <w:start w:val="1"/>
      <w:numFmt w:val="decimal"/>
      <w:lvlText w:val="%4."/>
      <w:lvlJc w:val="left"/>
      <w:pPr>
        <w:tabs>
          <w:tab w:val="num" w:pos="2880"/>
        </w:tabs>
        <w:ind w:left="2880" w:hanging="360"/>
      </w:pPr>
    </w:lvl>
    <w:lvl w:ilvl="4" w:tplc="22882C10" w:tentative="1">
      <w:start w:val="1"/>
      <w:numFmt w:val="decimal"/>
      <w:lvlText w:val="%5."/>
      <w:lvlJc w:val="left"/>
      <w:pPr>
        <w:tabs>
          <w:tab w:val="num" w:pos="3600"/>
        </w:tabs>
        <w:ind w:left="3600" w:hanging="360"/>
      </w:pPr>
    </w:lvl>
    <w:lvl w:ilvl="5" w:tplc="C6C62DEA" w:tentative="1">
      <w:start w:val="1"/>
      <w:numFmt w:val="decimal"/>
      <w:lvlText w:val="%6."/>
      <w:lvlJc w:val="left"/>
      <w:pPr>
        <w:tabs>
          <w:tab w:val="num" w:pos="4320"/>
        </w:tabs>
        <w:ind w:left="4320" w:hanging="360"/>
      </w:pPr>
    </w:lvl>
    <w:lvl w:ilvl="6" w:tplc="CE982272" w:tentative="1">
      <w:start w:val="1"/>
      <w:numFmt w:val="decimal"/>
      <w:lvlText w:val="%7."/>
      <w:lvlJc w:val="left"/>
      <w:pPr>
        <w:tabs>
          <w:tab w:val="num" w:pos="5040"/>
        </w:tabs>
        <w:ind w:left="5040" w:hanging="360"/>
      </w:pPr>
    </w:lvl>
    <w:lvl w:ilvl="7" w:tplc="CE9CD118" w:tentative="1">
      <w:start w:val="1"/>
      <w:numFmt w:val="decimal"/>
      <w:lvlText w:val="%8."/>
      <w:lvlJc w:val="left"/>
      <w:pPr>
        <w:tabs>
          <w:tab w:val="num" w:pos="5760"/>
        </w:tabs>
        <w:ind w:left="5760" w:hanging="360"/>
      </w:pPr>
    </w:lvl>
    <w:lvl w:ilvl="8" w:tplc="41BE668A" w:tentative="1">
      <w:start w:val="1"/>
      <w:numFmt w:val="decimal"/>
      <w:lvlText w:val="%9."/>
      <w:lvlJc w:val="left"/>
      <w:pPr>
        <w:tabs>
          <w:tab w:val="num" w:pos="6480"/>
        </w:tabs>
        <w:ind w:left="6480" w:hanging="360"/>
      </w:pPr>
    </w:lvl>
  </w:abstractNum>
  <w:abstractNum w:abstractNumId="2" w15:restartNumberingAfterBreak="0">
    <w:nsid w:val="4BA24CD0"/>
    <w:multiLevelType w:val="multilevel"/>
    <w:tmpl w:val="0AF4A2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4394CE0"/>
    <w:multiLevelType w:val="multilevel"/>
    <w:tmpl w:val="7B3878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01D060E"/>
    <w:multiLevelType w:val="hybridMultilevel"/>
    <w:tmpl w:val="4B36D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7F2526"/>
    <w:multiLevelType w:val="hybridMultilevel"/>
    <w:tmpl w:val="C0226FE8"/>
    <w:lvl w:ilvl="0" w:tplc="8B50FD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AFF"/>
    <w:rsid w:val="000E35F3"/>
    <w:rsid w:val="00322358"/>
    <w:rsid w:val="003F20FE"/>
    <w:rsid w:val="004272A0"/>
    <w:rsid w:val="004F0D96"/>
    <w:rsid w:val="00625D15"/>
    <w:rsid w:val="00640F7E"/>
    <w:rsid w:val="00687897"/>
    <w:rsid w:val="0071310F"/>
    <w:rsid w:val="007220C9"/>
    <w:rsid w:val="00746975"/>
    <w:rsid w:val="007D4139"/>
    <w:rsid w:val="00970976"/>
    <w:rsid w:val="00A20432"/>
    <w:rsid w:val="00A84AFF"/>
    <w:rsid w:val="00AB2B86"/>
    <w:rsid w:val="00B238CE"/>
    <w:rsid w:val="00BC4F8A"/>
    <w:rsid w:val="00D706C8"/>
    <w:rsid w:val="00E067D7"/>
    <w:rsid w:val="00E14F15"/>
    <w:rsid w:val="00E83646"/>
    <w:rsid w:val="00E92CDD"/>
    <w:rsid w:val="00EA192A"/>
    <w:rsid w:val="00ED6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A146B"/>
  <w15:chartTrackingRefBased/>
  <w15:docId w15:val="{D6E0C47F-B24D-4FFE-9F32-E24B256D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AFF"/>
    <w:pPr>
      <w:spacing w:after="200" w:line="276" w:lineRule="auto"/>
    </w:pPr>
    <w:rPr>
      <w:lang w:val="es-ES"/>
    </w:rPr>
  </w:style>
  <w:style w:type="paragraph" w:styleId="Heading5">
    <w:name w:val="heading 5"/>
    <w:basedOn w:val="Normal"/>
    <w:link w:val="Heading5Char"/>
    <w:uiPriority w:val="9"/>
    <w:qFormat/>
    <w:rsid w:val="00640F7E"/>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AFF"/>
    <w:rPr>
      <w:color w:val="0563C1" w:themeColor="hyperlink"/>
      <w:u w:val="single"/>
    </w:rPr>
  </w:style>
  <w:style w:type="paragraph" w:customStyle="1" w:styleId="Default">
    <w:name w:val="Default"/>
    <w:rsid w:val="00A84AFF"/>
    <w:pPr>
      <w:autoSpaceDE w:val="0"/>
      <w:autoSpaceDN w:val="0"/>
      <w:adjustRightInd w:val="0"/>
      <w:spacing w:after="0" w:line="240" w:lineRule="auto"/>
    </w:pPr>
    <w:rPr>
      <w:rFonts w:ascii="Arial" w:hAnsi="Arial" w:cs="Arial"/>
      <w:color w:val="000000"/>
      <w:sz w:val="24"/>
      <w:szCs w:val="24"/>
      <w:lang w:val="es-ES"/>
    </w:rPr>
  </w:style>
  <w:style w:type="character" w:customStyle="1" w:styleId="tlid-translation">
    <w:name w:val="tlid-translation"/>
    <w:basedOn w:val="DefaultParagraphFont"/>
    <w:rsid w:val="00A84AFF"/>
  </w:style>
  <w:style w:type="paragraph" w:styleId="ListParagraph">
    <w:name w:val="List Paragraph"/>
    <w:basedOn w:val="Normal"/>
    <w:uiPriority w:val="34"/>
    <w:qFormat/>
    <w:rsid w:val="00A84AFF"/>
    <w:pPr>
      <w:ind w:left="720"/>
      <w:contextualSpacing/>
    </w:pPr>
  </w:style>
  <w:style w:type="table" w:styleId="TableGrid">
    <w:name w:val="Table Grid"/>
    <w:basedOn w:val="TableNormal"/>
    <w:uiPriority w:val="59"/>
    <w:rsid w:val="00A84AF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4AFF"/>
    <w:pPr>
      <w:spacing w:after="0" w:line="240" w:lineRule="auto"/>
    </w:pPr>
    <w:rPr>
      <w:lang w:val="es-ES_tradnl"/>
    </w:rPr>
  </w:style>
  <w:style w:type="character" w:customStyle="1" w:styleId="doi">
    <w:name w:val="doi"/>
    <w:basedOn w:val="DefaultParagraphFont"/>
    <w:rsid w:val="00A84AFF"/>
  </w:style>
  <w:style w:type="character" w:customStyle="1" w:styleId="cit">
    <w:name w:val="cit"/>
    <w:basedOn w:val="DefaultParagraphFont"/>
    <w:rsid w:val="00A84AFF"/>
  </w:style>
  <w:style w:type="character" w:customStyle="1" w:styleId="st">
    <w:name w:val="st"/>
    <w:basedOn w:val="DefaultParagraphFont"/>
    <w:rsid w:val="00A84AFF"/>
  </w:style>
  <w:style w:type="character" w:styleId="Emphasis">
    <w:name w:val="Emphasis"/>
    <w:basedOn w:val="DefaultParagraphFont"/>
    <w:uiPriority w:val="20"/>
    <w:qFormat/>
    <w:rsid w:val="00A84AFF"/>
    <w:rPr>
      <w:i/>
      <w:iCs/>
    </w:rPr>
  </w:style>
  <w:style w:type="paragraph" w:styleId="Header">
    <w:name w:val="header"/>
    <w:basedOn w:val="Normal"/>
    <w:link w:val="HeaderChar"/>
    <w:uiPriority w:val="99"/>
    <w:unhideWhenUsed/>
    <w:rsid w:val="00687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897"/>
    <w:rPr>
      <w:lang w:val="es-ES"/>
    </w:rPr>
  </w:style>
  <w:style w:type="paragraph" w:styleId="Footer">
    <w:name w:val="footer"/>
    <w:basedOn w:val="Normal"/>
    <w:link w:val="FooterChar"/>
    <w:uiPriority w:val="99"/>
    <w:unhideWhenUsed/>
    <w:rsid w:val="00687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897"/>
    <w:rPr>
      <w:lang w:val="es-ES"/>
    </w:rPr>
  </w:style>
  <w:style w:type="character" w:customStyle="1" w:styleId="Heading5Char">
    <w:name w:val="Heading 5 Char"/>
    <w:basedOn w:val="DefaultParagraphFont"/>
    <w:link w:val="Heading5"/>
    <w:uiPriority w:val="9"/>
    <w:rsid w:val="00640F7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95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islen.rodriguez@nauta.cu" TargetMode="External"/><Relationship Id="rId13" Type="http://schemas.openxmlformats.org/officeDocument/2006/relationships/hyperlink" Target="https://dx.doi.org/10.1128%2FAEM.02513-1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olyleysi@nauta.cu"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baubiologie.de/downloads/english/SBM2003_engl_neu.pdf" TargetMode="Externa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inspectapedia.com/mold/Mold-Exposure-Standard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11</Pages>
  <Words>4185</Words>
  <Characters>23861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dc:creator>
  <cp:keywords/>
  <dc:description/>
  <cp:lastModifiedBy>Anet</cp:lastModifiedBy>
  <cp:revision>19</cp:revision>
  <dcterms:created xsi:type="dcterms:W3CDTF">2021-07-06T12:50:00Z</dcterms:created>
  <dcterms:modified xsi:type="dcterms:W3CDTF">2021-07-06T19:53:00Z</dcterms:modified>
</cp:coreProperties>
</file>