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Pr="00B163BF" w:rsidRDefault="00815971" w:rsidP="00667F10">
      <w:pPr>
        <w:spacing w:after="0"/>
        <w:jc w:val="center"/>
        <w:rPr>
          <w:rFonts w:ascii="Times New Roman" w:hAnsi="Times New Roman" w:cs="Times New Roman"/>
          <w:b/>
          <w:sz w:val="28"/>
          <w:szCs w:val="28"/>
        </w:rPr>
      </w:pPr>
      <w:r w:rsidRPr="00B163BF">
        <w:rPr>
          <w:rFonts w:ascii="Times New Roman" w:hAnsi="Times New Roman" w:cs="Times New Roman"/>
          <w:b/>
          <w:sz w:val="28"/>
          <w:szCs w:val="28"/>
        </w:rPr>
        <w:t xml:space="preserve">SIMPOSIO </w:t>
      </w:r>
      <w:r w:rsidR="0013487A" w:rsidRPr="00B163BF">
        <w:rPr>
          <w:rFonts w:ascii="Times New Roman" w:hAnsi="Times New Roman" w:cs="Times New Roman"/>
          <w:b/>
          <w:sz w:val="28"/>
          <w:szCs w:val="28"/>
        </w:rPr>
        <w:t>INTERNACIONAL DE CONSTRUCCIONES</w:t>
      </w:r>
      <w:r w:rsidRPr="00B163BF">
        <w:rPr>
          <w:rFonts w:ascii="Times New Roman" w:hAnsi="Times New Roman" w:cs="Times New Roman"/>
          <w:b/>
          <w:sz w:val="28"/>
          <w:szCs w:val="28"/>
        </w:rPr>
        <w:t xml:space="preserve"> </w:t>
      </w:r>
    </w:p>
    <w:p w:rsidR="00E912D0" w:rsidRPr="00B163BF" w:rsidRDefault="00E912D0" w:rsidP="00667F10">
      <w:pPr>
        <w:spacing w:after="0"/>
        <w:jc w:val="center"/>
        <w:rPr>
          <w:rFonts w:ascii="Times New Roman" w:hAnsi="Times New Roman" w:cs="Times New Roman"/>
          <w:b/>
          <w:sz w:val="24"/>
          <w:szCs w:val="24"/>
        </w:rPr>
      </w:pPr>
    </w:p>
    <w:p w:rsidR="00BD32B4" w:rsidRPr="00B163BF" w:rsidRDefault="00E910D6" w:rsidP="00BD32B4">
      <w:pPr>
        <w:spacing w:after="0"/>
        <w:jc w:val="center"/>
        <w:rPr>
          <w:rFonts w:ascii="Times New Roman" w:hAnsi="Times New Roman" w:cs="Times New Roman"/>
          <w:b/>
          <w:sz w:val="28"/>
          <w:szCs w:val="28"/>
        </w:rPr>
      </w:pPr>
      <w:r w:rsidRPr="00B163BF">
        <w:rPr>
          <w:rFonts w:ascii="Times New Roman" w:hAnsi="Times New Roman" w:cs="Times New Roman"/>
          <w:b/>
          <w:sz w:val="28"/>
          <w:szCs w:val="28"/>
        </w:rPr>
        <w:t xml:space="preserve">Evaluación </w:t>
      </w:r>
      <w:r>
        <w:rPr>
          <w:rFonts w:ascii="Times New Roman" w:hAnsi="Times New Roman" w:cs="Times New Roman"/>
          <w:b/>
          <w:sz w:val="28"/>
          <w:szCs w:val="28"/>
        </w:rPr>
        <w:t>d</w:t>
      </w:r>
      <w:r w:rsidRPr="00B163BF">
        <w:rPr>
          <w:rFonts w:ascii="Times New Roman" w:hAnsi="Times New Roman" w:cs="Times New Roman"/>
          <w:b/>
          <w:sz w:val="28"/>
          <w:szCs w:val="28"/>
        </w:rPr>
        <w:t xml:space="preserve">e </w:t>
      </w:r>
      <w:r>
        <w:rPr>
          <w:rFonts w:ascii="Times New Roman" w:hAnsi="Times New Roman" w:cs="Times New Roman"/>
          <w:b/>
          <w:sz w:val="28"/>
          <w:szCs w:val="28"/>
        </w:rPr>
        <w:t>l</w:t>
      </w:r>
      <w:r w:rsidRPr="00B163BF">
        <w:rPr>
          <w:rFonts w:ascii="Times New Roman" w:hAnsi="Times New Roman" w:cs="Times New Roman"/>
          <w:b/>
          <w:sz w:val="28"/>
          <w:szCs w:val="28"/>
        </w:rPr>
        <w:t xml:space="preserve">os cambios </w:t>
      </w:r>
      <w:r>
        <w:rPr>
          <w:rFonts w:ascii="Times New Roman" w:hAnsi="Times New Roman" w:cs="Times New Roman"/>
          <w:b/>
          <w:sz w:val="28"/>
          <w:szCs w:val="28"/>
        </w:rPr>
        <w:t>d</w:t>
      </w:r>
      <w:r w:rsidRPr="00B163BF">
        <w:rPr>
          <w:rFonts w:ascii="Times New Roman" w:hAnsi="Times New Roman" w:cs="Times New Roman"/>
          <w:b/>
          <w:sz w:val="28"/>
          <w:szCs w:val="28"/>
        </w:rPr>
        <w:t xml:space="preserve">e niveles </w:t>
      </w:r>
      <w:r>
        <w:rPr>
          <w:rFonts w:ascii="Times New Roman" w:hAnsi="Times New Roman" w:cs="Times New Roman"/>
          <w:b/>
          <w:sz w:val="28"/>
          <w:szCs w:val="28"/>
        </w:rPr>
        <w:t>e</w:t>
      </w:r>
      <w:r w:rsidRPr="00B163BF">
        <w:rPr>
          <w:rFonts w:ascii="Times New Roman" w:hAnsi="Times New Roman" w:cs="Times New Roman"/>
          <w:b/>
          <w:sz w:val="28"/>
          <w:szCs w:val="28"/>
        </w:rPr>
        <w:t xml:space="preserve">n </w:t>
      </w:r>
      <w:r>
        <w:rPr>
          <w:rFonts w:ascii="Times New Roman" w:hAnsi="Times New Roman" w:cs="Times New Roman"/>
          <w:b/>
          <w:sz w:val="28"/>
          <w:szCs w:val="28"/>
        </w:rPr>
        <w:t>e</w:t>
      </w:r>
      <w:r w:rsidRPr="00B163BF">
        <w:rPr>
          <w:rFonts w:ascii="Times New Roman" w:hAnsi="Times New Roman" w:cs="Times New Roman"/>
          <w:b/>
          <w:sz w:val="28"/>
          <w:szCs w:val="28"/>
        </w:rPr>
        <w:t xml:space="preserve">l Embalse Hanabanilla </w:t>
      </w:r>
      <w:r>
        <w:rPr>
          <w:rFonts w:ascii="Times New Roman" w:hAnsi="Times New Roman" w:cs="Times New Roman"/>
          <w:b/>
          <w:sz w:val="28"/>
          <w:szCs w:val="28"/>
        </w:rPr>
        <w:t>y</w:t>
      </w:r>
      <w:r w:rsidRPr="00B163BF">
        <w:rPr>
          <w:rFonts w:ascii="Times New Roman" w:hAnsi="Times New Roman" w:cs="Times New Roman"/>
          <w:b/>
          <w:sz w:val="28"/>
          <w:szCs w:val="28"/>
        </w:rPr>
        <w:t xml:space="preserve"> </w:t>
      </w:r>
      <w:r>
        <w:rPr>
          <w:rFonts w:ascii="Times New Roman" w:hAnsi="Times New Roman" w:cs="Times New Roman"/>
          <w:b/>
          <w:sz w:val="28"/>
          <w:szCs w:val="28"/>
        </w:rPr>
        <w:t>s</w:t>
      </w:r>
      <w:r w:rsidRPr="00B163BF">
        <w:rPr>
          <w:rFonts w:ascii="Times New Roman" w:hAnsi="Times New Roman" w:cs="Times New Roman"/>
          <w:b/>
          <w:sz w:val="28"/>
          <w:szCs w:val="28"/>
        </w:rPr>
        <w:t xml:space="preserve">u influencia </w:t>
      </w:r>
      <w:r>
        <w:rPr>
          <w:rFonts w:ascii="Times New Roman" w:hAnsi="Times New Roman" w:cs="Times New Roman"/>
          <w:b/>
          <w:sz w:val="28"/>
          <w:szCs w:val="28"/>
        </w:rPr>
        <w:t>e</w:t>
      </w:r>
      <w:r w:rsidRPr="00B163BF">
        <w:rPr>
          <w:rFonts w:ascii="Times New Roman" w:hAnsi="Times New Roman" w:cs="Times New Roman"/>
          <w:b/>
          <w:sz w:val="28"/>
          <w:szCs w:val="28"/>
        </w:rPr>
        <w:t xml:space="preserve">n </w:t>
      </w:r>
      <w:r>
        <w:rPr>
          <w:rFonts w:ascii="Times New Roman" w:hAnsi="Times New Roman" w:cs="Times New Roman"/>
          <w:b/>
          <w:sz w:val="28"/>
          <w:szCs w:val="28"/>
        </w:rPr>
        <w:t>l</w:t>
      </w:r>
      <w:r w:rsidRPr="00B163BF">
        <w:rPr>
          <w:rFonts w:ascii="Times New Roman" w:hAnsi="Times New Roman" w:cs="Times New Roman"/>
          <w:b/>
          <w:sz w:val="28"/>
          <w:szCs w:val="28"/>
        </w:rPr>
        <w:t>a calidad del agua utilizando indicadores Icas</w:t>
      </w:r>
    </w:p>
    <w:p w:rsidR="0013487A" w:rsidRPr="00B163BF" w:rsidRDefault="0013487A" w:rsidP="00667F10">
      <w:pPr>
        <w:spacing w:after="0"/>
        <w:jc w:val="center"/>
        <w:rPr>
          <w:rFonts w:ascii="Times New Roman" w:hAnsi="Times New Roman" w:cs="Times New Roman"/>
          <w:b/>
          <w:sz w:val="28"/>
          <w:szCs w:val="28"/>
        </w:rPr>
      </w:pPr>
    </w:p>
    <w:p w:rsidR="00BD32B4" w:rsidRPr="00B163BF" w:rsidRDefault="0010469E" w:rsidP="00BD32B4">
      <w:pPr>
        <w:spacing w:after="0"/>
        <w:jc w:val="center"/>
        <w:rPr>
          <w:rFonts w:ascii="Times New Roman" w:hAnsi="Times New Roman" w:cs="Times New Roman"/>
          <w:b/>
          <w:i/>
          <w:sz w:val="28"/>
          <w:szCs w:val="28"/>
          <w:lang w:val="en-US"/>
        </w:rPr>
      </w:pPr>
      <w:r w:rsidRPr="0010469E">
        <w:rPr>
          <w:rFonts w:ascii="Times New Roman" w:hAnsi="Times New Roman" w:cs="Times New Roman"/>
          <w:b/>
          <w:i/>
          <w:sz w:val="28"/>
          <w:szCs w:val="28"/>
          <w:lang w:val="en-US"/>
        </w:rPr>
        <w:t>Evaluation of changes in levels in the Hanabanilla Reservoir and its influence on water quality using Icas indicators</w:t>
      </w:r>
    </w:p>
    <w:p w:rsidR="009D5E02" w:rsidRPr="00B163BF" w:rsidRDefault="009D5E02" w:rsidP="00FF3346">
      <w:pPr>
        <w:spacing w:after="0" w:line="360" w:lineRule="auto"/>
        <w:rPr>
          <w:rFonts w:ascii="Times New Roman" w:hAnsi="Times New Roman" w:cs="Times New Roman"/>
          <w:b/>
          <w:sz w:val="24"/>
          <w:szCs w:val="24"/>
          <w:lang w:val="en-US"/>
        </w:rPr>
      </w:pPr>
    </w:p>
    <w:p w:rsidR="00BD32B4" w:rsidRPr="00B163BF" w:rsidRDefault="00B163BF" w:rsidP="00B163BF">
      <w:pPr>
        <w:spacing w:after="0" w:line="360" w:lineRule="auto"/>
        <w:jc w:val="both"/>
        <w:rPr>
          <w:rFonts w:ascii="Times New Roman" w:hAnsi="Times New Roman" w:cs="Times New Roman"/>
          <w:b/>
          <w:sz w:val="24"/>
          <w:szCs w:val="24"/>
        </w:rPr>
      </w:pPr>
      <w:r w:rsidRPr="00B163BF">
        <w:rPr>
          <w:rFonts w:ascii="Times New Roman" w:hAnsi="Times New Roman" w:cs="Times New Roman"/>
          <w:b/>
          <w:sz w:val="24"/>
          <w:szCs w:val="24"/>
        </w:rPr>
        <w:t>Ing. Eliani</w:t>
      </w:r>
      <w:r w:rsidR="00DB2A23">
        <w:rPr>
          <w:rFonts w:ascii="Times New Roman" w:hAnsi="Times New Roman" w:cs="Times New Roman"/>
          <w:b/>
          <w:sz w:val="24"/>
          <w:szCs w:val="24"/>
        </w:rPr>
        <w:t>s</w:t>
      </w:r>
      <w:r w:rsidRPr="00B163BF">
        <w:rPr>
          <w:rFonts w:ascii="Times New Roman" w:hAnsi="Times New Roman" w:cs="Times New Roman"/>
          <w:b/>
          <w:sz w:val="24"/>
          <w:szCs w:val="24"/>
        </w:rPr>
        <w:t xml:space="preserve"> Valladares</w:t>
      </w:r>
      <w:r w:rsidR="00DB2A23">
        <w:rPr>
          <w:rFonts w:ascii="Times New Roman" w:hAnsi="Times New Roman" w:cs="Times New Roman"/>
          <w:b/>
          <w:sz w:val="24"/>
          <w:szCs w:val="24"/>
        </w:rPr>
        <w:t xml:space="preserve"> Hurtado</w:t>
      </w:r>
      <w:r w:rsidRPr="00B163BF">
        <w:rPr>
          <w:rFonts w:ascii="Times New Roman" w:hAnsi="Times New Roman" w:cs="Times New Roman"/>
          <w:b/>
          <w:sz w:val="24"/>
          <w:szCs w:val="24"/>
          <w:vertAlign w:val="superscript"/>
        </w:rPr>
        <w:t>1</w:t>
      </w:r>
      <w:r w:rsidRPr="00B163BF">
        <w:rPr>
          <w:rFonts w:ascii="Times New Roman" w:hAnsi="Times New Roman" w:cs="Times New Roman"/>
          <w:b/>
          <w:sz w:val="24"/>
          <w:szCs w:val="24"/>
        </w:rPr>
        <w:t xml:space="preserve"> , Ms.C. Ing. Maritza T. Moreno Mata</w:t>
      </w:r>
      <w:r w:rsidRPr="00B163BF">
        <w:rPr>
          <w:rFonts w:ascii="Times New Roman" w:hAnsi="Times New Roman" w:cs="Times New Roman"/>
          <w:b/>
          <w:sz w:val="24"/>
          <w:szCs w:val="24"/>
          <w:vertAlign w:val="superscript"/>
        </w:rPr>
        <w:t xml:space="preserve">2 </w:t>
      </w:r>
      <w:r w:rsidRPr="00B163BF">
        <w:rPr>
          <w:rFonts w:ascii="Times New Roman" w:hAnsi="Times New Roman" w:cs="Times New Roman"/>
          <w:b/>
          <w:sz w:val="24"/>
          <w:szCs w:val="24"/>
        </w:rPr>
        <w:t>, Dr. Lic. Rodolfo Sánchez Morales</w:t>
      </w:r>
      <w:r w:rsidRPr="00B163BF">
        <w:rPr>
          <w:rFonts w:ascii="Times New Roman" w:hAnsi="Times New Roman" w:cs="Times New Roman"/>
          <w:b/>
          <w:sz w:val="24"/>
          <w:szCs w:val="24"/>
          <w:vertAlign w:val="superscript"/>
        </w:rPr>
        <w:t>2</w:t>
      </w:r>
      <w:r w:rsidRPr="00B163BF">
        <w:rPr>
          <w:rFonts w:ascii="Times New Roman" w:hAnsi="Times New Roman" w:cs="Times New Roman"/>
          <w:b/>
          <w:sz w:val="24"/>
          <w:szCs w:val="24"/>
        </w:rPr>
        <w:t xml:space="preserve">                            </w:t>
      </w:r>
    </w:p>
    <w:p w:rsidR="00B163BF" w:rsidRPr="00B163BF" w:rsidRDefault="00B163BF" w:rsidP="00B163BF">
      <w:pPr>
        <w:spacing w:after="0" w:line="360" w:lineRule="auto"/>
        <w:jc w:val="both"/>
        <w:rPr>
          <w:rFonts w:ascii="Times New Roman" w:hAnsi="Times New Roman" w:cs="Times New Roman"/>
          <w:sz w:val="24"/>
          <w:szCs w:val="24"/>
        </w:rPr>
      </w:pPr>
      <w:r w:rsidRPr="00B163BF">
        <w:rPr>
          <w:rFonts w:ascii="Times New Roman" w:hAnsi="Times New Roman" w:cs="Times New Roman"/>
          <w:sz w:val="24"/>
          <w:szCs w:val="24"/>
        </w:rPr>
        <w:t xml:space="preserve">1. Universidad Central ¨Marta Abreu¨ de Las Villas. </w:t>
      </w:r>
    </w:p>
    <w:p w:rsidR="004956D3" w:rsidRDefault="00B163BF" w:rsidP="00B163BF">
      <w:pPr>
        <w:spacing w:after="0" w:line="360" w:lineRule="auto"/>
        <w:jc w:val="both"/>
        <w:rPr>
          <w:rFonts w:ascii="Times New Roman" w:hAnsi="Times New Roman" w:cs="Times New Roman"/>
          <w:sz w:val="24"/>
          <w:szCs w:val="24"/>
        </w:rPr>
      </w:pPr>
      <w:r w:rsidRPr="00B163BF">
        <w:rPr>
          <w:rFonts w:ascii="Times New Roman" w:hAnsi="Times New Roman" w:cs="Times New Roman"/>
          <w:sz w:val="24"/>
          <w:szCs w:val="24"/>
        </w:rPr>
        <w:t>2. Empresa de Investigaciones y Proyectos Hidráulicos de Villa Clara.</w:t>
      </w:r>
    </w:p>
    <w:p w:rsidR="00BD32B4" w:rsidRPr="00B163BF" w:rsidRDefault="004A59C1" w:rsidP="00B163BF">
      <w:pPr>
        <w:spacing w:after="0" w:line="360" w:lineRule="auto"/>
        <w:jc w:val="both"/>
        <w:rPr>
          <w:rFonts w:ascii="Times New Roman" w:hAnsi="Times New Roman" w:cs="Times New Roman"/>
          <w:sz w:val="24"/>
          <w:szCs w:val="24"/>
        </w:rPr>
      </w:pPr>
      <w:hyperlink r:id="rId8" w:history="1">
        <w:r w:rsidR="004956D3" w:rsidRPr="00A30402">
          <w:rPr>
            <w:rStyle w:val="Hipervnculo"/>
            <w:rFonts w:ascii="Times New Roman" w:hAnsi="Times New Roman" w:cs="Times New Roman"/>
            <w:sz w:val="24"/>
            <w:szCs w:val="24"/>
          </w:rPr>
          <w:t>tecnica1@vc.hidro.gob.cu</w:t>
        </w:r>
      </w:hyperlink>
      <w:r w:rsidR="004956D3">
        <w:rPr>
          <w:rFonts w:ascii="Times New Roman" w:hAnsi="Times New Roman" w:cs="Times New Roman"/>
          <w:sz w:val="24"/>
          <w:szCs w:val="24"/>
        </w:rPr>
        <w:t xml:space="preserve"> </w:t>
      </w:r>
      <w:r w:rsidR="00B163BF" w:rsidRPr="00B163BF">
        <w:rPr>
          <w:rFonts w:ascii="Times New Roman" w:hAnsi="Times New Roman" w:cs="Times New Roman"/>
          <w:sz w:val="24"/>
          <w:szCs w:val="24"/>
        </w:rPr>
        <w:t xml:space="preserve"> </w:t>
      </w:r>
    </w:p>
    <w:p w:rsidR="00B163BF" w:rsidRPr="00B163BF" w:rsidRDefault="00B163BF" w:rsidP="00B163BF">
      <w:pPr>
        <w:spacing w:after="0" w:line="360" w:lineRule="auto"/>
        <w:jc w:val="both"/>
        <w:rPr>
          <w:rFonts w:ascii="Times New Roman" w:hAnsi="Times New Roman" w:cs="Times New Roman"/>
          <w:sz w:val="24"/>
          <w:szCs w:val="24"/>
        </w:rPr>
      </w:pPr>
    </w:p>
    <w:p w:rsidR="00B163BF" w:rsidRPr="00E910D6" w:rsidRDefault="00B163BF" w:rsidP="00B163BF">
      <w:pPr>
        <w:spacing w:after="0" w:line="360" w:lineRule="auto"/>
        <w:jc w:val="both"/>
        <w:rPr>
          <w:rFonts w:ascii="Times New Roman" w:hAnsi="Times New Roman" w:cs="Times New Roman"/>
          <w:b/>
          <w:sz w:val="24"/>
          <w:szCs w:val="24"/>
        </w:rPr>
      </w:pPr>
      <w:r w:rsidRPr="00E910D6">
        <w:rPr>
          <w:rFonts w:ascii="Times New Roman" w:hAnsi="Times New Roman" w:cs="Times New Roman"/>
          <w:b/>
          <w:sz w:val="24"/>
          <w:szCs w:val="24"/>
        </w:rPr>
        <w:t>RESUMEN</w:t>
      </w:r>
    </w:p>
    <w:p w:rsidR="00B163BF" w:rsidRDefault="00B163BF" w:rsidP="00E910D6">
      <w:pPr>
        <w:spacing w:after="0" w:line="360" w:lineRule="auto"/>
        <w:jc w:val="both"/>
        <w:rPr>
          <w:rFonts w:ascii="Times New Roman" w:hAnsi="Times New Roman" w:cs="Times New Roman"/>
          <w:sz w:val="24"/>
          <w:szCs w:val="24"/>
        </w:rPr>
      </w:pPr>
      <w:r w:rsidRPr="00B163BF">
        <w:rPr>
          <w:rFonts w:ascii="Times New Roman" w:hAnsi="Times New Roman" w:cs="Times New Roman"/>
          <w:sz w:val="24"/>
          <w:szCs w:val="24"/>
        </w:rPr>
        <w:t>Se realiza un estudio en el Embalse Hanabanilla donde se determinó la influencia de los cambios de niveles del embalse con respecto a la calidad del agua, utilizando programas de computación especializados como: Statgraphics Centurion XV y el análisis estadísticos para el cual se emplea un programa en Excel de la Universidad General de Minas Gerais en Brasil, en los que se evaluaron los parámetros descriptivamente y se correlacionaron dichos parámetros, se seleccionó la información a utilizar en  un periodo de 11 años. Para determinar los cambios de calidad se utilizaron los Indicadores de Calidad de Agua ICA y se estudiaron los niveles en el embalse según los balances hídricos; no se mostró relación entre los niveles y la calidad del agua debido a la limitación de datos y las características del embalse.</w:t>
      </w:r>
    </w:p>
    <w:p w:rsidR="005800FA" w:rsidRPr="00B163BF" w:rsidRDefault="005800FA" w:rsidP="00E910D6">
      <w:pPr>
        <w:spacing w:after="0" w:line="360" w:lineRule="auto"/>
        <w:jc w:val="both"/>
        <w:rPr>
          <w:rFonts w:ascii="Times New Roman" w:hAnsi="Times New Roman" w:cs="Times New Roman"/>
          <w:sz w:val="24"/>
          <w:szCs w:val="24"/>
        </w:rPr>
      </w:pPr>
    </w:p>
    <w:p w:rsidR="00E910D6" w:rsidRPr="005B1A0A" w:rsidRDefault="00E910D6" w:rsidP="00E910D6">
      <w:pPr>
        <w:spacing w:after="0" w:line="360" w:lineRule="auto"/>
        <w:jc w:val="both"/>
        <w:rPr>
          <w:rFonts w:ascii="Times New Roman" w:hAnsi="Times New Roman" w:cs="Times New Roman"/>
          <w:b/>
          <w:i/>
          <w:sz w:val="24"/>
          <w:szCs w:val="24"/>
          <w:lang w:val="en-US"/>
        </w:rPr>
      </w:pPr>
      <w:r w:rsidRPr="005B1A0A">
        <w:rPr>
          <w:rFonts w:ascii="Times New Roman" w:hAnsi="Times New Roman" w:cs="Times New Roman"/>
          <w:b/>
          <w:i/>
          <w:sz w:val="24"/>
          <w:szCs w:val="24"/>
          <w:lang w:val="en-US"/>
        </w:rPr>
        <w:t>ABSTRACT</w:t>
      </w:r>
    </w:p>
    <w:p w:rsidR="0010469E" w:rsidRPr="0010469E" w:rsidRDefault="0010469E" w:rsidP="00E910D6">
      <w:pPr>
        <w:spacing w:after="0" w:line="360" w:lineRule="auto"/>
        <w:jc w:val="both"/>
        <w:rPr>
          <w:rFonts w:ascii="Times New Roman" w:hAnsi="Times New Roman" w:cs="Times New Roman"/>
          <w:i/>
          <w:sz w:val="24"/>
          <w:szCs w:val="24"/>
          <w:lang w:val="en-US"/>
        </w:rPr>
      </w:pPr>
      <w:r w:rsidRPr="0010469E">
        <w:rPr>
          <w:rFonts w:ascii="Times New Roman" w:hAnsi="Times New Roman" w:cs="Times New Roman"/>
          <w:i/>
          <w:sz w:val="24"/>
          <w:szCs w:val="24"/>
          <w:lang w:val="en-US"/>
        </w:rPr>
        <w:t xml:space="preserve">A study is carried out in the Hanabanilla Reservoir where the influence of changes in reservoir levels with respect to water quality was determined, using specialized computer programs such as: Statgraphics Centurion XV and statistical analysis for which a program is used in Excel from the General University of Minas Gerais in Brazil, in which the parameters were descriptively evaluated and said parameters were correlated, the information to be used in a period of 11 years was selected. To determine the quality </w:t>
      </w:r>
      <w:r w:rsidRPr="0010469E">
        <w:rPr>
          <w:rFonts w:ascii="Times New Roman" w:hAnsi="Times New Roman" w:cs="Times New Roman"/>
          <w:i/>
          <w:sz w:val="24"/>
          <w:szCs w:val="24"/>
          <w:lang w:val="en-US"/>
        </w:rPr>
        <w:lastRenderedPageBreak/>
        <w:t>changes, the ICA Water Quality Indicators were used and the levels in the reservoir were studied according to the water balances; No relationship was shown between water levels and quality due to limited data and the characteristics of the reservoir.</w:t>
      </w:r>
    </w:p>
    <w:p w:rsidR="00E910D6" w:rsidRPr="0010469E" w:rsidRDefault="00E910D6" w:rsidP="00E910D6">
      <w:pPr>
        <w:spacing w:after="0" w:line="360" w:lineRule="auto"/>
        <w:jc w:val="both"/>
        <w:rPr>
          <w:rFonts w:ascii="Times New Roman" w:hAnsi="Times New Roman" w:cs="Times New Roman"/>
          <w:b/>
          <w:i/>
          <w:sz w:val="24"/>
          <w:szCs w:val="24"/>
          <w:lang w:val="en-US"/>
        </w:rPr>
      </w:pPr>
    </w:p>
    <w:p w:rsidR="0010469E" w:rsidRPr="00654DB6" w:rsidRDefault="00E910D6" w:rsidP="00E910D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Palabras c</w:t>
      </w:r>
      <w:r w:rsidRPr="00654DB6">
        <w:rPr>
          <w:rFonts w:ascii="Times New Roman" w:hAnsi="Times New Roman" w:cs="Times New Roman"/>
          <w:b/>
          <w:sz w:val="24"/>
          <w:szCs w:val="24"/>
        </w:rPr>
        <w:t>lave:</w:t>
      </w:r>
      <w:r w:rsidR="0010469E">
        <w:rPr>
          <w:rFonts w:ascii="Times New Roman" w:hAnsi="Times New Roman" w:cs="Times New Roman"/>
          <w:b/>
          <w:sz w:val="24"/>
          <w:szCs w:val="24"/>
        </w:rPr>
        <w:t xml:space="preserve"> </w:t>
      </w:r>
      <w:r w:rsidR="0010469E" w:rsidRPr="0010469E">
        <w:rPr>
          <w:rFonts w:ascii="Times New Roman" w:hAnsi="Times New Roman" w:cs="Times New Roman"/>
          <w:sz w:val="24"/>
          <w:szCs w:val="24"/>
        </w:rPr>
        <w:t>calidad de agua, embalses, Indicadores de Calidad de Agua</w:t>
      </w:r>
      <w:r w:rsidR="0010469E" w:rsidRPr="00B163BF">
        <w:rPr>
          <w:rFonts w:ascii="Times New Roman" w:hAnsi="Times New Roman" w:cs="Times New Roman"/>
          <w:sz w:val="24"/>
          <w:szCs w:val="24"/>
        </w:rPr>
        <w:t xml:space="preserve"> </w:t>
      </w:r>
    </w:p>
    <w:p w:rsidR="00E910D6" w:rsidRPr="0010469E" w:rsidRDefault="00E910D6" w:rsidP="00E910D6">
      <w:pPr>
        <w:spacing w:after="0" w:line="360" w:lineRule="auto"/>
        <w:jc w:val="both"/>
        <w:rPr>
          <w:rFonts w:ascii="Times New Roman" w:hAnsi="Times New Roman" w:cs="Times New Roman"/>
          <w:i/>
          <w:sz w:val="24"/>
          <w:szCs w:val="24"/>
          <w:lang w:val="en-US"/>
        </w:rPr>
      </w:pPr>
      <w:r w:rsidRPr="00654DB6">
        <w:rPr>
          <w:rFonts w:ascii="Times New Roman" w:hAnsi="Times New Roman" w:cs="Times New Roman"/>
          <w:b/>
          <w:i/>
          <w:sz w:val="24"/>
          <w:szCs w:val="24"/>
          <w:lang w:val="en-US"/>
        </w:rPr>
        <w:t>Keywords:</w:t>
      </w:r>
      <w:r w:rsidR="0010469E">
        <w:rPr>
          <w:rFonts w:ascii="Times New Roman" w:hAnsi="Times New Roman" w:cs="Times New Roman"/>
          <w:b/>
          <w:i/>
          <w:sz w:val="24"/>
          <w:szCs w:val="24"/>
          <w:lang w:val="en-US"/>
        </w:rPr>
        <w:t xml:space="preserve"> </w:t>
      </w:r>
      <w:r w:rsidR="0010469E" w:rsidRPr="0010469E">
        <w:rPr>
          <w:rFonts w:ascii="Times New Roman" w:hAnsi="Times New Roman" w:cs="Times New Roman"/>
          <w:i/>
          <w:sz w:val="24"/>
          <w:szCs w:val="24"/>
          <w:lang w:val="en-US"/>
        </w:rPr>
        <w:t>water quality, reservoirs, Water Quality Indicators</w:t>
      </w:r>
    </w:p>
    <w:p w:rsidR="0010469E" w:rsidRPr="005B1A0A" w:rsidRDefault="0010469E" w:rsidP="00B163BF">
      <w:pPr>
        <w:tabs>
          <w:tab w:val="left" w:pos="0"/>
        </w:tabs>
        <w:spacing w:after="120" w:line="240" w:lineRule="auto"/>
        <w:jc w:val="both"/>
        <w:rPr>
          <w:rFonts w:ascii="Times New Roman" w:eastAsia="Times New Roman" w:hAnsi="Times New Roman" w:cs="Times New Roman"/>
          <w:b/>
          <w:sz w:val="24"/>
          <w:szCs w:val="24"/>
          <w:lang w:val="en-US" w:eastAsia="es-ES"/>
        </w:rPr>
      </w:pPr>
    </w:p>
    <w:p w:rsidR="00B163BF" w:rsidRPr="0010469E" w:rsidRDefault="0010469E" w:rsidP="00B163BF">
      <w:pPr>
        <w:tabs>
          <w:tab w:val="left" w:pos="0"/>
        </w:tabs>
        <w:spacing w:after="120" w:line="240" w:lineRule="auto"/>
        <w:jc w:val="both"/>
        <w:rPr>
          <w:rFonts w:ascii="Times New Roman" w:eastAsia="Times New Roman" w:hAnsi="Times New Roman" w:cs="Times New Roman"/>
          <w:b/>
          <w:sz w:val="24"/>
          <w:szCs w:val="24"/>
          <w:lang w:val="es-MX" w:eastAsia="es-ES"/>
        </w:rPr>
      </w:pPr>
      <w:r>
        <w:rPr>
          <w:rFonts w:ascii="Times New Roman" w:eastAsia="Times New Roman" w:hAnsi="Times New Roman" w:cs="Times New Roman"/>
          <w:b/>
          <w:sz w:val="24"/>
          <w:szCs w:val="24"/>
          <w:lang w:val="es-MX" w:eastAsia="es-ES"/>
        </w:rPr>
        <w:t xml:space="preserve">1. </w:t>
      </w:r>
      <w:r w:rsidR="00B163BF" w:rsidRPr="0010469E">
        <w:rPr>
          <w:rFonts w:ascii="Times New Roman" w:eastAsia="Times New Roman" w:hAnsi="Times New Roman" w:cs="Times New Roman"/>
          <w:b/>
          <w:sz w:val="24"/>
          <w:szCs w:val="24"/>
          <w:lang w:val="es-MX" w:eastAsia="es-ES"/>
        </w:rPr>
        <w:t>Introducción</w:t>
      </w:r>
      <w:r>
        <w:rPr>
          <w:rFonts w:ascii="Times New Roman" w:eastAsia="Times New Roman" w:hAnsi="Times New Roman" w:cs="Times New Roman"/>
          <w:b/>
          <w:sz w:val="24"/>
          <w:szCs w:val="24"/>
          <w:lang w:val="es-MX" w:eastAsia="es-ES"/>
        </w:rPr>
        <w:t>.</w:t>
      </w:r>
    </w:p>
    <w:p w:rsidR="00B163BF" w:rsidRPr="00B163BF" w:rsidRDefault="00B163BF" w:rsidP="00B163BF">
      <w:pPr>
        <w:tabs>
          <w:tab w:val="left" w:pos="0"/>
        </w:tabs>
        <w:spacing w:after="120" w:line="240" w:lineRule="auto"/>
        <w:jc w:val="both"/>
        <w:rPr>
          <w:rFonts w:ascii="Times New Roman" w:eastAsia="Times New Roman" w:hAnsi="Times New Roman" w:cs="Times New Roman"/>
          <w:sz w:val="24"/>
          <w:szCs w:val="24"/>
          <w:lang w:val="es-ES_tradnl" w:eastAsia="es-ES_tradnl"/>
        </w:rPr>
      </w:pPr>
      <w:r w:rsidRPr="00B163BF">
        <w:rPr>
          <w:rFonts w:ascii="Times New Roman" w:eastAsia="Times New Roman" w:hAnsi="Times New Roman" w:cs="Times New Roman"/>
          <w:sz w:val="24"/>
          <w:szCs w:val="24"/>
          <w:lang w:eastAsia="es-ES"/>
        </w:rPr>
        <w:t>El manejo y control de la calidad del agua, problema asociado a la contaminación ambiental, requiere de la utilización de métodos y técnicas de avanzada capaces de dar una respuesta rápida y eficaz sobre el estado de dicho recurso, sus potencialidades y tendencias en el tiempo de la aptitud de uso, que permitan tomar medidas para preservar su calidad y evitar su deterioro.</w:t>
      </w:r>
    </w:p>
    <w:p w:rsidR="00B163BF" w:rsidRPr="00B163BF" w:rsidRDefault="00B163BF" w:rsidP="00B163BF">
      <w:pPr>
        <w:spacing w:after="0" w:line="240" w:lineRule="auto"/>
        <w:jc w:val="both"/>
        <w:rPr>
          <w:rFonts w:ascii="Times New Roman" w:eastAsia="Times New Roman" w:hAnsi="Times New Roman" w:cs="Times New Roman"/>
          <w:sz w:val="24"/>
          <w:szCs w:val="24"/>
          <w:lang w:eastAsia="es-ES"/>
        </w:rPr>
      </w:pPr>
      <w:r w:rsidRPr="00B163BF">
        <w:rPr>
          <w:rFonts w:ascii="Times New Roman" w:eastAsia="Times New Roman" w:hAnsi="Times New Roman" w:cs="Times New Roman"/>
          <w:sz w:val="24"/>
          <w:szCs w:val="24"/>
          <w:lang w:eastAsia="es-ES"/>
        </w:rPr>
        <w:t xml:space="preserve">Al respecto ha surgido la necesidad de evaluar los cuerpos de agua, aspecto que tiene diferente interpretación entre los encargados de la toma de decisiones y los expertos en el tema, desarrollándose diferentes criterios para evaluar la calidad del agua, lo que, ha motivado la necesidad de desarrollar e implementar un indicador que agrupe parámetros dentro de un marco de referencia unificado, a manera de </w:t>
      </w:r>
      <w:r w:rsidRPr="00B163BF">
        <w:rPr>
          <w:rFonts w:ascii="Times New Roman" w:eastAsia="Times New Roman" w:hAnsi="Times New Roman" w:cs="Times New Roman"/>
          <w:b/>
          <w:sz w:val="24"/>
          <w:szCs w:val="24"/>
          <w:lang w:eastAsia="es-ES"/>
        </w:rPr>
        <w:t>indicador ambiental</w:t>
      </w:r>
      <w:r w:rsidRPr="00B163BF">
        <w:rPr>
          <w:rFonts w:ascii="Times New Roman" w:eastAsia="Times New Roman" w:hAnsi="Times New Roman" w:cs="Times New Roman"/>
          <w:sz w:val="24"/>
          <w:szCs w:val="24"/>
          <w:lang w:eastAsia="es-ES"/>
        </w:rPr>
        <w:t xml:space="preserve">. .Entre estos indicadores ambientales se encuentran los </w:t>
      </w:r>
      <w:r w:rsidRPr="00B163BF">
        <w:rPr>
          <w:rFonts w:ascii="Times New Roman" w:eastAsia="Times New Roman" w:hAnsi="Times New Roman" w:cs="Times New Roman"/>
          <w:b/>
          <w:sz w:val="24"/>
          <w:szCs w:val="24"/>
          <w:lang w:eastAsia="es-ES"/>
        </w:rPr>
        <w:t>Índices de Calidad del Agua</w:t>
      </w:r>
      <w:r w:rsidRPr="00B163BF">
        <w:rPr>
          <w:rFonts w:ascii="Times New Roman" w:eastAsia="Times New Roman" w:hAnsi="Times New Roman" w:cs="Times New Roman"/>
          <w:sz w:val="24"/>
          <w:szCs w:val="24"/>
          <w:lang w:eastAsia="es-ES"/>
        </w:rPr>
        <w:t xml:space="preserve"> </w:t>
      </w:r>
      <w:r w:rsidRPr="00B163BF">
        <w:rPr>
          <w:rFonts w:ascii="Times New Roman" w:eastAsia="Times New Roman" w:hAnsi="Times New Roman" w:cs="Times New Roman"/>
          <w:b/>
          <w:sz w:val="24"/>
          <w:szCs w:val="24"/>
          <w:lang w:eastAsia="es-ES"/>
        </w:rPr>
        <w:t>(ICA),</w:t>
      </w:r>
      <w:r w:rsidRPr="00B163BF">
        <w:rPr>
          <w:rFonts w:ascii="Times New Roman" w:eastAsia="Times New Roman" w:hAnsi="Times New Roman" w:cs="Times New Roman"/>
          <w:sz w:val="24"/>
          <w:szCs w:val="24"/>
          <w:lang w:eastAsia="es-ES"/>
        </w:rPr>
        <w:t xml:space="preserve"> que permiten identificar el grado de deterioro o mejora de un cuerpo de agua y proporcionan un valor global del comportamiento de valores reales de una serie de parámetros.</w:t>
      </w: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eastAsia="es-ES"/>
        </w:rPr>
      </w:pPr>
      <w:r w:rsidRPr="00B163BF">
        <w:rPr>
          <w:rFonts w:ascii="Times New Roman" w:eastAsia="Times New Roman" w:hAnsi="Times New Roman" w:cs="Times New Roman"/>
          <w:sz w:val="24"/>
          <w:szCs w:val="24"/>
          <w:lang w:eastAsia="es-ES"/>
        </w:rPr>
        <w:t>El desarrollo hídrico viene enlazado con la calidad del agua ya que el agua tiene un doble valor, es un elemento del ecosistema y es consecuentemente un activo social.  Su calidad y escasez es una problemática que afecta la producción de alimentos, la salud, la estabilidad política y social. La calidad  del  agua  se  ve  afectada  por  una  variedad  de  factores,  tanto  naturales como  relacionados  con las  actividades del hombre, debido a que a mayores volúmenes embalsados la calidad del agua variará considerablemente a partir de factores como pH, conductividad eléctrica, oxígeno disuelto, temperatura, demanda química de oxígeno (DQO), demanda bioquímica de oxígeno (DBO), parámetros microbiológicos, entre otros.</w:t>
      </w: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eastAsia="es-ES"/>
        </w:rPr>
      </w:pPr>
      <w:r w:rsidRPr="00B163BF">
        <w:rPr>
          <w:rFonts w:ascii="Times New Roman" w:eastAsia="Times New Roman" w:hAnsi="Times New Roman" w:cs="Times New Roman"/>
          <w:sz w:val="24"/>
          <w:szCs w:val="24"/>
          <w:lang w:eastAsia="es-ES"/>
        </w:rPr>
        <w:t>Los embalses se destacan por tener oscilaciones en la calidad del agua debido a la variación de sus niveles de agua es por ello que se hace necesario la  implementación  de  programas  de  vigilancia  para  garantizar  la  seguridad  del  agua  de  consumo.  Estos  programas  deben  comprender  estudios  sistemáticos  de las cuencas de captación y de las fuentes o embalses  de  almacenamiento  en  función  de  identificar  problemas ambientales. El uso de Índices de Calidad del Agua (ICA) puede resultar muy beneficioso para el análisis e interpretación de los datos generados en los programas de  monitoreo  de  los  cuerpos  acuáticos,  así  como  para  la  gestión  ambiental  de  los  mismos.</w:t>
      </w:r>
    </w:p>
    <w:p w:rsidR="00B163BF" w:rsidRPr="00B163BF" w:rsidRDefault="00B163BF" w:rsidP="00B163BF">
      <w:pPr>
        <w:jc w:val="both"/>
        <w:rPr>
          <w:rFonts w:ascii="Times New Roman" w:eastAsia="Times New Roman" w:hAnsi="Times New Roman" w:cs="Times New Roman"/>
          <w:color w:val="000000"/>
          <w:sz w:val="24"/>
          <w:szCs w:val="24"/>
          <w:lang w:eastAsia="es-ES"/>
        </w:rPr>
      </w:pPr>
      <w:r w:rsidRPr="00B163BF">
        <w:rPr>
          <w:rFonts w:ascii="Times New Roman" w:eastAsia="Calibri" w:hAnsi="Times New Roman" w:cs="Times New Roman"/>
          <w:sz w:val="24"/>
          <w:szCs w:val="24"/>
          <w:lang w:val="es-ES_tradnl" w:eastAsia="es-ES"/>
        </w:rPr>
        <w:t xml:space="preserve">El trabajo realiza la evaluación de los cambios de niveles que se presenta  en el embalse Hanabanilla y su influencia en la calidad del agua, se contó con una base de datos de la variación de niveles y parámetros de calidad en el período comprendido desde </w:t>
      </w:r>
      <w:r w:rsidRPr="00B163BF">
        <w:rPr>
          <w:rFonts w:ascii="Times New Roman" w:eastAsia="Times New Roman" w:hAnsi="Times New Roman" w:cs="Times New Roman"/>
          <w:color w:val="000000"/>
          <w:sz w:val="24"/>
          <w:szCs w:val="24"/>
          <w:lang w:eastAsia="es-ES"/>
        </w:rPr>
        <w:t xml:space="preserve">2006 hasta </w:t>
      </w:r>
      <w:r w:rsidRPr="00B163BF">
        <w:rPr>
          <w:rFonts w:ascii="Times New Roman" w:eastAsia="Times New Roman" w:hAnsi="Times New Roman" w:cs="Times New Roman"/>
          <w:color w:val="000000"/>
          <w:sz w:val="24"/>
          <w:szCs w:val="24"/>
          <w:lang w:eastAsia="es-ES"/>
        </w:rPr>
        <w:lastRenderedPageBreak/>
        <w:t xml:space="preserve">2016 tomados, la correlacionaron de los datos de cada parámetro se realizó utilizando el </w:t>
      </w:r>
      <w:r w:rsidRPr="00B163BF">
        <w:rPr>
          <w:rFonts w:ascii="Times New Roman" w:eastAsia="Times New Roman" w:hAnsi="Times New Roman" w:cs="Times New Roman"/>
          <w:sz w:val="24"/>
          <w:szCs w:val="24"/>
          <w:lang w:val="es-ES_tradnl"/>
        </w:rPr>
        <w:t>programa de computación especializado Statgraphics Centurion XV.</w:t>
      </w:r>
      <w:r w:rsidRPr="00B163BF">
        <w:rPr>
          <w:rFonts w:ascii="Times New Roman" w:eastAsia="Times New Roman" w:hAnsi="Times New Roman" w:cs="Times New Roman"/>
          <w:color w:val="000000"/>
          <w:sz w:val="24"/>
          <w:szCs w:val="24"/>
          <w:lang w:eastAsia="es-ES"/>
        </w:rPr>
        <w:t xml:space="preserve"> </w:t>
      </w:r>
    </w:p>
    <w:p w:rsidR="00B163BF" w:rsidRPr="00B163BF" w:rsidRDefault="00B163BF" w:rsidP="00B163BF">
      <w:pPr>
        <w:tabs>
          <w:tab w:val="left" w:pos="0"/>
        </w:tabs>
        <w:spacing w:after="120" w:line="240" w:lineRule="auto"/>
        <w:jc w:val="both"/>
        <w:rPr>
          <w:rFonts w:ascii="Times New Roman" w:eastAsia="Times New Roman" w:hAnsi="Times New Roman" w:cs="Times New Roman"/>
          <w:sz w:val="24"/>
          <w:szCs w:val="24"/>
          <w:lang w:val="es-ES_tradnl" w:eastAsia="es-ES_tradnl"/>
        </w:rPr>
      </w:pPr>
      <w:r w:rsidRPr="00B163BF">
        <w:rPr>
          <w:rFonts w:ascii="Times New Roman" w:eastAsia="Times New Roman" w:hAnsi="Times New Roman" w:cs="Times New Roman"/>
          <w:sz w:val="24"/>
          <w:szCs w:val="24"/>
          <w:lang w:eastAsia="es-ES"/>
        </w:rPr>
        <w:t xml:space="preserve">Se parte de las determinaciones analíticas de la base de datos de la “Red de Monitoreo para el Control de </w:t>
      </w:r>
      <w:smartTag w:uri="urn:schemas-microsoft-com:office:smarttags" w:element="PersonName">
        <w:smartTagPr>
          <w:attr w:name="ProductID" w:val="LA CALIDAD"/>
        </w:smartTagPr>
        <w:r w:rsidRPr="00B163BF">
          <w:rPr>
            <w:rFonts w:ascii="Times New Roman" w:eastAsia="Times New Roman" w:hAnsi="Times New Roman" w:cs="Times New Roman"/>
            <w:sz w:val="24"/>
            <w:szCs w:val="24"/>
            <w:lang w:eastAsia="es-ES"/>
          </w:rPr>
          <w:t>la Calidad</w:t>
        </w:r>
      </w:smartTag>
      <w:r w:rsidRPr="00B163BF">
        <w:rPr>
          <w:rFonts w:ascii="Times New Roman" w:eastAsia="Times New Roman" w:hAnsi="Times New Roman" w:cs="Times New Roman"/>
          <w:sz w:val="24"/>
          <w:szCs w:val="24"/>
          <w:lang w:eastAsia="es-ES"/>
        </w:rPr>
        <w:t xml:space="preserve"> de las Aguas</w:t>
      </w:r>
      <w:r w:rsidRPr="00B163BF">
        <w:rPr>
          <w:rFonts w:ascii="Times New Roman" w:eastAsia="Times New Roman" w:hAnsi="Times New Roman" w:cs="Times New Roman"/>
          <w:i/>
          <w:sz w:val="24"/>
          <w:szCs w:val="24"/>
          <w:lang w:eastAsia="es-ES"/>
        </w:rPr>
        <w:t xml:space="preserve"> </w:t>
      </w:r>
      <w:r w:rsidRPr="00B163BF">
        <w:rPr>
          <w:rFonts w:ascii="Times New Roman" w:eastAsia="Times New Roman" w:hAnsi="Times New Roman" w:cs="Times New Roman"/>
          <w:sz w:val="24"/>
          <w:szCs w:val="24"/>
          <w:lang w:eastAsia="es-ES"/>
        </w:rPr>
        <w:t>Superficiales y Subterráneas” (RedCal) que de forma sistemática se realiza por el Instituto Nacional de Recursos Hidráulicos (INRH)</w:t>
      </w:r>
    </w:p>
    <w:p w:rsidR="00B163BF" w:rsidRPr="00B163BF" w:rsidRDefault="00B163BF" w:rsidP="00B163BF">
      <w:pPr>
        <w:tabs>
          <w:tab w:val="left" w:pos="0"/>
        </w:tabs>
        <w:spacing w:after="120" w:line="240" w:lineRule="auto"/>
        <w:jc w:val="both"/>
        <w:rPr>
          <w:rFonts w:ascii="Times New Roman" w:eastAsia="Times New Roman" w:hAnsi="Times New Roman" w:cs="Times New Roman"/>
          <w:b/>
          <w:sz w:val="24"/>
          <w:szCs w:val="24"/>
          <w:lang w:val="es-ES_tradnl" w:eastAsia="es-ES_tradnl"/>
        </w:rPr>
      </w:pPr>
      <w:r w:rsidRPr="00B163BF">
        <w:rPr>
          <w:rFonts w:ascii="Times New Roman" w:eastAsia="Times New Roman" w:hAnsi="Times New Roman" w:cs="Times New Roman"/>
          <w:b/>
          <w:sz w:val="24"/>
          <w:szCs w:val="24"/>
          <w:lang w:val="es-ES_tradnl" w:eastAsia="es-ES_tradnl"/>
        </w:rPr>
        <w:t>Caracterización del Embalse Hanabanilla</w:t>
      </w:r>
    </w:p>
    <w:p w:rsidR="00B163BF" w:rsidRPr="00B163BF" w:rsidRDefault="00B163BF" w:rsidP="00B163BF">
      <w:pPr>
        <w:spacing w:after="0" w:line="240" w:lineRule="auto"/>
        <w:jc w:val="both"/>
        <w:rPr>
          <w:rFonts w:ascii="Times New Roman" w:eastAsia="Times New Roman" w:hAnsi="Times New Roman" w:cs="Times New Roman"/>
          <w:sz w:val="24"/>
          <w:szCs w:val="24"/>
          <w:lang w:eastAsia="es-ES"/>
        </w:rPr>
      </w:pPr>
      <w:r w:rsidRPr="00B163BF">
        <w:rPr>
          <w:rFonts w:ascii="Times New Roman" w:eastAsia="Times New Roman" w:hAnsi="Times New Roman" w:cs="Times New Roman"/>
          <w:sz w:val="24"/>
          <w:szCs w:val="24"/>
          <w:lang w:eastAsia="es-ES"/>
        </w:rPr>
        <w:t>Dentro de los factores que hacen del Hanabanilla  un embalse de gran importancia , para la región central y el país, podemos señalar: (1) su función de fuente de abasto para las ciudades de Cienfuegos y Santa Clara, entregando anualmente un volumen aproximado de 60 millones de metros cúbicos de agua; (2) el embalse se encuentra ubicado en el macizo montañoso del Escambray , la cual está declarada como áreas de reserva natural y es considerada como una cuenca hidrográfica de interés nacional 3) su gran atractivo paisajístico y turístico; (4) su potencial, presente y futuro, para el desarrollo de la pesca deportiva de la lobina negra (</w:t>
      </w:r>
      <w:r w:rsidRPr="00B163BF">
        <w:rPr>
          <w:rFonts w:ascii="Times New Roman" w:eastAsia="Times New Roman" w:hAnsi="Times New Roman" w:cs="Times New Roman"/>
          <w:i/>
          <w:sz w:val="24"/>
          <w:szCs w:val="24"/>
          <w:u w:val="single"/>
          <w:lang w:eastAsia="es-ES"/>
        </w:rPr>
        <w:t>micropteros salmoides</w:t>
      </w:r>
      <w:r w:rsidRPr="00B163BF">
        <w:rPr>
          <w:rFonts w:ascii="Times New Roman" w:eastAsia="Times New Roman" w:hAnsi="Times New Roman" w:cs="Times New Roman"/>
          <w:sz w:val="24"/>
          <w:szCs w:val="24"/>
          <w:lang w:eastAsia="es-ES"/>
        </w:rPr>
        <w:t>), (5) su valor como vía de transporte para los pobladores asentados en su cuenca, (6) la existencia de condiciones básicas de campo de apoyo para las investigaciones limnológicas.</w:t>
      </w:r>
    </w:p>
    <w:p w:rsidR="00B163BF" w:rsidRPr="00B163BF" w:rsidRDefault="00B163BF" w:rsidP="00B163BF">
      <w:pPr>
        <w:spacing w:after="0" w:line="240" w:lineRule="auto"/>
        <w:jc w:val="both"/>
        <w:rPr>
          <w:rFonts w:ascii="Times New Roman" w:eastAsia="Times New Roman" w:hAnsi="Times New Roman" w:cs="Times New Roman"/>
          <w:sz w:val="24"/>
          <w:szCs w:val="24"/>
          <w:lang w:eastAsia="es-ES"/>
        </w:rPr>
      </w:pPr>
    </w:p>
    <w:p w:rsidR="00B163BF" w:rsidRPr="00B163BF" w:rsidRDefault="00B163BF" w:rsidP="00B163BF">
      <w:pPr>
        <w:tabs>
          <w:tab w:val="left" w:pos="0"/>
        </w:tabs>
        <w:spacing w:after="120" w:line="240" w:lineRule="auto"/>
        <w:jc w:val="both"/>
        <w:rPr>
          <w:rFonts w:ascii="Times New Roman" w:eastAsia="Times New Roman" w:hAnsi="Times New Roman" w:cs="Times New Roman"/>
          <w:sz w:val="24"/>
          <w:szCs w:val="24"/>
          <w:lang w:val="es-ES_tradnl" w:eastAsia="es-ES_tradnl"/>
        </w:rPr>
      </w:pPr>
      <w:r w:rsidRPr="00B163BF">
        <w:rPr>
          <w:rFonts w:ascii="Times New Roman" w:eastAsia="Times New Roman" w:hAnsi="Times New Roman" w:cs="Times New Roman"/>
          <w:sz w:val="24"/>
          <w:szCs w:val="24"/>
          <w:lang w:val="es-ES_tradnl" w:eastAsia="es-ES_tradnl"/>
        </w:rPr>
        <w:t xml:space="preserve">Por la ubicación del vaso del embalse en un valle de montaña, como consecuencia dio lugar a la formación de un lago alargado y estrecho siguiendo la sinoidales de los ríos que le dieron origen, bajo estas condiciones este embalse presenta una de las mayores profundidades máximas y medias de Cuba. </w:t>
      </w:r>
    </w:p>
    <w:p w:rsidR="00B163BF" w:rsidRPr="00B163BF" w:rsidRDefault="00B163BF" w:rsidP="00B163BF">
      <w:pPr>
        <w:tabs>
          <w:tab w:val="left" w:pos="0"/>
        </w:tabs>
        <w:spacing w:after="120" w:line="240" w:lineRule="auto"/>
        <w:jc w:val="both"/>
        <w:rPr>
          <w:rFonts w:ascii="Times New Roman" w:eastAsia="Times New Roman" w:hAnsi="Times New Roman" w:cs="Times New Roman"/>
          <w:sz w:val="24"/>
          <w:szCs w:val="24"/>
          <w:lang w:val="es-ES_tradnl" w:eastAsia="es-ES_tradnl"/>
        </w:rPr>
      </w:pPr>
      <w:r w:rsidRPr="00B163BF">
        <w:rPr>
          <w:rFonts w:ascii="Times New Roman" w:eastAsia="Times New Roman" w:hAnsi="Times New Roman" w:cs="Times New Roman"/>
          <w:sz w:val="24"/>
          <w:szCs w:val="24"/>
          <w:lang w:val="es-ES_tradnl" w:eastAsia="es-ES_tradnl"/>
        </w:rPr>
        <w:t xml:space="preserve">El embalse Hanabanilla es un lago cálido monolítico atendiendo a su comportamiento térmico; con un período de mezclado y otro de estratificación térmica de la columna de agua durante los meses de Mayo-Octubre, mostrando una termoclina de </w:t>
      </w:r>
      <w:smartTag w:uri="urn:schemas-microsoft-com:office:smarttags" w:element="metricconverter">
        <w:smartTagPr>
          <w:attr w:name="ProductID" w:val="5 metros"/>
        </w:smartTagPr>
        <w:r w:rsidRPr="00B163BF">
          <w:rPr>
            <w:rFonts w:ascii="Times New Roman" w:eastAsia="Times New Roman" w:hAnsi="Times New Roman" w:cs="Times New Roman"/>
            <w:sz w:val="24"/>
            <w:szCs w:val="24"/>
            <w:lang w:val="es-ES_tradnl" w:eastAsia="es-ES_tradnl"/>
          </w:rPr>
          <w:t>5 metros</w:t>
        </w:r>
      </w:smartTag>
      <w:r w:rsidRPr="00B163BF">
        <w:rPr>
          <w:rFonts w:ascii="Times New Roman" w:eastAsia="Times New Roman" w:hAnsi="Times New Roman" w:cs="Times New Roman"/>
          <w:sz w:val="24"/>
          <w:szCs w:val="24"/>
          <w:lang w:val="es-ES_tradnl" w:eastAsia="es-ES_tradnl"/>
        </w:rPr>
        <w:t xml:space="preserve"> de espesor, aproximadamente a una profundidad entre los 8 y </w:t>
      </w:r>
      <w:smartTag w:uri="urn:schemas-microsoft-com:office:smarttags" w:element="metricconverter">
        <w:smartTagPr>
          <w:attr w:name="ProductID" w:val="13 m"/>
        </w:smartTagPr>
        <w:r w:rsidRPr="00B163BF">
          <w:rPr>
            <w:rFonts w:ascii="Times New Roman" w:eastAsia="Times New Roman" w:hAnsi="Times New Roman" w:cs="Times New Roman"/>
            <w:sz w:val="24"/>
            <w:szCs w:val="24"/>
            <w:lang w:val="es-ES_tradnl" w:eastAsia="es-ES_tradnl"/>
          </w:rPr>
          <w:t>13 m</w:t>
        </w:r>
      </w:smartTag>
      <w:r w:rsidRPr="00B163BF">
        <w:rPr>
          <w:rFonts w:ascii="Times New Roman" w:eastAsia="Times New Roman" w:hAnsi="Times New Roman" w:cs="Times New Roman"/>
          <w:sz w:val="24"/>
          <w:szCs w:val="24"/>
          <w:lang w:val="es-ES_tradnl" w:eastAsia="es-ES_tradnl"/>
        </w:rPr>
        <w:t xml:space="preserve">; factor importante a tener en cuenta, por estar tanto la distribución de oxígeno como la de otros gases disueltos en la columna de agua como nitrógeno, hidrógeno, estrechamente vinculada a su comportamiento térmico, evidenciado este fenómeno por la presencia de un hipolimnio anóxico a partir de los </w:t>
      </w:r>
      <w:smartTag w:uri="urn:schemas-microsoft-com:office:smarttags" w:element="metricconverter">
        <w:smartTagPr>
          <w:attr w:name="ProductID" w:val="13 m"/>
        </w:smartTagPr>
        <w:r w:rsidRPr="00B163BF">
          <w:rPr>
            <w:rFonts w:ascii="Times New Roman" w:eastAsia="Times New Roman" w:hAnsi="Times New Roman" w:cs="Times New Roman"/>
            <w:sz w:val="24"/>
            <w:szCs w:val="24"/>
            <w:lang w:val="es-ES_tradnl" w:eastAsia="es-ES_tradnl"/>
          </w:rPr>
          <w:t>13 m</w:t>
        </w:r>
      </w:smartTag>
      <w:r w:rsidRPr="00B163BF">
        <w:rPr>
          <w:rFonts w:ascii="Times New Roman" w:eastAsia="Times New Roman" w:hAnsi="Times New Roman" w:cs="Times New Roman"/>
          <w:sz w:val="24"/>
          <w:szCs w:val="24"/>
          <w:lang w:val="es-ES_tradnl" w:eastAsia="es-ES_tradnl"/>
        </w:rPr>
        <w:t xml:space="preserve"> de profundidad hasta el fondo, durante estos meses.</w:t>
      </w:r>
    </w:p>
    <w:p w:rsidR="00B163BF" w:rsidRPr="00B163BF" w:rsidRDefault="00B163BF" w:rsidP="00B163BF">
      <w:pPr>
        <w:tabs>
          <w:tab w:val="left" w:pos="0"/>
        </w:tabs>
        <w:spacing w:after="120" w:line="240" w:lineRule="auto"/>
        <w:jc w:val="both"/>
        <w:rPr>
          <w:rFonts w:ascii="Times New Roman" w:eastAsia="Times New Roman" w:hAnsi="Times New Roman" w:cs="Times New Roman"/>
          <w:b/>
          <w:sz w:val="24"/>
          <w:szCs w:val="24"/>
          <w:lang w:val="es-ES_tradnl" w:eastAsia="es-ES_tradnl"/>
        </w:rPr>
      </w:pPr>
      <w:r w:rsidRPr="00B163BF">
        <w:rPr>
          <w:rFonts w:ascii="Times New Roman" w:eastAsia="Times New Roman" w:hAnsi="Times New Roman" w:cs="Times New Roman"/>
          <w:b/>
          <w:sz w:val="24"/>
          <w:szCs w:val="24"/>
          <w:lang w:val="es-ES_tradnl" w:eastAsia="es-ES_tradnl"/>
        </w:rPr>
        <w:t>Parámetros morfométricos de los embalses.</w:t>
      </w: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eastAsia="es-ES"/>
        </w:rPr>
      </w:pPr>
      <w:r w:rsidRPr="00B163BF">
        <w:rPr>
          <w:rFonts w:ascii="Times New Roman" w:eastAsia="Times New Roman" w:hAnsi="Times New Roman" w:cs="Times New Roman"/>
          <w:sz w:val="24"/>
          <w:szCs w:val="24"/>
          <w:lang w:eastAsia="es-ES"/>
        </w:rPr>
        <w:t>La morfometría es el conjunto de métodos para medir las dimensiones físicas de un individuo o sistema. Las evaluaciones morfométricas en embalses constituyen una herramienta importante para la comprensión de los eventos físico-químicos y biológicos que ocurren en estos ambientes.</w:t>
      </w:r>
    </w:p>
    <w:tbl>
      <w:tblPr>
        <w:tblW w:w="0" w:type="auto"/>
        <w:jc w:val="center"/>
        <w:tblLayout w:type="fixed"/>
        <w:tblCellMar>
          <w:left w:w="70" w:type="dxa"/>
          <w:right w:w="70" w:type="dxa"/>
        </w:tblCellMar>
        <w:tblLook w:val="0000" w:firstRow="0" w:lastRow="0" w:firstColumn="0" w:lastColumn="0" w:noHBand="0" w:noVBand="0"/>
      </w:tblPr>
      <w:tblGrid>
        <w:gridCol w:w="3614"/>
        <w:gridCol w:w="1701"/>
        <w:gridCol w:w="1701"/>
      </w:tblGrid>
      <w:tr w:rsidR="00B163BF" w:rsidRPr="0010469E" w:rsidTr="00B163BF">
        <w:trPr>
          <w:jc w:val="center"/>
        </w:trPr>
        <w:tc>
          <w:tcPr>
            <w:tcW w:w="3614" w:type="dxa"/>
            <w:tcBorders>
              <w:top w:val="single" w:sz="4" w:space="0" w:color="auto"/>
              <w:left w:val="single" w:sz="4" w:space="0" w:color="auto"/>
              <w:bottom w:val="single" w:sz="4" w:space="0" w:color="auto"/>
              <w:right w:val="single" w:sz="4" w:space="0" w:color="auto"/>
            </w:tcBorders>
          </w:tcPr>
          <w:p w:rsidR="00B163BF" w:rsidRPr="0010469E" w:rsidRDefault="00B163BF" w:rsidP="0010469E">
            <w:pPr>
              <w:spacing w:after="0" w:line="240" w:lineRule="auto"/>
              <w:jc w:val="both"/>
              <w:rPr>
                <w:rFonts w:ascii="Times New Roman" w:eastAsia="Times New Roman" w:hAnsi="Times New Roman" w:cs="Times New Roman"/>
                <w:sz w:val="24"/>
                <w:szCs w:val="24"/>
                <w:lang w:eastAsia="es-ES"/>
              </w:rPr>
            </w:pPr>
            <w:r w:rsidRPr="0010469E">
              <w:rPr>
                <w:rFonts w:ascii="Times New Roman" w:eastAsia="Times New Roman" w:hAnsi="Times New Roman" w:cs="Times New Roman"/>
                <w:sz w:val="24"/>
                <w:szCs w:val="24"/>
                <w:lang w:eastAsia="es-ES"/>
              </w:rPr>
              <w:t>Parámetros</w:t>
            </w:r>
          </w:p>
        </w:tc>
        <w:tc>
          <w:tcPr>
            <w:tcW w:w="1701" w:type="dxa"/>
            <w:tcBorders>
              <w:top w:val="single" w:sz="4" w:space="0" w:color="auto"/>
              <w:left w:val="single" w:sz="4" w:space="0" w:color="auto"/>
              <w:bottom w:val="single" w:sz="4" w:space="0" w:color="auto"/>
              <w:right w:val="single" w:sz="4" w:space="0" w:color="auto"/>
            </w:tcBorders>
          </w:tcPr>
          <w:p w:rsidR="00B163BF" w:rsidRPr="0010469E" w:rsidRDefault="00B163BF" w:rsidP="0010469E">
            <w:pPr>
              <w:spacing w:after="0" w:line="240" w:lineRule="auto"/>
              <w:jc w:val="both"/>
              <w:rPr>
                <w:rFonts w:ascii="Times New Roman" w:eastAsia="Times New Roman" w:hAnsi="Times New Roman" w:cs="Times New Roman"/>
                <w:sz w:val="24"/>
                <w:szCs w:val="24"/>
                <w:lang w:eastAsia="es-ES"/>
              </w:rPr>
            </w:pPr>
            <w:r w:rsidRPr="0010469E">
              <w:rPr>
                <w:rFonts w:ascii="Times New Roman" w:eastAsia="Times New Roman" w:hAnsi="Times New Roman" w:cs="Times New Roman"/>
                <w:sz w:val="24"/>
                <w:szCs w:val="24"/>
                <w:lang w:eastAsia="es-ES"/>
              </w:rPr>
              <w:t>U.M.</w:t>
            </w:r>
          </w:p>
        </w:tc>
        <w:tc>
          <w:tcPr>
            <w:tcW w:w="1701" w:type="dxa"/>
            <w:tcBorders>
              <w:top w:val="single" w:sz="4" w:space="0" w:color="auto"/>
              <w:left w:val="single" w:sz="4" w:space="0" w:color="auto"/>
              <w:bottom w:val="single" w:sz="4" w:space="0" w:color="auto"/>
              <w:right w:val="single" w:sz="4" w:space="0" w:color="auto"/>
            </w:tcBorders>
          </w:tcPr>
          <w:p w:rsidR="00B163BF" w:rsidRPr="0010469E" w:rsidRDefault="00B163BF" w:rsidP="0010469E">
            <w:pPr>
              <w:spacing w:after="0" w:line="240" w:lineRule="auto"/>
              <w:jc w:val="both"/>
              <w:rPr>
                <w:rFonts w:ascii="Times New Roman" w:eastAsia="Times New Roman" w:hAnsi="Times New Roman" w:cs="Times New Roman"/>
                <w:sz w:val="24"/>
                <w:szCs w:val="24"/>
                <w:lang w:eastAsia="es-ES"/>
              </w:rPr>
            </w:pPr>
            <w:r w:rsidRPr="0010469E">
              <w:rPr>
                <w:rFonts w:ascii="Times New Roman" w:eastAsia="Times New Roman" w:hAnsi="Times New Roman" w:cs="Times New Roman"/>
                <w:sz w:val="24"/>
                <w:szCs w:val="24"/>
                <w:lang w:eastAsia="es-ES"/>
              </w:rPr>
              <w:t>Valor</w:t>
            </w:r>
          </w:p>
        </w:tc>
      </w:tr>
      <w:tr w:rsidR="00B163BF" w:rsidRPr="0010469E" w:rsidTr="00B163BF">
        <w:trPr>
          <w:jc w:val="center"/>
        </w:trPr>
        <w:tc>
          <w:tcPr>
            <w:tcW w:w="3614" w:type="dxa"/>
            <w:tcBorders>
              <w:top w:val="single" w:sz="4" w:space="0" w:color="auto"/>
              <w:left w:val="single" w:sz="4" w:space="0" w:color="auto"/>
              <w:bottom w:val="single" w:sz="4" w:space="0" w:color="auto"/>
              <w:right w:val="single" w:sz="4" w:space="0" w:color="auto"/>
            </w:tcBorders>
          </w:tcPr>
          <w:p w:rsidR="00B163BF" w:rsidRPr="0010469E" w:rsidRDefault="00B163BF" w:rsidP="0010469E">
            <w:pPr>
              <w:spacing w:after="0" w:line="240" w:lineRule="auto"/>
              <w:jc w:val="both"/>
              <w:rPr>
                <w:rFonts w:ascii="Times New Roman" w:eastAsia="Times New Roman" w:hAnsi="Times New Roman" w:cs="Times New Roman"/>
                <w:sz w:val="24"/>
                <w:szCs w:val="24"/>
                <w:lang w:eastAsia="es-ES"/>
              </w:rPr>
            </w:pPr>
            <w:r w:rsidRPr="0010469E">
              <w:rPr>
                <w:rFonts w:ascii="Times New Roman" w:eastAsia="Times New Roman" w:hAnsi="Times New Roman" w:cs="Times New Roman"/>
                <w:sz w:val="24"/>
                <w:szCs w:val="24"/>
                <w:lang w:eastAsia="es-ES"/>
              </w:rPr>
              <w:t>Largo Máximo (1)</w:t>
            </w:r>
          </w:p>
        </w:tc>
        <w:tc>
          <w:tcPr>
            <w:tcW w:w="1701" w:type="dxa"/>
            <w:tcBorders>
              <w:top w:val="single" w:sz="4" w:space="0" w:color="auto"/>
              <w:left w:val="single" w:sz="4" w:space="0" w:color="auto"/>
              <w:bottom w:val="single" w:sz="4" w:space="0" w:color="auto"/>
              <w:right w:val="single" w:sz="4" w:space="0" w:color="auto"/>
            </w:tcBorders>
          </w:tcPr>
          <w:p w:rsidR="00B163BF" w:rsidRPr="0010469E" w:rsidRDefault="00B163BF" w:rsidP="0010469E">
            <w:pPr>
              <w:spacing w:after="0" w:line="240" w:lineRule="auto"/>
              <w:jc w:val="both"/>
              <w:rPr>
                <w:rFonts w:ascii="Times New Roman" w:eastAsia="Times New Roman" w:hAnsi="Times New Roman" w:cs="Times New Roman"/>
                <w:sz w:val="24"/>
                <w:szCs w:val="24"/>
                <w:lang w:eastAsia="es-ES"/>
              </w:rPr>
            </w:pPr>
            <w:r w:rsidRPr="0010469E">
              <w:rPr>
                <w:rFonts w:ascii="Times New Roman" w:eastAsia="Times New Roman" w:hAnsi="Times New Roman" w:cs="Times New Roman"/>
                <w:sz w:val="24"/>
                <w:szCs w:val="24"/>
                <w:lang w:eastAsia="es-ES"/>
              </w:rPr>
              <w:t>Km</w:t>
            </w:r>
          </w:p>
        </w:tc>
        <w:tc>
          <w:tcPr>
            <w:tcW w:w="1701" w:type="dxa"/>
            <w:tcBorders>
              <w:top w:val="single" w:sz="4" w:space="0" w:color="auto"/>
              <w:left w:val="single" w:sz="4" w:space="0" w:color="auto"/>
              <w:bottom w:val="single" w:sz="4" w:space="0" w:color="auto"/>
              <w:right w:val="single" w:sz="4" w:space="0" w:color="auto"/>
            </w:tcBorders>
          </w:tcPr>
          <w:p w:rsidR="00B163BF" w:rsidRPr="0010469E" w:rsidRDefault="00B163BF" w:rsidP="0010469E">
            <w:pPr>
              <w:spacing w:after="0" w:line="240" w:lineRule="auto"/>
              <w:jc w:val="both"/>
              <w:rPr>
                <w:rFonts w:ascii="Times New Roman" w:eastAsia="Times New Roman" w:hAnsi="Times New Roman" w:cs="Times New Roman"/>
                <w:sz w:val="24"/>
                <w:szCs w:val="24"/>
                <w:lang w:eastAsia="es-ES"/>
              </w:rPr>
            </w:pPr>
            <w:r w:rsidRPr="0010469E">
              <w:rPr>
                <w:rFonts w:ascii="Times New Roman" w:eastAsia="Times New Roman" w:hAnsi="Times New Roman" w:cs="Times New Roman"/>
                <w:sz w:val="24"/>
                <w:szCs w:val="24"/>
                <w:lang w:eastAsia="es-ES"/>
              </w:rPr>
              <w:t>17.8</w:t>
            </w:r>
          </w:p>
        </w:tc>
      </w:tr>
      <w:tr w:rsidR="00B163BF" w:rsidRPr="0010469E" w:rsidTr="00B163BF">
        <w:trPr>
          <w:jc w:val="center"/>
        </w:trPr>
        <w:tc>
          <w:tcPr>
            <w:tcW w:w="3614" w:type="dxa"/>
            <w:tcBorders>
              <w:top w:val="single" w:sz="4" w:space="0" w:color="auto"/>
              <w:left w:val="single" w:sz="4" w:space="0" w:color="auto"/>
              <w:bottom w:val="single" w:sz="4" w:space="0" w:color="auto"/>
              <w:right w:val="single" w:sz="4" w:space="0" w:color="auto"/>
            </w:tcBorders>
          </w:tcPr>
          <w:p w:rsidR="00B163BF" w:rsidRPr="0010469E" w:rsidRDefault="00B163BF" w:rsidP="0010469E">
            <w:pPr>
              <w:spacing w:after="0" w:line="240" w:lineRule="auto"/>
              <w:jc w:val="both"/>
              <w:rPr>
                <w:rFonts w:ascii="Times New Roman" w:eastAsia="Times New Roman" w:hAnsi="Times New Roman" w:cs="Times New Roman"/>
                <w:sz w:val="24"/>
                <w:szCs w:val="24"/>
                <w:lang w:eastAsia="es-ES"/>
              </w:rPr>
            </w:pPr>
            <w:r w:rsidRPr="0010469E">
              <w:rPr>
                <w:rFonts w:ascii="Times New Roman" w:eastAsia="Times New Roman" w:hAnsi="Times New Roman" w:cs="Times New Roman"/>
                <w:sz w:val="24"/>
                <w:szCs w:val="24"/>
                <w:lang w:eastAsia="es-ES"/>
              </w:rPr>
              <w:t>Ancho Máximo (b)</w:t>
            </w:r>
          </w:p>
        </w:tc>
        <w:tc>
          <w:tcPr>
            <w:tcW w:w="1701" w:type="dxa"/>
            <w:tcBorders>
              <w:top w:val="single" w:sz="4" w:space="0" w:color="auto"/>
              <w:left w:val="single" w:sz="4" w:space="0" w:color="auto"/>
              <w:bottom w:val="single" w:sz="4" w:space="0" w:color="auto"/>
              <w:right w:val="single" w:sz="4" w:space="0" w:color="auto"/>
            </w:tcBorders>
          </w:tcPr>
          <w:p w:rsidR="00B163BF" w:rsidRPr="0010469E" w:rsidRDefault="00B163BF" w:rsidP="0010469E">
            <w:pPr>
              <w:spacing w:after="0" w:line="240" w:lineRule="auto"/>
              <w:jc w:val="both"/>
              <w:rPr>
                <w:rFonts w:ascii="Times New Roman" w:eastAsia="Times New Roman" w:hAnsi="Times New Roman" w:cs="Times New Roman"/>
                <w:sz w:val="24"/>
                <w:szCs w:val="24"/>
                <w:lang w:eastAsia="es-ES"/>
              </w:rPr>
            </w:pPr>
            <w:r w:rsidRPr="0010469E">
              <w:rPr>
                <w:rFonts w:ascii="Times New Roman" w:eastAsia="Times New Roman" w:hAnsi="Times New Roman" w:cs="Times New Roman"/>
                <w:sz w:val="24"/>
                <w:szCs w:val="24"/>
                <w:lang w:eastAsia="es-ES"/>
              </w:rPr>
              <w:t>Km</w:t>
            </w:r>
          </w:p>
        </w:tc>
        <w:tc>
          <w:tcPr>
            <w:tcW w:w="1701" w:type="dxa"/>
            <w:tcBorders>
              <w:top w:val="single" w:sz="4" w:space="0" w:color="auto"/>
              <w:left w:val="single" w:sz="4" w:space="0" w:color="auto"/>
              <w:bottom w:val="single" w:sz="4" w:space="0" w:color="auto"/>
              <w:right w:val="single" w:sz="4" w:space="0" w:color="auto"/>
            </w:tcBorders>
          </w:tcPr>
          <w:p w:rsidR="00B163BF" w:rsidRPr="0010469E" w:rsidRDefault="00B163BF" w:rsidP="0010469E">
            <w:pPr>
              <w:spacing w:after="0" w:line="240" w:lineRule="auto"/>
              <w:jc w:val="both"/>
              <w:rPr>
                <w:rFonts w:ascii="Times New Roman" w:eastAsia="Times New Roman" w:hAnsi="Times New Roman" w:cs="Times New Roman"/>
                <w:sz w:val="24"/>
                <w:szCs w:val="24"/>
                <w:lang w:eastAsia="es-ES"/>
              </w:rPr>
            </w:pPr>
            <w:r w:rsidRPr="0010469E">
              <w:rPr>
                <w:rFonts w:ascii="Times New Roman" w:eastAsia="Times New Roman" w:hAnsi="Times New Roman" w:cs="Times New Roman"/>
                <w:sz w:val="24"/>
                <w:szCs w:val="24"/>
                <w:lang w:eastAsia="es-ES"/>
              </w:rPr>
              <w:t>1</w:t>
            </w:r>
          </w:p>
        </w:tc>
      </w:tr>
      <w:tr w:rsidR="00B163BF" w:rsidRPr="0010469E" w:rsidTr="00B163BF">
        <w:trPr>
          <w:jc w:val="center"/>
        </w:trPr>
        <w:tc>
          <w:tcPr>
            <w:tcW w:w="3614" w:type="dxa"/>
            <w:tcBorders>
              <w:top w:val="single" w:sz="4" w:space="0" w:color="auto"/>
              <w:left w:val="single" w:sz="4" w:space="0" w:color="auto"/>
              <w:bottom w:val="single" w:sz="4" w:space="0" w:color="auto"/>
              <w:right w:val="single" w:sz="4" w:space="0" w:color="auto"/>
            </w:tcBorders>
          </w:tcPr>
          <w:p w:rsidR="00B163BF" w:rsidRPr="0010469E" w:rsidRDefault="00B163BF" w:rsidP="0010469E">
            <w:pPr>
              <w:spacing w:after="0" w:line="240" w:lineRule="auto"/>
              <w:jc w:val="both"/>
              <w:rPr>
                <w:rFonts w:ascii="Times New Roman" w:eastAsia="Times New Roman" w:hAnsi="Times New Roman" w:cs="Times New Roman"/>
                <w:sz w:val="24"/>
                <w:szCs w:val="24"/>
                <w:lang w:eastAsia="es-ES"/>
              </w:rPr>
            </w:pPr>
            <w:r w:rsidRPr="0010469E">
              <w:rPr>
                <w:rFonts w:ascii="Times New Roman" w:eastAsia="Times New Roman" w:hAnsi="Times New Roman" w:cs="Times New Roman"/>
                <w:sz w:val="24"/>
                <w:szCs w:val="24"/>
                <w:lang w:eastAsia="es-ES"/>
              </w:rPr>
              <w:t>Área (Ac)</w:t>
            </w:r>
          </w:p>
        </w:tc>
        <w:tc>
          <w:tcPr>
            <w:tcW w:w="1701" w:type="dxa"/>
            <w:tcBorders>
              <w:top w:val="single" w:sz="4" w:space="0" w:color="auto"/>
              <w:left w:val="single" w:sz="4" w:space="0" w:color="auto"/>
              <w:bottom w:val="single" w:sz="4" w:space="0" w:color="auto"/>
              <w:right w:val="single" w:sz="4" w:space="0" w:color="auto"/>
            </w:tcBorders>
          </w:tcPr>
          <w:p w:rsidR="00B163BF" w:rsidRPr="0010469E" w:rsidRDefault="00B163BF" w:rsidP="0010469E">
            <w:pPr>
              <w:spacing w:after="0" w:line="240" w:lineRule="auto"/>
              <w:jc w:val="both"/>
              <w:rPr>
                <w:rFonts w:ascii="Times New Roman" w:eastAsia="Times New Roman" w:hAnsi="Times New Roman" w:cs="Times New Roman"/>
                <w:sz w:val="24"/>
                <w:szCs w:val="24"/>
                <w:lang w:eastAsia="es-ES"/>
              </w:rPr>
            </w:pPr>
            <w:r w:rsidRPr="0010469E">
              <w:rPr>
                <w:rFonts w:ascii="Times New Roman" w:eastAsia="Times New Roman" w:hAnsi="Times New Roman" w:cs="Times New Roman"/>
                <w:sz w:val="24"/>
                <w:szCs w:val="24"/>
                <w:lang w:eastAsia="es-ES"/>
              </w:rPr>
              <w:t>Km2</w:t>
            </w:r>
          </w:p>
        </w:tc>
        <w:tc>
          <w:tcPr>
            <w:tcW w:w="1701" w:type="dxa"/>
            <w:tcBorders>
              <w:top w:val="single" w:sz="4" w:space="0" w:color="auto"/>
              <w:left w:val="single" w:sz="4" w:space="0" w:color="auto"/>
              <w:bottom w:val="single" w:sz="4" w:space="0" w:color="auto"/>
              <w:right w:val="single" w:sz="4" w:space="0" w:color="auto"/>
            </w:tcBorders>
          </w:tcPr>
          <w:p w:rsidR="00B163BF" w:rsidRPr="0010469E" w:rsidRDefault="00B163BF" w:rsidP="0010469E">
            <w:pPr>
              <w:spacing w:after="0" w:line="240" w:lineRule="auto"/>
              <w:jc w:val="both"/>
              <w:rPr>
                <w:rFonts w:ascii="Times New Roman" w:eastAsia="Times New Roman" w:hAnsi="Times New Roman" w:cs="Times New Roman"/>
                <w:sz w:val="24"/>
                <w:szCs w:val="24"/>
                <w:lang w:eastAsia="es-ES"/>
              </w:rPr>
            </w:pPr>
            <w:r w:rsidRPr="0010469E">
              <w:rPr>
                <w:rFonts w:ascii="Times New Roman" w:eastAsia="Times New Roman" w:hAnsi="Times New Roman" w:cs="Times New Roman"/>
                <w:sz w:val="24"/>
                <w:szCs w:val="24"/>
                <w:lang w:eastAsia="es-ES"/>
              </w:rPr>
              <w:t>18.8</w:t>
            </w:r>
          </w:p>
        </w:tc>
      </w:tr>
      <w:tr w:rsidR="00B163BF" w:rsidRPr="0010469E" w:rsidTr="00B163BF">
        <w:trPr>
          <w:jc w:val="center"/>
        </w:trPr>
        <w:tc>
          <w:tcPr>
            <w:tcW w:w="3614" w:type="dxa"/>
            <w:tcBorders>
              <w:top w:val="single" w:sz="4" w:space="0" w:color="auto"/>
              <w:left w:val="single" w:sz="4" w:space="0" w:color="auto"/>
              <w:bottom w:val="single" w:sz="4" w:space="0" w:color="auto"/>
              <w:right w:val="single" w:sz="4" w:space="0" w:color="auto"/>
            </w:tcBorders>
          </w:tcPr>
          <w:p w:rsidR="00B163BF" w:rsidRPr="0010469E" w:rsidRDefault="00B163BF" w:rsidP="0010469E">
            <w:pPr>
              <w:spacing w:after="0" w:line="240" w:lineRule="auto"/>
              <w:jc w:val="both"/>
              <w:rPr>
                <w:rFonts w:ascii="Times New Roman" w:eastAsia="Times New Roman" w:hAnsi="Times New Roman" w:cs="Times New Roman"/>
                <w:sz w:val="24"/>
                <w:szCs w:val="24"/>
                <w:lang w:eastAsia="es-ES"/>
              </w:rPr>
            </w:pPr>
            <w:r w:rsidRPr="0010469E">
              <w:rPr>
                <w:rFonts w:ascii="Times New Roman" w:eastAsia="Times New Roman" w:hAnsi="Times New Roman" w:cs="Times New Roman"/>
                <w:sz w:val="24"/>
                <w:szCs w:val="24"/>
                <w:lang w:eastAsia="es-ES"/>
              </w:rPr>
              <w:t>Volumen (V)</w:t>
            </w:r>
          </w:p>
        </w:tc>
        <w:tc>
          <w:tcPr>
            <w:tcW w:w="1701" w:type="dxa"/>
            <w:tcBorders>
              <w:top w:val="single" w:sz="4" w:space="0" w:color="auto"/>
              <w:left w:val="single" w:sz="4" w:space="0" w:color="auto"/>
              <w:bottom w:val="single" w:sz="4" w:space="0" w:color="auto"/>
              <w:right w:val="single" w:sz="4" w:space="0" w:color="auto"/>
            </w:tcBorders>
          </w:tcPr>
          <w:p w:rsidR="00B163BF" w:rsidRPr="0010469E" w:rsidRDefault="00B163BF" w:rsidP="0010469E">
            <w:pPr>
              <w:spacing w:after="0" w:line="240" w:lineRule="auto"/>
              <w:jc w:val="both"/>
              <w:rPr>
                <w:rFonts w:ascii="Times New Roman" w:eastAsia="Times New Roman" w:hAnsi="Times New Roman" w:cs="Times New Roman"/>
                <w:sz w:val="24"/>
                <w:szCs w:val="24"/>
                <w:lang w:eastAsia="es-ES"/>
              </w:rPr>
            </w:pPr>
            <w:r w:rsidRPr="0010469E">
              <w:rPr>
                <w:rFonts w:ascii="Times New Roman" w:eastAsia="Times New Roman" w:hAnsi="Times New Roman" w:cs="Times New Roman"/>
                <w:sz w:val="24"/>
                <w:szCs w:val="24"/>
                <w:lang w:eastAsia="es-ES"/>
              </w:rPr>
              <w:t>m3</w:t>
            </w:r>
          </w:p>
        </w:tc>
        <w:tc>
          <w:tcPr>
            <w:tcW w:w="1701" w:type="dxa"/>
            <w:tcBorders>
              <w:top w:val="single" w:sz="4" w:space="0" w:color="auto"/>
              <w:left w:val="single" w:sz="4" w:space="0" w:color="auto"/>
              <w:bottom w:val="single" w:sz="4" w:space="0" w:color="auto"/>
              <w:right w:val="single" w:sz="4" w:space="0" w:color="auto"/>
            </w:tcBorders>
          </w:tcPr>
          <w:p w:rsidR="00B163BF" w:rsidRPr="0010469E" w:rsidRDefault="00B163BF" w:rsidP="0010469E">
            <w:pPr>
              <w:spacing w:after="0" w:line="240" w:lineRule="auto"/>
              <w:jc w:val="both"/>
              <w:rPr>
                <w:rFonts w:ascii="Times New Roman" w:eastAsia="Times New Roman" w:hAnsi="Times New Roman" w:cs="Times New Roman"/>
                <w:sz w:val="24"/>
                <w:szCs w:val="24"/>
                <w:lang w:eastAsia="es-ES"/>
              </w:rPr>
            </w:pPr>
            <w:r w:rsidRPr="0010469E">
              <w:rPr>
                <w:rFonts w:ascii="Times New Roman" w:eastAsia="Times New Roman" w:hAnsi="Times New Roman" w:cs="Times New Roman"/>
                <w:sz w:val="24"/>
                <w:szCs w:val="24"/>
                <w:lang w:eastAsia="es-ES"/>
              </w:rPr>
              <w:t>292.0</w:t>
            </w:r>
          </w:p>
        </w:tc>
      </w:tr>
      <w:tr w:rsidR="00B163BF" w:rsidRPr="0010469E" w:rsidTr="00B163BF">
        <w:trPr>
          <w:jc w:val="center"/>
        </w:trPr>
        <w:tc>
          <w:tcPr>
            <w:tcW w:w="3614" w:type="dxa"/>
            <w:tcBorders>
              <w:top w:val="single" w:sz="4" w:space="0" w:color="auto"/>
              <w:left w:val="single" w:sz="4" w:space="0" w:color="auto"/>
              <w:bottom w:val="single" w:sz="4" w:space="0" w:color="auto"/>
              <w:right w:val="single" w:sz="4" w:space="0" w:color="auto"/>
            </w:tcBorders>
          </w:tcPr>
          <w:p w:rsidR="00B163BF" w:rsidRPr="0010469E" w:rsidRDefault="00B163BF" w:rsidP="0010469E">
            <w:pPr>
              <w:spacing w:after="0" w:line="240" w:lineRule="auto"/>
              <w:jc w:val="both"/>
              <w:rPr>
                <w:rFonts w:ascii="Times New Roman" w:eastAsia="Times New Roman" w:hAnsi="Times New Roman" w:cs="Times New Roman"/>
                <w:sz w:val="24"/>
                <w:szCs w:val="24"/>
                <w:lang w:eastAsia="es-ES"/>
              </w:rPr>
            </w:pPr>
            <w:r w:rsidRPr="0010469E">
              <w:rPr>
                <w:rFonts w:ascii="Times New Roman" w:eastAsia="Times New Roman" w:hAnsi="Times New Roman" w:cs="Times New Roman"/>
                <w:sz w:val="24"/>
                <w:szCs w:val="24"/>
                <w:lang w:eastAsia="es-ES"/>
              </w:rPr>
              <w:t>Profundidad Máxima (Zm)</w:t>
            </w:r>
          </w:p>
        </w:tc>
        <w:tc>
          <w:tcPr>
            <w:tcW w:w="1701" w:type="dxa"/>
            <w:tcBorders>
              <w:top w:val="single" w:sz="4" w:space="0" w:color="auto"/>
              <w:left w:val="single" w:sz="4" w:space="0" w:color="auto"/>
              <w:bottom w:val="single" w:sz="4" w:space="0" w:color="auto"/>
              <w:right w:val="single" w:sz="4" w:space="0" w:color="auto"/>
            </w:tcBorders>
          </w:tcPr>
          <w:p w:rsidR="00B163BF" w:rsidRPr="0010469E" w:rsidRDefault="00B163BF" w:rsidP="0010469E">
            <w:pPr>
              <w:spacing w:after="0" w:line="240" w:lineRule="auto"/>
              <w:jc w:val="both"/>
              <w:rPr>
                <w:rFonts w:ascii="Times New Roman" w:eastAsia="Times New Roman" w:hAnsi="Times New Roman" w:cs="Times New Roman"/>
                <w:sz w:val="24"/>
                <w:szCs w:val="24"/>
                <w:lang w:eastAsia="es-ES"/>
              </w:rPr>
            </w:pPr>
            <w:r w:rsidRPr="0010469E">
              <w:rPr>
                <w:rFonts w:ascii="Times New Roman" w:eastAsia="Times New Roman" w:hAnsi="Times New Roman" w:cs="Times New Roman"/>
                <w:sz w:val="24"/>
                <w:szCs w:val="24"/>
                <w:lang w:eastAsia="es-ES"/>
              </w:rPr>
              <w:t>m</w:t>
            </w:r>
          </w:p>
        </w:tc>
        <w:tc>
          <w:tcPr>
            <w:tcW w:w="1701" w:type="dxa"/>
            <w:tcBorders>
              <w:top w:val="single" w:sz="4" w:space="0" w:color="auto"/>
              <w:left w:val="single" w:sz="4" w:space="0" w:color="auto"/>
              <w:bottom w:val="single" w:sz="4" w:space="0" w:color="auto"/>
              <w:right w:val="single" w:sz="4" w:space="0" w:color="auto"/>
            </w:tcBorders>
          </w:tcPr>
          <w:p w:rsidR="00B163BF" w:rsidRPr="0010469E" w:rsidRDefault="00B163BF" w:rsidP="0010469E">
            <w:pPr>
              <w:spacing w:after="0" w:line="240" w:lineRule="auto"/>
              <w:jc w:val="both"/>
              <w:rPr>
                <w:rFonts w:ascii="Times New Roman" w:eastAsia="Times New Roman" w:hAnsi="Times New Roman" w:cs="Times New Roman"/>
                <w:sz w:val="24"/>
                <w:szCs w:val="24"/>
                <w:lang w:eastAsia="es-ES"/>
              </w:rPr>
            </w:pPr>
            <w:r w:rsidRPr="0010469E">
              <w:rPr>
                <w:rFonts w:ascii="Times New Roman" w:eastAsia="Times New Roman" w:hAnsi="Times New Roman" w:cs="Times New Roman"/>
                <w:sz w:val="24"/>
                <w:szCs w:val="24"/>
                <w:lang w:eastAsia="es-ES"/>
              </w:rPr>
              <w:t>43.0</w:t>
            </w:r>
          </w:p>
        </w:tc>
      </w:tr>
      <w:tr w:rsidR="00B163BF" w:rsidRPr="0010469E" w:rsidTr="00B163BF">
        <w:trPr>
          <w:jc w:val="center"/>
        </w:trPr>
        <w:tc>
          <w:tcPr>
            <w:tcW w:w="3614" w:type="dxa"/>
            <w:tcBorders>
              <w:top w:val="single" w:sz="4" w:space="0" w:color="auto"/>
              <w:left w:val="single" w:sz="4" w:space="0" w:color="auto"/>
              <w:bottom w:val="single" w:sz="4" w:space="0" w:color="auto"/>
              <w:right w:val="single" w:sz="4" w:space="0" w:color="auto"/>
            </w:tcBorders>
          </w:tcPr>
          <w:p w:rsidR="00B163BF" w:rsidRPr="0010469E" w:rsidRDefault="00B163BF" w:rsidP="0010469E">
            <w:pPr>
              <w:spacing w:after="0" w:line="240" w:lineRule="auto"/>
              <w:jc w:val="both"/>
              <w:rPr>
                <w:rFonts w:ascii="Times New Roman" w:eastAsia="Times New Roman" w:hAnsi="Times New Roman" w:cs="Times New Roman"/>
                <w:sz w:val="24"/>
                <w:szCs w:val="24"/>
                <w:lang w:eastAsia="es-ES"/>
              </w:rPr>
            </w:pPr>
            <w:r w:rsidRPr="0010469E">
              <w:rPr>
                <w:rFonts w:ascii="Times New Roman" w:eastAsia="Times New Roman" w:hAnsi="Times New Roman" w:cs="Times New Roman"/>
                <w:sz w:val="24"/>
                <w:szCs w:val="24"/>
                <w:lang w:eastAsia="es-ES"/>
              </w:rPr>
              <w:t>Profundidad Media (Z)</w:t>
            </w:r>
          </w:p>
        </w:tc>
        <w:tc>
          <w:tcPr>
            <w:tcW w:w="1701" w:type="dxa"/>
            <w:tcBorders>
              <w:top w:val="single" w:sz="4" w:space="0" w:color="auto"/>
              <w:left w:val="single" w:sz="4" w:space="0" w:color="auto"/>
              <w:bottom w:val="single" w:sz="4" w:space="0" w:color="auto"/>
              <w:right w:val="single" w:sz="4" w:space="0" w:color="auto"/>
            </w:tcBorders>
          </w:tcPr>
          <w:p w:rsidR="00B163BF" w:rsidRPr="0010469E" w:rsidRDefault="00B163BF" w:rsidP="0010469E">
            <w:pPr>
              <w:spacing w:after="0" w:line="240" w:lineRule="auto"/>
              <w:jc w:val="both"/>
              <w:rPr>
                <w:rFonts w:ascii="Times New Roman" w:eastAsia="Times New Roman" w:hAnsi="Times New Roman" w:cs="Times New Roman"/>
                <w:sz w:val="24"/>
                <w:szCs w:val="24"/>
                <w:lang w:eastAsia="es-ES"/>
              </w:rPr>
            </w:pPr>
            <w:r w:rsidRPr="0010469E">
              <w:rPr>
                <w:rFonts w:ascii="Times New Roman" w:eastAsia="Times New Roman" w:hAnsi="Times New Roman" w:cs="Times New Roman"/>
                <w:sz w:val="24"/>
                <w:szCs w:val="24"/>
                <w:lang w:eastAsia="es-ES"/>
              </w:rPr>
              <w:t>m</w:t>
            </w:r>
          </w:p>
        </w:tc>
        <w:tc>
          <w:tcPr>
            <w:tcW w:w="1701" w:type="dxa"/>
            <w:tcBorders>
              <w:top w:val="single" w:sz="4" w:space="0" w:color="auto"/>
              <w:left w:val="single" w:sz="4" w:space="0" w:color="auto"/>
              <w:bottom w:val="single" w:sz="4" w:space="0" w:color="auto"/>
              <w:right w:val="single" w:sz="4" w:space="0" w:color="auto"/>
            </w:tcBorders>
          </w:tcPr>
          <w:p w:rsidR="00B163BF" w:rsidRPr="0010469E" w:rsidRDefault="00B163BF" w:rsidP="0010469E">
            <w:pPr>
              <w:spacing w:after="0" w:line="240" w:lineRule="auto"/>
              <w:jc w:val="both"/>
              <w:rPr>
                <w:rFonts w:ascii="Times New Roman" w:eastAsia="Times New Roman" w:hAnsi="Times New Roman" w:cs="Times New Roman"/>
                <w:sz w:val="24"/>
                <w:szCs w:val="24"/>
                <w:lang w:eastAsia="es-ES"/>
              </w:rPr>
            </w:pPr>
            <w:r w:rsidRPr="0010469E">
              <w:rPr>
                <w:rFonts w:ascii="Times New Roman" w:eastAsia="Times New Roman" w:hAnsi="Times New Roman" w:cs="Times New Roman"/>
                <w:sz w:val="24"/>
                <w:szCs w:val="24"/>
                <w:lang w:eastAsia="es-ES"/>
              </w:rPr>
              <w:t>15.5</w:t>
            </w:r>
          </w:p>
        </w:tc>
      </w:tr>
      <w:tr w:rsidR="00B163BF" w:rsidRPr="0010469E" w:rsidTr="00B163BF">
        <w:trPr>
          <w:trHeight w:val="221"/>
          <w:jc w:val="center"/>
        </w:trPr>
        <w:tc>
          <w:tcPr>
            <w:tcW w:w="3614" w:type="dxa"/>
            <w:tcBorders>
              <w:top w:val="single" w:sz="4" w:space="0" w:color="auto"/>
              <w:left w:val="single" w:sz="4" w:space="0" w:color="auto"/>
              <w:bottom w:val="single" w:sz="4" w:space="0" w:color="auto"/>
              <w:right w:val="single" w:sz="4" w:space="0" w:color="auto"/>
            </w:tcBorders>
          </w:tcPr>
          <w:p w:rsidR="00B163BF" w:rsidRPr="0010469E" w:rsidRDefault="00B163BF" w:rsidP="0010469E">
            <w:pPr>
              <w:spacing w:after="0" w:line="240" w:lineRule="auto"/>
              <w:jc w:val="both"/>
              <w:rPr>
                <w:rFonts w:ascii="Times New Roman" w:eastAsia="Times New Roman" w:hAnsi="Times New Roman" w:cs="Times New Roman"/>
                <w:sz w:val="24"/>
                <w:szCs w:val="24"/>
                <w:lang w:eastAsia="es-ES"/>
              </w:rPr>
            </w:pPr>
            <w:r w:rsidRPr="0010469E">
              <w:rPr>
                <w:rFonts w:ascii="Times New Roman" w:eastAsia="Times New Roman" w:hAnsi="Times New Roman" w:cs="Times New Roman"/>
                <w:sz w:val="24"/>
                <w:szCs w:val="24"/>
                <w:lang w:eastAsia="es-ES"/>
              </w:rPr>
              <w:t>Línea de borde (L)</w:t>
            </w:r>
          </w:p>
        </w:tc>
        <w:tc>
          <w:tcPr>
            <w:tcW w:w="1701" w:type="dxa"/>
            <w:tcBorders>
              <w:top w:val="single" w:sz="4" w:space="0" w:color="auto"/>
              <w:left w:val="single" w:sz="4" w:space="0" w:color="auto"/>
              <w:bottom w:val="single" w:sz="4" w:space="0" w:color="auto"/>
              <w:right w:val="single" w:sz="4" w:space="0" w:color="auto"/>
            </w:tcBorders>
          </w:tcPr>
          <w:p w:rsidR="00B163BF" w:rsidRPr="0010469E" w:rsidRDefault="00B163BF" w:rsidP="0010469E">
            <w:pPr>
              <w:spacing w:after="0" w:line="240" w:lineRule="auto"/>
              <w:jc w:val="both"/>
              <w:rPr>
                <w:rFonts w:ascii="Times New Roman" w:eastAsia="Times New Roman" w:hAnsi="Times New Roman" w:cs="Times New Roman"/>
                <w:sz w:val="24"/>
                <w:szCs w:val="24"/>
                <w:lang w:eastAsia="es-ES"/>
              </w:rPr>
            </w:pPr>
            <w:r w:rsidRPr="0010469E">
              <w:rPr>
                <w:rFonts w:ascii="Times New Roman" w:eastAsia="Times New Roman" w:hAnsi="Times New Roman" w:cs="Times New Roman"/>
                <w:sz w:val="24"/>
                <w:szCs w:val="24"/>
                <w:lang w:eastAsia="es-ES"/>
              </w:rPr>
              <w:t>Km</w:t>
            </w:r>
          </w:p>
        </w:tc>
        <w:tc>
          <w:tcPr>
            <w:tcW w:w="1701" w:type="dxa"/>
            <w:tcBorders>
              <w:top w:val="single" w:sz="4" w:space="0" w:color="auto"/>
              <w:left w:val="single" w:sz="4" w:space="0" w:color="auto"/>
              <w:bottom w:val="single" w:sz="4" w:space="0" w:color="auto"/>
              <w:right w:val="single" w:sz="4" w:space="0" w:color="auto"/>
            </w:tcBorders>
          </w:tcPr>
          <w:p w:rsidR="00B163BF" w:rsidRPr="0010469E" w:rsidRDefault="00B163BF" w:rsidP="0010469E">
            <w:pPr>
              <w:spacing w:after="0" w:line="240" w:lineRule="auto"/>
              <w:jc w:val="both"/>
              <w:rPr>
                <w:rFonts w:ascii="Times New Roman" w:eastAsia="Times New Roman" w:hAnsi="Times New Roman" w:cs="Times New Roman"/>
                <w:sz w:val="24"/>
                <w:szCs w:val="24"/>
                <w:lang w:eastAsia="es-ES"/>
              </w:rPr>
            </w:pPr>
            <w:r w:rsidRPr="0010469E">
              <w:rPr>
                <w:rFonts w:ascii="Times New Roman" w:eastAsia="Times New Roman" w:hAnsi="Times New Roman" w:cs="Times New Roman"/>
                <w:sz w:val="24"/>
                <w:szCs w:val="24"/>
                <w:lang w:eastAsia="es-ES"/>
              </w:rPr>
              <w:t>75.0</w:t>
            </w:r>
          </w:p>
        </w:tc>
      </w:tr>
    </w:tbl>
    <w:p w:rsidR="00B163BF" w:rsidRPr="00B163BF" w:rsidRDefault="00B163BF" w:rsidP="00B163BF">
      <w:pPr>
        <w:keepNext/>
        <w:spacing w:before="120" w:after="120" w:line="240" w:lineRule="auto"/>
        <w:jc w:val="both"/>
        <w:outlineLvl w:val="4"/>
        <w:rPr>
          <w:rFonts w:ascii="Times New Roman" w:eastAsia="Times New Roman" w:hAnsi="Times New Roman" w:cs="Times New Roman"/>
          <w:b/>
          <w:bCs/>
          <w:sz w:val="24"/>
          <w:szCs w:val="30"/>
          <w:lang w:eastAsia="es-ES"/>
        </w:rPr>
      </w:pPr>
      <w:r w:rsidRPr="00B163BF">
        <w:rPr>
          <w:rFonts w:ascii="Times New Roman" w:eastAsia="Times New Roman" w:hAnsi="Times New Roman" w:cs="Times New Roman"/>
          <w:b/>
          <w:bCs/>
          <w:sz w:val="24"/>
          <w:szCs w:val="30"/>
          <w:lang w:eastAsia="es-ES"/>
        </w:rPr>
        <w:lastRenderedPageBreak/>
        <w:t>Factores que rigen el Patrón de Circulación.</w:t>
      </w:r>
    </w:p>
    <w:p w:rsidR="00B163BF" w:rsidRPr="00B163BF" w:rsidRDefault="00B163BF" w:rsidP="00B163BF">
      <w:pPr>
        <w:spacing w:before="120" w:after="120" w:line="240" w:lineRule="auto"/>
        <w:jc w:val="both"/>
        <w:rPr>
          <w:rFonts w:ascii="Times New Roman" w:eastAsia="Times New Roman" w:hAnsi="Times New Roman" w:cs="Times New Roman"/>
          <w:sz w:val="24"/>
          <w:szCs w:val="30"/>
          <w:lang w:eastAsia="es-ES"/>
        </w:rPr>
      </w:pPr>
      <w:r w:rsidRPr="00B163BF">
        <w:rPr>
          <w:rFonts w:ascii="Times New Roman" w:eastAsia="Times New Roman" w:hAnsi="Times New Roman" w:cs="Times New Roman"/>
          <w:sz w:val="24"/>
          <w:szCs w:val="30"/>
          <w:lang w:eastAsia="es-ES"/>
        </w:rPr>
        <w:t>Par los valores de temperatura obtenidos en el embalse (Figura 2) este lago puede clasificarse como monomíctico cálido, que según la clasificación de Hutchinson, este lago presenta un período de mezcla enmarcado entre los meses de Noviembre a Abril donde la variación de temperatura promedio es de 1-2 C</w:t>
      </w:r>
      <w:r w:rsidRPr="00B163BF">
        <w:rPr>
          <w:rFonts w:ascii="Times New Roman" w:eastAsia="Times New Roman" w:hAnsi="Times New Roman" w:cs="Times New Roman"/>
          <w:sz w:val="24"/>
          <w:szCs w:val="30"/>
          <w:vertAlign w:val="superscript"/>
          <w:lang w:eastAsia="es-ES"/>
        </w:rPr>
        <w:t>0</w:t>
      </w:r>
      <w:r w:rsidRPr="00B163BF">
        <w:rPr>
          <w:rFonts w:ascii="Times New Roman" w:eastAsia="Times New Roman" w:hAnsi="Times New Roman" w:cs="Times New Roman"/>
          <w:sz w:val="24"/>
          <w:szCs w:val="30"/>
          <w:lang w:eastAsia="es-ES"/>
        </w:rPr>
        <w:t>. Este comportamiento lo diferencia de la mayoría de los lagos tropicales.</w:t>
      </w:r>
    </w:p>
    <w:p w:rsidR="00B163BF" w:rsidRPr="00B163BF" w:rsidRDefault="00B163BF" w:rsidP="00B163BF">
      <w:pPr>
        <w:spacing w:before="120" w:after="120" w:line="360" w:lineRule="auto"/>
        <w:jc w:val="center"/>
        <w:rPr>
          <w:rFonts w:ascii="Times New Roman" w:eastAsia="Times New Roman" w:hAnsi="Times New Roman" w:cs="Times New Roman"/>
          <w:sz w:val="24"/>
          <w:szCs w:val="24"/>
          <w:lang w:val="es-ES_tradnl" w:eastAsia="es-ES"/>
        </w:rPr>
      </w:pPr>
      <w:r w:rsidRPr="00B163BF">
        <w:rPr>
          <w:rFonts w:ascii="Times New Roman" w:eastAsia="Times New Roman" w:hAnsi="Times New Roman" w:cs="Times New Roman"/>
          <w:noProof/>
          <w:sz w:val="24"/>
          <w:szCs w:val="24"/>
          <w:lang w:eastAsia="es-ES"/>
        </w:rPr>
        <w:drawing>
          <wp:inline distT="0" distB="0" distL="0" distR="0" wp14:anchorId="0CC9A5E2" wp14:editId="2EED789D">
            <wp:extent cx="3523615" cy="2190750"/>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3615" cy="2190750"/>
                    </a:xfrm>
                    <a:prstGeom prst="rect">
                      <a:avLst/>
                    </a:prstGeom>
                    <a:noFill/>
                  </pic:spPr>
                </pic:pic>
              </a:graphicData>
            </a:graphic>
          </wp:inline>
        </w:drawing>
      </w:r>
    </w:p>
    <w:p w:rsidR="00B163BF" w:rsidRPr="00B163BF" w:rsidRDefault="00B163BF" w:rsidP="00B163BF">
      <w:pPr>
        <w:spacing w:before="120" w:after="120" w:line="240" w:lineRule="auto"/>
        <w:jc w:val="center"/>
        <w:rPr>
          <w:rFonts w:ascii="Times New Roman" w:eastAsia="Times New Roman" w:hAnsi="Times New Roman" w:cs="Times New Roman"/>
          <w:sz w:val="24"/>
          <w:szCs w:val="30"/>
          <w:lang w:eastAsia="es-ES"/>
        </w:rPr>
      </w:pPr>
      <w:r w:rsidRPr="00B163BF">
        <w:rPr>
          <w:rFonts w:ascii="Times New Roman" w:eastAsia="Times New Roman" w:hAnsi="Times New Roman" w:cs="Times New Roman"/>
          <w:sz w:val="24"/>
          <w:szCs w:val="30"/>
          <w:lang w:eastAsia="es-ES"/>
        </w:rPr>
        <w:t>Figura  2. Isopletas de temperatura.</w:t>
      </w:r>
    </w:p>
    <w:p w:rsidR="00B163BF" w:rsidRPr="00B163BF" w:rsidRDefault="00B163BF" w:rsidP="00B163BF">
      <w:pPr>
        <w:spacing w:before="120" w:after="120" w:line="240" w:lineRule="auto"/>
        <w:jc w:val="both"/>
        <w:rPr>
          <w:rFonts w:ascii="Times New Roman" w:eastAsia="Times New Roman" w:hAnsi="Times New Roman" w:cs="Times New Roman"/>
          <w:sz w:val="24"/>
          <w:szCs w:val="30"/>
          <w:lang w:eastAsia="es-ES"/>
        </w:rPr>
      </w:pPr>
      <w:r w:rsidRPr="00B163BF">
        <w:rPr>
          <w:rFonts w:ascii="Times New Roman" w:eastAsia="Times New Roman" w:hAnsi="Times New Roman" w:cs="Times New Roman"/>
          <w:sz w:val="24"/>
          <w:szCs w:val="30"/>
          <w:lang w:eastAsia="es-ES"/>
        </w:rPr>
        <w:t>La distribución de oxígeno y otros gases disueltos en la columna de agua está estrechamente vinculada con el comportamiento térmico de las masas de agua.</w:t>
      </w:r>
    </w:p>
    <w:p w:rsidR="00B163BF" w:rsidRPr="00B163BF" w:rsidRDefault="00B163BF" w:rsidP="00B163BF">
      <w:pPr>
        <w:pStyle w:val="Prrafodelista"/>
        <w:numPr>
          <w:ilvl w:val="0"/>
          <w:numId w:val="14"/>
        </w:numPr>
        <w:spacing w:before="120" w:after="120" w:line="360" w:lineRule="auto"/>
        <w:jc w:val="both"/>
        <w:rPr>
          <w:rFonts w:ascii="Times New Roman" w:eastAsia="Times New Roman" w:hAnsi="Times New Roman" w:cs="Times New Roman"/>
          <w:b/>
          <w:sz w:val="24"/>
          <w:szCs w:val="24"/>
          <w:lang w:val="es-ES_tradnl" w:eastAsia="es-ES"/>
        </w:rPr>
      </w:pPr>
      <w:r w:rsidRPr="00B163BF">
        <w:rPr>
          <w:rFonts w:ascii="Times New Roman" w:eastAsia="Times New Roman" w:hAnsi="Times New Roman" w:cs="Times New Roman"/>
          <w:b/>
          <w:sz w:val="24"/>
          <w:szCs w:val="24"/>
          <w:lang w:val="es-ES_tradnl" w:eastAsia="es-ES"/>
        </w:rPr>
        <w:t>Comportamiento del Oxígeno Disuelto</w:t>
      </w:r>
    </w:p>
    <w:p w:rsidR="00B163BF" w:rsidRPr="00B163BF" w:rsidRDefault="00B163BF" w:rsidP="00B163BF">
      <w:pPr>
        <w:spacing w:before="120" w:after="120"/>
        <w:jc w:val="both"/>
        <w:rPr>
          <w:rFonts w:ascii="Times New Roman" w:hAnsi="Times New Roman" w:cs="Times New Roman"/>
          <w:szCs w:val="30"/>
        </w:rPr>
      </w:pPr>
      <w:r w:rsidRPr="00B163BF">
        <w:rPr>
          <w:rFonts w:ascii="Times New Roman" w:hAnsi="Times New Roman" w:cs="Times New Roman"/>
          <w:sz w:val="24"/>
          <w:szCs w:val="24"/>
        </w:rPr>
        <w:t xml:space="preserve">En </w:t>
      </w:r>
      <w:smartTag w:uri="urn:schemas-microsoft-com:office:smarttags" w:element="PersonName">
        <w:smartTagPr>
          <w:attr w:name="ProductID" w:val="la Figura"/>
        </w:smartTagPr>
        <w:r w:rsidRPr="00B163BF">
          <w:rPr>
            <w:rFonts w:ascii="Times New Roman" w:hAnsi="Times New Roman" w:cs="Times New Roman"/>
            <w:sz w:val="24"/>
            <w:szCs w:val="24"/>
          </w:rPr>
          <w:t>la Figura</w:t>
        </w:r>
      </w:smartTag>
      <w:r w:rsidRPr="00B163BF">
        <w:rPr>
          <w:rFonts w:ascii="Times New Roman" w:hAnsi="Times New Roman" w:cs="Times New Roman"/>
          <w:sz w:val="24"/>
          <w:szCs w:val="24"/>
        </w:rPr>
        <w:t xml:space="preserve"> 3 donde aparecen las isopletas de oxígeno se aprecia una total correspondencia con las isopletas de temperatura (Figura 2). En la misma se evidencia que en los meses de estratificación térmica se presenta un hipolimnion anóxico a partir de los </w:t>
      </w:r>
      <w:smartTag w:uri="urn:schemas-microsoft-com:office:smarttags" w:element="metricconverter">
        <w:smartTagPr>
          <w:attr w:name="ProductID" w:val="13 m"/>
        </w:smartTagPr>
        <w:r w:rsidRPr="00B163BF">
          <w:rPr>
            <w:rFonts w:ascii="Times New Roman" w:hAnsi="Times New Roman" w:cs="Times New Roman"/>
            <w:sz w:val="24"/>
            <w:szCs w:val="24"/>
          </w:rPr>
          <w:t>13 m</w:t>
        </w:r>
      </w:smartTag>
      <w:r w:rsidRPr="00B163BF">
        <w:rPr>
          <w:rFonts w:ascii="Times New Roman" w:hAnsi="Times New Roman" w:cs="Times New Roman"/>
          <w:sz w:val="24"/>
          <w:szCs w:val="24"/>
        </w:rPr>
        <w:t xml:space="preserve"> hasta el fondo</w:t>
      </w:r>
      <w:r w:rsidRPr="00B163BF">
        <w:rPr>
          <w:rFonts w:ascii="Times New Roman" w:hAnsi="Times New Roman" w:cs="Times New Roman"/>
          <w:szCs w:val="30"/>
        </w:rPr>
        <w:t>.</w:t>
      </w:r>
    </w:p>
    <w:p w:rsidR="00B163BF" w:rsidRPr="00B163BF" w:rsidRDefault="004A59C1" w:rsidP="00B163BF">
      <w:pPr>
        <w:spacing w:before="120" w:after="120"/>
        <w:jc w:val="center"/>
        <w:rPr>
          <w:rFonts w:ascii="Times New Roman" w:hAnsi="Times New Roman" w:cs="Times New Roman"/>
          <w:noProof/>
          <w:szCs w:val="30"/>
          <w:lang w:eastAsia="es-ES"/>
        </w:rPr>
      </w:pPr>
      <w:r>
        <w:rPr>
          <w:rFonts w:ascii="Times New Roman" w:hAnsi="Times New Roman" w:cs="Times New Roman"/>
          <w:noProof/>
          <w:szCs w:val="30"/>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6.1pt;margin-top:17.3pt;width:274.5pt;height:183.75pt;z-index:-251658752;mso-wrap-edited:f" wrapcoords="-47 0 -47 21525 21600 21525 21600 0 -47 0" fillcolor="#fcc" stroked="t">
            <v:fill o:detectmouseclick="t"/>
            <v:stroke o:forcedash="t"/>
            <v:imagedata r:id="rId10" o:title=""/>
          </v:shape>
          <o:OLEObject Type="Embed" ProgID="MS_ClipArt_Gallery" ShapeID="_x0000_s1026" DrawAspect="Content" ObjectID="_1695561286" r:id="rId11"/>
        </w:object>
      </w:r>
    </w:p>
    <w:p w:rsidR="00B163BF" w:rsidRPr="00B163BF" w:rsidRDefault="00B163BF" w:rsidP="00B163BF">
      <w:pPr>
        <w:spacing w:before="120" w:after="120"/>
        <w:jc w:val="center"/>
        <w:rPr>
          <w:rFonts w:ascii="Times New Roman" w:hAnsi="Times New Roman" w:cs="Times New Roman"/>
          <w:noProof/>
          <w:szCs w:val="30"/>
          <w:lang w:eastAsia="es-ES"/>
        </w:rPr>
      </w:pPr>
    </w:p>
    <w:p w:rsidR="00B163BF" w:rsidRPr="00B163BF" w:rsidRDefault="00B163BF" w:rsidP="00B163BF">
      <w:pPr>
        <w:spacing w:before="120" w:after="120"/>
        <w:jc w:val="center"/>
        <w:rPr>
          <w:rFonts w:ascii="Times New Roman" w:hAnsi="Times New Roman" w:cs="Times New Roman"/>
          <w:noProof/>
          <w:szCs w:val="30"/>
          <w:lang w:eastAsia="es-ES"/>
        </w:rPr>
      </w:pPr>
    </w:p>
    <w:p w:rsidR="00B163BF" w:rsidRPr="00B163BF" w:rsidRDefault="00B163BF" w:rsidP="00B163BF">
      <w:pPr>
        <w:spacing w:before="120" w:after="120"/>
        <w:jc w:val="center"/>
        <w:rPr>
          <w:rFonts w:ascii="Times New Roman" w:hAnsi="Times New Roman" w:cs="Times New Roman"/>
          <w:noProof/>
          <w:szCs w:val="30"/>
          <w:lang w:eastAsia="es-ES"/>
        </w:rPr>
      </w:pPr>
    </w:p>
    <w:p w:rsidR="00B163BF" w:rsidRPr="00B163BF" w:rsidRDefault="00B163BF" w:rsidP="00B163BF">
      <w:pPr>
        <w:spacing w:before="120" w:after="120"/>
        <w:jc w:val="center"/>
        <w:rPr>
          <w:rFonts w:ascii="Times New Roman" w:hAnsi="Times New Roman" w:cs="Times New Roman"/>
          <w:noProof/>
          <w:szCs w:val="30"/>
          <w:lang w:eastAsia="es-ES"/>
        </w:rPr>
      </w:pPr>
    </w:p>
    <w:p w:rsidR="00B163BF" w:rsidRPr="00B163BF" w:rsidRDefault="00B163BF" w:rsidP="00B163BF">
      <w:pPr>
        <w:spacing w:before="120" w:after="120"/>
        <w:jc w:val="center"/>
        <w:rPr>
          <w:rFonts w:ascii="Times New Roman" w:hAnsi="Times New Roman" w:cs="Times New Roman"/>
          <w:noProof/>
          <w:szCs w:val="30"/>
          <w:lang w:eastAsia="es-ES"/>
        </w:rPr>
      </w:pPr>
    </w:p>
    <w:p w:rsidR="00B163BF" w:rsidRPr="00B163BF" w:rsidRDefault="00B163BF" w:rsidP="00B163BF">
      <w:pPr>
        <w:spacing w:before="120" w:after="120"/>
        <w:jc w:val="center"/>
        <w:rPr>
          <w:rFonts w:ascii="Times New Roman" w:hAnsi="Times New Roman" w:cs="Times New Roman"/>
          <w:szCs w:val="30"/>
        </w:rPr>
      </w:pPr>
    </w:p>
    <w:p w:rsidR="00B163BF" w:rsidRPr="00B163BF" w:rsidRDefault="00B163BF" w:rsidP="00B163BF">
      <w:pPr>
        <w:spacing w:before="120" w:after="120" w:line="240" w:lineRule="auto"/>
        <w:jc w:val="center"/>
        <w:rPr>
          <w:rFonts w:ascii="Times New Roman" w:eastAsia="Times New Roman" w:hAnsi="Times New Roman" w:cs="Times New Roman"/>
          <w:sz w:val="24"/>
          <w:szCs w:val="30"/>
          <w:lang w:eastAsia="es-ES"/>
        </w:rPr>
      </w:pPr>
    </w:p>
    <w:p w:rsidR="00B163BF" w:rsidRPr="00B163BF" w:rsidRDefault="00B163BF" w:rsidP="00B163BF">
      <w:pPr>
        <w:spacing w:before="120" w:after="120" w:line="240" w:lineRule="auto"/>
        <w:jc w:val="center"/>
        <w:rPr>
          <w:rFonts w:ascii="Times New Roman" w:eastAsia="Times New Roman" w:hAnsi="Times New Roman" w:cs="Times New Roman"/>
          <w:sz w:val="24"/>
          <w:szCs w:val="30"/>
          <w:lang w:eastAsia="es-ES"/>
        </w:rPr>
      </w:pPr>
    </w:p>
    <w:p w:rsidR="00B163BF" w:rsidRPr="00B163BF" w:rsidRDefault="00B163BF" w:rsidP="00B163BF">
      <w:pPr>
        <w:spacing w:before="120" w:after="120" w:line="240" w:lineRule="auto"/>
        <w:jc w:val="center"/>
        <w:rPr>
          <w:rFonts w:ascii="Times New Roman" w:eastAsia="Times New Roman" w:hAnsi="Times New Roman" w:cs="Times New Roman"/>
          <w:sz w:val="24"/>
          <w:szCs w:val="30"/>
          <w:lang w:eastAsia="es-ES"/>
        </w:rPr>
      </w:pPr>
    </w:p>
    <w:p w:rsidR="00B163BF" w:rsidRPr="00B163BF" w:rsidRDefault="00B163BF" w:rsidP="00B163BF">
      <w:pPr>
        <w:spacing w:before="120" w:after="120" w:line="240" w:lineRule="auto"/>
        <w:jc w:val="center"/>
        <w:rPr>
          <w:rFonts w:ascii="Times New Roman" w:eastAsia="Times New Roman" w:hAnsi="Times New Roman" w:cs="Times New Roman"/>
          <w:sz w:val="24"/>
          <w:szCs w:val="30"/>
          <w:lang w:eastAsia="es-ES"/>
        </w:rPr>
      </w:pPr>
    </w:p>
    <w:p w:rsidR="00B163BF" w:rsidRPr="00B163BF" w:rsidRDefault="00B163BF" w:rsidP="00B163BF">
      <w:pPr>
        <w:spacing w:before="120" w:after="120" w:line="240" w:lineRule="auto"/>
        <w:jc w:val="center"/>
        <w:rPr>
          <w:rFonts w:ascii="Times New Roman" w:eastAsia="Times New Roman" w:hAnsi="Times New Roman" w:cs="Times New Roman"/>
          <w:sz w:val="24"/>
          <w:szCs w:val="30"/>
          <w:lang w:eastAsia="es-ES"/>
        </w:rPr>
      </w:pPr>
      <w:r w:rsidRPr="00B163BF">
        <w:rPr>
          <w:rFonts w:ascii="Times New Roman" w:eastAsia="Times New Roman" w:hAnsi="Times New Roman" w:cs="Times New Roman"/>
          <w:sz w:val="24"/>
          <w:szCs w:val="30"/>
          <w:lang w:eastAsia="es-ES"/>
        </w:rPr>
        <w:t>Figura 3.</w:t>
      </w:r>
      <w:bookmarkStart w:id="0" w:name="_Toc27358903"/>
      <w:r w:rsidRPr="00B163BF">
        <w:rPr>
          <w:rFonts w:ascii="Times New Roman" w:eastAsia="Times New Roman" w:hAnsi="Times New Roman" w:cs="Times New Roman"/>
          <w:sz w:val="24"/>
          <w:szCs w:val="30"/>
          <w:lang w:eastAsia="es-ES"/>
        </w:rPr>
        <w:t xml:space="preserve"> Isopletas de oxígeno disuelto</w:t>
      </w:r>
    </w:p>
    <w:p w:rsidR="00B163BF" w:rsidRPr="00B163BF" w:rsidRDefault="00B163BF" w:rsidP="00B163BF">
      <w:pPr>
        <w:spacing w:before="120" w:after="120" w:line="240" w:lineRule="auto"/>
        <w:rPr>
          <w:rFonts w:ascii="Times New Roman" w:eastAsia="Times New Roman" w:hAnsi="Times New Roman" w:cs="Times New Roman"/>
          <w:b/>
          <w:kern w:val="32"/>
          <w:sz w:val="24"/>
          <w:szCs w:val="24"/>
        </w:rPr>
      </w:pPr>
    </w:p>
    <w:p w:rsidR="0010469E" w:rsidRDefault="0010469E" w:rsidP="00B163BF">
      <w:pPr>
        <w:spacing w:before="120" w:after="120" w:line="240" w:lineRule="auto"/>
        <w:rPr>
          <w:rFonts w:ascii="Times New Roman" w:eastAsia="Times New Roman" w:hAnsi="Times New Roman" w:cs="Times New Roman"/>
          <w:b/>
          <w:kern w:val="32"/>
          <w:sz w:val="24"/>
          <w:szCs w:val="24"/>
        </w:rPr>
      </w:pPr>
    </w:p>
    <w:p w:rsidR="0010469E" w:rsidRDefault="0010469E" w:rsidP="00B163BF">
      <w:pPr>
        <w:spacing w:before="120" w:after="120" w:line="240" w:lineRule="auto"/>
        <w:rPr>
          <w:rFonts w:ascii="Times New Roman" w:eastAsia="Times New Roman" w:hAnsi="Times New Roman" w:cs="Times New Roman"/>
          <w:b/>
          <w:kern w:val="32"/>
          <w:sz w:val="24"/>
          <w:szCs w:val="24"/>
        </w:rPr>
      </w:pPr>
    </w:p>
    <w:p w:rsidR="00B163BF" w:rsidRPr="00B163BF" w:rsidRDefault="0010469E" w:rsidP="00B163BF">
      <w:pPr>
        <w:spacing w:before="120" w:after="120" w:line="240" w:lineRule="auto"/>
        <w:rPr>
          <w:rFonts w:ascii="Times New Roman" w:eastAsia="Times New Roman" w:hAnsi="Times New Roman" w:cs="Times New Roman"/>
          <w:b/>
          <w:sz w:val="24"/>
          <w:szCs w:val="30"/>
          <w:lang w:eastAsia="es-ES"/>
        </w:rPr>
      </w:pPr>
      <w:r>
        <w:rPr>
          <w:rFonts w:ascii="Times New Roman" w:eastAsia="Times New Roman" w:hAnsi="Times New Roman" w:cs="Times New Roman"/>
          <w:b/>
          <w:kern w:val="32"/>
          <w:sz w:val="24"/>
          <w:szCs w:val="24"/>
        </w:rPr>
        <w:t xml:space="preserve">2. </w:t>
      </w:r>
      <w:r w:rsidR="00B163BF" w:rsidRPr="00B163BF">
        <w:rPr>
          <w:rFonts w:ascii="Times New Roman" w:eastAsia="Times New Roman" w:hAnsi="Times New Roman" w:cs="Times New Roman"/>
          <w:b/>
          <w:kern w:val="32"/>
          <w:sz w:val="24"/>
          <w:szCs w:val="24"/>
        </w:rPr>
        <w:t>Materiales y Métodos.</w:t>
      </w:r>
      <w:bookmarkEnd w:id="0"/>
    </w:p>
    <w:p w:rsidR="00B163BF" w:rsidRPr="00B163BF" w:rsidRDefault="00B163BF" w:rsidP="00B163BF">
      <w:pPr>
        <w:spacing w:before="120" w:after="120" w:line="240" w:lineRule="auto"/>
        <w:rPr>
          <w:rFonts w:ascii="Times New Roman" w:eastAsia="Times New Roman" w:hAnsi="Times New Roman" w:cs="Times New Roman"/>
          <w:b/>
          <w:kern w:val="32"/>
          <w:sz w:val="24"/>
          <w:szCs w:val="24"/>
        </w:rPr>
      </w:pPr>
      <w:r w:rsidRPr="00B163BF">
        <w:rPr>
          <w:rFonts w:ascii="Times New Roman" w:eastAsia="Times New Roman" w:hAnsi="Times New Roman" w:cs="Times New Roman"/>
          <w:b/>
          <w:kern w:val="32"/>
          <w:sz w:val="24"/>
          <w:szCs w:val="24"/>
        </w:rPr>
        <w:t>Análisis del Balance Hídrico.</w:t>
      </w:r>
    </w:p>
    <w:p w:rsidR="00B163BF" w:rsidRPr="00B163BF" w:rsidRDefault="00B163BF" w:rsidP="00B163BF">
      <w:pPr>
        <w:spacing w:before="120" w:after="120" w:line="240" w:lineRule="auto"/>
        <w:jc w:val="both"/>
        <w:rPr>
          <w:rFonts w:ascii="Times New Roman" w:eastAsia="Calibri" w:hAnsi="Times New Roman" w:cs="Times New Roman"/>
          <w:sz w:val="24"/>
          <w:szCs w:val="24"/>
          <w:lang w:eastAsia="es-ES"/>
        </w:rPr>
      </w:pPr>
      <w:r w:rsidRPr="00B163BF">
        <w:rPr>
          <w:rFonts w:ascii="Times New Roman" w:eastAsia="Times New Roman" w:hAnsi="Times New Roman" w:cs="Times New Roman"/>
          <w:sz w:val="24"/>
          <w:szCs w:val="24"/>
          <w:lang w:val="es-ES_tradnl" w:eastAsia="es-ES"/>
        </w:rPr>
        <w:t xml:space="preserve">Los datos del balance hídrico se obtuvieron a partir de la información de la serie histórica disponible para los años 2006-2016 de la Empresa de Aprovechamiento de Recursos Hidráulico (EARH), dichos datos se obtienen según </w:t>
      </w:r>
      <w:r w:rsidRPr="00B163BF">
        <w:rPr>
          <w:rFonts w:ascii="Times New Roman" w:eastAsia="Calibri" w:hAnsi="Times New Roman" w:cs="Times New Roman"/>
          <w:sz w:val="24"/>
          <w:szCs w:val="24"/>
          <w:lang w:eastAsia="es-ES"/>
        </w:rPr>
        <w:t>metodología para la determinación del balance hídrico en los embalses en Cuba</w:t>
      </w:r>
    </w:p>
    <w:p w:rsidR="00B163BF" w:rsidRPr="00B163BF" w:rsidRDefault="00B163BF" w:rsidP="00B163BF">
      <w:pPr>
        <w:spacing w:before="120" w:after="120" w:line="240" w:lineRule="auto"/>
        <w:jc w:val="both"/>
        <w:rPr>
          <w:rFonts w:ascii="Times New Roman" w:eastAsia="Calibri" w:hAnsi="Times New Roman" w:cs="Times New Roman"/>
          <w:sz w:val="24"/>
          <w:szCs w:val="24"/>
          <w:lang w:val="es-ES_tradnl" w:eastAsia="es-ES"/>
        </w:rPr>
      </w:pPr>
      <w:r w:rsidRPr="00B163BF">
        <w:rPr>
          <w:rFonts w:ascii="Times New Roman" w:eastAsia="Calibri" w:hAnsi="Times New Roman" w:cs="Times New Roman"/>
          <w:sz w:val="24"/>
          <w:szCs w:val="24"/>
          <w:lang w:val="es-ES_tradnl" w:eastAsia="es-ES"/>
        </w:rPr>
        <w:t>El balance hídrico precisado es aquel que cumpla con todos los requisitos establecidos en la presente metodología, de manera que pueda lograrse una medición del escurrimiento superficial con una calidad satisfactoria .El cálculo será realizado en embalses seleccionados en función de una serie de criterios generales y prácticos, que enumeramos a continuación:</w:t>
      </w:r>
    </w:p>
    <w:p w:rsidR="00B163BF" w:rsidRPr="00B163BF" w:rsidRDefault="00B163BF" w:rsidP="00B163BF">
      <w:pPr>
        <w:spacing w:after="0"/>
        <w:ind w:left="360"/>
        <w:jc w:val="both"/>
        <w:rPr>
          <w:rFonts w:ascii="Times New Roman" w:eastAsia="Calibri" w:hAnsi="Times New Roman" w:cs="Times New Roman"/>
          <w:sz w:val="24"/>
          <w:szCs w:val="24"/>
          <w:u w:val="single"/>
          <w:lang w:val="es-ES_tradnl" w:eastAsia="es-ES"/>
        </w:rPr>
      </w:pPr>
      <w:r w:rsidRPr="00B163BF">
        <w:rPr>
          <w:rFonts w:ascii="Times New Roman" w:eastAsia="Times New Roman" w:hAnsi="Times New Roman" w:cs="Times New Roman"/>
          <w:sz w:val="24"/>
          <w:szCs w:val="24"/>
          <w:u w:val="single"/>
          <w:lang w:eastAsia="es-ES"/>
        </w:rPr>
        <w:t>Ecuación general de balance hídrico</w:t>
      </w:r>
    </w:p>
    <w:p w:rsidR="00B163BF" w:rsidRPr="00B163BF" w:rsidRDefault="00B163BF" w:rsidP="00B163BF">
      <w:pPr>
        <w:spacing w:before="120" w:after="120" w:line="360" w:lineRule="auto"/>
        <w:jc w:val="both"/>
        <w:rPr>
          <w:rFonts w:ascii="Times New Roman" w:eastAsia="Times New Roman" w:hAnsi="Times New Roman" w:cs="Times New Roman"/>
          <w:sz w:val="24"/>
          <w:szCs w:val="24"/>
          <w:lang w:val="es-ES_tradnl" w:eastAsia="es-ES"/>
        </w:rPr>
      </w:pPr>
      <w:r w:rsidRPr="00B163BF">
        <w:rPr>
          <w:rFonts w:ascii="Times New Roman" w:eastAsia="Times New Roman" w:hAnsi="Times New Roman" w:cs="Times New Roman"/>
          <w:sz w:val="24"/>
          <w:szCs w:val="24"/>
          <w:lang w:val="es-ES_tradnl" w:eastAsia="es-ES"/>
        </w:rPr>
        <w:t>Se partirá de la ecuación:</w:t>
      </w:r>
    </w:p>
    <w:p w:rsidR="00B163BF" w:rsidRPr="00B163BF" w:rsidRDefault="00B163BF" w:rsidP="00B163BF">
      <w:pPr>
        <w:spacing w:before="120" w:after="120" w:line="360" w:lineRule="auto"/>
        <w:jc w:val="both"/>
        <w:rPr>
          <w:rFonts w:ascii="Times New Roman" w:eastAsia="Times New Roman" w:hAnsi="Times New Roman" w:cs="Times New Roman"/>
          <w:sz w:val="24"/>
          <w:szCs w:val="24"/>
          <w:lang w:val="es-ES_tradnl" w:eastAsia="es-ES"/>
        </w:rPr>
      </w:pPr>
      <m:oMath>
        <m:r>
          <w:rPr>
            <w:rFonts w:ascii="Cambria Math" w:eastAsia="Times New Roman" w:hAnsi="Cambria Math" w:cs="Times New Roman"/>
            <w:sz w:val="24"/>
            <w:szCs w:val="24"/>
            <w:lang w:val="es-ES_tradnl" w:eastAsia="es-ES"/>
          </w:rPr>
          <m:t>E-S±δ(e-s)=±∆W</m:t>
        </m:r>
      </m:oMath>
      <w:r w:rsidRPr="00B163BF">
        <w:rPr>
          <w:rFonts w:ascii="Times New Roman" w:eastAsia="Times New Roman" w:hAnsi="Times New Roman" w:cs="Times New Roman"/>
          <w:sz w:val="24"/>
          <w:szCs w:val="24"/>
          <w:lang w:val="es-ES_tradnl" w:eastAsia="es-ES"/>
        </w:rPr>
        <w:t xml:space="preserve">        (3)</w:t>
      </w:r>
    </w:p>
    <w:p w:rsidR="00B163BF" w:rsidRPr="00B163BF" w:rsidRDefault="00B163BF" w:rsidP="00B163BF">
      <w:pPr>
        <w:spacing w:before="120" w:after="120" w:line="360" w:lineRule="auto"/>
        <w:jc w:val="both"/>
        <w:rPr>
          <w:rFonts w:ascii="Times New Roman" w:eastAsia="Times New Roman" w:hAnsi="Times New Roman" w:cs="Times New Roman"/>
          <w:sz w:val="24"/>
          <w:szCs w:val="24"/>
          <w:lang w:val="es-ES_tradnl" w:eastAsia="es-ES"/>
        </w:rPr>
      </w:pPr>
      <w:r w:rsidRPr="00B163BF">
        <w:rPr>
          <w:rFonts w:ascii="Times New Roman" w:eastAsia="Times New Roman" w:hAnsi="Times New Roman" w:cs="Times New Roman"/>
          <w:sz w:val="24"/>
          <w:szCs w:val="24"/>
          <w:lang w:val="es-ES_tradnl" w:eastAsia="es-ES"/>
        </w:rPr>
        <w:t>Donde:</w:t>
      </w: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val="es-ES_tradnl" w:eastAsia="es-ES"/>
        </w:rPr>
      </w:pPr>
      <w:r w:rsidRPr="00B163BF">
        <w:rPr>
          <w:rFonts w:ascii="Times New Roman" w:eastAsia="Times New Roman" w:hAnsi="Times New Roman" w:cs="Times New Roman"/>
          <w:sz w:val="24"/>
          <w:szCs w:val="24"/>
          <w:lang w:val="es-ES_tradnl" w:eastAsia="es-ES"/>
        </w:rPr>
        <w:t>± ∆W = variaciones de los volúmenes acumulados</w:t>
      </w: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val="es-ES_tradnl" w:eastAsia="es-ES"/>
        </w:rPr>
      </w:pPr>
      <w:r w:rsidRPr="00B163BF">
        <w:rPr>
          <w:rFonts w:ascii="Times New Roman" w:eastAsia="Times New Roman" w:hAnsi="Times New Roman" w:cs="Times New Roman"/>
          <w:sz w:val="24"/>
          <w:szCs w:val="24"/>
          <w:lang w:val="es-ES_tradnl" w:eastAsia="es-ES"/>
        </w:rPr>
        <w:t>E = suma de los aportes medidos</w:t>
      </w: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val="es-ES_tradnl" w:eastAsia="es-ES"/>
        </w:rPr>
      </w:pPr>
      <w:r w:rsidRPr="00B163BF">
        <w:rPr>
          <w:rFonts w:ascii="Times New Roman" w:eastAsia="Times New Roman" w:hAnsi="Times New Roman" w:cs="Times New Roman"/>
          <w:sz w:val="24"/>
          <w:szCs w:val="24"/>
          <w:lang w:val="es-ES_tradnl" w:eastAsia="es-ES"/>
        </w:rPr>
        <w:t>S = suma de las entregas medidas</w:t>
      </w:r>
    </w:p>
    <w:p w:rsidR="00B163BF" w:rsidRPr="00B163BF" w:rsidRDefault="00B163BF" w:rsidP="00B163BF">
      <w:pPr>
        <w:spacing w:before="120" w:after="120" w:line="360" w:lineRule="auto"/>
        <w:jc w:val="both"/>
        <w:rPr>
          <w:rFonts w:ascii="Times New Roman" w:eastAsia="Times New Roman" w:hAnsi="Times New Roman" w:cs="Times New Roman"/>
          <w:sz w:val="24"/>
          <w:szCs w:val="24"/>
          <w:lang w:val="es-ES_tradnl" w:eastAsia="es-ES"/>
        </w:rPr>
      </w:pPr>
      <w:r w:rsidRPr="00B163BF">
        <w:rPr>
          <w:rFonts w:ascii="Times New Roman" w:eastAsia="Times New Roman" w:hAnsi="Times New Roman" w:cs="Times New Roman"/>
          <w:sz w:val="24"/>
          <w:szCs w:val="24"/>
          <w:lang w:val="es-ES_tradnl" w:eastAsia="es-ES"/>
        </w:rPr>
        <w:t>± δ (e – s) = componentes de entradas y salidas que no fueron medidas, incluye los errores de medición  y cálculos de los componentes medidos</w:t>
      </w:r>
    </w:p>
    <w:p w:rsidR="00B163BF" w:rsidRPr="00B163BF" w:rsidRDefault="00B163BF" w:rsidP="00B163BF">
      <w:pPr>
        <w:spacing w:before="120" w:after="120" w:line="360" w:lineRule="auto"/>
        <w:jc w:val="both"/>
        <w:rPr>
          <w:rFonts w:ascii="Times New Roman" w:eastAsia="Times New Roman" w:hAnsi="Times New Roman" w:cs="Times New Roman"/>
          <w:sz w:val="24"/>
          <w:szCs w:val="24"/>
          <w:lang w:val="es-ES_tradnl" w:eastAsia="es-ES"/>
        </w:rPr>
      </w:pPr>
      <w:r w:rsidRPr="00B163BF">
        <w:rPr>
          <w:rFonts w:ascii="Times New Roman" w:eastAsia="Times New Roman" w:hAnsi="Times New Roman" w:cs="Times New Roman"/>
          <w:sz w:val="24"/>
          <w:szCs w:val="24"/>
          <w:lang w:val="es-ES_tradnl" w:eastAsia="es-ES"/>
        </w:rPr>
        <w:t>Siendo los aportes</w:t>
      </w:r>
    </w:p>
    <w:p w:rsidR="00B163BF" w:rsidRPr="00B163BF" w:rsidRDefault="00B163BF" w:rsidP="00B163BF">
      <w:pPr>
        <w:spacing w:before="120" w:after="120" w:line="360" w:lineRule="auto"/>
        <w:jc w:val="both"/>
        <w:rPr>
          <w:rFonts w:ascii="Times New Roman" w:eastAsia="Times New Roman" w:hAnsi="Times New Roman" w:cs="Times New Roman"/>
          <w:sz w:val="24"/>
          <w:szCs w:val="24"/>
          <w:lang w:val="es-ES_tradnl" w:eastAsia="es-ES"/>
        </w:rPr>
      </w:pPr>
      <m:oMath>
        <m:r>
          <w:rPr>
            <w:rFonts w:ascii="Cambria Math" w:eastAsia="Times New Roman" w:hAnsi="Cambria Math" w:cs="Times New Roman"/>
            <w:sz w:val="24"/>
            <w:szCs w:val="24"/>
            <w:lang w:val="es-ES_tradnl" w:eastAsia="es-ES"/>
          </w:rPr>
          <m:t>E=P+E1+Yr+Yl+Ys+F1</m:t>
        </m:r>
      </m:oMath>
      <w:r w:rsidRPr="00B163BF">
        <w:rPr>
          <w:rFonts w:ascii="Times New Roman" w:eastAsia="Times New Roman" w:hAnsi="Times New Roman" w:cs="Times New Roman"/>
          <w:sz w:val="24"/>
          <w:szCs w:val="24"/>
          <w:lang w:val="es-ES_tradnl" w:eastAsia="es-ES"/>
        </w:rPr>
        <w:t xml:space="preserve">      (4)</w:t>
      </w: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val="es-ES_tradnl" w:eastAsia="es-ES"/>
        </w:rPr>
      </w:pPr>
      <w:r w:rsidRPr="00B163BF">
        <w:rPr>
          <w:rFonts w:ascii="Times New Roman" w:eastAsia="Times New Roman" w:hAnsi="Times New Roman" w:cs="Times New Roman"/>
          <w:sz w:val="24"/>
          <w:szCs w:val="24"/>
          <w:lang w:val="es-ES_tradnl" w:eastAsia="es-ES"/>
        </w:rPr>
        <w:t>P = precipitaciones caídas sobre el espejo del embalse</w:t>
      </w: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val="es-ES_tradnl" w:eastAsia="es-ES"/>
        </w:rPr>
      </w:pPr>
      <w:r w:rsidRPr="00B163BF">
        <w:rPr>
          <w:rFonts w:ascii="Times New Roman" w:eastAsia="Times New Roman" w:hAnsi="Times New Roman" w:cs="Times New Roman"/>
          <w:sz w:val="24"/>
          <w:szCs w:val="24"/>
          <w:lang w:val="es-ES_tradnl" w:eastAsia="es-ES"/>
        </w:rPr>
        <w:t>E</w:t>
      </w:r>
      <w:r w:rsidRPr="00B163BF">
        <w:rPr>
          <w:rFonts w:ascii="Times New Roman" w:eastAsia="Times New Roman" w:hAnsi="Times New Roman" w:cs="Times New Roman"/>
          <w:sz w:val="24"/>
          <w:szCs w:val="24"/>
          <w:vertAlign w:val="subscript"/>
          <w:lang w:val="es-ES_tradnl" w:eastAsia="es-ES"/>
        </w:rPr>
        <w:t xml:space="preserve">1 </w:t>
      </w:r>
      <w:r w:rsidRPr="00B163BF">
        <w:rPr>
          <w:rFonts w:ascii="Times New Roman" w:eastAsia="Times New Roman" w:hAnsi="Times New Roman" w:cs="Times New Roman"/>
          <w:sz w:val="24"/>
          <w:szCs w:val="24"/>
          <w:lang w:val="es-ES_tradnl" w:eastAsia="es-ES"/>
        </w:rPr>
        <w:t>= condensación del vapor de agua en el embalse</w:t>
      </w: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val="es-ES_tradnl" w:eastAsia="es-ES"/>
        </w:rPr>
      </w:pPr>
      <w:r w:rsidRPr="00B163BF">
        <w:rPr>
          <w:rFonts w:ascii="Times New Roman" w:eastAsia="Times New Roman" w:hAnsi="Times New Roman" w:cs="Times New Roman"/>
          <w:sz w:val="24"/>
          <w:szCs w:val="24"/>
          <w:lang w:val="es-ES_tradnl" w:eastAsia="es-ES"/>
        </w:rPr>
        <w:t>Y</w:t>
      </w:r>
      <w:r w:rsidRPr="00B163BF">
        <w:rPr>
          <w:rFonts w:ascii="Times New Roman" w:eastAsia="Times New Roman" w:hAnsi="Times New Roman" w:cs="Times New Roman"/>
          <w:sz w:val="24"/>
          <w:szCs w:val="24"/>
          <w:vertAlign w:val="subscript"/>
          <w:lang w:val="es-ES_tradnl" w:eastAsia="es-ES"/>
        </w:rPr>
        <w:t>R</w:t>
      </w:r>
      <w:r w:rsidRPr="00B163BF">
        <w:rPr>
          <w:rFonts w:ascii="Times New Roman" w:eastAsia="Times New Roman" w:hAnsi="Times New Roman" w:cs="Times New Roman"/>
          <w:sz w:val="24"/>
          <w:szCs w:val="24"/>
          <w:lang w:val="es-ES_tradnl" w:eastAsia="es-ES"/>
        </w:rPr>
        <w:t xml:space="preserve"> = escurrimiento del río principal</w:t>
      </w: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val="es-ES_tradnl" w:eastAsia="es-ES"/>
        </w:rPr>
      </w:pPr>
      <w:r w:rsidRPr="00B163BF">
        <w:rPr>
          <w:rFonts w:ascii="Times New Roman" w:eastAsia="Times New Roman" w:hAnsi="Times New Roman" w:cs="Times New Roman"/>
          <w:sz w:val="24"/>
          <w:szCs w:val="24"/>
          <w:lang w:val="es-ES_tradnl" w:eastAsia="es-ES"/>
        </w:rPr>
        <w:t>Y</w:t>
      </w:r>
      <w:r w:rsidRPr="00B163BF">
        <w:rPr>
          <w:rFonts w:ascii="Times New Roman" w:eastAsia="Times New Roman" w:hAnsi="Times New Roman" w:cs="Times New Roman"/>
          <w:sz w:val="24"/>
          <w:szCs w:val="24"/>
          <w:vertAlign w:val="subscript"/>
          <w:lang w:val="es-ES_tradnl" w:eastAsia="es-ES"/>
        </w:rPr>
        <w:t>L</w:t>
      </w:r>
      <w:r w:rsidRPr="00B163BF">
        <w:rPr>
          <w:rFonts w:ascii="Times New Roman" w:eastAsia="Times New Roman" w:hAnsi="Times New Roman" w:cs="Times New Roman"/>
          <w:sz w:val="24"/>
          <w:szCs w:val="24"/>
          <w:lang w:val="es-ES_tradnl" w:eastAsia="es-ES"/>
        </w:rPr>
        <w:t xml:space="preserve"> = escurrimiento lateral (de ríos pequeños y áreas entre los ríos)</w:t>
      </w: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val="es-ES_tradnl" w:eastAsia="es-ES"/>
        </w:rPr>
      </w:pPr>
      <w:r w:rsidRPr="00B163BF">
        <w:rPr>
          <w:rFonts w:ascii="Times New Roman" w:eastAsia="Times New Roman" w:hAnsi="Times New Roman" w:cs="Times New Roman"/>
          <w:sz w:val="24"/>
          <w:szCs w:val="24"/>
          <w:lang w:val="es-ES_tradnl" w:eastAsia="es-ES"/>
        </w:rPr>
        <w:t>Y</w:t>
      </w:r>
      <w:r w:rsidRPr="00B163BF">
        <w:rPr>
          <w:rFonts w:ascii="Times New Roman" w:eastAsia="Times New Roman" w:hAnsi="Times New Roman" w:cs="Times New Roman"/>
          <w:sz w:val="24"/>
          <w:szCs w:val="24"/>
          <w:vertAlign w:val="subscript"/>
          <w:lang w:val="es-ES_tradnl" w:eastAsia="es-ES"/>
        </w:rPr>
        <w:t>T</w:t>
      </w:r>
      <w:r w:rsidRPr="00B163BF">
        <w:rPr>
          <w:rFonts w:ascii="Times New Roman" w:eastAsia="Times New Roman" w:hAnsi="Times New Roman" w:cs="Times New Roman"/>
          <w:sz w:val="24"/>
          <w:szCs w:val="24"/>
          <w:lang w:val="es-ES_tradnl" w:eastAsia="es-ES"/>
        </w:rPr>
        <w:t xml:space="preserve"> = aguas trasvasadas al embalse</w:t>
      </w: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val="es-ES_tradnl" w:eastAsia="es-ES"/>
        </w:rPr>
      </w:pPr>
      <w:r w:rsidRPr="00B163BF">
        <w:rPr>
          <w:rFonts w:ascii="Times New Roman" w:eastAsia="Times New Roman" w:hAnsi="Times New Roman" w:cs="Times New Roman"/>
          <w:sz w:val="24"/>
          <w:szCs w:val="24"/>
          <w:lang w:val="es-ES_tradnl" w:eastAsia="es-ES"/>
        </w:rPr>
        <w:t>Y</w:t>
      </w:r>
      <w:r w:rsidRPr="00B163BF">
        <w:rPr>
          <w:rFonts w:ascii="Times New Roman" w:eastAsia="Times New Roman" w:hAnsi="Times New Roman" w:cs="Times New Roman"/>
          <w:sz w:val="24"/>
          <w:szCs w:val="24"/>
          <w:vertAlign w:val="subscript"/>
          <w:lang w:val="es-ES_tradnl" w:eastAsia="es-ES"/>
        </w:rPr>
        <w:t>S</w:t>
      </w:r>
      <w:r w:rsidRPr="00B163BF">
        <w:rPr>
          <w:rFonts w:ascii="Times New Roman" w:eastAsia="Times New Roman" w:hAnsi="Times New Roman" w:cs="Times New Roman"/>
          <w:sz w:val="24"/>
          <w:szCs w:val="24"/>
          <w:lang w:val="es-ES_tradnl" w:eastAsia="es-ES"/>
        </w:rPr>
        <w:t xml:space="preserve"> = escurrimiento subterráneo</w:t>
      </w: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val="es-ES_tradnl" w:eastAsia="es-ES"/>
        </w:rPr>
      </w:pPr>
      <w:r w:rsidRPr="00B163BF">
        <w:rPr>
          <w:rFonts w:ascii="Times New Roman" w:eastAsia="Times New Roman" w:hAnsi="Times New Roman" w:cs="Times New Roman"/>
          <w:sz w:val="24"/>
          <w:szCs w:val="24"/>
          <w:lang w:val="es-ES_tradnl" w:eastAsia="es-ES"/>
        </w:rPr>
        <w:t>F</w:t>
      </w:r>
      <w:r w:rsidRPr="00B163BF">
        <w:rPr>
          <w:rFonts w:ascii="Times New Roman" w:eastAsia="Times New Roman" w:hAnsi="Times New Roman" w:cs="Times New Roman"/>
          <w:sz w:val="24"/>
          <w:szCs w:val="24"/>
          <w:vertAlign w:val="subscript"/>
          <w:lang w:val="es-ES_tradnl" w:eastAsia="es-ES"/>
        </w:rPr>
        <w:t>1</w:t>
      </w:r>
      <w:r w:rsidRPr="00B163BF">
        <w:rPr>
          <w:rFonts w:ascii="Times New Roman" w:eastAsia="Times New Roman" w:hAnsi="Times New Roman" w:cs="Times New Roman"/>
          <w:sz w:val="24"/>
          <w:szCs w:val="24"/>
          <w:lang w:val="es-ES_tradnl" w:eastAsia="es-ES"/>
        </w:rPr>
        <w:t xml:space="preserve"> = retorno del agua infiltrada por las márgenes del vaso debido a las variaciones de niveles del embalse.</w:t>
      </w:r>
    </w:p>
    <w:p w:rsidR="00B163BF" w:rsidRPr="00B163BF" w:rsidRDefault="00B163BF" w:rsidP="00B163BF">
      <w:pPr>
        <w:spacing w:before="120" w:after="120" w:line="360" w:lineRule="auto"/>
        <w:jc w:val="both"/>
        <w:rPr>
          <w:rFonts w:ascii="Times New Roman" w:eastAsia="Times New Roman" w:hAnsi="Times New Roman" w:cs="Times New Roman"/>
          <w:sz w:val="24"/>
          <w:szCs w:val="24"/>
          <w:lang w:val="es-ES_tradnl" w:eastAsia="es-ES"/>
        </w:rPr>
      </w:pPr>
      <w:r w:rsidRPr="00B163BF">
        <w:rPr>
          <w:rFonts w:ascii="Times New Roman" w:eastAsia="Times New Roman" w:hAnsi="Times New Roman" w:cs="Times New Roman"/>
          <w:sz w:val="24"/>
          <w:szCs w:val="24"/>
          <w:lang w:val="es-ES_tradnl" w:eastAsia="es-ES"/>
        </w:rPr>
        <w:t>Mientras que las salidas serán:</w:t>
      </w:r>
    </w:p>
    <w:p w:rsidR="00B163BF" w:rsidRPr="00B163BF" w:rsidRDefault="00B163BF" w:rsidP="00B163BF">
      <w:pPr>
        <w:spacing w:before="120" w:after="120" w:line="360" w:lineRule="auto"/>
        <w:jc w:val="both"/>
        <w:rPr>
          <w:rFonts w:ascii="Times New Roman" w:eastAsia="Times New Roman" w:hAnsi="Times New Roman" w:cs="Times New Roman"/>
          <w:sz w:val="24"/>
          <w:szCs w:val="24"/>
          <w:lang w:val="es-ES_tradnl" w:eastAsia="es-ES"/>
        </w:rPr>
      </w:pPr>
      <m:oMath>
        <m:r>
          <w:rPr>
            <w:rFonts w:ascii="Cambria Math" w:eastAsia="Times New Roman" w:hAnsi="Cambria Math" w:cs="Times New Roman"/>
            <w:sz w:val="24"/>
            <w:szCs w:val="24"/>
            <w:lang w:val="es-ES_tradnl" w:eastAsia="es-ES"/>
          </w:rPr>
          <w:lastRenderedPageBreak/>
          <m:t>S=E2+U+Ug+F+V+Yf+F2</m:t>
        </m:r>
      </m:oMath>
      <w:r w:rsidRPr="00B163BF">
        <w:rPr>
          <w:rFonts w:ascii="Times New Roman" w:eastAsia="Times New Roman" w:hAnsi="Times New Roman" w:cs="Times New Roman"/>
          <w:sz w:val="24"/>
          <w:szCs w:val="24"/>
          <w:lang w:val="es-ES_tradnl" w:eastAsia="es-ES"/>
        </w:rPr>
        <w:t xml:space="preserve">      (5)</w:t>
      </w: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val="es-ES_tradnl" w:eastAsia="es-ES"/>
        </w:rPr>
      </w:pPr>
      <w:r w:rsidRPr="00B163BF">
        <w:rPr>
          <w:rFonts w:ascii="Times New Roman" w:eastAsia="Times New Roman" w:hAnsi="Times New Roman" w:cs="Times New Roman"/>
          <w:sz w:val="24"/>
          <w:szCs w:val="24"/>
          <w:vertAlign w:val="subscript"/>
          <w:lang w:val="es-ES_tradnl" w:eastAsia="es-ES"/>
        </w:rPr>
        <w:t>E2</w:t>
      </w:r>
      <w:r w:rsidRPr="00B163BF">
        <w:rPr>
          <w:rFonts w:ascii="Times New Roman" w:eastAsia="Times New Roman" w:hAnsi="Times New Roman" w:cs="Times New Roman"/>
          <w:sz w:val="24"/>
          <w:szCs w:val="24"/>
          <w:lang w:val="es-ES_tradnl" w:eastAsia="es-ES"/>
        </w:rPr>
        <w:t xml:space="preserve"> = evaporación desde la superficie del embalse</w:t>
      </w: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val="es-ES_tradnl" w:eastAsia="es-ES"/>
        </w:rPr>
      </w:pPr>
      <w:r w:rsidRPr="00B163BF">
        <w:rPr>
          <w:rFonts w:ascii="Times New Roman" w:eastAsia="Times New Roman" w:hAnsi="Times New Roman" w:cs="Times New Roman"/>
          <w:sz w:val="24"/>
          <w:szCs w:val="24"/>
          <w:lang w:val="es-ES_tradnl" w:eastAsia="es-ES"/>
        </w:rPr>
        <w:t>U = extracciones o entregas de agua para usos múltiples a través de compuertas, válvulas, conductoras, estaciones de bombeo y motobombas</w:t>
      </w: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val="es-ES_tradnl" w:eastAsia="es-ES"/>
        </w:rPr>
      </w:pPr>
      <w:r w:rsidRPr="00B163BF">
        <w:rPr>
          <w:rFonts w:ascii="Times New Roman" w:eastAsia="Times New Roman" w:hAnsi="Times New Roman" w:cs="Times New Roman"/>
          <w:sz w:val="24"/>
          <w:szCs w:val="24"/>
          <w:lang w:val="es-ES_tradnl" w:eastAsia="es-ES"/>
        </w:rPr>
        <w:t xml:space="preserve"> U</w:t>
      </w:r>
      <w:r w:rsidRPr="00B163BF">
        <w:rPr>
          <w:rFonts w:ascii="Times New Roman" w:eastAsia="Times New Roman" w:hAnsi="Times New Roman" w:cs="Times New Roman"/>
          <w:sz w:val="24"/>
          <w:szCs w:val="24"/>
          <w:vertAlign w:val="subscript"/>
          <w:lang w:val="es-ES_tradnl" w:eastAsia="es-ES"/>
        </w:rPr>
        <w:t>g</w:t>
      </w:r>
      <w:r w:rsidRPr="00B163BF">
        <w:rPr>
          <w:rFonts w:ascii="Times New Roman" w:eastAsia="Times New Roman" w:hAnsi="Times New Roman" w:cs="Times New Roman"/>
          <w:sz w:val="24"/>
          <w:szCs w:val="24"/>
          <w:lang w:val="es-ES_tradnl" w:eastAsia="es-ES"/>
        </w:rPr>
        <w:t xml:space="preserve"> = fugas a través de compuertas, válvulas de obra de toma o aliviaderos de compuertas</w:t>
      </w: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val="es-ES_tradnl" w:eastAsia="es-ES"/>
        </w:rPr>
      </w:pPr>
      <w:r w:rsidRPr="00B163BF">
        <w:rPr>
          <w:rFonts w:ascii="Times New Roman" w:eastAsia="Times New Roman" w:hAnsi="Times New Roman" w:cs="Times New Roman"/>
          <w:sz w:val="24"/>
          <w:szCs w:val="24"/>
          <w:lang w:val="es-ES_tradnl" w:eastAsia="es-ES"/>
        </w:rPr>
        <w:t>F = filtraciones en la zona del conjunto hidráulico</w:t>
      </w: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val="es-ES_tradnl" w:eastAsia="es-ES"/>
        </w:rPr>
      </w:pPr>
      <w:r w:rsidRPr="00B163BF">
        <w:rPr>
          <w:rFonts w:ascii="Times New Roman" w:eastAsia="Times New Roman" w:hAnsi="Times New Roman" w:cs="Times New Roman"/>
          <w:sz w:val="24"/>
          <w:szCs w:val="24"/>
          <w:lang w:val="es-ES_tradnl" w:eastAsia="es-ES"/>
        </w:rPr>
        <w:t>V = vertimiento a través de los aliviaderos</w:t>
      </w: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val="es-ES_tradnl" w:eastAsia="es-ES"/>
        </w:rPr>
      </w:pPr>
      <w:r w:rsidRPr="00B163BF">
        <w:rPr>
          <w:rFonts w:ascii="Times New Roman" w:eastAsia="Times New Roman" w:hAnsi="Times New Roman" w:cs="Times New Roman"/>
          <w:sz w:val="24"/>
          <w:szCs w:val="24"/>
          <w:lang w:val="es-ES_tradnl" w:eastAsia="es-ES"/>
        </w:rPr>
        <w:t>Y</w:t>
      </w:r>
      <w:r w:rsidRPr="00B163BF">
        <w:rPr>
          <w:rFonts w:ascii="Times New Roman" w:eastAsia="Times New Roman" w:hAnsi="Times New Roman" w:cs="Times New Roman"/>
          <w:sz w:val="24"/>
          <w:szCs w:val="24"/>
          <w:vertAlign w:val="subscript"/>
          <w:lang w:val="es-ES_tradnl" w:eastAsia="es-ES"/>
        </w:rPr>
        <w:t>f</w:t>
      </w:r>
      <w:r w:rsidRPr="00B163BF">
        <w:rPr>
          <w:rFonts w:ascii="Times New Roman" w:eastAsia="Times New Roman" w:hAnsi="Times New Roman" w:cs="Times New Roman"/>
          <w:sz w:val="24"/>
          <w:szCs w:val="24"/>
          <w:lang w:val="es-ES_tradnl" w:eastAsia="es-ES"/>
        </w:rPr>
        <w:t xml:space="preserve"> = efluencia subterránea a través del vaso del embalse</w:t>
      </w: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val="es-ES_tradnl" w:eastAsia="es-ES"/>
        </w:rPr>
      </w:pPr>
      <w:r w:rsidRPr="00B163BF">
        <w:rPr>
          <w:rFonts w:ascii="Times New Roman" w:eastAsia="Times New Roman" w:hAnsi="Times New Roman" w:cs="Times New Roman"/>
          <w:sz w:val="24"/>
          <w:szCs w:val="24"/>
          <w:lang w:val="es-ES_tradnl" w:eastAsia="es-ES"/>
        </w:rPr>
        <w:t>F</w:t>
      </w:r>
      <w:r w:rsidRPr="00B163BF">
        <w:rPr>
          <w:rFonts w:ascii="Times New Roman" w:eastAsia="Times New Roman" w:hAnsi="Times New Roman" w:cs="Times New Roman"/>
          <w:sz w:val="24"/>
          <w:szCs w:val="24"/>
          <w:vertAlign w:val="subscript"/>
          <w:lang w:val="es-ES_tradnl" w:eastAsia="es-ES"/>
        </w:rPr>
        <w:t xml:space="preserve">2 </w:t>
      </w:r>
      <w:r w:rsidRPr="00B163BF">
        <w:rPr>
          <w:rFonts w:ascii="Times New Roman" w:eastAsia="Times New Roman" w:hAnsi="Times New Roman" w:cs="Times New Roman"/>
          <w:sz w:val="24"/>
          <w:szCs w:val="24"/>
          <w:lang w:val="es-ES_tradnl" w:eastAsia="es-ES"/>
        </w:rPr>
        <w:t>= infiltración lateral debido al efecto de variación de niveles del embalse durante la regulación</w:t>
      </w:r>
    </w:p>
    <w:p w:rsidR="00B163BF" w:rsidRPr="00B163BF" w:rsidRDefault="00B163BF" w:rsidP="00B163BF">
      <w:pPr>
        <w:spacing w:before="120" w:after="120" w:line="240" w:lineRule="auto"/>
        <w:rPr>
          <w:rFonts w:ascii="Times New Roman" w:eastAsia="Times New Roman" w:hAnsi="Times New Roman" w:cs="Times New Roman"/>
          <w:b/>
          <w:kern w:val="32"/>
          <w:sz w:val="24"/>
          <w:szCs w:val="24"/>
        </w:rPr>
      </w:pPr>
      <w:r w:rsidRPr="00B163BF">
        <w:rPr>
          <w:rFonts w:ascii="Times New Roman" w:eastAsia="Times New Roman" w:hAnsi="Times New Roman" w:cs="Times New Roman"/>
          <w:b/>
          <w:kern w:val="32"/>
          <w:sz w:val="24"/>
          <w:szCs w:val="24"/>
        </w:rPr>
        <w:t>3. Resultados y sus Analisis.</w:t>
      </w:r>
    </w:p>
    <w:p w:rsidR="00B163BF" w:rsidRPr="00B163BF" w:rsidRDefault="00B163BF" w:rsidP="00B163BF">
      <w:pPr>
        <w:spacing w:before="120" w:after="120" w:line="240" w:lineRule="auto"/>
        <w:rPr>
          <w:rFonts w:ascii="Times New Roman" w:eastAsia="Times New Roman" w:hAnsi="Times New Roman" w:cs="Times New Roman"/>
          <w:b/>
          <w:kern w:val="32"/>
          <w:sz w:val="24"/>
          <w:szCs w:val="24"/>
        </w:rPr>
      </w:pPr>
      <w:r w:rsidRPr="00B163BF">
        <w:rPr>
          <w:rFonts w:ascii="Times New Roman" w:eastAsia="Times New Roman" w:hAnsi="Times New Roman" w:cs="Times New Roman"/>
          <w:b/>
          <w:kern w:val="32"/>
          <w:sz w:val="24"/>
          <w:szCs w:val="24"/>
        </w:rPr>
        <w:t xml:space="preserve">Cálculo de niveles de agua del embalse Hanabanilla (1975-2016). </w:t>
      </w: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eastAsia="es-ES"/>
        </w:rPr>
      </w:pPr>
      <w:r w:rsidRPr="00B163BF">
        <w:rPr>
          <w:rFonts w:ascii="Times New Roman" w:eastAsia="Times New Roman" w:hAnsi="Times New Roman" w:cs="Times New Roman"/>
          <w:sz w:val="24"/>
          <w:szCs w:val="24"/>
          <w:lang w:eastAsia="es-ES"/>
        </w:rPr>
        <w:t xml:space="preserve">Los niveles de agua del embalse Hanabanilla varían en dependencia del volumen del agua, las entradas de agua al embalse proviene de las lluvias y el escurrimiento de estas mismas; y, de la salida por evaporación, filtración, vertimientos y extracción. </w:t>
      </w: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eastAsia="es-ES"/>
        </w:rPr>
      </w:pPr>
      <w:r w:rsidRPr="00B163BF">
        <w:rPr>
          <w:rFonts w:ascii="Times New Roman" w:eastAsia="Times New Roman" w:hAnsi="Times New Roman" w:cs="Times New Roman"/>
          <w:sz w:val="24"/>
          <w:szCs w:val="24"/>
          <w:lang w:eastAsia="es-ES"/>
        </w:rPr>
        <w:t xml:space="preserve">Los cambios más bruscos de niveles se originan por fenómenos naturales principalmente por intensas lluvias y sequías, aunque también influye la necesidad de la extracción del agua el consumo de la población y para generar energía eléctrica.  </w:t>
      </w: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eastAsia="es-ES"/>
        </w:rPr>
      </w:pPr>
      <w:r w:rsidRPr="00B163BF">
        <w:rPr>
          <w:rFonts w:ascii="Times New Roman" w:eastAsia="Times New Roman" w:hAnsi="Times New Roman" w:cs="Times New Roman"/>
          <w:sz w:val="24"/>
          <w:szCs w:val="24"/>
          <w:lang w:eastAsia="es-ES"/>
        </w:rPr>
        <w:t>Por lo que llego a la conclusión que si el agua de entrada al embalse es menor que la de salida el volumen disminuye y como el volumen es directamente proporcional al nivel de agua este también disminuye.</w:t>
      </w: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eastAsia="es-ES"/>
        </w:rPr>
      </w:pPr>
      <w:r w:rsidRPr="00B163BF">
        <w:rPr>
          <w:rFonts w:ascii="Times New Roman" w:eastAsia="Times New Roman" w:hAnsi="Times New Roman" w:cs="Times New Roman"/>
          <w:sz w:val="24"/>
          <w:szCs w:val="24"/>
          <w:lang w:eastAsia="es-ES"/>
        </w:rPr>
        <w:t>Además de existir cambios bruscos en el embalse también en algunos casos no hubo variación del nivel entre dos meses como por ejemplo en julio y agosto de 1979, en noviembre y diciembre de 1991, en setiembre y octubre de 1994, en julio; agosto; septiembre; octubre; noviembre y diciembre de 1996, y en junio y julio de 1999, esto quiere decir q en esos meses la cantidad de entrada de agua fue igual a la de salida.</w:t>
      </w: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val="es-ES_tradnl" w:eastAsia="es-ES"/>
        </w:rPr>
      </w:pPr>
      <w:r w:rsidRPr="00B163BF">
        <w:rPr>
          <w:rFonts w:ascii="Times New Roman" w:eastAsia="Times New Roman" w:hAnsi="Times New Roman" w:cs="Times New Roman"/>
          <w:sz w:val="24"/>
          <w:szCs w:val="24"/>
          <w:lang w:val="es-ES_tradnl" w:eastAsia="es-ES"/>
        </w:rPr>
        <w:t>En la figura No 3 se presentan los niveles del embalse para el primer día de cada mes entre los años 2006 y 2016. Además, se obtuvieron y procesaron otros datos del balance hídrico para cada mes del período indicado.</w:t>
      </w:r>
    </w:p>
    <w:p w:rsidR="00B163BF" w:rsidRPr="00B163BF" w:rsidRDefault="00B163BF" w:rsidP="00B163BF">
      <w:pPr>
        <w:jc w:val="center"/>
        <w:rPr>
          <w:rFonts w:ascii="Times New Roman" w:hAnsi="Times New Roman" w:cs="Times New Roman"/>
        </w:rPr>
      </w:pPr>
      <w:r w:rsidRPr="00B163BF">
        <w:rPr>
          <w:rFonts w:ascii="Times New Roman" w:eastAsia="Times New Roman" w:hAnsi="Times New Roman" w:cs="Times New Roman"/>
          <w:noProof/>
          <w:sz w:val="24"/>
          <w:szCs w:val="24"/>
          <w:lang w:eastAsia="es-ES"/>
        </w:rPr>
        <w:lastRenderedPageBreak/>
        <w:drawing>
          <wp:inline distT="0" distB="0" distL="0" distR="0" wp14:anchorId="6738EAA3" wp14:editId="0D8E539F">
            <wp:extent cx="4373217" cy="240878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cstate="print"/>
                    <a:srcRect/>
                    <a:stretch>
                      <a:fillRect/>
                    </a:stretch>
                  </pic:blipFill>
                  <pic:spPr bwMode="auto">
                    <a:xfrm>
                      <a:off x="0" y="0"/>
                      <a:ext cx="4417868" cy="2433374"/>
                    </a:xfrm>
                    <a:prstGeom prst="rect">
                      <a:avLst/>
                    </a:prstGeom>
                    <a:noFill/>
                  </pic:spPr>
                </pic:pic>
              </a:graphicData>
            </a:graphic>
          </wp:inline>
        </w:drawing>
      </w:r>
    </w:p>
    <w:p w:rsidR="00B163BF" w:rsidRPr="00B163BF" w:rsidRDefault="00B163BF" w:rsidP="00B163BF">
      <w:pPr>
        <w:spacing w:before="120" w:after="120" w:line="360" w:lineRule="auto"/>
        <w:jc w:val="center"/>
        <w:rPr>
          <w:rFonts w:ascii="Times New Roman" w:eastAsia="Times New Roman" w:hAnsi="Times New Roman" w:cs="Times New Roman"/>
          <w:color w:val="000000"/>
          <w:lang w:eastAsia="es-ES"/>
        </w:rPr>
      </w:pPr>
      <w:r w:rsidRPr="00B163BF">
        <w:rPr>
          <w:rFonts w:ascii="Times New Roman" w:eastAsia="Times New Roman" w:hAnsi="Times New Roman" w:cs="Times New Roman"/>
          <w:color w:val="000000"/>
          <w:lang w:eastAsia="es-ES"/>
        </w:rPr>
        <w:t>Figura No3. Variaciones de los niveles de agua en el embalse del 2006 al 2016.</w:t>
      </w: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eastAsia="es-ES"/>
        </w:rPr>
      </w:pPr>
      <w:bookmarkStart w:id="1" w:name="_Toc27358915"/>
      <w:r w:rsidRPr="00B163BF">
        <w:rPr>
          <w:rFonts w:ascii="Times New Roman" w:eastAsia="Times New Roman" w:hAnsi="Times New Roman" w:cs="Times New Roman"/>
          <w:sz w:val="24"/>
          <w:szCs w:val="24"/>
          <w:lang w:eastAsia="es-ES"/>
        </w:rPr>
        <w:t>El promedio de la diferencia de niveles del embalse es de 0,08 m es decir que cada mes aproximadamente el embalse disminuye 80 mm de su nivel.</w:t>
      </w: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eastAsia="es-ES"/>
        </w:rPr>
      </w:pPr>
      <w:r w:rsidRPr="00B163BF">
        <w:rPr>
          <w:rFonts w:ascii="Times New Roman" w:eastAsia="Times New Roman" w:hAnsi="Times New Roman" w:cs="Times New Roman"/>
          <w:sz w:val="24"/>
          <w:szCs w:val="24"/>
          <w:lang w:eastAsia="es-ES"/>
        </w:rPr>
        <w:t>A continuación  se muestran los cambios más bruscos de nivel y sus causas en cada caso:</w:t>
      </w: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eastAsia="es-ES"/>
        </w:rPr>
      </w:pPr>
      <w:r w:rsidRPr="00B163BF">
        <w:rPr>
          <w:rFonts w:ascii="Times New Roman" w:eastAsia="Times New Roman" w:hAnsi="Times New Roman" w:cs="Times New Roman"/>
          <w:sz w:val="24"/>
          <w:szCs w:val="24"/>
          <w:lang w:eastAsia="es-ES"/>
        </w:rPr>
        <w:t>En abril del año 2007 el embalse disminuyó 1,22 m de su nivel debido a que en marzo de ese mismo año, el mes anterior, la extracción del agua fue mayor que las lluvias, es decir que hubo más salida de agua que de entrada.</w:t>
      </w: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eastAsia="es-ES"/>
        </w:rPr>
      </w:pPr>
      <w:r w:rsidRPr="00B163BF">
        <w:rPr>
          <w:rFonts w:ascii="Times New Roman" w:eastAsia="Times New Roman" w:hAnsi="Times New Roman" w:cs="Times New Roman"/>
          <w:sz w:val="24"/>
          <w:szCs w:val="24"/>
          <w:lang w:eastAsia="es-ES"/>
        </w:rPr>
        <w:t xml:space="preserve">En octubre del año 2008 el embalse aumentó 5,03 m de su nivel debido a que en septiembre de ese mismo año, el mes anterior, hubo intensas lluvias, es decir que hubo más entrada de agua que de salida. </w:t>
      </w:r>
    </w:p>
    <w:p w:rsidR="00B163BF" w:rsidRPr="00B163BF" w:rsidRDefault="00B163BF" w:rsidP="00B163BF">
      <w:pPr>
        <w:keepNext/>
        <w:spacing w:before="120" w:after="120" w:line="240" w:lineRule="auto"/>
        <w:jc w:val="both"/>
        <w:outlineLvl w:val="1"/>
        <w:rPr>
          <w:rFonts w:ascii="Times New Roman" w:eastAsia="Times New Roman" w:hAnsi="Times New Roman" w:cs="Times New Roman"/>
          <w:b/>
          <w:sz w:val="24"/>
          <w:szCs w:val="24"/>
          <w:lang w:val="es-ES_tradnl" w:eastAsia="es-ES"/>
        </w:rPr>
      </w:pPr>
      <w:r w:rsidRPr="00B163BF">
        <w:rPr>
          <w:rFonts w:ascii="Times New Roman" w:eastAsia="Times New Roman" w:hAnsi="Times New Roman" w:cs="Times New Roman"/>
          <w:b/>
          <w:sz w:val="24"/>
          <w:szCs w:val="24"/>
          <w:lang w:val="es-ES_tradnl"/>
        </w:rPr>
        <w:t>3.1</w:t>
      </w:r>
      <w:r w:rsidRPr="00B163BF">
        <w:rPr>
          <w:rFonts w:ascii="Times New Roman" w:eastAsia="Times New Roman" w:hAnsi="Times New Roman" w:cs="Times New Roman"/>
          <w:b/>
          <w:sz w:val="28"/>
          <w:szCs w:val="20"/>
          <w:lang w:val="es-ES_tradnl"/>
        </w:rPr>
        <w:t xml:space="preserve"> </w:t>
      </w:r>
      <w:r w:rsidRPr="00B163BF">
        <w:rPr>
          <w:rFonts w:ascii="Times New Roman" w:eastAsia="Times New Roman" w:hAnsi="Times New Roman" w:cs="Times New Roman"/>
          <w:b/>
          <w:sz w:val="24"/>
          <w:szCs w:val="24"/>
          <w:lang w:val="es-ES_tradnl" w:eastAsia="es-ES"/>
        </w:rPr>
        <w:t>Determinación de los parámetros que influyen en los cambios de niveles del embalse Hanabanilla.</w:t>
      </w:r>
      <w:bookmarkEnd w:id="1"/>
    </w:p>
    <w:p w:rsidR="00B163BF" w:rsidRPr="00B163BF" w:rsidRDefault="00B163BF" w:rsidP="00B163BF">
      <w:pPr>
        <w:spacing w:before="120" w:after="120" w:line="240" w:lineRule="auto"/>
        <w:jc w:val="both"/>
        <w:rPr>
          <w:rFonts w:ascii="Times New Roman" w:eastAsia="Times New Roman" w:hAnsi="Times New Roman" w:cs="Times New Roman"/>
          <w:color w:val="000000"/>
          <w:sz w:val="24"/>
          <w:szCs w:val="24"/>
          <w:lang w:eastAsia="es-ES"/>
        </w:rPr>
      </w:pPr>
      <w:r w:rsidRPr="00B163BF">
        <w:rPr>
          <w:rFonts w:ascii="Times New Roman" w:eastAsia="Times New Roman" w:hAnsi="Times New Roman" w:cs="Times New Roman"/>
          <w:color w:val="000000"/>
          <w:sz w:val="24"/>
          <w:szCs w:val="24"/>
          <w:lang w:eastAsia="es-ES"/>
        </w:rPr>
        <w:t>En la tabla No 1 se muestra el resumen estadístico para cada una de las variables seleccionadas.</w:t>
      </w:r>
    </w:p>
    <w:p w:rsidR="00B163BF" w:rsidRPr="00B163BF" w:rsidRDefault="00B163BF" w:rsidP="005800FA">
      <w:pPr>
        <w:spacing w:after="0" w:line="240" w:lineRule="auto"/>
        <w:rPr>
          <w:rFonts w:ascii="Times New Roman" w:hAnsi="Times New Roman" w:cs="Times New Roman"/>
          <w:sz w:val="24"/>
          <w:szCs w:val="24"/>
        </w:rPr>
      </w:pPr>
      <w:r w:rsidRPr="00B163BF">
        <w:rPr>
          <w:rFonts w:ascii="Times New Roman" w:hAnsi="Times New Roman" w:cs="Times New Roman"/>
          <w:sz w:val="24"/>
          <w:szCs w:val="24"/>
        </w:rPr>
        <w:t xml:space="preserve">Tabla No 1. </w:t>
      </w:r>
      <w:r w:rsidRPr="00B163BF">
        <w:rPr>
          <w:rFonts w:ascii="Times New Roman" w:hAnsi="Times New Roman" w:cs="Times New Roman"/>
          <w:bCs/>
          <w:sz w:val="24"/>
          <w:szCs w:val="24"/>
        </w:rPr>
        <w:t>Resumen Estadístico para los componentes del balance hídrico.</w:t>
      </w:r>
    </w:p>
    <w:tbl>
      <w:tblPr>
        <w:tblW w:w="8479" w:type="dxa"/>
        <w:tblInd w:w="-150" w:type="dxa"/>
        <w:tblLayout w:type="fixed"/>
        <w:tblCellMar>
          <w:left w:w="40" w:type="dxa"/>
          <w:right w:w="40" w:type="dxa"/>
        </w:tblCellMar>
        <w:tblLook w:val="0000" w:firstRow="0" w:lastRow="0" w:firstColumn="0" w:lastColumn="0" w:noHBand="0" w:noVBand="0"/>
      </w:tblPr>
      <w:tblGrid>
        <w:gridCol w:w="1276"/>
        <w:gridCol w:w="1041"/>
        <w:gridCol w:w="973"/>
        <w:gridCol w:w="1032"/>
        <w:gridCol w:w="978"/>
        <w:gridCol w:w="1107"/>
        <w:gridCol w:w="1075"/>
        <w:gridCol w:w="997"/>
      </w:tblGrid>
      <w:tr w:rsidR="00B163BF" w:rsidRPr="001D1237" w:rsidTr="001D1237">
        <w:tc>
          <w:tcPr>
            <w:tcW w:w="1276" w:type="dxa"/>
            <w:tcBorders>
              <w:top w:val="single" w:sz="6" w:space="0" w:color="auto"/>
              <w:left w:val="single" w:sz="6" w:space="0" w:color="auto"/>
              <w:bottom w:val="single" w:sz="6" w:space="0" w:color="auto"/>
              <w:right w:val="single" w:sz="6" w:space="0" w:color="auto"/>
            </w:tcBorders>
          </w:tcPr>
          <w:p w:rsidR="00B163BF" w:rsidRPr="001D1237" w:rsidRDefault="00B163BF" w:rsidP="00B163BF">
            <w:pPr>
              <w:widowControl w:val="0"/>
              <w:autoSpaceDE w:val="0"/>
              <w:autoSpaceDN w:val="0"/>
              <w:adjustRightInd w:val="0"/>
              <w:spacing w:before="120" w:after="0" w:line="240" w:lineRule="auto"/>
              <w:rPr>
                <w:rFonts w:ascii="Times New Roman" w:eastAsia="Times New Roman" w:hAnsi="Times New Roman" w:cs="Times New Roman"/>
                <w:sz w:val="20"/>
                <w:szCs w:val="20"/>
                <w:lang w:eastAsia="es-ES"/>
              </w:rPr>
            </w:pPr>
          </w:p>
        </w:tc>
        <w:tc>
          <w:tcPr>
            <w:tcW w:w="1041"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1D1237">
              <w:rPr>
                <w:rFonts w:ascii="Times New Roman" w:eastAsia="Times New Roman" w:hAnsi="Times New Roman" w:cs="Times New Roman"/>
                <w:b/>
                <w:iCs/>
                <w:sz w:val="20"/>
                <w:szCs w:val="20"/>
                <w:lang w:eastAsia="es-ES"/>
              </w:rPr>
              <w:t>Escurrim.</w:t>
            </w:r>
          </w:p>
        </w:tc>
        <w:tc>
          <w:tcPr>
            <w:tcW w:w="973"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1D1237">
              <w:rPr>
                <w:rFonts w:ascii="Times New Roman" w:eastAsia="Times New Roman" w:hAnsi="Times New Roman" w:cs="Times New Roman"/>
                <w:b/>
                <w:iCs/>
                <w:sz w:val="20"/>
                <w:szCs w:val="20"/>
                <w:lang w:eastAsia="es-ES"/>
              </w:rPr>
              <w:t>Nivel</w:t>
            </w:r>
          </w:p>
        </w:tc>
        <w:tc>
          <w:tcPr>
            <w:tcW w:w="1032"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1D1237">
              <w:rPr>
                <w:rFonts w:ascii="Times New Roman" w:eastAsia="Times New Roman" w:hAnsi="Times New Roman" w:cs="Times New Roman"/>
                <w:b/>
                <w:iCs/>
                <w:sz w:val="20"/>
                <w:szCs w:val="20"/>
                <w:lang w:eastAsia="es-ES"/>
              </w:rPr>
              <w:t>Evaporac.</w:t>
            </w:r>
          </w:p>
        </w:tc>
        <w:tc>
          <w:tcPr>
            <w:tcW w:w="978"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1D1237">
              <w:rPr>
                <w:rFonts w:ascii="Times New Roman" w:eastAsia="Times New Roman" w:hAnsi="Times New Roman" w:cs="Times New Roman"/>
                <w:b/>
                <w:iCs/>
                <w:sz w:val="20"/>
                <w:szCs w:val="20"/>
                <w:lang w:eastAsia="es-ES"/>
              </w:rPr>
              <w:t>Extracc.</w:t>
            </w:r>
          </w:p>
        </w:tc>
        <w:tc>
          <w:tcPr>
            <w:tcW w:w="1107"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1D1237">
              <w:rPr>
                <w:rFonts w:ascii="Times New Roman" w:eastAsia="Times New Roman" w:hAnsi="Times New Roman" w:cs="Times New Roman"/>
                <w:b/>
                <w:iCs/>
                <w:sz w:val="20"/>
                <w:szCs w:val="20"/>
                <w:lang w:eastAsia="es-ES"/>
              </w:rPr>
              <w:t>Filtración</w:t>
            </w:r>
          </w:p>
        </w:tc>
        <w:tc>
          <w:tcPr>
            <w:tcW w:w="1075"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1D1237">
              <w:rPr>
                <w:rFonts w:ascii="Times New Roman" w:eastAsia="Times New Roman" w:hAnsi="Times New Roman" w:cs="Times New Roman"/>
                <w:b/>
                <w:iCs/>
                <w:sz w:val="20"/>
                <w:szCs w:val="20"/>
                <w:lang w:eastAsia="es-ES"/>
              </w:rPr>
              <w:t>Vertimien.</w:t>
            </w:r>
          </w:p>
        </w:tc>
        <w:tc>
          <w:tcPr>
            <w:tcW w:w="997"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1D1237">
              <w:rPr>
                <w:rFonts w:ascii="Times New Roman" w:eastAsia="Times New Roman" w:hAnsi="Times New Roman" w:cs="Times New Roman"/>
                <w:b/>
                <w:i/>
                <w:iCs/>
                <w:sz w:val="20"/>
                <w:szCs w:val="20"/>
                <w:lang w:eastAsia="es-ES"/>
              </w:rPr>
              <w:t>Volumen</w:t>
            </w:r>
          </w:p>
        </w:tc>
      </w:tr>
      <w:tr w:rsidR="00B163BF" w:rsidRPr="001D1237" w:rsidTr="001D1237">
        <w:tc>
          <w:tcPr>
            <w:tcW w:w="1276" w:type="dxa"/>
            <w:tcBorders>
              <w:top w:val="single" w:sz="6" w:space="0" w:color="auto"/>
              <w:left w:val="single" w:sz="6" w:space="0" w:color="auto"/>
              <w:bottom w:val="single" w:sz="6" w:space="0" w:color="auto"/>
              <w:right w:val="single" w:sz="6" w:space="0" w:color="auto"/>
            </w:tcBorders>
          </w:tcPr>
          <w:p w:rsidR="00B163BF" w:rsidRPr="001D1237" w:rsidRDefault="00B163BF" w:rsidP="00B163BF">
            <w:pPr>
              <w:widowControl w:val="0"/>
              <w:autoSpaceDE w:val="0"/>
              <w:autoSpaceDN w:val="0"/>
              <w:adjustRightInd w:val="0"/>
              <w:spacing w:before="120" w:after="0" w:line="240" w:lineRule="auto"/>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Recuento</w:t>
            </w:r>
          </w:p>
        </w:tc>
        <w:tc>
          <w:tcPr>
            <w:tcW w:w="1041"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133</w:t>
            </w:r>
          </w:p>
        </w:tc>
        <w:tc>
          <w:tcPr>
            <w:tcW w:w="973"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133</w:t>
            </w:r>
          </w:p>
        </w:tc>
        <w:tc>
          <w:tcPr>
            <w:tcW w:w="1032"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133</w:t>
            </w:r>
          </w:p>
        </w:tc>
        <w:tc>
          <w:tcPr>
            <w:tcW w:w="978"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133</w:t>
            </w:r>
          </w:p>
        </w:tc>
        <w:tc>
          <w:tcPr>
            <w:tcW w:w="1107"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133</w:t>
            </w:r>
          </w:p>
        </w:tc>
        <w:tc>
          <w:tcPr>
            <w:tcW w:w="1075"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133</w:t>
            </w:r>
          </w:p>
        </w:tc>
        <w:tc>
          <w:tcPr>
            <w:tcW w:w="997"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133</w:t>
            </w:r>
          </w:p>
        </w:tc>
      </w:tr>
      <w:tr w:rsidR="00B163BF" w:rsidRPr="001D1237" w:rsidTr="001D1237">
        <w:tc>
          <w:tcPr>
            <w:tcW w:w="1276" w:type="dxa"/>
            <w:tcBorders>
              <w:top w:val="single" w:sz="6" w:space="0" w:color="auto"/>
              <w:left w:val="single" w:sz="6" w:space="0" w:color="auto"/>
              <w:bottom w:val="single" w:sz="6" w:space="0" w:color="auto"/>
              <w:right w:val="single" w:sz="6" w:space="0" w:color="auto"/>
            </w:tcBorders>
          </w:tcPr>
          <w:p w:rsidR="00B163BF" w:rsidRPr="001D1237" w:rsidRDefault="00B163BF" w:rsidP="00B163BF">
            <w:pPr>
              <w:widowControl w:val="0"/>
              <w:autoSpaceDE w:val="0"/>
              <w:autoSpaceDN w:val="0"/>
              <w:adjustRightInd w:val="0"/>
              <w:spacing w:before="120" w:after="0" w:line="240" w:lineRule="auto"/>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Promedio</w:t>
            </w:r>
          </w:p>
        </w:tc>
        <w:tc>
          <w:tcPr>
            <w:tcW w:w="1041"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9,54399</w:t>
            </w:r>
          </w:p>
        </w:tc>
        <w:tc>
          <w:tcPr>
            <w:tcW w:w="973"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357,217</w:t>
            </w:r>
          </w:p>
        </w:tc>
        <w:tc>
          <w:tcPr>
            <w:tcW w:w="1032"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1,47445</w:t>
            </w:r>
          </w:p>
        </w:tc>
        <w:tc>
          <w:tcPr>
            <w:tcW w:w="978"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10,9759</w:t>
            </w:r>
          </w:p>
        </w:tc>
        <w:tc>
          <w:tcPr>
            <w:tcW w:w="1107"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0,00018797</w:t>
            </w:r>
          </w:p>
        </w:tc>
        <w:tc>
          <w:tcPr>
            <w:tcW w:w="1075"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0,428865</w:t>
            </w:r>
          </w:p>
        </w:tc>
        <w:tc>
          <w:tcPr>
            <w:tcW w:w="997"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163,634</w:t>
            </w:r>
          </w:p>
        </w:tc>
      </w:tr>
      <w:tr w:rsidR="00B163BF" w:rsidRPr="001D1237" w:rsidTr="001D1237">
        <w:tc>
          <w:tcPr>
            <w:tcW w:w="1276" w:type="dxa"/>
            <w:tcBorders>
              <w:top w:val="single" w:sz="6" w:space="0" w:color="auto"/>
              <w:left w:val="single" w:sz="6" w:space="0" w:color="auto"/>
              <w:bottom w:val="single" w:sz="6" w:space="0" w:color="auto"/>
              <w:right w:val="single" w:sz="6" w:space="0" w:color="auto"/>
            </w:tcBorders>
          </w:tcPr>
          <w:p w:rsidR="00B163BF" w:rsidRPr="001D1237" w:rsidRDefault="00B163BF" w:rsidP="00B163BF">
            <w:pPr>
              <w:widowControl w:val="0"/>
              <w:autoSpaceDE w:val="0"/>
              <w:autoSpaceDN w:val="0"/>
              <w:adjustRightInd w:val="0"/>
              <w:spacing w:before="120" w:after="0" w:line="240" w:lineRule="auto"/>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Desviación Estándar</w:t>
            </w:r>
          </w:p>
        </w:tc>
        <w:tc>
          <w:tcPr>
            <w:tcW w:w="1041"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14,0623</w:t>
            </w:r>
          </w:p>
        </w:tc>
        <w:tc>
          <w:tcPr>
            <w:tcW w:w="973"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3,68502</w:t>
            </w:r>
          </w:p>
        </w:tc>
        <w:tc>
          <w:tcPr>
            <w:tcW w:w="1032"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0,592594</w:t>
            </w:r>
          </w:p>
        </w:tc>
        <w:tc>
          <w:tcPr>
            <w:tcW w:w="978"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4,21194</w:t>
            </w:r>
          </w:p>
        </w:tc>
        <w:tc>
          <w:tcPr>
            <w:tcW w:w="1107"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0,00065308</w:t>
            </w:r>
          </w:p>
        </w:tc>
        <w:tc>
          <w:tcPr>
            <w:tcW w:w="1075"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1,54973</w:t>
            </w:r>
          </w:p>
        </w:tc>
        <w:tc>
          <w:tcPr>
            <w:tcW w:w="997"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61,0077</w:t>
            </w:r>
          </w:p>
        </w:tc>
      </w:tr>
      <w:tr w:rsidR="00B163BF" w:rsidRPr="001D1237" w:rsidTr="001D1237">
        <w:tc>
          <w:tcPr>
            <w:tcW w:w="1276" w:type="dxa"/>
            <w:tcBorders>
              <w:top w:val="single" w:sz="6" w:space="0" w:color="auto"/>
              <w:left w:val="single" w:sz="6" w:space="0" w:color="auto"/>
              <w:bottom w:val="single" w:sz="6" w:space="0" w:color="auto"/>
              <w:right w:val="single" w:sz="6" w:space="0" w:color="auto"/>
            </w:tcBorders>
          </w:tcPr>
          <w:p w:rsidR="00B163BF" w:rsidRPr="001D1237" w:rsidRDefault="00B163BF" w:rsidP="00B163BF">
            <w:pPr>
              <w:widowControl w:val="0"/>
              <w:autoSpaceDE w:val="0"/>
              <w:autoSpaceDN w:val="0"/>
              <w:adjustRightInd w:val="0"/>
              <w:spacing w:before="120" w:after="0" w:line="240" w:lineRule="auto"/>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Coeficiente de Variación</w:t>
            </w:r>
          </w:p>
        </w:tc>
        <w:tc>
          <w:tcPr>
            <w:tcW w:w="1041"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147,341%</w:t>
            </w:r>
          </w:p>
        </w:tc>
        <w:tc>
          <w:tcPr>
            <w:tcW w:w="973"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1,03159%</w:t>
            </w:r>
          </w:p>
        </w:tc>
        <w:tc>
          <w:tcPr>
            <w:tcW w:w="1032"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40,1908%</w:t>
            </w:r>
          </w:p>
        </w:tc>
        <w:tc>
          <w:tcPr>
            <w:tcW w:w="978"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38,3745%</w:t>
            </w:r>
          </w:p>
        </w:tc>
        <w:tc>
          <w:tcPr>
            <w:tcW w:w="1107"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347,442%</w:t>
            </w:r>
          </w:p>
        </w:tc>
        <w:tc>
          <w:tcPr>
            <w:tcW w:w="1075"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361,356%</w:t>
            </w:r>
          </w:p>
        </w:tc>
        <w:tc>
          <w:tcPr>
            <w:tcW w:w="997"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37,2831%</w:t>
            </w:r>
          </w:p>
        </w:tc>
      </w:tr>
      <w:tr w:rsidR="00B163BF" w:rsidRPr="001D1237" w:rsidTr="001D1237">
        <w:tc>
          <w:tcPr>
            <w:tcW w:w="1276" w:type="dxa"/>
            <w:tcBorders>
              <w:top w:val="single" w:sz="6" w:space="0" w:color="auto"/>
              <w:left w:val="single" w:sz="6" w:space="0" w:color="auto"/>
              <w:bottom w:val="single" w:sz="6" w:space="0" w:color="auto"/>
              <w:right w:val="single" w:sz="6" w:space="0" w:color="auto"/>
            </w:tcBorders>
          </w:tcPr>
          <w:p w:rsidR="00B163BF" w:rsidRPr="001D1237" w:rsidRDefault="00B163BF" w:rsidP="00B163BF">
            <w:pPr>
              <w:widowControl w:val="0"/>
              <w:autoSpaceDE w:val="0"/>
              <w:autoSpaceDN w:val="0"/>
              <w:adjustRightInd w:val="0"/>
              <w:spacing w:before="120" w:after="0" w:line="240" w:lineRule="auto"/>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Mínimo</w:t>
            </w:r>
          </w:p>
        </w:tc>
        <w:tc>
          <w:tcPr>
            <w:tcW w:w="1041"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0,143</w:t>
            </w:r>
          </w:p>
        </w:tc>
        <w:tc>
          <w:tcPr>
            <w:tcW w:w="973"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351,82</w:t>
            </w:r>
          </w:p>
        </w:tc>
        <w:tc>
          <w:tcPr>
            <w:tcW w:w="1032"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0,0</w:t>
            </w:r>
          </w:p>
        </w:tc>
        <w:tc>
          <w:tcPr>
            <w:tcW w:w="978"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2,891</w:t>
            </w:r>
          </w:p>
        </w:tc>
        <w:tc>
          <w:tcPr>
            <w:tcW w:w="1107"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0,0</w:t>
            </w:r>
          </w:p>
        </w:tc>
        <w:tc>
          <w:tcPr>
            <w:tcW w:w="1075"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0,0</w:t>
            </w:r>
          </w:p>
        </w:tc>
        <w:tc>
          <w:tcPr>
            <w:tcW w:w="997"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24,743</w:t>
            </w:r>
          </w:p>
        </w:tc>
      </w:tr>
      <w:tr w:rsidR="00B163BF" w:rsidRPr="001D1237" w:rsidTr="001D1237">
        <w:tc>
          <w:tcPr>
            <w:tcW w:w="1276" w:type="dxa"/>
            <w:tcBorders>
              <w:top w:val="single" w:sz="6" w:space="0" w:color="auto"/>
              <w:left w:val="single" w:sz="6" w:space="0" w:color="auto"/>
              <w:bottom w:val="single" w:sz="6" w:space="0" w:color="auto"/>
              <w:right w:val="single" w:sz="6" w:space="0" w:color="auto"/>
            </w:tcBorders>
          </w:tcPr>
          <w:p w:rsidR="00B163BF" w:rsidRPr="001D1237" w:rsidRDefault="00B163BF" w:rsidP="00B163BF">
            <w:pPr>
              <w:widowControl w:val="0"/>
              <w:autoSpaceDE w:val="0"/>
              <w:autoSpaceDN w:val="0"/>
              <w:adjustRightInd w:val="0"/>
              <w:spacing w:before="120" w:after="0" w:line="240" w:lineRule="auto"/>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Máximo</w:t>
            </w:r>
          </w:p>
        </w:tc>
        <w:tc>
          <w:tcPr>
            <w:tcW w:w="1041"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107,359</w:t>
            </w:r>
          </w:p>
        </w:tc>
        <w:tc>
          <w:tcPr>
            <w:tcW w:w="973"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364,0</w:t>
            </w:r>
          </w:p>
        </w:tc>
        <w:tc>
          <w:tcPr>
            <w:tcW w:w="1032"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3,03</w:t>
            </w:r>
          </w:p>
        </w:tc>
        <w:tc>
          <w:tcPr>
            <w:tcW w:w="978"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21,439</w:t>
            </w:r>
          </w:p>
        </w:tc>
        <w:tc>
          <w:tcPr>
            <w:tcW w:w="1107"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0,006</w:t>
            </w:r>
          </w:p>
        </w:tc>
        <w:tc>
          <w:tcPr>
            <w:tcW w:w="1075"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6,963</w:t>
            </w:r>
          </w:p>
        </w:tc>
        <w:tc>
          <w:tcPr>
            <w:tcW w:w="997"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286,0</w:t>
            </w:r>
          </w:p>
        </w:tc>
      </w:tr>
      <w:tr w:rsidR="00B163BF" w:rsidRPr="001D1237" w:rsidTr="001D1237">
        <w:tc>
          <w:tcPr>
            <w:tcW w:w="1276" w:type="dxa"/>
            <w:tcBorders>
              <w:top w:val="single" w:sz="6" w:space="0" w:color="auto"/>
              <w:left w:val="single" w:sz="6" w:space="0" w:color="auto"/>
              <w:bottom w:val="single" w:sz="6" w:space="0" w:color="auto"/>
              <w:right w:val="single" w:sz="6" w:space="0" w:color="auto"/>
            </w:tcBorders>
          </w:tcPr>
          <w:p w:rsidR="00B163BF" w:rsidRPr="001D1237" w:rsidRDefault="00B163BF" w:rsidP="00B163BF">
            <w:pPr>
              <w:widowControl w:val="0"/>
              <w:autoSpaceDE w:val="0"/>
              <w:autoSpaceDN w:val="0"/>
              <w:adjustRightInd w:val="0"/>
              <w:spacing w:before="120" w:after="0" w:line="240" w:lineRule="auto"/>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Rango</w:t>
            </w:r>
          </w:p>
        </w:tc>
        <w:tc>
          <w:tcPr>
            <w:tcW w:w="1041"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107,216</w:t>
            </w:r>
          </w:p>
        </w:tc>
        <w:tc>
          <w:tcPr>
            <w:tcW w:w="973"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12,18</w:t>
            </w:r>
          </w:p>
        </w:tc>
        <w:tc>
          <w:tcPr>
            <w:tcW w:w="1032"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3,03</w:t>
            </w:r>
          </w:p>
        </w:tc>
        <w:tc>
          <w:tcPr>
            <w:tcW w:w="978"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18,548</w:t>
            </w:r>
          </w:p>
        </w:tc>
        <w:tc>
          <w:tcPr>
            <w:tcW w:w="1107"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0,006</w:t>
            </w:r>
          </w:p>
        </w:tc>
        <w:tc>
          <w:tcPr>
            <w:tcW w:w="1075"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6,963</w:t>
            </w:r>
          </w:p>
        </w:tc>
        <w:tc>
          <w:tcPr>
            <w:tcW w:w="997" w:type="dxa"/>
            <w:tcBorders>
              <w:top w:val="single" w:sz="6" w:space="0" w:color="auto"/>
              <w:left w:val="single" w:sz="6" w:space="0" w:color="auto"/>
              <w:bottom w:val="single" w:sz="6" w:space="0" w:color="auto"/>
              <w:right w:val="single" w:sz="6" w:space="0" w:color="auto"/>
            </w:tcBorders>
          </w:tcPr>
          <w:p w:rsidR="00B163BF" w:rsidRPr="001D1237" w:rsidRDefault="00B163BF" w:rsidP="001D1237">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1D1237">
              <w:rPr>
                <w:rFonts w:ascii="Times New Roman" w:eastAsia="Times New Roman" w:hAnsi="Times New Roman" w:cs="Times New Roman"/>
                <w:sz w:val="20"/>
                <w:szCs w:val="20"/>
                <w:lang w:eastAsia="es-ES"/>
              </w:rPr>
              <w:t>261,257</w:t>
            </w:r>
          </w:p>
        </w:tc>
      </w:tr>
    </w:tbl>
    <w:p w:rsidR="00B163BF" w:rsidRPr="00B163BF" w:rsidRDefault="00B163BF" w:rsidP="00B163B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es-ES"/>
        </w:rPr>
      </w:pPr>
    </w:p>
    <w:p w:rsidR="00B163BF" w:rsidRDefault="00B163BF" w:rsidP="00B163BF">
      <w:pPr>
        <w:widowControl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es-ES"/>
        </w:rPr>
      </w:pPr>
      <w:r w:rsidRPr="00B163BF">
        <w:rPr>
          <w:rFonts w:ascii="Times New Roman" w:eastAsia="Times New Roman" w:hAnsi="Times New Roman" w:cs="Times New Roman"/>
          <w:color w:val="000000"/>
          <w:sz w:val="24"/>
          <w:szCs w:val="24"/>
          <w:lang w:eastAsia="es-ES"/>
        </w:rPr>
        <w:t xml:space="preserve">La tabla No 2 se muestran las correlaciones momento producto de Pearson, entre cada par </w:t>
      </w:r>
      <w:r w:rsidRPr="00B163BF">
        <w:rPr>
          <w:rFonts w:ascii="Times New Roman" w:eastAsia="Times New Roman" w:hAnsi="Times New Roman" w:cs="Times New Roman"/>
          <w:color w:val="000000"/>
          <w:sz w:val="24"/>
          <w:szCs w:val="24"/>
          <w:lang w:eastAsia="es-ES"/>
        </w:rPr>
        <w:lastRenderedPageBreak/>
        <w:t xml:space="preserve">de variables.  El rango de estos coeficientes de correlación va de -1 a +1, y miden la fuerza de la relación lineal entre las variables.  También se muestra, entre paréntesis, el número de pares de datos utilizados para calcular cada coeficiente.  El tercer número en cada bloque de la tabla es un valor-P que prueba la significancia estadística de las correlaciones estimadas. Valores-P abajo de 0,05 indican correlaciones significativamente diferentes de cero, con un nivel de confianza del 95,0%. </w:t>
      </w:r>
    </w:p>
    <w:p w:rsidR="005800FA" w:rsidRPr="00B163BF" w:rsidRDefault="005800FA" w:rsidP="00B163BF">
      <w:pPr>
        <w:widowControl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es-ES"/>
        </w:rPr>
      </w:pPr>
    </w:p>
    <w:p w:rsidR="001D1237" w:rsidRDefault="001D1237">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br w:type="page"/>
      </w:r>
    </w:p>
    <w:p w:rsidR="00B163BF" w:rsidRPr="00B163BF" w:rsidRDefault="00B163BF" w:rsidP="005800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s-ES"/>
        </w:rPr>
      </w:pPr>
      <w:r w:rsidRPr="00B163BF">
        <w:rPr>
          <w:rFonts w:ascii="Times New Roman" w:eastAsia="Times New Roman" w:hAnsi="Times New Roman" w:cs="Times New Roman"/>
          <w:sz w:val="24"/>
          <w:szCs w:val="24"/>
          <w:lang w:eastAsia="es-ES"/>
        </w:rPr>
        <w:lastRenderedPageBreak/>
        <w:t xml:space="preserve">Tabla No </w:t>
      </w:r>
      <w:r w:rsidRPr="00B163BF">
        <w:rPr>
          <w:rFonts w:ascii="Times New Roman" w:eastAsia="Times New Roman" w:hAnsi="Times New Roman" w:cs="Times New Roman"/>
          <w:bCs/>
          <w:color w:val="000000"/>
          <w:sz w:val="24"/>
          <w:szCs w:val="24"/>
          <w:lang w:eastAsia="es-ES"/>
        </w:rPr>
        <w:t>2. Correlaciones de los componentes del balance hídrico</w:t>
      </w:r>
      <w:r w:rsidR="005800FA">
        <w:rPr>
          <w:rFonts w:ascii="Times New Roman" w:eastAsia="Times New Roman" w:hAnsi="Times New Roman" w:cs="Times New Roman"/>
          <w:bCs/>
          <w:color w:val="000000"/>
          <w:sz w:val="24"/>
          <w:szCs w:val="24"/>
          <w:lang w:eastAsia="es-ES"/>
        </w:rPr>
        <w:t>.</w:t>
      </w:r>
    </w:p>
    <w:tbl>
      <w:tblPr>
        <w:tblW w:w="9037" w:type="dxa"/>
        <w:jc w:val="center"/>
        <w:tblLayout w:type="fixed"/>
        <w:tblCellMar>
          <w:left w:w="40" w:type="dxa"/>
          <w:right w:w="40" w:type="dxa"/>
        </w:tblCellMar>
        <w:tblLook w:val="0000" w:firstRow="0" w:lastRow="0" w:firstColumn="0" w:lastColumn="0" w:noHBand="0" w:noVBand="0"/>
      </w:tblPr>
      <w:tblGrid>
        <w:gridCol w:w="1314"/>
        <w:gridCol w:w="1414"/>
        <w:gridCol w:w="730"/>
        <w:gridCol w:w="1269"/>
        <w:gridCol w:w="1114"/>
        <w:gridCol w:w="1025"/>
        <w:gridCol w:w="1213"/>
        <w:gridCol w:w="958"/>
      </w:tblGrid>
      <w:tr w:rsidR="00B163BF" w:rsidRPr="005800FA" w:rsidTr="005800FA">
        <w:trPr>
          <w:jc w:val="center"/>
        </w:trPr>
        <w:tc>
          <w:tcPr>
            <w:tcW w:w="1314"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40" w:lineRule="auto"/>
              <w:jc w:val="both"/>
              <w:rPr>
                <w:rFonts w:ascii="Times New Roman" w:eastAsia="Times New Roman" w:hAnsi="Times New Roman" w:cs="Times New Roman"/>
                <w:sz w:val="20"/>
                <w:szCs w:val="20"/>
                <w:lang w:eastAsia="es-ES"/>
              </w:rPr>
            </w:pPr>
          </w:p>
        </w:tc>
        <w:tc>
          <w:tcPr>
            <w:tcW w:w="14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sz w:val="20"/>
                <w:szCs w:val="20"/>
                <w:lang w:eastAsia="es-ES"/>
              </w:rPr>
              <w:t>Escurrimiento</w:t>
            </w:r>
          </w:p>
        </w:tc>
        <w:tc>
          <w:tcPr>
            <w:tcW w:w="730"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sz w:val="20"/>
                <w:szCs w:val="20"/>
                <w:lang w:eastAsia="es-ES"/>
              </w:rPr>
              <w:t>Nivel</w:t>
            </w:r>
          </w:p>
        </w:tc>
        <w:tc>
          <w:tcPr>
            <w:tcW w:w="1269"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sz w:val="20"/>
                <w:szCs w:val="20"/>
                <w:lang w:eastAsia="es-ES"/>
              </w:rPr>
              <w:t>Evaporación</w:t>
            </w:r>
          </w:p>
        </w:tc>
        <w:tc>
          <w:tcPr>
            <w:tcW w:w="11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sz w:val="20"/>
                <w:szCs w:val="20"/>
                <w:lang w:eastAsia="es-ES"/>
              </w:rPr>
              <w:t>Extracción</w:t>
            </w:r>
          </w:p>
        </w:tc>
        <w:tc>
          <w:tcPr>
            <w:tcW w:w="1025"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sz w:val="20"/>
                <w:szCs w:val="20"/>
                <w:lang w:eastAsia="es-ES"/>
              </w:rPr>
              <w:t>Filtración</w:t>
            </w:r>
          </w:p>
        </w:tc>
        <w:tc>
          <w:tcPr>
            <w:tcW w:w="1213"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sz w:val="20"/>
                <w:szCs w:val="20"/>
                <w:lang w:eastAsia="es-ES"/>
              </w:rPr>
              <w:t>Vertimiento</w:t>
            </w:r>
          </w:p>
        </w:tc>
        <w:tc>
          <w:tcPr>
            <w:tcW w:w="958"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sz w:val="20"/>
                <w:szCs w:val="20"/>
                <w:lang w:eastAsia="es-ES"/>
              </w:rPr>
              <w:t>Volumen</w:t>
            </w:r>
          </w:p>
        </w:tc>
      </w:tr>
      <w:tr w:rsidR="00B163BF" w:rsidRPr="005800FA" w:rsidTr="005800FA">
        <w:trPr>
          <w:jc w:val="center"/>
        </w:trPr>
        <w:tc>
          <w:tcPr>
            <w:tcW w:w="1314"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40"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Escurrimiento</w:t>
            </w:r>
          </w:p>
        </w:tc>
        <w:tc>
          <w:tcPr>
            <w:tcW w:w="14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p>
        </w:tc>
        <w:tc>
          <w:tcPr>
            <w:tcW w:w="730"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0,0089</w:t>
            </w:r>
          </w:p>
        </w:tc>
        <w:tc>
          <w:tcPr>
            <w:tcW w:w="1269"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-0,0658</w:t>
            </w:r>
          </w:p>
        </w:tc>
        <w:tc>
          <w:tcPr>
            <w:tcW w:w="11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0,1719</w:t>
            </w:r>
          </w:p>
        </w:tc>
        <w:tc>
          <w:tcPr>
            <w:tcW w:w="1025"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0,2080</w:t>
            </w:r>
          </w:p>
        </w:tc>
        <w:tc>
          <w:tcPr>
            <w:tcW w:w="1213"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0,1524</w:t>
            </w:r>
          </w:p>
        </w:tc>
        <w:tc>
          <w:tcPr>
            <w:tcW w:w="958"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0,0063</w:t>
            </w:r>
          </w:p>
        </w:tc>
      </w:tr>
      <w:tr w:rsidR="00B163BF" w:rsidRPr="005800FA" w:rsidTr="005800FA">
        <w:trPr>
          <w:jc w:val="center"/>
        </w:trPr>
        <w:tc>
          <w:tcPr>
            <w:tcW w:w="1314"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40" w:lineRule="auto"/>
              <w:jc w:val="both"/>
              <w:rPr>
                <w:rFonts w:ascii="Times New Roman" w:eastAsia="Times New Roman" w:hAnsi="Times New Roman" w:cs="Times New Roman"/>
                <w:sz w:val="20"/>
                <w:szCs w:val="20"/>
                <w:lang w:eastAsia="es-ES"/>
              </w:rPr>
            </w:pPr>
          </w:p>
        </w:tc>
        <w:tc>
          <w:tcPr>
            <w:tcW w:w="14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p>
        </w:tc>
        <w:tc>
          <w:tcPr>
            <w:tcW w:w="730"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1269"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11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1025"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1213"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958"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r>
      <w:tr w:rsidR="00B163BF" w:rsidRPr="005800FA" w:rsidTr="005800FA">
        <w:trPr>
          <w:jc w:val="center"/>
        </w:trPr>
        <w:tc>
          <w:tcPr>
            <w:tcW w:w="1314"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40" w:lineRule="auto"/>
              <w:jc w:val="both"/>
              <w:rPr>
                <w:rFonts w:ascii="Times New Roman" w:eastAsia="Times New Roman" w:hAnsi="Times New Roman" w:cs="Times New Roman"/>
                <w:sz w:val="20"/>
                <w:szCs w:val="20"/>
                <w:lang w:eastAsia="es-ES"/>
              </w:rPr>
            </w:pPr>
          </w:p>
        </w:tc>
        <w:tc>
          <w:tcPr>
            <w:tcW w:w="14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p>
        </w:tc>
        <w:tc>
          <w:tcPr>
            <w:tcW w:w="730"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0,9189</w:t>
            </w:r>
          </w:p>
        </w:tc>
        <w:tc>
          <w:tcPr>
            <w:tcW w:w="1269"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0,4518</w:t>
            </w:r>
          </w:p>
        </w:tc>
        <w:tc>
          <w:tcPr>
            <w:tcW w:w="11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color w:val="000000" w:themeColor="text1"/>
                <w:sz w:val="20"/>
                <w:szCs w:val="20"/>
                <w:lang w:eastAsia="es-ES"/>
              </w:rPr>
              <w:t>0,0479</w:t>
            </w:r>
          </w:p>
        </w:tc>
        <w:tc>
          <w:tcPr>
            <w:tcW w:w="1025"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color w:val="000000" w:themeColor="text1"/>
                <w:sz w:val="20"/>
                <w:szCs w:val="20"/>
                <w:lang w:eastAsia="es-ES"/>
              </w:rPr>
              <w:t>0,0163</w:t>
            </w:r>
          </w:p>
        </w:tc>
        <w:tc>
          <w:tcPr>
            <w:tcW w:w="1213"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0,0799</w:t>
            </w:r>
          </w:p>
        </w:tc>
        <w:tc>
          <w:tcPr>
            <w:tcW w:w="958"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0,9423</w:t>
            </w:r>
          </w:p>
        </w:tc>
      </w:tr>
      <w:tr w:rsidR="00B163BF" w:rsidRPr="005800FA" w:rsidTr="005800FA">
        <w:trPr>
          <w:jc w:val="center"/>
        </w:trPr>
        <w:tc>
          <w:tcPr>
            <w:tcW w:w="1314"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40"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Nivel</w:t>
            </w:r>
          </w:p>
        </w:tc>
        <w:tc>
          <w:tcPr>
            <w:tcW w:w="14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0,0089</w:t>
            </w:r>
          </w:p>
        </w:tc>
        <w:tc>
          <w:tcPr>
            <w:tcW w:w="730"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p>
        </w:tc>
        <w:tc>
          <w:tcPr>
            <w:tcW w:w="1269"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0,5253</w:t>
            </w:r>
          </w:p>
        </w:tc>
        <w:tc>
          <w:tcPr>
            <w:tcW w:w="11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0,4839</w:t>
            </w:r>
          </w:p>
        </w:tc>
        <w:tc>
          <w:tcPr>
            <w:tcW w:w="1025"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0,3289</w:t>
            </w:r>
          </w:p>
        </w:tc>
        <w:tc>
          <w:tcPr>
            <w:tcW w:w="1213"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0,1755</w:t>
            </w:r>
          </w:p>
        </w:tc>
        <w:tc>
          <w:tcPr>
            <w:tcW w:w="958"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0,9550</w:t>
            </w:r>
          </w:p>
        </w:tc>
      </w:tr>
      <w:tr w:rsidR="00B163BF" w:rsidRPr="005800FA" w:rsidTr="005800FA">
        <w:trPr>
          <w:jc w:val="center"/>
        </w:trPr>
        <w:tc>
          <w:tcPr>
            <w:tcW w:w="1314"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40" w:lineRule="auto"/>
              <w:jc w:val="both"/>
              <w:rPr>
                <w:rFonts w:ascii="Times New Roman" w:eastAsia="Times New Roman" w:hAnsi="Times New Roman" w:cs="Times New Roman"/>
                <w:sz w:val="20"/>
                <w:szCs w:val="20"/>
                <w:lang w:eastAsia="es-ES"/>
              </w:rPr>
            </w:pPr>
          </w:p>
        </w:tc>
        <w:tc>
          <w:tcPr>
            <w:tcW w:w="14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730"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p>
        </w:tc>
        <w:tc>
          <w:tcPr>
            <w:tcW w:w="1269"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11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1025"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1213"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958"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r>
      <w:tr w:rsidR="00B163BF" w:rsidRPr="005800FA" w:rsidTr="005800FA">
        <w:trPr>
          <w:jc w:val="center"/>
        </w:trPr>
        <w:tc>
          <w:tcPr>
            <w:tcW w:w="1314"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40" w:lineRule="auto"/>
              <w:jc w:val="both"/>
              <w:rPr>
                <w:rFonts w:ascii="Times New Roman" w:eastAsia="Times New Roman" w:hAnsi="Times New Roman" w:cs="Times New Roman"/>
                <w:sz w:val="20"/>
                <w:szCs w:val="20"/>
                <w:lang w:eastAsia="es-ES"/>
              </w:rPr>
            </w:pPr>
          </w:p>
        </w:tc>
        <w:tc>
          <w:tcPr>
            <w:tcW w:w="14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0,9189</w:t>
            </w:r>
          </w:p>
        </w:tc>
        <w:tc>
          <w:tcPr>
            <w:tcW w:w="730"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p>
        </w:tc>
        <w:tc>
          <w:tcPr>
            <w:tcW w:w="1269"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color w:val="000000" w:themeColor="text1"/>
                <w:sz w:val="20"/>
                <w:szCs w:val="20"/>
                <w:lang w:eastAsia="es-ES"/>
              </w:rPr>
              <w:t>0,0000</w:t>
            </w:r>
          </w:p>
        </w:tc>
        <w:tc>
          <w:tcPr>
            <w:tcW w:w="11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color w:val="000000" w:themeColor="text1"/>
                <w:sz w:val="20"/>
                <w:szCs w:val="20"/>
                <w:lang w:eastAsia="es-ES"/>
              </w:rPr>
              <w:t>0,0000</w:t>
            </w:r>
          </w:p>
        </w:tc>
        <w:tc>
          <w:tcPr>
            <w:tcW w:w="1025"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color w:val="000000" w:themeColor="text1"/>
                <w:sz w:val="20"/>
                <w:szCs w:val="20"/>
                <w:lang w:eastAsia="es-ES"/>
              </w:rPr>
              <w:t>0,0001</w:t>
            </w:r>
          </w:p>
        </w:tc>
        <w:tc>
          <w:tcPr>
            <w:tcW w:w="1213"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color w:val="000000" w:themeColor="text1"/>
                <w:sz w:val="20"/>
                <w:szCs w:val="20"/>
                <w:lang w:eastAsia="es-ES"/>
              </w:rPr>
              <w:t>0,0434</w:t>
            </w:r>
          </w:p>
        </w:tc>
        <w:tc>
          <w:tcPr>
            <w:tcW w:w="958"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color w:val="000000" w:themeColor="text1"/>
                <w:sz w:val="20"/>
                <w:szCs w:val="20"/>
                <w:lang w:eastAsia="es-ES"/>
              </w:rPr>
              <w:t>0,0000</w:t>
            </w:r>
          </w:p>
        </w:tc>
      </w:tr>
      <w:tr w:rsidR="00B163BF" w:rsidRPr="005800FA" w:rsidTr="005800FA">
        <w:trPr>
          <w:jc w:val="center"/>
        </w:trPr>
        <w:tc>
          <w:tcPr>
            <w:tcW w:w="1314"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40"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Evaporación</w:t>
            </w:r>
          </w:p>
        </w:tc>
        <w:tc>
          <w:tcPr>
            <w:tcW w:w="14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-0,0658</w:t>
            </w:r>
          </w:p>
        </w:tc>
        <w:tc>
          <w:tcPr>
            <w:tcW w:w="730"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0,5253</w:t>
            </w:r>
          </w:p>
        </w:tc>
        <w:tc>
          <w:tcPr>
            <w:tcW w:w="1269"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p>
        </w:tc>
        <w:tc>
          <w:tcPr>
            <w:tcW w:w="11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0,4644</w:t>
            </w:r>
          </w:p>
        </w:tc>
        <w:tc>
          <w:tcPr>
            <w:tcW w:w="1025"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0,2181</w:t>
            </w:r>
          </w:p>
        </w:tc>
        <w:tc>
          <w:tcPr>
            <w:tcW w:w="1213"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-0,1169</w:t>
            </w:r>
          </w:p>
        </w:tc>
        <w:tc>
          <w:tcPr>
            <w:tcW w:w="958"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0,5014</w:t>
            </w:r>
          </w:p>
        </w:tc>
      </w:tr>
      <w:tr w:rsidR="00B163BF" w:rsidRPr="005800FA" w:rsidTr="005800FA">
        <w:trPr>
          <w:jc w:val="center"/>
        </w:trPr>
        <w:tc>
          <w:tcPr>
            <w:tcW w:w="1314"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40" w:lineRule="auto"/>
              <w:jc w:val="both"/>
              <w:rPr>
                <w:rFonts w:ascii="Times New Roman" w:eastAsia="Times New Roman" w:hAnsi="Times New Roman" w:cs="Times New Roman"/>
                <w:sz w:val="20"/>
                <w:szCs w:val="20"/>
                <w:lang w:eastAsia="es-ES"/>
              </w:rPr>
            </w:pPr>
          </w:p>
        </w:tc>
        <w:tc>
          <w:tcPr>
            <w:tcW w:w="14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730"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1269"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p>
        </w:tc>
        <w:tc>
          <w:tcPr>
            <w:tcW w:w="11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1025"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1213"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958"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r>
      <w:tr w:rsidR="00B163BF" w:rsidRPr="005800FA" w:rsidTr="005800FA">
        <w:trPr>
          <w:jc w:val="center"/>
        </w:trPr>
        <w:tc>
          <w:tcPr>
            <w:tcW w:w="1314"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40" w:lineRule="auto"/>
              <w:jc w:val="both"/>
              <w:rPr>
                <w:rFonts w:ascii="Times New Roman" w:eastAsia="Times New Roman" w:hAnsi="Times New Roman" w:cs="Times New Roman"/>
                <w:sz w:val="20"/>
                <w:szCs w:val="20"/>
                <w:lang w:eastAsia="es-ES"/>
              </w:rPr>
            </w:pPr>
          </w:p>
        </w:tc>
        <w:tc>
          <w:tcPr>
            <w:tcW w:w="14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0,4518</w:t>
            </w:r>
          </w:p>
        </w:tc>
        <w:tc>
          <w:tcPr>
            <w:tcW w:w="730"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color w:val="000000" w:themeColor="text1"/>
                <w:sz w:val="20"/>
                <w:szCs w:val="20"/>
                <w:lang w:eastAsia="es-ES"/>
              </w:rPr>
              <w:t>0,0000</w:t>
            </w:r>
          </w:p>
        </w:tc>
        <w:tc>
          <w:tcPr>
            <w:tcW w:w="1269"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p>
        </w:tc>
        <w:tc>
          <w:tcPr>
            <w:tcW w:w="11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color w:val="000000" w:themeColor="text1"/>
                <w:sz w:val="20"/>
                <w:szCs w:val="20"/>
                <w:lang w:eastAsia="es-ES"/>
              </w:rPr>
              <w:t>0,0000</w:t>
            </w:r>
          </w:p>
        </w:tc>
        <w:tc>
          <w:tcPr>
            <w:tcW w:w="1025"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color w:val="000000" w:themeColor="text1"/>
                <w:sz w:val="20"/>
                <w:szCs w:val="20"/>
                <w:lang w:eastAsia="es-ES"/>
              </w:rPr>
              <w:t>0,0117</w:t>
            </w:r>
          </w:p>
        </w:tc>
        <w:tc>
          <w:tcPr>
            <w:tcW w:w="1213"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0,1803</w:t>
            </w:r>
          </w:p>
        </w:tc>
        <w:tc>
          <w:tcPr>
            <w:tcW w:w="958"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color w:val="000000" w:themeColor="text1"/>
                <w:sz w:val="20"/>
                <w:szCs w:val="20"/>
                <w:lang w:eastAsia="es-ES"/>
              </w:rPr>
              <w:t>0,0000</w:t>
            </w:r>
          </w:p>
        </w:tc>
      </w:tr>
      <w:tr w:rsidR="00B163BF" w:rsidRPr="005800FA" w:rsidTr="005800FA">
        <w:trPr>
          <w:jc w:val="center"/>
        </w:trPr>
        <w:tc>
          <w:tcPr>
            <w:tcW w:w="1314"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40"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Extracción</w:t>
            </w:r>
          </w:p>
        </w:tc>
        <w:tc>
          <w:tcPr>
            <w:tcW w:w="14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0,1719</w:t>
            </w:r>
          </w:p>
        </w:tc>
        <w:tc>
          <w:tcPr>
            <w:tcW w:w="730"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0,4839</w:t>
            </w:r>
          </w:p>
        </w:tc>
        <w:tc>
          <w:tcPr>
            <w:tcW w:w="1269"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0,4644</w:t>
            </w:r>
          </w:p>
        </w:tc>
        <w:tc>
          <w:tcPr>
            <w:tcW w:w="11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p>
        </w:tc>
        <w:tc>
          <w:tcPr>
            <w:tcW w:w="1025"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0,0912</w:t>
            </w:r>
          </w:p>
        </w:tc>
        <w:tc>
          <w:tcPr>
            <w:tcW w:w="1213"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0,1982</w:t>
            </w:r>
          </w:p>
        </w:tc>
        <w:tc>
          <w:tcPr>
            <w:tcW w:w="958"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0,4277</w:t>
            </w:r>
          </w:p>
        </w:tc>
      </w:tr>
      <w:tr w:rsidR="00B163BF" w:rsidRPr="005800FA" w:rsidTr="005800FA">
        <w:trPr>
          <w:jc w:val="center"/>
        </w:trPr>
        <w:tc>
          <w:tcPr>
            <w:tcW w:w="1314"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40" w:lineRule="auto"/>
              <w:jc w:val="both"/>
              <w:rPr>
                <w:rFonts w:ascii="Times New Roman" w:eastAsia="Times New Roman" w:hAnsi="Times New Roman" w:cs="Times New Roman"/>
                <w:sz w:val="20"/>
                <w:szCs w:val="20"/>
                <w:lang w:eastAsia="es-ES"/>
              </w:rPr>
            </w:pPr>
          </w:p>
        </w:tc>
        <w:tc>
          <w:tcPr>
            <w:tcW w:w="14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730"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1269"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11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p>
        </w:tc>
        <w:tc>
          <w:tcPr>
            <w:tcW w:w="1025"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1213"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958"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r>
      <w:tr w:rsidR="00B163BF" w:rsidRPr="005800FA" w:rsidTr="005800FA">
        <w:trPr>
          <w:jc w:val="center"/>
        </w:trPr>
        <w:tc>
          <w:tcPr>
            <w:tcW w:w="1314"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40" w:lineRule="auto"/>
              <w:jc w:val="both"/>
              <w:rPr>
                <w:rFonts w:ascii="Times New Roman" w:eastAsia="Times New Roman" w:hAnsi="Times New Roman" w:cs="Times New Roman"/>
                <w:sz w:val="20"/>
                <w:szCs w:val="20"/>
                <w:lang w:eastAsia="es-ES"/>
              </w:rPr>
            </w:pPr>
          </w:p>
        </w:tc>
        <w:tc>
          <w:tcPr>
            <w:tcW w:w="14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color w:val="000000" w:themeColor="text1"/>
                <w:sz w:val="20"/>
                <w:szCs w:val="20"/>
                <w:lang w:eastAsia="es-ES"/>
              </w:rPr>
              <w:t>0,0479</w:t>
            </w:r>
          </w:p>
        </w:tc>
        <w:tc>
          <w:tcPr>
            <w:tcW w:w="730"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color w:val="000000" w:themeColor="text1"/>
                <w:sz w:val="20"/>
                <w:szCs w:val="20"/>
                <w:lang w:eastAsia="es-ES"/>
              </w:rPr>
              <w:t>0,0000</w:t>
            </w:r>
          </w:p>
        </w:tc>
        <w:tc>
          <w:tcPr>
            <w:tcW w:w="1269"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color w:val="000000" w:themeColor="text1"/>
                <w:sz w:val="20"/>
                <w:szCs w:val="20"/>
                <w:lang w:eastAsia="es-ES"/>
              </w:rPr>
              <w:t>0,0000</w:t>
            </w:r>
          </w:p>
        </w:tc>
        <w:tc>
          <w:tcPr>
            <w:tcW w:w="11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p>
        </w:tc>
        <w:tc>
          <w:tcPr>
            <w:tcW w:w="1025"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0,2966</w:t>
            </w:r>
          </w:p>
        </w:tc>
        <w:tc>
          <w:tcPr>
            <w:tcW w:w="1213"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color w:val="000000" w:themeColor="text1"/>
                <w:sz w:val="20"/>
                <w:szCs w:val="20"/>
                <w:lang w:eastAsia="es-ES"/>
              </w:rPr>
              <w:t>0,0222</w:t>
            </w:r>
          </w:p>
        </w:tc>
        <w:tc>
          <w:tcPr>
            <w:tcW w:w="958"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color w:val="000000" w:themeColor="text1"/>
                <w:sz w:val="20"/>
                <w:szCs w:val="20"/>
                <w:lang w:eastAsia="es-ES"/>
              </w:rPr>
              <w:t>0,0000</w:t>
            </w:r>
          </w:p>
        </w:tc>
      </w:tr>
      <w:tr w:rsidR="00B163BF" w:rsidRPr="005800FA" w:rsidTr="005800FA">
        <w:trPr>
          <w:jc w:val="center"/>
        </w:trPr>
        <w:tc>
          <w:tcPr>
            <w:tcW w:w="1314"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40"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Filtración</w:t>
            </w:r>
          </w:p>
        </w:tc>
        <w:tc>
          <w:tcPr>
            <w:tcW w:w="14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0,2080</w:t>
            </w:r>
          </w:p>
        </w:tc>
        <w:tc>
          <w:tcPr>
            <w:tcW w:w="730"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0,3289</w:t>
            </w:r>
          </w:p>
        </w:tc>
        <w:tc>
          <w:tcPr>
            <w:tcW w:w="1269"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0,2181</w:t>
            </w:r>
          </w:p>
        </w:tc>
        <w:tc>
          <w:tcPr>
            <w:tcW w:w="11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0,0912</w:t>
            </w:r>
          </w:p>
        </w:tc>
        <w:tc>
          <w:tcPr>
            <w:tcW w:w="1025"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p>
        </w:tc>
        <w:tc>
          <w:tcPr>
            <w:tcW w:w="1213"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0,0503</w:t>
            </w:r>
          </w:p>
        </w:tc>
        <w:tc>
          <w:tcPr>
            <w:tcW w:w="958"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0,3459</w:t>
            </w:r>
          </w:p>
        </w:tc>
      </w:tr>
      <w:tr w:rsidR="00B163BF" w:rsidRPr="005800FA" w:rsidTr="005800FA">
        <w:trPr>
          <w:jc w:val="center"/>
        </w:trPr>
        <w:tc>
          <w:tcPr>
            <w:tcW w:w="1314"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40" w:lineRule="auto"/>
              <w:jc w:val="both"/>
              <w:rPr>
                <w:rFonts w:ascii="Times New Roman" w:eastAsia="Times New Roman" w:hAnsi="Times New Roman" w:cs="Times New Roman"/>
                <w:sz w:val="20"/>
                <w:szCs w:val="20"/>
                <w:lang w:eastAsia="es-ES"/>
              </w:rPr>
            </w:pPr>
          </w:p>
        </w:tc>
        <w:tc>
          <w:tcPr>
            <w:tcW w:w="14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730"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1269"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11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1025"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p>
        </w:tc>
        <w:tc>
          <w:tcPr>
            <w:tcW w:w="1213"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958"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r>
      <w:tr w:rsidR="00B163BF" w:rsidRPr="005800FA" w:rsidTr="005800FA">
        <w:trPr>
          <w:jc w:val="center"/>
        </w:trPr>
        <w:tc>
          <w:tcPr>
            <w:tcW w:w="1314"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40" w:lineRule="auto"/>
              <w:jc w:val="both"/>
              <w:rPr>
                <w:rFonts w:ascii="Times New Roman" w:eastAsia="Times New Roman" w:hAnsi="Times New Roman" w:cs="Times New Roman"/>
                <w:sz w:val="20"/>
                <w:szCs w:val="20"/>
                <w:lang w:eastAsia="es-ES"/>
              </w:rPr>
            </w:pPr>
          </w:p>
        </w:tc>
        <w:tc>
          <w:tcPr>
            <w:tcW w:w="14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color w:val="000000" w:themeColor="text1"/>
                <w:sz w:val="20"/>
                <w:szCs w:val="20"/>
                <w:lang w:eastAsia="es-ES"/>
              </w:rPr>
              <w:t>0,0163</w:t>
            </w:r>
          </w:p>
        </w:tc>
        <w:tc>
          <w:tcPr>
            <w:tcW w:w="730"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color w:val="000000" w:themeColor="text1"/>
                <w:sz w:val="20"/>
                <w:szCs w:val="20"/>
                <w:lang w:eastAsia="es-ES"/>
              </w:rPr>
              <w:t>0,0001</w:t>
            </w:r>
          </w:p>
        </w:tc>
        <w:tc>
          <w:tcPr>
            <w:tcW w:w="1269"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color w:val="000000" w:themeColor="text1"/>
                <w:sz w:val="20"/>
                <w:szCs w:val="20"/>
                <w:lang w:eastAsia="es-ES"/>
              </w:rPr>
              <w:t>0,0117</w:t>
            </w:r>
          </w:p>
        </w:tc>
        <w:tc>
          <w:tcPr>
            <w:tcW w:w="11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0,2966</w:t>
            </w:r>
          </w:p>
        </w:tc>
        <w:tc>
          <w:tcPr>
            <w:tcW w:w="1025"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p>
        </w:tc>
        <w:tc>
          <w:tcPr>
            <w:tcW w:w="1213"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0,5654</w:t>
            </w:r>
          </w:p>
        </w:tc>
        <w:tc>
          <w:tcPr>
            <w:tcW w:w="958"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color w:val="000000" w:themeColor="text1"/>
                <w:sz w:val="20"/>
                <w:szCs w:val="20"/>
                <w:lang w:eastAsia="es-ES"/>
              </w:rPr>
            </w:pPr>
            <w:r w:rsidRPr="005800FA">
              <w:rPr>
                <w:rFonts w:ascii="Times New Roman" w:eastAsia="Times New Roman" w:hAnsi="Times New Roman" w:cs="Times New Roman"/>
                <w:b/>
                <w:color w:val="000000" w:themeColor="text1"/>
                <w:sz w:val="20"/>
                <w:szCs w:val="20"/>
                <w:lang w:eastAsia="es-ES"/>
              </w:rPr>
              <w:t>0,0000</w:t>
            </w:r>
          </w:p>
        </w:tc>
      </w:tr>
      <w:tr w:rsidR="00B163BF" w:rsidRPr="005800FA" w:rsidTr="005800FA">
        <w:trPr>
          <w:jc w:val="center"/>
        </w:trPr>
        <w:tc>
          <w:tcPr>
            <w:tcW w:w="1314"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40"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Vertimiento</w:t>
            </w:r>
          </w:p>
        </w:tc>
        <w:tc>
          <w:tcPr>
            <w:tcW w:w="14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0,1524</w:t>
            </w:r>
          </w:p>
        </w:tc>
        <w:tc>
          <w:tcPr>
            <w:tcW w:w="730"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0,1755</w:t>
            </w:r>
          </w:p>
        </w:tc>
        <w:tc>
          <w:tcPr>
            <w:tcW w:w="1269"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-0,1169</w:t>
            </w:r>
          </w:p>
        </w:tc>
        <w:tc>
          <w:tcPr>
            <w:tcW w:w="11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0,1982</w:t>
            </w:r>
          </w:p>
        </w:tc>
        <w:tc>
          <w:tcPr>
            <w:tcW w:w="1025"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0,0503</w:t>
            </w:r>
          </w:p>
        </w:tc>
        <w:tc>
          <w:tcPr>
            <w:tcW w:w="1213"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p>
        </w:tc>
        <w:tc>
          <w:tcPr>
            <w:tcW w:w="958"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0,1804</w:t>
            </w:r>
          </w:p>
        </w:tc>
      </w:tr>
      <w:tr w:rsidR="00B163BF" w:rsidRPr="005800FA" w:rsidTr="005800FA">
        <w:trPr>
          <w:jc w:val="center"/>
        </w:trPr>
        <w:tc>
          <w:tcPr>
            <w:tcW w:w="1314"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40" w:lineRule="auto"/>
              <w:jc w:val="both"/>
              <w:rPr>
                <w:rFonts w:ascii="Times New Roman" w:eastAsia="Times New Roman" w:hAnsi="Times New Roman" w:cs="Times New Roman"/>
                <w:sz w:val="20"/>
                <w:szCs w:val="20"/>
                <w:lang w:eastAsia="es-ES"/>
              </w:rPr>
            </w:pPr>
          </w:p>
        </w:tc>
        <w:tc>
          <w:tcPr>
            <w:tcW w:w="14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730"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1269"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11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1025"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1213"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p>
        </w:tc>
        <w:tc>
          <w:tcPr>
            <w:tcW w:w="958"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r>
      <w:tr w:rsidR="00B163BF" w:rsidRPr="005800FA" w:rsidTr="005800FA">
        <w:trPr>
          <w:jc w:val="center"/>
        </w:trPr>
        <w:tc>
          <w:tcPr>
            <w:tcW w:w="1314"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40" w:lineRule="auto"/>
              <w:jc w:val="both"/>
              <w:rPr>
                <w:rFonts w:ascii="Times New Roman" w:eastAsia="Times New Roman" w:hAnsi="Times New Roman" w:cs="Times New Roman"/>
                <w:sz w:val="20"/>
                <w:szCs w:val="20"/>
                <w:lang w:eastAsia="es-ES"/>
              </w:rPr>
            </w:pPr>
          </w:p>
        </w:tc>
        <w:tc>
          <w:tcPr>
            <w:tcW w:w="14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0,0799</w:t>
            </w:r>
          </w:p>
        </w:tc>
        <w:tc>
          <w:tcPr>
            <w:tcW w:w="730"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color w:val="000000" w:themeColor="text1"/>
                <w:sz w:val="20"/>
                <w:szCs w:val="20"/>
                <w:lang w:eastAsia="es-ES"/>
              </w:rPr>
              <w:t>0,0434</w:t>
            </w:r>
          </w:p>
        </w:tc>
        <w:tc>
          <w:tcPr>
            <w:tcW w:w="1269"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0,1803</w:t>
            </w:r>
          </w:p>
        </w:tc>
        <w:tc>
          <w:tcPr>
            <w:tcW w:w="11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color w:val="000000" w:themeColor="text1"/>
                <w:sz w:val="20"/>
                <w:szCs w:val="20"/>
                <w:lang w:eastAsia="es-ES"/>
              </w:rPr>
              <w:t>0,0222</w:t>
            </w:r>
          </w:p>
        </w:tc>
        <w:tc>
          <w:tcPr>
            <w:tcW w:w="1025"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0,5654</w:t>
            </w:r>
          </w:p>
        </w:tc>
        <w:tc>
          <w:tcPr>
            <w:tcW w:w="1213"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p>
        </w:tc>
        <w:tc>
          <w:tcPr>
            <w:tcW w:w="958"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color w:val="000000" w:themeColor="text1"/>
                <w:sz w:val="20"/>
                <w:szCs w:val="20"/>
                <w:lang w:eastAsia="es-ES"/>
              </w:rPr>
              <w:t>0,0378</w:t>
            </w:r>
          </w:p>
        </w:tc>
      </w:tr>
      <w:tr w:rsidR="00B163BF" w:rsidRPr="005800FA" w:rsidTr="005800FA">
        <w:trPr>
          <w:jc w:val="center"/>
        </w:trPr>
        <w:tc>
          <w:tcPr>
            <w:tcW w:w="1314"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40"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Volumen</w:t>
            </w:r>
          </w:p>
        </w:tc>
        <w:tc>
          <w:tcPr>
            <w:tcW w:w="14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0,0063</w:t>
            </w:r>
          </w:p>
        </w:tc>
        <w:tc>
          <w:tcPr>
            <w:tcW w:w="730"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0,9550</w:t>
            </w:r>
          </w:p>
        </w:tc>
        <w:tc>
          <w:tcPr>
            <w:tcW w:w="1269"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0,5014</w:t>
            </w:r>
          </w:p>
        </w:tc>
        <w:tc>
          <w:tcPr>
            <w:tcW w:w="11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0,4277</w:t>
            </w:r>
          </w:p>
        </w:tc>
        <w:tc>
          <w:tcPr>
            <w:tcW w:w="1025"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0,3459</w:t>
            </w:r>
          </w:p>
        </w:tc>
        <w:tc>
          <w:tcPr>
            <w:tcW w:w="1213"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0,1804</w:t>
            </w:r>
          </w:p>
        </w:tc>
        <w:tc>
          <w:tcPr>
            <w:tcW w:w="958"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p>
        </w:tc>
      </w:tr>
      <w:tr w:rsidR="00B163BF" w:rsidRPr="005800FA" w:rsidTr="005800FA">
        <w:trPr>
          <w:jc w:val="center"/>
        </w:trPr>
        <w:tc>
          <w:tcPr>
            <w:tcW w:w="1314"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40" w:lineRule="auto"/>
              <w:jc w:val="both"/>
              <w:rPr>
                <w:rFonts w:ascii="Times New Roman" w:eastAsia="Times New Roman" w:hAnsi="Times New Roman" w:cs="Times New Roman"/>
                <w:sz w:val="20"/>
                <w:szCs w:val="20"/>
                <w:lang w:eastAsia="es-ES"/>
              </w:rPr>
            </w:pPr>
          </w:p>
        </w:tc>
        <w:tc>
          <w:tcPr>
            <w:tcW w:w="14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730"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1269"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11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1025"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1213"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(133)</w:t>
            </w:r>
          </w:p>
        </w:tc>
        <w:tc>
          <w:tcPr>
            <w:tcW w:w="958"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p>
        </w:tc>
      </w:tr>
      <w:tr w:rsidR="00B163BF" w:rsidRPr="005800FA" w:rsidTr="005800FA">
        <w:trPr>
          <w:jc w:val="center"/>
        </w:trPr>
        <w:tc>
          <w:tcPr>
            <w:tcW w:w="1314"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40" w:lineRule="auto"/>
              <w:jc w:val="both"/>
              <w:rPr>
                <w:rFonts w:ascii="Times New Roman" w:eastAsia="Times New Roman" w:hAnsi="Times New Roman" w:cs="Times New Roman"/>
                <w:sz w:val="20"/>
                <w:szCs w:val="20"/>
                <w:lang w:eastAsia="es-ES"/>
              </w:rPr>
            </w:pPr>
          </w:p>
        </w:tc>
        <w:tc>
          <w:tcPr>
            <w:tcW w:w="14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0,9423</w:t>
            </w:r>
          </w:p>
        </w:tc>
        <w:tc>
          <w:tcPr>
            <w:tcW w:w="730"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color w:val="000000" w:themeColor="text1"/>
                <w:sz w:val="20"/>
                <w:szCs w:val="20"/>
                <w:lang w:eastAsia="es-ES"/>
              </w:rPr>
              <w:t>0,0000</w:t>
            </w:r>
          </w:p>
        </w:tc>
        <w:tc>
          <w:tcPr>
            <w:tcW w:w="1269"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color w:val="000000" w:themeColor="text1"/>
                <w:sz w:val="20"/>
                <w:szCs w:val="20"/>
                <w:lang w:eastAsia="es-ES"/>
              </w:rPr>
              <w:t>0,0000</w:t>
            </w:r>
          </w:p>
        </w:tc>
        <w:tc>
          <w:tcPr>
            <w:tcW w:w="1114"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color w:val="000000" w:themeColor="text1"/>
                <w:sz w:val="20"/>
                <w:szCs w:val="20"/>
                <w:lang w:eastAsia="es-ES"/>
              </w:rPr>
              <w:t>0,0000</w:t>
            </w:r>
          </w:p>
        </w:tc>
        <w:tc>
          <w:tcPr>
            <w:tcW w:w="1025"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color w:val="000000" w:themeColor="text1"/>
                <w:sz w:val="20"/>
                <w:szCs w:val="20"/>
                <w:lang w:eastAsia="es-ES"/>
              </w:rPr>
              <w:t>0,0000</w:t>
            </w:r>
          </w:p>
        </w:tc>
        <w:tc>
          <w:tcPr>
            <w:tcW w:w="1213"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color w:val="000000" w:themeColor="text1"/>
                <w:sz w:val="20"/>
                <w:szCs w:val="20"/>
                <w:lang w:eastAsia="es-ES"/>
              </w:rPr>
              <w:t>0,0378</w:t>
            </w:r>
          </w:p>
        </w:tc>
        <w:tc>
          <w:tcPr>
            <w:tcW w:w="958"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40" w:lineRule="auto"/>
              <w:jc w:val="center"/>
              <w:rPr>
                <w:rFonts w:ascii="Times New Roman" w:eastAsia="Times New Roman" w:hAnsi="Times New Roman" w:cs="Times New Roman"/>
                <w:sz w:val="20"/>
                <w:szCs w:val="20"/>
                <w:lang w:eastAsia="es-ES"/>
              </w:rPr>
            </w:pPr>
          </w:p>
        </w:tc>
      </w:tr>
    </w:tbl>
    <w:p w:rsidR="00B163BF" w:rsidRPr="00B163BF" w:rsidRDefault="00B163BF" w:rsidP="00B163B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es-ES"/>
        </w:rPr>
      </w:pP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val="es-ES_tradnl" w:eastAsia="es-ES"/>
        </w:rPr>
      </w:pPr>
      <w:r w:rsidRPr="00B163BF">
        <w:rPr>
          <w:rFonts w:ascii="Times New Roman" w:eastAsia="Times New Roman" w:hAnsi="Times New Roman" w:cs="Times New Roman"/>
          <w:sz w:val="24"/>
          <w:szCs w:val="24"/>
          <w:lang w:val="es-ES_tradnl" w:eastAsia="es-ES"/>
        </w:rPr>
        <w:t xml:space="preserve">Estos resultados indican que el factor de más peso en la variación de los niveles del embalse es el volumen, aunque también tiene relación con la extracción, la evaporación, la filtración y el vertimiento. </w:t>
      </w:r>
    </w:p>
    <w:p w:rsidR="00B163BF" w:rsidRPr="00B163BF" w:rsidRDefault="00B163BF" w:rsidP="00B163BF">
      <w:pPr>
        <w:widowControl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es-ES"/>
        </w:rPr>
      </w:pPr>
      <w:r w:rsidRPr="00B163BF">
        <w:rPr>
          <w:rFonts w:ascii="Times New Roman" w:eastAsia="Times New Roman" w:hAnsi="Times New Roman" w:cs="Times New Roman"/>
          <w:sz w:val="24"/>
          <w:szCs w:val="24"/>
          <w:lang w:val="es-ES_tradnl" w:eastAsia="es-ES"/>
        </w:rPr>
        <w:t xml:space="preserve">Además existe una relación entre el </w:t>
      </w:r>
      <w:r w:rsidRPr="00B163BF">
        <w:rPr>
          <w:rFonts w:ascii="Times New Roman" w:eastAsia="Times New Roman" w:hAnsi="Times New Roman" w:cs="Times New Roman"/>
          <w:color w:val="000000"/>
          <w:sz w:val="24"/>
          <w:szCs w:val="24"/>
          <w:lang w:eastAsia="es-ES"/>
        </w:rPr>
        <w:t>escurrimiento y la extracción, el escurrimiento y la filtración, la evaporación y la extracción, la evaporación y la filtración,  la evaporación y el volumen, la extracción y el vertimiento, la extracción y el volumen, la filtración y el volumen, el vertimiento y el volumen.</w:t>
      </w:r>
    </w:p>
    <w:p w:rsidR="00B163BF" w:rsidRPr="00B163BF" w:rsidRDefault="00B163BF" w:rsidP="00B163BF">
      <w:pPr>
        <w:widowControl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es-ES"/>
        </w:rPr>
      </w:pPr>
      <w:r w:rsidRPr="00B163BF">
        <w:rPr>
          <w:rFonts w:ascii="Times New Roman" w:eastAsia="Times New Roman" w:hAnsi="Times New Roman" w:cs="Times New Roman"/>
          <w:sz w:val="24"/>
          <w:szCs w:val="24"/>
          <w:lang w:eastAsia="es-ES"/>
        </w:rPr>
        <w:t>En la figura No 4 se muestra la relación de los niveles con los volúmenes del embalse Hanabanilla.</w:t>
      </w:r>
    </w:p>
    <w:p w:rsidR="00B163BF" w:rsidRPr="00B163BF" w:rsidRDefault="00B163BF" w:rsidP="00B163BF">
      <w:pPr>
        <w:widowControl w:val="0"/>
        <w:autoSpaceDE w:val="0"/>
        <w:autoSpaceDN w:val="0"/>
        <w:adjustRightInd w:val="0"/>
        <w:spacing w:before="120" w:after="0" w:line="360" w:lineRule="auto"/>
        <w:jc w:val="center"/>
        <w:rPr>
          <w:rFonts w:ascii="Times New Roman" w:eastAsia="Times New Roman" w:hAnsi="Times New Roman" w:cs="Times New Roman"/>
          <w:color w:val="000000"/>
          <w:sz w:val="24"/>
          <w:szCs w:val="24"/>
          <w:lang w:eastAsia="es-ES"/>
        </w:rPr>
      </w:pPr>
      <w:r w:rsidRPr="00B163BF">
        <w:rPr>
          <w:rFonts w:ascii="Times New Roman" w:eastAsia="Times New Roman" w:hAnsi="Times New Roman" w:cs="Times New Roman"/>
          <w:noProof/>
          <w:color w:val="000000"/>
          <w:sz w:val="24"/>
          <w:szCs w:val="24"/>
          <w:lang w:eastAsia="es-ES"/>
        </w:rPr>
        <w:lastRenderedPageBreak/>
        <w:drawing>
          <wp:inline distT="0" distB="0" distL="0" distR="0" wp14:anchorId="282ABD86" wp14:editId="0AB59174">
            <wp:extent cx="4912360" cy="2676525"/>
            <wp:effectExtent l="0" t="0" r="254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cstate="print"/>
                    <a:srcRect/>
                    <a:stretch>
                      <a:fillRect/>
                    </a:stretch>
                  </pic:blipFill>
                  <pic:spPr bwMode="auto">
                    <a:xfrm>
                      <a:off x="0" y="0"/>
                      <a:ext cx="4924596" cy="2683192"/>
                    </a:xfrm>
                    <a:prstGeom prst="rect">
                      <a:avLst/>
                    </a:prstGeom>
                    <a:noFill/>
                  </pic:spPr>
                </pic:pic>
              </a:graphicData>
            </a:graphic>
          </wp:inline>
        </w:drawing>
      </w:r>
    </w:p>
    <w:p w:rsidR="00B163BF" w:rsidRPr="00B163BF" w:rsidRDefault="00B163BF" w:rsidP="00B163BF">
      <w:pPr>
        <w:spacing w:before="120" w:after="120" w:line="240" w:lineRule="auto"/>
        <w:jc w:val="both"/>
        <w:rPr>
          <w:rFonts w:ascii="Times New Roman" w:eastAsia="Times New Roman" w:hAnsi="Times New Roman" w:cs="Times New Roman"/>
          <w:color w:val="000000"/>
          <w:sz w:val="24"/>
          <w:szCs w:val="24"/>
          <w:lang w:eastAsia="es-ES"/>
        </w:rPr>
      </w:pPr>
      <w:r w:rsidRPr="00B163BF">
        <w:rPr>
          <w:rFonts w:ascii="Times New Roman" w:eastAsia="Times New Roman" w:hAnsi="Times New Roman" w:cs="Times New Roman"/>
          <w:color w:val="000000"/>
          <w:sz w:val="24"/>
          <w:szCs w:val="24"/>
          <w:lang w:eastAsia="es-ES"/>
        </w:rPr>
        <w:t>Figura No 4. Variaciones de los niveles de agua en el embalse del 2006 al 2016.</w:t>
      </w:r>
    </w:p>
    <w:p w:rsidR="00B163BF" w:rsidRPr="00B163BF" w:rsidRDefault="00B163BF" w:rsidP="00B163BF">
      <w:pPr>
        <w:spacing w:before="120" w:after="120" w:line="240" w:lineRule="auto"/>
        <w:jc w:val="both"/>
        <w:rPr>
          <w:rFonts w:ascii="Times New Roman" w:eastAsia="Times New Roman" w:hAnsi="Times New Roman" w:cs="Times New Roman"/>
          <w:color w:val="000000"/>
          <w:sz w:val="24"/>
          <w:szCs w:val="24"/>
          <w:lang w:eastAsia="es-ES"/>
        </w:rPr>
      </w:pPr>
    </w:p>
    <w:p w:rsidR="00B163BF" w:rsidRPr="005800FA" w:rsidRDefault="00B163BF" w:rsidP="005800FA">
      <w:pPr>
        <w:keepNext/>
        <w:spacing w:before="120" w:after="120" w:line="240" w:lineRule="auto"/>
        <w:jc w:val="both"/>
        <w:outlineLvl w:val="1"/>
        <w:rPr>
          <w:rFonts w:ascii="Times New Roman" w:eastAsia="Times New Roman" w:hAnsi="Times New Roman" w:cs="Times New Roman"/>
          <w:b/>
          <w:sz w:val="24"/>
          <w:szCs w:val="24"/>
          <w:lang w:val="es-ES_tradnl"/>
        </w:rPr>
      </w:pPr>
      <w:bookmarkStart w:id="2" w:name="_Toc27358916"/>
      <w:r w:rsidRPr="005800FA">
        <w:rPr>
          <w:rFonts w:ascii="Times New Roman" w:eastAsia="Times New Roman" w:hAnsi="Times New Roman" w:cs="Times New Roman"/>
          <w:b/>
          <w:sz w:val="24"/>
          <w:szCs w:val="24"/>
          <w:lang w:val="es-ES_tradnl"/>
        </w:rPr>
        <w:t>3.</w:t>
      </w:r>
      <w:r w:rsidRPr="00B163BF">
        <w:rPr>
          <w:rFonts w:ascii="Times New Roman" w:eastAsia="Times New Roman" w:hAnsi="Times New Roman" w:cs="Times New Roman"/>
          <w:b/>
          <w:sz w:val="24"/>
          <w:szCs w:val="24"/>
          <w:lang w:val="es-ES_tradnl"/>
        </w:rPr>
        <w:t xml:space="preserve">2 </w:t>
      </w:r>
      <w:r w:rsidRPr="005800FA">
        <w:rPr>
          <w:rFonts w:ascii="Times New Roman" w:eastAsia="Times New Roman" w:hAnsi="Times New Roman" w:cs="Times New Roman"/>
          <w:b/>
          <w:sz w:val="24"/>
          <w:szCs w:val="24"/>
          <w:lang w:val="es-ES_tradnl"/>
        </w:rPr>
        <w:t>Calidad del agua del embalse Hanabanilla.</w:t>
      </w:r>
      <w:bookmarkEnd w:id="2"/>
      <w:r w:rsidRPr="005800FA">
        <w:rPr>
          <w:rFonts w:ascii="Times New Roman" w:eastAsia="Times New Roman" w:hAnsi="Times New Roman" w:cs="Times New Roman"/>
          <w:b/>
          <w:sz w:val="24"/>
          <w:szCs w:val="24"/>
          <w:lang w:val="es-ES_tradnl"/>
        </w:rPr>
        <w:t xml:space="preserve"> </w:t>
      </w:r>
    </w:p>
    <w:p w:rsidR="00B163BF" w:rsidRPr="00B163BF" w:rsidRDefault="00B163BF" w:rsidP="00B163BF">
      <w:pPr>
        <w:keepNext/>
        <w:spacing w:before="120" w:after="60" w:line="240" w:lineRule="auto"/>
        <w:jc w:val="both"/>
        <w:outlineLvl w:val="2"/>
        <w:rPr>
          <w:rFonts w:ascii="Times New Roman" w:eastAsia="Times New Roman" w:hAnsi="Times New Roman" w:cs="Times New Roman"/>
          <w:noProof/>
          <w:sz w:val="24"/>
          <w:szCs w:val="20"/>
          <w:lang w:val="es-ES_tradnl" w:eastAsia="es-ES"/>
        </w:rPr>
      </w:pPr>
      <w:bookmarkStart w:id="3" w:name="_Toc27358917"/>
      <w:r w:rsidRPr="00B163BF">
        <w:rPr>
          <w:rFonts w:ascii="Times New Roman" w:eastAsia="Times New Roman" w:hAnsi="Times New Roman" w:cs="Times New Roman"/>
          <w:noProof/>
          <w:sz w:val="24"/>
          <w:szCs w:val="20"/>
          <w:lang w:val="es-ES_tradnl" w:eastAsia="es-ES"/>
        </w:rPr>
        <w:t>La calidad del agua del embalse Hanabanilla se obtuvo mediante el cálculo del ICA. En la  tabla  No 3 se muestran el rango de valores para cada  clasificación de las aguas con respecto a los valores del ICA.</w:t>
      </w:r>
      <w:bookmarkEnd w:id="3"/>
    </w:p>
    <w:p w:rsidR="00B163BF" w:rsidRPr="00B163BF" w:rsidRDefault="005800FA" w:rsidP="00B163BF">
      <w:pPr>
        <w:spacing w:before="120" w:after="12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sz w:val="24"/>
          <w:szCs w:val="20"/>
          <w:lang w:val="es-ES_tradnl" w:eastAsia="es-ES"/>
        </w:rPr>
        <w:t>T</w:t>
      </w:r>
      <w:r w:rsidRPr="00B163BF">
        <w:rPr>
          <w:rFonts w:ascii="Times New Roman" w:eastAsia="Times New Roman" w:hAnsi="Times New Roman" w:cs="Times New Roman"/>
          <w:noProof/>
          <w:sz w:val="24"/>
          <w:szCs w:val="20"/>
          <w:lang w:val="es-ES_tradnl" w:eastAsia="es-ES"/>
        </w:rPr>
        <w:t>abla  No 3</w:t>
      </w:r>
      <w:r>
        <w:rPr>
          <w:rFonts w:ascii="Times New Roman" w:eastAsia="Times New Roman" w:hAnsi="Times New Roman" w:cs="Times New Roman"/>
          <w:noProof/>
          <w:sz w:val="24"/>
          <w:szCs w:val="20"/>
          <w:lang w:val="es-ES_tradnl" w:eastAsia="es-ES"/>
        </w:rPr>
        <w:t>. R</w:t>
      </w:r>
      <w:r w:rsidRPr="00B163BF">
        <w:rPr>
          <w:rFonts w:ascii="Times New Roman" w:eastAsia="Times New Roman" w:hAnsi="Times New Roman" w:cs="Times New Roman"/>
          <w:noProof/>
          <w:sz w:val="24"/>
          <w:szCs w:val="20"/>
          <w:lang w:val="es-ES_tradnl" w:eastAsia="es-ES"/>
        </w:rPr>
        <w:t xml:space="preserve">ango de valores para </w:t>
      </w:r>
      <w:r>
        <w:rPr>
          <w:rFonts w:ascii="Times New Roman" w:eastAsia="Times New Roman" w:hAnsi="Times New Roman" w:cs="Times New Roman"/>
          <w:noProof/>
          <w:sz w:val="24"/>
          <w:szCs w:val="20"/>
          <w:lang w:val="es-ES_tradnl" w:eastAsia="es-ES"/>
        </w:rPr>
        <w:t xml:space="preserve">la </w:t>
      </w:r>
      <w:r w:rsidRPr="00B163BF">
        <w:rPr>
          <w:rFonts w:ascii="Times New Roman" w:eastAsia="Times New Roman" w:hAnsi="Times New Roman" w:cs="Times New Roman"/>
          <w:noProof/>
          <w:sz w:val="24"/>
          <w:szCs w:val="20"/>
          <w:lang w:val="es-ES_tradnl" w:eastAsia="es-ES"/>
        </w:rPr>
        <w:t xml:space="preserve">clasificación de las aguas </w:t>
      </w:r>
      <w:r>
        <w:rPr>
          <w:rFonts w:ascii="Times New Roman" w:eastAsia="Times New Roman" w:hAnsi="Times New Roman" w:cs="Times New Roman"/>
          <w:noProof/>
          <w:sz w:val="24"/>
          <w:szCs w:val="20"/>
          <w:lang w:val="es-ES_tradnl" w:eastAsia="es-ES"/>
        </w:rPr>
        <w:t xml:space="preserve">según los </w:t>
      </w:r>
      <w:r w:rsidRPr="00B163BF">
        <w:rPr>
          <w:rFonts w:ascii="Times New Roman" w:eastAsia="Times New Roman" w:hAnsi="Times New Roman" w:cs="Times New Roman"/>
          <w:noProof/>
          <w:sz w:val="24"/>
          <w:szCs w:val="20"/>
          <w:lang w:val="es-ES_tradnl" w:eastAsia="es-ES"/>
        </w:rPr>
        <w:t>valores del ICA</w:t>
      </w:r>
    </w:p>
    <w:tbl>
      <w:tblPr>
        <w:tblW w:w="8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639"/>
        <w:gridCol w:w="3357"/>
        <w:gridCol w:w="1789"/>
      </w:tblGrid>
      <w:tr w:rsidR="00B163BF" w:rsidRPr="005800FA" w:rsidTr="005800FA">
        <w:tc>
          <w:tcPr>
            <w:tcW w:w="900" w:type="dxa"/>
            <w:vAlign w:val="center"/>
          </w:tcPr>
          <w:p w:rsidR="00B163BF" w:rsidRPr="005800FA" w:rsidRDefault="00B163BF" w:rsidP="005800FA">
            <w:pPr>
              <w:spacing w:after="0" w:line="240" w:lineRule="auto"/>
              <w:jc w:val="center"/>
              <w:rPr>
                <w:rFonts w:ascii="Times New Roman" w:eastAsia="Times New Roman" w:hAnsi="Times New Roman" w:cs="Times New Roman"/>
                <w:b/>
                <w:color w:val="000000"/>
                <w:sz w:val="24"/>
                <w:szCs w:val="24"/>
                <w:lang w:eastAsia="es-ES"/>
              </w:rPr>
            </w:pPr>
            <w:r w:rsidRPr="005800FA">
              <w:rPr>
                <w:rFonts w:ascii="Times New Roman" w:eastAsia="Times New Roman" w:hAnsi="Times New Roman" w:cs="Times New Roman"/>
                <w:b/>
                <w:color w:val="000000"/>
                <w:sz w:val="24"/>
                <w:szCs w:val="24"/>
                <w:lang w:eastAsia="es-ES"/>
              </w:rPr>
              <w:t>Clase</w:t>
            </w:r>
          </w:p>
        </w:tc>
        <w:tc>
          <w:tcPr>
            <w:tcW w:w="2639" w:type="dxa"/>
            <w:vAlign w:val="center"/>
          </w:tcPr>
          <w:p w:rsidR="00B163BF" w:rsidRPr="005800FA" w:rsidRDefault="00B163BF" w:rsidP="005800FA">
            <w:pPr>
              <w:spacing w:after="0" w:line="240" w:lineRule="auto"/>
              <w:jc w:val="center"/>
              <w:rPr>
                <w:rFonts w:ascii="Times New Roman" w:eastAsia="Times New Roman" w:hAnsi="Times New Roman" w:cs="Times New Roman"/>
                <w:b/>
                <w:color w:val="000000"/>
                <w:sz w:val="24"/>
                <w:szCs w:val="24"/>
                <w:lang w:eastAsia="es-ES"/>
              </w:rPr>
            </w:pPr>
            <w:r w:rsidRPr="005800FA">
              <w:rPr>
                <w:rFonts w:ascii="Times New Roman" w:eastAsia="Times New Roman" w:hAnsi="Times New Roman" w:cs="Times New Roman"/>
                <w:b/>
                <w:color w:val="000000"/>
                <w:sz w:val="24"/>
                <w:szCs w:val="24"/>
                <w:lang w:eastAsia="es-ES"/>
              </w:rPr>
              <w:t>Rango de valores</w:t>
            </w:r>
          </w:p>
          <w:p w:rsidR="00B163BF" w:rsidRPr="005800FA" w:rsidRDefault="00B163BF" w:rsidP="005800FA">
            <w:pPr>
              <w:spacing w:after="0" w:line="240" w:lineRule="auto"/>
              <w:jc w:val="center"/>
              <w:rPr>
                <w:rFonts w:ascii="Times New Roman" w:eastAsia="Times New Roman" w:hAnsi="Times New Roman" w:cs="Times New Roman"/>
                <w:b/>
                <w:color w:val="000000"/>
                <w:sz w:val="24"/>
                <w:szCs w:val="24"/>
                <w:lang w:eastAsia="es-ES"/>
              </w:rPr>
            </w:pPr>
            <w:r w:rsidRPr="005800FA">
              <w:rPr>
                <w:rFonts w:ascii="Times New Roman" w:eastAsia="Times New Roman" w:hAnsi="Times New Roman" w:cs="Times New Roman"/>
                <w:b/>
                <w:color w:val="000000"/>
                <w:sz w:val="24"/>
                <w:szCs w:val="24"/>
                <w:lang w:eastAsia="es-ES"/>
              </w:rPr>
              <w:t>del  ICA sp</w:t>
            </w:r>
          </w:p>
        </w:tc>
        <w:tc>
          <w:tcPr>
            <w:tcW w:w="3357" w:type="dxa"/>
            <w:vAlign w:val="center"/>
          </w:tcPr>
          <w:p w:rsidR="00B163BF" w:rsidRPr="005800FA" w:rsidRDefault="00B163BF" w:rsidP="005800FA">
            <w:pPr>
              <w:spacing w:after="0" w:line="240" w:lineRule="auto"/>
              <w:jc w:val="center"/>
              <w:rPr>
                <w:rFonts w:ascii="Times New Roman" w:eastAsia="Times New Roman" w:hAnsi="Times New Roman" w:cs="Times New Roman"/>
                <w:b/>
                <w:color w:val="000000"/>
                <w:sz w:val="24"/>
                <w:szCs w:val="24"/>
                <w:lang w:eastAsia="es-ES"/>
              </w:rPr>
            </w:pPr>
            <w:r w:rsidRPr="005800FA">
              <w:rPr>
                <w:rFonts w:ascii="Times New Roman" w:eastAsia="Times New Roman" w:hAnsi="Times New Roman" w:cs="Times New Roman"/>
                <w:b/>
                <w:color w:val="000000"/>
                <w:sz w:val="24"/>
                <w:szCs w:val="24"/>
                <w:lang w:eastAsia="es-ES"/>
              </w:rPr>
              <w:t>Clasificación</w:t>
            </w:r>
          </w:p>
        </w:tc>
        <w:tc>
          <w:tcPr>
            <w:tcW w:w="1789" w:type="dxa"/>
            <w:vAlign w:val="center"/>
          </w:tcPr>
          <w:p w:rsidR="00B163BF" w:rsidRPr="005800FA" w:rsidRDefault="00B163BF" w:rsidP="005800FA">
            <w:pPr>
              <w:spacing w:after="0" w:line="240" w:lineRule="auto"/>
              <w:jc w:val="center"/>
              <w:rPr>
                <w:rFonts w:ascii="Times New Roman" w:eastAsia="Times New Roman" w:hAnsi="Times New Roman" w:cs="Times New Roman"/>
                <w:b/>
                <w:color w:val="000000"/>
                <w:sz w:val="24"/>
                <w:szCs w:val="24"/>
                <w:lang w:eastAsia="es-ES"/>
              </w:rPr>
            </w:pPr>
            <w:r w:rsidRPr="005800FA">
              <w:rPr>
                <w:rFonts w:ascii="Times New Roman" w:eastAsia="Times New Roman" w:hAnsi="Times New Roman" w:cs="Times New Roman"/>
                <w:b/>
                <w:color w:val="000000"/>
                <w:sz w:val="24"/>
                <w:szCs w:val="24"/>
                <w:lang w:eastAsia="es-ES"/>
              </w:rPr>
              <w:t>Colores para representar</w:t>
            </w:r>
          </w:p>
        </w:tc>
      </w:tr>
      <w:tr w:rsidR="00B163BF" w:rsidRPr="005800FA" w:rsidTr="005800FA">
        <w:tc>
          <w:tcPr>
            <w:tcW w:w="900" w:type="dxa"/>
          </w:tcPr>
          <w:p w:rsidR="00B163BF" w:rsidRPr="005800FA" w:rsidRDefault="00B163BF" w:rsidP="00B163BF">
            <w:pPr>
              <w:spacing w:before="120" w:after="0" w:line="360" w:lineRule="auto"/>
              <w:jc w:val="center"/>
              <w:rPr>
                <w:rFonts w:ascii="Times New Roman" w:eastAsia="Calibri" w:hAnsi="Times New Roman" w:cs="Times New Roman"/>
                <w:lang w:eastAsia="es-ES"/>
              </w:rPr>
            </w:pPr>
            <w:r w:rsidRPr="005800FA">
              <w:rPr>
                <w:rFonts w:ascii="Times New Roman" w:eastAsia="Calibri" w:hAnsi="Times New Roman" w:cs="Times New Roman"/>
                <w:lang w:eastAsia="es-ES"/>
              </w:rPr>
              <w:t>1</w:t>
            </w:r>
          </w:p>
        </w:tc>
        <w:tc>
          <w:tcPr>
            <w:tcW w:w="2639" w:type="dxa"/>
          </w:tcPr>
          <w:p w:rsidR="00B163BF" w:rsidRPr="005800FA" w:rsidRDefault="00B163BF" w:rsidP="00B163BF">
            <w:pPr>
              <w:spacing w:before="120" w:after="0" w:line="360" w:lineRule="auto"/>
              <w:jc w:val="center"/>
              <w:rPr>
                <w:rFonts w:ascii="Times New Roman" w:eastAsia="Calibri" w:hAnsi="Times New Roman" w:cs="Times New Roman"/>
                <w:lang w:eastAsia="es-ES"/>
              </w:rPr>
            </w:pPr>
            <w:r w:rsidRPr="005800FA">
              <w:rPr>
                <w:rFonts w:ascii="Times New Roman" w:eastAsia="Calibri" w:hAnsi="Times New Roman" w:cs="Times New Roman"/>
                <w:lang w:eastAsia="es-ES"/>
              </w:rPr>
              <w:t>90.00-100.00</w:t>
            </w:r>
          </w:p>
        </w:tc>
        <w:tc>
          <w:tcPr>
            <w:tcW w:w="3357" w:type="dxa"/>
          </w:tcPr>
          <w:p w:rsidR="00B163BF" w:rsidRPr="005800FA" w:rsidRDefault="00B163BF" w:rsidP="00B163BF">
            <w:pPr>
              <w:spacing w:before="120" w:after="0" w:line="360" w:lineRule="auto"/>
              <w:jc w:val="center"/>
              <w:rPr>
                <w:rFonts w:ascii="Times New Roman" w:eastAsia="Calibri" w:hAnsi="Times New Roman" w:cs="Times New Roman"/>
                <w:lang w:eastAsia="es-ES"/>
              </w:rPr>
            </w:pPr>
            <w:r w:rsidRPr="005800FA">
              <w:rPr>
                <w:rFonts w:ascii="Times New Roman" w:eastAsia="Calibri" w:hAnsi="Times New Roman" w:cs="Times New Roman"/>
                <w:lang w:eastAsia="es-ES"/>
              </w:rPr>
              <w:t>Excelente calidad (EX)</w:t>
            </w:r>
          </w:p>
        </w:tc>
        <w:tc>
          <w:tcPr>
            <w:tcW w:w="1789" w:type="dxa"/>
            <w:shd w:val="clear" w:color="auto" w:fill="0070C0"/>
          </w:tcPr>
          <w:p w:rsidR="00B163BF" w:rsidRPr="005800FA" w:rsidRDefault="00B163BF" w:rsidP="00B163BF">
            <w:pPr>
              <w:spacing w:before="120" w:after="0" w:line="360" w:lineRule="auto"/>
              <w:jc w:val="center"/>
              <w:rPr>
                <w:rFonts w:ascii="Times New Roman" w:eastAsia="Calibri" w:hAnsi="Times New Roman" w:cs="Times New Roman"/>
                <w:lang w:eastAsia="es-ES"/>
              </w:rPr>
            </w:pPr>
          </w:p>
        </w:tc>
      </w:tr>
      <w:tr w:rsidR="00B163BF" w:rsidRPr="005800FA" w:rsidTr="005800FA">
        <w:tc>
          <w:tcPr>
            <w:tcW w:w="900" w:type="dxa"/>
          </w:tcPr>
          <w:p w:rsidR="00B163BF" w:rsidRPr="005800FA" w:rsidRDefault="00B163BF" w:rsidP="00B163BF">
            <w:pPr>
              <w:spacing w:before="120" w:after="0" w:line="360" w:lineRule="auto"/>
              <w:jc w:val="center"/>
              <w:rPr>
                <w:rFonts w:ascii="Times New Roman" w:eastAsia="Calibri" w:hAnsi="Times New Roman" w:cs="Times New Roman"/>
                <w:lang w:eastAsia="es-ES"/>
              </w:rPr>
            </w:pPr>
            <w:r w:rsidRPr="005800FA">
              <w:rPr>
                <w:rFonts w:ascii="Times New Roman" w:eastAsia="Calibri" w:hAnsi="Times New Roman" w:cs="Times New Roman"/>
                <w:lang w:eastAsia="es-ES"/>
              </w:rPr>
              <w:t>2</w:t>
            </w:r>
          </w:p>
        </w:tc>
        <w:tc>
          <w:tcPr>
            <w:tcW w:w="2639" w:type="dxa"/>
          </w:tcPr>
          <w:p w:rsidR="00B163BF" w:rsidRPr="005800FA" w:rsidRDefault="00B163BF" w:rsidP="00B163BF">
            <w:pPr>
              <w:spacing w:before="120" w:after="0" w:line="360" w:lineRule="auto"/>
              <w:jc w:val="center"/>
              <w:rPr>
                <w:rFonts w:ascii="Times New Roman" w:eastAsia="Calibri" w:hAnsi="Times New Roman" w:cs="Times New Roman"/>
                <w:lang w:eastAsia="es-ES"/>
              </w:rPr>
            </w:pPr>
            <w:r w:rsidRPr="005800FA">
              <w:rPr>
                <w:rFonts w:ascii="Times New Roman" w:eastAsia="Calibri" w:hAnsi="Times New Roman" w:cs="Times New Roman"/>
                <w:lang w:eastAsia="es-ES"/>
              </w:rPr>
              <w:t>89.99-80.00</w:t>
            </w:r>
          </w:p>
        </w:tc>
        <w:tc>
          <w:tcPr>
            <w:tcW w:w="3357" w:type="dxa"/>
          </w:tcPr>
          <w:p w:rsidR="00B163BF" w:rsidRPr="005800FA" w:rsidRDefault="00B163BF" w:rsidP="00B163BF">
            <w:pPr>
              <w:spacing w:before="120" w:after="0" w:line="360" w:lineRule="auto"/>
              <w:jc w:val="center"/>
              <w:rPr>
                <w:rFonts w:ascii="Times New Roman" w:eastAsia="Calibri" w:hAnsi="Times New Roman" w:cs="Times New Roman"/>
                <w:lang w:eastAsia="es-ES"/>
              </w:rPr>
            </w:pPr>
            <w:r w:rsidRPr="005800FA">
              <w:rPr>
                <w:rFonts w:ascii="Times New Roman" w:eastAsia="Calibri" w:hAnsi="Times New Roman" w:cs="Times New Roman"/>
                <w:lang w:eastAsia="es-ES"/>
              </w:rPr>
              <w:t>Aceptable calidad (A)</w:t>
            </w:r>
          </w:p>
        </w:tc>
        <w:tc>
          <w:tcPr>
            <w:tcW w:w="1789" w:type="dxa"/>
            <w:shd w:val="clear" w:color="auto" w:fill="00B050"/>
          </w:tcPr>
          <w:p w:rsidR="00B163BF" w:rsidRPr="005800FA" w:rsidRDefault="00B163BF" w:rsidP="00B163BF">
            <w:pPr>
              <w:spacing w:before="120" w:after="0" w:line="360" w:lineRule="auto"/>
              <w:rPr>
                <w:rFonts w:ascii="Times New Roman" w:eastAsia="Calibri" w:hAnsi="Times New Roman" w:cs="Times New Roman"/>
                <w:lang w:eastAsia="es-ES"/>
              </w:rPr>
            </w:pPr>
          </w:p>
        </w:tc>
      </w:tr>
      <w:tr w:rsidR="00B163BF" w:rsidRPr="005800FA" w:rsidTr="005800FA">
        <w:tc>
          <w:tcPr>
            <w:tcW w:w="900" w:type="dxa"/>
          </w:tcPr>
          <w:p w:rsidR="00B163BF" w:rsidRPr="005800FA" w:rsidRDefault="00B163BF" w:rsidP="00B163BF">
            <w:pPr>
              <w:spacing w:before="120" w:after="0" w:line="360" w:lineRule="auto"/>
              <w:jc w:val="center"/>
              <w:rPr>
                <w:rFonts w:ascii="Times New Roman" w:eastAsia="Calibri" w:hAnsi="Times New Roman" w:cs="Times New Roman"/>
                <w:lang w:eastAsia="es-ES"/>
              </w:rPr>
            </w:pPr>
            <w:r w:rsidRPr="005800FA">
              <w:rPr>
                <w:rFonts w:ascii="Times New Roman" w:eastAsia="Calibri" w:hAnsi="Times New Roman" w:cs="Times New Roman"/>
                <w:lang w:eastAsia="es-ES"/>
              </w:rPr>
              <w:t>3</w:t>
            </w:r>
          </w:p>
        </w:tc>
        <w:tc>
          <w:tcPr>
            <w:tcW w:w="2639" w:type="dxa"/>
          </w:tcPr>
          <w:p w:rsidR="00B163BF" w:rsidRPr="005800FA" w:rsidRDefault="00B163BF" w:rsidP="00B163BF">
            <w:pPr>
              <w:spacing w:before="120" w:after="0" w:line="360" w:lineRule="auto"/>
              <w:jc w:val="center"/>
              <w:rPr>
                <w:rFonts w:ascii="Times New Roman" w:eastAsia="Calibri" w:hAnsi="Times New Roman" w:cs="Times New Roman"/>
                <w:lang w:eastAsia="es-ES"/>
              </w:rPr>
            </w:pPr>
            <w:r w:rsidRPr="005800FA">
              <w:rPr>
                <w:rFonts w:ascii="Times New Roman" w:eastAsia="Calibri" w:hAnsi="Times New Roman" w:cs="Times New Roman"/>
                <w:lang w:eastAsia="es-ES"/>
              </w:rPr>
              <w:t>79.99-70.00</w:t>
            </w:r>
          </w:p>
        </w:tc>
        <w:tc>
          <w:tcPr>
            <w:tcW w:w="3357" w:type="dxa"/>
          </w:tcPr>
          <w:p w:rsidR="00B163BF" w:rsidRPr="005800FA" w:rsidRDefault="00B163BF" w:rsidP="00B163BF">
            <w:pPr>
              <w:spacing w:before="120" w:after="0" w:line="360" w:lineRule="auto"/>
              <w:jc w:val="center"/>
              <w:rPr>
                <w:rFonts w:ascii="Times New Roman" w:eastAsia="Calibri" w:hAnsi="Times New Roman" w:cs="Times New Roman"/>
                <w:lang w:eastAsia="es-ES"/>
              </w:rPr>
            </w:pPr>
            <w:r w:rsidRPr="005800FA">
              <w:rPr>
                <w:rFonts w:ascii="Times New Roman" w:eastAsia="Calibri" w:hAnsi="Times New Roman" w:cs="Times New Roman"/>
                <w:lang w:eastAsia="es-ES"/>
              </w:rPr>
              <w:t>Medianamente contaminada (MC)</w:t>
            </w:r>
          </w:p>
        </w:tc>
        <w:tc>
          <w:tcPr>
            <w:tcW w:w="1789" w:type="dxa"/>
            <w:shd w:val="clear" w:color="auto" w:fill="FFC000"/>
          </w:tcPr>
          <w:p w:rsidR="00B163BF" w:rsidRPr="005800FA" w:rsidRDefault="00B163BF" w:rsidP="00B163BF">
            <w:pPr>
              <w:spacing w:before="120" w:after="0" w:line="360" w:lineRule="auto"/>
              <w:jc w:val="center"/>
              <w:rPr>
                <w:rFonts w:ascii="Times New Roman" w:eastAsia="Calibri" w:hAnsi="Times New Roman" w:cs="Times New Roman"/>
                <w:lang w:eastAsia="es-ES"/>
              </w:rPr>
            </w:pPr>
          </w:p>
        </w:tc>
      </w:tr>
      <w:tr w:rsidR="00B163BF" w:rsidRPr="005800FA" w:rsidTr="005800FA">
        <w:tc>
          <w:tcPr>
            <w:tcW w:w="900" w:type="dxa"/>
          </w:tcPr>
          <w:p w:rsidR="00B163BF" w:rsidRPr="005800FA" w:rsidRDefault="00B163BF" w:rsidP="00B163BF">
            <w:pPr>
              <w:spacing w:before="120" w:after="0" w:line="360" w:lineRule="auto"/>
              <w:jc w:val="center"/>
              <w:rPr>
                <w:rFonts w:ascii="Times New Roman" w:eastAsia="Calibri" w:hAnsi="Times New Roman" w:cs="Times New Roman"/>
                <w:lang w:eastAsia="es-ES"/>
              </w:rPr>
            </w:pPr>
            <w:r w:rsidRPr="005800FA">
              <w:rPr>
                <w:rFonts w:ascii="Times New Roman" w:eastAsia="Calibri" w:hAnsi="Times New Roman" w:cs="Times New Roman"/>
                <w:lang w:eastAsia="es-ES"/>
              </w:rPr>
              <w:t>4</w:t>
            </w:r>
          </w:p>
        </w:tc>
        <w:tc>
          <w:tcPr>
            <w:tcW w:w="2639" w:type="dxa"/>
          </w:tcPr>
          <w:p w:rsidR="00B163BF" w:rsidRPr="005800FA" w:rsidRDefault="00B163BF" w:rsidP="00B163BF">
            <w:pPr>
              <w:spacing w:before="120" w:after="0" w:line="360" w:lineRule="auto"/>
              <w:jc w:val="center"/>
              <w:rPr>
                <w:rFonts w:ascii="Times New Roman" w:eastAsia="Calibri" w:hAnsi="Times New Roman" w:cs="Times New Roman"/>
                <w:lang w:eastAsia="es-ES"/>
              </w:rPr>
            </w:pPr>
            <w:r w:rsidRPr="005800FA">
              <w:rPr>
                <w:rFonts w:ascii="Times New Roman" w:eastAsia="Calibri" w:hAnsi="Times New Roman" w:cs="Times New Roman"/>
                <w:lang w:eastAsia="es-ES"/>
              </w:rPr>
              <w:t>69.99-60.00</w:t>
            </w:r>
          </w:p>
        </w:tc>
        <w:tc>
          <w:tcPr>
            <w:tcW w:w="3357" w:type="dxa"/>
          </w:tcPr>
          <w:p w:rsidR="00B163BF" w:rsidRPr="005800FA" w:rsidRDefault="00B163BF" w:rsidP="00B163BF">
            <w:pPr>
              <w:spacing w:before="120" w:after="0" w:line="360" w:lineRule="auto"/>
              <w:jc w:val="center"/>
              <w:rPr>
                <w:rFonts w:ascii="Times New Roman" w:eastAsia="Calibri" w:hAnsi="Times New Roman" w:cs="Times New Roman"/>
                <w:lang w:eastAsia="es-ES"/>
              </w:rPr>
            </w:pPr>
            <w:r w:rsidRPr="005800FA">
              <w:rPr>
                <w:rFonts w:ascii="Times New Roman" w:eastAsia="Calibri" w:hAnsi="Times New Roman" w:cs="Times New Roman"/>
                <w:lang w:eastAsia="es-ES"/>
              </w:rPr>
              <w:t>Contaminada (C)</w:t>
            </w:r>
          </w:p>
        </w:tc>
        <w:tc>
          <w:tcPr>
            <w:tcW w:w="1789" w:type="dxa"/>
            <w:shd w:val="clear" w:color="auto" w:fill="C0504D" w:themeFill="accent2"/>
          </w:tcPr>
          <w:p w:rsidR="00B163BF" w:rsidRPr="005800FA" w:rsidRDefault="00B163BF" w:rsidP="00B163BF">
            <w:pPr>
              <w:spacing w:before="120" w:after="0" w:line="360" w:lineRule="auto"/>
              <w:jc w:val="center"/>
              <w:rPr>
                <w:rFonts w:ascii="Times New Roman" w:eastAsia="Calibri" w:hAnsi="Times New Roman" w:cs="Times New Roman"/>
                <w:lang w:eastAsia="es-ES"/>
              </w:rPr>
            </w:pPr>
          </w:p>
        </w:tc>
      </w:tr>
      <w:tr w:rsidR="00B163BF" w:rsidRPr="005800FA" w:rsidTr="005800FA">
        <w:tc>
          <w:tcPr>
            <w:tcW w:w="900" w:type="dxa"/>
          </w:tcPr>
          <w:p w:rsidR="00B163BF" w:rsidRPr="005800FA" w:rsidRDefault="00B163BF" w:rsidP="00B163BF">
            <w:pPr>
              <w:spacing w:before="120" w:after="0" w:line="360" w:lineRule="auto"/>
              <w:jc w:val="center"/>
              <w:rPr>
                <w:rFonts w:ascii="Times New Roman" w:eastAsia="Calibri" w:hAnsi="Times New Roman" w:cs="Times New Roman"/>
                <w:lang w:eastAsia="es-ES"/>
              </w:rPr>
            </w:pPr>
            <w:r w:rsidRPr="005800FA">
              <w:rPr>
                <w:rFonts w:ascii="Times New Roman" w:eastAsia="Calibri" w:hAnsi="Times New Roman" w:cs="Times New Roman"/>
                <w:lang w:eastAsia="es-ES"/>
              </w:rPr>
              <w:t>5</w:t>
            </w:r>
          </w:p>
        </w:tc>
        <w:tc>
          <w:tcPr>
            <w:tcW w:w="2639" w:type="dxa"/>
          </w:tcPr>
          <w:p w:rsidR="00B163BF" w:rsidRPr="005800FA" w:rsidRDefault="00B163BF" w:rsidP="00B163BF">
            <w:pPr>
              <w:spacing w:before="120" w:after="0" w:line="360" w:lineRule="auto"/>
              <w:jc w:val="center"/>
              <w:rPr>
                <w:rFonts w:ascii="Times New Roman" w:eastAsia="Calibri" w:hAnsi="Times New Roman" w:cs="Times New Roman"/>
                <w:lang w:eastAsia="es-ES"/>
              </w:rPr>
            </w:pPr>
            <w:r w:rsidRPr="005800FA">
              <w:rPr>
                <w:rFonts w:ascii="Times New Roman" w:eastAsia="Calibri" w:hAnsi="Times New Roman" w:cs="Times New Roman"/>
                <w:lang w:eastAsia="es-ES"/>
              </w:rPr>
              <w:t>Menor de 59.99</w:t>
            </w:r>
          </w:p>
        </w:tc>
        <w:tc>
          <w:tcPr>
            <w:tcW w:w="3357" w:type="dxa"/>
          </w:tcPr>
          <w:p w:rsidR="00B163BF" w:rsidRPr="005800FA" w:rsidRDefault="00B163BF" w:rsidP="00B163BF">
            <w:pPr>
              <w:spacing w:before="120" w:after="0" w:line="360" w:lineRule="auto"/>
              <w:jc w:val="center"/>
              <w:rPr>
                <w:rFonts w:ascii="Times New Roman" w:eastAsia="Calibri" w:hAnsi="Times New Roman" w:cs="Times New Roman"/>
                <w:lang w:eastAsia="es-ES"/>
              </w:rPr>
            </w:pPr>
            <w:r w:rsidRPr="005800FA">
              <w:rPr>
                <w:rFonts w:ascii="Times New Roman" w:eastAsia="Calibri" w:hAnsi="Times New Roman" w:cs="Times New Roman"/>
                <w:lang w:eastAsia="es-ES"/>
              </w:rPr>
              <w:t>Altamente contaminada (AC)</w:t>
            </w:r>
          </w:p>
        </w:tc>
        <w:tc>
          <w:tcPr>
            <w:tcW w:w="1789" w:type="dxa"/>
            <w:shd w:val="clear" w:color="auto" w:fill="FF0000"/>
          </w:tcPr>
          <w:p w:rsidR="00B163BF" w:rsidRPr="005800FA" w:rsidRDefault="00B163BF" w:rsidP="00B163BF">
            <w:pPr>
              <w:spacing w:before="120" w:after="0" w:line="360" w:lineRule="auto"/>
              <w:jc w:val="center"/>
              <w:rPr>
                <w:rFonts w:ascii="Times New Roman" w:eastAsia="Calibri" w:hAnsi="Times New Roman" w:cs="Times New Roman"/>
                <w:lang w:eastAsia="es-ES"/>
              </w:rPr>
            </w:pPr>
          </w:p>
        </w:tc>
      </w:tr>
    </w:tbl>
    <w:p w:rsidR="00B163BF" w:rsidRPr="00B163BF" w:rsidRDefault="00B163BF" w:rsidP="005800FA">
      <w:pPr>
        <w:spacing w:after="0" w:line="240" w:lineRule="auto"/>
        <w:jc w:val="both"/>
        <w:rPr>
          <w:rFonts w:ascii="Times New Roman" w:eastAsia="Times New Roman" w:hAnsi="Times New Roman" w:cs="Times New Roman"/>
          <w:color w:val="000000"/>
          <w:sz w:val="24"/>
          <w:szCs w:val="24"/>
          <w:lang w:eastAsia="es-ES"/>
        </w:rPr>
      </w:pPr>
    </w:p>
    <w:p w:rsidR="00B163BF" w:rsidRPr="00B163BF" w:rsidRDefault="00B163BF" w:rsidP="00B163BF">
      <w:pPr>
        <w:keepNext/>
        <w:spacing w:before="120" w:after="60" w:line="360" w:lineRule="auto"/>
        <w:jc w:val="both"/>
        <w:outlineLvl w:val="2"/>
        <w:rPr>
          <w:rFonts w:ascii="Times New Roman" w:eastAsia="Times New Roman" w:hAnsi="Times New Roman" w:cs="Times New Roman"/>
          <w:b/>
          <w:noProof/>
          <w:sz w:val="24"/>
          <w:szCs w:val="20"/>
          <w:lang w:eastAsia="es-ES"/>
        </w:rPr>
      </w:pPr>
      <w:bookmarkStart w:id="4" w:name="_Toc27358918"/>
      <w:r w:rsidRPr="00B163BF">
        <w:rPr>
          <w:rFonts w:ascii="Times New Roman" w:eastAsia="Times New Roman" w:hAnsi="Times New Roman" w:cs="Times New Roman"/>
          <w:b/>
          <w:noProof/>
          <w:sz w:val="24"/>
          <w:szCs w:val="20"/>
          <w:lang w:val="es-ES_tradnl" w:eastAsia="es-ES"/>
        </w:rPr>
        <w:t xml:space="preserve">3.2.1 </w:t>
      </w:r>
      <w:r w:rsidRPr="00B163BF">
        <w:rPr>
          <w:rFonts w:ascii="Times New Roman" w:eastAsia="Times New Roman" w:hAnsi="Times New Roman" w:cs="Times New Roman"/>
          <w:b/>
          <w:noProof/>
          <w:sz w:val="24"/>
          <w:szCs w:val="20"/>
          <w:lang w:eastAsia="es-ES"/>
        </w:rPr>
        <w:t>Cálculo del ICA.</w:t>
      </w:r>
      <w:bookmarkEnd w:id="4"/>
    </w:p>
    <w:p w:rsidR="00B163BF" w:rsidRPr="00B163BF" w:rsidRDefault="00B163BF" w:rsidP="00B163BF">
      <w:pPr>
        <w:spacing w:after="0"/>
        <w:jc w:val="both"/>
        <w:rPr>
          <w:rFonts w:ascii="Times New Roman" w:eastAsia="Calibri" w:hAnsi="Times New Roman" w:cs="Times New Roman"/>
          <w:sz w:val="24"/>
          <w:szCs w:val="24"/>
        </w:rPr>
      </w:pPr>
      <w:r w:rsidRPr="00B163BF">
        <w:rPr>
          <w:rFonts w:ascii="Times New Roman" w:eastAsia="Calibri" w:hAnsi="Times New Roman" w:cs="Times New Roman"/>
          <w:sz w:val="24"/>
          <w:szCs w:val="24"/>
        </w:rPr>
        <w:t>El ICAS es la sumatoria de los pesos relativos de cada indicador multiplicado por el valor de calidad obtenido mediante cada función matemática de relación y responde a:</w:t>
      </w:r>
    </w:p>
    <w:p w:rsidR="00B163BF" w:rsidRPr="00B163BF" w:rsidRDefault="00B163BF" w:rsidP="00B163BF">
      <w:pPr>
        <w:spacing w:after="0"/>
        <w:jc w:val="both"/>
        <w:rPr>
          <w:rFonts w:ascii="Times New Roman" w:eastAsia="Calibri" w:hAnsi="Times New Roman" w:cs="Times New Roman"/>
          <w:sz w:val="24"/>
          <w:szCs w:val="24"/>
        </w:rPr>
      </w:pPr>
      <m:oMathPara>
        <m:oMathParaPr>
          <m:jc m:val="left"/>
        </m:oMathParaPr>
        <m:oMath>
          <m:r>
            <m:rPr>
              <m:sty m:val="p"/>
            </m:rPr>
            <w:rPr>
              <w:rFonts w:ascii="Cambria Math" w:eastAsia="Calibri" w:hAnsi="Cambria Math" w:cs="Times New Roman"/>
              <w:sz w:val="24"/>
              <w:szCs w:val="24"/>
            </w:rPr>
            <m:t xml:space="preserve">ICA= </m:t>
          </m:r>
          <m:nary>
            <m:naryPr>
              <m:chr m:val="∑"/>
              <m:limLoc m:val="undOvr"/>
              <m:ctrlPr>
                <w:rPr>
                  <w:rFonts w:ascii="Cambria Math" w:eastAsia="Calibri" w:hAnsi="Cambria Math" w:cs="Times New Roman"/>
                  <w:sz w:val="24"/>
                  <w:szCs w:val="24"/>
                </w:rPr>
              </m:ctrlPr>
            </m:naryPr>
            <m:sub>
              <m:r>
                <m:rPr>
                  <m:sty m:val="p"/>
                </m:rPr>
                <w:rPr>
                  <w:rFonts w:ascii="Cambria Math" w:eastAsia="Calibri" w:hAnsi="Cambria Math" w:cs="Times New Roman"/>
                  <w:sz w:val="24"/>
                  <w:szCs w:val="24"/>
                </w:rPr>
                <m:t>1</m:t>
              </m:r>
            </m:sub>
            <m:sup>
              <m:r>
                <m:rPr>
                  <m:sty m:val="p"/>
                </m:rPr>
                <w:rPr>
                  <w:rFonts w:ascii="Cambria Math" w:eastAsia="Calibri" w:hAnsi="Cambria Math" w:cs="Times New Roman"/>
                  <w:sz w:val="24"/>
                  <w:szCs w:val="24"/>
                </w:rPr>
                <m:t>5</m:t>
              </m:r>
            </m:sup>
            <m:e>
              <m:r>
                <m:rPr>
                  <m:sty m:val="p"/>
                </m:rPr>
                <w:rPr>
                  <w:rFonts w:ascii="Cambria Math" w:eastAsia="Calibri" w:hAnsi="Cambria Math" w:cs="Times New Roman"/>
                  <w:sz w:val="24"/>
                  <w:szCs w:val="24"/>
                </w:rPr>
                <m:t>Wi*qi</m:t>
              </m:r>
            </m:e>
          </m:nary>
        </m:oMath>
      </m:oMathPara>
    </w:p>
    <w:p w:rsidR="00B163BF" w:rsidRPr="00B163BF" w:rsidRDefault="00B163BF" w:rsidP="00B163BF">
      <w:pPr>
        <w:spacing w:after="0" w:line="240" w:lineRule="auto"/>
        <w:jc w:val="both"/>
        <w:rPr>
          <w:rFonts w:ascii="Times New Roman" w:eastAsia="Calibri" w:hAnsi="Times New Roman" w:cs="Times New Roman"/>
          <w:b/>
          <w:sz w:val="24"/>
          <w:szCs w:val="24"/>
        </w:rPr>
      </w:pPr>
      <w:r w:rsidRPr="00B163BF">
        <w:rPr>
          <w:rFonts w:ascii="Times New Roman" w:eastAsia="Calibri" w:hAnsi="Times New Roman" w:cs="Times New Roman"/>
          <w:sz w:val="24"/>
          <w:szCs w:val="24"/>
        </w:rPr>
        <w:t>Donde:</w:t>
      </w:r>
    </w:p>
    <w:p w:rsidR="00B163BF" w:rsidRPr="00B163BF" w:rsidRDefault="00B163BF" w:rsidP="00B163BF">
      <w:pPr>
        <w:spacing w:after="0" w:line="240" w:lineRule="auto"/>
        <w:jc w:val="both"/>
        <w:rPr>
          <w:rFonts w:ascii="Times New Roman" w:eastAsia="Calibri" w:hAnsi="Times New Roman" w:cs="Times New Roman"/>
          <w:sz w:val="24"/>
          <w:szCs w:val="24"/>
        </w:rPr>
      </w:pPr>
    </w:p>
    <w:p w:rsidR="00B163BF" w:rsidRPr="00B163BF" w:rsidRDefault="00B163BF" w:rsidP="00B163BF">
      <w:pPr>
        <w:spacing w:after="0" w:line="240" w:lineRule="auto"/>
        <w:jc w:val="both"/>
        <w:rPr>
          <w:rFonts w:ascii="Times New Roman" w:eastAsia="Calibri" w:hAnsi="Times New Roman" w:cs="Times New Roman"/>
          <w:sz w:val="24"/>
          <w:szCs w:val="24"/>
        </w:rPr>
      </w:pPr>
      <w:r w:rsidRPr="00B163BF">
        <w:rPr>
          <w:rFonts w:ascii="Times New Roman" w:eastAsia="Calibri" w:hAnsi="Times New Roman" w:cs="Times New Roman"/>
          <w:sz w:val="24"/>
          <w:szCs w:val="24"/>
        </w:rPr>
        <w:t>i: indicador de calidad, del 1 al 5.</w:t>
      </w:r>
    </w:p>
    <w:p w:rsidR="00B163BF" w:rsidRPr="00B163BF" w:rsidRDefault="00B163BF" w:rsidP="00B163BF">
      <w:pPr>
        <w:spacing w:after="0" w:line="240" w:lineRule="auto"/>
        <w:jc w:val="both"/>
        <w:rPr>
          <w:rFonts w:ascii="Times New Roman" w:eastAsia="Calibri" w:hAnsi="Times New Roman" w:cs="Times New Roman"/>
          <w:sz w:val="24"/>
          <w:szCs w:val="24"/>
        </w:rPr>
      </w:pPr>
    </w:p>
    <w:p w:rsidR="00B163BF" w:rsidRPr="00B163BF" w:rsidRDefault="00B163BF" w:rsidP="00B163BF">
      <w:pPr>
        <w:spacing w:after="0" w:line="240" w:lineRule="auto"/>
        <w:jc w:val="both"/>
        <w:rPr>
          <w:rFonts w:ascii="Times New Roman" w:eastAsia="Calibri" w:hAnsi="Times New Roman" w:cs="Times New Roman"/>
          <w:sz w:val="24"/>
          <w:szCs w:val="24"/>
        </w:rPr>
      </w:pPr>
      <w:r w:rsidRPr="00B163BF">
        <w:rPr>
          <w:rFonts w:ascii="Times New Roman" w:eastAsia="Calibri" w:hAnsi="Times New Roman" w:cs="Times New Roman"/>
          <w:sz w:val="24"/>
          <w:szCs w:val="24"/>
        </w:rPr>
        <w:t>W</w:t>
      </w:r>
      <w:r w:rsidRPr="00B163BF">
        <w:rPr>
          <w:rFonts w:ascii="Times New Roman" w:eastAsia="Calibri" w:hAnsi="Times New Roman" w:cs="Times New Roman"/>
          <w:sz w:val="24"/>
          <w:szCs w:val="24"/>
          <w:vertAlign w:val="subscript"/>
        </w:rPr>
        <w:t>i</w:t>
      </w:r>
      <w:r w:rsidRPr="00B163BF">
        <w:rPr>
          <w:rFonts w:ascii="Times New Roman" w:eastAsia="Calibri" w:hAnsi="Times New Roman" w:cs="Times New Roman"/>
          <w:sz w:val="24"/>
          <w:szCs w:val="24"/>
        </w:rPr>
        <w:t xml:space="preserve">: peso relativo de cada indicador </w:t>
      </w:r>
    </w:p>
    <w:p w:rsidR="00B163BF" w:rsidRPr="00B163BF" w:rsidRDefault="00B163BF" w:rsidP="00B163BF">
      <w:pPr>
        <w:spacing w:after="0" w:line="240" w:lineRule="auto"/>
        <w:jc w:val="both"/>
        <w:rPr>
          <w:rFonts w:ascii="Times New Roman" w:eastAsia="Calibri" w:hAnsi="Times New Roman" w:cs="Times New Roman"/>
          <w:sz w:val="24"/>
          <w:szCs w:val="24"/>
        </w:rPr>
      </w:pPr>
    </w:p>
    <w:p w:rsidR="00B163BF" w:rsidRPr="00B163BF" w:rsidRDefault="00B163BF" w:rsidP="00B163BF">
      <w:pPr>
        <w:spacing w:after="0" w:line="240" w:lineRule="auto"/>
        <w:jc w:val="both"/>
        <w:rPr>
          <w:rFonts w:ascii="Times New Roman" w:eastAsia="Calibri" w:hAnsi="Times New Roman" w:cs="Times New Roman"/>
          <w:sz w:val="24"/>
          <w:szCs w:val="24"/>
        </w:rPr>
      </w:pPr>
      <w:r w:rsidRPr="00B163BF">
        <w:rPr>
          <w:rFonts w:ascii="Times New Roman" w:eastAsia="Calibri" w:hAnsi="Times New Roman" w:cs="Times New Roman"/>
          <w:sz w:val="24"/>
          <w:szCs w:val="24"/>
        </w:rPr>
        <w:t>q</w:t>
      </w:r>
      <w:r w:rsidRPr="00B163BF">
        <w:rPr>
          <w:rFonts w:ascii="Times New Roman" w:eastAsia="Calibri" w:hAnsi="Times New Roman" w:cs="Times New Roman"/>
          <w:sz w:val="24"/>
          <w:szCs w:val="24"/>
          <w:vertAlign w:val="subscript"/>
        </w:rPr>
        <w:t>i</w:t>
      </w:r>
      <w:r w:rsidRPr="00B163BF">
        <w:rPr>
          <w:rFonts w:ascii="Times New Roman" w:eastAsia="Calibri" w:hAnsi="Times New Roman" w:cs="Times New Roman"/>
          <w:sz w:val="24"/>
          <w:szCs w:val="24"/>
        </w:rPr>
        <w:t xml:space="preserve"> : valor en % obtenido de las funciones matemáticas de correlación</w:t>
      </w: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eastAsia="es-ES"/>
        </w:rPr>
      </w:pP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eastAsia="es-ES"/>
        </w:rPr>
      </w:pPr>
      <w:r w:rsidRPr="00B163BF">
        <w:rPr>
          <w:rFonts w:ascii="Times New Roman" w:eastAsia="Times New Roman" w:hAnsi="Times New Roman" w:cs="Times New Roman"/>
          <w:sz w:val="24"/>
          <w:szCs w:val="24"/>
          <w:lang w:eastAsia="es-ES"/>
        </w:rPr>
        <w:t>En la figura No 5 se muestran las variaciones del ICA en el embalse Hanabanilla durante el período de investigación.</w:t>
      </w: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eastAsia="es-ES"/>
        </w:rPr>
      </w:pPr>
      <w:r w:rsidRPr="00B163BF">
        <w:rPr>
          <w:rFonts w:ascii="Times New Roman" w:eastAsia="Times New Roman" w:hAnsi="Times New Roman" w:cs="Times New Roman"/>
          <w:noProof/>
          <w:sz w:val="24"/>
          <w:szCs w:val="24"/>
          <w:lang w:eastAsia="es-ES"/>
        </w:rPr>
        <w:drawing>
          <wp:inline distT="0" distB="0" distL="0" distR="0" wp14:anchorId="7299C576" wp14:editId="10393429">
            <wp:extent cx="4929809" cy="2443026"/>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4" cstate="print"/>
                    <a:srcRect/>
                    <a:stretch>
                      <a:fillRect/>
                    </a:stretch>
                  </pic:blipFill>
                  <pic:spPr bwMode="auto">
                    <a:xfrm>
                      <a:off x="0" y="0"/>
                      <a:ext cx="4946819" cy="2451456"/>
                    </a:xfrm>
                    <a:prstGeom prst="rect">
                      <a:avLst/>
                    </a:prstGeom>
                    <a:noFill/>
                  </pic:spPr>
                </pic:pic>
              </a:graphicData>
            </a:graphic>
          </wp:inline>
        </w:drawing>
      </w:r>
    </w:p>
    <w:p w:rsidR="00B163BF" w:rsidRPr="00B163BF" w:rsidRDefault="00B163BF" w:rsidP="00B163BF">
      <w:pPr>
        <w:spacing w:before="120" w:after="120" w:line="240" w:lineRule="auto"/>
        <w:jc w:val="both"/>
        <w:rPr>
          <w:rFonts w:ascii="Times New Roman" w:eastAsia="Times New Roman" w:hAnsi="Times New Roman" w:cs="Times New Roman"/>
          <w:lang w:eastAsia="es-ES"/>
        </w:rPr>
      </w:pPr>
      <w:r w:rsidRPr="00B163BF">
        <w:rPr>
          <w:rFonts w:ascii="Times New Roman" w:eastAsia="Times New Roman" w:hAnsi="Times New Roman" w:cs="Times New Roman"/>
          <w:lang w:eastAsia="es-ES"/>
        </w:rPr>
        <w:t>Figura No 5. Comportamiento  ICA en el embalse período 2006-2016.</w:t>
      </w: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eastAsia="es-ES"/>
        </w:rPr>
      </w:pPr>
      <w:r w:rsidRPr="00B163BF">
        <w:rPr>
          <w:rFonts w:ascii="Times New Roman" w:eastAsia="Times New Roman" w:hAnsi="Times New Roman" w:cs="Times New Roman"/>
          <w:sz w:val="24"/>
          <w:szCs w:val="24"/>
          <w:lang w:eastAsia="es-ES"/>
        </w:rPr>
        <w:t>Los valores del ICA en la mayoría de sus comportamientos son excelente calidad, y de aceptable calidad en algunos meses. En el embalse se muestran meses en los que el agua está medianamente contaminada como lo son por ejemplo mayo del 2006, octubre del 2006, noviembre del 2006, noviembre del 2011, mayo del 2016 y septiembre del 2016.</w:t>
      </w:r>
    </w:p>
    <w:p w:rsidR="00B163BF" w:rsidRPr="005800FA" w:rsidRDefault="00B163BF" w:rsidP="005800FA">
      <w:pPr>
        <w:spacing w:after="0" w:line="240" w:lineRule="auto"/>
        <w:rPr>
          <w:rFonts w:ascii="Times New Roman" w:hAnsi="Times New Roman" w:cs="Times New Roman"/>
          <w:b/>
          <w:noProof/>
          <w:sz w:val="24"/>
          <w:szCs w:val="24"/>
          <w:lang w:eastAsia="es-ES"/>
        </w:rPr>
      </w:pPr>
      <w:bookmarkStart w:id="5" w:name="_Toc27358919"/>
      <w:r w:rsidRPr="005800FA">
        <w:rPr>
          <w:rFonts w:ascii="Times New Roman" w:hAnsi="Times New Roman" w:cs="Times New Roman"/>
          <w:b/>
          <w:noProof/>
          <w:sz w:val="24"/>
          <w:szCs w:val="24"/>
          <w:lang w:eastAsia="es-ES"/>
        </w:rPr>
        <w:t>3.2.2 Parámetros que influyen en  los cambios del ICA.</w:t>
      </w:r>
      <w:bookmarkEnd w:id="5"/>
    </w:p>
    <w:p w:rsidR="00B163BF" w:rsidRPr="00B163BF" w:rsidRDefault="00B163BF" w:rsidP="00B163BF">
      <w:pPr>
        <w:spacing w:before="120" w:after="120" w:line="240" w:lineRule="auto"/>
        <w:jc w:val="both"/>
        <w:rPr>
          <w:rFonts w:ascii="Times New Roman" w:eastAsia="Times New Roman" w:hAnsi="Times New Roman" w:cs="Times New Roman"/>
          <w:sz w:val="24"/>
          <w:szCs w:val="24"/>
          <w:lang w:eastAsia="es-ES"/>
        </w:rPr>
      </w:pPr>
      <w:r w:rsidRPr="00B163BF">
        <w:rPr>
          <w:rFonts w:ascii="Times New Roman" w:eastAsia="Times New Roman" w:hAnsi="Times New Roman" w:cs="Times New Roman"/>
          <w:color w:val="000000"/>
          <w:sz w:val="24"/>
          <w:szCs w:val="24"/>
          <w:lang w:eastAsia="es-ES"/>
        </w:rPr>
        <w:t>La tabla No 4 muestra el resumen estadístico para cada una de las variables seleccionadas.  Incluye medidas de tendencia central, de variabilidad, y de forma.</w:t>
      </w:r>
    </w:p>
    <w:p w:rsidR="00B163BF" w:rsidRPr="00B163BF" w:rsidRDefault="00B163BF" w:rsidP="00B163BF">
      <w:pPr>
        <w:widowControl w:val="0"/>
        <w:autoSpaceDE w:val="0"/>
        <w:autoSpaceDN w:val="0"/>
        <w:adjustRightInd w:val="0"/>
        <w:spacing w:before="120" w:after="0" w:line="240" w:lineRule="auto"/>
        <w:jc w:val="both"/>
        <w:rPr>
          <w:rFonts w:ascii="Times New Roman" w:eastAsia="Times New Roman" w:hAnsi="Times New Roman" w:cs="Times New Roman"/>
          <w:bCs/>
          <w:color w:val="000000"/>
          <w:sz w:val="24"/>
          <w:szCs w:val="24"/>
          <w:lang w:eastAsia="es-ES"/>
        </w:rPr>
      </w:pPr>
      <w:r w:rsidRPr="00B163BF">
        <w:rPr>
          <w:rFonts w:ascii="Times New Roman" w:eastAsia="Times New Roman" w:hAnsi="Times New Roman" w:cs="Times New Roman"/>
          <w:bCs/>
          <w:color w:val="000000"/>
          <w:sz w:val="24"/>
          <w:szCs w:val="24"/>
          <w:lang w:eastAsia="es-ES"/>
        </w:rPr>
        <w:t>Tabla No 4. Resumen Estadístico de los componentes que influyen en los cambios del ICA y el ICA.</w:t>
      </w:r>
    </w:p>
    <w:tbl>
      <w:tblPr>
        <w:tblW w:w="7537" w:type="dxa"/>
        <w:jc w:val="right"/>
        <w:tblLayout w:type="fixed"/>
        <w:tblCellMar>
          <w:left w:w="40" w:type="dxa"/>
          <w:right w:w="40" w:type="dxa"/>
        </w:tblCellMar>
        <w:tblLook w:val="0000" w:firstRow="0" w:lastRow="0" w:firstColumn="0" w:lastColumn="0" w:noHBand="0" w:noVBand="0"/>
      </w:tblPr>
      <w:tblGrid>
        <w:gridCol w:w="1284"/>
        <w:gridCol w:w="1268"/>
        <w:gridCol w:w="997"/>
        <w:gridCol w:w="997"/>
        <w:gridCol w:w="997"/>
        <w:gridCol w:w="997"/>
        <w:gridCol w:w="997"/>
      </w:tblGrid>
      <w:tr w:rsidR="00B163BF" w:rsidRPr="005800FA" w:rsidTr="005800FA">
        <w:trPr>
          <w:jc w:val="right"/>
        </w:trPr>
        <w:tc>
          <w:tcPr>
            <w:tcW w:w="1284"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p>
        </w:tc>
        <w:tc>
          <w:tcPr>
            <w:tcW w:w="1268"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52" w:lineRule="auto"/>
              <w:ind w:left="286" w:hanging="286"/>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iCs/>
                <w:sz w:val="20"/>
                <w:szCs w:val="20"/>
                <w:lang w:eastAsia="es-ES"/>
              </w:rPr>
              <w:t>CE</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52"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iCs/>
                <w:sz w:val="20"/>
                <w:szCs w:val="20"/>
                <w:lang w:eastAsia="es-ES"/>
              </w:rPr>
              <w:t>CTT</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52"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iCs/>
                <w:sz w:val="20"/>
                <w:szCs w:val="20"/>
                <w:lang w:eastAsia="es-ES"/>
              </w:rPr>
              <w:t>DQO</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52"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iCs/>
                <w:sz w:val="20"/>
                <w:szCs w:val="20"/>
                <w:lang w:eastAsia="es-ES"/>
              </w:rPr>
              <w:t>ICA</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52"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iCs/>
                <w:sz w:val="20"/>
                <w:szCs w:val="20"/>
                <w:lang w:eastAsia="es-ES"/>
              </w:rPr>
              <w:t>OD</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5800FA">
            <w:pPr>
              <w:widowControl w:val="0"/>
              <w:autoSpaceDE w:val="0"/>
              <w:autoSpaceDN w:val="0"/>
              <w:adjustRightInd w:val="0"/>
              <w:spacing w:before="120" w:after="0" w:line="252"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iCs/>
                <w:sz w:val="20"/>
                <w:szCs w:val="20"/>
                <w:lang w:eastAsia="es-ES"/>
              </w:rPr>
              <w:t>pH</w:t>
            </w:r>
          </w:p>
        </w:tc>
      </w:tr>
      <w:tr w:rsidR="00B163BF" w:rsidRPr="005800FA" w:rsidTr="005800FA">
        <w:trPr>
          <w:jc w:val="right"/>
        </w:trPr>
        <w:tc>
          <w:tcPr>
            <w:tcW w:w="1284"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sz w:val="20"/>
                <w:szCs w:val="20"/>
                <w:lang w:eastAsia="es-ES"/>
              </w:rPr>
              <w:t>Recuento</w:t>
            </w:r>
          </w:p>
        </w:tc>
        <w:tc>
          <w:tcPr>
            <w:tcW w:w="1268"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r>
      <w:tr w:rsidR="00B163BF" w:rsidRPr="005800FA" w:rsidTr="005800FA">
        <w:trPr>
          <w:jc w:val="right"/>
        </w:trPr>
        <w:tc>
          <w:tcPr>
            <w:tcW w:w="1284"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sz w:val="20"/>
                <w:szCs w:val="20"/>
                <w:lang w:eastAsia="es-ES"/>
              </w:rPr>
              <w:t>Promedio</w:t>
            </w:r>
          </w:p>
        </w:tc>
        <w:tc>
          <w:tcPr>
            <w:tcW w:w="1268"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296,833</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1,78485</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2,86371</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93,4361</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5,39144</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7,7278</w:t>
            </w:r>
          </w:p>
        </w:tc>
      </w:tr>
      <w:tr w:rsidR="00B163BF" w:rsidRPr="005800FA" w:rsidTr="005800FA">
        <w:trPr>
          <w:jc w:val="right"/>
        </w:trPr>
        <w:tc>
          <w:tcPr>
            <w:tcW w:w="1284"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sz w:val="20"/>
                <w:szCs w:val="20"/>
                <w:lang w:eastAsia="es-ES"/>
              </w:rPr>
              <w:t>Desviación Estándar</w:t>
            </w:r>
          </w:p>
        </w:tc>
        <w:tc>
          <w:tcPr>
            <w:tcW w:w="1268"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95,4864</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1,44526</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2,72836</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5,82492</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1,493</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0,384798</w:t>
            </w:r>
          </w:p>
        </w:tc>
      </w:tr>
      <w:tr w:rsidR="00B163BF" w:rsidRPr="005800FA" w:rsidTr="005800FA">
        <w:trPr>
          <w:jc w:val="right"/>
        </w:trPr>
        <w:tc>
          <w:tcPr>
            <w:tcW w:w="1284"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sz w:val="20"/>
                <w:szCs w:val="20"/>
                <w:lang w:eastAsia="es-ES"/>
              </w:rPr>
              <w:t>Coeficiente de Variación</w:t>
            </w:r>
          </w:p>
        </w:tc>
        <w:tc>
          <w:tcPr>
            <w:tcW w:w="1268"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32,1684%</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80,9738%</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95,2736%</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6,23412%</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27,6921%</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4,97939%</w:t>
            </w:r>
          </w:p>
        </w:tc>
      </w:tr>
      <w:tr w:rsidR="00B163BF" w:rsidRPr="005800FA" w:rsidTr="005800FA">
        <w:trPr>
          <w:jc w:val="right"/>
        </w:trPr>
        <w:tc>
          <w:tcPr>
            <w:tcW w:w="1284"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sz w:val="20"/>
                <w:szCs w:val="20"/>
                <w:lang w:eastAsia="es-ES"/>
              </w:rPr>
              <w:t>Mínimo</w:t>
            </w:r>
          </w:p>
        </w:tc>
        <w:tc>
          <w:tcPr>
            <w:tcW w:w="1268"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150,0</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1,0</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0,08</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71,31</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0,3</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6,6</w:t>
            </w:r>
          </w:p>
        </w:tc>
      </w:tr>
      <w:tr w:rsidR="00B163BF" w:rsidRPr="005800FA" w:rsidTr="005800FA">
        <w:trPr>
          <w:jc w:val="right"/>
        </w:trPr>
        <w:tc>
          <w:tcPr>
            <w:tcW w:w="1284"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sz w:val="20"/>
                <w:szCs w:val="20"/>
                <w:lang w:eastAsia="es-ES"/>
              </w:rPr>
              <w:t>Máximo</w:t>
            </w:r>
          </w:p>
        </w:tc>
        <w:tc>
          <w:tcPr>
            <w:tcW w:w="1268"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1050,0</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9,3</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24,0</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100,0</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9,0</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8,82</w:t>
            </w:r>
          </w:p>
        </w:tc>
      </w:tr>
      <w:tr w:rsidR="00B163BF" w:rsidRPr="005800FA" w:rsidTr="005800FA">
        <w:trPr>
          <w:jc w:val="right"/>
        </w:trPr>
        <w:tc>
          <w:tcPr>
            <w:tcW w:w="1284"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sz w:val="20"/>
                <w:szCs w:val="20"/>
                <w:lang w:eastAsia="es-ES"/>
              </w:rPr>
              <w:t>Rango</w:t>
            </w:r>
          </w:p>
        </w:tc>
        <w:tc>
          <w:tcPr>
            <w:tcW w:w="1268"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900,0</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8,3</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23,92</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28,69</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8,7</w:t>
            </w:r>
          </w:p>
        </w:tc>
        <w:tc>
          <w:tcPr>
            <w:tcW w:w="9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both"/>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2,22</w:t>
            </w:r>
          </w:p>
        </w:tc>
      </w:tr>
    </w:tbl>
    <w:p w:rsidR="00B163BF" w:rsidRPr="00B163BF" w:rsidRDefault="00B163BF" w:rsidP="00B163BF">
      <w:pPr>
        <w:spacing w:before="120" w:after="120" w:line="240" w:lineRule="auto"/>
        <w:jc w:val="both"/>
        <w:rPr>
          <w:rFonts w:ascii="Times New Roman" w:eastAsia="Times New Roman" w:hAnsi="Times New Roman" w:cs="Times New Roman"/>
          <w:color w:val="000000"/>
          <w:sz w:val="24"/>
          <w:szCs w:val="24"/>
          <w:lang w:eastAsia="es-ES"/>
        </w:rPr>
      </w:pPr>
      <w:r w:rsidRPr="00B163BF">
        <w:rPr>
          <w:rFonts w:ascii="Times New Roman" w:eastAsia="Times New Roman" w:hAnsi="Times New Roman" w:cs="Times New Roman"/>
          <w:color w:val="000000"/>
          <w:sz w:val="24"/>
          <w:szCs w:val="24"/>
          <w:lang w:eastAsia="es-ES"/>
        </w:rPr>
        <w:lastRenderedPageBreak/>
        <w:t>En la tabla No 5 muestra las correlaciones momento producto de Pearson, entre cada par de variables.  El rango de estos coeficientes de correlación va de -1 a +1, y miden la fuerza de la relación lineal entre las variables.  También se muestra, entre paréntesis, el número de pares de datos utilizados para calcular cada coeficiente.  El tercer número en cada bloque de la tabla es un valor-P que prueba la significancia estadística de las correlaciones estimadas.  Valores-P abajo de 0,05 indican correlaciones significativamente diferentes de cero, con un nivel de confianza del 95,0%.</w:t>
      </w:r>
    </w:p>
    <w:p w:rsidR="00B163BF" w:rsidRPr="00B163BF" w:rsidRDefault="00B163BF" w:rsidP="00B163BF">
      <w:pPr>
        <w:spacing w:before="120" w:after="120" w:line="240" w:lineRule="auto"/>
        <w:rPr>
          <w:rFonts w:ascii="Times New Roman" w:eastAsia="Times New Roman" w:hAnsi="Times New Roman" w:cs="Times New Roman"/>
          <w:bCs/>
          <w:color w:val="000000"/>
          <w:sz w:val="24"/>
          <w:szCs w:val="24"/>
          <w:lang w:eastAsia="es-ES"/>
        </w:rPr>
      </w:pPr>
      <w:r w:rsidRPr="00B163BF">
        <w:rPr>
          <w:rFonts w:ascii="Times New Roman" w:eastAsia="Times New Roman" w:hAnsi="Times New Roman" w:cs="Times New Roman"/>
          <w:bCs/>
          <w:color w:val="000000"/>
          <w:sz w:val="24"/>
          <w:szCs w:val="24"/>
          <w:lang w:eastAsia="es-ES"/>
        </w:rPr>
        <w:t>Tabla 5. Correlaciones de los componentes que influyen en los cambios del ICA y el ICA</w:t>
      </w:r>
    </w:p>
    <w:tbl>
      <w:tblPr>
        <w:tblW w:w="6295" w:type="dxa"/>
        <w:jc w:val="center"/>
        <w:tblLayout w:type="fixed"/>
        <w:tblCellMar>
          <w:left w:w="40" w:type="dxa"/>
          <w:right w:w="40" w:type="dxa"/>
        </w:tblCellMar>
        <w:tblLook w:val="0000" w:firstRow="0" w:lastRow="0" w:firstColumn="0" w:lastColumn="0" w:noHBand="0" w:noVBand="0"/>
      </w:tblPr>
      <w:tblGrid>
        <w:gridCol w:w="1135"/>
        <w:gridCol w:w="797"/>
        <w:gridCol w:w="797"/>
        <w:gridCol w:w="797"/>
        <w:gridCol w:w="797"/>
        <w:gridCol w:w="797"/>
        <w:gridCol w:w="1175"/>
      </w:tblGrid>
      <w:tr w:rsidR="00B163BF" w:rsidRPr="005800FA" w:rsidTr="005800FA">
        <w:trPr>
          <w:jc w:val="center"/>
        </w:trPr>
        <w:tc>
          <w:tcPr>
            <w:tcW w:w="113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sz w:val="20"/>
                <w:szCs w:val="20"/>
                <w:lang w:eastAsia="es-ES"/>
              </w:rPr>
              <w:t xml:space="preserve"> CE</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sz w:val="20"/>
                <w:szCs w:val="20"/>
                <w:lang w:eastAsia="es-ES"/>
              </w:rPr>
              <w:t>CTT</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sz w:val="20"/>
                <w:szCs w:val="20"/>
                <w:lang w:eastAsia="es-ES"/>
              </w:rPr>
              <w:t xml:space="preserve"> DQO</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sz w:val="20"/>
                <w:szCs w:val="20"/>
                <w:lang w:eastAsia="es-ES"/>
              </w:rPr>
              <w:t xml:space="preserve"> ICA</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sz w:val="20"/>
                <w:szCs w:val="20"/>
                <w:lang w:eastAsia="es-ES"/>
              </w:rPr>
              <w:t>OD</w:t>
            </w:r>
          </w:p>
        </w:tc>
        <w:tc>
          <w:tcPr>
            <w:tcW w:w="117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sz w:val="20"/>
                <w:szCs w:val="20"/>
                <w:lang w:eastAsia="es-ES"/>
              </w:rPr>
              <w:t>Calidad pH</w:t>
            </w:r>
          </w:p>
        </w:tc>
      </w:tr>
      <w:tr w:rsidR="00B163BF" w:rsidRPr="005800FA" w:rsidTr="005800FA">
        <w:trPr>
          <w:jc w:val="center"/>
        </w:trPr>
        <w:tc>
          <w:tcPr>
            <w:tcW w:w="113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CE</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-0,0402</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0,1328</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0,0094</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0,0442</w:t>
            </w:r>
          </w:p>
        </w:tc>
        <w:tc>
          <w:tcPr>
            <w:tcW w:w="117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0,0106</w:t>
            </w:r>
          </w:p>
        </w:tc>
      </w:tr>
      <w:tr w:rsidR="00B163BF" w:rsidRPr="005800FA" w:rsidTr="005800FA">
        <w:trPr>
          <w:jc w:val="center"/>
        </w:trPr>
        <w:tc>
          <w:tcPr>
            <w:tcW w:w="113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c>
          <w:tcPr>
            <w:tcW w:w="117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r>
      <w:tr w:rsidR="00B163BF" w:rsidRPr="005800FA" w:rsidTr="005800FA">
        <w:trPr>
          <w:jc w:val="center"/>
        </w:trPr>
        <w:tc>
          <w:tcPr>
            <w:tcW w:w="113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0,6475</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0,1292</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0,9152</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0,6149</w:t>
            </w:r>
          </w:p>
        </w:tc>
        <w:tc>
          <w:tcPr>
            <w:tcW w:w="117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0,9043</w:t>
            </w:r>
          </w:p>
        </w:tc>
      </w:tr>
      <w:tr w:rsidR="00B163BF" w:rsidRPr="005800FA" w:rsidTr="005800FA">
        <w:trPr>
          <w:jc w:val="center"/>
        </w:trPr>
        <w:tc>
          <w:tcPr>
            <w:tcW w:w="113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CTT</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-0,0402</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0,1903</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-0,1840</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-0,2957</w:t>
            </w:r>
          </w:p>
        </w:tc>
        <w:tc>
          <w:tcPr>
            <w:tcW w:w="117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0,0113</w:t>
            </w:r>
          </w:p>
        </w:tc>
      </w:tr>
      <w:tr w:rsidR="00B163BF" w:rsidRPr="005800FA" w:rsidTr="005800FA">
        <w:trPr>
          <w:jc w:val="center"/>
        </w:trPr>
        <w:tc>
          <w:tcPr>
            <w:tcW w:w="113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c>
          <w:tcPr>
            <w:tcW w:w="117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r>
      <w:tr w:rsidR="00B163BF" w:rsidRPr="005800FA" w:rsidTr="005800FA">
        <w:trPr>
          <w:jc w:val="center"/>
        </w:trPr>
        <w:tc>
          <w:tcPr>
            <w:tcW w:w="113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0,6475</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b/>
                <w:color w:val="000000" w:themeColor="text1"/>
                <w:sz w:val="20"/>
                <w:szCs w:val="20"/>
                <w:lang w:eastAsia="es-ES"/>
              </w:rPr>
            </w:pPr>
            <w:r w:rsidRPr="005800FA">
              <w:rPr>
                <w:rFonts w:ascii="Times New Roman" w:eastAsia="Times New Roman" w:hAnsi="Times New Roman" w:cs="Times New Roman"/>
                <w:b/>
                <w:color w:val="000000" w:themeColor="text1"/>
                <w:sz w:val="20"/>
                <w:szCs w:val="20"/>
                <w:lang w:eastAsia="es-ES"/>
              </w:rPr>
              <w:t>0,0288</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b/>
                <w:color w:val="000000" w:themeColor="text1"/>
                <w:sz w:val="20"/>
                <w:szCs w:val="20"/>
                <w:lang w:eastAsia="es-ES"/>
              </w:rPr>
            </w:pPr>
            <w:r w:rsidRPr="005800FA">
              <w:rPr>
                <w:rFonts w:ascii="Times New Roman" w:eastAsia="Times New Roman" w:hAnsi="Times New Roman" w:cs="Times New Roman"/>
                <w:b/>
                <w:color w:val="000000" w:themeColor="text1"/>
                <w:sz w:val="20"/>
                <w:szCs w:val="20"/>
                <w:lang w:eastAsia="es-ES"/>
              </w:rPr>
              <w:t>0,0347</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color w:val="000000" w:themeColor="text1"/>
                <w:sz w:val="20"/>
                <w:szCs w:val="20"/>
                <w:lang w:eastAsia="es-ES"/>
              </w:rPr>
              <w:t>0,0006</w:t>
            </w:r>
          </w:p>
        </w:tc>
        <w:tc>
          <w:tcPr>
            <w:tcW w:w="117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0,8976</w:t>
            </w:r>
          </w:p>
        </w:tc>
      </w:tr>
      <w:tr w:rsidR="00B163BF" w:rsidRPr="005800FA" w:rsidTr="005800FA">
        <w:trPr>
          <w:jc w:val="center"/>
        </w:trPr>
        <w:tc>
          <w:tcPr>
            <w:tcW w:w="113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DQO</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0,1328</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0,1903</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-0,2610</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-0,2455</w:t>
            </w:r>
          </w:p>
        </w:tc>
        <w:tc>
          <w:tcPr>
            <w:tcW w:w="117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-0,1164</w:t>
            </w:r>
          </w:p>
        </w:tc>
      </w:tr>
      <w:tr w:rsidR="00B163BF" w:rsidRPr="005800FA" w:rsidTr="005800FA">
        <w:trPr>
          <w:jc w:val="center"/>
        </w:trPr>
        <w:tc>
          <w:tcPr>
            <w:tcW w:w="113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c>
          <w:tcPr>
            <w:tcW w:w="117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r>
      <w:tr w:rsidR="00B163BF" w:rsidRPr="005800FA" w:rsidTr="005800FA">
        <w:trPr>
          <w:jc w:val="center"/>
        </w:trPr>
        <w:tc>
          <w:tcPr>
            <w:tcW w:w="113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0,1292</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color w:val="000000" w:themeColor="text1"/>
                <w:sz w:val="20"/>
                <w:szCs w:val="20"/>
                <w:lang w:eastAsia="es-ES"/>
              </w:rPr>
              <w:t>0,0288</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b/>
                <w:color w:val="000000" w:themeColor="text1"/>
                <w:sz w:val="20"/>
                <w:szCs w:val="20"/>
                <w:lang w:eastAsia="es-ES"/>
              </w:rPr>
            </w:pPr>
            <w:r w:rsidRPr="005800FA">
              <w:rPr>
                <w:rFonts w:ascii="Times New Roman" w:eastAsia="Times New Roman" w:hAnsi="Times New Roman" w:cs="Times New Roman"/>
                <w:b/>
                <w:color w:val="000000" w:themeColor="text1"/>
                <w:sz w:val="20"/>
                <w:szCs w:val="20"/>
                <w:lang w:eastAsia="es-ES"/>
              </w:rPr>
              <w:t>0,0025</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b/>
                <w:color w:val="000000" w:themeColor="text1"/>
                <w:sz w:val="20"/>
                <w:szCs w:val="20"/>
                <w:lang w:eastAsia="es-ES"/>
              </w:rPr>
            </w:pPr>
            <w:r w:rsidRPr="005800FA">
              <w:rPr>
                <w:rFonts w:ascii="Times New Roman" w:eastAsia="Times New Roman" w:hAnsi="Times New Roman" w:cs="Times New Roman"/>
                <w:b/>
                <w:color w:val="000000" w:themeColor="text1"/>
                <w:sz w:val="20"/>
                <w:szCs w:val="20"/>
                <w:lang w:eastAsia="es-ES"/>
              </w:rPr>
              <w:t>0,0045</w:t>
            </w:r>
          </w:p>
        </w:tc>
        <w:tc>
          <w:tcPr>
            <w:tcW w:w="117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0,1839</w:t>
            </w:r>
          </w:p>
        </w:tc>
      </w:tr>
      <w:tr w:rsidR="00B163BF" w:rsidRPr="005800FA" w:rsidTr="005800FA">
        <w:trPr>
          <w:jc w:val="center"/>
        </w:trPr>
        <w:tc>
          <w:tcPr>
            <w:tcW w:w="113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ICA</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0,0094</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-0,1840</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-0,2610</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0,9068</w:t>
            </w:r>
          </w:p>
        </w:tc>
        <w:tc>
          <w:tcPr>
            <w:tcW w:w="117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0,2327</w:t>
            </w:r>
          </w:p>
        </w:tc>
      </w:tr>
      <w:tr w:rsidR="00B163BF" w:rsidRPr="005800FA" w:rsidTr="005800FA">
        <w:trPr>
          <w:jc w:val="center"/>
        </w:trPr>
        <w:tc>
          <w:tcPr>
            <w:tcW w:w="113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c>
          <w:tcPr>
            <w:tcW w:w="117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r>
      <w:tr w:rsidR="00B163BF" w:rsidRPr="005800FA" w:rsidTr="005800FA">
        <w:trPr>
          <w:jc w:val="center"/>
        </w:trPr>
        <w:tc>
          <w:tcPr>
            <w:tcW w:w="113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0,9152</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b/>
                <w:color w:val="000000" w:themeColor="text1"/>
                <w:sz w:val="20"/>
                <w:szCs w:val="20"/>
                <w:lang w:eastAsia="es-ES"/>
              </w:rPr>
            </w:pPr>
            <w:r w:rsidRPr="005800FA">
              <w:rPr>
                <w:rFonts w:ascii="Times New Roman" w:eastAsia="Times New Roman" w:hAnsi="Times New Roman" w:cs="Times New Roman"/>
                <w:b/>
                <w:color w:val="000000" w:themeColor="text1"/>
                <w:sz w:val="20"/>
                <w:szCs w:val="20"/>
                <w:lang w:eastAsia="es-ES"/>
              </w:rPr>
              <w:t>0,0347</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b/>
                <w:color w:val="000000" w:themeColor="text1"/>
                <w:sz w:val="20"/>
                <w:szCs w:val="20"/>
                <w:lang w:eastAsia="es-ES"/>
              </w:rPr>
            </w:pPr>
            <w:r w:rsidRPr="005800FA">
              <w:rPr>
                <w:rFonts w:ascii="Times New Roman" w:eastAsia="Times New Roman" w:hAnsi="Times New Roman" w:cs="Times New Roman"/>
                <w:b/>
                <w:color w:val="000000" w:themeColor="text1"/>
                <w:sz w:val="20"/>
                <w:szCs w:val="20"/>
                <w:lang w:eastAsia="es-ES"/>
              </w:rPr>
              <w:t>0,0025</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b/>
                <w:color w:val="000000" w:themeColor="text1"/>
                <w:sz w:val="20"/>
                <w:szCs w:val="20"/>
                <w:lang w:eastAsia="es-ES"/>
              </w:rPr>
            </w:pPr>
            <w:r w:rsidRPr="005800FA">
              <w:rPr>
                <w:rFonts w:ascii="Times New Roman" w:eastAsia="Times New Roman" w:hAnsi="Times New Roman" w:cs="Times New Roman"/>
                <w:b/>
                <w:color w:val="000000" w:themeColor="text1"/>
                <w:sz w:val="20"/>
                <w:szCs w:val="20"/>
                <w:lang w:eastAsia="es-ES"/>
              </w:rPr>
              <w:t>0,0000</w:t>
            </w:r>
          </w:p>
        </w:tc>
        <w:tc>
          <w:tcPr>
            <w:tcW w:w="117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b/>
                <w:color w:val="000000" w:themeColor="text1"/>
                <w:sz w:val="20"/>
                <w:szCs w:val="20"/>
                <w:lang w:eastAsia="es-ES"/>
              </w:rPr>
            </w:pPr>
            <w:r w:rsidRPr="005800FA">
              <w:rPr>
                <w:rFonts w:ascii="Times New Roman" w:eastAsia="Times New Roman" w:hAnsi="Times New Roman" w:cs="Times New Roman"/>
                <w:b/>
                <w:color w:val="000000" w:themeColor="text1"/>
                <w:sz w:val="20"/>
                <w:szCs w:val="20"/>
                <w:lang w:eastAsia="es-ES"/>
              </w:rPr>
              <w:t>0,0072</w:t>
            </w:r>
          </w:p>
        </w:tc>
      </w:tr>
      <w:tr w:rsidR="00B163BF" w:rsidRPr="005800FA" w:rsidTr="005800FA">
        <w:trPr>
          <w:jc w:val="center"/>
        </w:trPr>
        <w:tc>
          <w:tcPr>
            <w:tcW w:w="113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 xml:space="preserve"> OD</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0,0442</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-0,2957</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-0,2455</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0,9068</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p>
        </w:tc>
        <w:tc>
          <w:tcPr>
            <w:tcW w:w="117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0,2509</w:t>
            </w:r>
          </w:p>
        </w:tc>
      </w:tr>
      <w:tr w:rsidR="00B163BF" w:rsidRPr="005800FA" w:rsidTr="005800FA">
        <w:trPr>
          <w:jc w:val="center"/>
        </w:trPr>
        <w:tc>
          <w:tcPr>
            <w:tcW w:w="113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p>
        </w:tc>
        <w:tc>
          <w:tcPr>
            <w:tcW w:w="117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r>
      <w:tr w:rsidR="00B163BF" w:rsidRPr="005800FA" w:rsidTr="005800FA">
        <w:trPr>
          <w:jc w:val="center"/>
        </w:trPr>
        <w:tc>
          <w:tcPr>
            <w:tcW w:w="113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0,6149</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b/>
                <w:color w:val="000000" w:themeColor="text1"/>
                <w:sz w:val="20"/>
                <w:szCs w:val="20"/>
                <w:lang w:eastAsia="es-ES"/>
              </w:rPr>
            </w:pPr>
            <w:r w:rsidRPr="005800FA">
              <w:rPr>
                <w:rFonts w:ascii="Times New Roman" w:eastAsia="Times New Roman" w:hAnsi="Times New Roman" w:cs="Times New Roman"/>
                <w:b/>
                <w:color w:val="000000" w:themeColor="text1"/>
                <w:sz w:val="20"/>
                <w:szCs w:val="20"/>
                <w:lang w:eastAsia="es-ES"/>
              </w:rPr>
              <w:t>0,0006</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b/>
                <w:color w:val="000000" w:themeColor="text1"/>
                <w:sz w:val="20"/>
                <w:szCs w:val="20"/>
                <w:lang w:eastAsia="es-ES"/>
              </w:rPr>
            </w:pPr>
            <w:r w:rsidRPr="005800FA">
              <w:rPr>
                <w:rFonts w:ascii="Times New Roman" w:eastAsia="Times New Roman" w:hAnsi="Times New Roman" w:cs="Times New Roman"/>
                <w:b/>
                <w:color w:val="000000" w:themeColor="text1"/>
                <w:sz w:val="20"/>
                <w:szCs w:val="20"/>
                <w:lang w:eastAsia="es-ES"/>
              </w:rPr>
              <w:t>0,0045</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b/>
                <w:color w:val="000000" w:themeColor="text1"/>
                <w:sz w:val="20"/>
                <w:szCs w:val="20"/>
                <w:lang w:eastAsia="es-ES"/>
              </w:rPr>
            </w:pPr>
            <w:r w:rsidRPr="005800FA">
              <w:rPr>
                <w:rFonts w:ascii="Times New Roman" w:eastAsia="Times New Roman" w:hAnsi="Times New Roman" w:cs="Times New Roman"/>
                <w:b/>
                <w:color w:val="000000" w:themeColor="text1"/>
                <w:sz w:val="20"/>
                <w:szCs w:val="20"/>
                <w:lang w:eastAsia="es-ES"/>
              </w:rPr>
              <w:t>0,0000</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p>
        </w:tc>
        <w:tc>
          <w:tcPr>
            <w:tcW w:w="117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b/>
                <w:sz w:val="20"/>
                <w:szCs w:val="20"/>
                <w:lang w:eastAsia="es-ES"/>
              </w:rPr>
            </w:pPr>
            <w:r w:rsidRPr="005800FA">
              <w:rPr>
                <w:rFonts w:ascii="Times New Roman" w:eastAsia="Times New Roman" w:hAnsi="Times New Roman" w:cs="Times New Roman"/>
                <w:b/>
                <w:color w:val="000000" w:themeColor="text1"/>
                <w:sz w:val="20"/>
                <w:szCs w:val="20"/>
                <w:lang w:eastAsia="es-ES"/>
              </w:rPr>
              <w:t>0,0037</w:t>
            </w:r>
          </w:p>
        </w:tc>
      </w:tr>
      <w:tr w:rsidR="00B163BF" w:rsidRPr="005800FA" w:rsidTr="005800FA">
        <w:trPr>
          <w:jc w:val="center"/>
        </w:trPr>
        <w:tc>
          <w:tcPr>
            <w:tcW w:w="113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 xml:space="preserve">    pH</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0,0106</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0,0113</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-0,1164</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0,2327</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0,2509</w:t>
            </w:r>
          </w:p>
        </w:tc>
        <w:tc>
          <w:tcPr>
            <w:tcW w:w="117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p>
        </w:tc>
      </w:tr>
      <w:tr w:rsidR="00B163BF" w:rsidRPr="005800FA" w:rsidTr="005800FA">
        <w:trPr>
          <w:jc w:val="center"/>
        </w:trPr>
        <w:tc>
          <w:tcPr>
            <w:tcW w:w="113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(132)</w:t>
            </w:r>
          </w:p>
        </w:tc>
        <w:tc>
          <w:tcPr>
            <w:tcW w:w="117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p>
        </w:tc>
      </w:tr>
      <w:tr w:rsidR="00B163BF" w:rsidRPr="005800FA" w:rsidTr="005800FA">
        <w:trPr>
          <w:jc w:val="center"/>
        </w:trPr>
        <w:tc>
          <w:tcPr>
            <w:tcW w:w="113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0,9043</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0,8976</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r w:rsidRPr="005800FA">
              <w:rPr>
                <w:rFonts w:ascii="Times New Roman" w:eastAsia="Times New Roman" w:hAnsi="Times New Roman" w:cs="Times New Roman"/>
                <w:sz w:val="20"/>
                <w:szCs w:val="20"/>
                <w:lang w:eastAsia="es-ES"/>
              </w:rPr>
              <w:t>0,1839</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b/>
                <w:color w:val="000000" w:themeColor="text1"/>
                <w:sz w:val="20"/>
                <w:szCs w:val="20"/>
                <w:lang w:eastAsia="es-ES"/>
              </w:rPr>
            </w:pPr>
            <w:r w:rsidRPr="005800FA">
              <w:rPr>
                <w:rFonts w:ascii="Times New Roman" w:eastAsia="Times New Roman" w:hAnsi="Times New Roman" w:cs="Times New Roman"/>
                <w:b/>
                <w:color w:val="000000" w:themeColor="text1"/>
                <w:sz w:val="20"/>
                <w:szCs w:val="20"/>
                <w:lang w:eastAsia="es-ES"/>
              </w:rPr>
              <w:t>0,0072</w:t>
            </w:r>
          </w:p>
        </w:tc>
        <w:tc>
          <w:tcPr>
            <w:tcW w:w="797"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b/>
                <w:color w:val="000000" w:themeColor="text1"/>
                <w:sz w:val="20"/>
                <w:szCs w:val="20"/>
                <w:lang w:eastAsia="es-ES"/>
              </w:rPr>
            </w:pPr>
            <w:r w:rsidRPr="005800FA">
              <w:rPr>
                <w:rFonts w:ascii="Times New Roman" w:eastAsia="Times New Roman" w:hAnsi="Times New Roman" w:cs="Times New Roman"/>
                <w:b/>
                <w:color w:val="000000" w:themeColor="text1"/>
                <w:sz w:val="20"/>
                <w:szCs w:val="20"/>
                <w:lang w:eastAsia="es-ES"/>
              </w:rPr>
              <w:t>0,0037</w:t>
            </w:r>
          </w:p>
        </w:tc>
        <w:tc>
          <w:tcPr>
            <w:tcW w:w="1175" w:type="dxa"/>
            <w:tcBorders>
              <w:top w:val="single" w:sz="6" w:space="0" w:color="auto"/>
              <w:left w:val="single" w:sz="6" w:space="0" w:color="auto"/>
              <w:bottom w:val="single" w:sz="6" w:space="0" w:color="auto"/>
              <w:right w:val="single" w:sz="6" w:space="0" w:color="auto"/>
            </w:tcBorders>
          </w:tcPr>
          <w:p w:rsidR="00B163BF" w:rsidRPr="005800FA" w:rsidRDefault="00B163BF" w:rsidP="00B163BF">
            <w:pPr>
              <w:widowControl w:val="0"/>
              <w:autoSpaceDE w:val="0"/>
              <w:autoSpaceDN w:val="0"/>
              <w:adjustRightInd w:val="0"/>
              <w:spacing w:before="120" w:after="0" w:line="252" w:lineRule="auto"/>
              <w:jc w:val="center"/>
              <w:rPr>
                <w:rFonts w:ascii="Times New Roman" w:eastAsia="Times New Roman" w:hAnsi="Times New Roman" w:cs="Times New Roman"/>
                <w:sz w:val="20"/>
                <w:szCs w:val="20"/>
                <w:lang w:eastAsia="es-ES"/>
              </w:rPr>
            </w:pPr>
          </w:p>
        </w:tc>
      </w:tr>
    </w:tbl>
    <w:p w:rsidR="00B163BF" w:rsidRPr="00B163BF" w:rsidRDefault="00B163BF" w:rsidP="00B163BF">
      <w:pPr>
        <w:spacing w:before="120" w:after="120" w:line="240" w:lineRule="auto"/>
        <w:jc w:val="both"/>
        <w:rPr>
          <w:rFonts w:ascii="Times New Roman" w:eastAsia="Times New Roman" w:hAnsi="Times New Roman" w:cs="Times New Roman"/>
          <w:sz w:val="24"/>
          <w:szCs w:val="24"/>
          <w:lang w:val="es-ES_tradnl" w:eastAsia="es-ES"/>
        </w:rPr>
      </w:pPr>
      <w:r w:rsidRPr="00B163BF">
        <w:rPr>
          <w:rFonts w:ascii="Times New Roman" w:eastAsia="Times New Roman" w:hAnsi="Times New Roman" w:cs="Times New Roman"/>
          <w:sz w:val="24"/>
          <w:szCs w:val="24"/>
          <w:lang w:val="es-ES_tradnl" w:eastAsia="es-ES"/>
        </w:rPr>
        <w:t>Los resultados  obtenidos indican que el factor de más peso en el deterioro de la calidad el embalse es el Oxígeno Disuelto (OD).</w:t>
      </w:r>
    </w:p>
    <w:p w:rsidR="00B163BF" w:rsidRPr="00B163BF" w:rsidRDefault="00B163BF" w:rsidP="00B163BF">
      <w:pPr>
        <w:spacing w:before="120" w:after="120" w:line="360" w:lineRule="auto"/>
        <w:jc w:val="both"/>
        <w:rPr>
          <w:rFonts w:ascii="Times New Roman" w:eastAsia="Times New Roman" w:hAnsi="Times New Roman" w:cs="Times New Roman"/>
          <w:sz w:val="24"/>
          <w:szCs w:val="24"/>
          <w:lang w:val="es-ES_tradnl" w:eastAsia="es-ES"/>
        </w:rPr>
      </w:pPr>
      <w:r w:rsidRPr="00B163BF">
        <w:rPr>
          <w:rFonts w:ascii="Times New Roman" w:eastAsia="Times New Roman" w:hAnsi="Times New Roman" w:cs="Times New Roman"/>
          <w:sz w:val="24"/>
          <w:szCs w:val="24"/>
          <w:lang w:val="es-ES_tradnl" w:eastAsia="es-ES"/>
        </w:rPr>
        <w:t>En el gráfico No 6 se muestra la relación del valor de ICA con el Oxígeno Disuelto.</w:t>
      </w:r>
    </w:p>
    <w:p w:rsidR="00B163BF" w:rsidRPr="00B163BF" w:rsidRDefault="00B163BF" w:rsidP="00B163BF">
      <w:pPr>
        <w:jc w:val="center"/>
        <w:rPr>
          <w:rFonts w:ascii="Times New Roman" w:eastAsia="Times New Roman" w:hAnsi="Times New Roman" w:cs="Times New Roman"/>
          <w:iCs/>
          <w:sz w:val="24"/>
          <w:szCs w:val="24"/>
          <w:lang w:eastAsia="es-ES"/>
        </w:rPr>
      </w:pPr>
      <w:r w:rsidRPr="00B163BF">
        <w:rPr>
          <w:rFonts w:ascii="Times New Roman" w:eastAsia="Times New Roman" w:hAnsi="Times New Roman" w:cs="Times New Roman"/>
          <w:noProof/>
          <w:sz w:val="24"/>
          <w:szCs w:val="24"/>
          <w:lang w:eastAsia="es-ES"/>
        </w:rPr>
        <w:lastRenderedPageBreak/>
        <w:drawing>
          <wp:inline distT="0" distB="0" distL="0" distR="0" wp14:anchorId="3C7D3B04" wp14:editId="2B4DEDE8">
            <wp:extent cx="4324350" cy="22002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 cstate="print"/>
                    <a:srcRect/>
                    <a:stretch>
                      <a:fillRect/>
                    </a:stretch>
                  </pic:blipFill>
                  <pic:spPr bwMode="auto">
                    <a:xfrm>
                      <a:off x="0" y="0"/>
                      <a:ext cx="4358321" cy="2217560"/>
                    </a:xfrm>
                    <a:prstGeom prst="rect">
                      <a:avLst/>
                    </a:prstGeom>
                    <a:noFill/>
                  </pic:spPr>
                </pic:pic>
              </a:graphicData>
            </a:graphic>
          </wp:inline>
        </w:drawing>
      </w:r>
    </w:p>
    <w:p w:rsidR="00B163BF" w:rsidRPr="00B163BF" w:rsidRDefault="00B163BF" w:rsidP="00B163BF">
      <w:pPr>
        <w:jc w:val="center"/>
        <w:rPr>
          <w:rFonts w:ascii="Times New Roman" w:eastAsia="Times New Roman" w:hAnsi="Times New Roman" w:cs="Times New Roman"/>
          <w:iCs/>
          <w:sz w:val="24"/>
          <w:szCs w:val="24"/>
          <w:lang w:val="es-ES_tradnl" w:eastAsia="es-ES"/>
        </w:rPr>
      </w:pPr>
      <w:r w:rsidRPr="00B163BF">
        <w:rPr>
          <w:rFonts w:ascii="Times New Roman" w:eastAsia="Times New Roman" w:hAnsi="Times New Roman" w:cs="Times New Roman"/>
          <w:iCs/>
          <w:sz w:val="24"/>
          <w:szCs w:val="24"/>
          <w:lang w:eastAsia="es-ES"/>
        </w:rPr>
        <w:t xml:space="preserve">Figura No 6. Relación de comportamiento del ICA con relación al oxígeno disuelto </w:t>
      </w:r>
    </w:p>
    <w:p w:rsidR="00B163BF" w:rsidRPr="00B163BF" w:rsidRDefault="00B163BF" w:rsidP="00B163BF">
      <w:pPr>
        <w:jc w:val="both"/>
        <w:rPr>
          <w:rFonts w:ascii="Times New Roman" w:eastAsia="Times New Roman" w:hAnsi="Times New Roman" w:cs="Times New Roman"/>
          <w:sz w:val="24"/>
          <w:szCs w:val="24"/>
          <w:lang w:val="es-ES_tradnl" w:eastAsia="es-ES"/>
        </w:rPr>
      </w:pPr>
      <w:r w:rsidRPr="00B163BF">
        <w:rPr>
          <w:rFonts w:ascii="Times New Roman" w:eastAsia="Times New Roman" w:hAnsi="Times New Roman" w:cs="Times New Roman"/>
          <w:sz w:val="24"/>
          <w:szCs w:val="24"/>
          <w:lang w:val="es-ES_tradnl" w:eastAsia="es-ES"/>
        </w:rPr>
        <w:t>En la figura No 7 se muestra la cantidad de veces que el oxígeno disuelto tuvo un valor como por ejemplo oxígeno disuelto fue de 2</w:t>
      </w:r>
      <w:r w:rsidRPr="00B163BF">
        <w:rPr>
          <w:rFonts w:ascii="Times New Roman" w:eastAsia="Times New Roman" w:hAnsi="Times New Roman" w:cs="Times New Roman"/>
          <w:sz w:val="24"/>
          <w:szCs w:val="24"/>
          <w:lang w:eastAsia="es-ES"/>
        </w:rPr>
        <w:t xml:space="preserve"> mg/L tres veces y 3,8 mg/L tres veces, 5,5 mg/L veintiséis veces, 7,3 mg/L cuarenta veces y de 9 mg/L seis veces.</w:t>
      </w:r>
      <w:r w:rsidRPr="00B163BF">
        <w:rPr>
          <w:rFonts w:ascii="Times New Roman" w:eastAsia="Times New Roman" w:hAnsi="Times New Roman" w:cs="Times New Roman"/>
          <w:sz w:val="24"/>
          <w:szCs w:val="24"/>
          <w:lang w:val="es-ES_tradnl" w:eastAsia="es-ES"/>
        </w:rPr>
        <w:t xml:space="preserve"> La siguiente gráfica muestra la distribución de frecuencias acumuladas que está en función  la cantidad de veces que el oxígeno disuelto.</w:t>
      </w:r>
    </w:p>
    <w:p w:rsidR="00B163BF" w:rsidRPr="00B163BF" w:rsidRDefault="00B163BF" w:rsidP="00B163BF">
      <w:pPr>
        <w:spacing w:line="240" w:lineRule="auto"/>
        <w:jc w:val="center"/>
        <w:rPr>
          <w:rFonts w:ascii="Times New Roman" w:eastAsia="Times New Roman" w:hAnsi="Times New Roman" w:cs="Times New Roman"/>
          <w:sz w:val="24"/>
          <w:szCs w:val="24"/>
          <w:lang w:eastAsia="es-ES"/>
        </w:rPr>
      </w:pPr>
      <w:r w:rsidRPr="00B163BF">
        <w:rPr>
          <w:rFonts w:ascii="Times New Roman" w:eastAsia="Times New Roman" w:hAnsi="Times New Roman" w:cs="Times New Roman"/>
          <w:noProof/>
          <w:sz w:val="24"/>
          <w:szCs w:val="24"/>
          <w:lang w:eastAsia="es-ES"/>
        </w:rPr>
        <w:drawing>
          <wp:inline distT="0" distB="0" distL="0" distR="0" wp14:anchorId="67ACB4DF" wp14:editId="67A3B5D0">
            <wp:extent cx="4646930" cy="2590800"/>
            <wp:effectExtent l="0" t="0" r="1270" b="0"/>
            <wp:docPr id="6"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6" cstate="print"/>
                    <a:srcRect/>
                    <a:stretch>
                      <a:fillRect/>
                    </a:stretch>
                  </pic:blipFill>
                  <pic:spPr bwMode="auto">
                    <a:xfrm>
                      <a:off x="0" y="0"/>
                      <a:ext cx="4648770" cy="2591826"/>
                    </a:xfrm>
                    <a:prstGeom prst="rect">
                      <a:avLst/>
                    </a:prstGeom>
                    <a:noFill/>
                  </pic:spPr>
                </pic:pic>
              </a:graphicData>
            </a:graphic>
          </wp:inline>
        </w:drawing>
      </w:r>
    </w:p>
    <w:p w:rsidR="00B163BF" w:rsidRPr="00B163BF" w:rsidRDefault="00B163BF" w:rsidP="00B163BF">
      <w:pPr>
        <w:keepNext/>
        <w:spacing w:line="240" w:lineRule="auto"/>
        <w:jc w:val="center"/>
        <w:rPr>
          <w:rFonts w:ascii="Times New Roman" w:eastAsia="Times New Roman" w:hAnsi="Times New Roman" w:cs="Times New Roman"/>
          <w:iCs/>
          <w:sz w:val="24"/>
          <w:szCs w:val="24"/>
          <w:lang w:eastAsia="es-ES"/>
        </w:rPr>
      </w:pPr>
      <w:r w:rsidRPr="00B163BF">
        <w:rPr>
          <w:rFonts w:ascii="Times New Roman" w:eastAsia="Times New Roman" w:hAnsi="Times New Roman" w:cs="Times New Roman"/>
          <w:iCs/>
          <w:sz w:val="24"/>
          <w:szCs w:val="24"/>
          <w:lang w:eastAsia="es-ES"/>
        </w:rPr>
        <w:t>Figura No 7. Distribución de frecuencias acumuladas.</w:t>
      </w:r>
    </w:p>
    <w:p w:rsidR="00B163BF" w:rsidRPr="00B163BF" w:rsidRDefault="00B163BF" w:rsidP="00B163BF">
      <w:pPr>
        <w:spacing w:line="240" w:lineRule="auto"/>
        <w:jc w:val="both"/>
        <w:rPr>
          <w:rFonts w:ascii="Times New Roman" w:eastAsia="Times New Roman" w:hAnsi="Times New Roman" w:cs="Times New Roman"/>
          <w:sz w:val="24"/>
          <w:szCs w:val="24"/>
          <w:lang w:eastAsia="es-ES"/>
        </w:rPr>
      </w:pPr>
      <w:r w:rsidRPr="00B163BF">
        <w:rPr>
          <w:rFonts w:ascii="Times New Roman" w:eastAsia="Times New Roman" w:hAnsi="Times New Roman" w:cs="Times New Roman"/>
          <w:sz w:val="24"/>
          <w:szCs w:val="24"/>
          <w:lang w:val="es-ES_tradnl" w:eastAsia="es-ES"/>
        </w:rPr>
        <w:t>En esta gráfica se observan los porcentajes de OD que incumplen la NC1021:2014 que son aproximadamente de un 10 por ciento.</w:t>
      </w: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val="es-ES_tradnl" w:eastAsia="es-ES"/>
        </w:rPr>
      </w:pPr>
      <w:r w:rsidRPr="00B163BF">
        <w:rPr>
          <w:rFonts w:ascii="Times New Roman" w:eastAsia="Times New Roman" w:hAnsi="Times New Roman" w:cs="Times New Roman"/>
          <w:sz w:val="24"/>
          <w:szCs w:val="24"/>
          <w:lang w:val="es-ES_tradnl" w:eastAsia="es-ES"/>
        </w:rPr>
        <w:t>La tabla No 5 muestra las estadísticas descriptivas de los parámetros que influyen en el cambio del ICA y también del ICA.</w:t>
      </w:r>
    </w:p>
    <w:p w:rsidR="00B163BF" w:rsidRPr="00B163BF" w:rsidRDefault="00B163BF" w:rsidP="00B163BF">
      <w:pPr>
        <w:spacing w:before="120" w:after="120" w:line="240" w:lineRule="auto"/>
        <w:jc w:val="both"/>
        <w:rPr>
          <w:rFonts w:ascii="Times New Roman" w:eastAsia="Times New Roman" w:hAnsi="Times New Roman" w:cs="Times New Roman"/>
          <w:sz w:val="24"/>
          <w:szCs w:val="24"/>
          <w:lang w:val="es-ES_tradnl" w:eastAsia="es-ES"/>
        </w:rPr>
      </w:pPr>
      <w:r w:rsidRPr="00B163BF">
        <w:rPr>
          <w:rFonts w:ascii="Times New Roman" w:eastAsia="Times New Roman" w:hAnsi="Times New Roman" w:cs="Times New Roman"/>
          <w:sz w:val="24"/>
          <w:szCs w:val="24"/>
          <w:lang w:val="es-ES_tradnl" w:eastAsia="es-ES"/>
        </w:rPr>
        <w:t>En esta tabla se observa la estadística descriptiva de los parámetros de calidad fundamentales relacionados con el ICA y del ICA y se muestran su media, su valor mínimo y su máximo, tanto como el coeficiente de variación y los porcentajes para un valor aproximado.</w:t>
      </w:r>
    </w:p>
    <w:p w:rsidR="00B163BF" w:rsidRPr="00B163BF" w:rsidRDefault="00B163BF" w:rsidP="00B163BF">
      <w:pPr>
        <w:spacing w:before="120" w:after="120" w:line="360" w:lineRule="auto"/>
        <w:jc w:val="both"/>
        <w:rPr>
          <w:rFonts w:ascii="Times New Roman" w:eastAsia="Times New Roman" w:hAnsi="Times New Roman" w:cs="Times New Roman"/>
          <w:sz w:val="24"/>
          <w:szCs w:val="24"/>
          <w:lang w:val="es-ES_tradnl" w:eastAsia="es-ES"/>
        </w:rPr>
      </w:pPr>
      <w:r w:rsidRPr="00B163BF">
        <w:rPr>
          <w:rFonts w:ascii="Times New Roman" w:eastAsia="Times New Roman" w:hAnsi="Times New Roman" w:cs="Times New Roman"/>
          <w:sz w:val="24"/>
          <w:szCs w:val="24"/>
          <w:lang w:val="es-ES_tradnl" w:eastAsia="es-ES"/>
        </w:rPr>
        <w:lastRenderedPageBreak/>
        <w:t xml:space="preserve">En la figura No 8 se muestra la serie temporal del Oxígeno Disuelto </w:t>
      </w:r>
    </w:p>
    <w:p w:rsidR="00B163BF" w:rsidRPr="00B163BF" w:rsidRDefault="00B163BF" w:rsidP="00B163BF">
      <w:pPr>
        <w:spacing w:before="120" w:after="120" w:line="240" w:lineRule="auto"/>
        <w:jc w:val="center"/>
        <w:rPr>
          <w:rFonts w:ascii="Times New Roman" w:eastAsia="Times New Roman" w:hAnsi="Times New Roman" w:cs="Times New Roman"/>
          <w:sz w:val="24"/>
          <w:szCs w:val="24"/>
          <w:lang w:val="es-ES_tradnl" w:eastAsia="es-ES"/>
        </w:rPr>
      </w:pPr>
      <w:r w:rsidRPr="00B163BF">
        <w:rPr>
          <w:rFonts w:ascii="Times New Roman" w:eastAsia="Times New Roman" w:hAnsi="Times New Roman" w:cs="Times New Roman"/>
          <w:noProof/>
          <w:sz w:val="24"/>
          <w:szCs w:val="24"/>
          <w:lang w:eastAsia="es-ES"/>
        </w:rPr>
        <w:drawing>
          <wp:inline distT="0" distB="0" distL="0" distR="0" wp14:anchorId="0E82CE7F" wp14:editId="4B38A11F">
            <wp:extent cx="4552950" cy="2266950"/>
            <wp:effectExtent l="0" t="0" r="0" b="0"/>
            <wp:docPr id="7"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7" cstate="print"/>
                    <a:srcRect/>
                    <a:stretch>
                      <a:fillRect/>
                    </a:stretch>
                  </pic:blipFill>
                  <pic:spPr bwMode="auto">
                    <a:xfrm>
                      <a:off x="0" y="0"/>
                      <a:ext cx="4552950" cy="2266950"/>
                    </a:xfrm>
                    <a:prstGeom prst="rect">
                      <a:avLst/>
                    </a:prstGeom>
                    <a:noFill/>
                  </pic:spPr>
                </pic:pic>
              </a:graphicData>
            </a:graphic>
          </wp:inline>
        </w:drawing>
      </w:r>
    </w:p>
    <w:p w:rsidR="00B163BF" w:rsidRPr="00B163BF" w:rsidRDefault="00B163BF" w:rsidP="00B163BF">
      <w:pPr>
        <w:keepNext/>
        <w:spacing w:line="240" w:lineRule="auto"/>
        <w:jc w:val="center"/>
        <w:rPr>
          <w:rFonts w:ascii="Times New Roman" w:eastAsia="Times New Roman" w:hAnsi="Times New Roman" w:cs="Times New Roman"/>
          <w:iCs/>
          <w:lang w:eastAsia="es-ES"/>
        </w:rPr>
      </w:pPr>
      <w:r w:rsidRPr="00B163BF">
        <w:rPr>
          <w:rFonts w:ascii="Times New Roman" w:eastAsia="Times New Roman" w:hAnsi="Times New Roman" w:cs="Times New Roman"/>
          <w:iCs/>
          <w:lang w:eastAsia="es-ES"/>
        </w:rPr>
        <w:t>Figura No 8. Serie temporal de la concentración del oxígeno disuelto</w:t>
      </w:r>
    </w:p>
    <w:p w:rsidR="00B163BF" w:rsidRPr="00B163BF" w:rsidRDefault="00B163BF" w:rsidP="005800FA">
      <w:pPr>
        <w:spacing w:after="0" w:line="240" w:lineRule="auto"/>
        <w:jc w:val="both"/>
        <w:rPr>
          <w:rFonts w:ascii="Times New Roman" w:eastAsia="Times New Roman" w:hAnsi="Times New Roman" w:cs="Times New Roman"/>
          <w:sz w:val="24"/>
          <w:szCs w:val="24"/>
          <w:lang w:eastAsia="es-ES"/>
        </w:rPr>
      </w:pPr>
      <w:r w:rsidRPr="00B163BF">
        <w:rPr>
          <w:rFonts w:ascii="Times New Roman" w:eastAsia="Times New Roman" w:hAnsi="Times New Roman" w:cs="Times New Roman"/>
          <w:sz w:val="24"/>
          <w:szCs w:val="24"/>
          <w:lang w:eastAsia="es-ES"/>
        </w:rPr>
        <w:t>Tabla No 6.  Estadística descriptiva  de los parámetros que influyen en la calidad del agua y del ICA.</w:t>
      </w:r>
    </w:p>
    <w:p w:rsidR="00B163BF" w:rsidRPr="00B163BF" w:rsidRDefault="00B163BF" w:rsidP="00B163BF">
      <w:pPr>
        <w:spacing w:line="240" w:lineRule="auto"/>
        <w:jc w:val="both"/>
        <w:rPr>
          <w:rFonts w:ascii="Times New Roman" w:eastAsia="Times New Roman" w:hAnsi="Times New Roman" w:cs="Times New Roman"/>
          <w:sz w:val="24"/>
          <w:szCs w:val="24"/>
          <w:lang w:eastAsia="es-ES"/>
        </w:rPr>
      </w:pPr>
      <w:r w:rsidRPr="00B163BF">
        <w:rPr>
          <w:rFonts w:ascii="Times New Roman" w:eastAsia="Times New Roman" w:hAnsi="Times New Roman" w:cs="Times New Roman"/>
          <w:sz w:val="24"/>
          <w:szCs w:val="24"/>
          <w:lang w:eastAsia="es-ES"/>
        </w:rPr>
        <w:t xml:space="preserve"> </w:t>
      </w:r>
      <w:r w:rsidRPr="00B163BF">
        <w:rPr>
          <w:rFonts w:ascii="Times New Roman" w:eastAsia="Times New Roman" w:hAnsi="Times New Roman" w:cs="Times New Roman"/>
          <w:noProof/>
          <w:sz w:val="24"/>
          <w:szCs w:val="24"/>
          <w:lang w:eastAsia="es-ES"/>
        </w:rPr>
        <w:drawing>
          <wp:inline distT="0" distB="0" distL="0" distR="0" wp14:anchorId="568A0AEF" wp14:editId="08D26984">
            <wp:extent cx="5192658" cy="4188653"/>
            <wp:effectExtent l="0" t="0" r="8255" b="2540"/>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5197395" cy="4192474"/>
                    </a:xfrm>
                    <a:prstGeom prst="rect">
                      <a:avLst/>
                    </a:prstGeom>
                    <a:noFill/>
                    <a:ln w="9525">
                      <a:noFill/>
                      <a:miter lim="800000"/>
                      <a:headEnd/>
                      <a:tailEnd/>
                    </a:ln>
                  </pic:spPr>
                </pic:pic>
              </a:graphicData>
            </a:graphic>
          </wp:inline>
        </w:drawing>
      </w:r>
    </w:p>
    <w:p w:rsidR="00B163BF" w:rsidRPr="005800FA" w:rsidRDefault="00B163BF" w:rsidP="005800FA">
      <w:pPr>
        <w:spacing w:after="0" w:line="240" w:lineRule="auto"/>
        <w:rPr>
          <w:rFonts w:ascii="Times New Roman" w:hAnsi="Times New Roman" w:cs="Times New Roman"/>
          <w:b/>
          <w:noProof/>
          <w:sz w:val="24"/>
          <w:szCs w:val="24"/>
          <w:lang w:eastAsia="es-ES"/>
        </w:rPr>
      </w:pPr>
      <w:r w:rsidRPr="005800FA">
        <w:rPr>
          <w:rFonts w:ascii="Times New Roman" w:hAnsi="Times New Roman" w:cs="Times New Roman"/>
          <w:b/>
          <w:noProof/>
          <w:sz w:val="24"/>
          <w:szCs w:val="24"/>
          <w:lang w:eastAsia="es-ES"/>
        </w:rPr>
        <w:t>Relación de los niveles del embalse con el ICA.</w:t>
      </w:r>
    </w:p>
    <w:p w:rsidR="00B163BF" w:rsidRPr="00B163BF" w:rsidRDefault="00B163BF" w:rsidP="00B163BF">
      <w:pPr>
        <w:widowControl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es-ES"/>
        </w:rPr>
      </w:pPr>
      <w:r w:rsidRPr="00B163BF">
        <w:rPr>
          <w:rFonts w:ascii="Times New Roman" w:eastAsia="Times New Roman" w:hAnsi="Times New Roman" w:cs="Times New Roman"/>
          <w:color w:val="000000"/>
          <w:sz w:val="24"/>
          <w:szCs w:val="24"/>
          <w:lang w:eastAsia="es-ES"/>
        </w:rPr>
        <w:t xml:space="preserve">La salida muestra los resultados de ajustar un modelo de regresión lineal múltiple para describir la relación entre el ICA y el nivel.  La ecuación del modelo ajustado es: </w:t>
      </w:r>
    </w:p>
    <w:p w:rsidR="00B163BF" w:rsidRPr="00B163BF" w:rsidRDefault="00B163BF" w:rsidP="00B163BF">
      <w:pPr>
        <w:widowControl w:val="0"/>
        <w:autoSpaceDE w:val="0"/>
        <w:autoSpaceDN w:val="0"/>
        <w:adjustRightInd w:val="0"/>
        <w:spacing w:before="120" w:after="0" w:line="360" w:lineRule="auto"/>
        <w:jc w:val="both"/>
        <w:rPr>
          <w:rFonts w:ascii="Times New Roman" w:eastAsia="Times New Roman" w:hAnsi="Times New Roman" w:cs="Times New Roman"/>
          <w:color w:val="000000"/>
          <w:sz w:val="24"/>
          <w:szCs w:val="24"/>
          <w:lang w:eastAsia="es-ES"/>
        </w:rPr>
      </w:pPr>
      <m:oMath>
        <m:r>
          <m:rPr>
            <m:sty m:val="bi"/>
          </m:rPr>
          <w:rPr>
            <w:rFonts w:ascii="Cambria Math" w:eastAsia="Times New Roman" w:hAnsi="Cambria Math" w:cs="Times New Roman"/>
            <w:color w:val="000000"/>
            <w:sz w:val="24"/>
            <w:szCs w:val="24"/>
            <w:lang w:eastAsia="es-ES"/>
          </w:rPr>
          <m:t>ICA=76,3184+0,0479194</m:t>
        </m:r>
        <m:r>
          <m:rPr>
            <m:sty m:val="bi"/>
          </m:rPr>
          <w:rPr>
            <w:rFonts w:ascii="Cambria Math" w:eastAsia="Times New Roman" w:hAnsi="Cambria Math" w:cs="Times New Roman"/>
            <w:color w:val="000000"/>
            <w:sz w:val="24"/>
            <w:szCs w:val="24"/>
            <w:lang w:eastAsia="es-ES"/>
          </w:rPr>
          <m:t>Nivel</m:t>
        </m:r>
      </m:oMath>
      <w:r w:rsidRPr="00B163BF">
        <w:rPr>
          <w:rFonts w:ascii="Times New Roman" w:eastAsia="Times New Roman" w:hAnsi="Times New Roman" w:cs="Times New Roman"/>
          <w:b/>
          <w:color w:val="000000"/>
          <w:sz w:val="24"/>
          <w:szCs w:val="24"/>
          <w:lang w:eastAsia="es-ES"/>
        </w:rPr>
        <w:t xml:space="preserve">  (</w:t>
      </w:r>
      <w:r w:rsidRPr="00B163BF">
        <w:rPr>
          <w:rFonts w:ascii="Times New Roman" w:eastAsia="Times New Roman" w:hAnsi="Times New Roman" w:cs="Times New Roman"/>
          <w:color w:val="000000"/>
          <w:sz w:val="24"/>
          <w:szCs w:val="24"/>
          <w:lang w:eastAsia="es-ES"/>
        </w:rPr>
        <w:t>21)</w:t>
      </w:r>
    </w:p>
    <w:p w:rsidR="00B163BF" w:rsidRPr="00B163BF" w:rsidRDefault="00B163BF" w:rsidP="00B163BF">
      <w:pPr>
        <w:spacing w:line="240" w:lineRule="auto"/>
        <w:jc w:val="both"/>
        <w:rPr>
          <w:rFonts w:ascii="Times New Roman" w:eastAsia="Times New Roman" w:hAnsi="Times New Roman" w:cs="Times New Roman"/>
          <w:color w:val="000000"/>
          <w:sz w:val="24"/>
          <w:szCs w:val="24"/>
          <w:lang w:eastAsia="es-ES"/>
        </w:rPr>
      </w:pPr>
      <w:r w:rsidRPr="00B163BF">
        <w:rPr>
          <w:rFonts w:ascii="Times New Roman" w:eastAsia="Times New Roman" w:hAnsi="Times New Roman" w:cs="Times New Roman"/>
          <w:color w:val="000000"/>
          <w:sz w:val="24"/>
          <w:szCs w:val="24"/>
          <w:lang w:eastAsia="es-ES"/>
        </w:rPr>
        <w:lastRenderedPageBreak/>
        <w:t>Puesto que el valor-P en la tabla ANOVA es mayor o igual que 0,05, no existe una relación estadísticamente significativa entre las variables con un nivel de confianza del 95,0</w:t>
      </w:r>
    </w:p>
    <w:p w:rsidR="00B163BF" w:rsidRPr="00B163BF" w:rsidRDefault="00B163BF" w:rsidP="00B163BF">
      <w:pPr>
        <w:spacing w:line="240" w:lineRule="auto"/>
        <w:jc w:val="both"/>
        <w:rPr>
          <w:rFonts w:ascii="Times New Roman" w:eastAsia="Times New Roman" w:hAnsi="Times New Roman" w:cs="Times New Roman"/>
          <w:color w:val="000000"/>
          <w:sz w:val="24"/>
          <w:szCs w:val="24"/>
          <w:lang w:eastAsia="es-ES"/>
        </w:rPr>
      </w:pPr>
      <w:r w:rsidRPr="00B163BF">
        <w:rPr>
          <w:rFonts w:ascii="Times New Roman" w:eastAsia="Times New Roman" w:hAnsi="Times New Roman" w:cs="Times New Roman"/>
          <w:color w:val="000000"/>
          <w:sz w:val="24"/>
          <w:szCs w:val="24"/>
          <w:lang w:eastAsia="es-ES"/>
        </w:rPr>
        <w:t>El estadístico R-Cuadrada indica que el modelo así ajustado explica 0,0926035% de la variabilidad en Calidad ICA.  El estadístico R-Cuadrada ajustada, que es más apropiada para comparar modelos con diferente número de variables independientes, es 0,0%.  El error estándar del estimado muestra que la desviación estándar de los residuos es 5,84457.</w:t>
      </w:r>
    </w:p>
    <w:p w:rsidR="00B163BF" w:rsidRPr="00B163BF" w:rsidRDefault="00B163BF" w:rsidP="00B163BF">
      <w:pPr>
        <w:widowControl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es-ES"/>
        </w:rPr>
      </w:pPr>
      <w:r w:rsidRPr="00B163BF">
        <w:rPr>
          <w:rFonts w:ascii="Times New Roman" w:eastAsia="Times New Roman" w:hAnsi="Times New Roman" w:cs="Times New Roman"/>
          <w:color w:val="000000"/>
          <w:sz w:val="24"/>
          <w:szCs w:val="24"/>
          <w:lang w:eastAsia="es-ES"/>
        </w:rPr>
        <w:t xml:space="preserve">Este valor puede usarse para construir límites para nuevas observaciones, seleccionando la opción de Reportes del menú de texto.  El error absoluto medio (MAE) de 4,40023 es el valor promedio de los residuos.  El estadístico de Durbin-Watson (DW) examina los residuos para determinar si hay alguna correlación significativa basada en el orden en el que se presentan en el archivo de datos.  Puesto que el valor-P es menor que 0,05, hay indicación de una posible correlación serial con un nivel de confianza del 95,0%.  Grafique los residuos versus el número de fila para ver si hay algún patrón que pueda detectarse. </w:t>
      </w:r>
    </w:p>
    <w:p w:rsidR="00B163BF" w:rsidRPr="00B163BF" w:rsidRDefault="000224C2" w:rsidP="00B163BF">
      <w:pPr>
        <w:keepNext/>
        <w:spacing w:before="360" w:after="120" w:line="240" w:lineRule="auto"/>
        <w:ind w:left="72"/>
        <w:jc w:val="both"/>
        <w:outlineLvl w:val="1"/>
        <w:rPr>
          <w:rFonts w:ascii="Times New Roman" w:eastAsia="Times New Roman" w:hAnsi="Times New Roman" w:cs="Times New Roman"/>
          <w:b/>
          <w:sz w:val="28"/>
          <w:szCs w:val="20"/>
          <w:lang w:val="es-ES_tradnl"/>
        </w:rPr>
      </w:pPr>
      <w:r>
        <w:rPr>
          <w:rFonts w:ascii="Times New Roman" w:eastAsia="Times New Roman" w:hAnsi="Times New Roman" w:cs="Times New Roman"/>
          <w:b/>
          <w:sz w:val="28"/>
          <w:szCs w:val="20"/>
          <w:lang w:val="es-ES_tradnl"/>
        </w:rPr>
        <w:t xml:space="preserve">4. </w:t>
      </w:r>
      <w:r w:rsidR="00B163BF" w:rsidRPr="00B163BF">
        <w:rPr>
          <w:rFonts w:ascii="Times New Roman" w:eastAsia="Times New Roman" w:hAnsi="Times New Roman" w:cs="Times New Roman"/>
          <w:b/>
          <w:sz w:val="28"/>
          <w:szCs w:val="20"/>
          <w:lang w:val="es-ES_tradnl"/>
        </w:rPr>
        <w:t>Conclusiones</w:t>
      </w:r>
    </w:p>
    <w:p w:rsidR="00B163BF" w:rsidRPr="00B163BF" w:rsidRDefault="00B163BF" w:rsidP="00B163BF">
      <w:pPr>
        <w:pStyle w:val="Prrafodelista"/>
        <w:numPr>
          <w:ilvl w:val="0"/>
          <w:numId w:val="11"/>
        </w:numPr>
        <w:spacing w:after="160" w:line="240" w:lineRule="auto"/>
        <w:jc w:val="both"/>
        <w:rPr>
          <w:rFonts w:ascii="Times New Roman" w:hAnsi="Times New Roman" w:cs="Times New Roman"/>
        </w:rPr>
      </w:pPr>
      <w:r w:rsidRPr="00B163BF">
        <w:rPr>
          <w:rFonts w:ascii="Times New Roman" w:eastAsia="Times New Roman" w:hAnsi="Times New Roman" w:cs="Times New Roman"/>
          <w:sz w:val="24"/>
          <w:szCs w:val="24"/>
          <w:lang w:eastAsia="es-ES"/>
        </w:rPr>
        <w:t>Según la determinación de los niveles de agua del embalse no influye directamente en el valor del Índice de Calidad del Agua (ICA).</w:t>
      </w:r>
    </w:p>
    <w:p w:rsidR="00B163BF" w:rsidRPr="00B163BF" w:rsidRDefault="00B163BF" w:rsidP="00B163BF">
      <w:pPr>
        <w:pStyle w:val="Prrafodelista"/>
        <w:spacing w:line="240" w:lineRule="auto"/>
        <w:jc w:val="both"/>
        <w:rPr>
          <w:rFonts w:ascii="Times New Roman" w:hAnsi="Times New Roman" w:cs="Times New Roman"/>
        </w:rPr>
      </w:pPr>
    </w:p>
    <w:p w:rsidR="00B163BF" w:rsidRPr="00B163BF" w:rsidRDefault="00B163BF" w:rsidP="00B163BF">
      <w:pPr>
        <w:pStyle w:val="Prrafodelista"/>
        <w:numPr>
          <w:ilvl w:val="0"/>
          <w:numId w:val="11"/>
        </w:numPr>
        <w:spacing w:after="160" w:line="259" w:lineRule="auto"/>
        <w:rPr>
          <w:rFonts w:ascii="Times New Roman" w:hAnsi="Times New Roman" w:cs="Times New Roman"/>
          <w:sz w:val="24"/>
          <w:szCs w:val="24"/>
        </w:rPr>
      </w:pPr>
      <w:r w:rsidRPr="00B163BF">
        <w:rPr>
          <w:rFonts w:ascii="Times New Roman" w:hAnsi="Times New Roman" w:cs="Times New Roman"/>
          <w:sz w:val="24"/>
          <w:szCs w:val="24"/>
        </w:rPr>
        <w:t>El principal parámetro que influye en el cálculo del ICA es el  oxígeno disuelto.</w:t>
      </w:r>
    </w:p>
    <w:p w:rsidR="00B163BF" w:rsidRPr="00B163BF" w:rsidRDefault="00B163BF" w:rsidP="00B163BF">
      <w:pPr>
        <w:pStyle w:val="Prrafodelista"/>
        <w:rPr>
          <w:rFonts w:ascii="Times New Roman" w:hAnsi="Times New Roman" w:cs="Times New Roman"/>
          <w:sz w:val="24"/>
          <w:szCs w:val="24"/>
        </w:rPr>
      </w:pPr>
    </w:p>
    <w:p w:rsidR="00B163BF" w:rsidRPr="00B163BF" w:rsidRDefault="00B163BF" w:rsidP="00B163BF">
      <w:pPr>
        <w:pStyle w:val="Prrafodelista"/>
        <w:numPr>
          <w:ilvl w:val="0"/>
          <w:numId w:val="11"/>
        </w:numPr>
        <w:spacing w:after="160" w:line="240" w:lineRule="auto"/>
        <w:jc w:val="both"/>
        <w:rPr>
          <w:rFonts w:ascii="Times New Roman" w:hAnsi="Times New Roman" w:cs="Times New Roman"/>
          <w:sz w:val="24"/>
          <w:szCs w:val="24"/>
        </w:rPr>
      </w:pPr>
      <w:r w:rsidRPr="00B163BF">
        <w:rPr>
          <w:rFonts w:ascii="Times New Roman" w:hAnsi="Times New Roman" w:cs="Times New Roman"/>
          <w:sz w:val="24"/>
          <w:szCs w:val="24"/>
        </w:rPr>
        <w:t>Se determinaron el cumplimiento de las normas a partir de un análisis estadístico que incluye los porcentajes de las normas cubanas sobre la calidad del agua para uso potable.</w:t>
      </w:r>
    </w:p>
    <w:p w:rsidR="00B163BF" w:rsidRPr="00B163BF" w:rsidRDefault="00B163BF" w:rsidP="00B163BF">
      <w:pPr>
        <w:numPr>
          <w:ilvl w:val="0"/>
          <w:numId w:val="11"/>
        </w:numPr>
        <w:spacing w:before="120" w:after="120" w:line="240" w:lineRule="auto"/>
        <w:jc w:val="both"/>
        <w:rPr>
          <w:rFonts w:ascii="Times New Roman" w:hAnsi="Times New Roman" w:cs="Times New Roman"/>
          <w:sz w:val="24"/>
          <w:szCs w:val="24"/>
        </w:rPr>
      </w:pPr>
      <w:r w:rsidRPr="00B163BF">
        <w:rPr>
          <w:rFonts w:ascii="Times New Roman" w:hAnsi="Times New Roman" w:cs="Times New Roman"/>
          <w:sz w:val="24"/>
          <w:szCs w:val="24"/>
        </w:rPr>
        <w:t>Atendiendo a las condiciones de explotación que ha sido sometido el embalse y el patrón de circulación de la masa de agua, a través de este se entregan dos calidades de agua diferentes al año, siendo las de peores calidades en el período de estratificación térmica donde se alcanzan concentraciones de hierro, manganeso resuspendidos altos, con contenidos de sulfhídrico hasta de 2 mg/l y otra de excelente calidad en el período de mezclado desde el punto de vista como fuente de abasto.</w:t>
      </w:r>
    </w:p>
    <w:p w:rsidR="00B163BF" w:rsidRPr="00B163BF" w:rsidRDefault="000224C2" w:rsidP="00B163BF">
      <w:pPr>
        <w:pStyle w:val="Ttulo2"/>
        <w:numPr>
          <w:ilvl w:val="0"/>
          <w:numId w:val="0"/>
        </w:numPr>
        <w:ind w:left="72" w:hanging="72"/>
        <w:rPr>
          <w:rFonts w:ascii="Times New Roman" w:hAnsi="Times New Roman"/>
          <w:lang w:eastAsia="en-US"/>
        </w:rPr>
      </w:pPr>
      <w:r>
        <w:rPr>
          <w:rFonts w:ascii="Times New Roman" w:hAnsi="Times New Roman"/>
          <w:lang w:eastAsia="en-US"/>
        </w:rPr>
        <w:t xml:space="preserve">5. </w:t>
      </w:r>
      <w:r w:rsidR="00B163BF" w:rsidRPr="00B163BF">
        <w:rPr>
          <w:rFonts w:ascii="Times New Roman" w:hAnsi="Times New Roman"/>
          <w:lang w:eastAsia="en-US"/>
        </w:rPr>
        <w:t>Recomendaciones</w:t>
      </w:r>
    </w:p>
    <w:p w:rsidR="00B163BF" w:rsidRPr="00B163BF" w:rsidRDefault="00B163BF" w:rsidP="00B163BF">
      <w:pPr>
        <w:pStyle w:val="Prrafodelista"/>
        <w:numPr>
          <w:ilvl w:val="0"/>
          <w:numId w:val="13"/>
        </w:numPr>
        <w:spacing w:after="160" w:line="240" w:lineRule="auto"/>
        <w:jc w:val="both"/>
        <w:rPr>
          <w:rFonts w:ascii="Times New Roman" w:hAnsi="Times New Roman" w:cs="Times New Roman"/>
          <w:color w:val="000000"/>
          <w:sz w:val="24"/>
          <w:szCs w:val="24"/>
        </w:rPr>
      </w:pPr>
      <w:r w:rsidRPr="00B163BF">
        <w:rPr>
          <w:rFonts w:ascii="Times New Roman" w:hAnsi="Times New Roman" w:cs="Times New Roman"/>
          <w:color w:val="000000"/>
          <w:sz w:val="24"/>
          <w:szCs w:val="24"/>
        </w:rPr>
        <w:t>Se recomienda diseñar un estudio más profundo para profundizar en esta relación de diferencia de niveles con respecto al ICA.</w:t>
      </w:r>
    </w:p>
    <w:p w:rsidR="00B163BF" w:rsidRPr="00B163BF" w:rsidRDefault="00B163BF" w:rsidP="00B163BF">
      <w:pPr>
        <w:pStyle w:val="Prrafodelista"/>
        <w:spacing w:line="240" w:lineRule="auto"/>
        <w:jc w:val="both"/>
        <w:rPr>
          <w:rFonts w:ascii="Times New Roman" w:hAnsi="Times New Roman" w:cs="Times New Roman"/>
          <w:color w:val="000000"/>
          <w:sz w:val="24"/>
          <w:szCs w:val="24"/>
        </w:rPr>
      </w:pPr>
    </w:p>
    <w:p w:rsidR="00B163BF" w:rsidRPr="00B163BF" w:rsidRDefault="00B163BF" w:rsidP="00B163BF">
      <w:pPr>
        <w:pStyle w:val="Prrafodelista"/>
        <w:numPr>
          <w:ilvl w:val="0"/>
          <w:numId w:val="13"/>
        </w:numPr>
        <w:spacing w:after="160" w:line="240" w:lineRule="auto"/>
        <w:jc w:val="both"/>
        <w:rPr>
          <w:rFonts w:ascii="Times New Roman" w:hAnsi="Times New Roman" w:cs="Times New Roman"/>
          <w:color w:val="000000"/>
          <w:sz w:val="24"/>
          <w:szCs w:val="24"/>
        </w:rPr>
      </w:pPr>
      <w:r w:rsidRPr="00B163BF">
        <w:rPr>
          <w:rFonts w:ascii="Times New Roman" w:hAnsi="Times New Roman" w:cs="Times New Roman"/>
          <w:color w:val="000000"/>
          <w:sz w:val="24"/>
          <w:szCs w:val="24"/>
        </w:rPr>
        <w:t>Los niveles del embalse tienen cuatro comportamientos típicos, delimitar la región de cambio y trabajar de forma independiente para próximos trabajos.</w:t>
      </w:r>
    </w:p>
    <w:p w:rsidR="00B163BF" w:rsidRPr="00B163BF" w:rsidRDefault="00B163BF" w:rsidP="00B163BF">
      <w:pPr>
        <w:pStyle w:val="Prrafodelista"/>
        <w:rPr>
          <w:rFonts w:ascii="Times New Roman" w:hAnsi="Times New Roman" w:cs="Times New Roman"/>
          <w:color w:val="000000"/>
          <w:sz w:val="24"/>
          <w:szCs w:val="24"/>
        </w:rPr>
      </w:pPr>
    </w:p>
    <w:p w:rsidR="000224C2" w:rsidRDefault="000224C2">
      <w:pPr>
        <w:rPr>
          <w:rFonts w:ascii="Times New Roman" w:hAnsi="Times New Roman" w:cs="Times New Roman"/>
          <w:sz w:val="24"/>
          <w:szCs w:val="24"/>
        </w:rPr>
      </w:pPr>
    </w:p>
    <w:p w:rsidR="000224C2" w:rsidRDefault="000224C2">
      <w:pPr>
        <w:rPr>
          <w:rFonts w:ascii="Times New Roman" w:hAnsi="Times New Roman" w:cs="Times New Roman"/>
          <w:sz w:val="24"/>
          <w:szCs w:val="24"/>
        </w:rPr>
      </w:pPr>
    </w:p>
    <w:p w:rsidR="000224C2" w:rsidRDefault="000224C2" w:rsidP="00250F85">
      <w:pPr>
        <w:pStyle w:val="Ttulo2"/>
        <w:numPr>
          <w:ilvl w:val="0"/>
          <w:numId w:val="11"/>
        </w:numPr>
        <w:rPr>
          <w:rFonts w:ascii="Times New Roman" w:hAnsi="Times New Roman"/>
          <w:lang w:eastAsia="en-US"/>
        </w:rPr>
      </w:pPr>
      <w:r>
        <w:rPr>
          <w:rFonts w:ascii="Times New Roman" w:hAnsi="Times New Roman"/>
          <w:lang w:eastAsia="en-US"/>
        </w:rPr>
        <w:lastRenderedPageBreak/>
        <w:t>Bibliografía.</w:t>
      </w:r>
    </w:p>
    <w:p w:rsidR="00250F85" w:rsidRDefault="00250F85" w:rsidP="00FB540D">
      <w:pPr>
        <w:spacing w:line="240" w:lineRule="auto"/>
        <w:rPr>
          <w:lang w:val="es-ES_tradnl"/>
        </w:rPr>
      </w:pPr>
      <w:r w:rsidRPr="00250F85">
        <w:rPr>
          <w:rFonts w:ascii="Times New Roman" w:hAnsi="Times New Roman" w:cs="Times New Roman"/>
          <w:sz w:val="24"/>
          <w:szCs w:val="24"/>
          <w:lang w:val="es-ES_tradnl"/>
        </w:rPr>
        <w:t>Beato, O.  (2003): Diseño de redes de monitoreo para el control del ciclo hidrológico y la calidad de las aguas. CD Memorias del VI Congreso Internacional de Ingeniería Hidráulica Ciego de Ávila. Cuba</w:t>
      </w:r>
      <w:r w:rsidRPr="00250F85">
        <w:rPr>
          <w:lang w:val="es-ES_tradnl"/>
        </w:rPr>
        <w:t>.</w:t>
      </w:r>
    </w:p>
    <w:p w:rsidR="00FB540D" w:rsidRPr="00250F85" w:rsidRDefault="00250F85" w:rsidP="00FB540D">
      <w:pPr>
        <w:spacing w:line="240" w:lineRule="auto"/>
        <w:rPr>
          <w:rFonts w:ascii="Times New Roman" w:hAnsi="Times New Roman" w:cs="Times New Roman"/>
          <w:lang w:val="es-ES_tradnl"/>
        </w:rPr>
      </w:pPr>
      <w:r w:rsidRPr="00250F85">
        <w:rPr>
          <w:rFonts w:ascii="Times New Roman" w:eastAsia="Times New Roman" w:hAnsi="Times New Roman" w:cs="Times New Roman"/>
          <w:b/>
          <w:sz w:val="24"/>
          <w:szCs w:val="24"/>
          <w:lang w:eastAsia="es-ES"/>
        </w:rPr>
        <w:t>Bermúdez, J. (2004).</w:t>
      </w:r>
      <w:r w:rsidRPr="00250F85">
        <w:rPr>
          <w:rFonts w:ascii="Times New Roman" w:eastAsia="Times New Roman" w:hAnsi="Times New Roman" w:cs="Times New Roman"/>
          <w:sz w:val="24"/>
          <w:szCs w:val="24"/>
          <w:lang w:eastAsia="es-ES"/>
        </w:rPr>
        <w:t xml:space="preserve"> Um Indicador Global para </w:t>
      </w:r>
      <w:smartTag w:uri="urn:schemas-microsoft-com:office:smarttags" w:element="PersonName">
        <w:smartTagPr>
          <w:attr w:name="ProductID" w:val="LA CALIDAD"/>
        </w:smartTagPr>
        <w:r w:rsidRPr="00250F85">
          <w:rPr>
            <w:rFonts w:ascii="Times New Roman" w:eastAsia="Times New Roman" w:hAnsi="Times New Roman" w:cs="Times New Roman"/>
            <w:sz w:val="24"/>
            <w:szCs w:val="24"/>
            <w:lang w:eastAsia="es-ES"/>
          </w:rPr>
          <w:t>la Calidad</w:t>
        </w:r>
      </w:smartTag>
      <w:r w:rsidRPr="00250F85">
        <w:rPr>
          <w:rFonts w:ascii="Times New Roman" w:eastAsia="Times New Roman" w:hAnsi="Times New Roman" w:cs="Times New Roman"/>
          <w:sz w:val="24"/>
          <w:szCs w:val="24"/>
          <w:lang w:eastAsia="es-ES"/>
        </w:rPr>
        <w:t xml:space="preserve"> del Agua. Aplicación a las Aguas Superficiales de </w:t>
      </w:r>
      <w:smartTag w:uri="urn:schemas-microsoft-com:office:smarttags" w:element="PersonName">
        <w:smartTagPr>
          <w:attr w:name="ProductID" w:val="la Comunidad"/>
        </w:smartTagPr>
        <w:r w:rsidRPr="00250F85">
          <w:rPr>
            <w:rFonts w:ascii="Times New Roman" w:eastAsia="Times New Roman" w:hAnsi="Times New Roman" w:cs="Times New Roman"/>
            <w:sz w:val="24"/>
            <w:szCs w:val="24"/>
            <w:lang w:eastAsia="es-ES"/>
          </w:rPr>
          <w:t>la Comunidad</w:t>
        </w:r>
      </w:smartTag>
      <w:r w:rsidRPr="00250F85">
        <w:rPr>
          <w:rFonts w:ascii="Times New Roman" w:eastAsia="Times New Roman" w:hAnsi="Times New Roman" w:cs="Times New Roman"/>
          <w:sz w:val="24"/>
          <w:szCs w:val="24"/>
          <w:lang w:eastAsia="es-ES"/>
        </w:rPr>
        <w:t xml:space="preserve"> de Valencia. </w:t>
      </w:r>
      <w:r w:rsidRPr="00250F85">
        <w:rPr>
          <w:rFonts w:ascii="Times New Roman" w:eastAsia="Times New Roman" w:hAnsi="Times New Roman" w:cs="Times New Roman"/>
          <w:sz w:val="24"/>
          <w:szCs w:val="24"/>
          <w:lang w:val="pt-BR" w:eastAsia="es-ES"/>
        </w:rPr>
        <w:t xml:space="preserve">España, Vol.46 Num. 156, pp </w:t>
      </w:r>
      <w:smartTag w:uri="urn:schemas-microsoft-com:office:smarttags" w:element="metricconverter">
        <w:smartTagPr>
          <w:attr w:name="ProductID" w:val="357 a"/>
        </w:smartTagPr>
        <w:r w:rsidRPr="00250F85">
          <w:rPr>
            <w:rFonts w:ascii="Times New Roman" w:eastAsia="Times New Roman" w:hAnsi="Times New Roman" w:cs="Times New Roman"/>
            <w:sz w:val="24"/>
            <w:szCs w:val="24"/>
            <w:lang w:val="pt-BR" w:eastAsia="es-ES"/>
          </w:rPr>
          <w:t>357 a</w:t>
        </w:r>
      </w:smartTag>
      <w:r w:rsidRPr="00250F85">
        <w:rPr>
          <w:rFonts w:ascii="Times New Roman" w:eastAsia="Times New Roman" w:hAnsi="Times New Roman" w:cs="Times New Roman"/>
          <w:sz w:val="24"/>
          <w:szCs w:val="24"/>
          <w:lang w:val="pt-BR" w:eastAsia="es-ES"/>
        </w:rPr>
        <w:t xml:space="preserve"> 358.</w:t>
      </w:r>
      <w:r w:rsidR="00FB540D" w:rsidRPr="00FB540D">
        <w:rPr>
          <w:rFonts w:ascii="Times New Roman" w:eastAsia="Times New Roman" w:hAnsi="Times New Roman" w:cs="Times New Roman"/>
          <w:sz w:val="24"/>
          <w:szCs w:val="24"/>
          <w:lang w:eastAsia="es-ES"/>
        </w:rPr>
        <w:t xml:space="preserve"> </w:t>
      </w:r>
      <w:hyperlink r:id="rId19" w:history="1">
        <w:r w:rsidR="00FB540D" w:rsidRPr="00250F85">
          <w:rPr>
            <w:rFonts w:ascii="Times New Roman" w:eastAsia="Times New Roman" w:hAnsi="Times New Roman" w:cs="Times New Roman"/>
            <w:color w:val="0000CC"/>
            <w:sz w:val="24"/>
            <w:szCs w:val="24"/>
            <w:u w:val="single"/>
            <w:lang w:val="pt-BR" w:eastAsia="es-ES"/>
          </w:rPr>
          <w:t>http://www.ine.es/revistas/estaespa/156_6.pdf</w:t>
        </w:r>
      </w:hyperlink>
    </w:p>
    <w:p w:rsidR="00FB540D" w:rsidRPr="00FB540D" w:rsidRDefault="00250F85" w:rsidP="008208FB">
      <w:pPr>
        <w:spacing w:after="0" w:line="240" w:lineRule="auto"/>
        <w:rPr>
          <w:rFonts w:ascii="Times New Roman" w:eastAsia="Times New Roman" w:hAnsi="Times New Roman" w:cs="Times New Roman"/>
          <w:color w:val="000000"/>
          <w:sz w:val="24"/>
          <w:szCs w:val="24"/>
          <w:lang w:eastAsia="es-ES"/>
        </w:rPr>
      </w:pPr>
      <w:r w:rsidRPr="00250F85">
        <w:rPr>
          <w:rFonts w:ascii="Times New Roman" w:eastAsia="Times New Roman" w:hAnsi="Times New Roman" w:cs="Times New Roman"/>
          <w:sz w:val="24"/>
          <w:szCs w:val="24"/>
          <w:lang w:val="pt-BR" w:eastAsia="es-ES"/>
        </w:rPr>
        <w:t xml:space="preserve"> </w:t>
      </w:r>
      <w:r w:rsidR="00FB540D" w:rsidRPr="005B1A0A">
        <w:rPr>
          <w:rFonts w:ascii="Times New Roman" w:eastAsia="Times New Roman" w:hAnsi="Times New Roman" w:cs="Times New Roman"/>
          <w:b/>
          <w:color w:val="000000"/>
          <w:sz w:val="24"/>
          <w:szCs w:val="24"/>
          <w:lang w:val="en-US" w:eastAsia="es-ES"/>
        </w:rPr>
        <w:t>Cude, C. (2001).</w:t>
      </w:r>
      <w:r w:rsidR="00FB540D" w:rsidRPr="005B1A0A">
        <w:rPr>
          <w:rFonts w:ascii="Times New Roman" w:eastAsia="Times New Roman" w:hAnsi="Times New Roman" w:cs="Times New Roman"/>
          <w:color w:val="000000"/>
          <w:sz w:val="24"/>
          <w:szCs w:val="24"/>
          <w:lang w:val="en-US" w:eastAsia="es-ES"/>
        </w:rPr>
        <w:t xml:space="preserve"> Oregon Water Quality Index. </w:t>
      </w:r>
      <w:r w:rsidR="00FB540D" w:rsidRPr="00FB540D">
        <w:rPr>
          <w:rFonts w:ascii="Times New Roman" w:eastAsia="Times New Roman" w:hAnsi="Times New Roman" w:cs="Times New Roman"/>
          <w:color w:val="000000"/>
          <w:sz w:val="24"/>
          <w:szCs w:val="24"/>
          <w:lang w:val="en-GB" w:eastAsia="es-ES"/>
        </w:rPr>
        <w:t xml:space="preserve">A tool for evaluating water quality Management effectiveness paper No 99051 of the Journal of American Resources Association. </w:t>
      </w:r>
      <w:r w:rsidR="00FB540D" w:rsidRPr="00FB540D">
        <w:rPr>
          <w:rFonts w:ascii="Times New Roman" w:eastAsia="Times New Roman" w:hAnsi="Times New Roman" w:cs="Times New Roman"/>
          <w:color w:val="000000"/>
          <w:sz w:val="24"/>
          <w:szCs w:val="24"/>
          <w:lang w:eastAsia="es-ES"/>
        </w:rPr>
        <w:t xml:space="preserve">P. 125-138. </w:t>
      </w:r>
    </w:p>
    <w:p w:rsidR="00BE5CEF" w:rsidRPr="00BE5CEF" w:rsidRDefault="00BE5CEF" w:rsidP="00FB540D">
      <w:pPr>
        <w:spacing w:after="0" w:line="240" w:lineRule="auto"/>
        <w:jc w:val="both"/>
        <w:rPr>
          <w:rFonts w:ascii="Times New Roman" w:eastAsia="Times New Roman" w:hAnsi="Times New Roman" w:cs="Times New Roman"/>
          <w:color w:val="000000"/>
          <w:sz w:val="24"/>
          <w:szCs w:val="24"/>
          <w:lang w:eastAsia="es-ES"/>
        </w:rPr>
      </w:pPr>
      <w:r w:rsidRPr="00BE5CEF">
        <w:rPr>
          <w:rFonts w:ascii="Times New Roman" w:eastAsia="Times New Roman" w:hAnsi="Times New Roman" w:cs="Times New Roman"/>
          <w:b/>
          <w:color w:val="000000"/>
          <w:sz w:val="24"/>
          <w:szCs w:val="24"/>
          <w:lang w:eastAsia="es-ES"/>
        </w:rPr>
        <w:t>De las Cuevas, Fernández R. (2007):</w:t>
      </w:r>
      <w:r w:rsidRPr="00BE5CEF">
        <w:rPr>
          <w:rFonts w:ascii="Times New Roman" w:eastAsia="Times New Roman" w:hAnsi="Times New Roman" w:cs="Times New Roman"/>
          <w:color w:val="000000"/>
          <w:sz w:val="24"/>
          <w:szCs w:val="24"/>
          <w:lang w:eastAsia="es-ES"/>
        </w:rPr>
        <w:t xml:space="preserve"> Evaluación de </w:t>
      </w:r>
      <w:smartTag w:uri="urn:schemas-microsoft-com:office:smarttags" w:element="PersonName">
        <w:smartTagPr>
          <w:attr w:name="ProductID" w:val="LA CALIDAD"/>
        </w:smartTagPr>
        <w:r w:rsidRPr="00BE5CEF">
          <w:rPr>
            <w:rFonts w:ascii="Times New Roman" w:eastAsia="Times New Roman" w:hAnsi="Times New Roman" w:cs="Times New Roman"/>
            <w:color w:val="000000"/>
            <w:sz w:val="24"/>
            <w:szCs w:val="24"/>
            <w:lang w:eastAsia="es-ES"/>
          </w:rPr>
          <w:t>la Calidad</w:t>
        </w:r>
      </w:smartTag>
      <w:r w:rsidRPr="00BE5CEF">
        <w:rPr>
          <w:rFonts w:ascii="Times New Roman" w:eastAsia="Times New Roman" w:hAnsi="Times New Roman" w:cs="Times New Roman"/>
          <w:color w:val="000000"/>
          <w:sz w:val="24"/>
          <w:szCs w:val="24"/>
          <w:lang w:eastAsia="es-ES"/>
        </w:rPr>
        <w:t xml:space="preserve"> de las Aguas de </w:t>
      </w:r>
      <w:smartTag w:uri="urn:schemas-microsoft-com:office:smarttags" w:element="PersonName">
        <w:smartTagPr>
          <w:attr w:name="ProductID" w:val="la Cuenca Cochino-"/>
        </w:smartTagPr>
        <w:smartTag w:uri="urn:schemas-microsoft-com:office:smarttags" w:element="PersonName">
          <w:smartTagPr>
            <w:attr w:name="ProductID" w:val="la Cuenca"/>
          </w:smartTagPr>
          <w:r w:rsidRPr="00BE5CEF">
            <w:rPr>
              <w:rFonts w:ascii="Times New Roman" w:eastAsia="Times New Roman" w:hAnsi="Times New Roman" w:cs="Times New Roman"/>
              <w:color w:val="000000"/>
              <w:sz w:val="24"/>
              <w:szCs w:val="24"/>
              <w:lang w:eastAsia="es-ES"/>
            </w:rPr>
            <w:t>la Cuenca</w:t>
          </w:r>
        </w:smartTag>
        <w:r w:rsidRPr="00BE5CEF">
          <w:rPr>
            <w:rFonts w:ascii="Times New Roman" w:eastAsia="Times New Roman" w:hAnsi="Times New Roman" w:cs="Times New Roman"/>
            <w:color w:val="000000"/>
            <w:sz w:val="24"/>
            <w:szCs w:val="24"/>
            <w:lang w:eastAsia="es-ES"/>
          </w:rPr>
          <w:t xml:space="preserve"> Cochino-</w:t>
        </w:r>
      </w:smartTag>
      <w:r w:rsidRPr="00BE5CEF">
        <w:rPr>
          <w:rFonts w:ascii="Times New Roman" w:eastAsia="Times New Roman" w:hAnsi="Times New Roman" w:cs="Times New Roman"/>
          <w:color w:val="000000"/>
          <w:sz w:val="24"/>
          <w:szCs w:val="24"/>
          <w:lang w:eastAsia="es-ES"/>
        </w:rPr>
        <w:t xml:space="preserve"> Bermejo mediante Indices Generales de Calidad de Aguas (ICA). Tesis en opción de Master en Ciencias. ISPJAE. Habana Cuba.</w:t>
      </w:r>
    </w:p>
    <w:p w:rsidR="00BE5CEF" w:rsidRPr="00BE5CEF" w:rsidRDefault="00BE5CEF" w:rsidP="00FB540D">
      <w:pPr>
        <w:spacing w:after="0" w:line="240" w:lineRule="auto"/>
        <w:jc w:val="both"/>
        <w:rPr>
          <w:rFonts w:ascii="Times New Roman" w:eastAsia="Times New Roman" w:hAnsi="Times New Roman" w:cs="Times New Roman"/>
          <w:color w:val="000000"/>
          <w:sz w:val="24"/>
          <w:szCs w:val="24"/>
          <w:lang w:eastAsia="es-ES"/>
        </w:rPr>
      </w:pPr>
      <w:r w:rsidRPr="00BE5CEF">
        <w:rPr>
          <w:rFonts w:ascii="Times New Roman" w:eastAsia="Times New Roman" w:hAnsi="Times New Roman" w:cs="Times New Roman"/>
          <w:b/>
          <w:color w:val="000000"/>
          <w:sz w:val="24"/>
          <w:szCs w:val="24"/>
          <w:lang w:eastAsia="es-ES"/>
        </w:rPr>
        <w:t>Fagundo, J. R.,</w:t>
      </w:r>
      <w:r w:rsidRPr="00BE5CEF">
        <w:rPr>
          <w:rFonts w:ascii="Times New Roman" w:eastAsia="Times New Roman" w:hAnsi="Times New Roman" w:cs="Times New Roman"/>
          <w:color w:val="000000"/>
          <w:sz w:val="24"/>
          <w:szCs w:val="24"/>
          <w:lang w:eastAsia="es-ES"/>
        </w:rPr>
        <w:t xml:space="preserve"> </w:t>
      </w:r>
      <w:r w:rsidRPr="00BE5CEF">
        <w:rPr>
          <w:rFonts w:ascii="Times New Roman" w:eastAsia="Times New Roman" w:hAnsi="Times New Roman" w:cs="Times New Roman"/>
          <w:b/>
          <w:color w:val="000000"/>
          <w:sz w:val="24"/>
          <w:szCs w:val="24"/>
          <w:lang w:eastAsia="es-ES"/>
        </w:rPr>
        <w:t>(1990):</w:t>
      </w:r>
      <w:r w:rsidRPr="00BE5CEF">
        <w:rPr>
          <w:rFonts w:ascii="Times New Roman" w:eastAsia="Times New Roman" w:hAnsi="Times New Roman" w:cs="Times New Roman"/>
          <w:color w:val="000000"/>
          <w:sz w:val="24"/>
          <w:szCs w:val="24"/>
          <w:lang w:eastAsia="es-ES"/>
        </w:rPr>
        <w:t xml:space="preserve"> Evolución química y relaciones empíricas en aguas naturales, efecto de los factores geológicos, hidrogeológicos y ambientales. Hidrogeología (Granada) 5: 33-46.</w:t>
      </w:r>
    </w:p>
    <w:p w:rsidR="00BE5CEF" w:rsidRPr="00BE5CEF" w:rsidRDefault="00BE5CEF" w:rsidP="00FB540D">
      <w:pPr>
        <w:spacing w:after="0" w:line="240" w:lineRule="auto"/>
        <w:jc w:val="both"/>
        <w:rPr>
          <w:rFonts w:ascii="Times New Roman" w:eastAsia="Times New Roman" w:hAnsi="Times New Roman" w:cs="Times New Roman"/>
          <w:color w:val="000000"/>
          <w:sz w:val="24"/>
          <w:szCs w:val="24"/>
          <w:lang w:eastAsia="es-ES"/>
        </w:rPr>
      </w:pPr>
      <w:r w:rsidRPr="00BE5CEF">
        <w:rPr>
          <w:rFonts w:ascii="Times New Roman" w:eastAsia="Times New Roman" w:hAnsi="Times New Roman" w:cs="Times New Roman"/>
          <w:b/>
          <w:color w:val="000000"/>
          <w:sz w:val="24"/>
          <w:szCs w:val="24"/>
          <w:lang w:eastAsia="es-ES"/>
        </w:rPr>
        <w:t xml:space="preserve">García Fernández J. M.;Cantero Corrales L. (2008): </w:t>
      </w:r>
      <w:r w:rsidRPr="00BE5CEF">
        <w:rPr>
          <w:rFonts w:ascii="Times New Roman" w:eastAsia="Times New Roman" w:hAnsi="Times New Roman" w:cs="Times New Roman"/>
          <w:color w:val="000000"/>
          <w:sz w:val="24"/>
          <w:szCs w:val="24"/>
          <w:lang w:eastAsia="es-ES"/>
        </w:rPr>
        <w:t xml:space="preserve">Indicadores Globales para </w:t>
      </w:r>
      <w:smartTag w:uri="urn:schemas-microsoft-com:office:smarttags" w:element="PersonName">
        <w:smartTagPr>
          <w:attr w:name="ProductID" w:val="la Evaluaci￳n"/>
        </w:smartTagPr>
        <w:r w:rsidRPr="00BE5CEF">
          <w:rPr>
            <w:rFonts w:ascii="Times New Roman" w:eastAsia="Times New Roman" w:hAnsi="Times New Roman" w:cs="Times New Roman"/>
            <w:color w:val="000000"/>
            <w:sz w:val="24"/>
            <w:szCs w:val="24"/>
            <w:lang w:eastAsia="es-ES"/>
          </w:rPr>
          <w:t>la Evaluación</w:t>
        </w:r>
      </w:smartTag>
      <w:r w:rsidRPr="00BE5CEF">
        <w:rPr>
          <w:rFonts w:ascii="Times New Roman" w:eastAsia="Times New Roman" w:hAnsi="Times New Roman" w:cs="Times New Roman"/>
          <w:color w:val="000000"/>
          <w:sz w:val="24"/>
          <w:szCs w:val="24"/>
          <w:lang w:eastAsia="es-ES"/>
        </w:rPr>
        <w:t xml:space="preserve"> del Uso Sostenible del Recurso Agua: Caso Cubano. Voluntad Hidráulica No 95 (2008), ISSN 0505-9461.</w:t>
      </w:r>
    </w:p>
    <w:p w:rsidR="00660C0B" w:rsidRPr="00660C0B" w:rsidRDefault="00660C0B" w:rsidP="00FB540D">
      <w:pPr>
        <w:spacing w:after="0" w:line="240" w:lineRule="auto"/>
        <w:jc w:val="both"/>
        <w:rPr>
          <w:rFonts w:ascii="Times New Roman" w:eastAsia="Times New Roman" w:hAnsi="Times New Roman" w:cs="Times New Roman"/>
          <w:color w:val="000000"/>
          <w:sz w:val="24"/>
          <w:szCs w:val="24"/>
          <w:lang w:eastAsia="es-ES"/>
        </w:rPr>
      </w:pPr>
      <w:r w:rsidRPr="00660C0B">
        <w:rPr>
          <w:rFonts w:ascii="Times New Roman" w:eastAsia="Times New Roman" w:hAnsi="Times New Roman" w:cs="Times New Roman"/>
          <w:b/>
          <w:color w:val="000000"/>
          <w:sz w:val="24"/>
          <w:szCs w:val="24"/>
          <w:lang w:eastAsia="es-ES"/>
        </w:rPr>
        <w:t>García Fernández J. M; Gutiérrez Días J.  (1988):</w:t>
      </w:r>
      <w:r w:rsidRPr="00660C0B">
        <w:rPr>
          <w:rFonts w:ascii="Times New Roman" w:eastAsia="Times New Roman" w:hAnsi="Times New Roman" w:cs="Times New Roman"/>
          <w:color w:val="000000"/>
          <w:sz w:val="24"/>
          <w:szCs w:val="24"/>
          <w:lang w:eastAsia="es-ES"/>
        </w:rPr>
        <w:t xml:space="preserve"> Índices de calidad del agua; Resumen de las Experiencias Cubanas, XXIII Congreso de </w:t>
      </w:r>
      <w:smartTag w:uri="urn:schemas-microsoft-com:office:smarttags" w:element="PersonName">
        <w:smartTagPr>
          <w:attr w:name="ProductID" w:val="la Asociaci￳n Interamericana"/>
        </w:smartTagPr>
        <w:r w:rsidRPr="00660C0B">
          <w:rPr>
            <w:rFonts w:ascii="Times New Roman" w:eastAsia="Times New Roman" w:hAnsi="Times New Roman" w:cs="Times New Roman"/>
            <w:color w:val="000000"/>
            <w:sz w:val="24"/>
            <w:szCs w:val="24"/>
            <w:lang w:eastAsia="es-ES"/>
          </w:rPr>
          <w:t>la Asociación Interamericana</w:t>
        </w:r>
      </w:smartTag>
      <w:r w:rsidRPr="00660C0B">
        <w:rPr>
          <w:rFonts w:ascii="Times New Roman" w:eastAsia="Times New Roman" w:hAnsi="Times New Roman" w:cs="Times New Roman"/>
          <w:color w:val="000000"/>
          <w:sz w:val="24"/>
          <w:szCs w:val="24"/>
          <w:lang w:eastAsia="es-ES"/>
        </w:rPr>
        <w:t xml:space="preserve"> de</w:t>
      </w:r>
      <w:r w:rsidRPr="00660C0B">
        <w:rPr>
          <w:rFonts w:ascii="Times New Roman" w:eastAsia="Times New Roman" w:hAnsi="Times New Roman" w:cs="Times New Roman"/>
          <w:color w:val="FF0000"/>
          <w:sz w:val="24"/>
          <w:szCs w:val="24"/>
          <w:lang w:eastAsia="es-ES"/>
        </w:rPr>
        <w:t xml:space="preserve"> </w:t>
      </w:r>
      <w:r w:rsidRPr="00660C0B">
        <w:rPr>
          <w:rFonts w:ascii="Times New Roman" w:eastAsia="Times New Roman" w:hAnsi="Times New Roman" w:cs="Times New Roman"/>
          <w:color w:val="000000"/>
          <w:sz w:val="24"/>
          <w:szCs w:val="24"/>
          <w:lang w:eastAsia="es-ES"/>
        </w:rPr>
        <w:t xml:space="preserve">Ingeniería Sanitaria y Ambiental. </w:t>
      </w:r>
      <w:smartTag w:uri="urn:schemas-microsoft-com:office:smarttags" w:element="PersonName">
        <w:smartTagPr>
          <w:attr w:name="ProductID" w:val="La Habana"/>
        </w:smartTagPr>
        <w:r w:rsidRPr="00660C0B">
          <w:rPr>
            <w:rFonts w:ascii="Times New Roman" w:eastAsia="Times New Roman" w:hAnsi="Times New Roman" w:cs="Times New Roman"/>
            <w:color w:val="000000"/>
            <w:sz w:val="24"/>
            <w:szCs w:val="24"/>
            <w:lang w:eastAsia="es-ES"/>
          </w:rPr>
          <w:t>La Habana</w:t>
        </w:r>
      </w:smartTag>
      <w:r w:rsidRPr="00660C0B">
        <w:rPr>
          <w:rFonts w:ascii="Times New Roman" w:eastAsia="Times New Roman" w:hAnsi="Times New Roman" w:cs="Times New Roman"/>
          <w:color w:val="000000"/>
          <w:sz w:val="24"/>
          <w:szCs w:val="24"/>
          <w:lang w:eastAsia="es-ES"/>
        </w:rPr>
        <w:t xml:space="preserve">, Editora Palacio de las Convenciones </w:t>
      </w:r>
      <w:smartTag w:uri="urn:schemas-microsoft-com:office:smarttags" w:element="PersonName">
        <w:smartTagPr>
          <w:attr w:name="ProductID" w:val="La Habana Cuba."/>
        </w:smartTagPr>
        <w:smartTag w:uri="urn:schemas-microsoft-com:office:smarttags" w:element="PersonName">
          <w:smartTagPr>
            <w:attr w:name="ProductID" w:val="La Habana"/>
          </w:smartTagPr>
          <w:r w:rsidRPr="00660C0B">
            <w:rPr>
              <w:rFonts w:ascii="Times New Roman" w:eastAsia="Times New Roman" w:hAnsi="Times New Roman" w:cs="Times New Roman"/>
              <w:color w:val="000000"/>
              <w:sz w:val="24"/>
              <w:szCs w:val="24"/>
              <w:lang w:eastAsia="es-ES"/>
            </w:rPr>
            <w:t>La Habana</w:t>
          </w:r>
        </w:smartTag>
        <w:r w:rsidRPr="00660C0B">
          <w:rPr>
            <w:rFonts w:ascii="Times New Roman" w:eastAsia="Times New Roman" w:hAnsi="Times New Roman" w:cs="Times New Roman"/>
            <w:color w:val="000000"/>
            <w:sz w:val="24"/>
            <w:szCs w:val="24"/>
            <w:lang w:eastAsia="es-ES"/>
          </w:rPr>
          <w:t xml:space="preserve"> Cuba.</w:t>
        </w:r>
      </w:smartTag>
      <w:r w:rsidRPr="00660C0B">
        <w:rPr>
          <w:rFonts w:ascii="Times New Roman" w:eastAsia="Times New Roman" w:hAnsi="Times New Roman" w:cs="Times New Roman"/>
          <w:color w:val="000000"/>
          <w:sz w:val="24"/>
          <w:szCs w:val="24"/>
          <w:lang w:eastAsia="es-ES"/>
        </w:rPr>
        <w:t xml:space="preserve"> 1992 . T. I.Pt, I. p 104 -107.</w:t>
      </w:r>
    </w:p>
    <w:p w:rsidR="00FB540D" w:rsidRPr="00FB540D" w:rsidRDefault="00FB540D" w:rsidP="00FB540D">
      <w:pPr>
        <w:spacing w:after="0" w:line="240" w:lineRule="auto"/>
        <w:rPr>
          <w:rFonts w:ascii="Times New Roman" w:eastAsia="Times New Roman" w:hAnsi="Times New Roman" w:cs="Times New Roman"/>
          <w:color w:val="FF6600"/>
          <w:sz w:val="24"/>
          <w:szCs w:val="24"/>
          <w:lang w:eastAsia="es-ES"/>
        </w:rPr>
      </w:pPr>
      <w:r w:rsidRPr="00FB540D">
        <w:rPr>
          <w:rFonts w:ascii="Times New Roman" w:eastAsia="Times New Roman" w:hAnsi="Times New Roman" w:cs="Times New Roman"/>
          <w:b/>
          <w:sz w:val="24"/>
          <w:szCs w:val="24"/>
          <w:lang w:eastAsia="es-ES"/>
        </w:rPr>
        <w:t>Laís Averjoff, O. R. (2003):</w:t>
      </w:r>
      <w:r w:rsidRPr="00FB540D">
        <w:rPr>
          <w:rFonts w:ascii="Times New Roman" w:eastAsia="Times New Roman" w:hAnsi="Times New Roman" w:cs="Times New Roman"/>
          <w:sz w:val="24"/>
          <w:szCs w:val="24"/>
          <w:lang w:eastAsia="es-ES"/>
        </w:rPr>
        <w:t xml:space="preserve"> “Fitoplancton y su Inter-relación  con los Ambientes Físicos y Químicos en cuanto a Embalses de </w:t>
      </w:r>
      <w:smartTag w:uri="urn:schemas-microsoft-com:office:smarttags" w:element="PersonName">
        <w:smartTagPr>
          <w:attr w:name="ProductID" w:val="la Regi￳n Central"/>
        </w:smartTagPr>
        <w:smartTag w:uri="urn:schemas-microsoft-com:office:smarttags" w:element="PersonName">
          <w:smartTagPr>
            <w:attr w:name="ProductID" w:val="la Regi￳n"/>
          </w:smartTagPr>
          <w:r w:rsidRPr="00FB540D">
            <w:rPr>
              <w:rFonts w:ascii="Times New Roman" w:eastAsia="Times New Roman" w:hAnsi="Times New Roman" w:cs="Times New Roman"/>
              <w:sz w:val="24"/>
              <w:szCs w:val="24"/>
              <w:lang w:eastAsia="es-ES"/>
            </w:rPr>
            <w:t>la Región</w:t>
          </w:r>
        </w:smartTag>
        <w:r w:rsidRPr="00FB540D">
          <w:rPr>
            <w:rFonts w:ascii="Times New Roman" w:eastAsia="Times New Roman" w:hAnsi="Times New Roman" w:cs="Times New Roman"/>
            <w:sz w:val="24"/>
            <w:szCs w:val="24"/>
            <w:lang w:eastAsia="es-ES"/>
          </w:rPr>
          <w:t xml:space="preserve"> Central</w:t>
        </w:r>
      </w:smartTag>
      <w:r w:rsidRPr="00FB540D">
        <w:rPr>
          <w:rFonts w:ascii="Times New Roman" w:eastAsia="Times New Roman" w:hAnsi="Times New Roman" w:cs="Times New Roman"/>
          <w:sz w:val="24"/>
          <w:szCs w:val="24"/>
          <w:lang w:eastAsia="es-ES"/>
        </w:rPr>
        <w:t xml:space="preserve"> de Cuba. Tesis en opción al Título de Master “Biología Marina y Acuicultura en mención Acuicultura</w:t>
      </w:r>
    </w:p>
    <w:p w:rsidR="00FB540D" w:rsidRPr="00FB540D" w:rsidRDefault="00FB540D" w:rsidP="00FB540D">
      <w:pPr>
        <w:spacing w:after="0" w:line="240" w:lineRule="auto"/>
        <w:rPr>
          <w:rFonts w:ascii="Times New Roman" w:eastAsia="Times New Roman" w:hAnsi="Times New Roman" w:cs="Times New Roman"/>
          <w:sz w:val="24"/>
          <w:szCs w:val="24"/>
          <w:lang w:eastAsia="es-ES"/>
        </w:rPr>
      </w:pPr>
      <w:r w:rsidRPr="00FB540D">
        <w:rPr>
          <w:rFonts w:ascii="Times New Roman" w:eastAsia="Times New Roman" w:hAnsi="Times New Roman" w:cs="Times New Roman"/>
          <w:b/>
          <w:sz w:val="24"/>
          <w:szCs w:val="24"/>
          <w:lang w:eastAsia="es-ES"/>
        </w:rPr>
        <w:t>LEON, L. F.</w:t>
      </w:r>
      <w:r w:rsidRPr="00FB540D">
        <w:rPr>
          <w:rFonts w:ascii="Times New Roman" w:eastAsia="Times New Roman" w:hAnsi="Times New Roman" w:cs="Times New Roman"/>
          <w:sz w:val="24"/>
          <w:szCs w:val="24"/>
          <w:lang w:eastAsia="es-ES"/>
        </w:rPr>
        <w:t xml:space="preserve">  </w:t>
      </w:r>
      <w:r w:rsidRPr="00FB540D">
        <w:rPr>
          <w:rFonts w:ascii="Times New Roman" w:eastAsia="Times New Roman" w:hAnsi="Times New Roman" w:cs="Times New Roman"/>
          <w:b/>
          <w:sz w:val="24"/>
          <w:szCs w:val="24"/>
          <w:lang w:eastAsia="es-ES"/>
        </w:rPr>
        <w:t xml:space="preserve">(1991): </w:t>
      </w:r>
      <w:r w:rsidRPr="00FB540D">
        <w:rPr>
          <w:rFonts w:ascii="Times New Roman" w:eastAsia="Times New Roman" w:hAnsi="Times New Roman" w:cs="Times New Roman"/>
          <w:sz w:val="24"/>
          <w:szCs w:val="24"/>
          <w:lang w:eastAsia="es-ES"/>
        </w:rPr>
        <w:t>Índices de Calidad de Agua, ( ICA) Inf No SH – 9101/01. Instituto Mexicano de Tecnología del Agua”  México 36 p.</w:t>
      </w:r>
    </w:p>
    <w:p w:rsidR="000224C2" w:rsidRPr="00FB540D" w:rsidRDefault="004A59C1" w:rsidP="00FB540D">
      <w:pPr>
        <w:spacing w:line="240" w:lineRule="auto"/>
        <w:rPr>
          <w:rFonts w:ascii="Times New Roman" w:hAnsi="Times New Roman" w:cs="Times New Roman"/>
          <w:sz w:val="24"/>
          <w:szCs w:val="24"/>
        </w:rPr>
      </w:pPr>
      <w:hyperlink r:id="rId20" w:history="1">
        <w:r w:rsidR="00FB540D" w:rsidRPr="00FB540D">
          <w:rPr>
            <w:rFonts w:ascii="Times New Roman" w:eastAsia="Times New Roman" w:hAnsi="Times New Roman" w:cs="Times New Roman"/>
            <w:color w:val="0000FF"/>
            <w:sz w:val="24"/>
            <w:szCs w:val="24"/>
            <w:u w:val="single"/>
            <w:lang w:eastAsia="es-ES"/>
          </w:rPr>
          <w:t>http://www.google.com.cu/search?hl=es&amp;lr=lang_es&amp;q=indicadores+de+calidad+d</w:t>
        </w:r>
      </w:hyperlink>
    </w:p>
    <w:p w:rsidR="008208FB" w:rsidRPr="008208FB" w:rsidRDefault="008208FB" w:rsidP="008208FB">
      <w:pPr>
        <w:spacing w:after="0" w:line="240" w:lineRule="auto"/>
        <w:jc w:val="both"/>
        <w:rPr>
          <w:rFonts w:ascii="Times New Roman" w:eastAsia="Times New Roman" w:hAnsi="Times New Roman" w:cs="Times New Roman"/>
          <w:b/>
          <w:sz w:val="24"/>
          <w:szCs w:val="24"/>
          <w:lang w:eastAsia="es-ES"/>
        </w:rPr>
      </w:pPr>
      <w:r w:rsidRPr="008208FB">
        <w:rPr>
          <w:rFonts w:ascii="Times New Roman" w:eastAsia="Times New Roman" w:hAnsi="Times New Roman" w:cs="Times New Roman"/>
          <w:b/>
          <w:sz w:val="24"/>
          <w:szCs w:val="24"/>
          <w:lang w:eastAsia="es-ES"/>
        </w:rPr>
        <w:t xml:space="preserve">Machado, Parares E. O. (2002: </w:t>
      </w:r>
      <w:r w:rsidRPr="008208FB">
        <w:rPr>
          <w:rFonts w:ascii="Times New Roman" w:eastAsia="Times New Roman" w:hAnsi="Times New Roman" w:cs="Times New Roman"/>
          <w:sz w:val="24"/>
          <w:szCs w:val="24"/>
          <w:lang w:eastAsia="es-ES"/>
        </w:rPr>
        <w:t xml:space="preserve">Microorganismos Indicadores de la calidad del Agua de Consumo Humano en Lima Metropolitano. Tesis en </w:t>
      </w:r>
      <w:smartTag w:uri="urn:schemas-microsoft-com:office:smarttags" w:element="PersonName">
        <w:smartTagPr>
          <w:attr w:name="ProductID" w:val="la Opci￳n"/>
        </w:smartTagPr>
        <w:r w:rsidRPr="008208FB">
          <w:rPr>
            <w:rFonts w:ascii="Times New Roman" w:eastAsia="Times New Roman" w:hAnsi="Times New Roman" w:cs="Times New Roman"/>
            <w:sz w:val="24"/>
            <w:szCs w:val="24"/>
            <w:lang w:eastAsia="es-ES"/>
          </w:rPr>
          <w:t>la Opción</w:t>
        </w:r>
      </w:smartTag>
      <w:r w:rsidRPr="008208FB">
        <w:rPr>
          <w:rFonts w:ascii="Times New Roman" w:eastAsia="Times New Roman" w:hAnsi="Times New Roman" w:cs="Times New Roman"/>
          <w:sz w:val="24"/>
          <w:szCs w:val="24"/>
          <w:lang w:eastAsia="es-ES"/>
        </w:rPr>
        <w:t xml:space="preserve"> de profesional Biólogo con Mención en Microbiología y Parasitología. Lima, Perú. </w:t>
      </w:r>
      <w:r w:rsidRPr="008208FB">
        <w:rPr>
          <w:rFonts w:ascii="Times New Roman" w:eastAsia="Times New Roman" w:hAnsi="Times New Roman" w:cs="Times New Roman"/>
          <w:b/>
          <w:sz w:val="24"/>
          <w:szCs w:val="24"/>
          <w:lang w:eastAsia="es-ES"/>
        </w:rPr>
        <w:t xml:space="preserve"> </w:t>
      </w:r>
    </w:p>
    <w:p w:rsidR="000224C2" w:rsidRDefault="004A59C1" w:rsidP="008208FB">
      <w:pPr>
        <w:spacing w:line="240" w:lineRule="auto"/>
        <w:rPr>
          <w:rFonts w:ascii="Times New Roman" w:hAnsi="Times New Roman" w:cs="Times New Roman"/>
          <w:sz w:val="24"/>
          <w:szCs w:val="24"/>
        </w:rPr>
      </w:pPr>
      <w:hyperlink r:id="rId21" w:history="1">
        <w:r w:rsidR="008208FB" w:rsidRPr="008208FB">
          <w:rPr>
            <w:rFonts w:ascii="Times New Roman" w:eastAsia="Times New Roman" w:hAnsi="Times New Roman" w:cs="Times New Roman"/>
            <w:color w:val="0000FF"/>
            <w:sz w:val="24"/>
            <w:szCs w:val="24"/>
            <w:u w:val="single"/>
            <w:lang w:eastAsia="es-ES"/>
          </w:rPr>
          <w:t>http://sisbib.unmsm.edu.pe/BibVirtualData/Tesis/Basic/Marchand_P_E/tesis_completo.</w:t>
        </w:r>
        <w:r w:rsidR="008208FB" w:rsidRPr="008208FB">
          <w:rPr>
            <w:rFonts w:ascii="Times New Roman" w:eastAsia="Times New Roman" w:hAnsi="Times New Roman" w:cs="Times New Roman"/>
            <w:b/>
            <w:sz w:val="24"/>
            <w:szCs w:val="24"/>
            <w:lang w:eastAsia="es-ES"/>
          </w:rPr>
          <w:t xml:space="preserve"> Molina, V. y Sánchez, R. (1994):</w:t>
        </w:r>
        <w:r w:rsidR="008208FB" w:rsidRPr="008208FB">
          <w:rPr>
            <w:rFonts w:ascii="Times New Roman" w:eastAsia="Times New Roman" w:hAnsi="Times New Roman" w:cs="Times New Roman"/>
            <w:sz w:val="24"/>
            <w:szCs w:val="24"/>
            <w:lang w:eastAsia="es-ES"/>
          </w:rPr>
          <w:t xml:space="preserve"> Relaciones del Patrón de Circulación con la calidad del agua del embalse Hanabanilla. IN: IX Forum Ramal Nacional de Ciencia y Técnica. 21 pp. INRH-DI-199/95</w:t>
        </w:r>
        <w:r w:rsidR="008208FB" w:rsidRPr="008208FB">
          <w:rPr>
            <w:rFonts w:ascii="Times New Roman" w:eastAsia="Times New Roman" w:hAnsi="Times New Roman" w:cs="Times New Roman"/>
            <w:color w:val="0000FF"/>
            <w:sz w:val="24"/>
            <w:szCs w:val="24"/>
            <w:u w:val="single"/>
            <w:lang w:eastAsia="es-ES"/>
          </w:rPr>
          <w:t>pdf</w:t>
        </w:r>
      </w:hyperlink>
    </w:p>
    <w:p w:rsidR="008208FB" w:rsidRPr="008208FB" w:rsidRDefault="008208FB" w:rsidP="008208FB">
      <w:pPr>
        <w:spacing w:after="0" w:line="240" w:lineRule="auto"/>
        <w:rPr>
          <w:rFonts w:ascii="Arial" w:eastAsia="Times New Roman" w:hAnsi="Arial" w:cs="Arial"/>
          <w:sz w:val="24"/>
          <w:szCs w:val="24"/>
          <w:lang w:eastAsia="es-ES"/>
        </w:rPr>
      </w:pPr>
      <w:r w:rsidRPr="008208FB">
        <w:rPr>
          <w:rFonts w:ascii="Times New Roman" w:eastAsia="Times New Roman" w:hAnsi="Times New Roman" w:cs="Times New Roman"/>
          <w:b/>
          <w:sz w:val="24"/>
          <w:szCs w:val="24"/>
          <w:lang w:eastAsia="es-ES"/>
        </w:rPr>
        <w:t xml:space="preserve">Ortiz, Gallarza S.M, Hernández, Llamas A., Ortega, Rubio A.(2005): </w:t>
      </w:r>
      <w:r w:rsidRPr="008208FB">
        <w:rPr>
          <w:rFonts w:ascii="Times New Roman" w:eastAsia="Times New Roman" w:hAnsi="Times New Roman" w:cs="Times New Roman"/>
          <w:sz w:val="24"/>
          <w:szCs w:val="24"/>
          <w:lang w:eastAsia="es-ES"/>
        </w:rPr>
        <w:t>Diseño, Construcción y Aplicabilidad del Índice de Evaluación Ambiental de Ecosistemas Acuáticos (IEAEA).ISSN (Versión Impresa): 0378-1844. Venezuela</w:t>
      </w:r>
      <w:r w:rsidRPr="008208FB">
        <w:rPr>
          <w:rFonts w:ascii="Arial" w:eastAsia="Times New Roman" w:hAnsi="Arial" w:cs="Arial"/>
          <w:sz w:val="24"/>
          <w:szCs w:val="24"/>
          <w:lang w:eastAsia="es-ES"/>
        </w:rPr>
        <w:t>.</w:t>
      </w:r>
    </w:p>
    <w:p w:rsidR="000224C2" w:rsidRDefault="008208FB" w:rsidP="008208FB">
      <w:pPr>
        <w:spacing w:line="240" w:lineRule="auto"/>
        <w:rPr>
          <w:rFonts w:ascii="Times New Roman" w:eastAsia="Times New Roman" w:hAnsi="Times New Roman" w:cs="Times New Roman"/>
          <w:sz w:val="24"/>
          <w:szCs w:val="24"/>
          <w:lang w:eastAsia="es-ES"/>
        </w:rPr>
      </w:pPr>
      <w:r w:rsidRPr="008208FB">
        <w:rPr>
          <w:rFonts w:ascii="Times New Roman" w:eastAsia="Times New Roman" w:hAnsi="Times New Roman" w:cs="Times New Roman"/>
          <w:b/>
          <w:sz w:val="24"/>
          <w:szCs w:val="24"/>
          <w:lang w:eastAsia="es-ES"/>
        </w:rPr>
        <w:t>Sánchez, Morales R.,  Moreno,  Mata M., Areas, Barreto R. (2000):</w:t>
      </w:r>
      <w:r w:rsidRPr="008208FB">
        <w:rPr>
          <w:rFonts w:ascii="Times New Roman" w:eastAsia="Times New Roman" w:hAnsi="Times New Roman" w:cs="Times New Roman"/>
          <w:sz w:val="24"/>
          <w:szCs w:val="24"/>
          <w:lang w:eastAsia="es-ES"/>
        </w:rPr>
        <w:t xml:space="preserve"> Estudio Limnológico del Embalse Hanabanilla. Memorias II Simposio Internacional del Uso Integral del Agua, </w:t>
      </w:r>
      <w:smartTag w:uri="urn:schemas-microsoft-com:office:smarttags" w:element="PersonName">
        <w:smartTagPr>
          <w:attr w:name="ProductID" w:val="La Habana Cuba"/>
        </w:smartTagPr>
        <w:r w:rsidRPr="008208FB">
          <w:rPr>
            <w:rFonts w:ascii="Times New Roman" w:eastAsia="Times New Roman" w:hAnsi="Times New Roman" w:cs="Times New Roman"/>
            <w:sz w:val="24"/>
            <w:szCs w:val="24"/>
            <w:lang w:eastAsia="es-ES"/>
          </w:rPr>
          <w:t>La Habana Cuba</w:t>
        </w:r>
      </w:smartTag>
      <w:r w:rsidRPr="008208FB">
        <w:rPr>
          <w:rFonts w:ascii="Times New Roman" w:eastAsia="Times New Roman" w:hAnsi="Times New Roman" w:cs="Times New Roman"/>
          <w:sz w:val="24"/>
          <w:szCs w:val="24"/>
          <w:lang w:eastAsia="es-ES"/>
        </w:rPr>
        <w:t>, 2004 ISBN-959-247-010-3</w:t>
      </w:r>
    </w:p>
    <w:p w:rsidR="00B163BF" w:rsidRPr="00B163BF" w:rsidRDefault="008208FB" w:rsidP="005B1A0A">
      <w:pPr>
        <w:spacing w:after="0" w:line="240" w:lineRule="auto"/>
        <w:jc w:val="both"/>
        <w:rPr>
          <w:rFonts w:ascii="Times New Roman" w:hAnsi="Times New Roman" w:cs="Times New Roman"/>
          <w:sz w:val="24"/>
          <w:szCs w:val="24"/>
        </w:rPr>
      </w:pPr>
      <w:r w:rsidRPr="005B1A0A">
        <w:rPr>
          <w:rFonts w:ascii="Times New Roman" w:eastAsia="Times New Roman" w:hAnsi="Times New Roman" w:cs="Times New Roman"/>
          <w:b/>
          <w:sz w:val="24"/>
          <w:szCs w:val="24"/>
          <w:lang w:val="es-ES_tradnl" w:eastAsia="es-ES"/>
        </w:rPr>
        <w:t xml:space="preserve">Salas, H. J. </w:t>
      </w:r>
      <w:r w:rsidRPr="005B1A0A">
        <w:rPr>
          <w:rFonts w:ascii="Times New Roman" w:eastAsia="Times New Roman" w:hAnsi="Times New Roman" w:cs="Times New Roman"/>
          <w:b/>
          <w:iCs/>
          <w:sz w:val="24"/>
          <w:szCs w:val="24"/>
          <w:lang w:val="es-ES_tradnl" w:eastAsia="es-ES"/>
        </w:rPr>
        <w:t>y</w:t>
      </w:r>
      <w:r w:rsidRPr="005B1A0A">
        <w:rPr>
          <w:rFonts w:ascii="Times New Roman" w:eastAsia="Times New Roman" w:hAnsi="Times New Roman" w:cs="Times New Roman"/>
          <w:b/>
          <w:sz w:val="24"/>
          <w:szCs w:val="24"/>
          <w:lang w:val="es-ES_tradnl" w:eastAsia="es-ES"/>
        </w:rPr>
        <w:t xml:space="preserve"> Marino, P. (1990):</w:t>
      </w:r>
      <w:r w:rsidRPr="005B1A0A">
        <w:rPr>
          <w:rFonts w:ascii="Times New Roman" w:eastAsia="Times New Roman" w:hAnsi="Times New Roman" w:cs="Times New Roman"/>
          <w:sz w:val="24"/>
          <w:szCs w:val="24"/>
          <w:lang w:val="es-ES_tradnl" w:eastAsia="es-ES"/>
        </w:rPr>
        <w:t xml:space="preserve"> </w:t>
      </w:r>
      <w:r w:rsidRPr="005B1A0A">
        <w:rPr>
          <w:rFonts w:ascii="Times New Roman" w:eastAsia="Times New Roman" w:hAnsi="Times New Roman" w:cs="Times New Roman"/>
          <w:sz w:val="24"/>
          <w:szCs w:val="24"/>
          <w:lang w:eastAsia="es-ES"/>
        </w:rPr>
        <w:t>Metodologías Simplificadas para la Evaluación de la Eutrofización en Lagos Cálidos Tropicales.</w:t>
      </w:r>
      <w:bookmarkStart w:id="6" w:name="_GoBack"/>
      <w:bookmarkEnd w:id="6"/>
    </w:p>
    <w:sectPr w:rsidR="00B163BF" w:rsidRPr="00B163BF" w:rsidSect="00C8585B">
      <w:headerReference w:type="default" r:id="rId22"/>
      <w:footerReference w:type="default" r:id="rId23"/>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9C1" w:rsidRDefault="004A59C1" w:rsidP="00C8585B">
      <w:pPr>
        <w:spacing w:after="0" w:line="240" w:lineRule="auto"/>
      </w:pPr>
      <w:r>
        <w:separator/>
      </w:r>
    </w:p>
  </w:endnote>
  <w:endnote w:type="continuationSeparator" w:id="0">
    <w:p w:rsidR="004A59C1" w:rsidRDefault="004A59C1"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Liberation Sans">
    <w:altName w:val="Arial"/>
    <w:charset w:val="01"/>
    <w:family w:val="swiss"/>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70190"/>
      <w:docPartObj>
        <w:docPartGallery w:val="Page Numbers (Bottom of Page)"/>
        <w:docPartUnique/>
      </w:docPartObj>
    </w:sdtPr>
    <w:sdtEndPr/>
    <w:sdtContent>
      <w:p w:rsidR="00660C0B" w:rsidRDefault="00660C0B">
        <w:pPr>
          <w:pStyle w:val="Piedepgina"/>
          <w:jc w:val="right"/>
        </w:pPr>
        <w:r>
          <w:fldChar w:fldCharType="begin"/>
        </w:r>
        <w:r>
          <w:instrText xml:space="preserve"> PAGE   \* MERGEFORMAT </w:instrText>
        </w:r>
        <w:r>
          <w:fldChar w:fldCharType="separate"/>
        </w:r>
        <w:r w:rsidR="005B1A0A">
          <w:rPr>
            <w:noProof/>
          </w:rPr>
          <w:t>16</w:t>
        </w:r>
        <w:r>
          <w:rPr>
            <w:noProof/>
          </w:rPr>
          <w:fldChar w:fldCharType="end"/>
        </w:r>
      </w:p>
    </w:sdtContent>
  </w:sdt>
  <w:p w:rsidR="00660C0B" w:rsidRPr="00C8585B" w:rsidRDefault="00660C0B" w:rsidP="0013487A">
    <w:pPr>
      <w:pStyle w:val="Encabezado"/>
      <w:jc w:val="center"/>
      <w:rPr>
        <w:rFonts w:ascii="Verdana" w:hAnsi="Verdana"/>
        <w:b/>
        <w:sz w:val="16"/>
        <w:szCs w:val="16"/>
        <w:lang w:val="es-ES_tradnl"/>
      </w:rPr>
    </w:pPr>
    <w:r w:rsidRPr="00C8585B">
      <w:rPr>
        <w:rFonts w:ascii="Verdana" w:hAnsi="Verdana"/>
        <w:b/>
        <w:sz w:val="16"/>
        <w:szCs w:val="16"/>
        <w:lang w:val="es-ES_tradnl"/>
      </w:rPr>
      <w:t xml:space="preserve">Convención </w:t>
    </w:r>
    <w:r>
      <w:rPr>
        <w:rFonts w:ascii="Verdana" w:hAnsi="Verdana"/>
        <w:b/>
        <w:sz w:val="16"/>
        <w:szCs w:val="16"/>
        <w:lang w:val="es-ES_tradnl"/>
      </w:rPr>
      <w:t>Científica Internacional 2021</w:t>
    </w:r>
  </w:p>
  <w:p w:rsidR="00660C0B" w:rsidRPr="00C8585B" w:rsidRDefault="00660C0B" w:rsidP="0013487A">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9C1" w:rsidRDefault="004A59C1" w:rsidP="00C8585B">
      <w:pPr>
        <w:spacing w:after="0" w:line="240" w:lineRule="auto"/>
      </w:pPr>
      <w:r>
        <w:separator/>
      </w:r>
    </w:p>
  </w:footnote>
  <w:footnote w:type="continuationSeparator" w:id="0">
    <w:p w:rsidR="004A59C1" w:rsidRDefault="004A59C1"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57" w:type="dxa"/>
      <w:jc w:val="center"/>
      <w:tblLayout w:type="fixed"/>
      <w:tblLook w:val="04A0" w:firstRow="1" w:lastRow="0" w:firstColumn="1" w:lastColumn="0" w:noHBand="0" w:noVBand="1"/>
    </w:tblPr>
    <w:tblGrid>
      <w:gridCol w:w="1425"/>
      <w:gridCol w:w="8632"/>
    </w:tblGrid>
    <w:tr w:rsidR="00660C0B" w:rsidRPr="004D77C8" w:rsidTr="00F31B37">
      <w:trPr>
        <w:trHeight w:val="1114"/>
        <w:jc w:val="center"/>
      </w:trPr>
      <w:tc>
        <w:tcPr>
          <w:tcW w:w="1425" w:type="dxa"/>
        </w:tcPr>
        <w:p w:rsidR="00660C0B" w:rsidRPr="004D77C8" w:rsidRDefault="00660C0B"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5920"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660C0B" w:rsidRDefault="00660C0B" w:rsidP="00F31B37">
          <w:pPr>
            <w:pStyle w:val="Encabezado"/>
            <w:jc w:val="center"/>
            <w:rPr>
              <w:rFonts w:ascii="Verdana" w:hAnsi="Verdana"/>
              <w:b/>
              <w:sz w:val="16"/>
              <w:szCs w:val="16"/>
              <w:lang w:val="es-ES_tradnl"/>
            </w:rPr>
          </w:pPr>
        </w:p>
        <w:p w:rsidR="00660C0B" w:rsidRPr="00C8585B" w:rsidRDefault="00660C0B" w:rsidP="00F31B37">
          <w:pPr>
            <w:pStyle w:val="Encabezado"/>
            <w:jc w:val="center"/>
            <w:rPr>
              <w:rFonts w:ascii="Verdana" w:hAnsi="Verdana"/>
              <w:b/>
              <w:sz w:val="16"/>
              <w:szCs w:val="16"/>
              <w:lang w:val="es-ES_tradnl"/>
            </w:rPr>
          </w:pPr>
          <w:r w:rsidRPr="00C8585B">
            <w:rPr>
              <w:rFonts w:ascii="Verdana" w:hAnsi="Verdana"/>
              <w:b/>
              <w:sz w:val="16"/>
              <w:szCs w:val="16"/>
              <w:lang w:val="es-ES_tradnl"/>
            </w:rPr>
            <w:t xml:space="preserve">Convención </w:t>
          </w:r>
          <w:r>
            <w:rPr>
              <w:rFonts w:ascii="Verdana" w:hAnsi="Verdana"/>
              <w:b/>
              <w:sz w:val="16"/>
              <w:szCs w:val="16"/>
              <w:lang w:val="es-ES_tradnl"/>
            </w:rPr>
            <w:t>Científica Internacional 2021</w:t>
          </w:r>
        </w:p>
        <w:p w:rsidR="00660C0B" w:rsidRPr="00C8585B" w:rsidRDefault="00660C0B"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660C0B" w:rsidRPr="0013487A" w:rsidRDefault="00660C0B" w:rsidP="00F31B37">
          <w:pPr>
            <w:pStyle w:val="Encabezado"/>
            <w:jc w:val="center"/>
            <w:rPr>
              <w:rFonts w:ascii="Verdana" w:hAnsi="Verdana"/>
              <w:b/>
              <w:sz w:val="18"/>
              <w:szCs w:val="18"/>
            </w:rPr>
          </w:pPr>
        </w:p>
      </w:tc>
    </w:tr>
  </w:tbl>
  <w:p w:rsidR="00660C0B" w:rsidRDefault="00660C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23F5"/>
    <w:multiLevelType w:val="hybridMultilevel"/>
    <w:tmpl w:val="B50E4A3E"/>
    <w:lvl w:ilvl="0" w:tplc="AA50344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204FB3"/>
    <w:multiLevelType w:val="hybridMultilevel"/>
    <w:tmpl w:val="7BCE3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BF1238"/>
    <w:multiLevelType w:val="hybridMultilevel"/>
    <w:tmpl w:val="6122AC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5E03DD"/>
    <w:multiLevelType w:val="hybridMultilevel"/>
    <w:tmpl w:val="AD44B106"/>
    <w:lvl w:ilvl="0" w:tplc="AA50344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26B5FAA"/>
    <w:multiLevelType w:val="hybridMultilevel"/>
    <w:tmpl w:val="9E800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3840F84"/>
    <w:multiLevelType w:val="hybridMultilevel"/>
    <w:tmpl w:val="DE1C81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B2F4AA1"/>
    <w:multiLevelType w:val="multilevel"/>
    <w:tmpl w:val="E9642E00"/>
    <w:lvl w:ilvl="0">
      <w:start w:val="1"/>
      <w:numFmt w:val="decimal"/>
      <w:lvlText w:val="%1"/>
      <w:lvlJc w:val="left"/>
      <w:pPr>
        <w:tabs>
          <w:tab w:val="num" w:pos="1680"/>
        </w:tabs>
        <w:ind w:left="1660" w:hanging="340"/>
      </w:pPr>
      <w:rPr>
        <w:rFonts w:hint="default"/>
      </w:rPr>
    </w:lvl>
    <w:lvl w:ilvl="1">
      <w:start w:val="1"/>
      <w:numFmt w:val="decimal"/>
      <w:pStyle w:val="Ttulo2"/>
      <w:lvlText w:val="1.%2."/>
      <w:lvlJc w:val="left"/>
      <w:pPr>
        <w:tabs>
          <w:tab w:val="num" w:pos="567"/>
        </w:tabs>
        <w:ind w:left="72" w:hanging="72"/>
      </w:pPr>
      <w:rPr>
        <w:rFonts w:hint="default"/>
      </w:rPr>
    </w:lvl>
    <w:lvl w:ilvl="2">
      <w:start w:val="1"/>
      <w:numFmt w:val="decimal"/>
      <w:pStyle w:val="Ttulo3"/>
      <w:lvlText w:val="%1.%2.%3"/>
      <w:lvlJc w:val="left"/>
      <w:pPr>
        <w:tabs>
          <w:tab w:val="num" w:pos="720"/>
        </w:tabs>
        <w:ind w:left="504" w:hanging="504"/>
      </w:pPr>
      <w:rPr>
        <w:rFonts w:hint="default"/>
      </w:rPr>
    </w:lvl>
    <w:lvl w:ilvl="3">
      <w:start w:val="1"/>
      <w:numFmt w:val="decimal"/>
      <w:lvlText w:val="%1.%2.%3.%4."/>
      <w:lvlJc w:val="left"/>
      <w:pPr>
        <w:tabs>
          <w:tab w:val="num" w:pos="3120"/>
        </w:tabs>
        <w:ind w:left="3048" w:hanging="648"/>
      </w:pPr>
      <w:rPr>
        <w:rFonts w:hint="default"/>
      </w:rPr>
    </w:lvl>
    <w:lvl w:ilvl="4">
      <w:start w:val="1"/>
      <w:numFmt w:val="decimal"/>
      <w:lvlText w:val="%1.%2.%3.%4.%5."/>
      <w:lvlJc w:val="left"/>
      <w:pPr>
        <w:tabs>
          <w:tab w:val="num" w:pos="3840"/>
        </w:tabs>
        <w:ind w:left="3552" w:hanging="792"/>
      </w:pPr>
      <w:rPr>
        <w:rFonts w:hint="default"/>
      </w:rPr>
    </w:lvl>
    <w:lvl w:ilvl="5">
      <w:start w:val="1"/>
      <w:numFmt w:val="decimal"/>
      <w:lvlText w:val="%1.%2.%3.%4.%5.%6."/>
      <w:lvlJc w:val="left"/>
      <w:pPr>
        <w:tabs>
          <w:tab w:val="num" w:pos="4200"/>
        </w:tabs>
        <w:ind w:left="4056" w:hanging="936"/>
      </w:pPr>
      <w:rPr>
        <w:rFonts w:hint="default"/>
      </w:rPr>
    </w:lvl>
    <w:lvl w:ilvl="6">
      <w:start w:val="1"/>
      <w:numFmt w:val="decimal"/>
      <w:lvlText w:val="%1.%2.%3.%4.%5.%6.%7."/>
      <w:lvlJc w:val="left"/>
      <w:pPr>
        <w:tabs>
          <w:tab w:val="num" w:pos="4920"/>
        </w:tabs>
        <w:ind w:left="4560" w:hanging="1080"/>
      </w:pPr>
      <w:rPr>
        <w:rFonts w:hint="default"/>
      </w:rPr>
    </w:lvl>
    <w:lvl w:ilvl="7">
      <w:start w:val="1"/>
      <w:numFmt w:val="decimal"/>
      <w:lvlText w:val="%1.%2.%3.%4.%5.%6.%7.%8."/>
      <w:lvlJc w:val="left"/>
      <w:pPr>
        <w:tabs>
          <w:tab w:val="num" w:pos="5280"/>
        </w:tabs>
        <w:ind w:left="5064" w:hanging="1224"/>
      </w:pPr>
      <w:rPr>
        <w:rFonts w:hint="default"/>
      </w:rPr>
    </w:lvl>
    <w:lvl w:ilvl="8">
      <w:start w:val="1"/>
      <w:numFmt w:val="decimal"/>
      <w:lvlText w:val="%1.%2.%3.%4.%5.%6.%7.%8.%9."/>
      <w:lvlJc w:val="left"/>
      <w:pPr>
        <w:tabs>
          <w:tab w:val="num" w:pos="6000"/>
        </w:tabs>
        <w:ind w:left="5640" w:hanging="1440"/>
      </w:pPr>
      <w:rPr>
        <w:rFonts w:hint="default"/>
      </w:rPr>
    </w:lvl>
  </w:abstractNum>
  <w:abstractNum w:abstractNumId="7">
    <w:nsid w:val="3F875AED"/>
    <w:multiLevelType w:val="hybridMultilevel"/>
    <w:tmpl w:val="06BE1742"/>
    <w:lvl w:ilvl="0" w:tplc="AA50344C">
      <w:numFmt w:val="bullet"/>
      <w:lvlText w:val="-"/>
      <w:lvlJc w:val="left"/>
      <w:pPr>
        <w:ind w:left="1077" w:hanging="360"/>
      </w:pPr>
      <w:rPr>
        <w:rFonts w:ascii="Arial" w:eastAsiaTheme="minorHAnsi" w:hAnsi="Arial" w:cs="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8">
    <w:nsid w:val="4F1E6DD1"/>
    <w:multiLevelType w:val="hybridMultilevel"/>
    <w:tmpl w:val="7C949A6A"/>
    <w:lvl w:ilvl="0" w:tplc="70CE2828">
      <w:start w:val="1"/>
      <w:numFmt w:val="bullet"/>
      <w:lvlText w:val=""/>
      <w:lvlJc w:val="left"/>
      <w:pPr>
        <w:tabs>
          <w:tab w:val="num" w:pos="720"/>
        </w:tabs>
        <w:ind w:left="720" w:hanging="360"/>
      </w:pPr>
      <w:rPr>
        <w:rFonts w:ascii="Wingdings" w:hAnsi="Wingdings" w:hint="default"/>
      </w:rPr>
    </w:lvl>
    <w:lvl w:ilvl="1" w:tplc="0A34B46E" w:tentative="1">
      <w:start w:val="1"/>
      <w:numFmt w:val="bullet"/>
      <w:lvlText w:val=""/>
      <w:lvlJc w:val="left"/>
      <w:pPr>
        <w:tabs>
          <w:tab w:val="num" w:pos="1440"/>
        </w:tabs>
        <w:ind w:left="1440" w:hanging="360"/>
      </w:pPr>
      <w:rPr>
        <w:rFonts w:ascii="Wingdings" w:hAnsi="Wingdings" w:hint="default"/>
      </w:rPr>
    </w:lvl>
    <w:lvl w:ilvl="2" w:tplc="5E068160" w:tentative="1">
      <w:start w:val="1"/>
      <w:numFmt w:val="bullet"/>
      <w:lvlText w:val=""/>
      <w:lvlJc w:val="left"/>
      <w:pPr>
        <w:tabs>
          <w:tab w:val="num" w:pos="2160"/>
        </w:tabs>
        <w:ind w:left="2160" w:hanging="360"/>
      </w:pPr>
      <w:rPr>
        <w:rFonts w:ascii="Wingdings" w:hAnsi="Wingdings" w:hint="default"/>
      </w:rPr>
    </w:lvl>
    <w:lvl w:ilvl="3" w:tplc="BCFC88F2" w:tentative="1">
      <w:start w:val="1"/>
      <w:numFmt w:val="bullet"/>
      <w:lvlText w:val=""/>
      <w:lvlJc w:val="left"/>
      <w:pPr>
        <w:tabs>
          <w:tab w:val="num" w:pos="2880"/>
        </w:tabs>
        <w:ind w:left="2880" w:hanging="360"/>
      </w:pPr>
      <w:rPr>
        <w:rFonts w:ascii="Wingdings" w:hAnsi="Wingdings" w:hint="default"/>
      </w:rPr>
    </w:lvl>
    <w:lvl w:ilvl="4" w:tplc="3A6EF5F0" w:tentative="1">
      <w:start w:val="1"/>
      <w:numFmt w:val="bullet"/>
      <w:lvlText w:val=""/>
      <w:lvlJc w:val="left"/>
      <w:pPr>
        <w:tabs>
          <w:tab w:val="num" w:pos="3600"/>
        </w:tabs>
        <w:ind w:left="3600" w:hanging="360"/>
      </w:pPr>
      <w:rPr>
        <w:rFonts w:ascii="Wingdings" w:hAnsi="Wingdings" w:hint="default"/>
      </w:rPr>
    </w:lvl>
    <w:lvl w:ilvl="5" w:tplc="B6987E78" w:tentative="1">
      <w:start w:val="1"/>
      <w:numFmt w:val="bullet"/>
      <w:lvlText w:val=""/>
      <w:lvlJc w:val="left"/>
      <w:pPr>
        <w:tabs>
          <w:tab w:val="num" w:pos="4320"/>
        </w:tabs>
        <w:ind w:left="4320" w:hanging="360"/>
      </w:pPr>
      <w:rPr>
        <w:rFonts w:ascii="Wingdings" w:hAnsi="Wingdings" w:hint="default"/>
      </w:rPr>
    </w:lvl>
    <w:lvl w:ilvl="6" w:tplc="49906F38" w:tentative="1">
      <w:start w:val="1"/>
      <w:numFmt w:val="bullet"/>
      <w:lvlText w:val=""/>
      <w:lvlJc w:val="left"/>
      <w:pPr>
        <w:tabs>
          <w:tab w:val="num" w:pos="5040"/>
        </w:tabs>
        <w:ind w:left="5040" w:hanging="360"/>
      </w:pPr>
      <w:rPr>
        <w:rFonts w:ascii="Wingdings" w:hAnsi="Wingdings" w:hint="default"/>
      </w:rPr>
    </w:lvl>
    <w:lvl w:ilvl="7" w:tplc="3F540F0A" w:tentative="1">
      <w:start w:val="1"/>
      <w:numFmt w:val="bullet"/>
      <w:lvlText w:val=""/>
      <w:lvlJc w:val="left"/>
      <w:pPr>
        <w:tabs>
          <w:tab w:val="num" w:pos="5760"/>
        </w:tabs>
        <w:ind w:left="5760" w:hanging="360"/>
      </w:pPr>
      <w:rPr>
        <w:rFonts w:ascii="Wingdings" w:hAnsi="Wingdings" w:hint="default"/>
      </w:rPr>
    </w:lvl>
    <w:lvl w:ilvl="8" w:tplc="706AEAA2" w:tentative="1">
      <w:start w:val="1"/>
      <w:numFmt w:val="bullet"/>
      <w:lvlText w:val=""/>
      <w:lvlJc w:val="left"/>
      <w:pPr>
        <w:tabs>
          <w:tab w:val="num" w:pos="6480"/>
        </w:tabs>
        <w:ind w:left="6480" w:hanging="360"/>
      </w:pPr>
      <w:rPr>
        <w:rFonts w:ascii="Wingdings" w:hAnsi="Wingdings" w:hint="default"/>
      </w:rPr>
    </w:lvl>
  </w:abstractNum>
  <w:abstractNum w:abstractNumId="9">
    <w:nsid w:val="5AB801F8"/>
    <w:multiLevelType w:val="hybridMultilevel"/>
    <w:tmpl w:val="50D6729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2D95EE1"/>
    <w:multiLevelType w:val="hybridMultilevel"/>
    <w:tmpl w:val="36829EC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8F41D8B"/>
    <w:multiLevelType w:val="hybridMultilevel"/>
    <w:tmpl w:val="5BDC84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8176DC4"/>
    <w:multiLevelType w:val="multilevel"/>
    <w:tmpl w:val="F752D1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793B1F46"/>
    <w:multiLevelType w:val="hybridMultilevel"/>
    <w:tmpl w:val="BE4E5252"/>
    <w:lvl w:ilvl="0" w:tplc="1CC2C7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3"/>
  </w:num>
  <w:num w:numId="3">
    <w:abstractNumId w:val="7"/>
  </w:num>
  <w:num w:numId="4">
    <w:abstractNumId w:val="0"/>
  </w:num>
  <w:num w:numId="5">
    <w:abstractNumId w:val="1"/>
  </w:num>
  <w:num w:numId="6">
    <w:abstractNumId w:val="3"/>
  </w:num>
  <w:num w:numId="7">
    <w:abstractNumId w:val="4"/>
  </w:num>
  <w:num w:numId="8">
    <w:abstractNumId w:val="10"/>
  </w:num>
  <w:num w:numId="9">
    <w:abstractNumId w:val="8"/>
  </w:num>
  <w:num w:numId="10">
    <w:abstractNumId w:val="2"/>
  </w:num>
  <w:num w:numId="11">
    <w:abstractNumId w:val="5"/>
  </w:num>
  <w:num w:numId="12">
    <w:abstractNumId w:val="6"/>
  </w:num>
  <w:num w:numId="13">
    <w:abstractNumId w:val="1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224C2"/>
    <w:rsid w:val="00046F14"/>
    <w:rsid w:val="000A6EC7"/>
    <w:rsid w:val="000C14DC"/>
    <w:rsid w:val="000D35BF"/>
    <w:rsid w:val="0010469E"/>
    <w:rsid w:val="0013487A"/>
    <w:rsid w:val="001570BA"/>
    <w:rsid w:val="001D1237"/>
    <w:rsid w:val="00250F85"/>
    <w:rsid w:val="002A5084"/>
    <w:rsid w:val="002E0882"/>
    <w:rsid w:val="002E272A"/>
    <w:rsid w:val="00403285"/>
    <w:rsid w:val="004064DC"/>
    <w:rsid w:val="004956D3"/>
    <w:rsid w:val="004A59C1"/>
    <w:rsid w:val="005754D8"/>
    <w:rsid w:val="005800FA"/>
    <w:rsid w:val="005B1A0A"/>
    <w:rsid w:val="006271E4"/>
    <w:rsid w:val="00660C0B"/>
    <w:rsid w:val="00667F10"/>
    <w:rsid w:val="00671849"/>
    <w:rsid w:val="007455FF"/>
    <w:rsid w:val="007D74CE"/>
    <w:rsid w:val="00815971"/>
    <w:rsid w:val="008208FB"/>
    <w:rsid w:val="0088159E"/>
    <w:rsid w:val="008926B2"/>
    <w:rsid w:val="008A1C16"/>
    <w:rsid w:val="009061A5"/>
    <w:rsid w:val="0091621C"/>
    <w:rsid w:val="009B1EF2"/>
    <w:rsid w:val="009D5E02"/>
    <w:rsid w:val="009D67CD"/>
    <w:rsid w:val="00A156A5"/>
    <w:rsid w:val="00A21A1F"/>
    <w:rsid w:val="00A52024"/>
    <w:rsid w:val="00A62A14"/>
    <w:rsid w:val="00AC399F"/>
    <w:rsid w:val="00AE534B"/>
    <w:rsid w:val="00B163BF"/>
    <w:rsid w:val="00B2024E"/>
    <w:rsid w:val="00B80E97"/>
    <w:rsid w:val="00BB77F7"/>
    <w:rsid w:val="00BC770B"/>
    <w:rsid w:val="00BD32B4"/>
    <w:rsid w:val="00BE5CEF"/>
    <w:rsid w:val="00C17100"/>
    <w:rsid w:val="00C8585B"/>
    <w:rsid w:val="00CD2BC3"/>
    <w:rsid w:val="00D36D1C"/>
    <w:rsid w:val="00D73DE9"/>
    <w:rsid w:val="00DB2A23"/>
    <w:rsid w:val="00E05C48"/>
    <w:rsid w:val="00E40131"/>
    <w:rsid w:val="00E77FB4"/>
    <w:rsid w:val="00E910D6"/>
    <w:rsid w:val="00E912D0"/>
    <w:rsid w:val="00EF148A"/>
    <w:rsid w:val="00EF3AAB"/>
    <w:rsid w:val="00F31B37"/>
    <w:rsid w:val="00F406C0"/>
    <w:rsid w:val="00FB540D"/>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2">
    <w:name w:val="heading 2"/>
    <w:basedOn w:val="Normal"/>
    <w:next w:val="Normal"/>
    <w:link w:val="Ttulo2Car"/>
    <w:qFormat/>
    <w:rsid w:val="00B163BF"/>
    <w:pPr>
      <w:keepNext/>
      <w:numPr>
        <w:ilvl w:val="1"/>
        <w:numId w:val="12"/>
      </w:numPr>
      <w:spacing w:before="360" w:after="120" w:line="240" w:lineRule="auto"/>
      <w:jc w:val="both"/>
      <w:outlineLvl w:val="1"/>
    </w:pPr>
    <w:rPr>
      <w:rFonts w:ascii="Arial" w:eastAsia="Times New Roman" w:hAnsi="Arial" w:cs="Times New Roman"/>
      <w:b/>
      <w:sz w:val="28"/>
      <w:szCs w:val="20"/>
      <w:lang w:val="es-ES_tradnl" w:eastAsia="es-ES"/>
    </w:rPr>
  </w:style>
  <w:style w:type="paragraph" w:styleId="Ttulo3">
    <w:name w:val="heading 3"/>
    <w:basedOn w:val="Normal"/>
    <w:next w:val="Normal"/>
    <w:link w:val="Ttulo3Car"/>
    <w:qFormat/>
    <w:rsid w:val="00B163BF"/>
    <w:pPr>
      <w:keepNext/>
      <w:numPr>
        <w:ilvl w:val="2"/>
        <w:numId w:val="12"/>
      </w:numPr>
      <w:spacing w:before="120" w:after="60" w:line="360" w:lineRule="auto"/>
      <w:jc w:val="both"/>
      <w:outlineLvl w:val="2"/>
    </w:pPr>
    <w:rPr>
      <w:rFonts w:ascii="Arial" w:eastAsia="Times New Roman" w:hAnsi="Arial" w:cs="Times New Roman"/>
      <w:b/>
      <w:noProof/>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PrrafodelistaCar">
    <w:name w:val="Párrafo de lista Car"/>
    <w:link w:val="Prrafodelista"/>
    <w:uiPriority w:val="34"/>
    <w:rsid w:val="00BD32B4"/>
  </w:style>
  <w:style w:type="paragraph" w:customStyle="1" w:styleId="Default">
    <w:name w:val="Default"/>
    <w:rsid w:val="00BD32B4"/>
    <w:pPr>
      <w:autoSpaceDE w:val="0"/>
      <w:autoSpaceDN w:val="0"/>
      <w:adjustRightInd w:val="0"/>
      <w:spacing w:after="0" w:line="240" w:lineRule="auto"/>
    </w:pPr>
    <w:rPr>
      <w:rFonts w:ascii="Arial" w:hAnsi="Arial" w:cs="Arial"/>
      <w:color w:val="000000"/>
      <w:sz w:val="24"/>
      <w:szCs w:val="24"/>
    </w:rPr>
  </w:style>
  <w:style w:type="paragraph" w:styleId="Bibliografa">
    <w:name w:val="Bibliography"/>
    <w:basedOn w:val="Normal"/>
    <w:next w:val="Normal"/>
    <w:uiPriority w:val="37"/>
    <w:rsid w:val="00BD32B4"/>
    <w:rPr>
      <w:rFonts w:eastAsiaTheme="minorEastAsia"/>
      <w:lang w:eastAsia="es-ES"/>
    </w:rPr>
  </w:style>
  <w:style w:type="character" w:customStyle="1" w:styleId="Ttulo2Car">
    <w:name w:val="Título 2 Car"/>
    <w:basedOn w:val="Fuentedeprrafopredeter"/>
    <w:link w:val="Ttulo2"/>
    <w:rsid w:val="00B163BF"/>
    <w:rPr>
      <w:rFonts w:ascii="Arial" w:eastAsia="Times New Roman" w:hAnsi="Arial" w:cs="Times New Roman"/>
      <w:b/>
      <w:sz w:val="28"/>
      <w:szCs w:val="20"/>
      <w:lang w:val="es-ES_tradnl" w:eastAsia="es-ES"/>
    </w:rPr>
  </w:style>
  <w:style w:type="character" w:customStyle="1" w:styleId="Ttulo3Car">
    <w:name w:val="Título 3 Car"/>
    <w:basedOn w:val="Fuentedeprrafopredeter"/>
    <w:link w:val="Ttulo3"/>
    <w:rsid w:val="00B163BF"/>
    <w:rPr>
      <w:rFonts w:ascii="Arial" w:eastAsia="Times New Roman" w:hAnsi="Arial" w:cs="Times New Roman"/>
      <w:b/>
      <w:noProof/>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782875">
      <w:bodyDiv w:val="1"/>
      <w:marLeft w:val="0"/>
      <w:marRight w:val="0"/>
      <w:marTop w:val="0"/>
      <w:marBottom w:val="0"/>
      <w:divBdr>
        <w:top w:val="none" w:sz="0" w:space="0" w:color="auto"/>
        <w:left w:val="none" w:sz="0" w:space="0" w:color="auto"/>
        <w:bottom w:val="none" w:sz="0" w:space="0" w:color="auto"/>
        <w:right w:val="none" w:sz="0" w:space="0" w:color="auto"/>
      </w:divBdr>
    </w:div>
    <w:div w:id="185129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nica1@vc.hidro.gob.cu" TargetMode="External"/><Relationship Id="rId13" Type="http://schemas.openxmlformats.org/officeDocument/2006/relationships/image" Target="media/image4.gi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yperlink" Target="http://sisbib.unmsm.edu.pe/BibVirtualData/Tesis/Basic/Marchand_P_E/tesis_completo.pdf"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hyperlink" Target="http://www.google.com.cu/search?hl=es&amp;lr=lang_es&amp;q=indicadores+de+calidad+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ine.es/revistas/estaespa/156_6.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gi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Her192</b:Tag>
    <b:SourceType>Report</b:SourceType>
    <b:Guid>{23002590-8879-461D-A6F1-419C9C0B172C}</b:Guid>
    <b:Author>
      <b:Author>
        <b:NameList>
          <b:Person>
            <b:Last>Herrera</b:Last>
            <b:First>O</b:First>
          </b:Person>
        </b:NameList>
      </b:Author>
    </b:Author>
    <b:Title>Metodología para la gestión de la Seguridad Vial. En la provincia de Cienfuegos</b:Title>
    <b:Year>2019</b:Year>
    <b:City>Santa Clara, Cuba</b:City>
    <b:ThesisType>Tesis para optar por el título de Máster en Vías de Comunicación Terrestre</b:ThesisType>
    <b:RefOrder>1</b:RefOrder>
  </b:Source>
  <b:Source>
    <b:Tag>Ofi192</b:Tag>
    <b:SourceType>JournalArticle</b:SourceType>
    <b:Guid>{C6FB8978-556C-4E08-8173-6260E0ADDD7E}</b:Guid>
    <b:Author>
      <b:Author>
        <b:Corporate>Oficina Nacional de Estadística e Información</b:Corporate>
      </b:Author>
    </b:Author>
    <b:Title>UNE</b:Title>
    <b:Year>2019</b:Year>
    <b:Publisher>Edición 2020</b:Publisher>
    <b:JournalName>Anuario Estadístico de Cuba</b:JournalName>
    <b:RefOrder>2</b:RefOrder>
  </b:Source>
  <b:Source>
    <b:Tag>Dor181</b:Tag>
    <b:SourceType>Book</b:SourceType>
    <b:Guid>{A95B9558-6423-4B4B-B0E8-C6FF9880DFE4}</b:Guid>
    <b:Author>
      <b:Author>
        <b:NameList>
          <b:Person>
            <b:Last>Dorado</b:Last>
            <b:First>M.</b:First>
            <b:Middle>Casanova, W.A. Cadengo, M. Mendoza, M</b:Middle>
          </b:Person>
        </b:NameList>
      </b:Author>
    </b:Author>
    <b:Title>Recomendaciones para las insprecciones de seguridad vial de carreteras existentes</b:Title>
    <b:Year>2018</b:Year>
    <b:City>Mexico</b:City>
    <b:Publisher>Publicaciones Técnicas</b:Publisher>
    <b:RefOrder>3</b:RefOrder>
  </b:Source>
  <b:Source>
    <b:Tag>PIA07</b:Tag>
    <b:SourceType>Report</b:SourceType>
    <b:Guid>{6D35E2BF-D8E9-49A4-B505-6A13900DEFAD}</b:Guid>
    <b:Author>
      <b:Author>
        <b:Corporate>PIARC</b:Corporate>
      </b:Author>
    </b:Author>
    <b:Title>Manual de Inspecciones de Seguridad Vial. Inspección de Seguridad Vial en carreteras existentes</b:Title>
    <b:Year>2007</b:Year>
    <b:RefOrder>13</b:RefOrder>
  </b:Source>
  <b:Source>
    <b:Tag>UNB99</b:Tag>
    <b:SourceType>Report</b:SourceType>
    <b:Guid>{47DDD305-0D96-4A20-9BB7-2193F63EB46E}</b:Guid>
    <b:Author>
      <b:Author>
        <b:Corporate>UNB, Transportation Group</b:Corporate>
      </b:Author>
    </b:Author>
    <b:Title>Road Safety Audit Guidelines</b:Title>
    <b:Year>1999</b:Year>
    <b:City>Nuevo Brunswick, Canadá</b:City>
    <b:Institution>University of New Brunswick</b:Institution>
    <b:RefOrder>21</b:RefOrder>
  </b:Source>
  <b:Source>
    <b:Tag>RTA911</b:Tag>
    <b:SourceType>Report</b:SourceType>
    <b:Guid>{ADD07587-085E-4F99-9BCD-8E84DE0F3217}</b:Guid>
    <b:Author>
      <b:Author>
        <b:Corporate>RTA</b:Corporate>
      </b:Author>
    </b:Author>
    <b:Title>Road Safety Audits</b:Title>
    <b:Year>1991</b:Year>
    <b:City>Sydney, Australia</b:City>
    <b:Institution>Roads and Traffic Authority of New South Wales</b:Institution>
    <b:RefOrder>22</b:RefOrder>
  </b:Source>
  <b:Source>
    <b:Tag>Pro011</b:Tag>
    <b:SourceType>Report</b:SourceType>
    <b:Guid>{C26CBCE3-6438-4FD8-860E-254FE1C1E0BD}</b:Guid>
    <b:Author>
      <b:Author>
        <b:NameList>
          <b:Person>
            <b:Last>Proctor</b:Last>
            <b:First>S</b:First>
          </b:Person>
        </b:NameList>
      </b:Author>
    </b:Author>
    <b:Title>Practical Road Safety Auditing</b:Title>
    <b:Year>2001</b:Year>
    <b:City>Londres, Inglaterra</b:City>
    <b:Institution>TMS Consultancy</b:Institution>
    <b:RefOrder>23</b:RefOrder>
  </b:Source>
  <b:Source>
    <b:Tag>NCH041</b:Tag>
    <b:SourceType>Report</b:SourceType>
    <b:Guid>{88811EDE-C2AF-481C-AA45-7AA77146F06B}</b:Guid>
    <b:Author>
      <b:Author>
        <b:Corporate>NCHRP</b:Corporate>
      </b:Author>
    </b:Author>
    <b:Title>Road Safety Audits. A Synthesis of Highway Practice</b:Title>
    <b:Year>2004</b:Year>
    <b:City>Washington D.C, EEUU</b:City>
    <b:RefOrder>24</b:RefOrder>
  </b:Source>
  <b:Source>
    <b:Tag>CON03</b:Tag>
    <b:SourceType>Misc</b:SourceType>
    <b:Guid>{4D4D0609-BD50-40F9-9D10-9C684BE79433}</b:Guid>
    <b:Author>
      <b:Author>
        <b:Corporate>CONASET</b:Corporate>
      </b:Author>
    </b:Author>
    <b:Title>Guía para realizar una Auditoría de Seguridad Vial. CONASET</b:Title>
    <b:Year>2003</b:Year>
    <b:City>Santiago</b:City>
    <b:CountryRegion>Chile</b:CountryRegion>
    <b:RefOrder>25</b:RefOrder>
  </b:Source>
</b:Sources>
</file>

<file path=customXml/itemProps1.xml><?xml version="1.0" encoding="utf-8"?>
<ds:datastoreItem xmlns:ds="http://schemas.openxmlformats.org/officeDocument/2006/customXml" ds:itemID="{F3C45FDF-0FBB-442D-82F6-0D9E494F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4209</Words>
  <Characters>23153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27308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Lamberto</cp:lastModifiedBy>
  <cp:revision>6</cp:revision>
  <dcterms:created xsi:type="dcterms:W3CDTF">2021-10-08T14:06:00Z</dcterms:created>
  <dcterms:modified xsi:type="dcterms:W3CDTF">2021-10-12T20:28:00Z</dcterms:modified>
</cp:coreProperties>
</file>