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CD" w:rsidRPr="009D5E02" w:rsidRDefault="00C47192" w:rsidP="00667F10">
      <w:pPr>
        <w:spacing w:after="0"/>
        <w:jc w:val="center"/>
        <w:rPr>
          <w:rFonts w:ascii="Times New Roman" w:hAnsi="Times New Roman" w:cs="Times New Roman"/>
          <w:b/>
          <w:sz w:val="28"/>
          <w:szCs w:val="28"/>
        </w:rPr>
      </w:pPr>
      <w:r w:rsidRPr="00D8043D">
        <w:rPr>
          <w:rFonts w:ascii="Times New Roman" w:hAnsi="Times New Roman" w:cs="Times New Roman"/>
          <w:b/>
          <w:sz w:val="28"/>
          <w:szCs w:val="28"/>
        </w:rPr>
        <w:t>D</w:t>
      </w:r>
      <w:r w:rsidR="00D8043D">
        <w:rPr>
          <w:rFonts w:ascii="Times New Roman" w:hAnsi="Times New Roman" w:cs="Times New Roman"/>
          <w:b/>
          <w:sz w:val="28"/>
          <w:szCs w:val="28"/>
        </w:rPr>
        <w:t>ECIMOTERCER</w:t>
      </w:r>
      <w:r>
        <w:rPr>
          <w:rFonts w:ascii="Times New Roman" w:hAnsi="Times New Roman" w:cs="Times New Roman"/>
          <w:b/>
          <w:sz w:val="28"/>
          <w:szCs w:val="28"/>
        </w:rPr>
        <w:t xml:space="preserve"> COLOQUIO DE GEOTECNIA Y CIMENTACIONES</w:t>
      </w:r>
    </w:p>
    <w:p w:rsidR="00E912D0" w:rsidRDefault="00E912D0" w:rsidP="00667F10">
      <w:pPr>
        <w:spacing w:after="0"/>
        <w:jc w:val="center"/>
        <w:rPr>
          <w:rFonts w:ascii="Times New Roman" w:hAnsi="Times New Roman" w:cs="Times New Roman"/>
          <w:b/>
          <w:sz w:val="24"/>
          <w:szCs w:val="24"/>
        </w:rPr>
      </w:pPr>
    </w:p>
    <w:p w:rsidR="009470BB" w:rsidRPr="009470BB" w:rsidRDefault="009470BB" w:rsidP="009470BB">
      <w:pPr>
        <w:spacing w:after="0"/>
        <w:jc w:val="center"/>
        <w:rPr>
          <w:rFonts w:ascii="Times New Roman" w:hAnsi="Times New Roman" w:cs="Times New Roman"/>
          <w:b/>
          <w:sz w:val="28"/>
          <w:szCs w:val="28"/>
        </w:rPr>
      </w:pPr>
      <w:r>
        <w:rPr>
          <w:rFonts w:ascii="Times New Roman" w:hAnsi="Times New Roman" w:cs="Times New Roman"/>
          <w:b/>
          <w:bCs/>
          <w:sz w:val="28"/>
          <w:szCs w:val="28"/>
          <w:lang w:val="es-MX"/>
        </w:rPr>
        <w:t>M</w:t>
      </w:r>
      <w:r w:rsidRPr="009470BB">
        <w:rPr>
          <w:rFonts w:ascii="Times New Roman" w:hAnsi="Times New Roman" w:cs="Times New Roman"/>
          <w:b/>
          <w:bCs/>
          <w:sz w:val="28"/>
          <w:szCs w:val="28"/>
          <w:lang w:val="es-MX"/>
        </w:rPr>
        <w:t xml:space="preserve">odificación de pendientes </w:t>
      </w:r>
      <w:r>
        <w:rPr>
          <w:rFonts w:ascii="Times New Roman" w:hAnsi="Times New Roman" w:cs="Times New Roman"/>
          <w:b/>
          <w:bCs/>
          <w:sz w:val="28"/>
          <w:szCs w:val="28"/>
          <w:lang w:val="es-MX"/>
        </w:rPr>
        <w:t>en</w:t>
      </w:r>
      <w:r w:rsidRPr="009470BB">
        <w:rPr>
          <w:rFonts w:ascii="Times New Roman" w:hAnsi="Times New Roman" w:cs="Times New Roman"/>
          <w:b/>
          <w:bCs/>
          <w:sz w:val="28"/>
          <w:szCs w:val="28"/>
          <w:lang w:val="es-MX"/>
        </w:rPr>
        <w:t xml:space="preserve"> taludes </w:t>
      </w:r>
      <w:r>
        <w:rPr>
          <w:rFonts w:ascii="Times New Roman" w:hAnsi="Times New Roman" w:cs="Times New Roman"/>
          <w:b/>
          <w:bCs/>
          <w:sz w:val="28"/>
          <w:szCs w:val="28"/>
          <w:lang w:val="es-MX"/>
        </w:rPr>
        <w:t>de</w:t>
      </w:r>
      <w:r w:rsidRPr="009470BB">
        <w:rPr>
          <w:rFonts w:ascii="Times New Roman" w:hAnsi="Times New Roman" w:cs="Times New Roman"/>
          <w:b/>
          <w:bCs/>
          <w:sz w:val="28"/>
          <w:szCs w:val="28"/>
          <w:lang w:val="es-MX"/>
        </w:rPr>
        <w:t xml:space="preserve"> presas de tierra ba</w:t>
      </w:r>
      <w:bookmarkStart w:id="0" w:name="_GoBack"/>
      <w:bookmarkEnd w:id="0"/>
      <w:r w:rsidRPr="009470BB">
        <w:rPr>
          <w:rFonts w:ascii="Times New Roman" w:hAnsi="Times New Roman" w:cs="Times New Roman"/>
          <w:b/>
          <w:bCs/>
          <w:sz w:val="28"/>
          <w:szCs w:val="28"/>
          <w:lang w:val="es-MX"/>
        </w:rPr>
        <w:t>jo condiciones de saturación parcial</w:t>
      </w:r>
    </w:p>
    <w:p w:rsidR="00E912D0" w:rsidRDefault="00E912D0" w:rsidP="00667F10">
      <w:pPr>
        <w:spacing w:after="0"/>
        <w:jc w:val="center"/>
        <w:rPr>
          <w:rFonts w:ascii="Times New Roman" w:hAnsi="Times New Roman" w:cs="Times New Roman"/>
          <w:b/>
          <w:i/>
          <w:sz w:val="24"/>
          <w:szCs w:val="24"/>
        </w:rPr>
      </w:pPr>
    </w:p>
    <w:p w:rsidR="00C90454" w:rsidRPr="00C90454" w:rsidRDefault="00C90454" w:rsidP="00C90454">
      <w:pPr>
        <w:spacing w:after="0"/>
        <w:jc w:val="center"/>
        <w:rPr>
          <w:rFonts w:ascii="Times New Roman" w:hAnsi="Times New Roman" w:cs="Times New Roman"/>
          <w:b/>
          <w:i/>
          <w:sz w:val="28"/>
          <w:szCs w:val="28"/>
          <w:lang w:val="en-US"/>
        </w:rPr>
      </w:pPr>
      <w:r w:rsidRPr="00C90454">
        <w:rPr>
          <w:rFonts w:ascii="Times New Roman" w:hAnsi="Times New Roman" w:cs="Times New Roman"/>
          <w:b/>
          <w:i/>
          <w:sz w:val="28"/>
          <w:szCs w:val="28"/>
          <w:lang w:val="en"/>
        </w:rPr>
        <w:t>Modification of slopes on earth dam slopes under conditions of partial saturation</w:t>
      </w:r>
    </w:p>
    <w:p w:rsidR="009D5E02" w:rsidRDefault="009D5E02" w:rsidP="00FF3346">
      <w:pPr>
        <w:spacing w:after="0" w:line="360" w:lineRule="auto"/>
        <w:rPr>
          <w:rFonts w:ascii="Times New Roman" w:hAnsi="Times New Roman" w:cs="Times New Roman"/>
          <w:b/>
          <w:sz w:val="24"/>
          <w:szCs w:val="24"/>
        </w:rPr>
      </w:pPr>
    </w:p>
    <w:p w:rsidR="009470BB" w:rsidRPr="002B253C" w:rsidRDefault="009470BB" w:rsidP="009470BB">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MSc. Ing. Isaida Flores Berenguer</w:t>
      </w:r>
      <w:r>
        <w:rPr>
          <w:rFonts w:ascii="Times New Roman" w:hAnsi="Times New Roman" w:cs="Times New Roman"/>
          <w:b/>
          <w:sz w:val="24"/>
          <w:szCs w:val="24"/>
          <w:vertAlign w:val="superscript"/>
        </w:rPr>
        <w:t>1</w:t>
      </w:r>
      <w:r>
        <w:rPr>
          <w:rFonts w:ascii="Times New Roman" w:hAnsi="Times New Roman" w:cs="Times New Roman"/>
          <w:b/>
          <w:sz w:val="24"/>
          <w:szCs w:val="24"/>
        </w:rPr>
        <w:t>, Dra. Ing. Jenny García Tristá</w:t>
      </w:r>
      <w:r>
        <w:rPr>
          <w:rFonts w:ascii="Times New Roman" w:hAnsi="Times New Roman" w:cs="Times New Roman"/>
          <w:b/>
          <w:sz w:val="24"/>
          <w:szCs w:val="24"/>
          <w:vertAlign w:val="superscript"/>
        </w:rPr>
        <w:t>2</w:t>
      </w:r>
      <w:r>
        <w:rPr>
          <w:rFonts w:ascii="Times New Roman" w:hAnsi="Times New Roman" w:cs="Times New Roman"/>
          <w:b/>
          <w:sz w:val="24"/>
          <w:szCs w:val="24"/>
        </w:rPr>
        <w:t>, Dr. Ing. Yoermes González Haramboure</w:t>
      </w:r>
      <w:r>
        <w:rPr>
          <w:rFonts w:ascii="Times New Roman" w:hAnsi="Times New Roman" w:cs="Times New Roman"/>
          <w:b/>
          <w:sz w:val="24"/>
          <w:szCs w:val="24"/>
          <w:vertAlign w:val="superscript"/>
        </w:rPr>
        <w:t>3</w:t>
      </w:r>
    </w:p>
    <w:p w:rsidR="009470BB" w:rsidRDefault="009470BB" w:rsidP="009470BB">
      <w:pPr>
        <w:spacing w:after="0" w:line="360" w:lineRule="auto"/>
        <w:rPr>
          <w:rFonts w:ascii="Times New Roman" w:hAnsi="Times New Roman" w:cs="Times New Roman"/>
          <w:sz w:val="24"/>
          <w:szCs w:val="24"/>
        </w:rPr>
      </w:pPr>
    </w:p>
    <w:p w:rsidR="009470BB" w:rsidRDefault="009470BB" w:rsidP="009470BB">
      <w:pPr>
        <w:spacing w:after="0" w:line="360" w:lineRule="auto"/>
        <w:jc w:val="both"/>
        <w:rPr>
          <w:rFonts w:ascii="Times New Roman" w:hAnsi="Times New Roman" w:cs="Times New Roman"/>
          <w:sz w:val="24"/>
          <w:szCs w:val="24"/>
        </w:rPr>
      </w:pPr>
      <w:r w:rsidRPr="00E912D0">
        <w:rPr>
          <w:rFonts w:ascii="Times New Roman" w:hAnsi="Times New Roman" w:cs="Times New Roman"/>
          <w:sz w:val="24"/>
          <w:szCs w:val="24"/>
        </w:rPr>
        <w:t>1-</w:t>
      </w:r>
      <w:r>
        <w:rPr>
          <w:rFonts w:ascii="Times New Roman" w:hAnsi="Times New Roman" w:cs="Times New Roman"/>
          <w:sz w:val="24"/>
          <w:szCs w:val="24"/>
        </w:rPr>
        <w:t>Isaida Flores Berenguer,</w:t>
      </w:r>
      <w:r w:rsidRPr="00E912D0">
        <w:rPr>
          <w:rFonts w:ascii="Times New Roman" w:hAnsi="Times New Roman" w:cs="Times New Roman"/>
          <w:sz w:val="24"/>
          <w:szCs w:val="24"/>
        </w:rPr>
        <w:t xml:space="preserve"> </w:t>
      </w:r>
      <w:r>
        <w:rPr>
          <w:rFonts w:ascii="Times New Roman" w:hAnsi="Times New Roman" w:cs="Times New Roman"/>
          <w:sz w:val="24"/>
          <w:szCs w:val="24"/>
        </w:rPr>
        <w:t>Universidad Tecnológica de La Habana José Antonio Echeverría</w:t>
      </w:r>
      <w:r w:rsidRPr="00E912D0">
        <w:rPr>
          <w:rFonts w:ascii="Times New Roman" w:hAnsi="Times New Roman" w:cs="Times New Roman"/>
          <w:sz w:val="24"/>
          <w:szCs w:val="24"/>
        </w:rPr>
        <w:t xml:space="preserve">, </w:t>
      </w:r>
      <w:r>
        <w:rPr>
          <w:rFonts w:ascii="Times New Roman" w:hAnsi="Times New Roman" w:cs="Times New Roman"/>
          <w:sz w:val="24"/>
          <w:szCs w:val="24"/>
        </w:rPr>
        <w:t>Cuba</w:t>
      </w:r>
      <w:r w:rsidRPr="00E912D0">
        <w:rPr>
          <w:rFonts w:ascii="Times New Roman" w:hAnsi="Times New Roman" w:cs="Times New Roman"/>
          <w:sz w:val="24"/>
          <w:szCs w:val="24"/>
        </w:rPr>
        <w:t>. E-mail:</w:t>
      </w:r>
      <w:r>
        <w:rPr>
          <w:rFonts w:ascii="Times New Roman" w:hAnsi="Times New Roman" w:cs="Times New Roman"/>
          <w:sz w:val="24"/>
          <w:szCs w:val="24"/>
        </w:rPr>
        <w:t xml:space="preserve"> </w:t>
      </w:r>
      <w:hyperlink r:id="rId8" w:history="1">
        <w:r w:rsidRPr="00DB665D">
          <w:rPr>
            <w:rStyle w:val="Hyperlink"/>
            <w:rFonts w:ascii="Times New Roman" w:hAnsi="Times New Roman" w:cs="Times New Roman"/>
            <w:sz w:val="24"/>
            <w:szCs w:val="24"/>
          </w:rPr>
          <w:t>isaidafb@civil.cujae.edu.cu</w:t>
        </w:r>
      </w:hyperlink>
    </w:p>
    <w:p w:rsidR="009470BB" w:rsidRDefault="009470BB" w:rsidP="009470B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Pr="002B253C">
        <w:rPr>
          <w:rFonts w:ascii="Times New Roman" w:hAnsi="Times New Roman" w:cs="Times New Roman"/>
          <w:sz w:val="24"/>
          <w:szCs w:val="24"/>
        </w:rPr>
        <w:t>Jenny García Tristá</w:t>
      </w:r>
      <w:r>
        <w:rPr>
          <w:rFonts w:ascii="Times New Roman" w:hAnsi="Times New Roman" w:cs="Times New Roman"/>
          <w:sz w:val="24"/>
          <w:szCs w:val="24"/>
        </w:rPr>
        <w:t>,</w:t>
      </w:r>
      <w:r w:rsidRPr="00E912D0">
        <w:rPr>
          <w:rFonts w:ascii="Times New Roman" w:hAnsi="Times New Roman" w:cs="Times New Roman"/>
          <w:sz w:val="24"/>
          <w:szCs w:val="24"/>
        </w:rPr>
        <w:t xml:space="preserve"> </w:t>
      </w:r>
      <w:r>
        <w:rPr>
          <w:rFonts w:ascii="Times New Roman" w:hAnsi="Times New Roman" w:cs="Times New Roman"/>
          <w:sz w:val="24"/>
          <w:szCs w:val="24"/>
        </w:rPr>
        <w:t>Universidad Tecnológica de La Habana José Antonio Echeverría</w:t>
      </w:r>
      <w:r w:rsidRPr="00E912D0">
        <w:rPr>
          <w:rFonts w:ascii="Times New Roman" w:hAnsi="Times New Roman" w:cs="Times New Roman"/>
          <w:sz w:val="24"/>
          <w:szCs w:val="24"/>
        </w:rPr>
        <w:t xml:space="preserve">, </w:t>
      </w:r>
      <w:r>
        <w:rPr>
          <w:rFonts w:ascii="Times New Roman" w:hAnsi="Times New Roman" w:cs="Times New Roman"/>
          <w:sz w:val="24"/>
          <w:szCs w:val="24"/>
        </w:rPr>
        <w:t>Cuba</w:t>
      </w:r>
      <w:r w:rsidRPr="00E912D0">
        <w:rPr>
          <w:rFonts w:ascii="Times New Roman" w:hAnsi="Times New Roman" w:cs="Times New Roman"/>
          <w:sz w:val="24"/>
          <w:szCs w:val="24"/>
        </w:rPr>
        <w:t>. E-mail:</w:t>
      </w:r>
      <w:r>
        <w:rPr>
          <w:rFonts w:ascii="Times New Roman" w:hAnsi="Times New Roman" w:cs="Times New Roman"/>
          <w:sz w:val="24"/>
          <w:szCs w:val="24"/>
        </w:rPr>
        <w:t xml:space="preserve"> </w:t>
      </w:r>
      <w:hyperlink r:id="rId9" w:history="1">
        <w:r w:rsidRPr="00DB665D">
          <w:rPr>
            <w:rStyle w:val="Hyperlink"/>
            <w:rFonts w:ascii="Times New Roman" w:hAnsi="Times New Roman" w:cs="Times New Roman"/>
            <w:sz w:val="24"/>
            <w:szCs w:val="24"/>
          </w:rPr>
          <w:t>jenny@civil.cujae.edu.cu</w:t>
        </w:r>
      </w:hyperlink>
    </w:p>
    <w:p w:rsidR="009470BB" w:rsidRDefault="009470BB" w:rsidP="009470B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2B253C">
        <w:rPr>
          <w:rFonts w:ascii="Times New Roman" w:hAnsi="Times New Roman" w:cs="Times New Roman"/>
          <w:sz w:val="24"/>
          <w:szCs w:val="24"/>
        </w:rPr>
        <w:t>Yoermes González Haramboure</w:t>
      </w:r>
      <w:r>
        <w:rPr>
          <w:rFonts w:ascii="Times New Roman" w:hAnsi="Times New Roman" w:cs="Times New Roman"/>
          <w:sz w:val="24"/>
          <w:szCs w:val="24"/>
        </w:rPr>
        <w:t>,</w:t>
      </w:r>
      <w:r w:rsidRPr="002B253C">
        <w:rPr>
          <w:rFonts w:ascii="Times New Roman" w:hAnsi="Times New Roman" w:cs="Times New Roman"/>
          <w:sz w:val="24"/>
          <w:szCs w:val="24"/>
        </w:rPr>
        <w:t xml:space="preserve"> </w:t>
      </w:r>
      <w:r>
        <w:rPr>
          <w:rFonts w:ascii="Times New Roman" w:hAnsi="Times New Roman" w:cs="Times New Roman"/>
          <w:sz w:val="24"/>
          <w:szCs w:val="24"/>
        </w:rPr>
        <w:t>Universidad Tecnológica de La Habana José Antonio Echeverría</w:t>
      </w:r>
      <w:r w:rsidRPr="00E912D0">
        <w:rPr>
          <w:rFonts w:ascii="Times New Roman" w:hAnsi="Times New Roman" w:cs="Times New Roman"/>
          <w:sz w:val="24"/>
          <w:szCs w:val="24"/>
        </w:rPr>
        <w:t xml:space="preserve">, </w:t>
      </w:r>
      <w:r>
        <w:rPr>
          <w:rFonts w:ascii="Times New Roman" w:hAnsi="Times New Roman" w:cs="Times New Roman"/>
          <w:sz w:val="24"/>
          <w:szCs w:val="24"/>
        </w:rPr>
        <w:t>Cuba</w:t>
      </w:r>
      <w:r w:rsidRPr="00E912D0">
        <w:rPr>
          <w:rFonts w:ascii="Times New Roman" w:hAnsi="Times New Roman" w:cs="Times New Roman"/>
          <w:sz w:val="24"/>
          <w:szCs w:val="24"/>
        </w:rPr>
        <w:t>. E-mail:</w:t>
      </w:r>
      <w:r>
        <w:rPr>
          <w:rFonts w:ascii="Times New Roman" w:hAnsi="Times New Roman" w:cs="Times New Roman"/>
          <w:sz w:val="24"/>
          <w:szCs w:val="24"/>
        </w:rPr>
        <w:t xml:space="preserve"> </w:t>
      </w:r>
      <w:hyperlink r:id="rId10" w:history="1">
        <w:r w:rsidRPr="00DB665D">
          <w:rPr>
            <w:rStyle w:val="Hyperlink"/>
            <w:rFonts w:ascii="Times New Roman" w:hAnsi="Times New Roman" w:cs="Times New Roman"/>
            <w:sz w:val="24"/>
            <w:szCs w:val="24"/>
          </w:rPr>
          <w:t>yoermes@civil.cujae.edu.cu</w:t>
        </w:r>
      </w:hyperlink>
    </w:p>
    <w:p w:rsidR="00E912D0" w:rsidRDefault="00E912D0" w:rsidP="00FF3346">
      <w:pPr>
        <w:spacing w:after="0" w:line="360" w:lineRule="auto"/>
        <w:rPr>
          <w:rFonts w:ascii="Times New Roman" w:hAnsi="Times New Roman" w:cs="Times New Roman"/>
          <w:b/>
          <w:sz w:val="24"/>
          <w:szCs w:val="24"/>
        </w:rPr>
      </w:pPr>
    </w:p>
    <w:p w:rsidR="009F0EA9" w:rsidRPr="009F0EA9" w:rsidRDefault="008A1C16" w:rsidP="009F0EA9">
      <w:pPr>
        <w:spacing w:after="0" w:line="360" w:lineRule="auto"/>
        <w:jc w:val="both"/>
        <w:rPr>
          <w:rFonts w:ascii="Times New Roman" w:hAnsi="Times New Roman" w:cs="Times New Roman"/>
          <w:sz w:val="24"/>
          <w:szCs w:val="24"/>
          <w:lang w:val="es-MX"/>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r w:rsidR="009F0EA9" w:rsidRPr="009F0EA9">
        <w:rPr>
          <w:rFonts w:ascii="Times New Roman" w:hAnsi="Times New Roman" w:cs="Times New Roman"/>
          <w:sz w:val="24"/>
          <w:szCs w:val="24"/>
          <w:lang w:val="es-MX"/>
        </w:rPr>
        <w:t xml:space="preserve">El objetivo de la investigación consiste en reducir la pendiente de los taludes aguas arriba y aguas abajo en presas de tierra al considerar el suelo en estado parcialmente saturado. El caso de estudio es una presa de tierra de 22 metros de altura con prisma de drenaje, sometida a los estados de carga de final de construcción, operación y desembalse rápido, considerando cuatro suelos en la cortina de tipo CH y tres suelos arenosos en la </w:t>
      </w:r>
      <w:r w:rsidR="009470BB">
        <w:rPr>
          <w:rFonts w:ascii="Times New Roman" w:hAnsi="Times New Roman" w:cs="Times New Roman"/>
          <w:sz w:val="24"/>
          <w:szCs w:val="24"/>
          <w:lang w:val="es-MX"/>
        </w:rPr>
        <w:t xml:space="preserve">base. </w:t>
      </w:r>
      <w:r w:rsidR="009F0EA9" w:rsidRPr="009F0EA9">
        <w:rPr>
          <w:rFonts w:ascii="Times New Roman" w:hAnsi="Times New Roman" w:cs="Times New Roman"/>
          <w:sz w:val="24"/>
          <w:szCs w:val="24"/>
          <w:lang w:val="es-MX"/>
        </w:rPr>
        <w:t>El análisis se realiza para la curva característica experimental y para la curva de conductividad hidráulica estimada. Para la ejecución de los modelos se utilizan las herramientas SIGMA/W, SEEP/W y SLOPE/W del programa GeoStudio 2012, y los métodos de Morgenstern-Price y el Método de Elementos Finitos.</w:t>
      </w:r>
      <w:r w:rsidR="009470BB">
        <w:rPr>
          <w:rFonts w:ascii="Times New Roman" w:hAnsi="Times New Roman" w:cs="Times New Roman"/>
          <w:sz w:val="24"/>
          <w:szCs w:val="24"/>
          <w:lang w:val="es-MX"/>
        </w:rPr>
        <w:t xml:space="preserve"> Los resultados muestran que al incluir las condiciones de saturación parcial existe un incremento del factor de seguridad superior al 5% para el final de la construcción y el desembalse rápido, no siendo así en todos los casos en operación. Como conclusión fundamental se plantea que es posible incrementar las pendientes de ambos taludes luego del análisis de las condiciones expuestas para el caso de estudio planteado.</w:t>
      </w:r>
    </w:p>
    <w:p w:rsidR="009470BB" w:rsidRDefault="009470BB" w:rsidP="00FF3346">
      <w:pPr>
        <w:spacing w:after="0" w:line="360" w:lineRule="auto"/>
        <w:jc w:val="both"/>
        <w:rPr>
          <w:rFonts w:ascii="Times New Roman" w:hAnsi="Times New Roman" w:cs="Times New Roman"/>
          <w:b/>
          <w:sz w:val="24"/>
          <w:szCs w:val="24"/>
        </w:rPr>
      </w:pPr>
    </w:p>
    <w:p w:rsidR="009061A5" w:rsidRDefault="009061A5" w:rsidP="00FF3346">
      <w:pPr>
        <w:spacing w:after="0" w:line="360" w:lineRule="auto"/>
        <w:jc w:val="both"/>
        <w:rPr>
          <w:rFonts w:ascii="Times New Roman" w:hAnsi="Times New Roman" w:cs="Times New Roman"/>
          <w:sz w:val="24"/>
          <w:szCs w:val="24"/>
          <w:lang w:val="en-US"/>
        </w:rPr>
      </w:pPr>
      <w:r w:rsidRPr="00C90454">
        <w:rPr>
          <w:rFonts w:ascii="Times New Roman" w:hAnsi="Times New Roman" w:cs="Times New Roman"/>
          <w:b/>
          <w:i/>
          <w:sz w:val="24"/>
          <w:szCs w:val="24"/>
          <w:lang w:val="en-US"/>
        </w:rPr>
        <w:t>Abstract:</w:t>
      </w:r>
      <w:r w:rsidR="00C90454" w:rsidRPr="00C90454">
        <w:rPr>
          <w:rFonts w:ascii="Times New Roman" w:hAnsi="Times New Roman" w:cs="Times New Roman"/>
          <w:b/>
          <w:i/>
          <w:sz w:val="24"/>
          <w:szCs w:val="24"/>
          <w:lang w:val="en-US"/>
        </w:rPr>
        <w:t xml:space="preserve"> </w:t>
      </w:r>
      <w:r w:rsidR="00C90454" w:rsidRPr="00C90454">
        <w:rPr>
          <w:rFonts w:ascii="Times New Roman" w:hAnsi="Times New Roman" w:cs="Times New Roman"/>
          <w:i/>
          <w:sz w:val="24"/>
          <w:szCs w:val="24"/>
          <w:lang w:val="en-US"/>
        </w:rPr>
        <w:t>The objective of the research is to reduce the slope of the upstream and downstream slopes in earthen dams by considering the soil in a partially saturated state. The case study is a 22-meter-high earth dam with a drainage prism, subjected to the load states of the end of construction, operation and rapid discharge, considering four soils in the CH-type curtain and three sandy soils in the base. The analysis is performed for the experimental characteristic curve and for the estimated hydraulic conductivity curve. For the execution of the models, the SIGMA / W, SEEP / W and SLOPE / W tools of the GeoStudio 2012 program are used, as well as the Morgenstern-Price methods and the Finite Element Method. The results show that by including the conditions of partial saturation, there is an increase in the safety factor of more than 5% for the end of the construction and the rapid discharge, not being the case in all cases in operation. As a fundamental conclusion, it is proposed that it is possible to increase the slopes of both slopes after analyzing the conditions set out for the case study proposed.</w:t>
      </w:r>
      <w:r w:rsidRPr="00C90454">
        <w:rPr>
          <w:rFonts w:ascii="Times New Roman" w:hAnsi="Times New Roman" w:cs="Times New Roman"/>
          <w:sz w:val="24"/>
          <w:szCs w:val="24"/>
          <w:lang w:val="en-US"/>
        </w:rPr>
        <w:t xml:space="preserve"> </w:t>
      </w:r>
    </w:p>
    <w:p w:rsidR="00C90454" w:rsidRPr="00C90454" w:rsidRDefault="00C90454" w:rsidP="00FF3346">
      <w:pPr>
        <w:spacing w:after="0" w:line="360" w:lineRule="auto"/>
        <w:jc w:val="both"/>
        <w:rPr>
          <w:rFonts w:ascii="Times New Roman" w:hAnsi="Times New Roman" w:cs="Times New Roman"/>
          <w:sz w:val="24"/>
          <w:szCs w:val="24"/>
        </w:rPr>
      </w:pP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920514">
        <w:rPr>
          <w:rFonts w:ascii="Times New Roman" w:hAnsi="Times New Roman" w:cs="Times New Roman"/>
          <w:sz w:val="24"/>
          <w:szCs w:val="24"/>
        </w:rPr>
        <w:t xml:space="preserve">Estabilidad de taludes; Succión; Pendientes de los taludes; </w:t>
      </w:r>
      <w:r w:rsidR="002A6FD0">
        <w:rPr>
          <w:rFonts w:ascii="Times New Roman" w:hAnsi="Times New Roman" w:cs="Times New Roman"/>
          <w:sz w:val="24"/>
          <w:szCs w:val="24"/>
        </w:rPr>
        <w:t>Estados de carga</w:t>
      </w:r>
    </w:p>
    <w:p w:rsidR="00C90454" w:rsidRPr="00C90454" w:rsidRDefault="009061A5" w:rsidP="00C90454">
      <w:pPr>
        <w:spacing w:line="360" w:lineRule="auto"/>
        <w:jc w:val="both"/>
        <w:rPr>
          <w:rFonts w:ascii="Times New Roman" w:hAnsi="Times New Roman" w:cs="Times New Roman"/>
          <w:i/>
          <w:sz w:val="24"/>
          <w:szCs w:val="24"/>
          <w:lang w:val="en-US"/>
        </w:rPr>
      </w:pPr>
      <w:r w:rsidRPr="00C90454">
        <w:rPr>
          <w:rFonts w:ascii="Times New Roman" w:hAnsi="Times New Roman" w:cs="Times New Roman"/>
          <w:b/>
          <w:i/>
          <w:sz w:val="24"/>
          <w:szCs w:val="24"/>
          <w:lang w:val="en-US"/>
        </w:rPr>
        <w:t>Keywords:</w:t>
      </w:r>
      <w:r w:rsidR="00C90454" w:rsidRPr="00C90454">
        <w:rPr>
          <w:rFonts w:ascii="Courier New" w:eastAsia="Times New Roman" w:hAnsi="Courier New" w:cs="Courier New"/>
          <w:sz w:val="20"/>
          <w:szCs w:val="20"/>
          <w:lang w:val="en" w:eastAsia="es-MX"/>
        </w:rPr>
        <w:t xml:space="preserve"> </w:t>
      </w:r>
      <w:r w:rsidR="00C90454" w:rsidRPr="00C90454">
        <w:rPr>
          <w:rFonts w:ascii="Times New Roman" w:hAnsi="Times New Roman" w:cs="Times New Roman"/>
          <w:i/>
          <w:sz w:val="24"/>
          <w:szCs w:val="24"/>
          <w:lang w:val="en"/>
        </w:rPr>
        <w:t>Slope stability; Suction; Slope slopes; States of charge</w:t>
      </w:r>
    </w:p>
    <w:p w:rsidR="00A21A1F" w:rsidRPr="00C90454" w:rsidRDefault="00A21A1F" w:rsidP="00FF3346">
      <w:pPr>
        <w:spacing w:after="0" w:line="360" w:lineRule="auto"/>
        <w:jc w:val="both"/>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9F0EA9" w:rsidRPr="009F0EA9" w:rsidRDefault="009F0EA9" w:rsidP="009F0EA9">
      <w:pPr>
        <w:spacing w:after="0" w:line="360" w:lineRule="auto"/>
        <w:jc w:val="both"/>
        <w:rPr>
          <w:rFonts w:ascii="Times New Roman" w:hAnsi="Times New Roman" w:cs="Times New Roman"/>
          <w:sz w:val="24"/>
          <w:szCs w:val="24"/>
        </w:rPr>
      </w:pPr>
      <w:r w:rsidRPr="009F0EA9">
        <w:rPr>
          <w:rFonts w:ascii="Times New Roman" w:hAnsi="Times New Roman" w:cs="Times New Roman"/>
          <w:sz w:val="24"/>
          <w:szCs w:val="24"/>
        </w:rPr>
        <w:t>Un suelo parcialmente saturado tiene la tendencia a recibir agua y aumentar su grado de saturación, si el suelo tiene determinado grado de saturación se requiere cierta fuerza para remover el agua del espacio poroso y disminuir el grado de saturación del suelo, estos efectos se pueden explicar mediante la succión, la cual consiste de dos partes, la capilar y la adsorbente. La parte capilar depende de la distribución y tamaño de poro; la parte adsorbente está en función de la composición mineralógica de la parte sólida así como también de la composición química del líquido.</w:t>
      </w:r>
      <w:r w:rsidRPr="009F0EA9">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"Trist\u00e1", "given" : "Jenny G.", "non-dropping-particle" : "", "parse-names" : false, "suffix" : "" } ], "id" : "ITEM-1",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"mendeley" : { "manualFormatting" : "(Trist\u00e1 2015)", "previouslyFormattedCitation" : "(Trist\u00e1, 2015)" }, "properties" : { "noteIndex" : 0 }, "schema" : "https://github.com/citation-style-language/schema/raw/master/csl-citation.json" }</w:instrText>
      </w:r>
      <w:r w:rsidRPr="009F0EA9">
        <w:rPr>
          <w:rFonts w:ascii="Times New Roman" w:hAnsi="Times New Roman" w:cs="Times New Roman"/>
          <w:sz w:val="24"/>
          <w:szCs w:val="24"/>
        </w:rPr>
        <w:fldChar w:fldCharType="separate"/>
      </w:r>
      <w:r w:rsidRPr="009F0EA9">
        <w:rPr>
          <w:rFonts w:ascii="Times New Roman" w:hAnsi="Times New Roman" w:cs="Times New Roman"/>
          <w:noProof/>
          <w:sz w:val="24"/>
          <w:szCs w:val="24"/>
        </w:rPr>
        <w:t>(Tristá 2015)</w:t>
      </w:r>
      <w:r w:rsidRPr="009F0EA9">
        <w:rPr>
          <w:rFonts w:ascii="Times New Roman" w:hAnsi="Times New Roman" w:cs="Times New Roman"/>
          <w:sz w:val="24"/>
          <w:szCs w:val="24"/>
        </w:rPr>
        <w:fldChar w:fldCharType="end"/>
      </w:r>
    </w:p>
    <w:p w:rsidR="009F0EA9" w:rsidRPr="009F0EA9" w:rsidRDefault="009F0EA9" w:rsidP="009F0EA9">
      <w:pPr>
        <w:spacing w:after="0" w:line="360" w:lineRule="auto"/>
        <w:jc w:val="both"/>
        <w:rPr>
          <w:rFonts w:ascii="Times New Roman" w:hAnsi="Times New Roman" w:cs="Times New Roman"/>
          <w:sz w:val="24"/>
          <w:szCs w:val="24"/>
        </w:rPr>
      </w:pPr>
      <w:r w:rsidRPr="009F0EA9">
        <w:rPr>
          <w:rFonts w:ascii="Times New Roman" w:hAnsi="Times New Roman" w:cs="Times New Roman"/>
          <w:sz w:val="24"/>
          <w:szCs w:val="24"/>
        </w:rPr>
        <w:t xml:space="preserve">La succión se ha reconocido como una variable fundamental en la comprensión de la mecánica de suelos parcialmente saturados, </w:t>
      </w:r>
      <w:r w:rsidRPr="009F0EA9">
        <w:rPr>
          <w:rFonts w:ascii="Times New Roman" w:hAnsi="Times New Roman" w:cs="Times New Roman"/>
          <w:i/>
          <w:sz w:val="24"/>
          <w:szCs w:val="24"/>
        </w:rPr>
        <w:fldChar w:fldCharType="begin" w:fldLock="1"/>
      </w:r>
      <w:r w:rsidR="005F2577">
        <w:rPr>
          <w:rFonts w:ascii="Times New Roman" w:hAnsi="Times New Roman" w:cs="Times New Roman"/>
          <w:i/>
          <w:sz w:val="24"/>
          <w:szCs w:val="24"/>
        </w:rPr>
        <w:instrText>ADDIN CSL_CITATION { "citationItems" : [ { "id" : "ITEM-1", "itemData" : { "author" : [ { "dropping-particle" : "", "family" : "Romero", "given" : "J", "non-dropping-particle" : "", "parse-names" : false, "suffix" : "" } ], "id" : "ITEM-1", "issued" : { "date-parts" : [ [ "2002" ] ] }, "page" : "115", "title" : "Introducci\u00f3n a la mec\u00e1nica del suelo parcialmente saturado", "type" : "book" }, "uris" : [ "http://unknownServer/documents/?uuid=f97c6327-9cc5-4c9a-9aad-5e1945d302dc", "http://unknownServer/documents/?uuid=d9f1af57-844f-4677-bc5d-f24bf9388da0" ] } ], "mendeley" : { "manualFormatting" : "(Romero 2002)", "previouslyFormattedCitation" : "(Romero, 2002)" }, "properties" : { "noteIndex" : 0 }, "schema" : "https://github.com/citation-style-language/schema/raw/master/csl-citation.json" }</w:instrText>
      </w:r>
      <w:r w:rsidRPr="009F0EA9">
        <w:rPr>
          <w:rFonts w:ascii="Times New Roman" w:hAnsi="Times New Roman" w:cs="Times New Roman"/>
          <w:i/>
          <w:sz w:val="24"/>
          <w:szCs w:val="24"/>
        </w:rPr>
        <w:fldChar w:fldCharType="separate"/>
      </w:r>
      <w:r w:rsidRPr="009F0EA9">
        <w:rPr>
          <w:rFonts w:ascii="Times New Roman" w:hAnsi="Times New Roman" w:cs="Times New Roman"/>
          <w:noProof/>
          <w:sz w:val="24"/>
          <w:szCs w:val="24"/>
        </w:rPr>
        <w:t>(Romero 2002)</w:t>
      </w:r>
      <w:r w:rsidRPr="009F0EA9">
        <w:rPr>
          <w:rFonts w:ascii="Times New Roman" w:hAnsi="Times New Roman" w:cs="Times New Roman"/>
          <w:sz w:val="24"/>
          <w:szCs w:val="24"/>
        </w:rPr>
        <w:fldChar w:fldCharType="end"/>
      </w:r>
      <w:r w:rsidRPr="009F0EA9">
        <w:rPr>
          <w:rFonts w:ascii="Times New Roman" w:hAnsi="Times New Roman" w:cs="Times New Roman"/>
          <w:sz w:val="24"/>
          <w:szCs w:val="24"/>
        </w:rPr>
        <w:t>.</w:t>
      </w:r>
      <w:r w:rsidRPr="009F0EA9">
        <w:rPr>
          <w:rFonts w:ascii="Times New Roman" w:hAnsi="Times New Roman" w:cs="Times New Roman"/>
          <w:i/>
          <w:sz w:val="24"/>
          <w:szCs w:val="24"/>
        </w:rPr>
        <w:t xml:space="preserve"> </w:t>
      </w:r>
      <w:r w:rsidRPr="009F0EA9">
        <w:rPr>
          <w:rFonts w:ascii="Times New Roman" w:hAnsi="Times New Roman" w:cs="Times New Roman"/>
          <w:sz w:val="24"/>
          <w:szCs w:val="24"/>
        </w:rPr>
        <w:t xml:space="preserve">La succión está asociada a la facilidad de un suelo de absorber o retener el agua de sus poros y generar una tensión interna en la masa de suelo parcialmente saturado, por lo que resulta una de las variables principales en el estudio esfuerzo-deformación de los mismos. Al estar asociada al </w:t>
      </w:r>
      <w:r w:rsidRPr="009F0EA9">
        <w:rPr>
          <w:rFonts w:ascii="Times New Roman" w:hAnsi="Times New Roman" w:cs="Times New Roman"/>
          <w:sz w:val="24"/>
          <w:szCs w:val="24"/>
        </w:rPr>
        <w:lastRenderedPageBreak/>
        <w:t>fenómeno de la capilaridad resulta más apreciable en suelos con mayor contenido de finos, aproximadamente del 10-15% de su peso total.</w:t>
      </w:r>
    </w:p>
    <w:p w:rsidR="009F0EA9" w:rsidRPr="009F0EA9" w:rsidRDefault="009F0EA9" w:rsidP="009F0EA9">
      <w:pPr>
        <w:spacing w:after="0" w:line="360" w:lineRule="auto"/>
        <w:jc w:val="both"/>
        <w:rPr>
          <w:rFonts w:ascii="Times New Roman" w:hAnsi="Times New Roman" w:cs="Times New Roman"/>
          <w:i/>
          <w:iCs/>
          <w:sz w:val="24"/>
          <w:szCs w:val="24"/>
          <w:lang w:val="en-US"/>
        </w:rPr>
      </w:pPr>
      <w:r w:rsidRPr="009F0EA9">
        <w:rPr>
          <w:rFonts w:ascii="Times New Roman" w:hAnsi="Times New Roman" w:cs="Times New Roman"/>
          <w:sz w:val="24"/>
          <w:szCs w:val="24"/>
        </w:rPr>
        <w:t>La succión en suelos no saturados está compuesta por la succión matricial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m</m:t>
            </m:r>
          </m:sub>
        </m:sSub>
      </m:oMath>
      <w:r w:rsidRPr="009F0EA9">
        <w:rPr>
          <w:rFonts w:ascii="Times New Roman" w:hAnsi="Times New Roman" w:cs="Times New Roman"/>
          <w:sz w:val="24"/>
          <w:szCs w:val="24"/>
        </w:rPr>
        <w:t>) y la succión osmótica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osm</m:t>
            </m:r>
          </m:sub>
        </m:sSub>
      </m:oMath>
      <w:r w:rsidRPr="009F0EA9">
        <w:rPr>
          <w:rFonts w:ascii="Times New Roman" w:hAnsi="Times New Roman" w:cs="Times New Roman"/>
          <w:sz w:val="24"/>
          <w:szCs w:val="24"/>
        </w:rPr>
        <w:t>) y la suma de ambos componentes se denomina succión total (</w:t>
      </w: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oMath>
      <w:r w:rsidRPr="009F0EA9">
        <w:rPr>
          <w:rFonts w:ascii="Times New Roman" w:hAnsi="Times New Roman" w:cs="Times New Roman"/>
          <w:sz w:val="24"/>
          <w:szCs w:val="24"/>
        </w:rPr>
        <w:t>). En ese contexto, la magnitud de la succión total corresponde al trabajo total de las fuerzas de capilaridad, absorción y osmosis.</w:t>
      </w:r>
      <w:r>
        <w:rPr>
          <w:rFonts w:ascii="Times New Roman" w:hAnsi="Times New Roman" w:cs="Times New Roman"/>
          <w:sz w:val="24"/>
          <w:szCs w:val="24"/>
        </w:rPr>
        <w:t xml:space="preserve"> </w:t>
      </w:r>
      <w:r w:rsidRPr="009F0EA9">
        <w:rPr>
          <w:rFonts w:ascii="Times New Roman" w:hAnsi="Times New Roman" w:cs="Times New Roman"/>
          <w:sz w:val="24"/>
          <w:szCs w:val="24"/>
        </w:rPr>
        <w:t xml:space="preserve">Se ha estudiado experimentalmente el efecto que tienen los componentes de la succión (osmótica y matricial) sobre el comportamiento del suelo, concluyéndose que es representativa la influencia de la succión matricial sobre la respuesta deformacional y resistente del suelo, no siendo así el efecto de la succión osmótica </w:t>
      </w:r>
      <w:r w:rsidRPr="009F0EA9">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"abstract" : "En este documento se propone una ecuaci\u00f3n para determinar las deformaciones volum\u00e9tricas en suelos no saturados basada en el principio de los esfuerzos efectivos. Se emplea la ecuaci\u00f3n de Bishop para establecer el valor de los esfuerzos efectivos de los suelos no saturados y el par\u00e1metro se considera igual al grado de saturaci\u00f3n del suelo. Se utiliza adicionalmente un modelo num\u00e9rico para simular la curva caracter\u00edstica del suelo incluyendo ciclos de secado-humedecimiento basado en la ecuaci\u00f3n de Van Genuchten. Se establece entonces un marco elastopl\u00e1stico similar al del Modelo de Barcelona por medio del cual es posible simular el fen\u00f3meno de colapso bajo humedecimiento. Para verificar el marco te\u00f3rico propuesto se realizaron una serie de pruebas odom\u00e9tricas de humedecimiento bajo carga constante a diferentes grados de saturaci\u00f3n. Inicialmente se mide el comportamiento volum\u00e9trico del suelo por aumento del esfuerzo neto y posteriormente se realiza el humedecimiento para producir el colapso. Finalmente se hace una comparaci\u00f3n entre los resultados experimentales y los resultados te\u00f3ricos en donde se muestra que la ecuaci\u00f3n propuesta es adecuada para simular el comportamiento volum\u00e9trico de los suelos nos saturados.", "author" : [ { "dropping-particle" : "", "family" : "Alan\u00eds", "given" : "Adda Olivia", "non-dropping-particle" : "", "parse-names" : false, "suffix" : "" } ], "id" : "ITEM-1", "issued" : { "date-parts" : [ [ "2012" ] ] }, "page" : "194", "publisher" : "Universidad Autonoma de Quer\u00e9taro", "title" : "Deformaci\u00f3n volum\u00e9trica en suelos no saturados", "type" : "thesis" }, "uris" : [ "http://unknownServer/documents/?uuid=d2183c23-d580-4055-acae-8c5106e36</w:instrText>
      </w:r>
      <w:r w:rsidR="005F2577" w:rsidRPr="00C90454">
        <w:rPr>
          <w:rFonts w:ascii="Times New Roman" w:hAnsi="Times New Roman" w:cs="Times New Roman"/>
          <w:sz w:val="24"/>
          <w:szCs w:val="24"/>
          <w:lang w:val="es-MX"/>
        </w:rPr>
        <w:instrText>8b2" ] } ], "mendeley" : { "manualFormatting" : "(Alan\u00eds 2012)", "previouslyFormattedCitation" : "(Alan\u00eds, 2012)" }, "properties" : { "noteIndex" : 0 }, "schema" : "https://github.com/citation-style-language/schema/raw/master/csl-citation.json" }</w:instrText>
      </w:r>
      <w:r w:rsidRPr="009F0EA9">
        <w:rPr>
          <w:rFonts w:ascii="Times New Roman" w:hAnsi="Times New Roman" w:cs="Times New Roman"/>
          <w:sz w:val="24"/>
          <w:szCs w:val="24"/>
        </w:rPr>
        <w:fldChar w:fldCharType="separate"/>
      </w:r>
      <w:r w:rsidRPr="00C90454">
        <w:rPr>
          <w:rFonts w:ascii="Times New Roman" w:hAnsi="Times New Roman" w:cs="Times New Roman"/>
          <w:noProof/>
          <w:sz w:val="24"/>
          <w:szCs w:val="24"/>
          <w:lang w:val="es-MX"/>
        </w:rPr>
        <w:t>(Alanís 2012)</w:t>
      </w:r>
      <w:r w:rsidRPr="009F0EA9">
        <w:rPr>
          <w:rFonts w:ascii="Times New Roman" w:hAnsi="Times New Roman" w:cs="Times New Roman"/>
          <w:sz w:val="24"/>
          <w:szCs w:val="24"/>
        </w:rPr>
        <w:fldChar w:fldCharType="end"/>
      </w:r>
      <w:r w:rsidRPr="00C90454">
        <w:rPr>
          <w:rFonts w:ascii="Times New Roman" w:hAnsi="Times New Roman" w:cs="Times New Roman"/>
          <w:sz w:val="24"/>
          <w:szCs w:val="24"/>
          <w:lang w:val="es-MX"/>
        </w:rPr>
        <w:t xml:space="preserve">, </w:t>
      </w:r>
      <w:r w:rsidRPr="009F0EA9">
        <w:rPr>
          <w:rFonts w:ascii="Times New Roman" w:hAnsi="Times New Roman" w:cs="Times New Roman"/>
          <w:sz w:val="24"/>
          <w:szCs w:val="24"/>
        </w:rPr>
        <w:fldChar w:fldCharType="begin" w:fldLock="1"/>
      </w:r>
      <w:r w:rsidR="005F2577" w:rsidRPr="00C90454">
        <w:rPr>
          <w:rFonts w:ascii="Times New Roman" w:hAnsi="Times New Roman" w:cs="Times New Roman"/>
          <w:sz w:val="24"/>
          <w:szCs w:val="24"/>
          <w:lang w:val="es-MX"/>
        </w:rPr>
        <w:instrText>ADDIN CSL_CITATION { "citationItems" : [ { "id" : "ITEM-1", "itemData" : { "author" : [ { "dropping-particle" : "", "family" : "Fredlund", "given" : "Delwyn G", "non-dropping-particle" : "", "parse-na</w:instrText>
      </w:r>
      <w:r w:rsidR="005F2577">
        <w:rPr>
          <w:rFonts w:ascii="Times New Roman" w:hAnsi="Times New Roman" w:cs="Times New Roman"/>
          <w:sz w:val="24"/>
          <w:szCs w:val="24"/>
          <w:lang w:val="en-US"/>
        </w:rPr>
        <w:instrText>mes" : false, "suffix" : "" } ], "editor" : [ { "dropping-particle" : "", "family" : "Hoyos Pati\u00f1o", "given" : "Fabi\u00e1n", "non-dropping-particle" : "", "parse-names" : false, "suffix" : "" }, { "dropping-particle" : "", "family" : "G\u00f3mez Duque", "given" : "Jes\u00fas Mar\u00eda", "non-dropping-particle" : "", "parse-names" : false, "suffix" : "" } ], "id" : "ITEM-1", "issued" : { "date-parts" : [ [ "2003" ] ] }, "page" : "96", "publisher" : "Editorial Litoimpresos", "publisher-place" : "Medell\u00edn", "title" : "Implementaci\u00f3n de la mec\u00e1nica del suelo parcialmente saturado en la pr\u00e1ctica de la ingenier\u00eda geot\u00e9cnica", "type" : "book" }, "uris" : [ "http://unknownServer/documents/?uuid=87db5e4b-8bd8-4e89-928b-27e848def2cf" ] } ], "mendeley" : { "manualFormatting" : "(Fredlund 2003)", "previouslyFormattedCitation" : "(Delwyn G Fredlund, 2003)" }, "properties" : { "noteIndex" : 0 }, "schema" : "https://github.com/citation-style-language/schema/raw/master/csl-citation.json" }</w:instrText>
      </w:r>
      <w:r w:rsidRPr="009F0EA9">
        <w:rPr>
          <w:rFonts w:ascii="Times New Roman" w:hAnsi="Times New Roman" w:cs="Times New Roman"/>
          <w:sz w:val="24"/>
          <w:szCs w:val="24"/>
        </w:rPr>
        <w:fldChar w:fldCharType="separate"/>
      </w:r>
      <w:r w:rsidRPr="009F0EA9">
        <w:rPr>
          <w:rFonts w:ascii="Times New Roman" w:hAnsi="Times New Roman" w:cs="Times New Roman"/>
          <w:noProof/>
          <w:sz w:val="24"/>
          <w:szCs w:val="24"/>
          <w:lang w:val="en-US"/>
        </w:rPr>
        <w:t>(Fredlund 2003)</w:t>
      </w:r>
      <w:r w:rsidRPr="009F0EA9">
        <w:rPr>
          <w:rFonts w:ascii="Times New Roman" w:hAnsi="Times New Roman" w:cs="Times New Roman"/>
          <w:sz w:val="24"/>
          <w:szCs w:val="24"/>
        </w:rPr>
        <w:fldChar w:fldCharType="end"/>
      </w:r>
      <w:r w:rsidRPr="009F0EA9">
        <w:rPr>
          <w:rFonts w:ascii="Times New Roman" w:hAnsi="Times New Roman" w:cs="Times New Roman"/>
          <w:sz w:val="24"/>
          <w:szCs w:val="24"/>
          <w:lang w:val="en-US"/>
        </w:rPr>
        <w:t xml:space="preserve">, </w:t>
      </w:r>
      <w:r w:rsidRPr="009F0EA9">
        <w:rPr>
          <w:rFonts w:ascii="Times New Roman" w:hAnsi="Times New Roman" w:cs="Times New Roman"/>
          <w:sz w:val="24"/>
          <w:szCs w:val="24"/>
        </w:rPr>
        <w:fldChar w:fldCharType="begin" w:fldLock="1"/>
      </w:r>
      <w:r w:rsidR="005F2577">
        <w:rPr>
          <w:rFonts w:ascii="Times New Roman" w:hAnsi="Times New Roman" w:cs="Times New Roman"/>
          <w:sz w:val="24"/>
          <w:szCs w:val="24"/>
          <w:lang w:val="en-US"/>
        </w:rPr>
        <w:instrText>ADDIN CSL_CITATION { "citationItems" : [ { "id" : "ITEM-1", "itemData" : { "abstract" : "A comprehensive experimental program was undertaken to study the bearing capacity and settlement behaviour of a sandy soil using model footings in specially designed equipment. The focus of the study is to understand the influence of the capillary stresses (i.e., matric suction), overburden stress (i.e., confinement) and dilation on the variation of the bearing capacity and settlement behaviour of surface and embedded footings in unsaturated sand. The results of the study show that the bearing capacity and settlement behaviour of unsaturated sandy soils are significantly influenced by the matric suction, overburden stress and dilation. Comparisons are provided between the measured bearing capacity and settlement behaviour under both saturated and unsaturated conditions using the modified Terzaghi\u2019s (1943) bearing capacity equation proposed by Vanapalli and Mohamed (2007) and the modified Schmertmann\u2019s method based on the cone penetration test data proposed by Mohamed et al. (2011), respectively. There is a good comparison between the measured and estimated values of the bearing capacity and settlement behaviour using the proposed modified equations. The framework for estimating both the bearing capacity and settlement behaviour is simple and promising and can be extended in geotechnical engineering practice for the design of shallow of foundations using the mechanics of unsaturated soils", "author" : [ { "dropping-particle" : "", "family" : "Mohamed", "given" : "Fathi M O", "non-dropping-particle" : "", "parse-names" : false, "suffix" : "" }, { "dropping-particle" : "", "family" : "Vanapalli", "given" : "Sai K", "non-dropping-particle" : "", "parse-names" : false, "suffix" : "" }, { "dropping-particle" : "", "family" : "Saatcioglu", "given" : "Murat", "non-dropping-particle" : "", "parse-names" : false, "suffix" : "" } ], "container-title" : "Geotechnical Conference", "id" : "ITEM-1", "issued" : { "date-parts" : [ [ "2011" ] ] }, "page" : "1-8", "publisher-place" : "Ottawa, Ontario, Canad\u00e1", "title" : "Bearing capacity and settlement behaviour of footings in an unsaturated sand", "type" : "paper-conference" }, "uris" : [ "http://unknownServer/documents/?uuid=a2c3b522-1d6f-417e-a220-e5ee07803683" ] } ], "mendeley" : { "manualFormatting" : "(Mohamed et al. 2011)", "previouslyFormattedCitation" : "(Mohamed, Vanapalli, &amp; Saatcioglu, 2011)" }, "properties" : { "noteIndex" : 0 }, "schema" : "https://github.com/citation-style-language/schema/raw/master/csl-citation.json" }</w:instrText>
      </w:r>
      <w:r w:rsidRPr="009F0EA9">
        <w:rPr>
          <w:rFonts w:ascii="Times New Roman" w:hAnsi="Times New Roman" w:cs="Times New Roman"/>
          <w:sz w:val="24"/>
          <w:szCs w:val="24"/>
        </w:rPr>
        <w:fldChar w:fldCharType="separate"/>
      </w:r>
      <w:r w:rsidRPr="009F0EA9">
        <w:rPr>
          <w:rFonts w:ascii="Times New Roman" w:hAnsi="Times New Roman" w:cs="Times New Roman"/>
          <w:noProof/>
          <w:sz w:val="24"/>
          <w:szCs w:val="24"/>
          <w:lang w:val="en-US"/>
        </w:rPr>
        <w:t>(Mohamed et al. 2011)</w:t>
      </w:r>
      <w:r w:rsidRPr="009F0EA9">
        <w:rPr>
          <w:rFonts w:ascii="Times New Roman" w:hAnsi="Times New Roman" w:cs="Times New Roman"/>
          <w:sz w:val="24"/>
          <w:szCs w:val="24"/>
        </w:rPr>
        <w:fldChar w:fldCharType="end"/>
      </w:r>
      <w:r w:rsidRPr="009F0EA9">
        <w:rPr>
          <w:rFonts w:ascii="Times New Roman" w:hAnsi="Times New Roman" w:cs="Times New Roman"/>
          <w:sz w:val="24"/>
          <w:szCs w:val="24"/>
          <w:lang w:val="en-US"/>
        </w:rPr>
        <w:t>.</w:t>
      </w:r>
    </w:p>
    <w:p w:rsidR="009F0EA9" w:rsidRPr="009F0EA9" w:rsidRDefault="009F0EA9" w:rsidP="009F0EA9">
      <w:pPr>
        <w:spacing w:after="0" w:line="360" w:lineRule="auto"/>
        <w:jc w:val="both"/>
        <w:rPr>
          <w:rFonts w:ascii="Times New Roman" w:hAnsi="Times New Roman" w:cs="Times New Roman"/>
          <w:sz w:val="24"/>
          <w:szCs w:val="24"/>
          <w:lang w:val="es-CU"/>
        </w:rPr>
      </w:pPr>
      <w:r w:rsidRPr="00C90454">
        <w:rPr>
          <w:rFonts w:ascii="Times New Roman" w:hAnsi="Times New Roman" w:cs="Times New Roman"/>
          <w:sz w:val="24"/>
          <w:szCs w:val="24"/>
          <w:lang w:val="es-MX"/>
        </w:rPr>
        <w:t xml:space="preserve">La curva característica del suelo es una relación entre la cantidad de agua en el suelo y la succión. </w:t>
      </w:r>
      <w:r w:rsidRPr="002A6FD0">
        <w:rPr>
          <w:rFonts w:ascii="Times New Roman" w:hAnsi="Times New Roman" w:cs="Times New Roman"/>
          <w:sz w:val="24"/>
          <w:szCs w:val="24"/>
          <w:lang w:val="es-MX"/>
        </w:rPr>
        <w:t>La cantidad de agua en el suelo generalmente se cuantifica en términos de humedad gravimétrica (</w:t>
      </w:r>
      <m:oMath>
        <m:r>
          <w:rPr>
            <w:rFonts w:ascii="Cambria Math" w:hAnsi="Cambria Math" w:cs="Times New Roman"/>
            <w:sz w:val="24"/>
            <w:szCs w:val="24"/>
            <w:lang w:val="es-MX"/>
          </w:rPr>
          <m:t>ω</m:t>
        </m:r>
      </m:oMath>
      <w:r w:rsidRPr="002A6FD0">
        <w:rPr>
          <w:rFonts w:ascii="Times New Roman" w:hAnsi="Times New Roman" w:cs="Times New Roman"/>
          <w:sz w:val="24"/>
          <w:szCs w:val="24"/>
          <w:lang w:val="es-MX"/>
        </w:rPr>
        <w:t>), grado de saturación (</w:t>
      </w:r>
      <m:oMath>
        <m:r>
          <w:rPr>
            <w:rFonts w:ascii="Cambria Math" w:hAnsi="Cambria Math" w:cs="Times New Roman"/>
            <w:sz w:val="24"/>
            <w:szCs w:val="24"/>
            <w:lang w:val="es-MX"/>
          </w:rPr>
          <m:t>S</m:t>
        </m:r>
      </m:oMath>
      <w:r w:rsidRPr="002A6FD0">
        <w:rPr>
          <w:rFonts w:ascii="Times New Roman" w:hAnsi="Times New Roman" w:cs="Times New Roman"/>
          <w:sz w:val="24"/>
          <w:szCs w:val="24"/>
          <w:lang w:val="es-MX"/>
        </w:rPr>
        <w:t xml:space="preserve">) o humedad volumétrica. </w:t>
      </w:r>
      <w:r w:rsidRPr="002A6FD0">
        <w:rPr>
          <w:rFonts w:ascii="Times New Roman" w:hAnsi="Times New Roman" w:cs="Times New Roman"/>
          <w:sz w:val="24"/>
          <w:szCs w:val="24"/>
          <w:lang w:val="es-MX"/>
        </w:rPr>
        <w:fldChar w:fldCharType="begin" w:fldLock="1"/>
      </w:r>
      <w:r w:rsidR="005F2577">
        <w:rPr>
          <w:rFonts w:ascii="Times New Roman" w:hAnsi="Times New Roman" w:cs="Times New Roman"/>
          <w:sz w:val="24"/>
          <w:szCs w:val="24"/>
          <w:lang w:val="es-MX"/>
        </w:rPr>
        <w:instrText>ADDIN CSL_CITATION { "citationItems" : [ { "id" : "ITEM-1", "itemData" : { "author" : [ { "dropping-particle" : "", "family" : "Fredlund", "given" : "Delwyn G", "non-dropping-particle" : "", "parse-names" : false, "suffix" : "" } ], "editor" : [ { "dropping-particle" : "", "family" : "Hoyos Pati\u00f1o", "given" : "Fabi\u00e1n", "non-dropping-particle" : "", "parse-names" : false, "suffix" : "" }, { "dropping-particle" : "", "family" : "G\u00f3mez Duque", "given" : "Jes\u00fas Mar\u00eda", "non-dropping-particle" : "", "parse-names" : false, "suffix" : "" } ], "id" : "ITEM-1", "issued" : { "date-parts" : [ [ "2003" ] ] }, "page" : "96", "publisher" : "Editorial Litoimpresos", "publisher-place" : "Medell\u00edn", "title" : "Implementaci\u00f3n de la mec\u00e1nica del suelo parcialmente saturado en la pr\u00e1ctica de la ingenier\u00eda geot\u00e9cnica", "type" : "book" }, "uris" : [ "http://unknownServer/documents/?uuid=87db5e4b-8bd8-4e89-928b-27e848def2cf", "http://unknownServer/documents/?uuid=f3d51d23-28d2-4f63-a523-44ba741660d7" ] } ], "mendeley" : { "manualFormatting" : "(Fredlund 2003)", "previouslyFormattedCitation" : "(Delwyn G Fredlund, 2003)" }, "properties" : { "noteIndex" : 0 }, "schema" : "https://github.com/citation-style-language/schema/raw/master/csl-citation.json" }</w:instrText>
      </w:r>
      <w:r w:rsidRPr="002A6FD0">
        <w:rPr>
          <w:rFonts w:ascii="Times New Roman" w:hAnsi="Times New Roman" w:cs="Times New Roman"/>
          <w:sz w:val="24"/>
          <w:szCs w:val="24"/>
          <w:lang w:val="es-MX"/>
        </w:rPr>
        <w:fldChar w:fldCharType="separate"/>
      </w:r>
      <w:r w:rsidRPr="002A6FD0">
        <w:rPr>
          <w:rFonts w:ascii="Times New Roman" w:hAnsi="Times New Roman" w:cs="Times New Roman"/>
          <w:noProof/>
          <w:sz w:val="24"/>
          <w:szCs w:val="24"/>
          <w:lang w:val="es-MX"/>
        </w:rPr>
        <w:t>(Fredlund 2003)</w:t>
      </w:r>
      <w:r w:rsidRPr="002A6FD0">
        <w:rPr>
          <w:rFonts w:ascii="Times New Roman" w:hAnsi="Times New Roman" w:cs="Times New Roman"/>
          <w:sz w:val="24"/>
          <w:szCs w:val="24"/>
          <w:lang w:val="es-MX"/>
        </w:rPr>
        <w:fldChar w:fldCharType="end"/>
      </w:r>
      <w:r w:rsidRPr="002A6FD0">
        <w:rPr>
          <w:rFonts w:ascii="Times New Roman" w:hAnsi="Times New Roman" w:cs="Times New Roman"/>
          <w:sz w:val="24"/>
          <w:szCs w:val="24"/>
          <w:lang w:val="es-MX"/>
        </w:rPr>
        <w:t xml:space="preserve"> </w:t>
      </w:r>
      <w:r w:rsidRPr="002A6FD0">
        <w:rPr>
          <w:rFonts w:ascii="Times New Roman" w:hAnsi="Times New Roman" w:cs="Times New Roman"/>
          <w:iCs/>
          <w:sz w:val="24"/>
          <w:szCs w:val="24"/>
          <w:lang w:val="es-MX"/>
        </w:rPr>
        <w:t>El origen de la obtención de la curva característica del suelo se debe a la necesidad de vincular la succión y la humedad de equilibrio presente en los suelos, siendo</w:t>
      </w:r>
      <w:r w:rsidRPr="002A6FD0">
        <w:rPr>
          <w:rFonts w:ascii="Times New Roman" w:hAnsi="Times New Roman" w:cs="Times New Roman"/>
          <w:sz w:val="24"/>
          <w:szCs w:val="24"/>
          <w:lang w:val="es-MX"/>
        </w:rPr>
        <w:t xml:space="preserve"> posible deducir que para valores bajos del grado de saturación la succión adopta valores altos, </w:t>
      </w:r>
      <w:r w:rsidRPr="009F0EA9">
        <w:rPr>
          <w:rFonts w:ascii="Times New Roman" w:hAnsi="Times New Roman" w:cs="Times New Roman"/>
          <w:sz w:val="24"/>
          <w:szCs w:val="24"/>
          <w:lang w:val="es-CU"/>
        </w:rPr>
        <w:t>mientras que a medida que la saturación aumenta la succión va desapareciendo.</w:t>
      </w:r>
    </w:p>
    <w:p w:rsidR="009F0EA9" w:rsidRPr="009F0EA9" w:rsidRDefault="009F0EA9" w:rsidP="009F0EA9">
      <w:pPr>
        <w:spacing w:after="0" w:line="360" w:lineRule="auto"/>
        <w:jc w:val="both"/>
        <w:rPr>
          <w:rFonts w:ascii="Times New Roman" w:hAnsi="Times New Roman" w:cs="Times New Roman"/>
          <w:sz w:val="24"/>
          <w:szCs w:val="24"/>
        </w:rPr>
      </w:pPr>
      <w:r w:rsidRPr="009F0EA9">
        <w:rPr>
          <w:rFonts w:ascii="Times New Roman" w:hAnsi="Times New Roman" w:cs="Times New Roman"/>
          <w:sz w:val="24"/>
          <w:szCs w:val="24"/>
        </w:rPr>
        <w:t xml:space="preserve">La obtención de las succiones puede ser mediante distintos métodos y procedimientos que se dividen en directos e indirectos. El intervalo de medida de las succiones está en relación al tipo de equipo utilizado, así como del contenido de humedad presente, o si son utilizadas muestran inalteradas o remoldedas durante el ensayo. </w:t>
      </w:r>
      <w:r w:rsidRPr="009F0EA9">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"Trist\u00e1", "given" : "Jenny G.", "non-dropping-particle" : "", "parse-names" : false, "suffix" : "" } ], "id" : "ITEM-1",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"mendeley" : { "manualFormatting" : "(Trist\u00e1 2015)", "previouslyFormattedCitation" : "(Trist\u00e1, 2015)" }, "properties" : { "noteIndex" : 0 }, "schema" : "https://github.com/citation-style-language/schema/raw/master/csl-citation.json" }</w:instrText>
      </w:r>
      <w:r w:rsidRPr="009F0EA9">
        <w:rPr>
          <w:rFonts w:ascii="Times New Roman" w:hAnsi="Times New Roman" w:cs="Times New Roman"/>
          <w:sz w:val="24"/>
          <w:szCs w:val="24"/>
        </w:rPr>
        <w:fldChar w:fldCharType="separate"/>
      </w:r>
      <w:r w:rsidRPr="009F0EA9">
        <w:rPr>
          <w:rFonts w:ascii="Times New Roman" w:hAnsi="Times New Roman" w:cs="Times New Roman"/>
          <w:noProof/>
          <w:sz w:val="24"/>
          <w:szCs w:val="24"/>
        </w:rPr>
        <w:t>(Tristá 2015)</w:t>
      </w:r>
      <w:r w:rsidRPr="009F0EA9">
        <w:rPr>
          <w:rFonts w:ascii="Times New Roman" w:hAnsi="Times New Roman" w:cs="Times New Roman"/>
          <w:sz w:val="24"/>
          <w:szCs w:val="24"/>
        </w:rPr>
        <w:fldChar w:fldCharType="end"/>
      </w:r>
    </w:p>
    <w:p w:rsidR="009F0EA9" w:rsidRPr="009F0EA9" w:rsidRDefault="009F0EA9" w:rsidP="009F0EA9">
      <w:pPr>
        <w:spacing w:after="0" w:line="360" w:lineRule="auto"/>
        <w:jc w:val="both"/>
        <w:rPr>
          <w:rFonts w:ascii="Times New Roman" w:hAnsi="Times New Roman" w:cs="Times New Roman"/>
          <w:sz w:val="24"/>
          <w:szCs w:val="24"/>
        </w:rPr>
      </w:pPr>
      <w:r w:rsidRPr="009F0EA9">
        <w:rPr>
          <w:rFonts w:ascii="Times New Roman" w:hAnsi="Times New Roman" w:cs="Times New Roman"/>
          <w:sz w:val="24"/>
          <w:szCs w:val="24"/>
        </w:rPr>
        <w:t xml:space="preserve">En Cuba, en diversas investigaciones se ha utilizado el método </w:t>
      </w:r>
      <w:r>
        <w:rPr>
          <w:rFonts w:ascii="Times New Roman" w:hAnsi="Times New Roman" w:cs="Times New Roman"/>
          <w:sz w:val="24"/>
          <w:szCs w:val="24"/>
        </w:rPr>
        <w:t xml:space="preserve">indirecto </w:t>
      </w:r>
      <w:r w:rsidRPr="009F0EA9">
        <w:rPr>
          <w:rFonts w:ascii="Times New Roman" w:hAnsi="Times New Roman" w:cs="Times New Roman"/>
          <w:sz w:val="24"/>
          <w:szCs w:val="24"/>
        </w:rPr>
        <w:t xml:space="preserve">del papel de filtro, dado que las características del ensayo permiten su fácil aplicación en laboratorios cubanos. </w:t>
      </w:r>
      <w:r w:rsidRPr="009F0EA9">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"Trist\u00e1", "given" : "Jenny G.", "non-dropping-particle" : "", "parse-names" : false, "suffix" : "" } ], "id" : "ITEM-1",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"id" : "ITEM-2", "itemData" : { "abstract" : "En el comportamiento tenso-deformacional de los suelos se producen notables cambios debido a la presencia de la succi\u00f3n; par\u00e1metro que distingue a los suelos no saturados. En Cuba ha surgido la necesidad de introducir el estudio de la Mec\u00e1nica de Suelos parcialmente saturados, debido a que se est\u00e1 desestimando capacidad resistente y obteni\u00e9ndose deformaciones superiores a las que se pueden producir en la realidad. En la investigaci\u00f3n se realiza la caracterizaci\u00f3n f\u00edsico-mec\u00e1nica de los suelos de la Laguna de Oxidaci\u00f3n en la Universidad Central Marta Abreu de Las Villas y del poblado de Venezuela en la provincia Ciego de \u00c1vila, mediante el empleo de ensayos de laboratorios siguiendo las especificaciones de las normas correspondientes. Como parte de la misma se obtuvieron las curvas de retenci\u00f3n de agua las cuales fueron ajustadas por los m\u00e9todos matem\u00e1ticos de Van Genuchten (1980), (Fredlund et al., 1994) y Gallipoli (2003), que son modelos emp\u00edricos, determinando mediante an\u00e1lisis estad\u00edsticos cual es el modelo que se ajusta a los valores experimentales. A trav\u00e9s de la curva caracter\u00edstica de cada suelo, con el empleo del modelo de cambio volum\u00e9trico de Rojas y Alan\u00eds 2012, el cual a partir de la curva de compresibilidad en condiciones saturadas, plantea la determinaci\u00f3n las curvas de compresibilidad (e vs \u03c3') para cada succi\u00f3n y los coeficientes \u03ba (comportamiento el\u00e1stico) y \u03bb (comportamiento pl\u00e1stico) en cada caso; conseguimos predecir el asentamiento que ocurre en los suelos parcialmente saturados aplicado el M\u00e9todo de Sumatoria de Capas, realizando el an\u00e1lisis para cimientos sometidos a carga axial centrada.", "author" : [ { "dropping-particle" : "", "family" : "Rodr\u00edguez", "given" : "Claudia Mar\u00eda", "non-dropping-particle" : "", "parse-names" : false, "suffix" : "" } ], "id" : "ITEM-2", "issued" : { "date-parts" : [ [ "2017" ] ] }, "page" : "137", "publisher" : "Universidad Central \u201c Marta Abreu \u201d de Las Villas", "title" : "Evaluaci\u00f3n del comportamiento tenso-deformacional en suelos parcialmente saturados con problemas de inestabilidad volum\u00e9trica", "type" : "thesis" }, "uris" : [ "http://unknownServer/documents/?uuid=26aaa87f-e5ed-4228-ae1c-b9b0cb90607d" ] } ], "mendeley" : { "manualFormatting" : "(Trist\u00e1 2015; Rodr\u00edguez 2017)", "previouslyFormattedCitation" : "(Rodr\u00edguez, 2017; Trist\u00e1, 2015)" }, "properties" : { "noteIndex" : 0 }, "schema" : "https://github.com/citation-style-language/schema/raw/master/csl-citation.json" }</w:instrText>
      </w:r>
      <w:r w:rsidRPr="009F0EA9">
        <w:rPr>
          <w:rFonts w:ascii="Times New Roman" w:hAnsi="Times New Roman" w:cs="Times New Roman"/>
          <w:sz w:val="24"/>
          <w:szCs w:val="24"/>
        </w:rPr>
        <w:fldChar w:fldCharType="separate"/>
      </w:r>
      <w:r w:rsidRPr="009F0EA9">
        <w:rPr>
          <w:rFonts w:ascii="Times New Roman" w:hAnsi="Times New Roman" w:cs="Times New Roman"/>
          <w:noProof/>
          <w:sz w:val="24"/>
          <w:szCs w:val="24"/>
        </w:rPr>
        <w:t>(Tristá 2015; Rodríguez 2017)</w:t>
      </w:r>
      <w:r w:rsidRPr="009F0EA9">
        <w:rPr>
          <w:rFonts w:ascii="Times New Roman" w:hAnsi="Times New Roman" w:cs="Times New Roman"/>
          <w:sz w:val="24"/>
          <w:szCs w:val="24"/>
        </w:rPr>
        <w:fldChar w:fldCharType="end"/>
      </w:r>
    </w:p>
    <w:p w:rsidR="009F0EA9" w:rsidRPr="009F0EA9" w:rsidRDefault="009F0EA9" w:rsidP="009F0EA9">
      <w:pPr>
        <w:spacing w:after="0" w:line="360" w:lineRule="auto"/>
        <w:jc w:val="both"/>
        <w:rPr>
          <w:rFonts w:ascii="Times New Roman" w:hAnsi="Times New Roman" w:cs="Times New Roman"/>
          <w:sz w:val="24"/>
          <w:szCs w:val="24"/>
        </w:rPr>
      </w:pPr>
      <w:r w:rsidRPr="009F0EA9">
        <w:rPr>
          <w:rFonts w:ascii="Times New Roman" w:hAnsi="Times New Roman" w:cs="Times New Roman"/>
          <w:sz w:val="24"/>
          <w:szCs w:val="24"/>
        </w:rPr>
        <w:t xml:space="preserve">A diferencia de un suelo saturado, el cual mantiene una conductividad hidráulica constante; en un suelo no saturado, la conductividad hidráulica es variable, y depende del contenido de agua o estado de succiones que exista en el suelo. </w:t>
      </w:r>
      <w:r w:rsidRPr="009F0EA9">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"abstract" : "El objetivo de este trabajo es mostrar las diferencias entre criterios de an\u00e1lisis saturados y no saturados del suelo en la evaluaci\u00f3n del flujo de agua y estabilidad de taludes. Los an\u00e1lisis se resuelven con programas especializados que emplean el m\u00e9todo del elemento finito y el m\u00e9todo general de equilibrio l\u00edmite; respectivamente. En los an\u00e1lisis de flujo de agua se considera un terrapl\u00e9n homog\u00e9neo e is\u00f3tropo de secci\u00f3n t\u00edpica. Se eval\u00faa la influencia que tiene la zona no saturada del suelo en los resultados de flujo de agua de inter\u00e9s (gastos de infiltraci\u00f3n, grados de saturaci\u00f3n, velocidades de flujo, fuerzas de filtraci\u00f3n, cargas hidr\u00e1ulicas y presiones de poro); y se comparan con los criterios cl\u00e1sicos, en los que se desprecia la zona no saturada del suelo o se asume un suelo completamente saturado. Los resultados indican que existe un flujo adicional en la zona no saturada, que puede resultar de magnitud importante y que depende de las propiedades hidr\u00e1ulicas no saturadas del suelo (curva caracter\u00edstica suelo-agua y funci\u00f3n de conductividad hidr\u00e1ulica). En los an\u00e1lisis de estabilidad de taludes se considera un talud bidimensional no saturado. La influencia de la zona no saturada se eval\u00faa en la resistencia al corte del suelo, considerando criterios de resistencia no saturados lineales y no lineales, que se comparan con el criterio de resistencia al corte de Mohr- Coulomb. Se establecen distintos perfiles de presiones de poro negativas (succi\u00f3n) en los que se analiza el factor de seguridad del talud. Los resultados muestran que, la presi\u00f3n de poro negativa tiene una influencia importante en la estabilidad del talud. Se espera que este trabajo motive la inclusi\u00f3n de la mec\u00e1nica de suelos no saturados en los an\u00e1lisis de flujo de agua y estabilidad de taludes; principalmente porque proporciona alternativas que pueden contribuir a mejorar el comportamiento de estas estructuras.", "author" : [ { "dropping-particle" : "", "family" : "Mendoza", "given" : "Jos\u00e9 Alfredo", "non-dropping-particle" : "", "parse-names" : false, "suffix" : "" } ], "id" : "ITEM-1", "issued" : { "date-parts" : [ [ "2018" ] ] }, "page" : "137", "publisher" : "Universidad Nacional Aut\u00f3noma de M\u00e9xico", "title" : "Influencia de las propiedades no saturadas del suelo en los an\u00e1lisis num\u00e9ricos de flujo de agua y estabilidad de taludes", "type" : "thesis" }, "uris" : [ "http://unknownServer/documents/?uuid=57085566-9d04-4dac-8b7e-e0c072124a01" ] } ], "mendeley" : { "manualFormatting" : "(Mendoza 2018)", "previouslyFormattedCitation" : "(Mendoza, 2018)" }, "properties" : { "noteIndex" : 0 }, "schema" : "https://github.com/citation-style-language/schema/raw/master/csl-citation.json" }</w:instrText>
      </w:r>
      <w:r w:rsidRPr="009F0EA9">
        <w:rPr>
          <w:rFonts w:ascii="Times New Roman" w:hAnsi="Times New Roman" w:cs="Times New Roman"/>
          <w:sz w:val="24"/>
          <w:szCs w:val="24"/>
        </w:rPr>
        <w:fldChar w:fldCharType="separate"/>
      </w:r>
      <w:r w:rsidRPr="009F0EA9">
        <w:rPr>
          <w:rFonts w:ascii="Times New Roman" w:hAnsi="Times New Roman" w:cs="Times New Roman"/>
          <w:noProof/>
          <w:sz w:val="24"/>
          <w:szCs w:val="24"/>
        </w:rPr>
        <w:t>(Mendoza 2018)</w:t>
      </w:r>
      <w:r w:rsidRPr="009F0EA9">
        <w:rPr>
          <w:rFonts w:ascii="Times New Roman" w:hAnsi="Times New Roman" w:cs="Times New Roman"/>
          <w:sz w:val="24"/>
          <w:szCs w:val="24"/>
        </w:rPr>
        <w:fldChar w:fldCharType="end"/>
      </w:r>
      <w:r w:rsidRPr="009F0EA9">
        <w:rPr>
          <w:rFonts w:ascii="Times New Roman" w:hAnsi="Times New Roman" w:cs="Times New Roman"/>
          <w:sz w:val="24"/>
          <w:szCs w:val="24"/>
        </w:rPr>
        <w:t>.</w:t>
      </w:r>
    </w:p>
    <w:p w:rsidR="009F0EA9" w:rsidRPr="009F0EA9" w:rsidRDefault="009F0EA9" w:rsidP="009F0EA9">
      <w:pPr>
        <w:spacing w:after="0" w:line="360" w:lineRule="auto"/>
        <w:jc w:val="both"/>
        <w:rPr>
          <w:rFonts w:ascii="Times New Roman" w:hAnsi="Times New Roman" w:cs="Times New Roman"/>
          <w:sz w:val="24"/>
          <w:szCs w:val="24"/>
        </w:rPr>
      </w:pPr>
      <w:r w:rsidRPr="009F0EA9">
        <w:rPr>
          <w:rFonts w:ascii="Times New Roman" w:hAnsi="Times New Roman" w:cs="Times New Roman"/>
          <w:sz w:val="24"/>
          <w:szCs w:val="24"/>
        </w:rPr>
        <w:t>En la figura 1</w:t>
      </w:r>
      <w:r>
        <w:rPr>
          <w:rFonts w:ascii="Times New Roman" w:hAnsi="Times New Roman" w:cs="Times New Roman"/>
          <w:sz w:val="24"/>
          <w:szCs w:val="24"/>
        </w:rPr>
        <w:t xml:space="preserve"> </w:t>
      </w:r>
      <w:r w:rsidRPr="009F0EA9">
        <w:rPr>
          <w:rFonts w:ascii="Times New Roman" w:hAnsi="Times New Roman" w:cs="Times New Roman"/>
          <w:sz w:val="24"/>
          <w:szCs w:val="24"/>
        </w:rPr>
        <w:t xml:space="preserve">se muestra la relación que existe entre la función de conductividad hidráulica y la curva característica del suelo. En el primer caso se muestra que el contenido de agua y la conductividad hidráulica se mantienen constantes alcanzando su valor máximo, esta condición provoca que las trayectorias o líneas de flujo sean mínimas. Excedida la succión correspondiente al valor de entrada de aire como se muestra en el </w:t>
      </w:r>
      <w:r w:rsidRPr="009F0EA9">
        <w:rPr>
          <w:rFonts w:ascii="Times New Roman" w:hAnsi="Times New Roman" w:cs="Times New Roman"/>
          <w:sz w:val="24"/>
          <w:szCs w:val="24"/>
        </w:rPr>
        <w:lastRenderedPageBreak/>
        <w:t>segundo caso, el aire comienza a ocupar los poros del suelo por lo que las trayectorias o líneas de flujo se incrementan, por lo que la conductividad hidráulica se reduce. Si se incrementa la succión una mayor cantidad de poros se verán ocupados por aire, y la conductividad hidráulica disminuirá gradualmente hasta un valor mínimo o hasta que no existan trayectorias de flujo entre los poros del suelo, como se muestra en el caso 3 de la figura 1.</w:t>
      </w:r>
    </w:p>
    <w:p w:rsidR="009F0EA9" w:rsidRPr="009F0EA9" w:rsidRDefault="009F0EA9" w:rsidP="009F0EA9">
      <w:pPr>
        <w:spacing w:after="0" w:line="360" w:lineRule="auto"/>
        <w:jc w:val="center"/>
        <w:rPr>
          <w:rFonts w:ascii="Times New Roman" w:hAnsi="Times New Roman" w:cs="Times New Roman"/>
          <w:sz w:val="24"/>
          <w:szCs w:val="24"/>
        </w:rPr>
      </w:pPr>
      <w:r w:rsidRPr="009F0EA9">
        <w:rPr>
          <w:rFonts w:ascii="Times New Roman" w:hAnsi="Times New Roman" w:cs="Times New Roman"/>
          <w:noProof/>
          <w:sz w:val="24"/>
          <w:szCs w:val="24"/>
          <w:lang w:val="es-MX" w:eastAsia="es-MX"/>
        </w:rPr>
        <w:drawing>
          <wp:inline distT="0" distB="0" distL="0" distR="0" wp14:anchorId="661EDD8F" wp14:editId="4926A611">
            <wp:extent cx="2398815" cy="1612679"/>
            <wp:effectExtent l="0" t="0" r="190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4811" t="36834" r="38284" b="19036"/>
                    <a:stretch/>
                  </pic:blipFill>
                  <pic:spPr bwMode="auto">
                    <a:xfrm>
                      <a:off x="0" y="0"/>
                      <a:ext cx="2412221" cy="1621691"/>
                    </a:xfrm>
                    <a:prstGeom prst="rect">
                      <a:avLst/>
                    </a:prstGeom>
                    <a:ln>
                      <a:noFill/>
                    </a:ln>
                    <a:extLst>
                      <a:ext uri="{53640926-AAD7-44D8-BBD7-CCE9431645EC}">
                        <a14:shadowObscured xmlns:a14="http://schemas.microsoft.com/office/drawing/2010/main"/>
                      </a:ext>
                    </a:extLst>
                  </pic:spPr>
                </pic:pic>
              </a:graphicData>
            </a:graphic>
          </wp:inline>
        </w:drawing>
      </w:r>
    </w:p>
    <w:p w:rsidR="009F0EA9" w:rsidRPr="009F0EA9" w:rsidRDefault="009F0EA9" w:rsidP="009F0EA9">
      <w:pPr>
        <w:spacing w:after="0" w:line="360" w:lineRule="auto"/>
        <w:jc w:val="center"/>
        <w:rPr>
          <w:rFonts w:ascii="Times New Roman" w:hAnsi="Times New Roman" w:cs="Times New Roman"/>
          <w:sz w:val="20"/>
        </w:rPr>
      </w:pPr>
      <w:r w:rsidRPr="009F0EA9">
        <w:rPr>
          <w:rFonts w:ascii="Times New Roman" w:hAnsi="Times New Roman" w:cs="Times New Roman"/>
          <w:sz w:val="20"/>
        </w:rPr>
        <w:t xml:space="preserve">Figura </w:t>
      </w:r>
      <w:r>
        <w:rPr>
          <w:rFonts w:ascii="Times New Roman" w:hAnsi="Times New Roman" w:cs="Times New Roman"/>
          <w:sz w:val="20"/>
        </w:rPr>
        <w:t>1.</w:t>
      </w:r>
      <w:r w:rsidRPr="009F0EA9">
        <w:rPr>
          <w:rFonts w:ascii="Times New Roman" w:hAnsi="Times New Roman" w:cs="Times New Roman"/>
          <w:sz w:val="20"/>
        </w:rPr>
        <w:t xml:space="preserve"> Relación de la función de conductividad hidráulica con la curva característica del suelo. </w:t>
      </w:r>
      <w:r w:rsidRPr="009F0EA9">
        <w:rPr>
          <w:rFonts w:ascii="Times New Roman" w:hAnsi="Times New Roman" w:cs="Times New Roman"/>
          <w:sz w:val="20"/>
        </w:rPr>
        <w:fldChar w:fldCharType="begin" w:fldLock="1"/>
      </w:r>
      <w:r w:rsidR="005F2577">
        <w:rPr>
          <w:rFonts w:ascii="Times New Roman" w:hAnsi="Times New Roman" w:cs="Times New Roman"/>
          <w:sz w:val="20"/>
        </w:rPr>
        <w:instrText>ADDIN CSL_CITATION { "citationItems" : [ { "id" : "ITEM-1", "itemData" : { "abstract" : "El objetivo de este trabajo es mostrar las diferencias entre criterios de an\u00e1lisis saturados y no saturados del suelo en la evaluaci\u00f3n del flujo de agua y estabilidad de taludes. Los an\u00e1lisis se resuelven con programas especializados que emplean el m\u00e9todo del elemento finito y el m\u00e9todo general de equilibrio l\u00edmite; respectivamente. En los an\u00e1lisis de flujo de agua se considera un terrapl\u00e9n homog\u00e9neo e is\u00f3tropo de secci\u00f3n t\u00edpica. Se eval\u00faa la influencia que tiene la zona no saturada del suelo en los resultados de flujo de agua de inter\u00e9s (gastos de infiltraci\u00f3n, grados de saturaci\u00f3n, velocidades de flujo, fuerzas de filtraci\u00f3n, cargas hidr\u00e1ulicas y presiones de poro); y se comparan con los criterios cl\u00e1sicos, en los que se desprecia la zona no saturada del suelo o se asume un suelo completamente saturado. Los resultados indican que existe un flujo adicional en la zona no saturada, que puede resultar de magnitud importante y que depende de las propiedades hidr\u00e1ulicas no saturadas del suelo (curva caracter\u00edstica suelo-agua y funci\u00f3n de conductividad hidr\u00e1ulica). En los an\u00e1lisis de estabilidad de taludes se considera un talud bidimensional no saturado. La influencia de la zona no saturada se eval\u00faa en la resistencia al corte del suelo, considerando criterios de resistencia no saturados lineales y no lineales, que se comparan con el criterio de resistencia al corte de Mohr- Coulomb. Se establecen distintos perfiles de presiones de poro negativas (succi\u00f3n) en los que se analiza el factor de seguridad del talud. Los resultados muestran que, la presi\u00f3n de poro negativa tiene una influencia importante en la estabilidad del talud. Se espera que este trabajo motive la inclusi\u00f3n de la mec\u00e1nica de suelos no saturados en los an\u00e1lisis de flujo de agua y estabilidad de taludes; principalmente porque proporciona alternativas que pueden contribuir a mejorar el comportamiento de estas estructuras.", "author" : [ { "dropping-particle" : "", "family" : "Mendoza", "given" : "Jos\u00e9 Alfredo", "non-dropping-particle" : "", "parse-names" : false, "suffix" : "" } ], "id" : "ITEM-1", "issued" : { "date-parts" : [ [ "2018" ] ] }, "page" : "137", "publisher" : "Universidad Nacional Aut\u00f3noma de M\u00e9xico", "title" : "Influencia de las propiedades no saturadas del suelo en los an\u00e1lisis num\u00e9ricos de flujo de agua y estabilidad de taludes", "type" : "thesis" }, "uris" : [ "http://unknownServer/documents/?uuid=57085566-9d04-4dac-8b7e-e0c072124a01" ] } ], "mendeley" : { "manualFormatting" : "(Mendoza 2018)", "previouslyFormattedCitation" : "(Mendoza, 2018)" }, "properties" : { "noteIndex" : 0 }, "schema" : "https://github.com/citation-style-language/schema/raw/master/csl-citation.json" }</w:instrText>
      </w:r>
      <w:r w:rsidRPr="009F0EA9">
        <w:rPr>
          <w:rFonts w:ascii="Times New Roman" w:hAnsi="Times New Roman" w:cs="Times New Roman"/>
          <w:sz w:val="20"/>
        </w:rPr>
        <w:fldChar w:fldCharType="separate"/>
      </w:r>
      <w:r w:rsidRPr="009F0EA9">
        <w:rPr>
          <w:rFonts w:ascii="Times New Roman" w:hAnsi="Times New Roman" w:cs="Times New Roman"/>
          <w:noProof/>
          <w:sz w:val="20"/>
        </w:rPr>
        <w:t>(Mendoza 2018)</w:t>
      </w:r>
      <w:r w:rsidRPr="009F0EA9">
        <w:rPr>
          <w:rFonts w:ascii="Times New Roman" w:hAnsi="Times New Roman" w:cs="Times New Roman"/>
          <w:sz w:val="20"/>
        </w:rPr>
        <w:fldChar w:fldCharType="end"/>
      </w:r>
    </w:p>
    <w:p w:rsidR="009F0EA9" w:rsidRPr="009F0EA9" w:rsidRDefault="009F0EA9" w:rsidP="009F0EA9">
      <w:pPr>
        <w:spacing w:after="0" w:line="360" w:lineRule="auto"/>
        <w:jc w:val="both"/>
        <w:rPr>
          <w:rFonts w:ascii="Times New Roman" w:hAnsi="Times New Roman" w:cs="Times New Roman"/>
          <w:sz w:val="24"/>
          <w:szCs w:val="24"/>
        </w:rPr>
      </w:pPr>
      <w:r w:rsidRPr="009F0EA9">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"author" : [ { "dropping-particle" : "", "family" : "Genuchten", "given" : "M. T.", "non-dropping-particle" : "Van", "parse-names" : false, "suffix" : "" } ], "container-title" : "Soils Sci. Am.", "id" : "ITEM-1", "issued" : { "date-parts" : [ [ "1980" ] ] }, "page" : "892 \u2013 898", "title" : "A closed-form equation for predicting the hydraulic conductivity of unsaturated soils", "type" : "article-journal", "volume" : "44" }, "uris" : [ "http://unknownServer/documents/?uuid=02779f2b-0367-415d-a534-18242661828b" ] } ], "mendeley" : { "manualFormatting" : "(Van Genuchten 1980)", "previouslyFormattedCitation" : "(Van Genuchten, 1980)" }, "properties" : { "noteIndex" : 0 }, "schema" : "https://github.com/citation-style-language/schema/raw/master/csl-citation.json" }</w:instrText>
      </w:r>
      <w:r w:rsidRPr="009F0EA9">
        <w:rPr>
          <w:rFonts w:ascii="Times New Roman" w:hAnsi="Times New Roman" w:cs="Times New Roman"/>
          <w:sz w:val="24"/>
          <w:szCs w:val="24"/>
        </w:rPr>
        <w:fldChar w:fldCharType="separate"/>
      </w:r>
      <w:r w:rsidRPr="009F0EA9">
        <w:rPr>
          <w:rFonts w:ascii="Times New Roman" w:hAnsi="Times New Roman" w:cs="Times New Roman"/>
          <w:noProof/>
          <w:sz w:val="24"/>
          <w:szCs w:val="24"/>
        </w:rPr>
        <w:t>(Van Genuchten 1980)</w:t>
      </w:r>
      <w:r w:rsidRPr="009F0EA9">
        <w:rPr>
          <w:rFonts w:ascii="Times New Roman" w:hAnsi="Times New Roman" w:cs="Times New Roman"/>
          <w:sz w:val="24"/>
          <w:szCs w:val="24"/>
        </w:rPr>
        <w:fldChar w:fldCharType="end"/>
      </w:r>
      <w:r w:rsidRPr="009F0EA9">
        <w:rPr>
          <w:rFonts w:ascii="Times New Roman" w:hAnsi="Times New Roman" w:cs="Times New Roman"/>
          <w:sz w:val="24"/>
          <w:szCs w:val="24"/>
        </w:rPr>
        <w:t xml:space="preserve"> desarrolló una ecuación para obtener la curva de conductividad hidráulica del suelo, a partir de los parámetros obtenidos del ajuste de la curva característica del suelo parcialmente saturado, como se muestra en la ecuación </w:t>
      </w:r>
      <w:r>
        <w:rPr>
          <w:rFonts w:ascii="Times New Roman" w:hAnsi="Times New Roman" w:cs="Times New Roman"/>
          <w:sz w:val="24"/>
          <w:szCs w:val="24"/>
        </w:rPr>
        <w:t>1</w:t>
      </w:r>
      <w:r w:rsidRPr="009F0EA9">
        <w:rPr>
          <w:rFonts w:ascii="Times New Roman" w:hAnsi="Times New Roman" w:cs="Times New Roman"/>
          <w:sz w:val="24"/>
          <w:szCs w:val="24"/>
        </w:rPr>
        <w:t>.</w:t>
      </w:r>
    </w:p>
    <w:p w:rsidR="009F0EA9" w:rsidRPr="009F0EA9" w:rsidRDefault="002C5922" w:rsidP="009F0EA9">
      <w:pPr>
        <w:spacing w:after="0" w:line="360" w:lineRule="auto"/>
        <w:jc w:val="center"/>
        <w:rPr>
          <w:rFonts w:ascii="Times New Roman" w:hAnsi="Times New Roman" w:cs="Times New Roman"/>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r</m:t>
            </m:r>
          </m:sub>
        </m:sSub>
        <m:r>
          <w:rPr>
            <w:rFonts w:ascii="Cambria Math" w:hAnsi="Cambria Math" w:cs="Times New Roman"/>
            <w:sz w:val="24"/>
            <w:szCs w:val="24"/>
          </w:rPr>
          <m:t>=</m:t>
        </m:r>
        <m:f>
          <m:fPr>
            <m:ctrlPr>
              <w:rPr>
                <w:rFonts w:ascii="Cambria Math" w:hAnsi="Cambria Math" w:cs="Times New Roman"/>
                <w:i/>
                <w:iCs/>
                <w:sz w:val="24"/>
                <w:szCs w:val="24"/>
              </w:rPr>
            </m:ctrlPr>
          </m:fPr>
          <m:num>
            <m:sSup>
              <m:sSupPr>
                <m:ctrlPr>
                  <w:rPr>
                    <w:rFonts w:ascii="Cambria Math" w:hAnsi="Cambria Math" w:cs="Times New Roman"/>
                    <w:i/>
                    <w:iCs/>
                    <w:sz w:val="24"/>
                    <w:szCs w:val="24"/>
                  </w:rPr>
                </m:ctrlPr>
              </m:sSupPr>
              <m:e>
                <m:d>
                  <m:dPr>
                    <m:begChr m:val="["/>
                    <m:endChr m:val="]"/>
                    <m:ctrlPr>
                      <w:rPr>
                        <w:rFonts w:ascii="Cambria Math" w:hAnsi="Cambria Math" w:cs="Times New Roman"/>
                        <w:i/>
                        <w:iCs/>
                        <w:sz w:val="24"/>
                        <w:szCs w:val="24"/>
                      </w:rPr>
                    </m:ctrlPr>
                  </m:dPr>
                  <m:e>
                    <m:r>
                      <w:rPr>
                        <w:rFonts w:ascii="Cambria Math" w:hAnsi="Cambria Math" w:cs="Times New Roman"/>
                        <w:sz w:val="24"/>
                        <w:szCs w:val="24"/>
                      </w:rPr>
                      <m:t>1-</m:t>
                    </m:r>
                    <m:sSup>
                      <m:sSupPr>
                        <m:ctrlPr>
                          <w:rPr>
                            <w:rFonts w:ascii="Cambria Math" w:hAnsi="Cambria Math" w:cs="Times New Roman"/>
                            <w:i/>
                            <w:iCs/>
                            <w:sz w:val="24"/>
                            <w:szCs w:val="24"/>
                          </w:rPr>
                        </m:ctrlPr>
                      </m:sSupPr>
                      <m:e>
                        <m:d>
                          <m:dPr>
                            <m:ctrlPr>
                              <w:rPr>
                                <w:rFonts w:ascii="Cambria Math" w:hAnsi="Cambria Math" w:cs="Times New Roman"/>
                                <w:i/>
                                <w:iCs/>
                                <w:sz w:val="24"/>
                                <w:szCs w:val="24"/>
                              </w:rPr>
                            </m:ctrlPr>
                          </m:dPr>
                          <m:e>
                            <m:r>
                              <w:rPr>
                                <w:rFonts w:ascii="Cambria Math" w:hAnsi="Cambria Math" w:cs="Times New Roman"/>
                                <w:sz w:val="24"/>
                                <w:szCs w:val="24"/>
                              </w:rPr>
                              <m:t>α</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e>
                        </m:d>
                      </m:e>
                      <m:sup>
                        <m:r>
                          <w:rPr>
                            <w:rFonts w:ascii="Cambria Math" w:hAnsi="Cambria Math" w:cs="Times New Roman"/>
                            <w:sz w:val="24"/>
                            <w:szCs w:val="24"/>
                          </w:rPr>
                          <m:t>η-1</m:t>
                        </m:r>
                      </m:sup>
                    </m:sSup>
                    <m:r>
                      <w:rPr>
                        <w:rFonts w:ascii="Cambria Math" w:hAnsi="Cambria Math" w:cs="Times New Roman"/>
                        <w:sz w:val="24"/>
                        <w:szCs w:val="24"/>
                      </w:rPr>
                      <m:t>(1+</m:t>
                    </m:r>
                    <m:sSup>
                      <m:sSupPr>
                        <m:ctrlPr>
                          <w:rPr>
                            <w:rFonts w:ascii="Cambria Math" w:hAnsi="Cambria Math" w:cs="Times New Roman"/>
                            <w:i/>
                            <w:iCs/>
                            <w:sz w:val="24"/>
                            <w:szCs w:val="24"/>
                          </w:rPr>
                        </m:ctrlPr>
                      </m:sSupPr>
                      <m:e>
                        <m:sSup>
                          <m:sSupPr>
                            <m:ctrlPr>
                              <w:rPr>
                                <w:rFonts w:ascii="Cambria Math" w:hAnsi="Cambria Math" w:cs="Times New Roman"/>
                                <w:i/>
                                <w:iCs/>
                                <w:sz w:val="24"/>
                                <w:szCs w:val="24"/>
                              </w:rPr>
                            </m:ctrlPr>
                          </m:sSupPr>
                          <m:e>
                            <m:d>
                              <m:dPr>
                                <m:ctrlPr>
                                  <w:rPr>
                                    <w:rFonts w:ascii="Cambria Math" w:hAnsi="Cambria Math" w:cs="Times New Roman"/>
                                    <w:i/>
                                    <w:iCs/>
                                    <w:sz w:val="24"/>
                                    <w:szCs w:val="24"/>
                                  </w:rPr>
                                </m:ctrlPr>
                              </m:dPr>
                              <m:e>
                                <m:r>
                                  <w:rPr>
                                    <w:rFonts w:ascii="Cambria Math" w:hAnsi="Cambria Math" w:cs="Times New Roman"/>
                                    <w:sz w:val="24"/>
                                    <w:szCs w:val="24"/>
                                  </w:rPr>
                                  <m:t>α</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e>
                            </m:d>
                          </m:e>
                          <m:sup>
                            <m:r>
                              <w:rPr>
                                <w:rFonts w:ascii="Cambria Math" w:hAnsi="Cambria Math" w:cs="Times New Roman"/>
                                <w:sz w:val="24"/>
                                <w:szCs w:val="24"/>
                              </w:rPr>
                              <m:t>η</m:t>
                            </m:r>
                          </m:sup>
                        </m:sSup>
                        <m:r>
                          <w:rPr>
                            <w:rFonts w:ascii="Cambria Math" w:hAnsi="Cambria Math" w:cs="Times New Roman"/>
                            <w:sz w:val="24"/>
                            <w:szCs w:val="24"/>
                          </w:rPr>
                          <m:t>)</m:t>
                        </m:r>
                      </m:e>
                      <m:sup>
                        <m:r>
                          <w:rPr>
                            <w:rFonts w:ascii="Cambria Math" w:hAnsi="Cambria Math" w:cs="Times New Roman"/>
                            <w:sz w:val="24"/>
                            <w:szCs w:val="24"/>
                          </w:rPr>
                          <m:t>-m</m:t>
                        </m:r>
                      </m:sup>
                    </m:sSup>
                  </m:e>
                </m:d>
              </m:e>
              <m:sup>
                <m:r>
                  <w:rPr>
                    <w:rFonts w:ascii="Cambria Math" w:hAnsi="Cambria Math" w:cs="Times New Roman"/>
                    <w:sz w:val="24"/>
                    <w:szCs w:val="24"/>
                  </w:rPr>
                  <m:t>2</m:t>
                </m:r>
              </m:sup>
            </m:sSup>
          </m:num>
          <m:den>
            <m:sSup>
              <m:sSupPr>
                <m:ctrlPr>
                  <w:rPr>
                    <w:rFonts w:ascii="Cambria Math" w:hAnsi="Cambria Math" w:cs="Times New Roman"/>
                    <w:i/>
                    <w:iCs/>
                    <w:sz w:val="24"/>
                    <w:szCs w:val="24"/>
                  </w:rPr>
                </m:ctrlPr>
              </m:sSupPr>
              <m:e>
                <m:d>
                  <m:dPr>
                    <m:begChr m:val="["/>
                    <m:endChr m:val="]"/>
                    <m:ctrlPr>
                      <w:rPr>
                        <w:rFonts w:ascii="Cambria Math" w:hAnsi="Cambria Math" w:cs="Times New Roman"/>
                        <w:i/>
                        <w:iCs/>
                        <w:sz w:val="24"/>
                        <w:szCs w:val="24"/>
                      </w:rPr>
                    </m:ctrlPr>
                  </m:dPr>
                  <m:e>
                    <m:r>
                      <w:rPr>
                        <w:rFonts w:ascii="Cambria Math" w:hAnsi="Cambria Math" w:cs="Times New Roman"/>
                        <w:sz w:val="24"/>
                        <w:szCs w:val="24"/>
                      </w:rPr>
                      <m:t>1+</m:t>
                    </m:r>
                    <m:sSup>
                      <m:sSupPr>
                        <m:ctrlPr>
                          <w:rPr>
                            <w:rFonts w:ascii="Cambria Math" w:hAnsi="Cambria Math" w:cs="Times New Roman"/>
                            <w:i/>
                            <w:iCs/>
                            <w:sz w:val="24"/>
                            <w:szCs w:val="24"/>
                          </w:rPr>
                        </m:ctrlPr>
                      </m:sSupPr>
                      <m:e>
                        <m:d>
                          <m:dPr>
                            <m:ctrlPr>
                              <w:rPr>
                                <w:rFonts w:ascii="Cambria Math" w:hAnsi="Cambria Math" w:cs="Times New Roman"/>
                                <w:i/>
                                <w:iCs/>
                                <w:sz w:val="24"/>
                                <w:szCs w:val="24"/>
                              </w:rPr>
                            </m:ctrlPr>
                          </m:dPr>
                          <m:e>
                            <m:r>
                              <w:rPr>
                                <w:rFonts w:ascii="Cambria Math" w:hAnsi="Cambria Math" w:cs="Times New Roman"/>
                                <w:sz w:val="24"/>
                                <w:szCs w:val="24"/>
                              </w:rPr>
                              <m:t>α</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e>
                        </m:d>
                      </m:e>
                      <m:sup>
                        <m:r>
                          <w:rPr>
                            <w:rFonts w:ascii="Cambria Math" w:hAnsi="Cambria Math" w:cs="Times New Roman"/>
                            <w:sz w:val="24"/>
                            <w:szCs w:val="24"/>
                          </w:rPr>
                          <m:t>η</m:t>
                        </m:r>
                      </m:sup>
                    </m:sSup>
                  </m:e>
                </m:d>
              </m:e>
              <m:sup>
                <m:r>
                  <w:rPr>
                    <w:rFonts w:ascii="Cambria Math" w:hAnsi="Cambria Math" w:cs="Times New Roman"/>
                    <w:sz w:val="24"/>
                    <w:szCs w:val="24"/>
                  </w:rPr>
                  <m:t>m/2</m:t>
                </m:r>
              </m:sup>
            </m:sSup>
          </m:den>
        </m:f>
      </m:oMath>
      <w:r w:rsidR="009F0EA9" w:rsidRPr="009F0EA9">
        <w:rPr>
          <w:rFonts w:ascii="Times New Roman" w:hAnsi="Times New Roman" w:cs="Times New Roman"/>
          <w:iCs/>
          <w:sz w:val="24"/>
          <w:szCs w:val="24"/>
        </w:rPr>
        <w:t xml:space="preserve">          </w:t>
      </w:r>
      <w:r w:rsidR="009F0EA9" w:rsidRPr="009F0EA9">
        <w:rPr>
          <w:rFonts w:ascii="Times New Roman" w:hAnsi="Times New Roman" w:cs="Times New Roman"/>
          <w:sz w:val="24"/>
          <w:szCs w:val="24"/>
        </w:rPr>
        <w:t>(1)</w:t>
      </w:r>
    </w:p>
    <w:p w:rsidR="009F0EA9" w:rsidRPr="009F0EA9" w:rsidRDefault="009F0EA9" w:rsidP="009F0EA9">
      <w:pPr>
        <w:spacing w:after="0" w:line="360" w:lineRule="auto"/>
        <w:jc w:val="both"/>
        <w:rPr>
          <w:rFonts w:ascii="Times New Roman" w:hAnsi="Times New Roman" w:cs="Times New Roman"/>
          <w:iCs/>
          <w:sz w:val="24"/>
          <w:szCs w:val="24"/>
        </w:rPr>
      </w:pPr>
      <w:r w:rsidRPr="009F0EA9">
        <w:rPr>
          <w:rFonts w:ascii="Times New Roman" w:hAnsi="Times New Roman" w:cs="Times New Roman"/>
          <w:iCs/>
          <w:sz w:val="24"/>
          <w:szCs w:val="24"/>
        </w:rPr>
        <w:t>Donde:</w:t>
      </w:r>
    </w:p>
    <w:p w:rsidR="009F0EA9" w:rsidRPr="009F0EA9" w:rsidRDefault="002C5922" w:rsidP="009F0EA9">
      <w:pPr>
        <w:spacing w:after="0" w:line="360" w:lineRule="auto"/>
        <w:jc w:val="both"/>
        <w:rPr>
          <w:rFonts w:ascii="Times New Roman" w:hAnsi="Times New Roman" w:cs="Times New Roman"/>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r</m:t>
            </m:r>
          </m:sub>
        </m:sSub>
      </m:oMath>
      <w:r w:rsidR="009F0EA9" w:rsidRPr="009F0EA9">
        <w:rPr>
          <w:rFonts w:ascii="Times New Roman" w:hAnsi="Times New Roman" w:cs="Times New Roman"/>
          <w:iCs/>
          <w:sz w:val="24"/>
          <w:szCs w:val="24"/>
        </w:rPr>
        <w:t>: Coeficiente no saturado del suelo.</w:t>
      </w:r>
    </w:p>
    <w:p w:rsidR="009F0EA9" w:rsidRPr="009F0EA9" w:rsidRDefault="002C5922" w:rsidP="009F0EA9">
      <w:pPr>
        <w:spacing w:after="0" w:line="36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m:t>
            </m:r>
          </m:sub>
        </m:sSub>
      </m:oMath>
      <w:r w:rsidR="009F0EA9" w:rsidRPr="009F0EA9">
        <w:rPr>
          <w:rFonts w:ascii="Times New Roman" w:hAnsi="Times New Roman" w:cs="Times New Roman"/>
          <w:sz w:val="24"/>
          <w:szCs w:val="24"/>
        </w:rPr>
        <w:t xml:space="preserve"> : Succión.</w:t>
      </w:r>
    </w:p>
    <w:p w:rsidR="009F0EA9" w:rsidRPr="009F0EA9" w:rsidRDefault="009F0EA9" w:rsidP="009F0EA9">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α, η, m</m:t>
        </m:r>
      </m:oMath>
      <w:r w:rsidRPr="009F0EA9">
        <w:rPr>
          <w:rFonts w:ascii="Times New Roman" w:hAnsi="Times New Roman" w:cs="Times New Roman"/>
          <w:sz w:val="24"/>
          <w:szCs w:val="24"/>
        </w:rPr>
        <w:t xml:space="preserve"> : Parámetros de ajuste (</w:t>
      </w:r>
      <w:r w:rsidRPr="009F0EA9">
        <w:rPr>
          <w:rFonts w:ascii="Cambria Math" w:hAnsi="Cambria Math" w:cs="Cambria Math"/>
          <w:sz w:val="24"/>
          <w:szCs w:val="24"/>
        </w:rPr>
        <w:t>𝑚</w:t>
      </w:r>
      <w:r w:rsidRPr="009F0EA9">
        <w:rPr>
          <w:rFonts w:ascii="Times New Roman" w:hAnsi="Times New Roman" w:cs="Times New Roman"/>
          <w:sz w:val="24"/>
          <w:szCs w:val="24"/>
        </w:rPr>
        <w:t>=1−1/</w:t>
      </w:r>
      <w:r w:rsidRPr="009F0EA9">
        <w:rPr>
          <w:rFonts w:ascii="Cambria Math" w:hAnsi="Cambria Math" w:cs="Cambria Math"/>
          <w:sz w:val="24"/>
          <w:szCs w:val="24"/>
        </w:rPr>
        <w:t>𝜂</w:t>
      </w:r>
      <w:r w:rsidRPr="009F0EA9">
        <w:rPr>
          <w:rFonts w:ascii="Times New Roman" w:hAnsi="Times New Roman" w:cs="Times New Roman"/>
          <w:sz w:val="24"/>
          <w:szCs w:val="24"/>
        </w:rPr>
        <w:t>).</w:t>
      </w:r>
    </w:p>
    <w:p w:rsidR="009F0EA9" w:rsidRPr="009F0EA9" w:rsidRDefault="009F0EA9" w:rsidP="009F0EA9">
      <w:pPr>
        <w:spacing w:after="0" w:line="360" w:lineRule="auto"/>
        <w:jc w:val="center"/>
        <w:rPr>
          <w:rFonts w:ascii="Times New Roman" w:hAnsi="Times New Roman" w:cs="Times New Roman"/>
          <w:sz w:val="24"/>
          <w:szCs w:val="24"/>
        </w:rPr>
      </w:pPr>
      <m:oMath>
        <m:r>
          <w:rPr>
            <w:rFonts w:ascii="Cambria Math" w:hAnsi="Cambria Math" w:cs="Times New Roman"/>
            <w:sz w:val="24"/>
            <w:szCs w:val="24"/>
          </w:rPr>
          <m:t>K=</m:t>
        </m:r>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sat</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r</m:t>
            </m:r>
          </m:sub>
        </m:sSub>
      </m:oMath>
      <w:r w:rsidRPr="009F0EA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F0EA9">
        <w:rPr>
          <w:rFonts w:ascii="Times New Roman" w:hAnsi="Times New Roman" w:cs="Times New Roman"/>
          <w:sz w:val="24"/>
          <w:szCs w:val="24"/>
        </w:rPr>
        <w:t xml:space="preserve">     (</w:t>
      </w:r>
      <w:r>
        <w:rPr>
          <w:rFonts w:ascii="Times New Roman" w:hAnsi="Times New Roman" w:cs="Times New Roman"/>
          <w:sz w:val="24"/>
          <w:szCs w:val="24"/>
        </w:rPr>
        <w:t>2</w:t>
      </w:r>
      <w:r w:rsidRPr="009F0EA9">
        <w:rPr>
          <w:rFonts w:ascii="Times New Roman" w:hAnsi="Times New Roman" w:cs="Times New Roman"/>
          <w:sz w:val="24"/>
          <w:szCs w:val="24"/>
        </w:rPr>
        <w:t>)</w:t>
      </w:r>
    </w:p>
    <w:p w:rsidR="009F0EA9" w:rsidRPr="009F0EA9" w:rsidRDefault="009F0EA9" w:rsidP="009F0EA9">
      <w:pPr>
        <w:spacing w:after="0" w:line="360" w:lineRule="auto"/>
        <w:jc w:val="both"/>
        <w:rPr>
          <w:rFonts w:ascii="Times New Roman" w:hAnsi="Times New Roman" w:cs="Times New Roman"/>
          <w:iCs/>
          <w:sz w:val="24"/>
          <w:szCs w:val="24"/>
        </w:rPr>
      </w:pPr>
      <w:r w:rsidRPr="009F0EA9">
        <w:rPr>
          <w:rFonts w:ascii="Times New Roman" w:hAnsi="Times New Roman" w:cs="Times New Roman"/>
          <w:iCs/>
          <w:sz w:val="24"/>
          <w:szCs w:val="24"/>
        </w:rPr>
        <w:t>Siendo:</w:t>
      </w:r>
    </w:p>
    <w:p w:rsidR="009F0EA9" w:rsidRPr="009F0EA9" w:rsidRDefault="009F0EA9" w:rsidP="009F0EA9">
      <w:pPr>
        <w:spacing w:after="0" w:line="360" w:lineRule="auto"/>
        <w:jc w:val="both"/>
        <w:rPr>
          <w:rFonts w:ascii="Times New Roman" w:hAnsi="Times New Roman" w:cs="Times New Roman"/>
          <w:iCs/>
          <w:sz w:val="24"/>
          <w:szCs w:val="24"/>
        </w:rPr>
      </w:pPr>
      <m:oMath>
        <m:r>
          <w:rPr>
            <w:rFonts w:ascii="Cambria Math" w:hAnsi="Cambria Math" w:cs="Times New Roman"/>
            <w:sz w:val="24"/>
            <w:szCs w:val="24"/>
          </w:rPr>
          <m:t>K</m:t>
        </m:r>
      </m:oMath>
      <w:r w:rsidRPr="009F0EA9">
        <w:rPr>
          <w:rFonts w:ascii="Times New Roman" w:hAnsi="Times New Roman" w:cs="Times New Roman"/>
          <w:iCs/>
          <w:sz w:val="24"/>
          <w:szCs w:val="24"/>
        </w:rPr>
        <w:t>: Permeabilidad no saturada del suelo.</w:t>
      </w:r>
    </w:p>
    <w:p w:rsidR="009F0EA9" w:rsidRPr="009F0EA9" w:rsidRDefault="002C5922" w:rsidP="009F0EA9">
      <w:pPr>
        <w:spacing w:after="0" w:line="360" w:lineRule="auto"/>
        <w:jc w:val="both"/>
        <w:rPr>
          <w:rFonts w:ascii="Times New Roman" w:hAnsi="Times New Roman" w:cs="Times New Roman"/>
          <w:iCs/>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sat</m:t>
            </m:r>
          </m:sub>
        </m:sSub>
      </m:oMath>
      <w:r w:rsidR="009F0EA9" w:rsidRPr="009F0EA9">
        <w:rPr>
          <w:rFonts w:ascii="Times New Roman" w:hAnsi="Times New Roman" w:cs="Times New Roman"/>
          <w:iCs/>
          <w:sz w:val="24"/>
          <w:szCs w:val="24"/>
        </w:rPr>
        <w:t>: Permeabilidad saturada del suelo.</w:t>
      </w:r>
    </w:p>
    <w:p w:rsidR="009F0EA9" w:rsidRPr="009F0EA9" w:rsidRDefault="009F0EA9" w:rsidP="009F0EA9">
      <w:pPr>
        <w:spacing w:after="0" w:line="360" w:lineRule="auto"/>
        <w:jc w:val="both"/>
        <w:rPr>
          <w:rFonts w:ascii="Times New Roman" w:hAnsi="Times New Roman" w:cs="Times New Roman"/>
          <w:sz w:val="24"/>
          <w:szCs w:val="24"/>
        </w:rPr>
      </w:pPr>
      <w:r w:rsidRPr="009F0EA9">
        <w:rPr>
          <w:rFonts w:ascii="Times New Roman" w:hAnsi="Times New Roman" w:cs="Times New Roman"/>
          <w:sz w:val="24"/>
          <w:szCs w:val="24"/>
        </w:rPr>
        <w:t xml:space="preserve">La definición conceptual de la resistencia al corte de un suelo saturado o no saturado, se define como la máxima resistencia por unidad de área que soporta el suelo a lo largo de un plano. En el caso de un medio saturado, la resistencia al corte se rige por el criterio de falla Mohr-Coulomb, que define la resistencia al corte por las variables </w:t>
      </w:r>
      <m:oMath>
        <m:r>
          <w:rPr>
            <w:rFonts w:ascii="Cambria Math" w:hAnsi="Cambria Math" w:cs="Times New Roman"/>
            <w:sz w:val="24"/>
            <w:szCs w:val="24"/>
          </w:rPr>
          <m:t>ϕ</m:t>
        </m:r>
      </m:oMath>
      <w:r w:rsidRPr="009F0EA9">
        <w:rPr>
          <w:rFonts w:ascii="Times New Roman" w:hAnsi="Times New Roman" w:cs="Times New Roman"/>
          <w:sz w:val="24"/>
          <w:szCs w:val="24"/>
        </w:rPr>
        <w:t xml:space="preserve">’, </w:t>
      </w:r>
      <m:oMath>
        <m:r>
          <w:rPr>
            <w:rFonts w:ascii="Cambria Math" w:hAnsi="Cambria Math" w:cs="Times New Roman"/>
            <w:sz w:val="24"/>
            <w:szCs w:val="24"/>
          </w:rPr>
          <m:t>c’</m:t>
        </m:r>
      </m:oMath>
      <w:r w:rsidRPr="009F0EA9">
        <w:rPr>
          <w:rFonts w:ascii="Times New Roman" w:hAnsi="Times New Roman" w:cs="Times New Roman"/>
          <w:sz w:val="24"/>
          <w:szCs w:val="24"/>
        </w:rPr>
        <w:t xml:space="preserve"> y la variable de estado esfuerzo efectivo </w:t>
      </w:r>
      <w:r w:rsidRPr="009F0EA9">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"abstract" : "El objetivo de este trabajo es mostrar las diferencias entre criterios de an\u00e1lisis saturados y no saturados del suelo en la evaluaci\u00f3n del flujo de agua y estabilidad de taludes. Los an\u00e1lisis se resuelven con programas especializados que emplean el m\u00e9todo del elemento finito y el m\u00e9todo general de equilibrio l\u00edmite; respectivamente. En los an\u00e1lisis de flujo de agua se considera un terrapl\u00e9n homog\u00e9neo e is\u00f3tropo de secci\u00f3n t\u00edpica. Se eval\u00faa la influencia que tiene la zona no saturada del suelo en los resultados de flujo de agua de inter\u00e9s (gastos de infiltraci\u00f3n, grados de saturaci\u00f3n, velocidades de flujo, fuerzas de filtraci\u00f3n, cargas hidr\u00e1ulicas y presiones de poro); y se comparan con los criterios cl\u00e1sicos, en los que se desprecia la zona no saturada del suelo o se asume un suelo completamente saturado. Los resultados indican que existe un flujo adicional en la zona no saturada, que puede resultar de magnitud importante y que depende de las propiedades hidr\u00e1ulicas no saturadas del suelo (curva caracter\u00edstica suelo-agua y funci\u00f3n de conductividad hidr\u00e1ulica). En los an\u00e1lisis de estabilidad de taludes se considera un talud bidimensional no saturado. La influencia de la zona no saturada se eval\u00faa en la resistencia al corte del suelo, considerando criterios de resistencia no saturados lineales y no lineales, que se comparan con el criterio de resistencia al corte de Mohr- Coulomb. Se establecen distintos perfiles de presiones de poro negativas (succi\u00f3n) en los que se analiza el factor de seguridad del talud. Los resultados muestran que, la presi\u00f3n de poro negativa tiene una influencia importante en la estabilidad del talud. Se espera que este trabajo motive la inclusi\u00f3n de la mec\u00e1nica de suelos no saturados en los an\u00e1lisis de flujo de agua y estabilidad de taludes; principalmente porque proporciona alternativas que pueden contribuir a mejorar el comportamiento de estas estructuras.", "author" : [ { "dropping-particle" : "", "family" : "Mendoza", "given" : "Jos\u00e9 Alfredo", "non-dropping-particle" : "", "parse-names" : false, "suffix" : "" } ], "id" : "ITEM-1", "issued" : { "date-parts" : [ [ "2018" ] ] }, "page" : "137", "publisher" : "Universidad Nacional Aut\u00f3noma de M\u00e9xico", "title" : "Influencia de las propiedades no saturadas del suelo en los an\u00e1lisis num\u00e9ricos de flujo de agua y estabilidad de taludes", "type" : "thesis" }, "uris" : [ "http://unknownServer/documents/?uuid=57085566-9d04-4dac-8b7e-e0c072124a01" ] } ], "mendeley" : { "manualFormatting" : "(Mendoza 2018)", "previouslyFormattedCitation" : "(Mendoza, 2018)" }, "properties" : { "noteIndex" : 0 }, "schema" : "https://github.com/citation-style-language/schema/raw/master/csl-citation.json" }</w:instrText>
      </w:r>
      <w:r w:rsidRPr="009F0EA9">
        <w:rPr>
          <w:rFonts w:ascii="Times New Roman" w:hAnsi="Times New Roman" w:cs="Times New Roman"/>
          <w:sz w:val="24"/>
          <w:szCs w:val="24"/>
        </w:rPr>
        <w:fldChar w:fldCharType="separate"/>
      </w:r>
      <w:r w:rsidRPr="009F0EA9">
        <w:rPr>
          <w:rFonts w:ascii="Times New Roman" w:hAnsi="Times New Roman" w:cs="Times New Roman"/>
          <w:noProof/>
          <w:sz w:val="24"/>
          <w:szCs w:val="24"/>
        </w:rPr>
        <w:t>(Mendoza 2018)</w:t>
      </w:r>
      <w:r w:rsidRPr="009F0EA9">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9F0EA9">
        <w:rPr>
          <w:rFonts w:ascii="Times New Roman" w:hAnsi="Times New Roman" w:cs="Times New Roman"/>
          <w:sz w:val="24"/>
          <w:szCs w:val="24"/>
        </w:rPr>
        <w:t xml:space="preserve">En la teoría de suelos saturados, la variable </w:t>
      </w:r>
      <w:r w:rsidRPr="009F0EA9">
        <w:rPr>
          <w:rFonts w:ascii="Times New Roman" w:hAnsi="Times New Roman" w:cs="Times New Roman"/>
          <w:sz w:val="24"/>
          <w:szCs w:val="24"/>
        </w:rPr>
        <w:lastRenderedPageBreak/>
        <w:t>de estado de esfuerzo efectivo y el criterio de falla Mohr-Coulomb descrito por la envolvente de falla, que indica la resistencia al corte del suelo según sea la magnitud del esfuerzo normal efectivo, han demostrado ser conceptos adecuados para describir la resistencia al corte del suelo.</w:t>
      </w:r>
    </w:p>
    <w:p w:rsidR="009F0EA9" w:rsidRPr="009F0EA9" w:rsidRDefault="009F0EA9" w:rsidP="009F0EA9">
      <w:pPr>
        <w:spacing w:after="0" w:line="360" w:lineRule="auto"/>
        <w:jc w:val="both"/>
        <w:rPr>
          <w:rFonts w:ascii="Times New Roman" w:hAnsi="Times New Roman" w:cs="Times New Roman"/>
          <w:sz w:val="24"/>
          <w:szCs w:val="24"/>
        </w:rPr>
      </w:pPr>
      <w:r w:rsidRPr="009F0EA9">
        <w:rPr>
          <w:rFonts w:ascii="Times New Roman" w:hAnsi="Times New Roman" w:cs="Times New Roman"/>
          <w:sz w:val="24"/>
          <w:szCs w:val="24"/>
        </w:rPr>
        <w:t xml:space="preserve">La envolvente de falla extendida para los suelos parcialmente saturadas toma la forma matemática mostrada en la ecuación </w:t>
      </w:r>
      <w:r>
        <w:rPr>
          <w:rFonts w:ascii="Times New Roman" w:hAnsi="Times New Roman" w:cs="Times New Roman"/>
          <w:sz w:val="24"/>
          <w:szCs w:val="24"/>
        </w:rPr>
        <w:t>4</w:t>
      </w:r>
      <w:r w:rsidRPr="009F0EA9">
        <w:rPr>
          <w:rFonts w:ascii="Times New Roman" w:hAnsi="Times New Roman" w:cs="Times New Roman"/>
          <w:sz w:val="24"/>
          <w:szCs w:val="24"/>
        </w:rPr>
        <w:t xml:space="preserve"> </w:t>
      </w:r>
      <w:r w:rsidRPr="009F0EA9">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"ISBN" : "047185008x", "author" : [ { "dropping-particle" : "", "family" : "Fredlund", "given" : "D.G.", "non-dropping-particle" : "", "parse-names" : false, "suffix" : "" }, { "dropping-particle" : "", "family" : "Rahardjo", "given" : "H", "non-dropping-particle" : "", "parse-names" : false, "suffix" : "" } ], "id" : "ITEM-1", "issued" : { "date-parts" : [ [ "1993" ] ] }, "page" : "567", "publisher" : "John Wiley &amp; Sons", "publisher-place" : "New York", "title" : "Soil Mechanics for Unsaturated Soils", "type" : "book" }, "uris" : [ "http://unknownServer/documents/?uuid=aedd2de0-1673-485f-a028-667d218fe2e3" ] }, { "id" : "ITEM-2",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"Trist\u00e1", "given" : "Jenny G.", "non-dropping-particle" : "", "parse-names" : false, "suffix" : "" } ], "id" : "ITEM-2",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"mendeley" : { "manualFormatting" : "(Fredlund y Rahardjo 1993; Trist\u00e1 2015)", "previouslyFormattedCitation" : "(D.G. Fredlund &amp; Rahardjo, 1993; Trist\u00e1, 2015)" }, "properties" : { "noteIndex" : 0 }, "schema" : "https://github.com/citation-style-language/schema/raw/master/csl-citation.json" }</w:instrText>
      </w:r>
      <w:r w:rsidRPr="009F0EA9">
        <w:rPr>
          <w:rFonts w:ascii="Times New Roman" w:hAnsi="Times New Roman" w:cs="Times New Roman"/>
          <w:sz w:val="24"/>
          <w:szCs w:val="24"/>
        </w:rPr>
        <w:fldChar w:fldCharType="separate"/>
      </w:r>
      <w:r w:rsidRPr="009F0EA9">
        <w:rPr>
          <w:rFonts w:ascii="Times New Roman" w:hAnsi="Times New Roman" w:cs="Times New Roman"/>
          <w:noProof/>
          <w:sz w:val="24"/>
          <w:szCs w:val="24"/>
        </w:rPr>
        <w:t>(Fredlund y Rahardjo 1993; Tristá 2015)</w:t>
      </w:r>
      <w:r w:rsidRPr="009F0EA9">
        <w:rPr>
          <w:rFonts w:ascii="Times New Roman" w:hAnsi="Times New Roman" w:cs="Times New Roman"/>
          <w:sz w:val="24"/>
          <w:szCs w:val="24"/>
        </w:rPr>
        <w:fldChar w:fldCharType="end"/>
      </w:r>
    </w:p>
    <w:p w:rsidR="009F0EA9" w:rsidRPr="009F0EA9" w:rsidRDefault="009F0EA9" w:rsidP="009F0EA9">
      <w:pPr>
        <w:spacing w:after="0" w:line="360" w:lineRule="auto"/>
        <w:jc w:val="center"/>
        <w:rPr>
          <w:rFonts w:ascii="Times New Roman" w:hAnsi="Times New Roman" w:cs="Times New Roman"/>
          <w:sz w:val="24"/>
          <w:szCs w:val="24"/>
        </w:rPr>
      </w:pPr>
      <m:oMath>
        <m:r>
          <w:rPr>
            <w:rFonts w:ascii="Cambria Math" w:hAnsi="Cambria Math" w:cs="Times New Roman"/>
            <w:sz w:val="24"/>
            <w:szCs w:val="24"/>
          </w:rPr>
          <m:t>τ=c´+ (</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n</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a</m:t>
            </m:r>
          </m:sub>
        </m:sSub>
        <m:r>
          <w:rPr>
            <w:rFonts w:ascii="Cambria Math" w:hAnsi="Cambria Math" w:cs="Times New Roman"/>
            <w:sz w:val="24"/>
            <w:szCs w:val="24"/>
          </w:rPr>
          <m:t>) tan ϕ´+ (</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a</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w</m:t>
            </m:r>
          </m:sub>
        </m:sSub>
        <m:r>
          <w:rPr>
            <w:rFonts w:ascii="Cambria Math" w:hAnsi="Cambria Math" w:cs="Times New Roman"/>
            <w:sz w:val="24"/>
            <w:szCs w:val="24"/>
          </w:rPr>
          <m:t>)tan</m:t>
        </m:r>
        <m:sSup>
          <m:sSupPr>
            <m:ctrlPr>
              <w:rPr>
                <w:rFonts w:ascii="Cambria Math" w:hAnsi="Cambria Math" w:cs="Times New Roman"/>
                <w:i/>
                <w:sz w:val="24"/>
                <w:szCs w:val="24"/>
              </w:rPr>
            </m:ctrlPr>
          </m:sSupPr>
          <m:e>
            <m:r>
              <w:rPr>
                <w:rFonts w:ascii="Cambria Math" w:hAnsi="Cambria Math" w:cs="Times New Roman"/>
                <w:sz w:val="24"/>
                <w:szCs w:val="24"/>
              </w:rPr>
              <m:t>ϕ</m:t>
            </m:r>
          </m:e>
          <m:sup>
            <m:r>
              <w:rPr>
                <w:rFonts w:ascii="Cambria Math" w:hAnsi="Cambria Math" w:cs="Times New Roman"/>
                <w:sz w:val="24"/>
                <w:szCs w:val="24"/>
              </w:rPr>
              <m:t>b</m:t>
            </m:r>
          </m:sup>
        </m:sSup>
      </m:oMath>
      <w:r w:rsidRPr="009F0EA9">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9F0EA9">
        <w:rPr>
          <w:rFonts w:ascii="Times New Roman" w:hAnsi="Times New Roman" w:cs="Times New Roman"/>
          <w:b/>
          <w:bCs/>
          <w:sz w:val="24"/>
          <w:szCs w:val="24"/>
        </w:rPr>
        <w:t xml:space="preserve">     </w:t>
      </w:r>
      <w:r w:rsidRPr="009F0EA9">
        <w:rPr>
          <w:rFonts w:ascii="Times New Roman" w:hAnsi="Times New Roman" w:cs="Times New Roman"/>
          <w:sz w:val="24"/>
          <w:szCs w:val="24"/>
        </w:rPr>
        <w:t>(</w:t>
      </w:r>
      <w:r>
        <w:rPr>
          <w:rFonts w:ascii="Times New Roman" w:hAnsi="Times New Roman" w:cs="Times New Roman"/>
          <w:sz w:val="24"/>
          <w:szCs w:val="24"/>
        </w:rPr>
        <w:t>4</w:t>
      </w:r>
      <w:r w:rsidRPr="009F0EA9">
        <w:rPr>
          <w:rFonts w:ascii="Times New Roman" w:hAnsi="Times New Roman" w:cs="Times New Roman"/>
          <w:sz w:val="24"/>
          <w:szCs w:val="24"/>
        </w:rPr>
        <w:t>)</w:t>
      </w:r>
    </w:p>
    <w:p w:rsidR="009F0EA9" w:rsidRPr="009F0EA9" w:rsidRDefault="009F0EA9" w:rsidP="009F0EA9">
      <w:pPr>
        <w:spacing w:after="0" w:line="360" w:lineRule="auto"/>
        <w:jc w:val="both"/>
        <w:rPr>
          <w:rFonts w:ascii="Times New Roman" w:hAnsi="Times New Roman" w:cs="Times New Roman"/>
          <w:bCs/>
          <w:sz w:val="24"/>
          <w:szCs w:val="24"/>
        </w:rPr>
      </w:pPr>
      <w:r w:rsidRPr="009F0EA9">
        <w:rPr>
          <w:rFonts w:ascii="Times New Roman" w:hAnsi="Times New Roman" w:cs="Times New Roman"/>
          <w:bCs/>
          <w:sz w:val="24"/>
          <w:szCs w:val="24"/>
        </w:rPr>
        <w:t>Donde</w:t>
      </w:r>
    </w:p>
    <w:p w:rsidR="009F0EA9" w:rsidRPr="009F0EA9" w:rsidRDefault="009F0EA9" w:rsidP="009F0EA9">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c´</m:t>
        </m:r>
      </m:oMath>
      <w:r w:rsidRPr="009F0EA9">
        <w:rPr>
          <w:rFonts w:ascii="Times New Roman" w:hAnsi="Times New Roman" w:cs="Times New Roman"/>
          <w:sz w:val="24"/>
          <w:szCs w:val="24"/>
        </w:rPr>
        <w:t>: Cohesión efectiva</w:t>
      </w:r>
    </w:p>
    <w:p w:rsidR="009F0EA9" w:rsidRPr="009F0EA9" w:rsidRDefault="009F0EA9" w:rsidP="009F0EA9">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ϕ´</m:t>
        </m:r>
      </m:oMath>
      <w:r w:rsidRPr="009F0EA9">
        <w:rPr>
          <w:rFonts w:ascii="Times New Roman" w:hAnsi="Times New Roman" w:cs="Times New Roman"/>
          <w:sz w:val="24"/>
          <w:szCs w:val="24"/>
        </w:rPr>
        <w:t>: Ángulo de fricción interna efectivo</w:t>
      </w:r>
    </w:p>
    <w:p w:rsidR="009F0EA9" w:rsidRPr="009F0EA9" w:rsidRDefault="002C5922" w:rsidP="009F0EA9">
      <w:pPr>
        <w:spacing w:after="0" w:line="360" w:lineRule="auto"/>
        <w:jc w:val="both"/>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ϕ</m:t>
            </m:r>
          </m:e>
          <m:sup>
            <m:r>
              <w:rPr>
                <w:rFonts w:ascii="Cambria Math" w:hAnsi="Cambria Math" w:cs="Times New Roman"/>
                <w:sz w:val="24"/>
                <w:szCs w:val="24"/>
              </w:rPr>
              <m:t>b</m:t>
            </m:r>
          </m:sup>
        </m:sSup>
      </m:oMath>
      <w:r w:rsidR="009F0EA9" w:rsidRPr="009F0EA9">
        <w:rPr>
          <w:rFonts w:ascii="Times New Roman" w:hAnsi="Times New Roman" w:cs="Times New Roman"/>
          <w:sz w:val="24"/>
          <w:szCs w:val="24"/>
        </w:rPr>
        <w:t>: Ángulo definido por la rotación de incremento de esfuerzo normal respecto a la succión experimentada por el suelo</w:t>
      </w:r>
    </w:p>
    <w:p w:rsidR="009F0EA9" w:rsidRPr="009F0EA9" w:rsidRDefault="009F0EA9" w:rsidP="009F0EA9">
      <w:pPr>
        <w:spacing w:after="0" w:line="360" w:lineRule="auto"/>
        <w:jc w:val="both"/>
        <w:rPr>
          <w:rFonts w:ascii="Times New Roman" w:hAnsi="Times New Roman" w:cs="Times New Roman"/>
          <w:sz w:val="24"/>
          <w:szCs w:val="24"/>
        </w:rPr>
      </w:pPr>
      <w:r w:rsidRPr="009F0EA9">
        <w:rPr>
          <w:rFonts w:ascii="Times New Roman" w:hAnsi="Times New Roman" w:cs="Times New Roman"/>
          <w:sz w:val="24"/>
          <w:szCs w:val="24"/>
        </w:rPr>
        <w:t>La ecuación de resistencia al corte para suelos no saturados muestra la transición hacia la condición saturada. Si el suelo está próximo a su saturación de agua, la presión de poro de agua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w</m:t>
            </m:r>
          </m:sub>
        </m:sSub>
      </m:oMath>
      <w:r w:rsidRPr="009F0EA9">
        <w:rPr>
          <w:rFonts w:ascii="Times New Roman" w:hAnsi="Times New Roman" w:cs="Times New Roman"/>
          <w:sz w:val="24"/>
          <w:szCs w:val="24"/>
        </w:rPr>
        <w:t>) tiende a igualar la presión de poro de aire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a</m:t>
            </m:r>
          </m:sub>
        </m:sSub>
      </m:oMath>
      <w:r w:rsidRPr="009F0EA9">
        <w:rPr>
          <w:rFonts w:ascii="Times New Roman" w:hAnsi="Times New Roman" w:cs="Times New Roman"/>
          <w:sz w:val="24"/>
          <w:szCs w:val="24"/>
        </w:rPr>
        <w:t xml:space="preserve">), en tanto la succión mátrica tiende a cero. </w:t>
      </w:r>
      <w:r w:rsidRPr="009F0EA9">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"abstract" : "El objetivo de este trabajo es mostrar las diferencias entre criterios de an\u00e1lisis saturados y no saturados del suelo en la evaluaci\u00f3n del flujo de agua y estabilidad de taludes. Los an\u00e1lisis se resuelven con programas especializados que emplean el m\u00e9todo del elemento finito y el m\u00e9todo general de equilibrio l\u00edmite; respectivamente. En los an\u00e1lisis de flujo de agua se considera un terrapl\u00e9n homog\u00e9neo e is\u00f3tropo de secci\u00f3n t\u00edpica. Se eval\u00faa la influencia que tiene la zona no saturada del suelo en los resultados de flujo de agua de inter\u00e9s (gastos de infiltraci\u00f3n, grados de saturaci\u00f3n, velocidades de flujo, fuerzas de filtraci\u00f3n, cargas hidr\u00e1ulicas y presiones de poro); y se comparan con los criterios cl\u00e1sicos, en los que se desprecia la zona no saturada del suelo o se asume un suelo completamente saturado. Los resultados indican que existe un flujo adicional en la zona no saturada, que puede resultar de magnitud importante y que depende de las propiedades hidr\u00e1ulicas no saturadas del suelo (curva caracter\u00edstica suelo-agua y funci\u00f3n de conductividad hidr\u00e1ulica). En los an\u00e1lisis de estabilidad de taludes se considera un talud bidimensional no saturado. La influencia de la zona no saturada se eval\u00faa en la resistencia al corte del suelo, considerando criterios de resistencia no saturados lineales y no lineales, que se comparan con el criterio de resistencia al corte de Mohr- Coulomb. Se establecen distintos perfiles de presiones de poro negativas (succi\u00f3n) en los que se analiza el factor de seguridad del talud. Los resultados muestran que, la presi\u00f3n de poro negativa tiene una influencia importante en la estabilidad del talud. Se espera que este trabajo motive la inclusi\u00f3n de la mec\u00e1nica de suelos no saturados en los an\u00e1lisis de flujo de agua y estabilidad de taludes; principalmente porque proporciona alternativas que pueden contribuir a mejorar el comportamiento de estas estructuras.", "author" : [ { "dropping-particle" : "", "family" : "Mendoza", "given" : "Jos\u00e9 Alfredo", "non-dropping-particle" : "", "parse-names" : false, "suffix" : "" } ], "id" : "ITEM-1", "issued" : { "date-parts" : [ [ "2018" ] ] }, "page" : "137", "publisher" : "Universidad Nacional Aut\u00f3noma de M\u00e9xico", "title" : "Influencia de las propiedades no saturadas del suelo en los an\u00e1lisis num\u00e9ricos de flujo de agua y estabilidad de taludes", "type" : "thesis" }, "uris" : [ "http://unknownServer/documents/?uuid=57085566-9d04-4dac-8b7e-e0c072124a01" ] } ], "mendeley" : { "manualFormatting" : "(Mendoza 2018)", "previouslyFormattedCitation" : "(Mendoza, 2018)" }, "properties" : { "noteIndex" : 0 }, "schema" : "https://github.com/citation-style-language/schema/raw/master/csl-citation.json" }</w:instrText>
      </w:r>
      <w:r w:rsidRPr="009F0EA9">
        <w:rPr>
          <w:rFonts w:ascii="Times New Roman" w:hAnsi="Times New Roman" w:cs="Times New Roman"/>
          <w:sz w:val="24"/>
          <w:szCs w:val="24"/>
        </w:rPr>
        <w:fldChar w:fldCharType="separate"/>
      </w:r>
      <w:r w:rsidRPr="009F0EA9">
        <w:rPr>
          <w:rFonts w:ascii="Times New Roman" w:hAnsi="Times New Roman" w:cs="Times New Roman"/>
          <w:noProof/>
          <w:sz w:val="24"/>
          <w:szCs w:val="24"/>
        </w:rPr>
        <w:t>(Mendoza 2018)</w:t>
      </w:r>
      <w:r w:rsidRPr="009F0EA9">
        <w:rPr>
          <w:rFonts w:ascii="Times New Roman" w:hAnsi="Times New Roman" w:cs="Times New Roman"/>
          <w:sz w:val="24"/>
          <w:szCs w:val="24"/>
        </w:rPr>
        <w:fldChar w:fldCharType="end"/>
      </w:r>
    </w:p>
    <w:p w:rsidR="009F0EA9" w:rsidRPr="009F0EA9" w:rsidRDefault="009F0EA9" w:rsidP="00BF541F">
      <w:pPr>
        <w:spacing w:after="0" w:line="360" w:lineRule="auto"/>
        <w:jc w:val="both"/>
        <w:rPr>
          <w:rFonts w:ascii="Times New Roman" w:hAnsi="Times New Roman" w:cs="Times New Roman"/>
          <w:sz w:val="24"/>
          <w:szCs w:val="24"/>
        </w:rPr>
      </w:pPr>
      <w:r w:rsidRPr="009F0EA9">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"ISBN" : "047185008x", "author" : [ { "dropping-particle" : "", "family" : "Fredlund", "given" : "D.G.", "non-dropping-particle" : "", "parse-names" : false, "suffix" : "" }, { "dropping-particle" : "", "family" : "Rahardjo", "given" : "H", "non-dropping-particle" : "", "parse-names" : false, "suffix" : "" } ], "id" : "ITEM-1", "issued" : { "date-parts" : [ [ "1993" ] ] }, "page" : "567", "publisher" : "John Wiley &amp; Sons", "publisher-place" : "New York", "title" : "Soil Mechanics for Unsaturated Soils", "type" : "book" }, "uris" : [ "http://unknownServer/documents/?uuid=aedd2de0-1673-485f-a028-667d218fe2e3" ] } ], "mendeley" : { "manualFormatting" : "(Fredlund y Rahardjo 1993)", "previouslyFormattedCitation" : "(D.G. Fredlund &amp; Rahardjo, 1993)" }, "properties" : { "noteIndex" : 0 }, "schema" : "https://github.com/citation-style-language/schema/raw/master/csl-citation.json" }</w:instrText>
      </w:r>
      <w:r w:rsidRPr="009F0EA9">
        <w:rPr>
          <w:rFonts w:ascii="Times New Roman" w:hAnsi="Times New Roman" w:cs="Times New Roman"/>
          <w:sz w:val="24"/>
          <w:szCs w:val="24"/>
        </w:rPr>
        <w:fldChar w:fldCharType="separate"/>
      </w:r>
      <w:r w:rsidRPr="009F0EA9">
        <w:rPr>
          <w:rFonts w:ascii="Times New Roman" w:hAnsi="Times New Roman" w:cs="Times New Roman"/>
          <w:noProof/>
          <w:sz w:val="24"/>
          <w:szCs w:val="24"/>
        </w:rPr>
        <w:t>(Fredlund y Rahardjo 1993)</w:t>
      </w:r>
      <w:r w:rsidRPr="009F0EA9">
        <w:rPr>
          <w:rFonts w:ascii="Times New Roman" w:hAnsi="Times New Roman" w:cs="Times New Roman"/>
          <w:sz w:val="24"/>
          <w:szCs w:val="24"/>
        </w:rPr>
        <w:fldChar w:fldCharType="end"/>
      </w:r>
      <w:r w:rsidRPr="009F0EA9">
        <w:rPr>
          <w:rFonts w:ascii="Times New Roman" w:hAnsi="Times New Roman" w:cs="Times New Roman"/>
          <w:sz w:val="24"/>
          <w:szCs w:val="24"/>
        </w:rPr>
        <w:t xml:space="preserve">, plantean que los parámetros de resistencia para los suelos parcialmente saturados se ven afectados por la influencia de la succión y estos se pueden obtener a partir de los parámetros de resistencia del suelos saturado </w:t>
      </w:r>
      <w:r w:rsidRPr="009F0EA9">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"Trist\u00e1", "given" : "Jenny G.", "non-dropping-particle" : "", "parse-names" : false, "suffix" : "" } ], "id" : "ITEM-1",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"mendeley" : { "manualFormatting" : "(Trist\u00e1 2015)", "previouslyFormattedCitation" : "(Trist\u00e1, 2015)" }, "properties" : { "noteIndex" : 0 }, "schema" : "https://github.com/citation-style-language/schema/raw/master/csl-citation.json" }</w:instrText>
      </w:r>
      <w:r w:rsidRPr="009F0EA9">
        <w:rPr>
          <w:rFonts w:ascii="Times New Roman" w:hAnsi="Times New Roman" w:cs="Times New Roman"/>
          <w:sz w:val="24"/>
          <w:szCs w:val="24"/>
        </w:rPr>
        <w:fldChar w:fldCharType="separate"/>
      </w:r>
      <w:r w:rsidRPr="009F0EA9">
        <w:rPr>
          <w:rFonts w:ascii="Times New Roman" w:hAnsi="Times New Roman" w:cs="Times New Roman"/>
          <w:noProof/>
          <w:sz w:val="24"/>
          <w:szCs w:val="24"/>
        </w:rPr>
        <w:t>(Tristá 2015)</w:t>
      </w:r>
      <w:r w:rsidRPr="009F0EA9">
        <w:rPr>
          <w:rFonts w:ascii="Times New Roman" w:hAnsi="Times New Roman" w:cs="Times New Roman"/>
          <w:sz w:val="24"/>
          <w:szCs w:val="24"/>
        </w:rPr>
        <w:fldChar w:fldCharType="end"/>
      </w:r>
      <w:r w:rsidRPr="009F0EA9">
        <w:rPr>
          <w:rFonts w:ascii="Times New Roman" w:hAnsi="Times New Roman" w:cs="Times New Roman"/>
          <w:sz w:val="24"/>
          <w:szCs w:val="24"/>
        </w:rPr>
        <w:t xml:space="preserve">. </w:t>
      </w:r>
    </w:p>
    <w:p w:rsidR="00881A66" w:rsidRPr="00881A66" w:rsidRDefault="00881A66" w:rsidP="00881A66">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fldChar w:fldCharType="begin" w:fldLock="1"/>
      </w:r>
      <w:r w:rsidR="005F2577">
        <w:rPr>
          <w:rFonts w:ascii="Times New Roman" w:hAnsi="Times New Roman" w:cs="Times New Roman"/>
          <w:b/>
          <w:bCs/>
          <w:sz w:val="24"/>
          <w:szCs w:val="24"/>
        </w:rPr>
        <w:instrText>ADDIN CSL_CITATION { "citationItems" : [ { "id" : "ITEM-1", "itemData" : { "author" : [ { "dropping-particle" : "", "family" : "Haramboure", "given" : "Yoermes", "non-dropping-particle" : "", "parse-names" : false, "suffix" : "" }, { "dropping-particle" : "", "family" : "Guedes", "given" : "Osnay", "non-dropping-particle" : "", "parse-names" : false, "suffix" : "" } ], "id" : "ITEM-1", "issued" : { "date-parts" : [ [ "2020" ] ] }, "page" : "88", "publisher-place" : "La Habana", "title" : "Fallas de presas de materiales locales: una actualizaci\u00f3n de casos hist\u00f3ricos", "type" : "article" }, "uris" : [ "http://unknownServer/documents/?uuid=3ea275f0-b339-4f7e-94a9-9cba0c290189" ] } ], "mendeley" : { "previouslyFormattedCitation" : "(Haramboure &amp; Guedes, 2020)" }, "properties" : { "noteIndex" : 0 }, "schema" : "https://github.com/citation-style-language/schema/raw/master/csl-citation.json" }</w:instrText>
      </w:r>
      <w:r>
        <w:rPr>
          <w:rFonts w:ascii="Times New Roman" w:hAnsi="Times New Roman" w:cs="Times New Roman"/>
          <w:b/>
          <w:bCs/>
          <w:sz w:val="24"/>
          <w:szCs w:val="24"/>
        </w:rPr>
        <w:fldChar w:fldCharType="separate"/>
      </w:r>
      <w:r w:rsidRPr="00881A66">
        <w:rPr>
          <w:rFonts w:ascii="Times New Roman" w:hAnsi="Times New Roman" w:cs="Times New Roman"/>
          <w:bCs/>
          <w:noProof/>
          <w:sz w:val="24"/>
          <w:szCs w:val="24"/>
        </w:rPr>
        <w:t>(Haramboure &amp; Guedes, 2020)</w:t>
      </w:r>
      <w:r>
        <w:rPr>
          <w:rFonts w:ascii="Times New Roman" w:hAnsi="Times New Roman" w:cs="Times New Roman"/>
          <w:b/>
          <w:bCs/>
          <w:sz w:val="24"/>
          <w:szCs w:val="24"/>
        </w:rPr>
        <w:fldChar w:fldCharType="end"/>
      </w:r>
      <w:r>
        <w:rPr>
          <w:rFonts w:ascii="Times New Roman" w:hAnsi="Times New Roman" w:cs="Times New Roman"/>
          <w:b/>
          <w:bCs/>
          <w:sz w:val="24"/>
          <w:szCs w:val="24"/>
        </w:rPr>
        <w:t xml:space="preserve"> </w:t>
      </w:r>
      <w:r w:rsidRPr="00881A66">
        <w:rPr>
          <w:rFonts w:ascii="Times New Roman" w:hAnsi="Times New Roman" w:cs="Times New Roman"/>
          <w:sz w:val="24"/>
          <w:szCs w:val="24"/>
        </w:rPr>
        <w:t>contabilizaron los fallos en presas de tierra en Cuba, luego de realizar visitas a las empresas de aprovechamiento hidráulico de todas las provincias del país, identificando un total de 52 casos. En base a estos estudios, el orden actual de ocurrencia de las causas más comunes de falla en presas de tierra en Cuba, difiriendo ligeramente con respecto al resto del mundo es: el deslizamiento de los taludes, el rebase de la cortina, el sifonamiento, las pérdidas por filtraciones y el agrietamiento.</w:t>
      </w:r>
      <w:r>
        <w:rPr>
          <w:rFonts w:ascii="Times New Roman" w:hAnsi="Times New Roman" w:cs="Times New Roman"/>
          <w:sz w:val="24"/>
          <w:szCs w:val="24"/>
        </w:rPr>
        <w:t xml:space="preserve"> </w:t>
      </w:r>
      <w:r w:rsidRPr="00881A66">
        <w:rPr>
          <w:rFonts w:ascii="Times New Roman" w:hAnsi="Times New Roman" w:cs="Times New Roman"/>
          <w:sz w:val="24"/>
          <w:szCs w:val="24"/>
        </w:rPr>
        <w:t>El deslizamiento queda definido como los movimientos de inestabilidad que abarcan a su paso una considerable cantidad de material producidos por una falta de apoyo en el pie del talud, principalmente por una falla de corte a través de una o varias superficies.</w:t>
      </w:r>
      <w:r>
        <w:rPr>
          <w:rFonts w:ascii="Times New Roman" w:hAnsi="Times New Roman" w:cs="Times New Roman"/>
          <w:sz w:val="24"/>
          <w:szCs w:val="24"/>
        </w:rPr>
        <w:t xml:space="preserve"> </w:t>
      </w:r>
      <w:r w:rsidRPr="00881A66">
        <w:rPr>
          <w:rFonts w:ascii="Times New Roman" w:hAnsi="Times New Roman" w:cs="Times New Roman"/>
          <w:sz w:val="24"/>
          <w:szCs w:val="24"/>
        </w:rPr>
        <w:t xml:space="preserve">Según </w:t>
      </w:r>
      <w:r w:rsidRPr="00881A66">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"author" : [ { "dropping-particle" : "", "family" : "Armas", "given" : "Rolando", "non-dropping-particle" : "", "parse-names" : false, "suffix" : "" }, { "dropping-particle" : "", "family" : "Horta", "given" : "Evelio", "non-dropping-particle" : "", "parse-names" : false, "suffix" : "" } ], "editor" : [ { "dropping-particle" : "", "family" : "Fonte", "given" : "Pablo Roberto", "non-dropping-particle" : "", "parse-names" : false, "suffix" : "" } ], "id" : "ITEM-1", "issued" : { "date-parts" : [ [ "1987" ] ] }, "page" : "453", "publisher" : "Editorial ISPJAE", "publisher-place" : "La Habana", "title" : "Presas de Tierra", "type" : "book" }, "uris" : [ "http://unknownServer/documents/?uuid=420b53d1-5392-4ca8-a437-d22a73ca246e" ] } ], "mendeley" : { "manualFormatting" : "(Armas y Horta 1987)", "previouslyFormattedCitation" : "(Armas &amp; Horta, 1987)" }, "properties" : { "noteIndex" : 0 }, "schema" : "https://github.com/citation-style-language/schema/raw/master/csl-citation.json" }</w:instrText>
      </w:r>
      <w:r w:rsidRPr="00881A66">
        <w:rPr>
          <w:rFonts w:ascii="Times New Roman" w:hAnsi="Times New Roman" w:cs="Times New Roman"/>
          <w:sz w:val="24"/>
          <w:szCs w:val="24"/>
        </w:rPr>
        <w:fldChar w:fldCharType="separate"/>
      </w:r>
      <w:r w:rsidRPr="00881A66">
        <w:rPr>
          <w:rFonts w:ascii="Times New Roman" w:hAnsi="Times New Roman" w:cs="Times New Roman"/>
          <w:noProof/>
          <w:sz w:val="24"/>
          <w:szCs w:val="24"/>
        </w:rPr>
        <w:t>(Armas y Horta 1987)</w:t>
      </w:r>
      <w:r w:rsidRPr="00881A66">
        <w:rPr>
          <w:rFonts w:ascii="Times New Roman" w:hAnsi="Times New Roman" w:cs="Times New Roman"/>
          <w:sz w:val="24"/>
          <w:szCs w:val="24"/>
        </w:rPr>
        <w:fldChar w:fldCharType="end"/>
      </w:r>
      <w:r w:rsidRPr="00881A66">
        <w:rPr>
          <w:rFonts w:ascii="Times New Roman" w:hAnsi="Times New Roman" w:cs="Times New Roman"/>
          <w:sz w:val="24"/>
          <w:szCs w:val="24"/>
        </w:rPr>
        <w:t xml:space="preserve"> los deslizamientos ocurridos en presas de tierra pueden agruparse en tres categorías de acuerdo al momento de ocurrencia del mismo:</w:t>
      </w:r>
    </w:p>
    <w:p w:rsidR="00881A66" w:rsidRPr="00881A66" w:rsidRDefault="00881A66" w:rsidP="00881A66">
      <w:pPr>
        <w:numPr>
          <w:ilvl w:val="0"/>
          <w:numId w:val="2"/>
        </w:num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Deslizamiento durante la construcción.</w:t>
      </w:r>
    </w:p>
    <w:p w:rsidR="00881A66" w:rsidRPr="00881A66" w:rsidRDefault="00881A66" w:rsidP="00881A66">
      <w:pPr>
        <w:numPr>
          <w:ilvl w:val="0"/>
          <w:numId w:val="2"/>
        </w:num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Deslizamiento del talud aguas abajo durante la operación.</w:t>
      </w:r>
    </w:p>
    <w:p w:rsidR="00881A66" w:rsidRDefault="00881A66" w:rsidP="00881A66">
      <w:pPr>
        <w:numPr>
          <w:ilvl w:val="0"/>
          <w:numId w:val="2"/>
        </w:num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lastRenderedPageBreak/>
        <w:t xml:space="preserve">Deslizamiento del talud aguas arriba luego de un desembalse rápido. </w:t>
      </w:r>
    </w:p>
    <w:p w:rsidR="00031CA6" w:rsidRPr="00031CA6" w:rsidRDefault="00031CA6" w:rsidP="00031CA6">
      <w:pPr>
        <w:spacing w:after="0" w:line="360" w:lineRule="auto"/>
        <w:jc w:val="both"/>
        <w:rPr>
          <w:rFonts w:ascii="Times New Roman" w:hAnsi="Times New Roman" w:cs="Times New Roman"/>
          <w:iCs/>
          <w:sz w:val="24"/>
          <w:szCs w:val="24"/>
        </w:rPr>
      </w:pPr>
      <w:r>
        <w:rPr>
          <w:rFonts w:ascii="Times New Roman" w:hAnsi="Times New Roman" w:cs="Times New Roman"/>
          <w:sz w:val="24"/>
          <w:szCs w:val="24"/>
        </w:rPr>
        <w:t>Para el desembalse rápido se plantea el</w:t>
      </w:r>
      <w:r w:rsidRPr="00031CA6">
        <w:rPr>
          <w:rFonts w:ascii="Times New Roman" w:hAnsi="Times New Roman" w:cs="Times New Roman"/>
          <w:iCs/>
          <w:sz w:val="24"/>
          <w:szCs w:val="24"/>
        </w:rPr>
        <w:t xml:space="preserve"> análisis de flujo transitorio,</w:t>
      </w:r>
      <w:r>
        <w:rPr>
          <w:rFonts w:ascii="Times New Roman" w:hAnsi="Times New Roman" w:cs="Times New Roman"/>
          <w:iCs/>
          <w:sz w:val="24"/>
          <w:szCs w:val="24"/>
        </w:rPr>
        <w:t xml:space="preserve"> que,</w:t>
      </w:r>
      <w:r w:rsidRPr="00031CA6">
        <w:rPr>
          <w:rFonts w:ascii="Times New Roman" w:hAnsi="Times New Roman" w:cs="Times New Roman"/>
          <w:iCs/>
          <w:sz w:val="24"/>
          <w:szCs w:val="24"/>
        </w:rPr>
        <w:t xml:space="preserve"> a diferencia del flujo establecido, </w:t>
      </w:r>
      <w:r>
        <w:rPr>
          <w:rFonts w:ascii="Times New Roman" w:hAnsi="Times New Roman" w:cs="Times New Roman"/>
          <w:iCs/>
          <w:sz w:val="24"/>
          <w:szCs w:val="24"/>
        </w:rPr>
        <w:t>presenta</w:t>
      </w:r>
      <w:r w:rsidRPr="00031CA6">
        <w:rPr>
          <w:rFonts w:ascii="Times New Roman" w:hAnsi="Times New Roman" w:cs="Times New Roman"/>
          <w:iCs/>
          <w:sz w:val="24"/>
          <w:szCs w:val="24"/>
        </w:rPr>
        <w:t xml:space="preserve"> cargas hidráulicas variables, esta variación de cargas ocurre debido a los cambios en las condiciones de frontera que asocia la variación de los niveles de agua en el tiempo. Para diversas aplicaciones, la ley de </w:t>
      </w:r>
      <w:r w:rsidRPr="00031CA6">
        <w:rPr>
          <w:rFonts w:ascii="Times New Roman" w:hAnsi="Times New Roman" w:cs="Times New Roman"/>
          <w:iCs/>
          <w:sz w:val="24"/>
          <w:szCs w:val="24"/>
        </w:rPr>
        <w:fldChar w:fldCharType="begin" w:fldLock="1"/>
      </w:r>
      <w:r w:rsidR="005F2577">
        <w:rPr>
          <w:rFonts w:ascii="Times New Roman" w:hAnsi="Times New Roman" w:cs="Times New Roman"/>
          <w:iCs/>
          <w:sz w:val="24"/>
          <w:szCs w:val="24"/>
        </w:rPr>
        <w:instrText>ADDIN CSL_CITATION { "citationItems" : [ { "id" : "ITEM-1", "itemData" : { "author" : [ { "dropping-particle" : "", "family" : "Darcy", "given" : "H.", "non-dropping-particle" : "", "parse-names" : false, "suffix" : "" } ], "id" : "ITEM-1", "issued" : { "date-parts" : [ [ "1856" ] ] }, "title" : "Histoire Des Foundataines Publique de Dijon", "type" : "article" }, "uris" : [ "http://unknownServer/documents/?uuid=04d55aab-5fa9-44ec-8f36-5958d5b5b2b8" ] } ], "mendeley" : { "previouslyFormattedCitation" : "(Darcy, 1856)" }, "properties" : { "noteIndex" : 0 }, "schema" : "https://github.com/citation-style-language/schema/raw/master/csl-citation.json" }</w:instrText>
      </w:r>
      <w:r w:rsidRPr="00031CA6">
        <w:rPr>
          <w:rFonts w:ascii="Times New Roman" w:hAnsi="Times New Roman" w:cs="Times New Roman"/>
          <w:iCs/>
          <w:sz w:val="24"/>
          <w:szCs w:val="24"/>
        </w:rPr>
        <w:fldChar w:fldCharType="separate"/>
      </w:r>
      <w:r w:rsidRPr="00031CA6">
        <w:rPr>
          <w:rFonts w:ascii="Times New Roman" w:hAnsi="Times New Roman" w:cs="Times New Roman"/>
          <w:iCs/>
          <w:noProof/>
          <w:sz w:val="24"/>
          <w:szCs w:val="24"/>
        </w:rPr>
        <w:t>(Darcy, 1856)</w:t>
      </w:r>
      <w:r w:rsidRPr="00031CA6">
        <w:rPr>
          <w:rFonts w:ascii="Times New Roman" w:hAnsi="Times New Roman" w:cs="Times New Roman"/>
          <w:sz w:val="24"/>
          <w:szCs w:val="24"/>
        </w:rPr>
        <w:fldChar w:fldCharType="end"/>
      </w:r>
      <w:r w:rsidRPr="00031CA6">
        <w:rPr>
          <w:rFonts w:ascii="Times New Roman" w:hAnsi="Times New Roman" w:cs="Times New Roman"/>
          <w:iCs/>
          <w:sz w:val="24"/>
          <w:szCs w:val="24"/>
        </w:rPr>
        <w:t xml:space="preserve"> se generaliza a problemas de flujo transitorio considerando la conductividad hidráulica como una función de la succión del suelo a partir de la relación propuesta por </w:t>
      </w:r>
      <w:r w:rsidRPr="00031CA6">
        <w:rPr>
          <w:rFonts w:ascii="Times New Roman" w:hAnsi="Times New Roman" w:cs="Times New Roman"/>
          <w:iCs/>
          <w:sz w:val="24"/>
          <w:szCs w:val="24"/>
        </w:rPr>
        <w:fldChar w:fldCharType="begin" w:fldLock="1"/>
      </w:r>
      <w:r w:rsidR="005F2577">
        <w:rPr>
          <w:rFonts w:ascii="Times New Roman" w:hAnsi="Times New Roman" w:cs="Times New Roman"/>
          <w:iCs/>
          <w:sz w:val="24"/>
          <w:szCs w:val="24"/>
        </w:rPr>
        <w:instrText>ADDIN CSL_CITATION { "citationItems" : [ { "id" : "ITEM-1", "itemData" : { "author" : [ { "dropping-particle" : "", "family" : "Buckingham", "given" : "E.", "non-dropping-particle" : "", "parse-names" : false, "suffix" : "" } ], "container-title" : "U.S.D.A. Bur. of Soils, Bulletin No. 38.", "id" : "ITEM-1", "issued" : { "date-parts" : [ [ "1907" ] ] }, "title" : "Studies of The Movement of Soil Moisture", "type" : "article-newspaper" }, "uris" : [ "http://unknownServer/documents/?uuid=ffe1757c-5b6f-4a00-b536-c68f3b0b2b92" ] }, { "id" : "ITEM-2", "itemData" : { "author" : [ { "dropping-particle" : "", "family" : "Richards", "given" : "L. A.", "non-dropping-particle" : "", "parse-names" : false, "suffix" : "" } ], "container-title" : "J. Physics", "id" : "ITEM-2", "issued" : { "date-parts" : [ [ "1931" ] ] }, "title" : "Capillary Conduction of Liquids Through Porous Medium", "type" : "article-journal", "volume" : "1" }, "uris" : [ "http://unknownServer/documents/?uuid=588554bc-9faa-4fff-86b6-fec51597ec82" ] } ], "mendeley" : { "previouslyFormattedCitation" : "(Buckingham, 1907; Richards, 1931)" }, "properties" : { "noteIndex" : 0 }, "schema" : "https://github.com/citation-style-language/schema/raw/master/csl-citation.json" }</w:instrText>
      </w:r>
      <w:r w:rsidRPr="00031CA6">
        <w:rPr>
          <w:rFonts w:ascii="Times New Roman" w:hAnsi="Times New Roman" w:cs="Times New Roman"/>
          <w:iCs/>
          <w:sz w:val="24"/>
          <w:szCs w:val="24"/>
        </w:rPr>
        <w:fldChar w:fldCharType="separate"/>
      </w:r>
      <w:r w:rsidRPr="00031CA6">
        <w:rPr>
          <w:rFonts w:ascii="Times New Roman" w:hAnsi="Times New Roman" w:cs="Times New Roman"/>
          <w:iCs/>
          <w:noProof/>
          <w:sz w:val="24"/>
          <w:szCs w:val="24"/>
        </w:rPr>
        <w:t>(Buckingham, 1907; Richards, 1931)</w:t>
      </w:r>
      <w:r w:rsidRPr="00031CA6">
        <w:rPr>
          <w:rFonts w:ascii="Times New Roman" w:hAnsi="Times New Roman" w:cs="Times New Roman"/>
          <w:sz w:val="24"/>
          <w:szCs w:val="24"/>
        </w:rPr>
        <w:fldChar w:fldCharType="end"/>
      </w:r>
      <w:r w:rsidRPr="00031CA6">
        <w:rPr>
          <w:rFonts w:ascii="Times New Roman" w:hAnsi="Times New Roman" w:cs="Times New Roman"/>
          <w:iCs/>
          <w:sz w:val="24"/>
          <w:szCs w:val="24"/>
        </w:rPr>
        <w:t xml:space="preserve"> </w:t>
      </w:r>
      <w:r>
        <w:rPr>
          <w:rFonts w:ascii="Times New Roman" w:hAnsi="Times New Roman" w:cs="Times New Roman"/>
          <w:iCs/>
          <w:sz w:val="24"/>
          <w:szCs w:val="24"/>
        </w:rPr>
        <w:t xml:space="preserve">mostrada en </w:t>
      </w:r>
      <w:r w:rsidRPr="00031CA6">
        <w:rPr>
          <w:rFonts w:ascii="Times New Roman" w:hAnsi="Times New Roman" w:cs="Times New Roman"/>
          <w:iCs/>
          <w:sz w:val="24"/>
          <w:szCs w:val="24"/>
        </w:rPr>
        <w:t xml:space="preserve">la ecuación </w:t>
      </w:r>
      <w:r>
        <w:rPr>
          <w:rFonts w:ascii="Times New Roman" w:hAnsi="Times New Roman" w:cs="Times New Roman"/>
          <w:iCs/>
          <w:sz w:val="24"/>
          <w:szCs w:val="24"/>
        </w:rPr>
        <w:t>6</w:t>
      </w:r>
      <w:r w:rsidRPr="00031CA6">
        <w:rPr>
          <w:rFonts w:ascii="Times New Roman" w:hAnsi="Times New Roman" w:cs="Times New Roman"/>
          <w:iCs/>
          <w:sz w:val="24"/>
          <w:szCs w:val="24"/>
        </w:rPr>
        <w:t>.</w:t>
      </w:r>
    </w:p>
    <w:p w:rsidR="00031CA6" w:rsidRPr="00031CA6" w:rsidRDefault="002C5922" w:rsidP="00031CA6">
      <w:pPr>
        <w:spacing w:after="0" w:line="360" w:lineRule="auto"/>
        <w:jc w:val="center"/>
        <w:rPr>
          <w:rFonts w:ascii="Times New Roman" w:hAnsi="Times New Roman" w:cs="Times New Roman"/>
          <w:sz w:val="24"/>
          <w:szCs w:val="24"/>
        </w:rPr>
      </w:pPr>
      <m:oMath>
        <m:f>
          <m:fPr>
            <m:ctrlPr>
              <w:rPr>
                <w:rFonts w:ascii="Cambria Math" w:hAnsi="Cambria Math" w:cs="Times New Roman"/>
                <w:sz w:val="24"/>
                <w:szCs w:val="24"/>
              </w:rPr>
            </m:ctrlPr>
          </m:fPr>
          <m:num>
            <m:r>
              <w:rPr>
                <w:rFonts w:ascii="Cambria Math" w:hAnsi="Cambria Math" w:cs="Times New Roman"/>
                <w:sz w:val="24"/>
                <w:szCs w:val="24"/>
              </w:rPr>
              <m:t>δ</m:t>
            </m:r>
          </m:num>
          <m:den>
            <m:r>
              <w:rPr>
                <w:rFonts w:ascii="Cambria Math" w:hAnsi="Cambria Math" w:cs="Times New Roman"/>
                <w:sz w:val="24"/>
                <w:szCs w:val="24"/>
              </w:rPr>
              <m:t>δx</m:t>
            </m:r>
          </m:den>
        </m:f>
        <m:d>
          <m:dPr>
            <m:begChr m:val="["/>
            <m:endChr m:val="]"/>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x</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m</m:t>
                </m:r>
              </m:sub>
            </m:sSub>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δ</m:t>
                </m:r>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m</m:t>
                    </m:r>
                  </m:sub>
                </m:sSub>
              </m:num>
              <m:den>
                <m:r>
                  <w:rPr>
                    <w:rFonts w:ascii="Cambria Math" w:hAnsi="Cambria Math" w:cs="Times New Roman"/>
                    <w:sz w:val="24"/>
                    <w:szCs w:val="24"/>
                  </w:rPr>
                  <m:t>δx</m:t>
                </m:r>
              </m:den>
            </m:f>
          </m:e>
        </m:d>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δ</m:t>
            </m:r>
          </m:num>
          <m:den>
            <m:r>
              <w:rPr>
                <w:rFonts w:ascii="Cambria Math" w:hAnsi="Cambria Math" w:cs="Times New Roman"/>
                <w:sz w:val="24"/>
                <w:szCs w:val="24"/>
              </w:rPr>
              <m:t>δy</m:t>
            </m:r>
          </m:den>
        </m:f>
        <m:d>
          <m:dPr>
            <m:begChr m:val="["/>
            <m:endChr m:val="]"/>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y</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m</m:t>
                </m:r>
              </m:sub>
            </m:sSub>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δ</m:t>
                </m:r>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m</m:t>
                    </m:r>
                  </m:sub>
                </m:sSub>
              </m:num>
              <m:den>
                <m:r>
                  <w:rPr>
                    <w:rFonts w:ascii="Cambria Math" w:hAnsi="Cambria Math" w:cs="Times New Roman"/>
                    <w:sz w:val="24"/>
                    <w:szCs w:val="24"/>
                  </w:rPr>
                  <m:t>δy</m:t>
                </m:r>
              </m:den>
            </m:f>
          </m:e>
        </m:d>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δ</m:t>
            </m:r>
          </m:num>
          <m:den>
            <m:r>
              <w:rPr>
                <w:rFonts w:ascii="Cambria Math" w:hAnsi="Cambria Math" w:cs="Times New Roman"/>
                <w:sz w:val="24"/>
                <w:szCs w:val="24"/>
              </w:rPr>
              <m:t>δz</m:t>
            </m:r>
          </m:den>
        </m:f>
        <m:d>
          <m:dPr>
            <m:begChr m:val="["/>
            <m:endChr m:val="]"/>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z</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m</m:t>
                </m:r>
              </m:sub>
            </m:sSub>
            <m:r>
              <w:rPr>
                <w:rFonts w:ascii="Cambria Math" w:hAnsi="Cambria Math" w:cs="Times New Roman"/>
                <w:sz w:val="24"/>
                <w:szCs w:val="24"/>
              </w:rPr>
              <m:t>)</m:t>
            </m:r>
            <m:d>
              <m:dPr>
                <m:ctrlPr>
                  <w:rPr>
                    <w:rFonts w:ascii="Cambria Math" w:hAnsi="Cambria Math" w:cs="Times New Roman"/>
                    <w:sz w:val="24"/>
                    <w:szCs w:val="24"/>
                  </w:rPr>
                </m:ctrlPr>
              </m:dPr>
              <m:e>
                <m:f>
                  <m:fPr>
                    <m:ctrlPr>
                      <w:rPr>
                        <w:rFonts w:ascii="Cambria Math" w:hAnsi="Cambria Math" w:cs="Times New Roman"/>
                        <w:sz w:val="24"/>
                        <w:szCs w:val="24"/>
                      </w:rPr>
                    </m:ctrlPr>
                  </m:fPr>
                  <m:num>
                    <m:r>
                      <w:rPr>
                        <w:rFonts w:ascii="Cambria Math" w:hAnsi="Cambria Math" w:cs="Times New Roman"/>
                        <w:sz w:val="24"/>
                        <w:szCs w:val="24"/>
                      </w:rPr>
                      <m:t>δ</m:t>
                    </m:r>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m</m:t>
                        </m:r>
                      </m:sub>
                    </m:sSub>
                  </m:num>
                  <m:den>
                    <m:r>
                      <w:rPr>
                        <w:rFonts w:ascii="Cambria Math" w:hAnsi="Cambria Math" w:cs="Times New Roman"/>
                        <w:sz w:val="24"/>
                        <w:szCs w:val="24"/>
                      </w:rPr>
                      <m:t>δz</m:t>
                    </m:r>
                  </m:den>
                </m:f>
                <m:r>
                  <w:rPr>
                    <w:rFonts w:ascii="Cambria Math" w:hAnsi="Cambria Math" w:cs="Times New Roman"/>
                    <w:sz w:val="24"/>
                    <w:szCs w:val="24"/>
                  </w:rPr>
                  <m:t>+1</m:t>
                </m:r>
              </m:e>
            </m:d>
          </m:e>
        </m:d>
        <m:r>
          <w:rPr>
            <w:rFonts w:ascii="Cambria Math" w:hAnsi="Cambria Math" w:cs="Times New Roman"/>
            <w:sz w:val="24"/>
            <w:szCs w:val="24"/>
          </w:rPr>
          <m:t>=C</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h</m:t>
                </m:r>
              </m:e>
              <m:sub>
                <m:r>
                  <w:rPr>
                    <w:rFonts w:ascii="Cambria Math" w:hAnsi="Cambria Math" w:cs="Times New Roman"/>
                    <w:sz w:val="24"/>
                    <w:szCs w:val="24"/>
                  </w:rPr>
                  <m:t>m</m:t>
                </m:r>
              </m:sub>
            </m:sSub>
          </m:e>
        </m:d>
        <m:f>
          <m:fPr>
            <m:ctrlPr>
              <w:rPr>
                <w:rFonts w:ascii="Cambria Math" w:hAnsi="Cambria Math" w:cs="Times New Roman"/>
                <w:sz w:val="24"/>
                <w:szCs w:val="24"/>
              </w:rPr>
            </m:ctrlPr>
          </m:fPr>
          <m:num>
            <m:r>
              <w:rPr>
                <w:rFonts w:ascii="Cambria Math" w:hAnsi="Cambria Math" w:cs="Times New Roman"/>
                <w:sz w:val="24"/>
                <w:szCs w:val="24"/>
              </w:rPr>
              <m:t>δθ</m:t>
            </m:r>
          </m:num>
          <m:den>
            <m:r>
              <w:rPr>
                <w:rFonts w:ascii="Cambria Math" w:hAnsi="Cambria Math" w:cs="Times New Roman"/>
                <w:sz w:val="24"/>
                <w:szCs w:val="24"/>
              </w:rPr>
              <m:t>δt</m:t>
            </m:r>
          </m:den>
        </m:f>
        <m:r>
          <w:rPr>
            <w:rFonts w:ascii="Cambria Math" w:hAnsi="Cambria Math" w:cs="Times New Roman"/>
            <w:sz w:val="24"/>
            <w:szCs w:val="24"/>
          </w:rPr>
          <m:t xml:space="preserve"> </m:t>
        </m:r>
      </m:oMath>
      <w:r w:rsidR="00031CA6" w:rsidRPr="00031CA6">
        <w:rPr>
          <w:rFonts w:ascii="Times New Roman" w:hAnsi="Times New Roman" w:cs="Times New Roman"/>
          <w:iCs/>
          <w:sz w:val="24"/>
          <w:szCs w:val="24"/>
        </w:rPr>
        <w:t xml:space="preserve">      (</w:t>
      </w:r>
      <w:r w:rsidR="00031CA6">
        <w:rPr>
          <w:rFonts w:ascii="Times New Roman" w:hAnsi="Times New Roman" w:cs="Times New Roman"/>
          <w:iCs/>
          <w:sz w:val="24"/>
          <w:szCs w:val="24"/>
        </w:rPr>
        <w:t>6</w:t>
      </w:r>
      <w:r w:rsidR="00031CA6" w:rsidRPr="00031CA6">
        <w:rPr>
          <w:rFonts w:ascii="Times New Roman" w:hAnsi="Times New Roman" w:cs="Times New Roman"/>
          <w:iCs/>
          <w:sz w:val="24"/>
          <w:szCs w:val="24"/>
        </w:rPr>
        <w:t>)</w:t>
      </w:r>
    </w:p>
    <w:p w:rsidR="00031CA6" w:rsidRPr="00031CA6" w:rsidRDefault="00031CA6" w:rsidP="00031CA6">
      <w:pPr>
        <w:spacing w:after="0" w:line="360" w:lineRule="auto"/>
        <w:jc w:val="both"/>
        <w:rPr>
          <w:rFonts w:ascii="Times New Roman" w:hAnsi="Times New Roman" w:cs="Times New Roman"/>
          <w:iCs/>
          <w:sz w:val="24"/>
          <w:szCs w:val="24"/>
        </w:rPr>
      </w:pPr>
      <w:r w:rsidRPr="00031CA6">
        <w:rPr>
          <w:rFonts w:ascii="Times New Roman" w:hAnsi="Times New Roman" w:cs="Times New Roman"/>
          <w:iCs/>
          <w:sz w:val="24"/>
          <w:szCs w:val="24"/>
        </w:rPr>
        <w:t>Donde:</w:t>
      </w:r>
    </w:p>
    <w:p w:rsidR="00031CA6" w:rsidRPr="00031CA6" w:rsidRDefault="002C5922" w:rsidP="00031CA6">
      <w:pPr>
        <w:spacing w:after="0" w:line="360" w:lineRule="auto"/>
        <w:jc w:val="both"/>
        <w:rPr>
          <w:rFonts w:ascii="Times New Roman" w:hAnsi="Times New Roman" w:cs="Times New Roman"/>
          <w:iCs/>
          <w:sz w:val="24"/>
          <w:szCs w:val="24"/>
        </w:rPr>
      </w:pPr>
      <m:oMath>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x</m:t>
            </m:r>
          </m:sub>
        </m:sSub>
        <m:d>
          <m:dPr>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h</m:t>
                </m:r>
              </m:e>
              <m:sub>
                <m:r>
                  <w:rPr>
                    <w:rFonts w:ascii="Cambria Math" w:hAnsi="Cambria Math" w:cs="Times New Roman"/>
                    <w:sz w:val="24"/>
                    <w:szCs w:val="24"/>
                  </w:rPr>
                  <m:t>m</m:t>
                </m:r>
              </m:sub>
            </m:sSub>
          </m:e>
        </m:d>
        <m:r>
          <w:rPr>
            <w:rFonts w:ascii="Cambria Math" w:hAnsi="Cambria Math" w:cs="Times New Roman"/>
            <w:sz w:val="24"/>
            <w:szCs w:val="24"/>
          </w:rPr>
          <m:t xml:space="preserve">; </m:t>
        </m:r>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y</m:t>
            </m:r>
          </m:sub>
        </m:sSub>
        <m:d>
          <m:dPr>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h</m:t>
                </m:r>
              </m:e>
              <m:sub>
                <m:r>
                  <w:rPr>
                    <w:rFonts w:ascii="Cambria Math" w:hAnsi="Cambria Math" w:cs="Times New Roman"/>
                    <w:sz w:val="24"/>
                    <w:szCs w:val="24"/>
                  </w:rPr>
                  <m:t>m</m:t>
                </m:r>
              </m:sub>
            </m:sSub>
          </m:e>
        </m:d>
        <m:r>
          <w:rPr>
            <w:rFonts w:ascii="Cambria Math" w:hAnsi="Cambria Math" w:cs="Times New Roman"/>
            <w:sz w:val="24"/>
            <w:szCs w:val="24"/>
          </w:rPr>
          <m:t xml:space="preserve">; </m:t>
        </m:r>
        <m:sSub>
          <m:sSubPr>
            <m:ctrlPr>
              <w:rPr>
                <w:rFonts w:ascii="Cambria Math" w:hAnsi="Cambria Math" w:cs="Times New Roman"/>
                <w:i/>
                <w:iCs/>
                <w:sz w:val="24"/>
                <w:szCs w:val="24"/>
              </w:rPr>
            </m:ctrlPr>
          </m:sSubPr>
          <m:e>
            <m:r>
              <w:rPr>
                <w:rFonts w:ascii="Cambria Math" w:hAnsi="Cambria Math" w:cs="Times New Roman"/>
                <w:sz w:val="24"/>
                <w:szCs w:val="24"/>
              </w:rPr>
              <m:t>k</m:t>
            </m:r>
          </m:e>
          <m:sub>
            <m:r>
              <w:rPr>
                <w:rFonts w:ascii="Cambria Math" w:hAnsi="Cambria Math" w:cs="Times New Roman"/>
                <w:sz w:val="24"/>
                <w:szCs w:val="24"/>
              </w:rPr>
              <m:t>z</m:t>
            </m:r>
          </m:sub>
        </m:sSub>
        <m:d>
          <m:dPr>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h</m:t>
                </m:r>
              </m:e>
              <m:sub>
                <m:r>
                  <w:rPr>
                    <w:rFonts w:ascii="Cambria Math" w:hAnsi="Cambria Math" w:cs="Times New Roman"/>
                    <w:sz w:val="24"/>
                    <w:szCs w:val="24"/>
                  </w:rPr>
                  <m:t>m</m:t>
                </m:r>
              </m:sub>
            </m:sSub>
          </m:e>
        </m:d>
      </m:oMath>
      <w:r w:rsidR="00031CA6" w:rsidRPr="00031CA6">
        <w:rPr>
          <w:rFonts w:ascii="Times New Roman" w:hAnsi="Times New Roman" w:cs="Times New Roman"/>
          <w:iCs/>
          <w:sz w:val="24"/>
          <w:szCs w:val="24"/>
        </w:rPr>
        <w:t>: Funciones de conductividad hidráulica.</w:t>
      </w:r>
    </w:p>
    <w:p w:rsidR="00031CA6" w:rsidRPr="00031CA6" w:rsidRDefault="00031CA6" w:rsidP="00031CA6">
      <w:pPr>
        <w:spacing w:after="0" w:line="360" w:lineRule="auto"/>
        <w:jc w:val="both"/>
        <w:rPr>
          <w:rFonts w:ascii="Times New Roman" w:hAnsi="Times New Roman" w:cs="Times New Roman"/>
          <w:iCs/>
          <w:sz w:val="24"/>
          <w:szCs w:val="24"/>
        </w:rPr>
      </w:pPr>
      <w:r w:rsidRPr="00031CA6">
        <w:rPr>
          <w:rFonts w:ascii="Times New Roman" w:hAnsi="Times New Roman" w:cs="Times New Roman"/>
          <w:i/>
          <w:iCs/>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h</m:t>
            </m:r>
          </m:e>
          <m:sub>
            <m:r>
              <w:rPr>
                <w:rFonts w:ascii="Cambria Math" w:hAnsi="Cambria Math" w:cs="Times New Roman"/>
                <w:sz w:val="24"/>
                <w:szCs w:val="24"/>
              </w:rPr>
              <m:t>m</m:t>
            </m:r>
          </m:sub>
        </m:sSub>
      </m:oMath>
      <w:r w:rsidRPr="00031CA6">
        <w:rPr>
          <w:rFonts w:ascii="Times New Roman" w:hAnsi="Times New Roman" w:cs="Times New Roman"/>
          <w:iCs/>
          <w:sz w:val="24"/>
          <w:szCs w:val="24"/>
        </w:rPr>
        <w:t>: Carga de succión.</w:t>
      </w:r>
    </w:p>
    <w:p w:rsidR="00031CA6" w:rsidRPr="00031CA6" w:rsidRDefault="00031CA6" w:rsidP="00031CA6">
      <w:pPr>
        <w:spacing w:after="0" w:line="360" w:lineRule="auto"/>
        <w:jc w:val="both"/>
        <w:rPr>
          <w:rFonts w:ascii="Times New Roman" w:hAnsi="Times New Roman" w:cs="Times New Roman"/>
          <w:iCs/>
          <w:sz w:val="24"/>
          <w:szCs w:val="24"/>
        </w:rPr>
      </w:pPr>
      <m:oMath>
        <m:r>
          <w:rPr>
            <w:rFonts w:ascii="Cambria Math" w:hAnsi="Cambria Math" w:cs="Times New Roman"/>
            <w:sz w:val="24"/>
            <w:szCs w:val="24"/>
          </w:rPr>
          <m:t>1</m:t>
        </m:r>
      </m:oMath>
      <w:r w:rsidRPr="00031CA6">
        <w:rPr>
          <w:rFonts w:ascii="Times New Roman" w:hAnsi="Times New Roman" w:cs="Times New Roman"/>
          <w:iCs/>
          <w:sz w:val="24"/>
          <w:szCs w:val="24"/>
        </w:rPr>
        <w:t>: Término que surge por la presencia de la carga de elevación.</w:t>
      </w:r>
    </w:p>
    <w:p w:rsidR="00031CA6" w:rsidRPr="00031CA6" w:rsidRDefault="00031CA6" w:rsidP="00031CA6">
      <w:pPr>
        <w:spacing w:after="0" w:line="360" w:lineRule="auto"/>
        <w:jc w:val="both"/>
        <w:rPr>
          <w:rFonts w:ascii="Times New Roman" w:hAnsi="Times New Roman" w:cs="Times New Roman"/>
          <w:iCs/>
          <w:sz w:val="24"/>
          <w:szCs w:val="24"/>
        </w:rPr>
      </w:pPr>
      <m:oMath>
        <m:r>
          <w:rPr>
            <w:rFonts w:ascii="Cambria Math" w:hAnsi="Cambria Math" w:cs="Times New Roman"/>
            <w:sz w:val="24"/>
            <w:szCs w:val="24"/>
          </w:rPr>
          <m:t>C</m:t>
        </m:r>
        <m:d>
          <m:dPr>
            <m:ctrlPr>
              <w:rPr>
                <w:rFonts w:ascii="Cambria Math" w:hAnsi="Cambria Math" w:cs="Times New Roman"/>
                <w:i/>
                <w:iCs/>
                <w:sz w:val="24"/>
                <w:szCs w:val="24"/>
              </w:rPr>
            </m:ctrlPr>
          </m:dPr>
          <m:e>
            <m:sSub>
              <m:sSubPr>
                <m:ctrlPr>
                  <w:rPr>
                    <w:rFonts w:ascii="Cambria Math" w:hAnsi="Cambria Math" w:cs="Times New Roman"/>
                    <w:i/>
                    <w:iCs/>
                    <w:sz w:val="24"/>
                    <w:szCs w:val="24"/>
                  </w:rPr>
                </m:ctrlPr>
              </m:sSubPr>
              <m:e>
                <m:r>
                  <w:rPr>
                    <w:rFonts w:ascii="Cambria Math" w:hAnsi="Cambria Math" w:cs="Times New Roman"/>
                    <w:sz w:val="24"/>
                    <w:szCs w:val="24"/>
                  </w:rPr>
                  <m:t>h</m:t>
                </m:r>
              </m:e>
              <m:sub>
                <m:r>
                  <w:rPr>
                    <w:rFonts w:ascii="Cambria Math" w:hAnsi="Cambria Math" w:cs="Times New Roman"/>
                    <w:sz w:val="24"/>
                    <w:szCs w:val="24"/>
                  </w:rPr>
                  <m:t>m</m:t>
                </m:r>
              </m:sub>
            </m:sSub>
          </m:e>
        </m:d>
        <m:f>
          <m:fPr>
            <m:ctrlPr>
              <w:rPr>
                <w:rFonts w:ascii="Cambria Math" w:hAnsi="Cambria Math" w:cs="Times New Roman"/>
                <w:i/>
                <w:iCs/>
                <w:sz w:val="24"/>
                <w:szCs w:val="24"/>
              </w:rPr>
            </m:ctrlPr>
          </m:fPr>
          <m:num>
            <m:r>
              <w:rPr>
                <w:rFonts w:ascii="Cambria Math" w:hAnsi="Cambria Math" w:cs="Times New Roman"/>
                <w:sz w:val="24"/>
                <w:szCs w:val="24"/>
              </w:rPr>
              <m:t>δθ</m:t>
            </m:r>
          </m:num>
          <m:den>
            <m:r>
              <w:rPr>
                <w:rFonts w:ascii="Cambria Math" w:hAnsi="Cambria Math" w:cs="Times New Roman"/>
                <w:sz w:val="24"/>
                <w:szCs w:val="24"/>
              </w:rPr>
              <m:t>δt</m:t>
            </m:r>
          </m:den>
        </m:f>
      </m:oMath>
      <w:r w:rsidRPr="00031CA6">
        <w:rPr>
          <w:rFonts w:ascii="Times New Roman" w:hAnsi="Times New Roman" w:cs="Times New Roman"/>
          <w:iCs/>
          <w:sz w:val="24"/>
          <w:szCs w:val="24"/>
        </w:rPr>
        <w:t>: Función de capacidad específica de humedad.</w:t>
      </w:r>
    </w:p>
    <w:p w:rsidR="00031CA6" w:rsidRPr="00031CA6" w:rsidRDefault="00031CA6" w:rsidP="00031CA6">
      <w:pPr>
        <w:spacing w:after="0" w:line="360" w:lineRule="auto"/>
        <w:jc w:val="both"/>
        <w:rPr>
          <w:rFonts w:ascii="Times New Roman" w:hAnsi="Times New Roman" w:cs="Times New Roman"/>
          <w:iCs/>
          <w:sz w:val="24"/>
          <w:szCs w:val="24"/>
        </w:rPr>
      </w:pPr>
      <w:r w:rsidRPr="00031CA6">
        <w:rPr>
          <w:rFonts w:ascii="Times New Roman" w:hAnsi="Times New Roman" w:cs="Times New Roman"/>
          <w:iCs/>
          <w:sz w:val="24"/>
          <w:szCs w:val="24"/>
        </w:rPr>
        <w:t xml:space="preserve">La ecuación de </w:t>
      </w:r>
      <w:r w:rsidRPr="00031CA6">
        <w:rPr>
          <w:rFonts w:ascii="Times New Roman" w:hAnsi="Times New Roman" w:cs="Times New Roman"/>
          <w:iCs/>
          <w:sz w:val="24"/>
          <w:szCs w:val="24"/>
        </w:rPr>
        <w:fldChar w:fldCharType="begin" w:fldLock="1"/>
      </w:r>
      <w:r w:rsidR="005F2577">
        <w:rPr>
          <w:rFonts w:ascii="Times New Roman" w:hAnsi="Times New Roman" w:cs="Times New Roman"/>
          <w:iCs/>
          <w:sz w:val="24"/>
          <w:szCs w:val="24"/>
        </w:rPr>
        <w:instrText>ADDIN CSL_CITATION { "citationItems" : [ { "id" : "ITEM-1", "itemData" : { "author" : [ { "dropping-particle" : "", "family" : "Richards", "given" : "L. A.", "non-dropping-particle" : "", "parse-names" : false, "suffix" : "" } ], "container-title" : "J. Physics", "id" : "ITEM-1", "issued" : { "date-parts" : [ [ "1931" ] ] }, "title" : "Capillary Conduction of Liquids Through Porous Medium", "type" : "article-journal", "volume" : "1" }, "uris" : [ "http://unknownServer/documents/?uuid=588554bc-9faa-4fff-86b6-fec51597ec82" ] } ], "mendeley" : { "previouslyFormattedCitation" : "(Richards, 1931)" }, "properties" : { "noteIndex" : 0 }, "schema" : "https://github.com/citation-style-language/schema/raw/master/csl-citation.json" }</w:instrText>
      </w:r>
      <w:r w:rsidRPr="00031CA6">
        <w:rPr>
          <w:rFonts w:ascii="Times New Roman" w:hAnsi="Times New Roman" w:cs="Times New Roman"/>
          <w:iCs/>
          <w:sz w:val="24"/>
          <w:szCs w:val="24"/>
        </w:rPr>
        <w:fldChar w:fldCharType="separate"/>
      </w:r>
      <w:r w:rsidRPr="00031CA6">
        <w:rPr>
          <w:rFonts w:ascii="Times New Roman" w:hAnsi="Times New Roman" w:cs="Times New Roman"/>
          <w:iCs/>
          <w:noProof/>
          <w:sz w:val="24"/>
          <w:szCs w:val="24"/>
        </w:rPr>
        <w:t>(Richards, 1931)</w:t>
      </w:r>
      <w:r w:rsidRPr="00031CA6">
        <w:rPr>
          <w:rFonts w:ascii="Times New Roman" w:hAnsi="Times New Roman" w:cs="Times New Roman"/>
          <w:sz w:val="24"/>
          <w:szCs w:val="24"/>
        </w:rPr>
        <w:fldChar w:fldCharType="end"/>
      </w:r>
      <w:r w:rsidRPr="00031CA6">
        <w:rPr>
          <w:rFonts w:ascii="Times New Roman" w:hAnsi="Times New Roman" w:cs="Times New Roman"/>
          <w:iCs/>
          <w:sz w:val="24"/>
          <w:szCs w:val="24"/>
        </w:rPr>
        <w:t xml:space="preserve"> proporciona los campos de succión en el espacio y el tiempo si se definen condiciones de frontera e iniciales adecuadas. Para emplear esta ecuación es necesario contar con la curva característica y la función de conductividad hidráulica del suelo. </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Comúnmente se refiere la estabilidad de los taludes en términos de un factor de seguridad (FS), que se puede obtener partiendo de un determinado análisis matemático; teniendo en cuenta los factores que generalmente afectan la estabilidad, como son: la geometría del modelo, los parámetros de la geología, las cargas dinámicas, los flujos de agua, las propiedades de los suelos que lo conforman, entre otros. El valor del factor de seguridad se obtiene al realizar la comparación del esfuerzo cortante de falla con la resistencia cortante del suelo y debe cumplir siempre como requisito, el ser mayor o igual al valor del factor que se establece por norma o se fija en proyecto.</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 xml:space="preserve">A partir de lo planteado por (Armas y Horta, 1987), se ofrece la tabla 1 que resume los valores de factor de seguridad en función de las condiciones de trabajo y de la categoría de la presa. </w:t>
      </w:r>
    </w:p>
    <w:p w:rsidR="00881A66" w:rsidRPr="00881A66" w:rsidRDefault="00881A66" w:rsidP="00881A66">
      <w:pPr>
        <w:spacing w:after="0" w:line="360" w:lineRule="auto"/>
        <w:jc w:val="center"/>
        <w:rPr>
          <w:rFonts w:ascii="Times New Roman" w:hAnsi="Times New Roman" w:cs="Times New Roman"/>
          <w:sz w:val="20"/>
        </w:rPr>
      </w:pPr>
      <w:r>
        <w:rPr>
          <w:rFonts w:ascii="Times New Roman" w:hAnsi="Times New Roman" w:cs="Times New Roman"/>
          <w:sz w:val="20"/>
        </w:rPr>
        <w:t>Tabla 1.</w:t>
      </w:r>
      <w:r w:rsidRPr="00881A66">
        <w:rPr>
          <w:rFonts w:ascii="Times New Roman" w:hAnsi="Times New Roman" w:cs="Times New Roman"/>
          <w:sz w:val="20"/>
        </w:rPr>
        <w:t xml:space="preserve"> Entorno de los valores de factor de seguridad de acuerdo a la categoría de la obra.</w:t>
      </w:r>
      <w:r w:rsidRPr="00881A66">
        <w:rPr>
          <w:rFonts w:ascii="Times New Roman" w:hAnsi="Times New Roman" w:cs="Times New Roman"/>
          <w:sz w:val="20"/>
        </w:rPr>
        <w:fldChar w:fldCharType="begin" w:fldLock="1"/>
      </w:r>
      <w:r w:rsidR="005F2577">
        <w:rPr>
          <w:rFonts w:ascii="Times New Roman" w:hAnsi="Times New Roman" w:cs="Times New Roman"/>
          <w:sz w:val="20"/>
        </w:rPr>
        <w:instrText>ADDIN CSL_CITATION { "citationItems" : [ { "id" : "ITEM-1", "itemData" : { "author" : [ { "dropping-particle" : "", "family" : "Armas", "given" : "Rolando", "non-dropping-particle" : "", "parse-names" : false, "suffix" : "" }, { "dropping-particle" : "", "family" : "Horta", "given" : "Evelio", "non-dropping-particle" : "", "parse-names" : false, "suffix" : "" } ], "editor" : [ { "dropping-particle" : "", "family" : "Fonte", "given" : "Pablo Roberto", "non-dropping-particle" : "", "parse-names" : false, "suffix" : "" } ], "id" : "ITEM-1", "issued" : { "date-parts" : [ [ "1987" ] ] }, "page" : "453", "publisher" : "Editorial ISPJAE", "publisher-place" : "La Habana", "title" : "Presas de Tierra", "type" : "book" }, "uris" : [ "http://unknownServer/documents/?uuid=420b53d1-5392-4ca8-a437-d22a73ca246e" ] } ], "mendeley" : { "manualFormatting" : "(Armas y Horta 1987)", "previouslyFormattedCitation" : "(Armas &amp; Horta, 1987)" }, "properties" : { "noteIndex" : 0 }, "schema" : "https://github.com/citation-style-language/schema/raw/master/csl-citation.json" }</w:instrText>
      </w:r>
      <w:r w:rsidRPr="00881A66">
        <w:rPr>
          <w:rFonts w:ascii="Times New Roman" w:hAnsi="Times New Roman" w:cs="Times New Roman"/>
          <w:sz w:val="20"/>
        </w:rPr>
        <w:fldChar w:fldCharType="separate"/>
      </w:r>
      <w:r w:rsidRPr="00881A66">
        <w:rPr>
          <w:rFonts w:ascii="Times New Roman" w:hAnsi="Times New Roman" w:cs="Times New Roman"/>
          <w:noProof/>
          <w:sz w:val="20"/>
        </w:rPr>
        <w:t>(Armas y Horta 1987)</w:t>
      </w:r>
      <w:r w:rsidRPr="00881A66">
        <w:rPr>
          <w:rFonts w:ascii="Times New Roman" w:hAnsi="Times New Roman" w:cs="Times New Roman"/>
          <w:sz w:val="20"/>
        </w:rPr>
        <w:fldChar w:fldCharType="end"/>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0"/>
        <w:gridCol w:w="1136"/>
        <w:gridCol w:w="1136"/>
        <w:gridCol w:w="1136"/>
        <w:gridCol w:w="1136"/>
      </w:tblGrid>
      <w:tr w:rsidR="00881A66" w:rsidRPr="00881A66" w:rsidTr="00881A66">
        <w:trPr>
          <w:trHeight w:val="20"/>
          <w:jc w:val="center"/>
        </w:trPr>
        <w:tc>
          <w:tcPr>
            <w:tcW w:w="0" w:type="auto"/>
            <w:vMerge w:val="restart"/>
            <w:vAlign w:val="center"/>
          </w:tcPr>
          <w:p w:rsidR="00881A66" w:rsidRPr="00881A66" w:rsidRDefault="00881A66" w:rsidP="00881A66">
            <w:pPr>
              <w:spacing w:after="0" w:line="240" w:lineRule="auto"/>
              <w:jc w:val="center"/>
              <w:rPr>
                <w:rFonts w:ascii="Times New Roman" w:hAnsi="Times New Roman" w:cs="Times New Roman"/>
                <w:b/>
                <w:sz w:val="24"/>
                <w:szCs w:val="24"/>
              </w:rPr>
            </w:pPr>
            <w:r w:rsidRPr="00881A66">
              <w:rPr>
                <w:rFonts w:ascii="Times New Roman" w:hAnsi="Times New Roman" w:cs="Times New Roman"/>
                <w:b/>
                <w:sz w:val="24"/>
                <w:szCs w:val="24"/>
              </w:rPr>
              <w:lastRenderedPageBreak/>
              <w:t>Condiciones de trabajo</w:t>
            </w:r>
          </w:p>
        </w:tc>
        <w:tc>
          <w:tcPr>
            <w:tcW w:w="0" w:type="auto"/>
            <w:gridSpan w:val="4"/>
            <w:vAlign w:val="center"/>
          </w:tcPr>
          <w:p w:rsidR="00881A66" w:rsidRPr="00881A66" w:rsidRDefault="00881A66" w:rsidP="00881A66">
            <w:pPr>
              <w:spacing w:after="0" w:line="240" w:lineRule="auto"/>
              <w:jc w:val="center"/>
              <w:rPr>
                <w:rFonts w:ascii="Times New Roman" w:hAnsi="Times New Roman" w:cs="Times New Roman"/>
                <w:b/>
                <w:sz w:val="24"/>
                <w:szCs w:val="24"/>
              </w:rPr>
            </w:pPr>
            <w:r w:rsidRPr="00881A66">
              <w:rPr>
                <w:rFonts w:ascii="Times New Roman" w:hAnsi="Times New Roman" w:cs="Times New Roman"/>
                <w:b/>
                <w:sz w:val="24"/>
                <w:szCs w:val="24"/>
              </w:rPr>
              <w:t>Categorías</w:t>
            </w:r>
          </w:p>
        </w:tc>
      </w:tr>
      <w:tr w:rsidR="00881A66" w:rsidRPr="00881A66" w:rsidTr="00881A66">
        <w:trPr>
          <w:trHeight w:val="20"/>
          <w:jc w:val="center"/>
        </w:trPr>
        <w:tc>
          <w:tcPr>
            <w:tcW w:w="0" w:type="auto"/>
            <w:vMerge/>
            <w:vAlign w:val="center"/>
          </w:tcPr>
          <w:p w:rsidR="00881A66" w:rsidRPr="00881A66" w:rsidRDefault="00881A66" w:rsidP="00881A66">
            <w:pPr>
              <w:spacing w:after="0" w:line="240" w:lineRule="auto"/>
              <w:jc w:val="center"/>
              <w:rPr>
                <w:rFonts w:ascii="Times New Roman" w:hAnsi="Times New Roman" w:cs="Times New Roman"/>
                <w:b/>
                <w:sz w:val="24"/>
                <w:szCs w:val="24"/>
              </w:rPr>
            </w:pPr>
          </w:p>
        </w:tc>
        <w:tc>
          <w:tcPr>
            <w:tcW w:w="0" w:type="auto"/>
            <w:vAlign w:val="center"/>
          </w:tcPr>
          <w:p w:rsidR="00881A66" w:rsidRPr="00881A66" w:rsidRDefault="00881A66" w:rsidP="00881A66">
            <w:pPr>
              <w:spacing w:after="0" w:line="240" w:lineRule="auto"/>
              <w:jc w:val="center"/>
              <w:rPr>
                <w:rFonts w:ascii="Times New Roman" w:hAnsi="Times New Roman" w:cs="Times New Roman"/>
                <w:b/>
                <w:sz w:val="24"/>
                <w:szCs w:val="24"/>
              </w:rPr>
            </w:pPr>
            <w:r w:rsidRPr="00881A66">
              <w:rPr>
                <w:rFonts w:ascii="Times New Roman" w:hAnsi="Times New Roman" w:cs="Times New Roman"/>
                <w:b/>
                <w:sz w:val="24"/>
                <w:szCs w:val="24"/>
              </w:rPr>
              <w:t>I</w:t>
            </w:r>
          </w:p>
        </w:tc>
        <w:tc>
          <w:tcPr>
            <w:tcW w:w="0" w:type="auto"/>
            <w:vAlign w:val="center"/>
          </w:tcPr>
          <w:p w:rsidR="00881A66" w:rsidRPr="00881A66" w:rsidRDefault="00881A66" w:rsidP="00881A66">
            <w:pPr>
              <w:spacing w:after="0" w:line="240" w:lineRule="auto"/>
              <w:jc w:val="center"/>
              <w:rPr>
                <w:rFonts w:ascii="Times New Roman" w:hAnsi="Times New Roman" w:cs="Times New Roman"/>
                <w:b/>
                <w:sz w:val="24"/>
                <w:szCs w:val="24"/>
              </w:rPr>
            </w:pPr>
            <w:r w:rsidRPr="00881A66">
              <w:rPr>
                <w:rFonts w:ascii="Times New Roman" w:hAnsi="Times New Roman" w:cs="Times New Roman"/>
                <w:b/>
                <w:sz w:val="24"/>
                <w:szCs w:val="24"/>
              </w:rPr>
              <w:t>II</w:t>
            </w:r>
          </w:p>
        </w:tc>
        <w:tc>
          <w:tcPr>
            <w:tcW w:w="0" w:type="auto"/>
            <w:vAlign w:val="center"/>
          </w:tcPr>
          <w:p w:rsidR="00881A66" w:rsidRPr="00881A66" w:rsidRDefault="00881A66" w:rsidP="00881A66">
            <w:pPr>
              <w:spacing w:after="0" w:line="240" w:lineRule="auto"/>
              <w:jc w:val="center"/>
              <w:rPr>
                <w:rFonts w:ascii="Times New Roman" w:hAnsi="Times New Roman" w:cs="Times New Roman"/>
                <w:b/>
                <w:sz w:val="24"/>
                <w:szCs w:val="24"/>
              </w:rPr>
            </w:pPr>
            <w:r w:rsidRPr="00881A66">
              <w:rPr>
                <w:rFonts w:ascii="Times New Roman" w:hAnsi="Times New Roman" w:cs="Times New Roman"/>
                <w:b/>
                <w:sz w:val="24"/>
                <w:szCs w:val="24"/>
              </w:rPr>
              <w:t>III</w:t>
            </w:r>
          </w:p>
        </w:tc>
        <w:tc>
          <w:tcPr>
            <w:tcW w:w="0" w:type="auto"/>
            <w:vAlign w:val="center"/>
          </w:tcPr>
          <w:p w:rsidR="00881A66" w:rsidRPr="00881A66" w:rsidRDefault="00881A66" w:rsidP="00881A66">
            <w:pPr>
              <w:spacing w:after="0" w:line="240" w:lineRule="auto"/>
              <w:jc w:val="center"/>
              <w:rPr>
                <w:rFonts w:ascii="Times New Roman" w:hAnsi="Times New Roman" w:cs="Times New Roman"/>
                <w:b/>
                <w:sz w:val="24"/>
                <w:szCs w:val="24"/>
              </w:rPr>
            </w:pPr>
            <w:r w:rsidRPr="00881A66">
              <w:rPr>
                <w:rFonts w:ascii="Times New Roman" w:hAnsi="Times New Roman" w:cs="Times New Roman"/>
                <w:b/>
                <w:sz w:val="24"/>
                <w:szCs w:val="24"/>
              </w:rPr>
              <w:t>IV</w:t>
            </w:r>
          </w:p>
        </w:tc>
      </w:tr>
      <w:tr w:rsidR="00881A66" w:rsidRPr="00881A66" w:rsidTr="00881A66">
        <w:trPr>
          <w:trHeight w:val="20"/>
          <w:jc w:val="center"/>
        </w:trPr>
        <w:tc>
          <w:tcPr>
            <w:tcW w:w="0" w:type="auto"/>
            <w:vAlign w:val="center"/>
          </w:tcPr>
          <w:p w:rsidR="00881A66" w:rsidRPr="00881A66" w:rsidRDefault="00881A66" w:rsidP="00881A66">
            <w:pPr>
              <w:spacing w:after="0" w:line="240" w:lineRule="auto"/>
              <w:jc w:val="center"/>
              <w:rPr>
                <w:rFonts w:ascii="Times New Roman" w:hAnsi="Times New Roman" w:cs="Times New Roman"/>
                <w:sz w:val="24"/>
                <w:szCs w:val="24"/>
              </w:rPr>
            </w:pPr>
            <w:r w:rsidRPr="00881A66">
              <w:rPr>
                <w:rFonts w:ascii="Times New Roman" w:hAnsi="Times New Roman" w:cs="Times New Roman"/>
                <w:sz w:val="24"/>
                <w:szCs w:val="24"/>
              </w:rPr>
              <w:t>Normales</w:t>
            </w:r>
          </w:p>
        </w:tc>
        <w:tc>
          <w:tcPr>
            <w:tcW w:w="0" w:type="auto"/>
            <w:vAlign w:val="center"/>
          </w:tcPr>
          <w:p w:rsidR="00881A66" w:rsidRPr="00881A66" w:rsidRDefault="00881A66" w:rsidP="00881A66">
            <w:pPr>
              <w:spacing w:after="0" w:line="240" w:lineRule="auto"/>
              <w:jc w:val="center"/>
              <w:rPr>
                <w:rFonts w:ascii="Times New Roman" w:hAnsi="Times New Roman" w:cs="Times New Roman"/>
                <w:sz w:val="24"/>
                <w:szCs w:val="24"/>
              </w:rPr>
            </w:pPr>
            <w:r w:rsidRPr="00881A66">
              <w:rPr>
                <w:rFonts w:ascii="Times New Roman" w:hAnsi="Times New Roman" w:cs="Times New Roman"/>
                <w:sz w:val="24"/>
                <w:szCs w:val="24"/>
              </w:rPr>
              <w:t>1.35-1.25</w:t>
            </w:r>
          </w:p>
        </w:tc>
        <w:tc>
          <w:tcPr>
            <w:tcW w:w="0" w:type="auto"/>
            <w:vAlign w:val="center"/>
          </w:tcPr>
          <w:p w:rsidR="00881A66" w:rsidRPr="00881A66" w:rsidRDefault="00881A66" w:rsidP="00881A66">
            <w:pPr>
              <w:spacing w:after="0" w:line="240" w:lineRule="auto"/>
              <w:jc w:val="center"/>
              <w:rPr>
                <w:rFonts w:ascii="Times New Roman" w:hAnsi="Times New Roman" w:cs="Times New Roman"/>
                <w:sz w:val="24"/>
                <w:szCs w:val="24"/>
              </w:rPr>
            </w:pPr>
            <w:r w:rsidRPr="00881A66">
              <w:rPr>
                <w:rFonts w:ascii="Times New Roman" w:hAnsi="Times New Roman" w:cs="Times New Roman"/>
                <w:sz w:val="24"/>
                <w:szCs w:val="24"/>
              </w:rPr>
              <w:t>1.25-1.15</w:t>
            </w:r>
          </w:p>
        </w:tc>
        <w:tc>
          <w:tcPr>
            <w:tcW w:w="0" w:type="auto"/>
            <w:vAlign w:val="center"/>
          </w:tcPr>
          <w:p w:rsidR="00881A66" w:rsidRPr="00881A66" w:rsidRDefault="00881A66" w:rsidP="00881A66">
            <w:pPr>
              <w:spacing w:after="0" w:line="240" w:lineRule="auto"/>
              <w:jc w:val="center"/>
              <w:rPr>
                <w:rFonts w:ascii="Times New Roman" w:hAnsi="Times New Roman" w:cs="Times New Roman"/>
                <w:sz w:val="24"/>
                <w:szCs w:val="24"/>
              </w:rPr>
            </w:pPr>
            <w:r w:rsidRPr="00881A66">
              <w:rPr>
                <w:rFonts w:ascii="Times New Roman" w:hAnsi="Times New Roman" w:cs="Times New Roman"/>
                <w:sz w:val="24"/>
                <w:szCs w:val="24"/>
              </w:rPr>
              <w:t>1.20-1.10</w:t>
            </w:r>
          </w:p>
        </w:tc>
        <w:tc>
          <w:tcPr>
            <w:tcW w:w="0" w:type="auto"/>
            <w:vAlign w:val="center"/>
          </w:tcPr>
          <w:p w:rsidR="00881A66" w:rsidRPr="00881A66" w:rsidRDefault="00881A66" w:rsidP="00881A66">
            <w:pPr>
              <w:spacing w:after="0" w:line="240" w:lineRule="auto"/>
              <w:jc w:val="center"/>
              <w:rPr>
                <w:rFonts w:ascii="Times New Roman" w:hAnsi="Times New Roman" w:cs="Times New Roman"/>
                <w:sz w:val="24"/>
                <w:szCs w:val="24"/>
              </w:rPr>
            </w:pPr>
            <w:r w:rsidRPr="00881A66">
              <w:rPr>
                <w:rFonts w:ascii="Times New Roman" w:hAnsi="Times New Roman" w:cs="Times New Roman"/>
                <w:sz w:val="24"/>
                <w:szCs w:val="24"/>
              </w:rPr>
              <w:t>1.15-1.10</w:t>
            </w:r>
          </w:p>
        </w:tc>
      </w:tr>
      <w:tr w:rsidR="00881A66" w:rsidRPr="00881A66" w:rsidTr="00881A66">
        <w:trPr>
          <w:trHeight w:val="20"/>
          <w:jc w:val="center"/>
        </w:trPr>
        <w:tc>
          <w:tcPr>
            <w:tcW w:w="0" w:type="auto"/>
            <w:vAlign w:val="center"/>
          </w:tcPr>
          <w:p w:rsidR="00881A66" w:rsidRPr="00881A66" w:rsidRDefault="00881A66" w:rsidP="00881A66">
            <w:pPr>
              <w:spacing w:after="0" w:line="240" w:lineRule="auto"/>
              <w:jc w:val="center"/>
              <w:rPr>
                <w:rFonts w:ascii="Times New Roman" w:hAnsi="Times New Roman" w:cs="Times New Roman"/>
                <w:sz w:val="24"/>
                <w:szCs w:val="24"/>
              </w:rPr>
            </w:pPr>
            <w:r w:rsidRPr="00881A66">
              <w:rPr>
                <w:rFonts w:ascii="Times New Roman" w:hAnsi="Times New Roman" w:cs="Times New Roman"/>
                <w:sz w:val="24"/>
                <w:szCs w:val="24"/>
              </w:rPr>
              <w:t>Extraordinarias</w:t>
            </w:r>
          </w:p>
        </w:tc>
        <w:tc>
          <w:tcPr>
            <w:tcW w:w="0" w:type="auto"/>
            <w:vAlign w:val="center"/>
          </w:tcPr>
          <w:p w:rsidR="00881A66" w:rsidRPr="00881A66" w:rsidRDefault="00881A66" w:rsidP="00881A66">
            <w:pPr>
              <w:spacing w:after="0" w:line="240" w:lineRule="auto"/>
              <w:jc w:val="center"/>
              <w:rPr>
                <w:rFonts w:ascii="Times New Roman" w:hAnsi="Times New Roman" w:cs="Times New Roman"/>
                <w:sz w:val="24"/>
                <w:szCs w:val="24"/>
              </w:rPr>
            </w:pPr>
            <w:r w:rsidRPr="00881A66">
              <w:rPr>
                <w:rFonts w:ascii="Times New Roman" w:hAnsi="Times New Roman" w:cs="Times New Roman"/>
                <w:sz w:val="24"/>
                <w:szCs w:val="24"/>
              </w:rPr>
              <w:t>1.15-1.10</w:t>
            </w:r>
          </w:p>
        </w:tc>
        <w:tc>
          <w:tcPr>
            <w:tcW w:w="0" w:type="auto"/>
            <w:vAlign w:val="center"/>
          </w:tcPr>
          <w:p w:rsidR="00881A66" w:rsidRPr="00881A66" w:rsidRDefault="00881A66" w:rsidP="00881A66">
            <w:pPr>
              <w:spacing w:after="0" w:line="240" w:lineRule="auto"/>
              <w:jc w:val="center"/>
              <w:rPr>
                <w:rFonts w:ascii="Times New Roman" w:hAnsi="Times New Roman" w:cs="Times New Roman"/>
                <w:sz w:val="24"/>
                <w:szCs w:val="24"/>
              </w:rPr>
            </w:pPr>
            <w:r w:rsidRPr="00881A66">
              <w:rPr>
                <w:rFonts w:ascii="Times New Roman" w:hAnsi="Times New Roman" w:cs="Times New Roman"/>
                <w:sz w:val="24"/>
                <w:szCs w:val="24"/>
              </w:rPr>
              <w:t>1.15-1.10</w:t>
            </w:r>
          </w:p>
        </w:tc>
        <w:tc>
          <w:tcPr>
            <w:tcW w:w="0" w:type="auto"/>
            <w:vAlign w:val="center"/>
          </w:tcPr>
          <w:p w:rsidR="00881A66" w:rsidRPr="00881A66" w:rsidRDefault="00881A66" w:rsidP="00881A66">
            <w:pPr>
              <w:spacing w:after="0" w:line="240" w:lineRule="auto"/>
              <w:jc w:val="center"/>
              <w:rPr>
                <w:rFonts w:ascii="Times New Roman" w:hAnsi="Times New Roman" w:cs="Times New Roman"/>
                <w:sz w:val="24"/>
                <w:szCs w:val="24"/>
              </w:rPr>
            </w:pPr>
            <w:r w:rsidRPr="00881A66">
              <w:rPr>
                <w:rFonts w:ascii="Times New Roman" w:hAnsi="Times New Roman" w:cs="Times New Roman"/>
                <w:sz w:val="24"/>
                <w:szCs w:val="24"/>
              </w:rPr>
              <w:t>1.10-1.05</w:t>
            </w:r>
          </w:p>
        </w:tc>
        <w:tc>
          <w:tcPr>
            <w:tcW w:w="0" w:type="auto"/>
            <w:vAlign w:val="center"/>
          </w:tcPr>
          <w:p w:rsidR="00881A66" w:rsidRPr="00881A66" w:rsidRDefault="00881A66" w:rsidP="00881A66">
            <w:pPr>
              <w:spacing w:after="0" w:line="240" w:lineRule="auto"/>
              <w:jc w:val="center"/>
              <w:rPr>
                <w:rFonts w:ascii="Times New Roman" w:hAnsi="Times New Roman" w:cs="Times New Roman"/>
                <w:sz w:val="24"/>
                <w:szCs w:val="24"/>
              </w:rPr>
            </w:pPr>
            <w:r w:rsidRPr="00881A66">
              <w:rPr>
                <w:rFonts w:ascii="Times New Roman" w:hAnsi="Times New Roman" w:cs="Times New Roman"/>
                <w:sz w:val="24"/>
                <w:szCs w:val="24"/>
              </w:rPr>
              <w:t>1.05</w:t>
            </w:r>
          </w:p>
        </w:tc>
      </w:tr>
    </w:tbl>
    <w:p w:rsidR="00D017C3" w:rsidRDefault="00D017C3" w:rsidP="00881A66">
      <w:pPr>
        <w:spacing w:after="0" w:line="360" w:lineRule="auto"/>
        <w:jc w:val="both"/>
        <w:rPr>
          <w:rFonts w:ascii="Times New Roman" w:hAnsi="Times New Roman" w:cs="Times New Roman"/>
          <w:sz w:val="24"/>
          <w:szCs w:val="24"/>
        </w:rPr>
      </w:pP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Existen dos grupos de métodos para el cálculo de la estabilidad de taludes: los Métodos de Equilibrio Límite</w:t>
      </w:r>
      <w:r>
        <w:rPr>
          <w:rFonts w:ascii="Times New Roman" w:hAnsi="Times New Roman" w:cs="Times New Roman"/>
          <w:sz w:val="24"/>
          <w:szCs w:val="24"/>
        </w:rPr>
        <w:t xml:space="preserve"> (MEL)</w:t>
      </w:r>
      <w:r w:rsidRPr="00881A66">
        <w:rPr>
          <w:rFonts w:ascii="Times New Roman" w:hAnsi="Times New Roman" w:cs="Times New Roman"/>
          <w:sz w:val="24"/>
          <w:szCs w:val="24"/>
        </w:rPr>
        <w:t xml:space="preserve"> y los Métodos de cálculo en deformaciones</w:t>
      </w:r>
      <w:r w:rsidRPr="00881A66">
        <w:rPr>
          <w:rFonts w:ascii="Times New Roman" w:hAnsi="Times New Roman" w:cs="Times New Roman"/>
          <w:i/>
          <w:sz w:val="24"/>
          <w:szCs w:val="24"/>
        </w:rPr>
        <w:t xml:space="preserve"> </w:t>
      </w:r>
      <w:r w:rsidRPr="00881A66">
        <w:rPr>
          <w:rFonts w:ascii="Times New Roman" w:hAnsi="Times New Roman" w:cs="Times New Roman"/>
          <w:sz w:val="24"/>
          <w:szCs w:val="24"/>
        </w:rPr>
        <w:t>o Métodos numéricos</w:t>
      </w:r>
      <w:r>
        <w:rPr>
          <w:rFonts w:ascii="Times New Roman" w:hAnsi="Times New Roman" w:cs="Times New Roman"/>
          <w:sz w:val="24"/>
          <w:szCs w:val="24"/>
        </w:rPr>
        <w:t>, dentro de los cuales se encuentra el Método de Elementos Finitos (MEF)</w:t>
      </w:r>
      <w:r w:rsidRPr="00881A66">
        <w:rPr>
          <w:rFonts w:ascii="Times New Roman" w:hAnsi="Times New Roman" w:cs="Times New Roman"/>
          <w:sz w:val="24"/>
          <w:szCs w:val="24"/>
        </w:rPr>
        <w:t>.</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 xml:space="preserve">En los </w:t>
      </w:r>
      <w:r>
        <w:rPr>
          <w:rFonts w:ascii="Times New Roman" w:hAnsi="Times New Roman" w:cs="Times New Roman"/>
          <w:sz w:val="24"/>
          <w:szCs w:val="24"/>
        </w:rPr>
        <w:t>MEL</w:t>
      </w:r>
      <w:r w:rsidRPr="00881A66">
        <w:rPr>
          <w:rFonts w:ascii="Times New Roman" w:hAnsi="Times New Roman" w:cs="Times New Roman"/>
          <w:sz w:val="24"/>
          <w:szCs w:val="24"/>
        </w:rPr>
        <w:t>, se evalúa el talud en su estado de falla a partir del análisis de dos ecuaciones generales que rigen el factor de seguridad con respecto al equilibrio de fuerzas y el equilibrio de momentos.</w:t>
      </w:r>
      <w:r>
        <w:rPr>
          <w:rFonts w:ascii="Times New Roman" w:hAnsi="Times New Roman" w:cs="Times New Roman"/>
          <w:sz w:val="24"/>
          <w:szCs w:val="24"/>
        </w:rPr>
        <w:t xml:space="preserve">  </w:t>
      </w:r>
      <w:r w:rsidRPr="00881A66">
        <w:rPr>
          <w:rFonts w:ascii="Times New Roman" w:hAnsi="Times New Roman" w:cs="Times New Roman"/>
          <w:sz w:val="24"/>
          <w:szCs w:val="24"/>
        </w:rPr>
        <w:t xml:space="preserve">La fuerza normal N en la base de la dovela se determina por la sumatoria de fuerzas en la dirección vertical como se muestra en la ecuación </w:t>
      </w:r>
      <w:r w:rsidR="00031CA6">
        <w:rPr>
          <w:rFonts w:ascii="Times New Roman" w:hAnsi="Times New Roman" w:cs="Times New Roman"/>
          <w:sz w:val="24"/>
          <w:szCs w:val="24"/>
        </w:rPr>
        <w:t>7</w:t>
      </w:r>
      <w:r w:rsidRPr="00881A66">
        <w:rPr>
          <w:rFonts w:ascii="Times New Roman" w:hAnsi="Times New Roman" w:cs="Times New Roman"/>
          <w:sz w:val="24"/>
          <w:szCs w:val="24"/>
        </w:rPr>
        <w:t>.</w:t>
      </w:r>
    </w:p>
    <w:p w:rsidR="00881A66" w:rsidRPr="00881A66" w:rsidRDefault="00881A66" w:rsidP="00881A66">
      <w:pPr>
        <w:spacing w:after="0" w:line="360" w:lineRule="auto"/>
        <w:jc w:val="center"/>
        <w:rPr>
          <w:rFonts w:ascii="Times New Roman" w:hAnsi="Times New Roman" w:cs="Times New Roman"/>
          <w:sz w:val="24"/>
          <w:szCs w:val="24"/>
        </w:rPr>
      </w:pPr>
      <m:oMath>
        <m:r>
          <w:rPr>
            <w:rFonts w:ascii="Cambria Math" w:hAnsi="Cambria Math" w:cs="Times New Roman"/>
            <w:sz w:val="24"/>
            <w:szCs w:val="24"/>
          </w:rPr>
          <m:t>N=</m:t>
        </m:r>
        <m:f>
          <m:fPr>
            <m:ctrlPr>
              <w:rPr>
                <w:rFonts w:ascii="Cambria Math" w:hAnsi="Cambria Math" w:cs="Times New Roman"/>
                <w:i/>
                <w:sz w:val="24"/>
                <w:szCs w:val="24"/>
              </w:rPr>
            </m:ctrlPr>
          </m:fPr>
          <m:num>
            <m:r>
              <w:rPr>
                <w:rFonts w:ascii="Cambria Math" w:hAnsi="Cambria Math" w:cs="Times New Roman"/>
                <w:sz w:val="24"/>
                <w:szCs w:val="24"/>
              </w:rPr>
              <m:t>W-</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R</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L</m:t>
                    </m:r>
                  </m:sub>
                </m:sSub>
              </m:e>
            </m:d>
            <m:r>
              <w:rPr>
                <w:rFonts w:ascii="Cambria Math" w:hAnsi="Cambria Math" w:cs="Times New Roman"/>
                <w:sz w:val="24"/>
                <w:szCs w:val="24"/>
              </w:rPr>
              <m:t>-</m:t>
            </m:r>
            <m:f>
              <m:fPr>
                <m:ctrlPr>
                  <w:rPr>
                    <w:rFonts w:ascii="Cambria Math" w:hAnsi="Cambria Math" w:cs="Times New Roman"/>
                    <w:i/>
                    <w:sz w:val="24"/>
                    <w:szCs w:val="24"/>
                  </w:rPr>
                </m:ctrlPr>
              </m:fPr>
              <m:num>
                <m:d>
                  <m:dPr>
                    <m:begChr m:val="["/>
                    <m:endChr m:val="]"/>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c</m:t>
                        </m:r>
                      </m:e>
                      <m:sup>
                        <m:r>
                          <w:rPr>
                            <w:rFonts w:ascii="Cambria Math" w:hAnsi="Cambria Math" w:cs="Times New Roman"/>
                            <w:sz w:val="24"/>
                            <w:szCs w:val="24"/>
                          </w:rPr>
                          <m:t>'</m:t>
                        </m:r>
                      </m:sup>
                    </m:sSup>
                    <m:r>
                      <w:rPr>
                        <w:rFonts w:ascii="Cambria Math" w:hAnsi="Cambria Math" w:cs="Times New Roman"/>
                        <w:sz w:val="24"/>
                        <w:szCs w:val="24"/>
                      </w:rPr>
                      <m:t>βsenα+</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a</m:t>
                        </m:r>
                      </m:sub>
                    </m:sSub>
                    <m:r>
                      <w:rPr>
                        <w:rFonts w:ascii="Cambria Math" w:hAnsi="Cambria Math" w:cs="Times New Roman"/>
                        <w:sz w:val="24"/>
                        <w:szCs w:val="24"/>
                      </w:rPr>
                      <m:t>βsenα</m:t>
                    </m:r>
                    <m:d>
                      <m:dPr>
                        <m:ctrlPr>
                          <w:rPr>
                            <w:rFonts w:ascii="Cambria Math" w:hAnsi="Cambria Math" w:cs="Times New Roman"/>
                            <w:i/>
                            <w:sz w:val="24"/>
                            <w:szCs w:val="24"/>
                          </w:rPr>
                        </m:ctrlPr>
                      </m:dPr>
                      <m:e>
                        <m:r>
                          <w:rPr>
                            <w:rFonts w:ascii="Cambria Math" w:hAnsi="Cambria Math" w:cs="Times New Roman"/>
                            <w:sz w:val="24"/>
                            <w:szCs w:val="24"/>
                          </w:rPr>
                          <m:t>tan</m:t>
                        </m:r>
                        <m:sSup>
                          <m:sSupPr>
                            <m:ctrlPr>
                              <w:rPr>
                                <w:rFonts w:ascii="Cambria Math" w:hAnsi="Cambria Math" w:cs="Times New Roman"/>
                                <w:i/>
                                <w:sz w:val="24"/>
                                <w:szCs w:val="24"/>
                              </w:rPr>
                            </m:ctrlPr>
                          </m:sSupPr>
                          <m:e>
                            <m:r>
                              <w:rPr>
                                <w:rFonts w:ascii="Cambria Math" w:hAnsi="Cambria Math" w:cs="Times New Roman"/>
                                <w:sz w:val="24"/>
                                <w:szCs w:val="24"/>
                              </w:rPr>
                              <m:t>ϕ</m:t>
                            </m:r>
                          </m:e>
                          <m:sup>
                            <m:r>
                              <w:rPr>
                                <w:rFonts w:ascii="Cambria Math" w:hAnsi="Cambria Math" w:cs="Times New Roman"/>
                                <w:sz w:val="24"/>
                                <w:szCs w:val="24"/>
                              </w:rPr>
                              <m:t>'</m:t>
                            </m:r>
                          </m:sup>
                        </m:sSup>
                        <m:r>
                          <w:rPr>
                            <w:rFonts w:ascii="Cambria Math" w:hAnsi="Cambria Math" w:cs="Times New Roman"/>
                            <w:sz w:val="24"/>
                            <w:szCs w:val="24"/>
                          </w:rPr>
                          <m:t>-tan</m:t>
                        </m:r>
                        <m:sSup>
                          <m:sSupPr>
                            <m:ctrlPr>
                              <w:rPr>
                                <w:rFonts w:ascii="Cambria Math" w:hAnsi="Cambria Math" w:cs="Times New Roman"/>
                                <w:i/>
                                <w:sz w:val="24"/>
                                <w:szCs w:val="24"/>
                              </w:rPr>
                            </m:ctrlPr>
                          </m:sSupPr>
                          <m:e>
                            <m:r>
                              <w:rPr>
                                <w:rFonts w:ascii="Cambria Math" w:hAnsi="Cambria Math" w:cs="Times New Roman"/>
                                <w:sz w:val="24"/>
                                <w:szCs w:val="24"/>
                              </w:rPr>
                              <m:t>ϕ</m:t>
                            </m:r>
                          </m:e>
                          <m:sup>
                            <m:r>
                              <w:rPr>
                                <w:rFonts w:ascii="Cambria Math" w:hAnsi="Cambria Math" w:cs="Times New Roman"/>
                                <w:sz w:val="24"/>
                                <w:szCs w:val="24"/>
                              </w:rPr>
                              <m:t>b</m:t>
                            </m:r>
                          </m:sup>
                        </m:sSup>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w</m:t>
                        </m:r>
                      </m:sub>
                    </m:sSub>
                    <m:r>
                      <w:rPr>
                        <w:rFonts w:ascii="Cambria Math" w:hAnsi="Cambria Math" w:cs="Times New Roman"/>
                        <w:sz w:val="24"/>
                        <w:szCs w:val="24"/>
                      </w:rPr>
                      <m:t>βsenαtan</m:t>
                    </m:r>
                    <m:sSup>
                      <m:sSupPr>
                        <m:ctrlPr>
                          <w:rPr>
                            <w:rFonts w:ascii="Cambria Math" w:hAnsi="Cambria Math" w:cs="Times New Roman"/>
                            <w:i/>
                            <w:sz w:val="24"/>
                            <w:szCs w:val="24"/>
                          </w:rPr>
                        </m:ctrlPr>
                      </m:sSupPr>
                      <m:e>
                        <m:r>
                          <w:rPr>
                            <w:rFonts w:ascii="Cambria Math" w:hAnsi="Cambria Math" w:cs="Times New Roman"/>
                            <w:sz w:val="24"/>
                            <w:szCs w:val="24"/>
                          </w:rPr>
                          <m:t>ϕ</m:t>
                        </m:r>
                      </m:e>
                      <m:sup>
                        <m:r>
                          <w:rPr>
                            <w:rFonts w:ascii="Cambria Math" w:hAnsi="Cambria Math" w:cs="Times New Roman"/>
                            <w:sz w:val="24"/>
                            <w:szCs w:val="24"/>
                          </w:rPr>
                          <m:t>b</m:t>
                        </m:r>
                      </m:sup>
                    </m:sSup>
                  </m:e>
                </m:d>
              </m:num>
              <m:den>
                <m:r>
                  <w:rPr>
                    <w:rFonts w:ascii="Cambria Math" w:hAnsi="Cambria Math" w:cs="Times New Roman"/>
                    <w:sz w:val="24"/>
                    <w:szCs w:val="24"/>
                  </w:rPr>
                  <m:t>FS</m:t>
                </m:r>
              </m:den>
            </m:f>
          </m:num>
          <m:den>
            <m:r>
              <w:rPr>
                <w:rFonts w:ascii="Cambria Math" w:hAnsi="Cambria Math" w:cs="Times New Roman"/>
                <w:sz w:val="24"/>
                <w:szCs w:val="24"/>
              </w:rPr>
              <m:t>cosα+</m:t>
            </m:r>
            <m:f>
              <m:fPr>
                <m:ctrlPr>
                  <w:rPr>
                    <w:rFonts w:ascii="Cambria Math" w:hAnsi="Cambria Math" w:cs="Times New Roman"/>
                    <w:i/>
                    <w:sz w:val="24"/>
                    <w:szCs w:val="24"/>
                  </w:rPr>
                </m:ctrlPr>
              </m:fPr>
              <m:num>
                <m:r>
                  <w:rPr>
                    <w:rFonts w:ascii="Cambria Math" w:hAnsi="Cambria Math" w:cs="Times New Roman"/>
                    <w:sz w:val="24"/>
                    <w:szCs w:val="24"/>
                  </w:rPr>
                  <m:t>senαtan</m:t>
                </m:r>
                <m:sSup>
                  <m:sSupPr>
                    <m:ctrlPr>
                      <w:rPr>
                        <w:rFonts w:ascii="Cambria Math" w:hAnsi="Cambria Math" w:cs="Times New Roman"/>
                        <w:i/>
                        <w:sz w:val="24"/>
                        <w:szCs w:val="24"/>
                      </w:rPr>
                    </m:ctrlPr>
                  </m:sSupPr>
                  <m:e>
                    <m:r>
                      <w:rPr>
                        <w:rFonts w:ascii="Cambria Math" w:hAnsi="Cambria Math" w:cs="Times New Roman"/>
                        <w:sz w:val="24"/>
                        <w:szCs w:val="24"/>
                      </w:rPr>
                      <m:t>ϕ</m:t>
                    </m:r>
                  </m:e>
                  <m:sup>
                    <m:r>
                      <w:rPr>
                        <w:rFonts w:ascii="Cambria Math" w:hAnsi="Cambria Math" w:cs="Times New Roman"/>
                        <w:sz w:val="24"/>
                        <w:szCs w:val="24"/>
                      </w:rPr>
                      <m:t>'</m:t>
                    </m:r>
                  </m:sup>
                </m:sSup>
              </m:num>
              <m:den>
                <m:r>
                  <w:rPr>
                    <w:rFonts w:ascii="Cambria Math" w:hAnsi="Cambria Math" w:cs="Times New Roman"/>
                    <w:sz w:val="24"/>
                    <w:szCs w:val="24"/>
                  </w:rPr>
                  <m:t>FS</m:t>
                </m:r>
              </m:den>
            </m:f>
          </m:den>
        </m:f>
      </m:oMath>
      <w:r w:rsidRPr="00881A6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81A66">
        <w:rPr>
          <w:rFonts w:ascii="Times New Roman" w:hAnsi="Times New Roman" w:cs="Times New Roman"/>
          <w:sz w:val="24"/>
          <w:szCs w:val="24"/>
        </w:rPr>
        <w:t xml:space="preserve">    (</w:t>
      </w:r>
      <w:r w:rsidR="00031CA6">
        <w:rPr>
          <w:rFonts w:ascii="Times New Roman" w:hAnsi="Times New Roman" w:cs="Times New Roman"/>
          <w:sz w:val="24"/>
          <w:szCs w:val="24"/>
        </w:rPr>
        <w:t>7</w:t>
      </w:r>
      <w:r w:rsidRPr="00881A66">
        <w:rPr>
          <w:rFonts w:ascii="Times New Roman" w:hAnsi="Times New Roman" w:cs="Times New Roman"/>
          <w:sz w:val="24"/>
          <w:szCs w:val="24"/>
        </w:rPr>
        <w:t>)</w:t>
      </w:r>
    </w:p>
    <w:p w:rsidR="00881A66" w:rsidRPr="00881A66" w:rsidRDefault="00881A66" w:rsidP="00881A66">
      <w:pPr>
        <w:spacing w:after="0" w:line="360" w:lineRule="auto"/>
        <w:jc w:val="both"/>
        <w:rPr>
          <w:rFonts w:ascii="Times New Roman" w:hAnsi="Times New Roman" w:cs="Times New Roman"/>
          <w:sz w:val="24"/>
          <w:szCs w:val="24"/>
          <w:lang w:val="es-MX"/>
        </w:rPr>
      </w:pPr>
      <w:r w:rsidRPr="00881A66">
        <w:rPr>
          <w:rFonts w:ascii="Times New Roman" w:hAnsi="Times New Roman" w:cs="Times New Roman"/>
          <w:sz w:val="24"/>
          <w:szCs w:val="24"/>
          <w:lang w:val="es-MX"/>
        </w:rPr>
        <w:t>Dónde:</w:t>
      </w:r>
    </w:p>
    <w:p w:rsidR="00881A66" w:rsidRPr="00881A66" w:rsidRDefault="00881A66" w:rsidP="00881A66">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W</m:t>
        </m:r>
      </m:oMath>
      <w:r w:rsidRPr="00881A66">
        <w:rPr>
          <w:rFonts w:ascii="Times New Roman" w:hAnsi="Times New Roman" w:cs="Times New Roman"/>
          <w:sz w:val="24"/>
          <w:szCs w:val="24"/>
        </w:rPr>
        <w:t>: El peso total de una dovela de ancho b y altura h.</w:t>
      </w:r>
    </w:p>
    <w:p w:rsidR="00881A66" w:rsidRPr="00881A66" w:rsidRDefault="00881A66" w:rsidP="00881A66">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α</m:t>
        </m:r>
      </m:oMath>
      <w:r w:rsidRPr="00881A66">
        <w:rPr>
          <w:rFonts w:ascii="Times New Roman" w:hAnsi="Times New Roman" w:cs="Times New Roman"/>
          <w:sz w:val="24"/>
          <w:szCs w:val="24"/>
        </w:rPr>
        <w:t>: El ángulo entre la tangente al centro de la base de cada dovela y la horizontal.</w:t>
      </w:r>
    </w:p>
    <w:p w:rsidR="00881A66" w:rsidRPr="00881A66" w:rsidRDefault="00881A66" w:rsidP="00881A66">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FS</m:t>
        </m:r>
      </m:oMath>
      <w:r w:rsidRPr="00881A66">
        <w:rPr>
          <w:rFonts w:ascii="Times New Roman" w:hAnsi="Times New Roman" w:cs="Times New Roman"/>
          <w:sz w:val="24"/>
          <w:szCs w:val="24"/>
        </w:rPr>
        <w:t>: Factor de seguridad.</w:t>
      </w:r>
    </w:p>
    <w:p w:rsidR="00881A66" w:rsidRPr="00881A66" w:rsidRDefault="00881A66" w:rsidP="00881A66">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X</m:t>
        </m:r>
      </m:oMath>
      <w:r w:rsidRPr="00881A66">
        <w:rPr>
          <w:rFonts w:ascii="Times New Roman" w:hAnsi="Times New Roman" w:cs="Times New Roman"/>
          <w:sz w:val="24"/>
          <w:szCs w:val="24"/>
        </w:rPr>
        <w:t>: Las fuerzas verticales de corte transversal. Los subíndices L y R definen los lados izquierdo y derecho respectivamente.</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 xml:space="preserve">Para obtener el factor de seguridad se tiene una ecuación de momento (ecuación </w:t>
      </w:r>
      <w:r w:rsidR="00031CA6">
        <w:rPr>
          <w:rFonts w:ascii="Times New Roman" w:hAnsi="Times New Roman" w:cs="Times New Roman"/>
          <w:sz w:val="24"/>
          <w:szCs w:val="24"/>
        </w:rPr>
        <w:t>8</w:t>
      </w:r>
      <w:r w:rsidRPr="00881A66">
        <w:rPr>
          <w:rFonts w:ascii="Times New Roman" w:hAnsi="Times New Roman" w:cs="Times New Roman"/>
          <w:sz w:val="24"/>
          <w:szCs w:val="24"/>
        </w:rPr>
        <w:t xml:space="preserve">) y una ecuación de fuerzas (ecuación </w:t>
      </w:r>
      <w:r w:rsidR="00031CA6">
        <w:rPr>
          <w:rFonts w:ascii="Times New Roman" w:hAnsi="Times New Roman" w:cs="Times New Roman"/>
          <w:sz w:val="24"/>
          <w:szCs w:val="24"/>
        </w:rPr>
        <w:t>9</w:t>
      </w:r>
      <w:r w:rsidRPr="00881A66">
        <w:rPr>
          <w:rFonts w:ascii="Times New Roman" w:hAnsi="Times New Roman" w:cs="Times New Roman"/>
          <w:sz w:val="24"/>
          <w:szCs w:val="24"/>
        </w:rPr>
        <w:t xml:space="preserve">). </w:t>
      </w:r>
    </w:p>
    <w:p w:rsidR="00881A66" w:rsidRPr="00881A66" w:rsidRDefault="002C5922" w:rsidP="00881A66">
      <w:pPr>
        <w:spacing w:after="0" w:line="36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FS</m:t>
            </m:r>
          </m:e>
          <m:sub>
            <m:r>
              <w:rPr>
                <w:rFonts w:ascii="Cambria Math" w:hAnsi="Cambria Math" w:cs="Times New Roman"/>
                <w:sz w:val="24"/>
                <w:szCs w:val="24"/>
              </w:rPr>
              <m:t>m</m:t>
            </m:r>
          </m:sub>
        </m:sSub>
        <m:r>
          <w:rPr>
            <w:rFonts w:ascii="Cambria Math" w:hAnsi="Cambria Math" w:cs="Times New Roman"/>
            <w:sz w:val="24"/>
            <w:szCs w:val="24"/>
          </w:rPr>
          <m:t>=</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c</m:t>
                        </m:r>
                      </m:e>
                      <m:sup>
                        <m:r>
                          <w:rPr>
                            <w:rFonts w:ascii="Cambria Math" w:hAnsi="Cambria Math" w:cs="Times New Roman"/>
                            <w:sz w:val="24"/>
                            <w:szCs w:val="24"/>
                          </w:rPr>
                          <m:t>'</m:t>
                        </m:r>
                      </m:sup>
                    </m:sSup>
                    <m:r>
                      <w:rPr>
                        <w:rFonts w:ascii="Cambria Math" w:hAnsi="Cambria Math" w:cs="Times New Roman"/>
                        <w:sz w:val="24"/>
                        <w:szCs w:val="24"/>
                      </w:rPr>
                      <m:t>βR+</m:t>
                    </m:r>
                    <m:d>
                      <m:dPr>
                        <m:begChr m:val="["/>
                        <m:endChr m:val="]"/>
                        <m:ctrlPr>
                          <w:rPr>
                            <w:rFonts w:ascii="Cambria Math" w:hAnsi="Cambria Math" w:cs="Times New Roman"/>
                            <w:i/>
                            <w:sz w:val="24"/>
                            <w:szCs w:val="24"/>
                          </w:rPr>
                        </m:ctrlPr>
                      </m:dPr>
                      <m:e>
                        <m:r>
                          <w:rPr>
                            <w:rFonts w:ascii="Cambria Math" w:hAnsi="Cambria Math" w:cs="Times New Roman"/>
                            <w:sz w:val="24"/>
                            <w:szCs w:val="24"/>
                          </w:rPr>
                          <m:t>N-</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w</m:t>
                            </m:r>
                          </m:sub>
                        </m:sSub>
                        <m:r>
                          <w:rPr>
                            <w:rFonts w:ascii="Cambria Math" w:hAnsi="Cambria Math" w:cs="Times New Roman"/>
                            <w:sz w:val="24"/>
                            <w:szCs w:val="24"/>
                          </w:rPr>
                          <m:t>β</m:t>
                        </m:r>
                        <m:f>
                          <m:fPr>
                            <m:ctrlPr>
                              <w:rPr>
                                <w:rFonts w:ascii="Cambria Math" w:hAnsi="Cambria Math" w:cs="Times New Roman"/>
                                <w:i/>
                                <w:sz w:val="24"/>
                                <w:szCs w:val="24"/>
                              </w:rPr>
                            </m:ctrlPr>
                          </m:fPr>
                          <m:num>
                            <m:r>
                              <w:rPr>
                                <w:rFonts w:ascii="Cambria Math" w:hAnsi="Cambria Math" w:cs="Times New Roman"/>
                                <w:sz w:val="24"/>
                                <w:szCs w:val="24"/>
                              </w:rPr>
                              <m:t>tan</m:t>
                            </m:r>
                            <m:sSup>
                              <m:sSupPr>
                                <m:ctrlPr>
                                  <w:rPr>
                                    <w:rFonts w:ascii="Cambria Math" w:hAnsi="Cambria Math" w:cs="Times New Roman"/>
                                    <w:i/>
                                    <w:sz w:val="24"/>
                                    <w:szCs w:val="24"/>
                                  </w:rPr>
                                </m:ctrlPr>
                              </m:sSupPr>
                              <m:e>
                                <m:r>
                                  <w:rPr>
                                    <w:rFonts w:ascii="Cambria Math" w:hAnsi="Cambria Math" w:cs="Times New Roman"/>
                                    <w:sz w:val="24"/>
                                    <w:szCs w:val="24"/>
                                  </w:rPr>
                                  <m:t>ϕ</m:t>
                                </m:r>
                              </m:e>
                              <m:sup>
                                <m:r>
                                  <w:rPr>
                                    <w:rFonts w:ascii="Cambria Math" w:hAnsi="Cambria Math" w:cs="Times New Roman"/>
                                    <w:sz w:val="24"/>
                                    <w:szCs w:val="24"/>
                                  </w:rPr>
                                  <m:t>b</m:t>
                                </m:r>
                              </m:sup>
                            </m:sSup>
                          </m:num>
                          <m:den>
                            <m:r>
                              <w:rPr>
                                <w:rFonts w:ascii="Cambria Math" w:hAnsi="Cambria Math" w:cs="Times New Roman"/>
                                <w:sz w:val="24"/>
                                <w:szCs w:val="24"/>
                              </w:rPr>
                              <m:t>tan</m:t>
                            </m:r>
                            <m:sSup>
                              <m:sSupPr>
                                <m:ctrlPr>
                                  <w:rPr>
                                    <w:rFonts w:ascii="Cambria Math" w:hAnsi="Cambria Math" w:cs="Times New Roman"/>
                                    <w:i/>
                                    <w:sz w:val="24"/>
                                    <w:szCs w:val="24"/>
                                  </w:rPr>
                                </m:ctrlPr>
                              </m:sSupPr>
                              <m:e>
                                <m:r>
                                  <w:rPr>
                                    <w:rFonts w:ascii="Cambria Math" w:hAnsi="Cambria Math" w:cs="Times New Roman"/>
                                    <w:sz w:val="24"/>
                                    <w:szCs w:val="24"/>
                                  </w:rPr>
                                  <m:t>ϕ</m:t>
                                </m:r>
                              </m:e>
                              <m:sup>
                                <m:r>
                                  <w:rPr>
                                    <w:rFonts w:ascii="Cambria Math" w:hAnsi="Cambria Math" w:cs="Times New Roman"/>
                                    <w:sz w:val="24"/>
                                    <w:szCs w:val="24"/>
                                  </w:rPr>
                                  <m:t>'</m:t>
                                </m:r>
                              </m:sup>
                            </m:sSup>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a</m:t>
                            </m:r>
                          </m:sub>
                        </m:sSub>
                        <m:r>
                          <w:rPr>
                            <w:rFonts w:ascii="Cambria Math" w:hAnsi="Cambria Math" w:cs="Times New Roman"/>
                            <w:sz w:val="24"/>
                            <w:szCs w:val="24"/>
                          </w:rPr>
                          <m:t>β</m:t>
                        </m:r>
                        <m:d>
                          <m:dPr>
                            <m:begChr m:val="["/>
                            <m:endChr m:val="]"/>
                            <m:ctrlPr>
                              <w:rPr>
                                <w:rFonts w:ascii="Cambria Math" w:hAnsi="Cambria Math" w:cs="Times New Roman"/>
                                <w:i/>
                                <w:sz w:val="24"/>
                                <w:szCs w:val="24"/>
                              </w:rPr>
                            </m:ctrlPr>
                          </m:dPr>
                          <m:e>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tan</m:t>
                                </m:r>
                                <m:sSup>
                                  <m:sSupPr>
                                    <m:ctrlPr>
                                      <w:rPr>
                                        <w:rFonts w:ascii="Cambria Math" w:hAnsi="Cambria Math" w:cs="Times New Roman"/>
                                        <w:i/>
                                        <w:sz w:val="24"/>
                                        <w:szCs w:val="24"/>
                                      </w:rPr>
                                    </m:ctrlPr>
                                  </m:sSupPr>
                                  <m:e>
                                    <m:r>
                                      <w:rPr>
                                        <w:rFonts w:ascii="Cambria Math" w:hAnsi="Cambria Math" w:cs="Times New Roman"/>
                                        <w:sz w:val="24"/>
                                        <w:szCs w:val="24"/>
                                      </w:rPr>
                                      <m:t>ϕ</m:t>
                                    </m:r>
                                  </m:e>
                                  <m:sup>
                                    <m:r>
                                      <w:rPr>
                                        <w:rFonts w:ascii="Cambria Math" w:hAnsi="Cambria Math" w:cs="Times New Roman"/>
                                        <w:sz w:val="24"/>
                                        <w:szCs w:val="24"/>
                                      </w:rPr>
                                      <m:t>b</m:t>
                                    </m:r>
                                  </m:sup>
                                </m:sSup>
                              </m:num>
                              <m:den>
                                <m:r>
                                  <w:rPr>
                                    <w:rFonts w:ascii="Cambria Math" w:hAnsi="Cambria Math" w:cs="Times New Roman"/>
                                    <w:sz w:val="24"/>
                                    <w:szCs w:val="24"/>
                                  </w:rPr>
                                  <m:t>tan</m:t>
                                </m:r>
                                <m:sSup>
                                  <m:sSupPr>
                                    <m:ctrlPr>
                                      <w:rPr>
                                        <w:rFonts w:ascii="Cambria Math" w:hAnsi="Cambria Math" w:cs="Times New Roman"/>
                                        <w:i/>
                                        <w:sz w:val="24"/>
                                        <w:szCs w:val="24"/>
                                      </w:rPr>
                                    </m:ctrlPr>
                                  </m:sSupPr>
                                  <m:e>
                                    <m:r>
                                      <w:rPr>
                                        <w:rFonts w:ascii="Cambria Math" w:hAnsi="Cambria Math" w:cs="Times New Roman"/>
                                        <w:sz w:val="24"/>
                                        <w:szCs w:val="24"/>
                                      </w:rPr>
                                      <m:t>ϕ</m:t>
                                    </m:r>
                                  </m:e>
                                  <m:sup>
                                    <m:r>
                                      <w:rPr>
                                        <w:rFonts w:ascii="Cambria Math" w:hAnsi="Cambria Math" w:cs="Times New Roman"/>
                                        <w:sz w:val="24"/>
                                        <w:szCs w:val="24"/>
                                      </w:rPr>
                                      <m:t>'</m:t>
                                    </m:r>
                                  </m:sup>
                                </m:sSup>
                              </m:den>
                            </m:f>
                          </m:e>
                        </m:d>
                      </m:e>
                    </m:d>
                    <m:r>
                      <w:rPr>
                        <w:rFonts w:ascii="Cambria Math" w:hAnsi="Cambria Math" w:cs="Times New Roman"/>
                        <w:sz w:val="24"/>
                        <w:szCs w:val="24"/>
                      </w:rPr>
                      <m:t>Rtanϕ</m:t>
                    </m:r>
                  </m:e>
                </m:d>
              </m:e>
            </m:nary>
          </m:num>
          <m:den>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L</m:t>
                </m:r>
              </m:sub>
            </m:s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L</m:t>
                </m:r>
              </m:sub>
            </m:sSub>
            <m:r>
              <w:rPr>
                <w:rFonts w:ascii="Cambria Math" w:hAnsi="Cambria Math" w:cs="Times New Roman"/>
                <w:sz w:val="24"/>
                <w:szCs w:val="24"/>
              </w:rPr>
              <m:t>+</m:t>
            </m:r>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Wx-</m:t>
                </m:r>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Nf</m:t>
                    </m:r>
                  </m:e>
                </m:nary>
              </m:e>
            </m:nary>
          </m:den>
        </m:f>
      </m:oMath>
      <w:r w:rsidR="00881A66" w:rsidRPr="00881A66">
        <w:rPr>
          <w:rFonts w:ascii="Times New Roman" w:hAnsi="Times New Roman" w:cs="Times New Roman"/>
          <w:sz w:val="24"/>
          <w:szCs w:val="24"/>
        </w:rPr>
        <w:t xml:space="preserve">    </w:t>
      </w:r>
      <w:r w:rsidR="00881A66">
        <w:rPr>
          <w:rFonts w:ascii="Times New Roman" w:hAnsi="Times New Roman" w:cs="Times New Roman"/>
          <w:sz w:val="24"/>
          <w:szCs w:val="24"/>
        </w:rPr>
        <w:t xml:space="preserve">             </w:t>
      </w:r>
      <w:r w:rsidR="00881A66" w:rsidRPr="00881A66">
        <w:rPr>
          <w:rFonts w:ascii="Times New Roman" w:hAnsi="Times New Roman" w:cs="Times New Roman"/>
          <w:sz w:val="24"/>
          <w:szCs w:val="24"/>
        </w:rPr>
        <w:t xml:space="preserve"> (</w:t>
      </w:r>
      <w:r w:rsidR="00031CA6">
        <w:rPr>
          <w:rFonts w:ascii="Times New Roman" w:hAnsi="Times New Roman" w:cs="Times New Roman"/>
          <w:sz w:val="24"/>
          <w:szCs w:val="24"/>
        </w:rPr>
        <w:t>8</w:t>
      </w:r>
      <w:r w:rsidR="00881A66" w:rsidRPr="00881A66">
        <w:rPr>
          <w:rFonts w:ascii="Times New Roman" w:hAnsi="Times New Roman" w:cs="Times New Roman"/>
          <w:sz w:val="24"/>
          <w:szCs w:val="24"/>
        </w:rPr>
        <w:t>)</w:t>
      </w:r>
    </w:p>
    <w:p w:rsidR="00881A66" w:rsidRPr="00881A66" w:rsidRDefault="00881A66" w:rsidP="00881A66">
      <w:pPr>
        <w:spacing w:after="0" w:line="360" w:lineRule="auto"/>
        <w:jc w:val="both"/>
        <w:rPr>
          <w:rFonts w:ascii="Times New Roman" w:hAnsi="Times New Roman" w:cs="Times New Roman"/>
          <w:sz w:val="24"/>
          <w:szCs w:val="24"/>
        </w:rPr>
      </w:pPr>
    </w:p>
    <w:p w:rsidR="00881A66" w:rsidRPr="00881A66" w:rsidRDefault="002C5922" w:rsidP="00881A66">
      <w:pPr>
        <w:spacing w:after="0" w:line="36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FS</m:t>
            </m:r>
          </m:e>
          <m:sub>
            <m:r>
              <w:rPr>
                <w:rFonts w:ascii="Cambria Math" w:hAnsi="Cambria Math" w:cs="Times New Roman"/>
                <w:sz w:val="24"/>
                <w:szCs w:val="24"/>
              </w:rPr>
              <m:t>f</m:t>
            </m:r>
          </m:sub>
        </m:sSub>
        <m:r>
          <w:rPr>
            <w:rFonts w:ascii="Cambria Math" w:hAnsi="Cambria Math" w:cs="Times New Roman"/>
            <w:sz w:val="24"/>
            <w:szCs w:val="24"/>
          </w:rPr>
          <m:t>=</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c</m:t>
                        </m:r>
                      </m:e>
                      <m:sup>
                        <m:r>
                          <w:rPr>
                            <w:rFonts w:ascii="Cambria Math" w:hAnsi="Cambria Math" w:cs="Times New Roman"/>
                            <w:sz w:val="24"/>
                            <w:szCs w:val="24"/>
                          </w:rPr>
                          <m:t>'</m:t>
                        </m:r>
                      </m:sup>
                    </m:sSup>
                    <m:r>
                      <w:rPr>
                        <w:rFonts w:ascii="Cambria Math" w:hAnsi="Cambria Math" w:cs="Times New Roman"/>
                        <w:sz w:val="24"/>
                        <w:szCs w:val="24"/>
                      </w:rPr>
                      <m:t>βcosα+</m:t>
                    </m:r>
                    <m:d>
                      <m:dPr>
                        <m:begChr m:val="["/>
                        <m:endChr m:val="]"/>
                        <m:ctrlPr>
                          <w:rPr>
                            <w:rFonts w:ascii="Cambria Math" w:hAnsi="Cambria Math" w:cs="Times New Roman"/>
                            <w:i/>
                            <w:sz w:val="24"/>
                            <w:szCs w:val="24"/>
                          </w:rPr>
                        </m:ctrlPr>
                      </m:dPr>
                      <m:e>
                        <m:r>
                          <w:rPr>
                            <w:rFonts w:ascii="Cambria Math" w:hAnsi="Cambria Math" w:cs="Times New Roman"/>
                            <w:sz w:val="24"/>
                            <w:szCs w:val="24"/>
                          </w:rPr>
                          <m:t>N-</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w</m:t>
                            </m:r>
                          </m:sub>
                        </m:sSub>
                        <m:r>
                          <w:rPr>
                            <w:rFonts w:ascii="Cambria Math" w:hAnsi="Cambria Math" w:cs="Times New Roman"/>
                            <w:sz w:val="24"/>
                            <w:szCs w:val="24"/>
                          </w:rPr>
                          <m:t>β</m:t>
                        </m:r>
                        <m:f>
                          <m:fPr>
                            <m:ctrlPr>
                              <w:rPr>
                                <w:rFonts w:ascii="Cambria Math" w:hAnsi="Cambria Math" w:cs="Times New Roman"/>
                                <w:i/>
                                <w:sz w:val="24"/>
                                <w:szCs w:val="24"/>
                              </w:rPr>
                            </m:ctrlPr>
                          </m:fPr>
                          <m:num>
                            <m:r>
                              <w:rPr>
                                <w:rFonts w:ascii="Cambria Math" w:hAnsi="Cambria Math" w:cs="Times New Roman"/>
                                <w:sz w:val="24"/>
                                <w:szCs w:val="24"/>
                              </w:rPr>
                              <m:t>tan</m:t>
                            </m:r>
                            <m:sSup>
                              <m:sSupPr>
                                <m:ctrlPr>
                                  <w:rPr>
                                    <w:rFonts w:ascii="Cambria Math" w:hAnsi="Cambria Math" w:cs="Times New Roman"/>
                                    <w:i/>
                                    <w:sz w:val="24"/>
                                    <w:szCs w:val="24"/>
                                  </w:rPr>
                                </m:ctrlPr>
                              </m:sSupPr>
                              <m:e>
                                <m:r>
                                  <w:rPr>
                                    <w:rFonts w:ascii="Cambria Math" w:hAnsi="Cambria Math" w:cs="Times New Roman"/>
                                    <w:sz w:val="24"/>
                                    <w:szCs w:val="24"/>
                                  </w:rPr>
                                  <m:t>ϕ</m:t>
                                </m:r>
                              </m:e>
                              <m:sup>
                                <m:r>
                                  <w:rPr>
                                    <w:rFonts w:ascii="Cambria Math" w:hAnsi="Cambria Math" w:cs="Times New Roman"/>
                                    <w:sz w:val="24"/>
                                    <w:szCs w:val="24"/>
                                  </w:rPr>
                                  <m:t>b</m:t>
                                </m:r>
                              </m:sup>
                            </m:sSup>
                          </m:num>
                          <m:den>
                            <m:r>
                              <w:rPr>
                                <w:rFonts w:ascii="Cambria Math" w:hAnsi="Cambria Math" w:cs="Times New Roman"/>
                                <w:sz w:val="24"/>
                                <w:szCs w:val="24"/>
                              </w:rPr>
                              <m:t>tan</m:t>
                            </m:r>
                            <m:sSup>
                              <m:sSupPr>
                                <m:ctrlPr>
                                  <w:rPr>
                                    <w:rFonts w:ascii="Cambria Math" w:hAnsi="Cambria Math" w:cs="Times New Roman"/>
                                    <w:i/>
                                    <w:sz w:val="24"/>
                                    <w:szCs w:val="24"/>
                                  </w:rPr>
                                </m:ctrlPr>
                              </m:sSupPr>
                              <m:e>
                                <m:r>
                                  <w:rPr>
                                    <w:rFonts w:ascii="Cambria Math" w:hAnsi="Cambria Math" w:cs="Times New Roman"/>
                                    <w:sz w:val="24"/>
                                    <w:szCs w:val="24"/>
                                  </w:rPr>
                                  <m:t>ϕ</m:t>
                                </m:r>
                              </m:e>
                              <m:sup>
                                <m:r>
                                  <w:rPr>
                                    <w:rFonts w:ascii="Cambria Math" w:hAnsi="Cambria Math" w:cs="Times New Roman"/>
                                    <w:sz w:val="24"/>
                                    <w:szCs w:val="24"/>
                                  </w:rPr>
                                  <m:t>'</m:t>
                                </m:r>
                              </m:sup>
                            </m:sSup>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a</m:t>
                            </m:r>
                          </m:sub>
                        </m:sSub>
                        <m:r>
                          <w:rPr>
                            <w:rFonts w:ascii="Cambria Math" w:hAnsi="Cambria Math" w:cs="Times New Roman"/>
                            <w:sz w:val="24"/>
                            <w:szCs w:val="24"/>
                          </w:rPr>
                          <m:t>β</m:t>
                        </m:r>
                        <m:d>
                          <m:dPr>
                            <m:begChr m:val="["/>
                            <m:endChr m:val="]"/>
                            <m:ctrlPr>
                              <w:rPr>
                                <w:rFonts w:ascii="Cambria Math" w:hAnsi="Cambria Math" w:cs="Times New Roman"/>
                                <w:i/>
                                <w:sz w:val="24"/>
                                <w:szCs w:val="24"/>
                              </w:rPr>
                            </m:ctrlPr>
                          </m:dPr>
                          <m:e>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tan</m:t>
                                </m:r>
                                <m:sSup>
                                  <m:sSupPr>
                                    <m:ctrlPr>
                                      <w:rPr>
                                        <w:rFonts w:ascii="Cambria Math" w:hAnsi="Cambria Math" w:cs="Times New Roman"/>
                                        <w:i/>
                                        <w:sz w:val="24"/>
                                        <w:szCs w:val="24"/>
                                      </w:rPr>
                                    </m:ctrlPr>
                                  </m:sSupPr>
                                  <m:e>
                                    <m:r>
                                      <w:rPr>
                                        <w:rFonts w:ascii="Cambria Math" w:hAnsi="Cambria Math" w:cs="Times New Roman"/>
                                        <w:sz w:val="24"/>
                                        <w:szCs w:val="24"/>
                                      </w:rPr>
                                      <m:t>ϕ</m:t>
                                    </m:r>
                                  </m:e>
                                  <m:sup>
                                    <m:r>
                                      <w:rPr>
                                        <w:rFonts w:ascii="Cambria Math" w:hAnsi="Cambria Math" w:cs="Times New Roman"/>
                                        <w:sz w:val="24"/>
                                        <w:szCs w:val="24"/>
                                      </w:rPr>
                                      <m:t>b</m:t>
                                    </m:r>
                                  </m:sup>
                                </m:sSup>
                              </m:num>
                              <m:den>
                                <m:r>
                                  <w:rPr>
                                    <w:rFonts w:ascii="Cambria Math" w:hAnsi="Cambria Math" w:cs="Times New Roman"/>
                                    <w:sz w:val="24"/>
                                    <w:szCs w:val="24"/>
                                  </w:rPr>
                                  <m:t>tan</m:t>
                                </m:r>
                                <m:sSup>
                                  <m:sSupPr>
                                    <m:ctrlPr>
                                      <w:rPr>
                                        <w:rFonts w:ascii="Cambria Math" w:hAnsi="Cambria Math" w:cs="Times New Roman"/>
                                        <w:i/>
                                        <w:sz w:val="24"/>
                                        <w:szCs w:val="24"/>
                                      </w:rPr>
                                    </m:ctrlPr>
                                  </m:sSupPr>
                                  <m:e>
                                    <m:r>
                                      <w:rPr>
                                        <w:rFonts w:ascii="Cambria Math" w:hAnsi="Cambria Math" w:cs="Times New Roman"/>
                                        <w:sz w:val="24"/>
                                        <w:szCs w:val="24"/>
                                      </w:rPr>
                                      <m:t>ϕ</m:t>
                                    </m:r>
                                  </m:e>
                                  <m:sup>
                                    <m:r>
                                      <w:rPr>
                                        <w:rFonts w:ascii="Cambria Math" w:hAnsi="Cambria Math" w:cs="Times New Roman"/>
                                        <w:sz w:val="24"/>
                                        <w:szCs w:val="24"/>
                                      </w:rPr>
                                      <m:t>'</m:t>
                                    </m:r>
                                  </m:sup>
                                </m:sSup>
                              </m:den>
                            </m:f>
                          </m:e>
                        </m:d>
                      </m:e>
                    </m:d>
                    <m:r>
                      <w:rPr>
                        <w:rFonts w:ascii="Cambria Math" w:hAnsi="Cambria Math" w:cs="Times New Roman"/>
                        <w:sz w:val="24"/>
                        <w:szCs w:val="24"/>
                      </w:rPr>
                      <m:t>tanϕcosα</m:t>
                    </m:r>
                  </m:e>
                </m:d>
              </m:e>
            </m:nary>
          </m:num>
          <m:den>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L</m:t>
                </m:r>
              </m:sub>
            </m:sSub>
            <m:r>
              <w:rPr>
                <w:rFonts w:ascii="Cambria Math" w:hAnsi="Cambria Math" w:cs="Times New Roman"/>
                <w:sz w:val="24"/>
                <w:szCs w:val="24"/>
              </w:rPr>
              <m:t>+</m:t>
            </m:r>
            <m:nary>
              <m:naryPr>
                <m:chr m:val="∑"/>
                <m:limLoc m:val="undOvr"/>
                <m:subHide m:val="1"/>
                <m:supHide m:val="1"/>
                <m:ctrlPr>
                  <w:rPr>
                    <w:rFonts w:ascii="Cambria Math" w:hAnsi="Cambria Math" w:cs="Times New Roman"/>
                    <w:i/>
                    <w:sz w:val="24"/>
                    <w:szCs w:val="24"/>
                  </w:rPr>
                </m:ctrlPr>
              </m:naryPr>
              <m:sub/>
              <m:sup/>
              <m:e>
                <m:r>
                  <w:rPr>
                    <w:rFonts w:ascii="Cambria Math" w:hAnsi="Cambria Math" w:cs="Times New Roman"/>
                    <w:sz w:val="24"/>
                    <w:szCs w:val="24"/>
                  </w:rPr>
                  <m:t>Nsenα</m:t>
                </m:r>
              </m:e>
            </m:nary>
          </m:den>
        </m:f>
      </m:oMath>
      <w:r w:rsidR="00881A66" w:rsidRPr="00881A66">
        <w:rPr>
          <w:rFonts w:ascii="Times New Roman" w:hAnsi="Times New Roman" w:cs="Times New Roman"/>
          <w:sz w:val="24"/>
          <w:szCs w:val="24"/>
        </w:rPr>
        <w:t xml:space="preserve">    </w:t>
      </w:r>
      <w:r w:rsidR="00881A66">
        <w:rPr>
          <w:rFonts w:ascii="Times New Roman" w:hAnsi="Times New Roman" w:cs="Times New Roman"/>
          <w:sz w:val="24"/>
          <w:szCs w:val="24"/>
        </w:rPr>
        <w:t xml:space="preserve">   </w:t>
      </w:r>
      <w:r w:rsidR="00881A66" w:rsidRPr="00881A66">
        <w:rPr>
          <w:rFonts w:ascii="Times New Roman" w:hAnsi="Times New Roman" w:cs="Times New Roman"/>
          <w:sz w:val="24"/>
          <w:szCs w:val="24"/>
        </w:rPr>
        <w:t xml:space="preserve">  (</w:t>
      </w:r>
      <w:r w:rsidR="00031CA6">
        <w:rPr>
          <w:rFonts w:ascii="Times New Roman" w:hAnsi="Times New Roman" w:cs="Times New Roman"/>
          <w:sz w:val="24"/>
          <w:szCs w:val="24"/>
        </w:rPr>
        <w:t>9</w:t>
      </w:r>
      <w:r w:rsidR="00881A66" w:rsidRPr="00881A66">
        <w:rPr>
          <w:rFonts w:ascii="Times New Roman" w:hAnsi="Times New Roman" w:cs="Times New Roman"/>
          <w:sz w:val="24"/>
          <w:szCs w:val="24"/>
        </w:rPr>
        <w:t>)</w:t>
      </w:r>
    </w:p>
    <w:p w:rsidR="00881A66" w:rsidRPr="00881A66" w:rsidRDefault="00881A66" w:rsidP="00881A66">
      <w:pPr>
        <w:spacing w:after="0" w:line="360" w:lineRule="auto"/>
        <w:jc w:val="both"/>
        <w:rPr>
          <w:rFonts w:ascii="Times New Roman" w:hAnsi="Times New Roman" w:cs="Times New Roman"/>
          <w:sz w:val="24"/>
          <w:szCs w:val="24"/>
          <w:lang w:val="es-MX"/>
        </w:rPr>
      </w:pPr>
      <w:r w:rsidRPr="00881A66">
        <w:rPr>
          <w:rFonts w:ascii="Times New Roman" w:hAnsi="Times New Roman" w:cs="Times New Roman"/>
          <w:sz w:val="24"/>
          <w:szCs w:val="24"/>
          <w:lang w:val="es-MX"/>
        </w:rPr>
        <w:t>Dónde:</w:t>
      </w:r>
    </w:p>
    <w:p w:rsidR="00881A66" w:rsidRPr="00881A66" w:rsidRDefault="00881A66" w:rsidP="00881A66">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W</m:t>
        </m:r>
      </m:oMath>
      <w:r w:rsidRPr="00881A66">
        <w:rPr>
          <w:rFonts w:ascii="Times New Roman" w:hAnsi="Times New Roman" w:cs="Times New Roman"/>
          <w:sz w:val="24"/>
          <w:szCs w:val="24"/>
        </w:rPr>
        <w:t>: El peso total de una dovela de ancho b y altura h.</w:t>
      </w:r>
    </w:p>
    <w:p w:rsidR="00881A66" w:rsidRPr="00881A66" w:rsidRDefault="00881A66" w:rsidP="00881A66">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N</m:t>
        </m:r>
      </m:oMath>
      <w:r w:rsidRPr="00881A66">
        <w:rPr>
          <w:rFonts w:ascii="Times New Roman" w:hAnsi="Times New Roman" w:cs="Times New Roman"/>
          <w:sz w:val="24"/>
          <w:szCs w:val="24"/>
        </w:rPr>
        <w:t>: La fuerza normal total sobre la base de la dovela.</w:t>
      </w:r>
    </w:p>
    <w:p w:rsidR="00881A66" w:rsidRPr="00881A66" w:rsidRDefault="00881A66" w:rsidP="00881A66">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R</m:t>
        </m:r>
      </m:oMath>
      <w:r w:rsidRPr="00881A66">
        <w:rPr>
          <w:rFonts w:ascii="Times New Roman" w:hAnsi="Times New Roman" w:cs="Times New Roman"/>
          <w:sz w:val="24"/>
          <w:szCs w:val="24"/>
        </w:rPr>
        <w:t>: El radio para una superficie de deslizamiento circular o el brazo de momento asociado con la fuerza de corte movilizada para cualquier forma de superficie de deslizamiento.</w:t>
      </w:r>
    </w:p>
    <w:p w:rsidR="00881A66" w:rsidRPr="00881A66" w:rsidRDefault="00881A66" w:rsidP="00881A66">
      <w:pPr>
        <w:spacing w:after="0" w:line="360" w:lineRule="auto"/>
        <w:jc w:val="both"/>
        <w:rPr>
          <w:rFonts w:ascii="Times New Roman" w:hAnsi="Times New Roman" w:cs="Times New Roman"/>
          <w:sz w:val="24"/>
          <w:szCs w:val="24"/>
        </w:rPr>
      </w:pPr>
      <m:oMath>
        <m:r>
          <w:rPr>
            <w:rFonts w:ascii="Cambria Math" w:hAnsi="Cambria Math" w:cs="Times New Roman"/>
            <w:sz w:val="24"/>
            <w:szCs w:val="24"/>
          </w:rPr>
          <w:lastRenderedPageBreak/>
          <m:t>f</m:t>
        </m:r>
      </m:oMath>
      <w:r w:rsidRPr="00881A66">
        <w:rPr>
          <w:rFonts w:ascii="Times New Roman" w:hAnsi="Times New Roman" w:cs="Times New Roman"/>
          <w:sz w:val="24"/>
          <w:szCs w:val="24"/>
        </w:rPr>
        <w:t>: La desviación perpendicular de la fuerza normal desde el centro de rotación o desde el centro de los momentos.</w:t>
      </w:r>
    </w:p>
    <w:p w:rsidR="00881A66" w:rsidRPr="00881A66" w:rsidRDefault="00881A66" w:rsidP="00881A66">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x</m:t>
        </m:r>
      </m:oMath>
      <w:r w:rsidRPr="00881A66">
        <w:rPr>
          <w:rFonts w:ascii="Times New Roman" w:hAnsi="Times New Roman" w:cs="Times New Roman"/>
          <w:sz w:val="24"/>
          <w:szCs w:val="24"/>
        </w:rPr>
        <w:t>: La distancia horizontal desde la línea central de cada corte hasta el centro de rotación o el centro de los momentos.</w:t>
      </w:r>
    </w:p>
    <w:p w:rsidR="00881A66" w:rsidRPr="00881A66" w:rsidRDefault="00881A66" w:rsidP="00881A66">
      <w:pPr>
        <w:spacing w:after="0" w:line="360" w:lineRule="auto"/>
        <w:jc w:val="both"/>
        <w:rPr>
          <w:rFonts w:ascii="Times New Roman" w:hAnsi="Times New Roman" w:cs="Times New Roman"/>
          <w:sz w:val="24"/>
          <w:szCs w:val="24"/>
          <w:lang w:val="es-MX"/>
        </w:rPr>
      </w:pPr>
      <m:oMath>
        <m:r>
          <w:rPr>
            <w:rFonts w:ascii="Cambria Math" w:hAnsi="Cambria Math" w:cs="Times New Roman"/>
            <w:sz w:val="24"/>
            <w:szCs w:val="24"/>
          </w:rPr>
          <m:t>a</m:t>
        </m:r>
      </m:oMath>
      <w:r w:rsidRPr="00881A66">
        <w:rPr>
          <w:rFonts w:ascii="Times New Roman" w:hAnsi="Times New Roman" w:cs="Times New Roman"/>
          <w:sz w:val="24"/>
          <w:szCs w:val="24"/>
          <w:lang w:val="es-MX"/>
        </w:rPr>
        <w:t>: La distancia perpendicular desde la fuerza de agua externa resultante hasta el centro de rotación o el centro de momentos.</w:t>
      </w:r>
    </w:p>
    <w:p w:rsidR="00881A66" w:rsidRPr="00881A66" w:rsidRDefault="00881A66" w:rsidP="00881A66">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A</m:t>
        </m:r>
      </m:oMath>
      <w:r w:rsidRPr="00881A66">
        <w:rPr>
          <w:rFonts w:ascii="Times New Roman" w:hAnsi="Times New Roman" w:cs="Times New Roman"/>
          <w:sz w:val="24"/>
          <w:szCs w:val="24"/>
        </w:rPr>
        <w:t>: Las fuerzas de agua externas resultantes.</w:t>
      </w:r>
    </w:p>
    <w:p w:rsidR="00881A66" w:rsidRPr="00881A66" w:rsidRDefault="00881A66" w:rsidP="00881A66">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ω</m:t>
        </m:r>
      </m:oMath>
      <w:r w:rsidRPr="00881A66">
        <w:rPr>
          <w:rFonts w:ascii="Times New Roman" w:hAnsi="Times New Roman" w:cs="Times New Roman"/>
          <w:sz w:val="24"/>
          <w:szCs w:val="24"/>
        </w:rPr>
        <w:t>: El ángulo de la carga puntual desde la horizontal.</w:t>
      </w:r>
    </w:p>
    <w:p w:rsidR="00881A66" w:rsidRPr="00881A66" w:rsidRDefault="00881A66" w:rsidP="00881A66">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α</m:t>
        </m:r>
      </m:oMath>
      <w:r w:rsidRPr="00881A66">
        <w:rPr>
          <w:rFonts w:ascii="Times New Roman" w:hAnsi="Times New Roman" w:cs="Times New Roman"/>
          <w:sz w:val="24"/>
          <w:szCs w:val="24"/>
        </w:rPr>
        <w:t>: El ángulo entre la tangente al centro de la base de cada dovela y la horizontal.</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 xml:space="preserve">La interacción entre dovelas puede considerarse a partir de la ecuación </w:t>
      </w:r>
      <w:r w:rsidR="00031CA6">
        <w:rPr>
          <w:rFonts w:ascii="Times New Roman" w:hAnsi="Times New Roman" w:cs="Times New Roman"/>
          <w:sz w:val="24"/>
          <w:szCs w:val="24"/>
        </w:rPr>
        <w:t>10</w:t>
      </w:r>
      <w:r w:rsidRPr="00881A66">
        <w:rPr>
          <w:rFonts w:ascii="Times New Roman" w:hAnsi="Times New Roman" w:cs="Times New Roman"/>
          <w:sz w:val="24"/>
          <w:szCs w:val="24"/>
        </w:rPr>
        <w:t>.</w:t>
      </w:r>
    </w:p>
    <w:p w:rsidR="00881A66" w:rsidRPr="00881A66" w:rsidRDefault="002C5922" w:rsidP="00881A66">
      <w:pPr>
        <w:spacing w:after="0" w:line="36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R</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L</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W-</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R</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L</m:t>
                </m:r>
              </m:sub>
            </m:sSub>
          </m:e>
        </m:d>
        <m:r>
          <w:rPr>
            <w:rFonts w:ascii="Cambria Math" w:hAnsi="Cambria Math" w:cs="Times New Roman"/>
            <w:sz w:val="24"/>
            <w:szCs w:val="24"/>
          </w:rPr>
          <m:t>tanα-</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m</m:t>
                </m:r>
              </m:sub>
            </m:sSub>
          </m:num>
          <m:den>
            <m:r>
              <w:rPr>
                <w:rFonts w:ascii="Cambria Math" w:hAnsi="Cambria Math" w:cs="Times New Roman"/>
                <w:sz w:val="24"/>
                <w:szCs w:val="24"/>
              </w:rPr>
              <m:t>cosα</m:t>
            </m:r>
          </m:den>
        </m:f>
      </m:oMath>
      <w:r w:rsidR="00881A66" w:rsidRPr="00881A66">
        <w:rPr>
          <w:rFonts w:ascii="Times New Roman" w:hAnsi="Times New Roman" w:cs="Times New Roman"/>
          <w:sz w:val="24"/>
          <w:szCs w:val="24"/>
        </w:rPr>
        <w:t xml:space="preserve">        </w:t>
      </w:r>
      <w:r w:rsidR="00881A66">
        <w:rPr>
          <w:rFonts w:ascii="Times New Roman" w:hAnsi="Times New Roman" w:cs="Times New Roman"/>
          <w:sz w:val="24"/>
          <w:szCs w:val="24"/>
        </w:rPr>
        <w:t xml:space="preserve">          </w:t>
      </w:r>
      <w:r w:rsidR="00881A66" w:rsidRPr="00881A66">
        <w:rPr>
          <w:rFonts w:ascii="Times New Roman" w:hAnsi="Times New Roman" w:cs="Times New Roman"/>
          <w:sz w:val="24"/>
          <w:szCs w:val="24"/>
        </w:rPr>
        <w:t xml:space="preserve"> (</w:t>
      </w:r>
      <w:r w:rsidR="00031CA6">
        <w:rPr>
          <w:rFonts w:ascii="Times New Roman" w:hAnsi="Times New Roman" w:cs="Times New Roman"/>
          <w:sz w:val="24"/>
          <w:szCs w:val="24"/>
        </w:rPr>
        <w:t>10</w:t>
      </w:r>
      <w:r w:rsidR="00881A66" w:rsidRPr="00881A66">
        <w:rPr>
          <w:rFonts w:ascii="Times New Roman" w:hAnsi="Times New Roman" w:cs="Times New Roman"/>
          <w:sz w:val="24"/>
          <w:szCs w:val="24"/>
        </w:rPr>
        <w:t>)</w:t>
      </w:r>
    </w:p>
    <w:p w:rsidR="00881A66" w:rsidRPr="00881A66" w:rsidRDefault="00881A66" w:rsidP="00881A66">
      <w:pPr>
        <w:spacing w:after="0" w:line="360" w:lineRule="auto"/>
        <w:jc w:val="both"/>
        <w:rPr>
          <w:rFonts w:ascii="Times New Roman" w:hAnsi="Times New Roman" w:cs="Times New Roman"/>
          <w:sz w:val="24"/>
          <w:szCs w:val="24"/>
          <w:lang w:val="es-MX"/>
        </w:rPr>
      </w:pPr>
      <w:r w:rsidRPr="00881A66">
        <w:rPr>
          <w:rFonts w:ascii="Times New Roman" w:hAnsi="Times New Roman" w:cs="Times New Roman"/>
          <w:sz w:val="24"/>
          <w:szCs w:val="24"/>
          <w:lang w:val="es-MX"/>
        </w:rPr>
        <w:t>Dónde:</w:t>
      </w:r>
    </w:p>
    <w:p w:rsidR="00881A66" w:rsidRPr="00881A66" w:rsidRDefault="002C5922" w:rsidP="00881A66">
      <w:pPr>
        <w:spacing w:after="0" w:line="36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R</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L</m:t>
            </m:r>
          </m:sub>
        </m:sSub>
      </m:oMath>
      <w:r w:rsidR="00881A66" w:rsidRPr="00881A66">
        <w:rPr>
          <w:rFonts w:ascii="Times New Roman" w:hAnsi="Times New Roman" w:cs="Times New Roman"/>
          <w:sz w:val="24"/>
          <w:szCs w:val="24"/>
        </w:rPr>
        <w:t>: Fuerzas normales entre dovelas.</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Asimismo, esta ecuación plantea que la fuerza cortante (</w:t>
      </w:r>
      <m:oMath>
        <m:r>
          <w:rPr>
            <w:rFonts w:ascii="Cambria Math" w:hAnsi="Cambria Math" w:cs="Times New Roman"/>
            <w:sz w:val="24"/>
            <w:szCs w:val="24"/>
          </w:rPr>
          <m:t>X</m:t>
        </m:r>
      </m:oMath>
      <w:r w:rsidRPr="00881A66">
        <w:rPr>
          <w:rFonts w:ascii="Times New Roman" w:hAnsi="Times New Roman" w:cs="Times New Roman"/>
          <w:sz w:val="24"/>
          <w:szCs w:val="24"/>
        </w:rPr>
        <w:t>) se relaciona con la fuerza normal (</w:t>
      </w:r>
      <m:oMath>
        <m:r>
          <w:rPr>
            <w:rFonts w:ascii="Cambria Math" w:hAnsi="Cambria Math" w:cs="Times New Roman"/>
            <w:sz w:val="24"/>
            <w:szCs w:val="24"/>
          </w:rPr>
          <m:t>E</m:t>
        </m:r>
      </m:oMath>
      <w:r w:rsidRPr="00881A66">
        <w:rPr>
          <w:rFonts w:ascii="Times New Roman" w:hAnsi="Times New Roman" w:cs="Times New Roman"/>
          <w:sz w:val="24"/>
          <w:szCs w:val="24"/>
        </w:rPr>
        <w:t xml:space="preserve">) a partir de la función planteada por (Morgenstern y Price, 1965), y que se muestra en la ecuación </w:t>
      </w:r>
      <w:r>
        <w:rPr>
          <w:rFonts w:ascii="Times New Roman" w:hAnsi="Times New Roman" w:cs="Times New Roman"/>
          <w:sz w:val="24"/>
          <w:szCs w:val="24"/>
        </w:rPr>
        <w:t>1</w:t>
      </w:r>
      <w:r w:rsidR="00031CA6">
        <w:rPr>
          <w:rFonts w:ascii="Times New Roman" w:hAnsi="Times New Roman" w:cs="Times New Roman"/>
          <w:sz w:val="24"/>
          <w:szCs w:val="24"/>
        </w:rPr>
        <w:t>1</w:t>
      </w:r>
      <w:r w:rsidRPr="00881A66">
        <w:rPr>
          <w:rFonts w:ascii="Times New Roman" w:hAnsi="Times New Roman" w:cs="Times New Roman"/>
          <w:sz w:val="24"/>
          <w:szCs w:val="24"/>
        </w:rPr>
        <w:t xml:space="preserve">. </w:t>
      </w:r>
    </w:p>
    <w:p w:rsidR="00881A66" w:rsidRPr="00881A66" w:rsidRDefault="00881A66" w:rsidP="00031CA6">
      <w:pPr>
        <w:spacing w:after="0" w:line="360" w:lineRule="auto"/>
        <w:jc w:val="center"/>
        <w:rPr>
          <w:rFonts w:ascii="Times New Roman" w:hAnsi="Times New Roman" w:cs="Times New Roman"/>
          <w:sz w:val="24"/>
          <w:szCs w:val="24"/>
        </w:rPr>
      </w:pPr>
      <m:oMath>
        <m:r>
          <w:rPr>
            <w:rFonts w:ascii="Cambria Math" w:hAnsi="Cambria Math" w:cs="Times New Roman"/>
            <w:sz w:val="24"/>
            <w:szCs w:val="24"/>
          </w:rPr>
          <m:t>X=λf</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E</m:t>
        </m:r>
      </m:oMath>
      <w:r w:rsidRPr="00881A66">
        <w:rPr>
          <w:rFonts w:ascii="Times New Roman" w:hAnsi="Times New Roman" w:cs="Times New Roman"/>
          <w:sz w:val="24"/>
          <w:szCs w:val="24"/>
        </w:rPr>
        <w:t xml:space="preserve"> </w:t>
      </w:r>
      <w:r w:rsidR="00031CA6">
        <w:rPr>
          <w:rFonts w:ascii="Times New Roman" w:hAnsi="Times New Roman" w:cs="Times New Roman"/>
          <w:sz w:val="24"/>
          <w:szCs w:val="24"/>
        </w:rPr>
        <w:t xml:space="preserve">     </w:t>
      </w:r>
      <w:r w:rsidRPr="00881A66">
        <w:rPr>
          <w:rFonts w:ascii="Times New Roman" w:hAnsi="Times New Roman" w:cs="Times New Roman"/>
          <w:sz w:val="24"/>
          <w:szCs w:val="24"/>
        </w:rPr>
        <w:t xml:space="preserve">    (1</w:t>
      </w:r>
      <w:r w:rsidR="00031CA6">
        <w:rPr>
          <w:rFonts w:ascii="Times New Roman" w:hAnsi="Times New Roman" w:cs="Times New Roman"/>
          <w:sz w:val="24"/>
          <w:szCs w:val="24"/>
        </w:rPr>
        <w:t>1</w:t>
      </w:r>
      <w:r w:rsidRPr="00881A66">
        <w:rPr>
          <w:rFonts w:ascii="Times New Roman" w:hAnsi="Times New Roman" w:cs="Times New Roman"/>
          <w:sz w:val="24"/>
          <w:szCs w:val="24"/>
        </w:rPr>
        <w:t>)</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Donde:</w:t>
      </w:r>
    </w:p>
    <w:p w:rsidR="00881A66" w:rsidRPr="00881A66" w:rsidRDefault="00881A66" w:rsidP="00881A66">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x</m:t>
            </m:r>
          </m:e>
        </m:d>
      </m:oMath>
      <w:r w:rsidRPr="00881A66">
        <w:rPr>
          <w:rFonts w:ascii="Times New Roman" w:hAnsi="Times New Roman" w:cs="Times New Roman"/>
          <w:sz w:val="24"/>
          <w:szCs w:val="24"/>
        </w:rPr>
        <w:t xml:space="preserve">: Función que describe la forma en cómo varía la relación </w:t>
      </w:r>
      <m:oMath>
        <m:r>
          <w:rPr>
            <w:rFonts w:ascii="Cambria Math" w:hAnsi="Cambria Math" w:cs="Times New Roman"/>
            <w:sz w:val="24"/>
            <w:szCs w:val="24"/>
          </w:rPr>
          <m:t>X/E</m:t>
        </m:r>
      </m:oMath>
      <w:r w:rsidRPr="00881A66">
        <w:rPr>
          <w:rFonts w:ascii="Times New Roman" w:hAnsi="Times New Roman" w:cs="Times New Roman"/>
          <w:sz w:val="24"/>
          <w:szCs w:val="24"/>
        </w:rPr>
        <w:t xml:space="preserve"> a lo largo de la superficie de deslizamiento.</w:t>
      </w:r>
    </w:p>
    <w:p w:rsidR="00881A66" w:rsidRPr="00881A66" w:rsidRDefault="00881A66" w:rsidP="00881A66">
      <w:pPr>
        <w:spacing w:after="0" w:line="360" w:lineRule="auto"/>
        <w:jc w:val="both"/>
        <w:rPr>
          <w:rFonts w:ascii="Times New Roman" w:hAnsi="Times New Roman" w:cs="Times New Roman"/>
          <w:sz w:val="24"/>
          <w:szCs w:val="24"/>
        </w:rPr>
      </w:pPr>
      <m:oMath>
        <m:r>
          <w:rPr>
            <w:rFonts w:ascii="Cambria Math" w:hAnsi="Cambria Math" w:cs="Times New Roman"/>
            <w:sz w:val="24"/>
            <w:szCs w:val="24"/>
          </w:rPr>
          <m:t>λ</m:t>
        </m:r>
      </m:oMath>
      <w:r w:rsidRPr="00881A66">
        <w:rPr>
          <w:rFonts w:ascii="Times New Roman" w:hAnsi="Times New Roman" w:cs="Times New Roman"/>
          <w:sz w:val="24"/>
          <w:szCs w:val="24"/>
        </w:rPr>
        <w:t xml:space="preserve">: Constante que representa el porcentaje de la función, </w:t>
      </w:r>
      <m:oMath>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x</m:t>
            </m:r>
          </m:e>
        </m:d>
      </m:oMath>
      <w:r w:rsidRPr="00881A66">
        <w:rPr>
          <w:rFonts w:ascii="Times New Roman" w:hAnsi="Times New Roman" w:cs="Times New Roman"/>
          <w:sz w:val="24"/>
          <w:szCs w:val="24"/>
        </w:rPr>
        <w:t>, usada para resolver las ecuaciones del factor de seguridad.</w:t>
      </w:r>
    </w:p>
    <w:p w:rsid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Se puede considerar cualquier forma de función en el análisis, sin embargo, una función irreal puede resultar en problemas de convergencia en la solución de las ecuaciones para el factor de seguridad.</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 xml:space="preserve">Según </w:t>
      </w:r>
      <w:r w:rsidRPr="00881A66">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"abstract" : "La estabilidad de taludes es un aspecto importante a analizar en el dise\u00f1o de presas de tierra y enrocamiento. Los datos experimentales han mostrado que las leyes de Mohr-Coulomb que describen el comportamiento de resistencia al corte dejan de ser lineales para enrocamientos, por lo que deben tomarse en cuenta en el an\u00e1lisis. Los m\u00e9todos tradicionales para el an\u00e1lisis de estabilidad de taludes han mostrado una serie de deficiencias que deben superarse para lograr una mejora en los resultados del estudio. En este trabajo se presenta un an\u00e1lisis elastopl\u00e1stico, con el cual se determinan factores de seguridad ante cargas est\u00e1ticas y seudoest\u00e1ticas, as\u00ed como coeficientes s\u00edsmicos cr\u00edticos. Se considera que los materiales siguen los criterios no lineales de Mohr-Coulomb por medio de una funci\u00f3n potencial. Los resultados num\u00e9ricos se comparan con las soluciones anal\u00edticas cuando est\u00e9n disponibles o contra los resultados obtenidos de otros autores. Las cartas de dise\u00f1o presentadas pueden usarse directamente para el dise\u00f1o. Se discuten los resultados obtenidos con la perspectiva de sus implicaciones sobre el dise\u00f1o de las presas de enrocamiento.", "author" : [ { "dropping-particle" : "", "family" : "Li Liu", "given" : "Xiangyue", "non-dropping-particle" : "", "parse-names" : false, "suffix" : "" }, { "dropping-particle" : "", "family" : "Flores Berrones", "given" : "Ra\u00fal", "non-dropping-particle" : "", "parse-names" : false, "suffix" : "" } ], "container-title" : "Ingenier\u00eda hidr\u00e1ulica en M\u00e9xico", "id" : "ITEM-1", "issue" : "1", "issued" : { "date-parts" : [ [ "2008" ] ] }, "page" : "157-170", "title" : "An\u00e1lisis elastopl\u00e1stico de estabilidades est\u00e1tica y seudoest\u00e1tica de cortinas de enrocamiento", "type" : "article-journal", "volume" : "XXIII" }, "uris" : [ "http://unknownServer/documents/?uuid=56eb38ff-3a02-424d-a497-8a93e6508685" ] } ], "mendeley" : { "manualFormatting" : "(Li y Flores 2008)", "previouslyFormattedCitation" : "(Li Liu &amp; Flores Berrones, 2008)" }, "properties" : { "noteIndex" : 0 }, "schema" : "https://github.com/citation-style-language/schema/raw/master/csl-citation.json" }</w:instrText>
      </w:r>
      <w:r w:rsidRPr="00881A66">
        <w:rPr>
          <w:rFonts w:ascii="Times New Roman" w:hAnsi="Times New Roman" w:cs="Times New Roman"/>
          <w:sz w:val="24"/>
          <w:szCs w:val="24"/>
        </w:rPr>
        <w:fldChar w:fldCharType="separate"/>
      </w:r>
      <w:r w:rsidRPr="00881A66">
        <w:rPr>
          <w:rFonts w:ascii="Times New Roman" w:hAnsi="Times New Roman" w:cs="Times New Roman"/>
          <w:noProof/>
          <w:sz w:val="24"/>
          <w:szCs w:val="24"/>
        </w:rPr>
        <w:t>(Li y Flores 2008)</w:t>
      </w:r>
      <w:r w:rsidRPr="00881A66">
        <w:rPr>
          <w:rFonts w:ascii="Times New Roman" w:hAnsi="Times New Roman" w:cs="Times New Roman"/>
          <w:sz w:val="24"/>
          <w:szCs w:val="24"/>
        </w:rPr>
        <w:fldChar w:fldCharType="end"/>
      </w:r>
      <w:r w:rsidRPr="00881A66">
        <w:rPr>
          <w:rFonts w:ascii="Times New Roman" w:hAnsi="Times New Roman" w:cs="Times New Roman"/>
          <w:b/>
          <w:sz w:val="24"/>
          <w:szCs w:val="24"/>
        </w:rPr>
        <w:t>,</w:t>
      </w:r>
      <w:r w:rsidRPr="00881A66">
        <w:rPr>
          <w:rFonts w:ascii="Times New Roman" w:hAnsi="Times New Roman" w:cs="Times New Roman"/>
          <w:sz w:val="24"/>
          <w:szCs w:val="24"/>
        </w:rPr>
        <w:t xml:space="preserve"> son tres los aspectos que deben considerarse en el análisis por el </w:t>
      </w:r>
      <w:r>
        <w:rPr>
          <w:rFonts w:ascii="Times New Roman" w:hAnsi="Times New Roman" w:cs="Times New Roman"/>
          <w:sz w:val="24"/>
          <w:szCs w:val="24"/>
        </w:rPr>
        <w:t>MEF</w:t>
      </w:r>
      <w:r w:rsidRPr="00881A66">
        <w:rPr>
          <w:rFonts w:ascii="Times New Roman" w:hAnsi="Times New Roman" w:cs="Times New Roman"/>
          <w:sz w:val="24"/>
          <w:szCs w:val="24"/>
        </w:rPr>
        <w:t xml:space="preserve">: </w:t>
      </w:r>
      <w:r>
        <w:rPr>
          <w:rFonts w:ascii="Times New Roman" w:hAnsi="Times New Roman" w:cs="Times New Roman"/>
          <w:sz w:val="24"/>
          <w:szCs w:val="24"/>
        </w:rPr>
        <w:t xml:space="preserve">el </w:t>
      </w:r>
      <w:r w:rsidRPr="00881A66">
        <w:rPr>
          <w:rFonts w:ascii="Times New Roman" w:hAnsi="Times New Roman" w:cs="Times New Roman"/>
          <w:sz w:val="24"/>
          <w:szCs w:val="24"/>
        </w:rPr>
        <w:t xml:space="preserve">modelo de los materiales, </w:t>
      </w:r>
      <w:r>
        <w:rPr>
          <w:rFonts w:ascii="Times New Roman" w:hAnsi="Times New Roman" w:cs="Times New Roman"/>
          <w:sz w:val="24"/>
          <w:szCs w:val="24"/>
        </w:rPr>
        <w:t xml:space="preserve">el </w:t>
      </w:r>
      <w:r w:rsidRPr="00881A66">
        <w:rPr>
          <w:rFonts w:ascii="Times New Roman" w:hAnsi="Times New Roman" w:cs="Times New Roman"/>
          <w:sz w:val="24"/>
          <w:szCs w:val="24"/>
        </w:rPr>
        <w:t xml:space="preserve">procedimiento de solución y </w:t>
      </w:r>
      <w:r>
        <w:rPr>
          <w:rFonts w:ascii="Times New Roman" w:hAnsi="Times New Roman" w:cs="Times New Roman"/>
          <w:sz w:val="24"/>
          <w:szCs w:val="24"/>
        </w:rPr>
        <w:t xml:space="preserve">los </w:t>
      </w:r>
      <w:r w:rsidRPr="00881A66">
        <w:rPr>
          <w:rFonts w:ascii="Times New Roman" w:hAnsi="Times New Roman" w:cs="Times New Roman"/>
          <w:sz w:val="24"/>
          <w:szCs w:val="24"/>
        </w:rPr>
        <w:t xml:space="preserve">criterios para encontrar los factores de seguridad. </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Para el análisis de la estabilidad, el MEF se basa en la ecuación 1</w:t>
      </w:r>
      <w:r w:rsidR="00031CA6">
        <w:rPr>
          <w:rFonts w:ascii="Times New Roman" w:hAnsi="Times New Roman" w:cs="Times New Roman"/>
          <w:sz w:val="24"/>
          <w:szCs w:val="24"/>
        </w:rPr>
        <w:t>2</w:t>
      </w:r>
      <w:r w:rsidRPr="00881A66">
        <w:rPr>
          <w:rFonts w:ascii="Times New Roman" w:hAnsi="Times New Roman" w:cs="Times New Roman"/>
          <w:sz w:val="24"/>
          <w:szCs w:val="24"/>
        </w:rPr>
        <w:t xml:space="preserve">. </w:t>
      </w:r>
    </w:p>
    <w:p w:rsidR="00881A66" w:rsidRPr="00881A66" w:rsidRDefault="00881A66" w:rsidP="00881A66">
      <w:pPr>
        <w:spacing w:after="0" w:line="360" w:lineRule="auto"/>
        <w:jc w:val="center"/>
        <w:rPr>
          <w:rFonts w:ascii="Times New Roman" w:hAnsi="Times New Roman" w:cs="Times New Roman"/>
          <w:iCs/>
          <w:sz w:val="24"/>
          <w:szCs w:val="24"/>
          <w:lang w:val="es-MX"/>
        </w:rPr>
      </w:pPr>
      <m:oMath>
        <m:r>
          <w:rPr>
            <w:rFonts w:ascii="Cambria Math" w:hAnsi="Cambria Math" w:cs="Times New Roman"/>
            <w:sz w:val="24"/>
            <w:szCs w:val="24"/>
            <w:lang w:val="es-MX"/>
          </w:rPr>
          <m:t>FS=</m:t>
        </m:r>
        <m:f>
          <m:fPr>
            <m:ctrlPr>
              <w:rPr>
                <w:rFonts w:ascii="Cambria Math" w:hAnsi="Cambria Math" w:cs="Times New Roman"/>
                <w:i/>
                <w:iCs/>
                <w:sz w:val="24"/>
                <w:szCs w:val="24"/>
                <w:lang w:val="es-MX"/>
              </w:rPr>
            </m:ctrlPr>
          </m:fPr>
          <m:num>
            <m:nary>
              <m:naryPr>
                <m:chr m:val="∑"/>
                <m:subHide m:val="1"/>
                <m:supHide m:val="1"/>
                <m:ctrlPr>
                  <w:rPr>
                    <w:rFonts w:ascii="Cambria Math" w:hAnsi="Cambria Math" w:cs="Times New Roman"/>
                    <w:i/>
                    <w:iCs/>
                    <w:sz w:val="24"/>
                    <w:szCs w:val="24"/>
                    <w:lang w:val="es-MX"/>
                  </w:rPr>
                </m:ctrlPr>
              </m:naryPr>
              <m:sub/>
              <m:sup/>
              <m:e>
                <m:sSub>
                  <m:sSubPr>
                    <m:ctrlPr>
                      <w:rPr>
                        <w:rFonts w:ascii="Cambria Math" w:hAnsi="Cambria Math" w:cs="Times New Roman"/>
                        <w:i/>
                        <w:iCs/>
                        <w:sz w:val="24"/>
                        <w:szCs w:val="24"/>
                        <w:lang w:val="es-MX"/>
                      </w:rPr>
                    </m:ctrlPr>
                  </m:sSubPr>
                  <m:e>
                    <m:r>
                      <w:rPr>
                        <w:rFonts w:ascii="Cambria Math" w:hAnsi="Cambria Math" w:cs="Times New Roman"/>
                        <w:sz w:val="24"/>
                        <w:szCs w:val="24"/>
                        <w:lang w:val="es-MX"/>
                      </w:rPr>
                      <m:t>F</m:t>
                    </m:r>
                  </m:e>
                  <m:sub>
                    <m:r>
                      <w:rPr>
                        <w:rFonts w:ascii="Cambria Math" w:hAnsi="Cambria Math" w:cs="Times New Roman"/>
                        <w:sz w:val="24"/>
                        <w:szCs w:val="24"/>
                        <w:lang w:val="es-MX"/>
                      </w:rPr>
                      <m:t>r</m:t>
                    </m:r>
                  </m:sub>
                </m:sSub>
              </m:e>
            </m:nary>
          </m:num>
          <m:den>
            <m:nary>
              <m:naryPr>
                <m:chr m:val="∑"/>
                <m:subHide m:val="1"/>
                <m:supHide m:val="1"/>
                <m:ctrlPr>
                  <w:rPr>
                    <w:rFonts w:ascii="Cambria Math" w:hAnsi="Cambria Math" w:cs="Times New Roman"/>
                    <w:i/>
                    <w:iCs/>
                    <w:sz w:val="24"/>
                    <w:szCs w:val="24"/>
                    <w:lang w:val="es-MX"/>
                  </w:rPr>
                </m:ctrlPr>
              </m:naryPr>
              <m:sub/>
              <m:sup/>
              <m:e>
                <m:sSub>
                  <m:sSubPr>
                    <m:ctrlPr>
                      <w:rPr>
                        <w:rFonts w:ascii="Cambria Math" w:hAnsi="Cambria Math" w:cs="Times New Roman"/>
                        <w:i/>
                        <w:iCs/>
                        <w:sz w:val="24"/>
                        <w:szCs w:val="24"/>
                        <w:lang w:val="es-MX"/>
                      </w:rPr>
                    </m:ctrlPr>
                  </m:sSubPr>
                  <m:e>
                    <m:r>
                      <w:rPr>
                        <w:rFonts w:ascii="Cambria Math" w:hAnsi="Cambria Math" w:cs="Times New Roman"/>
                        <w:sz w:val="24"/>
                        <w:szCs w:val="24"/>
                        <w:lang w:val="es-MX"/>
                      </w:rPr>
                      <m:t>F</m:t>
                    </m:r>
                  </m:e>
                  <m:sub>
                    <m:r>
                      <w:rPr>
                        <w:rFonts w:ascii="Cambria Math" w:hAnsi="Cambria Math" w:cs="Times New Roman"/>
                        <w:sz w:val="24"/>
                        <w:szCs w:val="24"/>
                        <w:lang w:val="es-MX"/>
                      </w:rPr>
                      <m:t>m</m:t>
                    </m:r>
                  </m:sub>
                </m:sSub>
              </m:e>
            </m:nary>
          </m:den>
        </m:f>
      </m:oMath>
      <w:r w:rsidRPr="00881A66">
        <w:rPr>
          <w:rFonts w:ascii="Times New Roman" w:hAnsi="Times New Roman" w:cs="Times New Roman"/>
          <w:i/>
          <w:iCs/>
          <w:sz w:val="24"/>
          <w:szCs w:val="24"/>
          <w:lang w:val="es-MX"/>
        </w:rPr>
        <w:t xml:space="preserve">     </w:t>
      </w:r>
      <w:r w:rsidRPr="00881A66">
        <w:rPr>
          <w:rFonts w:ascii="Times New Roman" w:hAnsi="Times New Roman" w:cs="Times New Roman"/>
          <w:iCs/>
          <w:sz w:val="24"/>
          <w:szCs w:val="24"/>
          <w:lang w:val="es-MX"/>
        </w:rPr>
        <w:t xml:space="preserve">  </w:t>
      </w:r>
      <w:r>
        <w:rPr>
          <w:rFonts w:ascii="Times New Roman" w:hAnsi="Times New Roman" w:cs="Times New Roman"/>
          <w:iCs/>
          <w:sz w:val="24"/>
          <w:szCs w:val="24"/>
          <w:lang w:val="es-MX"/>
        </w:rPr>
        <w:t xml:space="preserve">        </w:t>
      </w:r>
      <w:r w:rsidRPr="00881A66">
        <w:rPr>
          <w:rFonts w:ascii="Times New Roman" w:hAnsi="Times New Roman" w:cs="Times New Roman"/>
          <w:iCs/>
          <w:sz w:val="24"/>
          <w:szCs w:val="24"/>
          <w:lang w:val="es-MX"/>
        </w:rPr>
        <w:t>(1</w:t>
      </w:r>
      <w:r w:rsidR="00031CA6">
        <w:rPr>
          <w:rFonts w:ascii="Times New Roman" w:hAnsi="Times New Roman" w:cs="Times New Roman"/>
          <w:iCs/>
          <w:sz w:val="24"/>
          <w:szCs w:val="24"/>
          <w:lang w:val="es-MX"/>
        </w:rPr>
        <w:t>2</w:t>
      </w:r>
      <w:r w:rsidRPr="00881A66">
        <w:rPr>
          <w:rFonts w:ascii="Times New Roman" w:hAnsi="Times New Roman" w:cs="Times New Roman"/>
          <w:iCs/>
          <w:sz w:val="24"/>
          <w:szCs w:val="24"/>
          <w:lang w:val="es-MX"/>
        </w:rPr>
        <w:t>)</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Dónde:</w:t>
      </w:r>
    </w:p>
    <w:p w:rsidR="00881A66" w:rsidRPr="00881A66" w:rsidRDefault="002C5922" w:rsidP="00881A66">
      <w:pPr>
        <w:spacing w:after="0" w:line="360" w:lineRule="auto"/>
        <w:jc w:val="both"/>
        <w:rPr>
          <w:rFonts w:ascii="Times New Roman" w:hAnsi="Times New Roman" w:cs="Times New Roman"/>
          <w:sz w:val="24"/>
          <w:szCs w:val="24"/>
        </w:rPr>
      </w:pPr>
      <m:oMath>
        <m:sSub>
          <m:sSubPr>
            <m:ctrlPr>
              <w:rPr>
                <w:rFonts w:ascii="Cambria Math" w:hAnsi="Cambria Math" w:cs="Times New Roman"/>
                <w:i/>
                <w:iCs/>
                <w:sz w:val="24"/>
                <w:szCs w:val="24"/>
                <w:lang w:val="es-MX"/>
              </w:rPr>
            </m:ctrlPr>
          </m:sSubPr>
          <m:e>
            <m:r>
              <w:rPr>
                <w:rFonts w:ascii="Cambria Math" w:hAnsi="Cambria Math" w:cs="Times New Roman"/>
                <w:sz w:val="24"/>
                <w:szCs w:val="24"/>
                <w:lang w:val="es-MX"/>
              </w:rPr>
              <m:t>F</m:t>
            </m:r>
          </m:e>
          <m:sub>
            <m:r>
              <w:rPr>
                <w:rFonts w:ascii="Cambria Math" w:hAnsi="Cambria Math" w:cs="Times New Roman"/>
                <w:sz w:val="24"/>
                <w:szCs w:val="24"/>
                <w:lang w:val="es-MX"/>
              </w:rPr>
              <m:t>r</m:t>
            </m:r>
          </m:sub>
        </m:sSub>
      </m:oMath>
      <w:r w:rsidR="00881A66" w:rsidRPr="00881A66">
        <w:rPr>
          <w:rFonts w:ascii="Times New Roman" w:hAnsi="Times New Roman" w:cs="Times New Roman"/>
          <w:sz w:val="24"/>
          <w:szCs w:val="24"/>
          <w:lang w:val="es-MX"/>
        </w:rPr>
        <w:t xml:space="preserve">: </w:t>
      </w:r>
      <w:r w:rsidR="00881A66" w:rsidRPr="00881A66">
        <w:rPr>
          <w:rFonts w:ascii="Times New Roman" w:hAnsi="Times New Roman" w:cs="Times New Roman"/>
          <w:sz w:val="24"/>
          <w:szCs w:val="24"/>
        </w:rPr>
        <w:t>Resistencia cortante total disponible.</w:t>
      </w:r>
    </w:p>
    <w:p w:rsidR="00881A66" w:rsidRPr="00881A66" w:rsidRDefault="002C5922" w:rsidP="00881A66">
      <w:pPr>
        <w:spacing w:after="0" w:line="360" w:lineRule="auto"/>
        <w:jc w:val="both"/>
        <w:rPr>
          <w:rFonts w:ascii="Times New Roman" w:hAnsi="Times New Roman" w:cs="Times New Roman"/>
          <w:sz w:val="24"/>
          <w:szCs w:val="24"/>
        </w:rPr>
      </w:pPr>
      <m:oMath>
        <m:sSub>
          <m:sSubPr>
            <m:ctrlPr>
              <w:rPr>
                <w:rFonts w:ascii="Cambria Math" w:hAnsi="Cambria Math" w:cs="Times New Roman"/>
                <w:i/>
                <w:iCs/>
                <w:sz w:val="24"/>
                <w:szCs w:val="24"/>
                <w:lang w:val="es-MX"/>
              </w:rPr>
            </m:ctrlPr>
          </m:sSubPr>
          <m:e>
            <m:r>
              <w:rPr>
                <w:rFonts w:ascii="Cambria Math" w:hAnsi="Cambria Math" w:cs="Times New Roman"/>
                <w:sz w:val="24"/>
                <w:szCs w:val="24"/>
                <w:lang w:val="es-MX"/>
              </w:rPr>
              <m:t>F</m:t>
            </m:r>
          </m:e>
          <m:sub>
            <m:r>
              <w:rPr>
                <w:rFonts w:ascii="Cambria Math" w:hAnsi="Cambria Math" w:cs="Times New Roman"/>
                <w:sz w:val="24"/>
                <w:szCs w:val="24"/>
                <w:lang w:val="es-MX"/>
              </w:rPr>
              <m:t>m</m:t>
            </m:r>
          </m:sub>
        </m:sSub>
      </m:oMath>
      <w:r w:rsidR="00881A66" w:rsidRPr="00881A66">
        <w:rPr>
          <w:rFonts w:ascii="Times New Roman" w:hAnsi="Times New Roman" w:cs="Times New Roman"/>
          <w:sz w:val="24"/>
          <w:szCs w:val="24"/>
          <w:lang w:val="es-MX"/>
        </w:rPr>
        <w:t xml:space="preserve">: </w:t>
      </w:r>
      <w:r w:rsidR="00881A66" w:rsidRPr="00881A66">
        <w:rPr>
          <w:rFonts w:ascii="Times New Roman" w:hAnsi="Times New Roman" w:cs="Times New Roman"/>
          <w:sz w:val="24"/>
          <w:szCs w:val="24"/>
        </w:rPr>
        <w:t>Esfuerzo cortante total movilizado a lo largo de la superficie de falla.</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 xml:space="preserve">La fuerza de resistencia disponible de cada dovela se calcula multiplicando la resistencia al corte del suelo en el centro de la base de la dovela por la longitud de la base. Por lo tanto, a partir de la forma modificada de la ecuación de Mohr-Coulomb para un suelo parcialmente saturado, la fuerza de resistencia disponible se muestra en la ecuación </w:t>
      </w:r>
      <w:r>
        <w:rPr>
          <w:rFonts w:ascii="Times New Roman" w:hAnsi="Times New Roman" w:cs="Times New Roman"/>
          <w:sz w:val="24"/>
          <w:szCs w:val="24"/>
        </w:rPr>
        <w:t>1</w:t>
      </w:r>
      <w:r w:rsidR="00031CA6">
        <w:rPr>
          <w:rFonts w:ascii="Times New Roman" w:hAnsi="Times New Roman" w:cs="Times New Roman"/>
          <w:sz w:val="24"/>
          <w:szCs w:val="24"/>
        </w:rPr>
        <w:t>3</w:t>
      </w:r>
      <w:r w:rsidRPr="00881A66">
        <w:rPr>
          <w:rFonts w:ascii="Times New Roman" w:hAnsi="Times New Roman" w:cs="Times New Roman"/>
          <w:sz w:val="24"/>
          <w:szCs w:val="24"/>
        </w:rPr>
        <w:t>.</w:t>
      </w:r>
    </w:p>
    <w:p w:rsidR="00881A66" w:rsidRPr="00881A66" w:rsidRDefault="002C5922" w:rsidP="00881A66">
      <w:pPr>
        <w:spacing w:after="0" w:line="360" w:lineRule="auto"/>
        <w:jc w:val="center"/>
        <w:rPr>
          <w:rFonts w:ascii="Times New Roman" w:hAnsi="Times New Roman" w:cs="Times New Roman"/>
          <w:sz w:val="24"/>
          <w:szCs w:val="24"/>
        </w:rPr>
      </w:pPr>
      <m:oMath>
        <m:sSub>
          <m:sSubPr>
            <m:ctrlPr>
              <w:rPr>
                <w:rFonts w:ascii="Cambria Math" w:hAnsi="Cambria Math" w:cs="Times New Roman"/>
                <w:i/>
                <w:iCs/>
                <w:sz w:val="24"/>
                <w:szCs w:val="24"/>
                <w:lang w:val="es-MX"/>
              </w:rPr>
            </m:ctrlPr>
          </m:sSubPr>
          <m:e>
            <m:r>
              <w:rPr>
                <w:rFonts w:ascii="Cambria Math" w:hAnsi="Cambria Math" w:cs="Times New Roman"/>
                <w:sz w:val="24"/>
                <w:szCs w:val="24"/>
                <w:lang w:val="es-MX"/>
              </w:rPr>
              <m:t>F</m:t>
            </m:r>
          </m:e>
          <m:sub>
            <m:r>
              <w:rPr>
                <w:rFonts w:ascii="Cambria Math" w:hAnsi="Cambria Math" w:cs="Times New Roman"/>
                <w:sz w:val="24"/>
                <w:szCs w:val="24"/>
                <w:lang w:val="es-MX"/>
              </w:rPr>
              <m:t>r</m:t>
            </m:r>
          </m:sub>
        </m:sSub>
        <m:r>
          <w:rPr>
            <w:rFonts w:ascii="Cambria Math" w:hAnsi="Cambria Math" w:cs="Times New Roman"/>
            <w:sz w:val="24"/>
            <w:szCs w:val="24"/>
            <w:lang w:val="es-MX"/>
          </w:rPr>
          <m:t>=sβ=(</m:t>
        </m:r>
        <m:r>
          <w:rPr>
            <w:rFonts w:ascii="Cambria Math" w:hAnsi="Cambria Math" w:cs="Times New Roman"/>
            <w:sz w:val="24"/>
            <w:szCs w:val="24"/>
          </w:rPr>
          <m:t xml:space="preserve">c´+ </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n</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a</m:t>
                </m:r>
              </m:sub>
            </m:sSub>
          </m:e>
        </m:d>
        <m:r>
          <w:rPr>
            <w:rFonts w:ascii="Cambria Math" w:hAnsi="Cambria Math" w:cs="Times New Roman"/>
            <w:sz w:val="24"/>
            <w:szCs w:val="24"/>
          </w:rPr>
          <m:t xml:space="preserve">tan ϕ´+ </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a</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w</m:t>
                </m:r>
              </m:sub>
            </m:sSub>
          </m:e>
        </m:d>
        <m:r>
          <w:rPr>
            <w:rFonts w:ascii="Cambria Math" w:hAnsi="Cambria Math" w:cs="Times New Roman"/>
            <w:sz w:val="24"/>
            <w:szCs w:val="24"/>
          </w:rPr>
          <m:t>tan</m:t>
        </m:r>
        <m:sSup>
          <m:sSupPr>
            <m:ctrlPr>
              <w:rPr>
                <w:rFonts w:ascii="Cambria Math" w:hAnsi="Cambria Math" w:cs="Times New Roman"/>
                <w:i/>
                <w:sz w:val="24"/>
                <w:szCs w:val="24"/>
              </w:rPr>
            </m:ctrlPr>
          </m:sSupPr>
          <m:e>
            <m:r>
              <w:rPr>
                <w:rFonts w:ascii="Cambria Math" w:hAnsi="Cambria Math" w:cs="Times New Roman"/>
                <w:sz w:val="24"/>
                <w:szCs w:val="24"/>
              </w:rPr>
              <m:t>ϕ</m:t>
            </m:r>
          </m:e>
          <m:sup>
            <m:r>
              <w:rPr>
                <w:rFonts w:ascii="Cambria Math" w:hAnsi="Cambria Math" w:cs="Times New Roman"/>
                <w:sz w:val="24"/>
                <w:szCs w:val="24"/>
              </w:rPr>
              <m:t>b</m:t>
            </m:r>
          </m:sup>
        </m:sSup>
        <m:r>
          <w:rPr>
            <w:rFonts w:ascii="Cambria Math" w:hAnsi="Cambria Math" w:cs="Times New Roman"/>
            <w:sz w:val="24"/>
            <w:szCs w:val="24"/>
          </w:rPr>
          <m:t>)β</m:t>
        </m:r>
      </m:oMath>
      <w:r w:rsidR="00881A66" w:rsidRPr="00881A66">
        <w:rPr>
          <w:rFonts w:ascii="Times New Roman" w:hAnsi="Times New Roman" w:cs="Times New Roman"/>
          <w:sz w:val="24"/>
          <w:szCs w:val="24"/>
        </w:rPr>
        <w:t xml:space="preserve">      </w:t>
      </w:r>
      <w:r w:rsidR="00881A66">
        <w:rPr>
          <w:rFonts w:ascii="Times New Roman" w:hAnsi="Times New Roman" w:cs="Times New Roman"/>
          <w:sz w:val="24"/>
          <w:szCs w:val="24"/>
        </w:rPr>
        <w:t xml:space="preserve">      </w:t>
      </w:r>
      <w:r w:rsidR="00881A66" w:rsidRPr="00881A66">
        <w:rPr>
          <w:rFonts w:ascii="Times New Roman" w:hAnsi="Times New Roman" w:cs="Times New Roman"/>
          <w:sz w:val="24"/>
          <w:szCs w:val="24"/>
        </w:rPr>
        <w:t>(</w:t>
      </w:r>
      <w:r w:rsidR="00881A66">
        <w:rPr>
          <w:rFonts w:ascii="Times New Roman" w:hAnsi="Times New Roman" w:cs="Times New Roman"/>
          <w:sz w:val="24"/>
          <w:szCs w:val="24"/>
        </w:rPr>
        <w:t>1</w:t>
      </w:r>
      <w:r w:rsidR="00031CA6">
        <w:rPr>
          <w:rFonts w:ascii="Times New Roman" w:hAnsi="Times New Roman" w:cs="Times New Roman"/>
          <w:sz w:val="24"/>
          <w:szCs w:val="24"/>
        </w:rPr>
        <w:t>3</w:t>
      </w:r>
      <w:r w:rsidR="00881A66" w:rsidRPr="00881A66">
        <w:rPr>
          <w:rFonts w:ascii="Times New Roman" w:hAnsi="Times New Roman" w:cs="Times New Roman"/>
          <w:sz w:val="24"/>
          <w:szCs w:val="24"/>
        </w:rPr>
        <w:t>)</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Dónde:</w:t>
      </w:r>
    </w:p>
    <w:p w:rsidR="00881A66" w:rsidRPr="00881A66" w:rsidRDefault="00881A66" w:rsidP="00881A66">
      <w:pPr>
        <w:spacing w:after="0" w:line="360" w:lineRule="auto"/>
        <w:jc w:val="both"/>
        <w:rPr>
          <w:rFonts w:ascii="Times New Roman" w:hAnsi="Times New Roman" w:cs="Times New Roman"/>
          <w:iCs/>
          <w:sz w:val="24"/>
          <w:szCs w:val="24"/>
          <w:lang w:val="es-MX"/>
        </w:rPr>
      </w:pPr>
      <m:oMath>
        <m:r>
          <w:rPr>
            <w:rFonts w:ascii="Cambria Math" w:hAnsi="Cambria Math" w:cs="Times New Roman"/>
            <w:sz w:val="24"/>
            <w:szCs w:val="24"/>
            <w:lang w:val="es-MX"/>
          </w:rPr>
          <m:t>s</m:t>
        </m:r>
      </m:oMath>
      <w:r w:rsidRPr="00881A66">
        <w:rPr>
          <w:rFonts w:ascii="Times New Roman" w:hAnsi="Times New Roman" w:cs="Times New Roman"/>
          <w:iCs/>
          <w:sz w:val="24"/>
          <w:szCs w:val="24"/>
          <w:lang w:val="es-MX"/>
        </w:rPr>
        <w:t>: Fuerza de corte efectiva del suelo en el centro de la base de una dovela.</w:t>
      </w:r>
    </w:p>
    <w:p w:rsidR="00881A66" w:rsidRPr="00881A66" w:rsidRDefault="00881A66" w:rsidP="00881A66">
      <w:pPr>
        <w:spacing w:after="0" w:line="360" w:lineRule="auto"/>
        <w:jc w:val="both"/>
        <w:rPr>
          <w:rFonts w:ascii="Times New Roman" w:hAnsi="Times New Roman" w:cs="Times New Roman"/>
          <w:iCs/>
          <w:sz w:val="24"/>
          <w:szCs w:val="24"/>
          <w:lang w:val="es-MX"/>
        </w:rPr>
      </w:pPr>
      <m:oMath>
        <m:r>
          <w:rPr>
            <w:rFonts w:ascii="Cambria Math" w:hAnsi="Cambria Math" w:cs="Times New Roman"/>
            <w:sz w:val="24"/>
            <w:szCs w:val="24"/>
            <w:lang w:val="es-MX"/>
          </w:rPr>
          <m:t>β</m:t>
        </m:r>
      </m:oMath>
      <w:r w:rsidRPr="00881A66">
        <w:rPr>
          <w:rFonts w:ascii="Times New Roman" w:hAnsi="Times New Roman" w:cs="Times New Roman"/>
          <w:iCs/>
          <w:sz w:val="24"/>
          <w:szCs w:val="24"/>
          <w:lang w:val="es-MX"/>
        </w:rPr>
        <w:t>: Longitud de la base de una dovela.</w:t>
      </w:r>
    </w:p>
    <w:p w:rsidR="00881A66" w:rsidRPr="00881A66" w:rsidRDefault="002C5922" w:rsidP="00881A66">
      <w:pPr>
        <w:spacing w:after="0" w:line="36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n</m:t>
            </m:r>
          </m:sub>
        </m:sSub>
      </m:oMath>
      <w:r w:rsidR="00881A66" w:rsidRPr="00881A66">
        <w:rPr>
          <w:rFonts w:ascii="Times New Roman" w:hAnsi="Times New Roman" w:cs="Times New Roman"/>
          <w:sz w:val="24"/>
          <w:szCs w:val="24"/>
        </w:rPr>
        <w:t>: Tensión normal en el centro de la base de una dovela.</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De manera similar, el esfuerzo cortante total movilizado a lo largo de la superficie de falla de cada dovela se calcula multiplicando la tensión tangencial  movilizada (</w:t>
      </w:r>
      <m:oMath>
        <m:sSub>
          <m:sSubPr>
            <m:ctrlPr>
              <w:rPr>
                <w:rFonts w:ascii="Cambria Math" w:hAnsi="Cambria Math" w:cs="Times New Roman"/>
                <w:i/>
                <w:iCs/>
                <w:sz w:val="24"/>
                <w:szCs w:val="24"/>
                <w:lang w:val="es-MX"/>
              </w:rPr>
            </m:ctrlPr>
          </m:sSubPr>
          <m:e>
            <m:r>
              <w:rPr>
                <w:rFonts w:ascii="Cambria Math" w:hAnsi="Cambria Math" w:cs="Times New Roman"/>
                <w:sz w:val="24"/>
                <w:szCs w:val="24"/>
                <w:lang w:val="es-MX"/>
              </w:rPr>
              <m:t>τ</m:t>
            </m:r>
          </m:e>
          <m:sub>
            <m:r>
              <w:rPr>
                <w:rFonts w:ascii="Cambria Math" w:hAnsi="Cambria Math" w:cs="Times New Roman"/>
                <w:sz w:val="24"/>
                <w:szCs w:val="24"/>
                <w:lang w:val="es-MX"/>
              </w:rPr>
              <m:t>m</m:t>
            </m:r>
          </m:sub>
        </m:sSub>
      </m:oMath>
      <w:r w:rsidRPr="00881A66">
        <w:rPr>
          <w:rFonts w:ascii="Times New Roman" w:hAnsi="Times New Roman" w:cs="Times New Roman"/>
          <w:sz w:val="24"/>
          <w:szCs w:val="24"/>
        </w:rPr>
        <w:t xml:space="preserve">) en el centro de la base de la dovela y la longitud de la base, según la ecuación </w:t>
      </w:r>
      <w:r>
        <w:rPr>
          <w:rFonts w:ascii="Times New Roman" w:hAnsi="Times New Roman" w:cs="Times New Roman"/>
          <w:sz w:val="24"/>
          <w:szCs w:val="24"/>
        </w:rPr>
        <w:t>1</w:t>
      </w:r>
      <w:r w:rsidR="00031CA6">
        <w:rPr>
          <w:rFonts w:ascii="Times New Roman" w:hAnsi="Times New Roman" w:cs="Times New Roman"/>
          <w:sz w:val="24"/>
          <w:szCs w:val="24"/>
        </w:rPr>
        <w:t>4</w:t>
      </w:r>
      <w:r w:rsidRPr="00881A66">
        <w:rPr>
          <w:rFonts w:ascii="Times New Roman" w:hAnsi="Times New Roman" w:cs="Times New Roman"/>
          <w:sz w:val="24"/>
          <w:szCs w:val="24"/>
        </w:rPr>
        <w:t>.</w:t>
      </w:r>
    </w:p>
    <w:p w:rsidR="00881A66" w:rsidRPr="00881A66" w:rsidRDefault="002C5922" w:rsidP="00881A66">
      <w:pPr>
        <w:spacing w:after="0" w:line="360" w:lineRule="auto"/>
        <w:jc w:val="center"/>
        <w:rPr>
          <w:rFonts w:ascii="Times New Roman" w:hAnsi="Times New Roman" w:cs="Times New Roman"/>
          <w:iCs/>
          <w:sz w:val="24"/>
          <w:szCs w:val="24"/>
          <w:lang w:val="es-MX"/>
        </w:rPr>
      </w:pPr>
      <m:oMath>
        <m:sSub>
          <m:sSubPr>
            <m:ctrlPr>
              <w:rPr>
                <w:rFonts w:ascii="Cambria Math" w:hAnsi="Cambria Math" w:cs="Times New Roman"/>
                <w:i/>
                <w:iCs/>
                <w:sz w:val="24"/>
                <w:szCs w:val="24"/>
                <w:lang w:val="es-MX"/>
              </w:rPr>
            </m:ctrlPr>
          </m:sSubPr>
          <m:e>
            <m:r>
              <w:rPr>
                <w:rFonts w:ascii="Cambria Math" w:hAnsi="Cambria Math" w:cs="Times New Roman"/>
                <w:sz w:val="24"/>
                <w:szCs w:val="24"/>
                <w:lang w:val="es-MX"/>
              </w:rPr>
              <m:t>F</m:t>
            </m:r>
          </m:e>
          <m:sub>
            <m:r>
              <w:rPr>
                <w:rFonts w:ascii="Cambria Math" w:hAnsi="Cambria Math" w:cs="Times New Roman"/>
                <w:sz w:val="24"/>
                <w:szCs w:val="24"/>
                <w:lang w:val="es-MX"/>
              </w:rPr>
              <m:t>m</m:t>
            </m:r>
          </m:sub>
        </m:sSub>
        <m:r>
          <w:rPr>
            <w:rFonts w:ascii="Cambria Math" w:hAnsi="Cambria Math" w:cs="Times New Roman"/>
            <w:sz w:val="24"/>
            <w:szCs w:val="24"/>
            <w:lang w:val="es-MX"/>
          </w:rPr>
          <m:t>=</m:t>
        </m:r>
        <m:sSub>
          <m:sSubPr>
            <m:ctrlPr>
              <w:rPr>
                <w:rFonts w:ascii="Cambria Math" w:hAnsi="Cambria Math" w:cs="Times New Roman"/>
                <w:i/>
                <w:iCs/>
                <w:sz w:val="24"/>
                <w:szCs w:val="24"/>
                <w:lang w:val="es-MX"/>
              </w:rPr>
            </m:ctrlPr>
          </m:sSubPr>
          <m:e>
            <m:r>
              <w:rPr>
                <w:rFonts w:ascii="Cambria Math" w:hAnsi="Cambria Math" w:cs="Times New Roman"/>
                <w:sz w:val="24"/>
                <w:szCs w:val="24"/>
                <w:lang w:val="es-MX"/>
              </w:rPr>
              <m:t>τ</m:t>
            </m:r>
          </m:e>
          <m:sub>
            <m:r>
              <w:rPr>
                <w:rFonts w:ascii="Cambria Math" w:hAnsi="Cambria Math" w:cs="Times New Roman"/>
                <w:sz w:val="24"/>
                <w:szCs w:val="24"/>
                <w:lang w:val="es-MX"/>
              </w:rPr>
              <m:t>m</m:t>
            </m:r>
          </m:sub>
        </m:sSub>
        <m:r>
          <w:rPr>
            <w:rFonts w:ascii="Cambria Math" w:hAnsi="Cambria Math" w:cs="Times New Roman"/>
            <w:sz w:val="24"/>
            <w:szCs w:val="24"/>
            <w:lang w:val="es-MX"/>
          </w:rPr>
          <m:t>β</m:t>
        </m:r>
      </m:oMath>
      <w:r w:rsidR="00881A66" w:rsidRPr="00881A66">
        <w:rPr>
          <w:rFonts w:ascii="Times New Roman" w:hAnsi="Times New Roman" w:cs="Times New Roman"/>
          <w:iCs/>
          <w:sz w:val="24"/>
          <w:szCs w:val="24"/>
          <w:lang w:val="es-MX"/>
        </w:rPr>
        <w:t xml:space="preserve">      </w:t>
      </w:r>
      <w:r w:rsidR="00881A66">
        <w:rPr>
          <w:rFonts w:ascii="Times New Roman" w:hAnsi="Times New Roman" w:cs="Times New Roman"/>
          <w:iCs/>
          <w:sz w:val="24"/>
          <w:szCs w:val="24"/>
          <w:lang w:val="es-MX"/>
        </w:rPr>
        <w:t xml:space="preserve">              </w:t>
      </w:r>
      <w:r w:rsidR="00881A66" w:rsidRPr="00881A66">
        <w:rPr>
          <w:rFonts w:ascii="Times New Roman" w:hAnsi="Times New Roman" w:cs="Times New Roman"/>
          <w:iCs/>
          <w:sz w:val="24"/>
          <w:szCs w:val="24"/>
          <w:lang w:val="es-MX"/>
        </w:rPr>
        <w:t xml:space="preserve">  (1</w:t>
      </w:r>
      <w:r w:rsidR="00031CA6">
        <w:rPr>
          <w:rFonts w:ascii="Times New Roman" w:hAnsi="Times New Roman" w:cs="Times New Roman"/>
          <w:iCs/>
          <w:sz w:val="24"/>
          <w:szCs w:val="24"/>
          <w:lang w:val="es-MX"/>
        </w:rPr>
        <w:t>4</w:t>
      </w:r>
      <w:r w:rsidR="00881A66" w:rsidRPr="00881A66">
        <w:rPr>
          <w:rFonts w:ascii="Times New Roman" w:hAnsi="Times New Roman" w:cs="Times New Roman"/>
          <w:iCs/>
          <w:sz w:val="24"/>
          <w:szCs w:val="24"/>
          <w:lang w:val="es-MX"/>
        </w:rPr>
        <w:t>)</w:t>
      </w:r>
    </w:p>
    <w:p w:rsidR="00881A66" w:rsidRPr="00881A66" w:rsidRDefault="00881A66" w:rsidP="00881A66">
      <w:pPr>
        <w:spacing w:after="0" w:line="360" w:lineRule="auto"/>
        <w:jc w:val="both"/>
        <w:rPr>
          <w:rFonts w:ascii="Times New Roman" w:hAnsi="Times New Roman" w:cs="Times New Roman"/>
          <w:iCs/>
          <w:sz w:val="24"/>
          <w:szCs w:val="24"/>
          <w:lang w:val="es-MX"/>
        </w:rPr>
      </w:pPr>
      <w:r w:rsidRPr="00881A66">
        <w:rPr>
          <w:rFonts w:ascii="Times New Roman" w:hAnsi="Times New Roman" w:cs="Times New Roman"/>
          <w:iCs/>
          <w:sz w:val="24"/>
          <w:szCs w:val="24"/>
          <w:lang w:val="es-MX"/>
        </w:rPr>
        <w:t xml:space="preserve">Para obtener las fuerzas normales y las fuerzas cortantes movilizadas se utiliza la ecuación </w:t>
      </w:r>
      <w:r>
        <w:rPr>
          <w:rFonts w:ascii="Times New Roman" w:hAnsi="Times New Roman" w:cs="Times New Roman"/>
          <w:iCs/>
          <w:sz w:val="24"/>
          <w:szCs w:val="24"/>
          <w:lang w:val="es-MX"/>
        </w:rPr>
        <w:t>1</w:t>
      </w:r>
      <w:r w:rsidR="00031CA6">
        <w:rPr>
          <w:rFonts w:ascii="Times New Roman" w:hAnsi="Times New Roman" w:cs="Times New Roman"/>
          <w:iCs/>
          <w:sz w:val="24"/>
          <w:szCs w:val="24"/>
          <w:lang w:val="es-MX"/>
        </w:rPr>
        <w:t>5</w:t>
      </w:r>
      <w:r w:rsidRPr="00881A66">
        <w:rPr>
          <w:rFonts w:ascii="Times New Roman" w:hAnsi="Times New Roman" w:cs="Times New Roman"/>
          <w:iCs/>
          <w:sz w:val="24"/>
          <w:szCs w:val="24"/>
          <w:lang w:val="es-MX"/>
        </w:rPr>
        <w:t>.</w:t>
      </w:r>
    </w:p>
    <w:p w:rsidR="00881A66" w:rsidRPr="00881A66" w:rsidRDefault="00881A66" w:rsidP="00881A66">
      <w:pPr>
        <w:spacing w:after="0" w:line="360" w:lineRule="auto"/>
        <w:jc w:val="center"/>
        <w:rPr>
          <w:rFonts w:ascii="Times New Roman" w:hAnsi="Times New Roman" w:cs="Times New Roman"/>
          <w:iCs/>
          <w:sz w:val="24"/>
          <w:szCs w:val="24"/>
          <w:lang w:val="es-MX"/>
        </w:rPr>
      </w:pPr>
      <m:oMath>
        <m:r>
          <w:rPr>
            <w:rFonts w:ascii="Cambria Math" w:hAnsi="Cambria Math" w:cs="Times New Roman"/>
            <w:sz w:val="24"/>
            <w:szCs w:val="24"/>
            <w:lang w:val="es-MX"/>
          </w:rPr>
          <m:t>f=</m:t>
        </m:r>
        <m:d>
          <m:dPr>
            <m:begChr m:val="〈"/>
            <m:endChr m:val="〉"/>
            <m:ctrlPr>
              <w:rPr>
                <w:rFonts w:ascii="Cambria Math" w:hAnsi="Cambria Math" w:cs="Times New Roman"/>
                <w:i/>
                <w:iCs/>
                <w:sz w:val="24"/>
                <w:szCs w:val="24"/>
                <w:lang w:val="es-MX"/>
              </w:rPr>
            </m:ctrlPr>
          </m:dPr>
          <m:e>
            <m:r>
              <w:rPr>
                <w:rFonts w:ascii="Cambria Math" w:hAnsi="Cambria Math" w:cs="Times New Roman"/>
                <w:sz w:val="24"/>
                <w:szCs w:val="24"/>
                <w:lang w:val="es-MX"/>
              </w:rPr>
              <m:t>N</m:t>
            </m:r>
          </m:e>
        </m:d>
        <m:d>
          <m:dPr>
            <m:begChr m:val="{"/>
            <m:endChr m:val="}"/>
            <m:ctrlPr>
              <w:rPr>
                <w:rFonts w:ascii="Cambria Math" w:hAnsi="Cambria Math" w:cs="Times New Roman"/>
                <w:i/>
                <w:iCs/>
                <w:sz w:val="24"/>
                <w:szCs w:val="24"/>
                <w:lang w:val="es-MX"/>
              </w:rPr>
            </m:ctrlPr>
          </m:dPr>
          <m:e>
            <m:r>
              <w:rPr>
                <w:rFonts w:ascii="Cambria Math" w:hAnsi="Cambria Math" w:cs="Times New Roman"/>
                <w:sz w:val="24"/>
                <w:szCs w:val="24"/>
                <w:lang w:val="es-MX"/>
              </w:rPr>
              <m:t>F</m:t>
            </m:r>
          </m:e>
        </m:d>
      </m:oMath>
      <w:r w:rsidRPr="00881A66">
        <w:rPr>
          <w:rFonts w:ascii="Times New Roman" w:hAnsi="Times New Roman" w:cs="Times New Roman"/>
          <w:iCs/>
          <w:sz w:val="24"/>
          <w:szCs w:val="24"/>
          <w:lang w:val="es-MX"/>
        </w:rPr>
        <w:t xml:space="preserve">    </w:t>
      </w:r>
      <w:r>
        <w:rPr>
          <w:rFonts w:ascii="Times New Roman" w:hAnsi="Times New Roman" w:cs="Times New Roman"/>
          <w:iCs/>
          <w:sz w:val="24"/>
          <w:szCs w:val="24"/>
          <w:lang w:val="es-MX"/>
        </w:rPr>
        <w:t xml:space="preserve">           </w:t>
      </w:r>
      <w:r w:rsidRPr="00881A66">
        <w:rPr>
          <w:rFonts w:ascii="Times New Roman" w:hAnsi="Times New Roman" w:cs="Times New Roman"/>
          <w:iCs/>
          <w:sz w:val="24"/>
          <w:szCs w:val="24"/>
          <w:lang w:val="es-MX"/>
        </w:rPr>
        <w:t xml:space="preserve">   (1</w:t>
      </w:r>
      <w:r w:rsidR="00031CA6">
        <w:rPr>
          <w:rFonts w:ascii="Times New Roman" w:hAnsi="Times New Roman" w:cs="Times New Roman"/>
          <w:iCs/>
          <w:sz w:val="24"/>
          <w:szCs w:val="24"/>
          <w:lang w:val="es-MX"/>
        </w:rPr>
        <w:t>5</w:t>
      </w:r>
      <w:r w:rsidRPr="00881A66">
        <w:rPr>
          <w:rFonts w:ascii="Times New Roman" w:hAnsi="Times New Roman" w:cs="Times New Roman"/>
          <w:iCs/>
          <w:sz w:val="24"/>
          <w:szCs w:val="24"/>
          <w:lang w:val="es-MX"/>
        </w:rPr>
        <w:t>)</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Dónde:</w:t>
      </w:r>
    </w:p>
    <w:p w:rsidR="00881A66" w:rsidRPr="00881A66" w:rsidRDefault="00881A66" w:rsidP="00881A66">
      <w:pPr>
        <w:spacing w:after="0" w:line="360" w:lineRule="auto"/>
        <w:jc w:val="both"/>
        <w:rPr>
          <w:rFonts w:ascii="Times New Roman" w:hAnsi="Times New Roman" w:cs="Times New Roman"/>
          <w:iCs/>
          <w:sz w:val="24"/>
          <w:szCs w:val="24"/>
          <w:lang w:val="es-MX"/>
        </w:rPr>
      </w:pPr>
      <m:oMath>
        <m:r>
          <w:rPr>
            <w:rFonts w:ascii="Cambria Math" w:hAnsi="Cambria Math" w:cs="Times New Roman"/>
            <w:sz w:val="24"/>
            <w:szCs w:val="24"/>
            <w:lang w:val="es-MX"/>
          </w:rPr>
          <m:t>f</m:t>
        </m:r>
      </m:oMath>
      <w:r w:rsidRPr="00881A66">
        <w:rPr>
          <w:rFonts w:ascii="Times New Roman" w:hAnsi="Times New Roman" w:cs="Times New Roman"/>
          <w:iCs/>
          <w:sz w:val="24"/>
          <w:szCs w:val="24"/>
          <w:lang w:val="es-MX"/>
        </w:rPr>
        <w:t>: Fuerza en el nodo.</w:t>
      </w:r>
    </w:p>
    <w:p w:rsidR="00881A66" w:rsidRPr="00881A66" w:rsidRDefault="002C5922" w:rsidP="00881A66">
      <w:pPr>
        <w:spacing w:after="0" w:line="360" w:lineRule="auto"/>
        <w:jc w:val="both"/>
        <w:rPr>
          <w:rFonts w:ascii="Times New Roman" w:hAnsi="Times New Roman" w:cs="Times New Roman"/>
          <w:iCs/>
          <w:sz w:val="24"/>
          <w:szCs w:val="24"/>
          <w:lang w:val="es-MX"/>
        </w:rPr>
      </w:pPr>
      <m:oMath>
        <m:d>
          <m:dPr>
            <m:begChr m:val="〈"/>
            <m:endChr m:val="〉"/>
            <m:ctrlPr>
              <w:rPr>
                <w:rFonts w:ascii="Cambria Math" w:hAnsi="Cambria Math" w:cs="Times New Roman"/>
                <w:i/>
                <w:iCs/>
                <w:sz w:val="24"/>
                <w:szCs w:val="24"/>
                <w:lang w:val="es-MX"/>
              </w:rPr>
            </m:ctrlPr>
          </m:dPr>
          <m:e>
            <m:r>
              <w:rPr>
                <w:rFonts w:ascii="Cambria Math" w:hAnsi="Cambria Math" w:cs="Times New Roman"/>
                <w:sz w:val="24"/>
                <w:szCs w:val="24"/>
                <w:lang w:val="es-MX"/>
              </w:rPr>
              <m:t>N</m:t>
            </m:r>
          </m:e>
        </m:d>
      </m:oMath>
      <w:r w:rsidR="00881A66" w:rsidRPr="00881A66">
        <w:rPr>
          <w:rFonts w:ascii="Times New Roman" w:hAnsi="Times New Roman" w:cs="Times New Roman"/>
          <w:iCs/>
          <w:sz w:val="24"/>
          <w:szCs w:val="24"/>
          <w:lang w:val="es-MX"/>
        </w:rPr>
        <w:t>: Matriz de la interpolación de funciones.</w:t>
      </w:r>
    </w:p>
    <w:p w:rsidR="00881A66" w:rsidRPr="00881A66" w:rsidRDefault="002C5922" w:rsidP="00881A66">
      <w:pPr>
        <w:spacing w:after="0" w:line="360" w:lineRule="auto"/>
        <w:jc w:val="both"/>
        <w:rPr>
          <w:rFonts w:ascii="Times New Roman" w:hAnsi="Times New Roman" w:cs="Times New Roman"/>
          <w:sz w:val="24"/>
          <w:szCs w:val="24"/>
        </w:rPr>
      </w:pPr>
      <m:oMath>
        <m:d>
          <m:dPr>
            <m:begChr m:val="{"/>
            <m:endChr m:val="}"/>
            <m:ctrlPr>
              <w:rPr>
                <w:rFonts w:ascii="Cambria Math" w:hAnsi="Cambria Math" w:cs="Times New Roman"/>
                <w:i/>
                <w:iCs/>
                <w:sz w:val="24"/>
                <w:szCs w:val="24"/>
                <w:lang w:val="es-MX"/>
              </w:rPr>
            </m:ctrlPr>
          </m:dPr>
          <m:e>
            <m:r>
              <w:rPr>
                <w:rFonts w:ascii="Cambria Math" w:hAnsi="Cambria Math" w:cs="Times New Roman"/>
                <w:sz w:val="24"/>
                <w:szCs w:val="24"/>
                <w:lang w:val="es-MX"/>
              </w:rPr>
              <m:t>F</m:t>
            </m:r>
          </m:e>
        </m:d>
      </m:oMath>
      <w:r w:rsidR="00881A66" w:rsidRPr="00881A66">
        <w:rPr>
          <w:rFonts w:ascii="Times New Roman" w:hAnsi="Times New Roman" w:cs="Times New Roman"/>
          <w:sz w:val="24"/>
          <w:szCs w:val="24"/>
        </w:rPr>
        <w:t>: Valores de fuerza en los puntos de Gauss.</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 xml:space="preserve">La fuerza normal resultante, que es perpendicular a la base de la dovela (ecuación </w:t>
      </w:r>
      <w:r>
        <w:rPr>
          <w:rFonts w:ascii="Times New Roman" w:hAnsi="Times New Roman" w:cs="Times New Roman"/>
          <w:sz w:val="24"/>
          <w:szCs w:val="24"/>
        </w:rPr>
        <w:t>1</w:t>
      </w:r>
      <w:r w:rsidR="00031CA6">
        <w:rPr>
          <w:rFonts w:ascii="Times New Roman" w:hAnsi="Times New Roman" w:cs="Times New Roman"/>
          <w:sz w:val="24"/>
          <w:szCs w:val="24"/>
        </w:rPr>
        <w:t>6</w:t>
      </w:r>
      <w:r w:rsidRPr="00881A66">
        <w:rPr>
          <w:rFonts w:ascii="Times New Roman" w:hAnsi="Times New Roman" w:cs="Times New Roman"/>
          <w:sz w:val="24"/>
          <w:szCs w:val="24"/>
        </w:rPr>
        <w:t>) y la fuerza cortante movilizada, que es paralela a la base de la dovela (ecuación 1</w:t>
      </w:r>
      <w:r w:rsidR="00031CA6">
        <w:rPr>
          <w:rFonts w:ascii="Times New Roman" w:hAnsi="Times New Roman" w:cs="Times New Roman"/>
          <w:sz w:val="24"/>
          <w:szCs w:val="24"/>
        </w:rPr>
        <w:t>7</w:t>
      </w:r>
      <w:r w:rsidRPr="00881A66">
        <w:rPr>
          <w:rFonts w:ascii="Times New Roman" w:hAnsi="Times New Roman" w:cs="Times New Roman"/>
          <w:sz w:val="24"/>
          <w:szCs w:val="24"/>
        </w:rPr>
        <w:t>) se muestran a continuación:</w:t>
      </w:r>
    </w:p>
    <w:p w:rsidR="00881A66" w:rsidRPr="00881A66" w:rsidRDefault="002C5922" w:rsidP="00267526">
      <w:pPr>
        <w:spacing w:after="0" w:line="36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n</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y</m:t>
                </m:r>
              </m:sub>
            </m:sSub>
          </m:num>
          <m:den>
            <m:r>
              <w:rPr>
                <w:rFonts w:ascii="Cambria Math" w:hAnsi="Cambria Math" w:cs="Times New Roman"/>
                <w:sz w:val="24"/>
                <w:szCs w:val="24"/>
              </w:rPr>
              <m:t>2</m:t>
            </m:r>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y</m:t>
                </m:r>
              </m:sub>
            </m:sSub>
          </m:num>
          <m:den>
            <m:r>
              <w:rPr>
                <w:rFonts w:ascii="Cambria Math" w:hAnsi="Cambria Math" w:cs="Times New Roman"/>
                <w:sz w:val="24"/>
                <w:szCs w:val="24"/>
              </w:rPr>
              <m:t>2</m:t>
            </m:r>
          </m:den>
        </m:f>
        <m:func>
          <m:funcPr>
            <m:ctrlPr>
              <w:rPr>
                <w:rFonts w:ascii="Cambria Math" w:hAnsi="Cambria Math" w:cs="Times New Roman"/>
                <w:i/>
                <w:sz w:val="24"/>
                <w:szCs w:val="24"/>
              </w:rPr>
            </m:ctrlPr>
          </m:funcPr>
          <m:fName>
            <m:r>
              <m:rPr>
                <m:sty m:val="p"/>
              </m:rPr>
              <w:rPr>
                <w:rFonts w:ascii="Cambria Math" w:hAnsi="Cambria Math" w:cs="Times New Roman"/>
                <w:sz w:val="24"/>
                <w:szCs w:val="24"/>
              </w:rPr>
              <m:t>cos</m:t>
            </m:r>
          </m:fName>
          <m:e>
            <m:r>
              <w:rPr>
                <w:rFonts w:ascii="Cambria Math" w:hAnsi="Cambria Math" w:cs="Times New Roman"/>
                <w:sz w:val="24"/>
                <w:szCs w:val="24"/>
              </w:rPr>
              <m:t>2θ+</m:t>
            </m:r>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xy</m:t>
                </m:r>
              </m:sub>
            </m:sSub>
            <m:r>
              <w:rPr>
                <w:rFonts w:ascii="Cambria Math" w:hAnsi="Cambria Math" w:cs="Times New Roman"/>
                <w:sz w:val="24"/>
                <w:szCs w:val="24"/>
              </w:rPr>
              <m:t>sen 2θ</m:t>
            </m:r>
          </m:e>
        </m:func>
      </m:oMath>
      <w:r w:rsidR="00881A66" w:rsidRPr="00881A66">
        <w:rPr>
          <w:rFonts w:ascii="Times New Roman" w:hAnsi="Times New Roman" w:cs="Times New Roman"/>
          <w:sz w:val="24"/>
          <w:szCs w:val="24"/>
        </w:rPr>
        <w:t xml:space="preserve">  </w:t>
      </w:r>
      <w:r w:rsidR="00267526">
        <w:rPr>
          <w:rFonts w:ascii="Times New Roman" w:hAnsi="Times New Roman" w:cs="Times New Roman"/>
          <w:sz w:val="24"/>
          <w:szCs w:val="24"/>
        </w:rPr>
        <w:t xml:space="preserve">              </w:t>
      </w:r>
      <w:r w:rsidR="00881A66" w:rsidRPr="00881A66">
        <w:rPr>
          <w:rFonts w:ascii="Times New Roman" w:hAnsi="Times New Roman" w:cs="Times New Roman"/>
          <w:sz w:val="24"/>
          <w:szCs w:val="24"/>
        </w:rPr>
        <w:t xml:space="preserve">      (1</w:t>
      </w:r>
      <w:r w:rsidR="00031CA6">
        <w:rPr>
          <w:rFonts w:ascii="Times New Roman" w:hAnsi="Times New Roman" w:cs="Times New Roman"/>
          <w:sz w:val="24"/>
          <w:szCs w:val="24"/>
        </w:rPr>
        <w:t>6</w:t>
      </w:r>
      <w:r w:rsidR="00881A66" w:rsidRPr="00881A66">
        <w:rPr>
          <w:rFonts w:ascii="Times New Roman" w:hAnsi="Times New Roman" w:cs="Times New Roman"/>
          <w:sz w:val="24"/>
          <w:szCs w:val="24"/>
        </w:rPr>
        <w:t>)</w:t>
      </w:r>
    </w:p>
    <w:p w:rsidR="00881A66" w:rsidRPr="00881A66" w:rsidRDefault="002C5922" w:rsidP="00267526">
      <w:pPr>
        <w:spacing w:after="0" w:line="36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m</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xy</m:t>
            </m:r>
          </m:sub>
        </m:sSub>
        <m:r>
          <w:rPr>
            <w:rFonts w:ascii="Cambria Math" w:hAnsi="Cambria Math" w:cs="Times New Roman"/>
            <w:sz w:val="24"/>
            <w:szCs w:val="24"/>
          </w:rPr>
          <m:t>cos 2θ</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y</m:t>
                </m:r>
              </m:sub>
            </m:sSub>
          </m:num>
          <m:den>
            <m:r>
              <w:rPr>
                <w:rFonts w:ascii="Cambria Math" w:hAnsi="Cambria Math" w:cs="Times New Roman"/>
                <w:sz w:val="24"/>
                <w:szCs w:val="24"/>
              </w:rPr>
              <m:t>2</m:t>
            </m:r>
          </m:den>
        </m:f>
        <m:func>
          <m:funcPr>
            <m:ctrlPr>
              <w:rPr>
                <w:rFonts w:ascii="Cambria Math" w:hAnsi="Cambria Math" w:cs="Times New Roman"/>
                <w:i/>
                <w:sz w:val="24"/>
                <w:szCs w:val="24"/>
              </w:rPr>
            </m:ctrlPr>
          </m:funcPr>
          <m:fName>
            <m:r>
              <m:rPr>
                <m:sty m:val="p"/>
              </m:rPr>
              <w:rPr>
                <w:rFonts w:ascii="Cambria Math" w:hAnsi="Cambria Math" w:cs="Times New Roman"/>
                <w:sz w:val="24"/>
                <w:szCs w:val="24"/>
              </w:rPr>
              <m:t>sen</m:t>
            </m:r>
          </m:fName>
          <m:e>
            <m:r>
              <w:rPr>
                <w:rFonts w:ascii="Cambria Math" w:hAnsi="Cambria Math" w:cs="Times New Roman"/>
                <w:sz w:val="24"/>
                <w:szCs w:val="24"/>
              </w:rPr>
              <m:t>2θ</m:t>
            </m:r>
          </m:e>
        </m:func>
      </m:oMath>
      <w:r w:rsidR="00881A66" w:rsidRPr="00881A66">
        <w:rPr>
          <w:rFonts w:ascii="Times New Roman" w:hAnsi="Times New Roman" w:cs="Times New Roman"/>
          <w:sz w:val="24"/>
          <w:szCs w:val="24"/>
        </w:rPr>
        <w:t xml:space="preserve">        </w:t>
      </w:r>
      <w:r w:rsidR="00267526">
        <w:rPr>
          <w:rFonts w:ascii="Times New Roman" w:hAnsi="Times New Roman" w:cs="Times New Roman"/>
          <w:sz w:val="24"/>
          <w:szCs w:val="24"/>
        </w:rPr>
        <w:t xml:space="preserve">                             </w:t>
      </w:r>
      <w:r w:rsidR="00881A66" w:rsidRPr="00881A66">
        <w:rPr>
          <w:rFonts w:ascii="Times New Roman" w:hAnsi="Times New Roman" w:cs="Times New Roman"/>
          <w:sz w:val="24"/>
          <w:szCs w:val="24"/>
        </w:rPr>
        <w:t xml:space="preserve">  (1</w:t>
      </w:r>
      <w:r w:rsidR="00031CA6">
        <w:rPr>
          <w:rFonts w:ascii="Times New Roman" w:hAnsi="Times New Roman" w:cs="Times New Roman"/>
          <w:sz w:val="24"/>
          <w:szCs w:val="24"/>
        </w:rPr>
        <w:t>7</w:t>
      </w:r>
      <w:r w:rsidR="00881A66" w:rsidRPr="00881A66">
        <w:rPr>
          <w:rFonts w:ascii="Times New Roman" w:hAnsi="Times New Roman" w:cs="Times New Roman"/>
          <w:sz w:val="24"/>
          <w:szCs w:val="24"/>
        </w:rPr>
        <w:t>)</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t>Donde:</w:t>
      </w:r>
    </w:p>
    <w:p w:rsidR="00881A66" w:rsidRPr="00881A66" w:rsidRDefault="002C5922" w:rsidP="00881A66">
      <w:pPr>
        <w:spacing w:after="0" w:line="36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x</m:t>
            </m:r>
          </m:sub>
        </m:sSub>
      </m:oMath>
      <w:r w:rsidR="00881A66" w:rsidRPr="00881A66">
        <w:rPr>
          <w:rFonts w:ascii="Times New Roman" w:hAnsi="Times New Roman" w:cs="Times New Roman"/>
          <w:sz w:val="24"/>
          <w:szCs w:val="24"/>
        </w:rPr>
        <w:t>: Fuerza total en la dirección de x en el centro de la base.</w:t>
      </w:r>
    </w:p>
    <w:p w:rsidR="00881A66" w:rsidRPr="00881A66" w:rsidRDefault="002C5922" w:rsidP="00881A66">
      <w:pPr>
        <w:spacing w:after="0" w:line="36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y</m:t>
            </m:r>
          </m:sub>
        </m:sSub>
      </m:oMath>
      <w:r w:rsidR="00881A66" w:rsidRPr="00881A66">
        <w:rPr>
          <w:rFonts w:ascii="Times New Roman" w:hAnsi="Times New Roman" w:cs="Times New Roman"/>
          <w:sz w:val="24"/>
          <w:szCs w:val="24"/>
        </w:rPr>
        <w:t>: Fuerza total en la dirección de y en el centro de la base.</w:t>
      </w:r>
    </w:p>
    <w:p w:rsidR="00881A66" w:rsidRPr="00881A66" w:rsidRDefault="002C5922" w:rsidP="00881A66">
      <w:pPr>
        <w:spacing w:after="0" w:line="36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xy</m:t>
            </m:r>
          </m:sub>
        </m:sSub>
      </m:oMath>
      <w:r w:rsidR="00881A66" w:rsidRPr="00881A66">
        <w:rPr>
          <w:rFonts w:ascii="Times New Roman" w:hAnsi="Times New Roman" w:cs="Times New Roman"/>
          <w:sz w:val="24"/>
          <w:szCs w:val="24"/>
        </w:rPr>
        <w:t>: Fuerza cortante en las direcciones de x;y en el centro de la base.</w:t>
      </w:r>
    </w:p>
    <w:p w:rsidR="00881A66" w:rsidRPr="00881A66" w:rsidRDefault="00881A66" w:rsidP="00881A66">
      <w:pPr>
        <w:spacing w:after="0" w:line="360" w:lineRule="auto"/>
        <w:jc w:val="both"/>
        <w:rPr>
          <w:rFonts w:ascii="Times New Roman" w:hAnsi="Times New Roman" w:cs="Times New Roman"/>
          <w:sz w:val="24"/>
          <w:szCs w:val="24"/>
        </w:rPr>
      </w:pPr>
      <w:r w:rsidRPr="00881A66">
        <w:rPr>
          <w:rFonts w:ascii="Times New Roman" w:hAnsi="Times New Roman" w:cs="Times New Roman"/>
          <w:sz w:val="24"/>
          <w:szCs w:val="24"/>
        </w:rPr>
        <w:lastRenderedPageBreak/>
        <w:t xml:space="preserve"> </w:t>
      </w:r>
      <m:oMath>
        <m:r>
          <w:rPr>
            <w:rFonts w:ascii="Cambria Math" w:hAnsi="Cambria Math" w:cs="Times New Roman"/>
            <w:sz w:val="24"/>
            <w:szCs w:val="24"/>
          </w:rPr>
          <m:t>θ</m:t>
        </m:r>
      </m:oMath>
      <w:r w:rsidRPr="00881A66">
        <w:rPr>
          <w:rFonts w:ascii="Times New Roman" w:hAnsi="Times New Roman" w:cs="Times New Roman"/>
          <w:sz w:val="24"/>
          <w:szCs w:val="24"/>
        </w:rPr>
        <w:t>: Ángulo formado por la dirección positiva de x en el momento de aplicación de la fuerza normal.</w:t>
      </w:r>
    </w:p>
    <w:p w:rsidR="00267526" w:rsidRDefault="00267526" w:rsidP="00267526">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rPr>
        <w:t xml:space="preserve">Con esta investigación se propone un incremento en las </w:t>
      </w:r>
      <w:r w:rsidRPr="00267526">
        <w:rPr>
          <w:rFonts w:ascii="Times New Roman" w:hAnsi="Times New Roman" w:cs="Times New Roman"/>
          <w:sz w:val="24"/>
          <w:szCs w:val="24"/>
          <w:lang w:val="es-MX"/>
        </w:rPr>
        <w:t xml:space="preserve">pendientes de los taludes de presas de tierra homogéneas, </w:t>
      </w:r>
      <w:r>
        <w:rPr>
          <w:rFonts w:ascii="Times New Roman" w:hAnsi="Times New Roman" w:cs="Times New Roman"/>
          <w:sz w:val="24"/>
          <w:szCs w:val="24"/>
          <w:lang w:val="es-MX"/>
        </w:rPr>
        <w:t xml:space="preserve">a partir del caso de estudio de una </w:t>
      </w:r>
      <w:r w:rsidRPr="00267526">
        <w:rPr>
          <w:rFonts w:ascii="Times New Roman" w:hAnsi="Times New Roman" w:cs="Times New Roman"/>
          <w:sz w:val="24"/>
          <w:szCs w:val="24"/>
        </w:rPr>
        <w:t xml:space="preserve">presa de tierra de 22 metros de altura, </w:t>
      </w:r>
      <w:r>
        <w:rPr>
          <w:rFonts w:ascii="Times New Roman" w:hAnsi="Times New Roman" w:cs="Times New Roman"/>
          <w:sz w:val="24"/>
          <w:szCs w:val="24"/>
        </w:rPr>
        <w:t>considerando como</w:t>
      </w:r>
      <w:r w:rsidRPr="00267526">
        <w:rPr>
          <w:rFonts w:ascii="Times New Roman" w:hAnsi="Times New Roman" w:cs="Times New Roman"/>
          <w:sz w:val="24"/>
          <w:szCs w:val="24"/>
        </w:rPr>
        <w:t xml:space="preserve"> base las existentes en Cuba,</w:t>
      </w:r>
      <w:r>
        <w:rPr>
          <w:rFonts w:ascii="Times New Roman" w:hAnsi="Times New Roman" w:cs="Times New Roman"/>
          <w:sz w:val="24"/>
          <w:szCs w:val="24"/>
        </w:rPr>
        <w:t xml:space="preserve"> </w:t>
      </w:r>
      <w:r w:rsidRPr="00267526">
        <w:rPr>
          <w:rFonts w:ascii="Times New Roman" w:hAnsi="Times New Roman" w:cs="Times New Roman"/>
          <w:sz w:val="24"/>
          <w:szCs w:val="24"/>
          <w:lang w:val="es-MX"/>
        </w:rPr>
        <w:t>bajo las diferentes condiciones de carga, con suelos parcialmente saturados</w:t>
      </w:r>
      <w:r>
        <w:rPr>
          <w:rFonts w:ascii="Times New Roman" w:hAnsi="Times New Roman" w:cs="Times New Roman"/>
          <w:sz w:val="24"/>
          <w:szCs w:val="24"/>
          <w:lang w:val="es-MX"/>
        </w:rPr>
        <w:t>. El objetivo fundamental es c</w:t>
      </w:r>
      <w:r w:rsidRPr="00267526">
        <w:rPr>
          <w:rFonts w:ascii="Times New Roman" w:hAnsi="Times New Roman" w:cs="Times New Roman"/>
          <w:sz w:val="24"/>
          <w:szCs w:val="24"/>
          <w:lang w:val="es-MX"/>
        </w:rPr>
        <w:t>uantificar en qué medida pueden aumentarse las pendientes de los taludes en presas de tierra homogéneas sin afectar la estabilidad y seguridad de los mismos.</w:t>
      </w:r>
    </w:p>
    <w:p w:rsidR="00D017C3" w:rsidRPr="00267526" w:rsidRDefault="00D017C3" w:rsidP="00267526">
      <w:pPr>
        <w:spacing w:after="0" w:line="360" w:lineRule="auto"/>
        <w:jc w:val="both"/>
        <w:rPr>
          <w:rFonts w:ascii="Times New Roman" w:hAnsi="Times New Roman" w:cs="Times New Roman"/>
          <w:sz w:val="24"/>
          <w:szCs w:val="24"/>
          <w:lang w:val="es-MX"/>
        </w:rPr>
      </w:pP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59675C" w:rsidRPr="0059675C" w:rsidRDefault="0059675C" w:rsidP="0059675C">
      <w:pPr>
        <w:spacing w:after="0" w:line="360" w:lineRule="auto"/>
        <w:jc w:val="both"/>
        <w:rPr>
          <w:rFonts w:ascii="Times New Roman" w:hAnsi="Times New Roman" w:cs="Times New Roman"/>
          <w:sz w:val="24"/>
          <w:szCs w:val="24"/>
          <w:lang w:val="es-MX"/>
        </w:rPr>
      </w:pPr>
      <w:r w:rsidRPr="0059675C">
        <w:rPr>
          <w:rFonts w:ascii="Times New Roman" w:hAnsi="Times New Roman" w:cs="Times New Roman"/>
          <w:sz w:val="24"/>
          <w:szCs w:val="24"/>
          <w:lang w:val="es-AR"/>
        </w:rPr>
        <w:t>A partir de estudios realizados por el Instituto Nacional de Recursos Hidráulicos (INRH), de las secciones transversales típicas proyectadas en todas las presas del país, la mayoría de estas obras son de categoría III con altura de cortina inferior a 25 metros, por lo que se</w:t>
      </w:r>
      <w:r w:rsidRPr="0059675C">
        <w:rPr>
          <w:rFonts w:ascii="Times New Roman" w:hAnsi="Times New Roman" w:cs="Times New Roman"/>
          <w:sz w:val="24"/>
          <w:szCs w:val="24"/>
          <w:lang w:val="es-MX"/>
        </w:rPr>
        <w:t xml:space="preserve"> presenta el modelo inicial de una presa de tierra de 22 metros de altura, homogénea, sin berma y con prisma de drenaje, con características geométricas correspondientes a lo propuesto por </w:t>
      </w:r>
      <w:r w:rsidRPr="0059675C">
        <w:rPr>
          <w:rFonts w:ascii="Times New Roman" w:hAnsi="Times New Roman" w:cs="Times New Roman"/>
          <w:sz w:val="24"/>
          <w:szCs w:val="24"/>
          <w:lang w:val="es-MX"/>
        </w:rPr>
        <w:fldChar w:fldCharType="begin" w:fldLock="1"/>
      </w:r>
      <w:r w:rsidR="005F2577">
        <w:rPr>
          <w:rFonts w:ascii="Times New Roman" w:hAnsi="Times New Roman" w:cs="Times New Roman"/>
          <w:sz w:val="24"/>
          <w:szCs w:val="24"/>
          <w:lang w:val="es-MX"/>
        </w:rPr>
        <w:instrText>ADDIN CSL_CITATION { "citationItems" : [ { "id" : "ITEM-1", "itemData" : { "author" : [ { "dropping-particle" : "", "family" : "Armas", "given" : "Rolando", "non-dropping-particle" : "", "parse-names" : false, "suffix" : "" }, { "dropping-particle" : "", "family" : "Horta", "given" : "Evelio", "non-dropping-particle" : "", "parse-names" : false, "suffix" : "" } ], "editor" : [ { "dropping-particle" : "", "family" : "Fonte", "given" : "Pablo Roberto", "non-dropping-particle" : "", "parse-names" : false, "suffix" : "" } ], "id" : "ITEM-1", "issued" : { "date-parts" : [ [ "1987" ] ] }, "page" : "453", "publisher" : "Editorial ISPJAE", "publisher-place" : "La Habana", "title" : "Presas de Tierra", "type" : "book" }, "uris" : [ "http://unknownServer/documents/?uuid=420b53d1-5392-4ca8-a437-d22a73ca246e" ] } ], "mendeley" : { "manualFormatting" : "(Armas y Horta 1987)", "previouslyFormattedCitation" : "(Armas &amp; Horta, 1987)" }, "properties" : { "noteIndex" : 0 }, "schema" : "https://github.com/citation-style-language/schema/raw/master/csl-citation.json" }</w:instrText>
      </w:r>
      <w:r w:rsidRPr="0059675C">
        <w:rPr>
          <w:rFonts w:ascii="Times New Roman" w:hAnsi="Times New Roman" w:cs="Times New Roman"/>
          <w:sz w:val="24"/>
          <w:szCs w:val="24"/>
          <w:lang w:val="es-MX"/>
        </w:rPr>
        <w:fldChar w:fldCharType="separate"/>
      </w:r>
      <w:r w:rsidRPr="0059675C">
        <w:rPr>
          <w:rFonts w:ascii="Times New Roman" w:hAnsi="Times New Roman" w:cs="Times New Roman"/>
          <w:noProof/>
          <w:sz w:val="24"/>
          <w:szCs w:val="24"/>
          <w:lang w:val="es-MX"/>
        </w:rPr>
        <w:t>(Armas y Horta 1987)</w:t>
      </w:r>
      <w:r w:rsidRPr="0059675C">
        <w:rPr>
          <w:rFonts w:ascii="Times New Roman" w:hAnsi="Times New Roman" w:cs="Times New Roman"/>
          <w:sz w:val="24"/>
          <w:szCs w:val="24"/>
        </w:rPr>
        <w:fldChar w:fldCharType="end"/>
      </w:r>
      <w:r>
        <w:rPr>
          <w:rFonts w:ascii="Times New Roman" w:hAnsi="Times New Roman" w:cs="Times New Roman"/>
          <w:sz w:val="24"/>
          <w:szCs w:val="24"/>
        </w:rPr>
        <w:t xml:space="preserve"> como </w:t>
      </w:r>
      <w:r w:rsidRPr="0059675C">
        <w:rPr>
          <w:rFonts w:ascii="Times New Roman" w:hAnsi="Times New Roman" w:cs="Times New Roman"/>
          <w:sz w:val="24"/>
          <w:szCs w:val="24"/>
          <w:lang w:val="es-MX"/>
        </w:rPr>
        <w:t xml:space="preserve">se muestra en la figura </w:t>
      </w:r>
      <w:r>
        <w:rPr>
          <w:rFonts w:ascii="Times New Roman" w:hAnsi="Times New Roman" w:cs="Times New Roman"/>
          <w:sz w:val="24"/>
          <w:szCs w:val="24"/>
          <w:lang w:val="es-MX"/>
        </w:rPr>
        <w:t>2</w:t>
      </w:r>
      <w:r w:rsidRPr="0059675C">
        <w:rPr>
          <w:rFonts w:ascii="Times New Roman" w:hAnsi="Times New Roman" w:cs="Times New Roman"/>
          <w:sz w:val="24"/>
          <w:szCs w:val="24"/>
          <w:lang w:val="es-MX"/>
        </w:rPr>
        <w:t>.</w:t>
      </w:r>
    </w:p>
    <w:p w:rsidR="0059675C" w:rsidRDefault="0059675C" w:rsidP="0059675C">
      <w:pPr>
        <w:spacing w:after="0" w:line="360" w:lineRule="auto"/>
        <w:jc w:val="center"/>
        <w:rPr>
          <w:rFonts w:ascii="Times New Roman" w:hAnsi="Times New Roman" w:cs="Times New Roman"/>
          <w:sz w:val="24"/>
          <w:szCs w:val="24"/>
          <w:lang w:val="es-MX"/>
        </w:rPr>
      </w:pPr>
      <w:r w:rsidRPr="0059675C">
        <w:rPr>
          <w:rFonts w:ascii="Times New Roman" w:hAnsi="Times New Roman" w:cs="Times New Roman"/>
          <w:noProof/>
          <w:sz w:val="24"/>
          <w:szCs w:val="24"/>
          <w:lang w:val="es-MX" w:eastAsia="es-MX"/>
        </w:rPr>
        <w:drawing>
          <wp:inline distT="0" distB="0" distL="0" distR="0" wp14:anchorId="646E3A03" wp14:editId="73B462D3">
            <wp:extent cx="3788229" cy="1569571"/>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5444" t="31395" r="19382" b="24230"/>
                    <a:stretch/>
                  </pic:blipFill>
                  <pic:spPr bwMode="auto">
                    <a:xfrm>
                      <a:off x="0" y="0"/>
                      <a:ext cx="3814562" cy="1580481"/>
                    </a:xfrm>
                    <a:prstGeom prst="rect">
                      <a:avLst/>
                    </a:prstGeom>
                    <a:ln>
                      <a:noFill/>
                    </a:ln>
                    <a:extLst>
                      <a:ext uri="{53640926-AAD7-44D8-BBD7-CCE9431645EC}">
                        <a14:shadowObscured xmlns:a14="http://schemas.microsoft.com/office/drawing/2010/main"/>
                      </a:ext>
                    </a:extLst>
                  </pic:spPr>
                </pic:pic>
              </a:graphicData>
            </a:graphic>
          </wp:inline>
        </w:drawing>
      </w:r>
    </w:p>
    <w:p w:rsidR="0059675C" w:rsidRDefault="0059675C" w:rsidP="0059675C">
      <w:pPr>
        <w:jc w:val="center"/>
        <w:rPr>
          <w:rFonts w:ascii="Times New Roman" w:hAnsi="Times New Roman" w:cs="Times New Roman"/>
          <w:sz w:val="20"/>
        </w:rPr>
      </w:pPr>
      <w:r w:rsidRPr="0059675C">
        <w:rPr>
          <w:rFonts w:ascii="Times New Roman" w:hAnsi="Times New Roman" w:cs="Times New Roman"/>
          <w:sz w:val="20"/>
        </w:rPr>
        <w:t>Figura 2. Geometría inicial del modelo (todas las unidades en metros)</w:t>
      </w:r>
      <w:r w:rsidR="00A97E25">
        <w:rPr>
          <w:rFonts w:ascii="Times New Roman" w:hAnsi="Times New Roman" w:cs="Times New Roman"/>
          <w:sz w:val="20"/>
        </w:rPr>
        <w:t xml:space="preserve"> (Fuente: Elaboración propia)</w:t>
      </w:r>
      <w:r w:rsidRPr="0059675C">
        <w:rPr>
          <w:rFonts w:ascii="Times New Roman" w:hAnsi="Times New Roman" w:cs="Times New Roman"/>
          <w:sz w:val="20"/>
        </w:rPr>
        <w:t>.</w:t>
      </w:r>
    </w:p>
    <w:p w:rsidR="0059675C" w:rsidRDefault="0059675C" w:rsidP="00ED5BEF">
      <w:pPr>
        <w:spacing w:after="0" w:line="360" w:lineRule="auto"/>
        <w:jc w:val="both"/>
        <w:rPr>
          <w:rFonts w:ascii="Times New Roman" w:hAnsi="Times New Roman" w:cs="Times New Roman"/>
          <w:sz w:val="24"/>
          <w:szCs w:val="24"/>
        </w:rPr>
      </w:pPr>
      <w:r w:rsidRPr="0059675C">
        <w:rPr>
          <w:rFonts w:ascii="Times New Roman" w:hAnsi="Times New Roman" w:cs="Times New Roman"/>
          <w:sz w:val="24"/>
          <w:szCs w:val="24"/>
        </w:rPr>
        <w:t xml:space="preserve">En el caso del prisma de drenaje, éste mantiene las mismas pendientes en los taludes que el modelo geométrico inicial y con una altura de tres metros, pues según </w:t>
      </w:r>
      <w:r w:rsidRPr="0059675C">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"author" : [ { "dropping-particle" : "", "family" : "Armas", "given" : "Rolando", "non-dropping-particle" : "", "parse-names" : false, "suffix" : "" }, { "dropping-particle" : "", "family" : "Horta", "given" : "Evelio", "non-dropping-particle" : "", "parse-names" : false, "suffix" : "" } ], "editor" : [ { "dropping-particle" : "", "family" : "Fonte", "given" : "Pablo Roberto", "non-dropping-particle" : "", "parse-names" : false, "suffix" : "" } ], "id" : "ITEM-1", "issued" : { "date-parts" : [ [ "1987" ] ] }, "page" : "453", "publisher" : "Editorial ISPJAE", "publisher-place" : "La Habana", "title" : "Presas de Tierra", "type" : "book" }, "uris" : [ "http://unknownServer/documents/?uuid=420b53d1-5392-4ca8-a437-d22a73ca246e" ] } ], "mendeley" : { "manualFormatting" : "(Armas y Horta 1987)", "previouslyFormattedCitation" : "(Armas &amp; Horta, 1987)" }, "properties" : { "noteIndex" : 0 }, "schema" : "https://github.com/citation-style-language/schema/raw/master/csl-citation.json" }</w:instrText>
      </w:r>
      <w:r w:rsidRPr="0059675C">
        <w:rPr>
          <w:rFonts w:ascii="Times New Roman" w:hAnsi="Times New Roman" w:cs="Times New Roman"/>
          <w:sz w:val="24"/>
          <w:szCs w:val="24"/>
        </w:rPr>
        <w:fldChar w:fldCharType="separate"/>
      </w:r>
      <w:r w:rsidRPr="0059675C">
        <w:rPr>
          <w:rFonts w:ascii="Times New Roman" w:hAnsi="Times New Roman" w:cs="Times New Roman"/>
          <w:noProof/>
          <w:sz w:val="24"/>
          <w:szCs w:val="24"/>
        </w:rPr>
        <w:t>(Armas y Horta 1987)</w:t>
      </w:r>
      <w:r w:rsidRPr="0059675C">
        <w:rPr>
          <w:rFonts w:ascii="Times New Roman" w:hAnsi="Times New Roman" w:cs="Times New Roman"/>
          <w:sz w:val="24"/>
          <w:szCs w:val="24"/>
        </w:rPr>
        <w:fldChar w:fldCharType="end"/>
      </w:r>
      <w:r w:rsidRPr="0059675C">
        <w:rPr>
          <w:rFonts w:ascii="Times New Roman" w:hAnsi="Times New Roman" w:cs="Times New Roman"/>
          <w:sz w:val="24"/>
          <w:szCs w:val="24"/>
        </w:rPr>
        <w:t xml:space="preserve"> la altura del prisma en la práctica oscila entre un 5% y un 20% de la altura de la cortina de la presa.</w:t>
      </w:r>
      <w:r>
        <w:rPr>
          <w:rFonts w:ascii="Times New Roman" w:hAnsi="Times New Roman" w:cs="Times New Roman"/>
          <w:sz w:val="24"/>
          <w:szCs w:val="24"/>
        </w:rPr>
        <w:t xml:space="preserve"> </w:t>
      </w:r>
    </w:p>
    <w:p w:rsidR="0058588D" w:rsidRPr="0058588D" w:rsidRDefault="0058588D" w:rsidP="00ED5BEF">
      <w:pPr>
        <w:spacing w:after="0" w:line="360" w:lineRule="auto"/>
        <w:jc w:val="both"/>
        <w:rPr>
          <w:rFonts w:ascii="Times New Roman" w:hAnsi="Times New Roman" w:cs="Times New Roman"/>
          <w:sz w:val="24"/>
          <w:szCs w:val="24"/>
          <w:lang w:val="es-MX"/>
        </w:rPr>
      </w:pPr>
      <w:r w:rsidRPr="0058588D">
        <w:rPr>
          <w:rFonts w:ascii="Times New Roman" w:hAnsi="Times New Roman" w:cs="Times New Roman"/>
          <w:sz w:val="24"/>
          <w:szCs w:val="24"/>
          <w:lang w:val="es-MX"/>
        </w:rPr>
        <w:t xml:space="preserve">En la cortina se utilizarán cuatro tipos de suelos que presentan la misma clasificación. Para la cimentación se utilizarán tres suelos arenosos. Esto posibilitará establecer 12 combinaciones, a partir de las cuales podrán establecerse conclusiones relacionadas con el comportamiento del factor de seguridad asociado a la variación de los suelos que </w:t>
      </w:r>
      <w:r w:rsidRPr="0058588D">
        <w:rPr>
          <w:rFonts w:ascii="Times New Roman" w:hAnsi="Times New Roman" w:cs="Times New Roman"/>
          <w:sz w:val="24"/>
          <w:szCs w:val="24"/>
          <w:lang w:val="es-MX"/>
        </w:rPr>
        <w:lastRenderedPageBreak/>
        <w:t xml:space="preserve">conformarán la cortina y el cimiento. Los datos de los suelos A y C fueron extraídos de </w:t>
      </w:r>
      <w:r w:rsidRPr="0058588D">
        <w:rPr>
          <w:rFonts w:ascii="Times New Roman" w:hAnsi="Times New Roman" w:cs="Times New Roman"/>
          <w:sz w:val="24"/>
          <w:szCs w:val="24"/>
          <w:lang w:val="es-MX"/>
        </w:rPr>
        <w:fldChar w:fldCharType="begin" w:fldLock="1"/>
      </w:r>
      <w:r w:rsidR="005F2577">
        <w:rPr>
          <w:rFonts w:ascii="Times New Roman" w:hAnsi="Times New Roman" w:cs="Times New Roman"/>
          <w:sz w:val="24"/>
          <w:szCs w:val="24"/>
          <w:lang w:val="es-MX"/>
        </w:rPr>
        <w:instrText>ADDIN CSL_CITATION { "citationItems" : [ { "id" : "ITEM-1", "itemData" : { "abstract" : "En el comportamiento tenso-deformacional de los suelos se producen notables cambios debido a la presencia de la succi\u00f3n; par\u00e1metro que distingue a los suelos no saturados. En Cuba ha surgido la necesidad de introducir el estudio de la Mec\u00e1nica de Suelos parcialmente saturados, debido a que se est\u00e1 desestimando capacidad resistente y obteni\u00e9ndose deformaciones superiores a las que se pueden producir en la realidad. En la investigaci\u00f3n se realiza la caracterizaci\u00f3n f\u00edsico-mec\u00e1nica de los suelos de la Laguna de Oxidaci\u00f3n en la Universidad Central Marta Abreu de Las Villas y del poblado de Venezuela en la provincia Ciego de \u00c1vila, mediante el empleo de ensayos de laboratorios siguiendo las especificaciones de las normas correspondientes. Como parte de la misma se obtuvieron las curvas de retenci\u00f3n de agua las cuales fueron ajustadas por los m\u00e9todos matem\u00e1ticos de Van Genuchten (1980), (Fredlund et al., 1994) y Gallipoli (2003), que son modelos emp\u00edricos, determinando mediante an\u00e1lisis estad\u00edsticos cual es el modelo que se ajusta a los valores experimentales. A trav\u00e9s de la curva caracter\u00edstica de cada suelo, con el empleo del modelo de cambio volum\u00e9trico de Rojas y Alan\u00eds 2012, el cual a partir de la curva de compresibilidad en condiciones saturadas, plantea la determinaci\u00f3n las curvas de compresibilidad (e vs \u03c3') para cada succi\u00f3n y los coeficientes \u03ba (comportamiento el\u00e1stico) y \u03bb (comportamiento pl\u00e1stico) en cada caso; conseguimos predecir el asentamiento que ocurre en los suelos parcialmente saturados aplicado el M\u00e9todo de Sumatoria de Capas, realizando el an\u00e1lisis para cimientos sometidos a carga axial centrada.", "author" : [ { "dropping-particle" : "", "family" : "Rodr\u00edguez", "given" : "Claudia Mar\u00eda", "non-dropping-particle" : "", "parse-names" : false, "suffix" : "" } ], "id" : "ITEM-1", "issued" : { "date-parts" : [ [ "2017" ] ] }, "page" : "137", "publisher" : "Universidad Central \u201c Marta Abreu \u201d de Las Villas", "title" : "Evaluaci\u00f3n del comportamiento tenso-deformacional en suelos parcialmente saturados con problemas de inestabilidad volum\u00e9trica", "type" : "thesis" }, "uris" : [ "http://unknownServer/documents/?uuid=26aaa87f-e5ed-4228-ae1c-b9b0cb90607d" ] } ], "mendeley" : { "manualFormatting" : "(Rodr\u00edguez 2017)", "previouslyFormattedCitation" : "(Rodr\u00edguez, 2017)" }, "properties" : { "noteIndex" : 0 }, "schema" : "https://github.com/citation-style-language/schema/raw/master/csl-citation.json" }</w:instrText>
      </w:r>
      <w:r w:rsidRPr="0058588D">
        <w:rPr>
          <w:rFonts w:ascii="Times New Roman" w:hAnsi="Times New Roman" w:cs="Times New Roman"/>
          <w:sz w:val="24"/>
          <w:szCs w:val="24"/>
          <w:lang w:val="es-MX"/>
        </w:rPr>
        <w:fldChar w:fldCharType="separate"/>
      </w:r>
      <w:r w:rsidRPr="0058588D">
        <w:rPr>
          <w:rFonts w:ascii="Times New Roman" w:hAnsi="Times New Roman" w:cs="Times New Roman"/>
          <w:noProof/>
          <w:sz w:val="24"/>
          <w:szCs w:val="24"/>
          <w:lang w:val="es-MX"/>
        </w:rPr>
        <w:t>(Rodríguez 2017)</w:t>
      </w:r>
      <w:r w:rsidRPr="0058588D">
        <w:rPr>
          <w:rFonts w:ascii="Times New Roman" w:hAnsi="Times New Roman" w:cs="Times New Roman"/>
          <w:sz w:val="24"/>
          <w:szCs w:val="24"/>
        </w:rPr>
        <w:fldChar w:fldCharType="end"/>
      </w:r>
      <w:r w:rsidRPr="0058588D">
        <w:rPr>
          <w:rFonts w:ascii="Times New Roman" w:hAnsi="Times New Roman" w:cs="Times New Roman"/>
          <w:sz w:val="24"/>
          <w:szCs w:val="24"/>
          <w:lang w:val="es-MX"/>
        </w:rPr>
        <w:t xml:space="preserve"> y los datos de los suelos B y D fueron extraídos de </w:t>
      </w:r>
      <w:r w:rsidRPr="0058588D">
        <w:rPr>
          <w:rFonts w:ascii="Times New Roman" w:hAnsi="Times New Roman" w:cs="Times New Roman"/>
          <w:sz w:val="24"/>
          <w:szCs w:val="24"/>
          <w:lang w:val="es-MX"/>
        </w:rPr>
        <w:fldChar w:fldCharType="begin" w:fldLock="1"/>
      </w:r>
      <w:r w:rsidR="005F2577">
        <w:rPr>
          <w:rFonts w:ascii="Times New Roman" w:hAnsi="Times New Roman" w:cs="Times New Roman"/>
          <w:sz w:val="24"/>
          <w:szCs w:val="24"/>
          <w:lang w:val="es-MX"/>
        </w:rPr>
        <w:instrText>ADDIN CSL_CITATION { "citationItems" : [ { "id" : "ITEM-1",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"Trist\u00e1", "given" : "Jenny G.", "non-dropping-particle" : "", "parse-names" : false, "suffix" : "" } ], "id" : "ITEM-1",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"mendeley" : { "manualFormatting" : "(Trist\u00e1 2015)", "previouslyFormattedCitation" : "(Trist\u00e1, 2015)" }, "properties" : { "noteIndex" : 0 }, "schema" : "https://github.com/citation-style-language/schema/raw/master/csl-citation.json" }</w:instrText>
      </w:r>
      <w:r w:rsidRPr="0058588D">
        <w:rPr>
          <w:rFonts w:ascii="Times New Roman" w:hAnsi="Times New Roman" w:cs="Times New Roman"/>
          <w:sz w:val="24"/>
          <w:szCs w:val="24"/>
          <w:lang w:val="es-MX"/>
        </w:rPr>
        <w:fldChar w:fldCharType="separate"/>
      </w:r>
      <w:r w:rsidRPr="0058588D">
        <w:rPr>
          <w:rFonts w:ascii="Times New Roman" w:hAnsi="Times New Roman" w:cs="Times New Roman"/>
          <w:noProof/>
          <w:sz w:val="24"/>
          <w:szCs w:val="24"/>
          <w:lang w:val="es-MX"/>
        </w:rPr>
        <w:t>(Tristá 2015)</w:t>
      </w:r>
      <w:r w:rsidRPr="0058588D">
        <w:rPr>
          <w:rFonts w:ascii="Times New Roman" w:hAnsi="Times New Roman" w:cs="Times New Roman"/>
          <w:sz w:val="24"/>
          <w:szCs w:val="24"/>
        </w:rPr>
        <w:fldChar w:fldCharType="end"/>
      </w:r>
      <w:r w:rsidRPr="0058588D">
        <w:rPr>
          <w:rFonts w:ascii="Times New Roman" w:hAnsi="Times New Roman" w:cs="Times New Roman"/>
          <w:sz w:val="24"/>
          <w:szCs w:val="24"/>
          <w:lang w:val="es-MX"/>
        </w:rPr>
        <w:t>.</w:t>
      </w:r>
    </w:p>
    <w:p w:rsidR="0058588D" w:rsidRDefault="0058588D" w:rsidP="00ED5BEF">
      <w:pPr>
        <w:spacing w:after="0" w:line="360" w:lineRule="auto"/>
        <w:jc w:val="both"/>
        <w:rPr>
          <w:rFonts w:ascii="Times New Roman" w:hAnsi="Times New Roman" w:cs="Times New Roman"/>
          <w:sz w:val="24"/>
          <w:szCs w:val="24"/>
          <w:lang w:val="es-MX"/>
        </w:rPr>
      </w:pPr>
      <w:r w:rsidRPr="0058588D">
        <w:rPr>
          <w:rFonts w:ascii="Times New Roman" w:hAnsi="Times New Roman" w:cs="Times New Roman"/>
          <w:sz w:val="24"/>
          <w:szCs w:val="24"/>
          <w:lang w:val="es-MX"/>
        </w:rPr>
        <w:t>La permeabilidad, en la naturaleza, se puede diferenciar en ambos sentidos, horizontal y vertical, de forma numérica, por lo tanto, se proponen valores diferentes para k</w:t>
      </w:r>
      <w:r w:rsidRPr="0058588D">
        <w:rPr>
          <w:rFonts w:ascii="Times New Roman" w:hAnsi="Times New Roman" w:cs="Times New Roman"/>
          <w:sz w:val="24"/>
          <w:szCs w:val="24"/>
          <w:vertAlign w:val="subscript"/>
          <w:lang w:val="es-MX"/>
        </w:rPr>
        <w:t>x</w:t>
      </w:r>
      <w:r w:rsidRPr="0058588D">
        <w:rPr>
          <w:rFonts w:ascii="Times New Roman" w:hAnsi="Times New Roman" w:cs="Times New Roman"/>
          <w:sz w:val="24"/>
          <w:szCs w:val="24"/>
          <w:lang w:val="es-MX"/>
        </w:rPr>
        <w:t xml:space="preserve"> y k</w:t>
      </w:r>
      <w:r w:rsidRPr="0058588D">
        <w:rPr>
          <w:rFonts w:ascii="Times New Roman" w:hAnsi="Times New Roman" w:cs="Times New Roman"/>
          <w:sz w:val="24"/>
          <w:szCs w:val="24"/>
          <w:vertAlign w:val="subscript"/>
          <w:lang w:val="es-MX"/>
        </w:rPr>
        <w:t>y</w:t>
      </w:r>
      <w:r w:rsidRPr="0058588D">
        <w:rPr>
          <w:rFonts w:ascii="Times New Roman" w:hAnsi="Times New Roman" w:cs="Times New Roman"/>
          <w:sz w:val="24"/>
          <w:szCs w:val="24"/>
          <w:lang w:val="es-MX"/>
        </w:rPr>
        <w:t xml:space="preserve">; estableciendo la relación de permeabilidad: </w:t>
      </w:r>
      <w:r w:rsidRPr="0058588D">
        <w:rPr>
          <w:rFonts w:ascii="Times New Roman" w:hAnsi="Times New Roman" w:cs="Times New Roman"/>
          <w:sz w:val="24"/>
          <w:szCs w:val="24"/>
          <w:lang w:val="es-AR"/>
        </w:rPr>
        <w:t>kx=12ky</w:t>
      </w:r>
      <w:r w:rsidRPr="0058588D">
        <w:rPr>
          <w:rFonts w:ascii="Times New Roman" w:hAnsi="Times New Roman" w:cs="Times New Roman"/>
          <w:sz w:val="24"/>
          <w:szCs w:val="24"/>
          <w:lang w:val="es-MX"/>
        </w:rPr>
        <w:t>.</w:t>
      </w:r>
    </w:p>
    <w:p w:rsidR="00ED5BEF" w:rsidRPr="0058588D" w:rsidRDefault="00ED5BEF" w:rsidP="00ED5BEF">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En la tabla 3 se muestra un resumen de las propiedades físico-mecánicas de los suelos </w:t>
      </w:r>
      <w:r w:rsidR="005C4928">
        <w:rPr>
          <w:rFonts w:ascii="Times New Roman" w:hAnsi="Times New Roman" w:cs="Times New Roman"/>
          <w:sz w:val="24"/>
          <w:szCs w:val="24"/>
          <w:lang w:val="es-MX"/>
        </w:rPr>
        <w:t>de la cortina</w:t>
      </w:r>
      <w:r>
        <w:rPr>
          <w:rFonts w:ascii="Times New Roman" w:hAnsi="Times New Roman" w:cs="Times New Roman"/>
          <w:sz w:val="24"/>
          <w:szCs w:val="24"/>
          <w:lang w:val="es-MX"/>
        </w:rPr>
        <w:t>.</w:t>
      </w:r>
    </w:p>
    <w:p w:rsidR="00236CCF" w:rsidRPr="00236CCF" w:rsidRDefault="00236CCF" w:rsidP="00236CCF">
      <w:pPr>
        <w:spacing w:after="0" w:line="360" w:lineRule="auto"/>
        <w:jc w:val="center"/>
        <w:rPr>
          <w:rFonts w:ascii="Times New Roman" w:hAnsi="Times New Roman" w:cs="Times New Roman"/>
          <w:sz w:val="20"/>
          <w:szCs w:val="24"/>
        </w:rPr>
      </w:pPr>
      <w:r>
        <w:rPr>
          <w:rFonts w:ascii="Times New Roman" w:hAnsi="Times New Roman" w:cs="Times New Roman"/>
          <w:sz w:val="20"/>
          <w:szCs w:val="24"/>
        </w:rPr>
        <w:t>Tabla 3.</w:t>
      </w:r>
      <w:r w:rsidRPr="00236CCF">
        <w:rPr>
          <w:rFonts w:ascii="Times New Roman" w:hAnsi="Times New Roman" w:cs="Times New Roman"/>
          <w:sz w:val="20"/>
          <w:szCs w:val="24"/>
        </w:rPr>
        <w:t xml:space="preserve"> Características de los suelos</w:t>
      </w:r>
      <w:r w:rsidR="00A97E25">
        <w:rPr>
          <w:rFonts w:ascii="Times New Roman" w:hAnsi="Times New Roman" w:cs="Times New Roman"/>
          <w:sz w:val="20"/>
          <w:szCs w:val="24"/>
        </w:rPr>
        <w:t xml:space="preserve"> </w:t>
      </w:r>
      <w:r w:rsidR="00A97E25">
        <w:rPr>
          <w:rFonts w:ascii="Times New Roman" w:hAnsi="Times New Roman" w:cs="Times New Roman"/>
          <w:sz w:val="20"/>
          <w:szCs w:val="24"/>
        </w:rPr>
        <w:fldChar w:fldCharType="begin" w:fldLock="1"/>
      </w:r>
      <w:r w:rsidR="005F2577">
        <w:rPr>
          <w:rFonts w:ascii="Times New Roman" w:hAnsi="Times New Roman" w:cs="Times New Roman"/>
          <w:sz w:val="20"/>
          <w:szCs w:val="24"/>
        </w:rPr>
        <w:instrText>ADDIN CSL_CITATION { "citationItems" : [ { "id" : "ITEM-1",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"Trist\u00e1", "given" : "Jenny G.", "non-dropping-particle" : "", "parse-names" : false, "suffix" : "" } ], "id" : "ITEM-1",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"id" : "ITEM-2", "itemData" : { "abstract" : "En el comportamiento tenso-deformacional de los suelos se producen notables cambios debido a la presencia de la succi\u00f3n; par\u00e1metro que distingue a los suelos no saturados. En Cuba ha surgido la necesidad de introducir el estudio de la Mec\u00e1nica de Suelos parcialmente saturados, debido a que se est\u00e1 desestimando capacidad resistente y obteni\u00e9ndose deformaciones superiores a las que se pueden producir en la realidad. En la investigaci\u00f3n se realiza la caracterizaci\u00f3n f\u00edsico-mec\u00e1nica de los suelos de la Laguna de Oxidaci\u00f3n en la Universidad Central Marta Abreu de Las Villas y del poblado de Venezuela en la provincia Ciego de \u00c1vila, mediante el empleo de ensayos de laboratorios siguiendo las especificaciones de las normas correspondientes. Como parte de la misma se obtuvieron las curvas de retenci\u00f3n de agua las cuales fueron ajustadas por los m\u00e9todos matem\u00e1ticos de Van Genuchten (1980), (Fredlund et al., 1994) y Gallipoli (2003), que son modelos emp\u00edricos, determinando mediante an\u00e1lisis estad\u00edsticos cual es el modelo que se ajusta a los valores experimentales. A trav\u00e9s de la curva caracter\u00edstica de cada suelo, con el empleo del modelo de cambio volum\u00e9trico de Rojas y Alan\u00eds 2012, el cual a partir de la curva de compresibilidad en condiciones saturadas, plantea la determinaci\u00f3n las curvas de compresibilidad (e vs \u03c3') para cada succi\u00f3n y los coeficientes \u03ba (comportamiento el\u00e1stico) y \u03bb (comportamiento pl\u00e1stico) en cada caso; conseguimos predecir el asentamiento que ocurre en los suelos parcialmente saturados aplicado el M\u00e9todo de Sumatoria de Capas, realizando el an\u00e1lisis para cimientos sometidos a carga axial centrada.", "author" : [ { "dropping-particle" : "", "family" : "Rodr\u00edguez", "given" : "Claudia Mar\u00eda", "non-dropping-particle" : "", "parse-names" : false, "suffix" : "" } ], "id" : "ITEM-2", "issued" : { "date-parts" : [ [ "2017" ] ] }, "page" : "137", "publisher" : "Universidad Central \u201c Marta Abreu \u201d de Las Villas", "title" : "Evaluaci\u00f3n del comportamiento tenso-deformacional en suelos parcialmente saturados con problemas de inestabilidad volum\u00e9trica", "type" : "thesis" }, "uris" : [ "http://unknownServer/documents/?uuid=26aaa87f-e5ed-4228-ae1c-b9b0cb90607d" ] } ], "mendeley" : { "previouslyFormattedCitation" : "(Rodr\u00edguez, 2017; Trist\u00e1, 2015)" }, "properties" : { "noteIndex" : 0 }, "schema" : "https://github.com/citation-style-language/schema/raw/master/csl-citation.json" }</w:instrText>
      </w:r>
      <w:r w:rsidR="00A97E25">
        <w:rPr>
          <w:rFonts w:ascii="Times New Roman" w:hAnsi="Times New Roman" w:cs="Times New Roman"/>
          <w:sz w:val="20"/>
          <w:szCs w:val="24"/>
        </w:rPr>
        <w:fldChar w:fldCharType="separate"/>
      </w:r>
      <w:r w:rsidR="00A97E25" w:rsidRPr="00A97E25">
        <w:rPr>
          <w:rFonts w:ascii="Times New Roman" w:hAnsi="Times New Roman" w:cs="Times New Roman"/>
          <w:noProof/>
          <w:sz w:val="20"/>
          <w:szCs w:val="24"/>
        </w:rPr>
        <w:t>(Rodríguez, 2017; Tristá, 2015)</w:t>
      </w:r>
      <w:r w:rsidR="00A97E25">
        <w:rPr>
          <w:rFonts w:ascii="Times New Roman" w:hAnsi="Times New Roman" w:cs="Times New Roman"/>
          <w:sz w:val="20"/>
          <w:szCs w:val="24"/>
        </w:rPr>
        <w:fldChar w:fldCharType="end"/>
      </w:r>
      <w:r w:rsidRPr="00236CCF">
        <w:rPr>
          <w:rFonts w:ascii="Times New Roman" w:hAnsi="Times New Roman" w:cs="Times New Roman"/>
          <w:sz w:val="20"/>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134"/>
        <w:gridCol w:w="1134"/>
        <w:gridCol w:w="1134"/>
        <w:gridCol w:w="1128"/>
      </w:tblGrid>
      <w:tr w:rsidR="00236CCF" w:rsidRPr="00236CCF" w:rsidTr="00236CCF">
        <w:trPr>
          <w:trHeight w:val="340"/>
        </w:trPr>
        <w:tc>
          <w:tcPr>
            <w:tcW w:w="3964" w:type="dxa"/>
            <w:vAlign w:val="center"/>
          </w:tcPr>
          <w:p w:rsidR="00236CCF" w:rsidRPr="00236CCF" w:rsidRDefault="00236CCF" w:rsidP="00236CCF">
            <w:pPr>
              <w:spacing w:after="0" w:line="240" w:lineRule="auto"/>
              <w:jc w:val="center"/>
              <w:rPr>
                <w:rFonts w:ascii="Times New Roman" w:hAnsi="Times New Roman" w:cs="Times New Roman"/>
                <w:b/>
                <w:sz w:val="24"/>
                <w:szCs w:val="24"/>
              </w:rPr>
            </w:pPr>
            <w:r w:rsidRPr="00236CCF">
              <w:rPr>
                <w:rFonts w:ascii="Times New Roman" w:hAnsi="Times New Roman" w:cs="Times New Roman"/>
                <w:b/>
                <w:sz w:val="24"/>
                <w:szCs w:val="24"/>
              </w:rPr>
              <w:t>Características de los suelos de la cortina</w:t>
            </w:r>
          </w:p>
        </w:tc>
        <w:tc>
          <w:tcPr>
            <w:tcW w:w="1134" w:type="dxa"/>
            <w:vAlign w:val="center"/>
          </w:tcPr>
          <w:p w:rsidR="00236CCF" w:rsidRPr="00236CCF" w:rsidRDefault="00236CCF" w:rsidP="00236CCF">
            <w:pPr>
              <w:spacing w:after="0" w:line="240" w:lineRule="auto"/>
              <w:jc w:val="center"/>
              <w:rPr>
                <w:rFonts w:ascii="Times New Roman" w:hAnsi="Times New Roman" w:cs="Times New Roman"/>
                <w:b/>
                <w:sz w:val="24"/>
                <w:szCs w:val="24"/>
              </w:rPr>
            </w:pPr>
            <w:r w:rsidRPr="00236CCF">
              <w:rPr>
                <w:rFonts w:ascii="Times New Roman" w:hAnsi="Times New Roman" w:cs="Times New Roman"/>
                <w:b/>
                <w:sz w:val="24"/>
                <w:szCs w:val="24"/>
              </w:rPr>
              <w:t>Suelo A</w:t>
            </w:r>
          </w:p>
        </w:tc>
        <w:tc>
          <w:tcPr>
            <w:tcW w:w="1134" w:type="dxa"/>
            <w:vAlign w:val="center"/>
          </w:tcPr>
          <w:p w:rsidR="00236CCF" w:rsidRPr="00236CCF" w:rsidRDefault="00236CCF" w:rsidP="00236CCF">
            <w:pPr>
              <w:spacing w:after="0" w:line="240" w:lineRule="auto"/>
              <w:jc w:val="center"/>
              <w:rPr>
                <w:rFonts w:ascii="Times New Roman" w:hAnsi="Times New Roman" w:cs="Times New Roman"/>
                <w:b/>
                <w:sz w:val="24"/>
                <w:szCs w:val="24"/>
              </w:rPr>
            </w:pPr>
            <w:r w:rsidRPr="00236CCF">
              <w:rPr>
                <w:rFonts w:ascii="Times New Roman" w:hAnsi="Times New Roman" w:cs="Times New Roman"/>
                <w:b/>
                <w:sz w:val="24"/>
                <w:szCs w:val="24"/>
              </w:rPr>
              <w:t>Suelo B</w:t>
            </w:r>
          </w:p>
        </w:tc>
        <w:tc>
          <w:tcPr>
            <w:tcW w:w="1134" w:type="dxa"/>
            <w:vAlign w:val="center"/>
          </w:tcPr>
          <w:p w:rsidR="00236CCF" w:rsidRPr="00236CCF" w:rsidRDefault="00236CCF" w:rsidP="00236CCF">
            <w:pPr>
              <w:spacing w:after="0" w:line="240" w:lineRule="auto"/>
              <w:jc w:val="center"/>
              <w:rPr>
                <w:rFonts w:ascii="Times New Roman" w:hAnsi="Times New Roman" w:cs="Times New Roman"/>
                <w:b/>
                <w:sz w:val="24"/>
                <w:szCs w:val="24"/>
              </w:rPr>
            </w:pPr>
            <w:r w:rsidRPr="00236CCF">
              <w:rPr>
                <w:rFonts w:ascii="Times New Roman" w:hAnsi="Times New Roman" w:cs="Times New Roman"/>
                <w:b/>
                <w:sz w:val="24"/>
                <w:szCs w:val="24"/>
              </w:rPr>
              <w:t xml:space="preserve">Suelo </w:t>
            </w:r>
            <w:r>
              <w:rPr>
                <w:rFonts w:ascii="Times New Roman" w:hAnsi="Times New Roman" w:cs="Times New Roman"/>
                <w:b/>
                <w:sz w:val="24"/>
                <w:szCs w:val="24"/>
              </w:rPr>
              <w:t>C</w:t>
            </w:r>
          </w:p>
        </w:tc>
        <w:tc>
          <w:tcPr>
            <w:tcW w:w="1128" w:type="dxa"/>
            <w:vAlign w:val="center"/>
          </w:tcPr>
          <w:p w:rsidR="00236CCF" w:rsidRPr="00236CCF" w:rsidRDefault="00236CCF" w:rsidP="00236CCF">
            <w:pPr>
              <w:spacing w:after="0" w:line="240" w:lineRule="auto"/>
              <w:jc w:val="center"/>
              <w:rPr>
                <w:rFonts w:ascii="Times New Roman" w:hAnsi="Times New Roman" w:cs="Times New Roman"/>
                <w:b/>
                <w:sz w:val="24"/>
                <w:szCs w:val="24"/>
              </w:rPr>
            </w:pPr>
            <w:r w:rsidRPr="00236CCF">
              <w:rPr>
                <w:rFonts w:ascii="Times New Roman" w:hAnsi="Times New Roman" w:cs="Times New Roman"/>
                <w:b/>
                <w:sz w:val="24"/>
                <w:szCs w:val="24"/>
              </w:rPr>
              <w:t xml:space="preserve">Suelo </w:t>
            </w:r>
            <w:r>
              <w:rPr>
                <w:rFonts w:ascii="Times New Roman" w:hAnsi="Times New Roman" w:cs="Times New Roman"/>
                <w:b/>
                <w:sz w:val="24"/>
                <w:szCs w:val="24"/>
              </w:rPr>
              <w:t>D</w:t>
            </w:r>
          </w:p>
        </w:tc>
      </w:tr>
      <w:tr w:rsidR="00236CCF" w:rsidRPr="00236CCF" w:rsidTr="00236CCF">
        <w:trPr>
          <w:trHeight w:val="340"/>
        </w:trPr>
        <w:tc>
          <w:tcPr>
            <w:tcW w:w="396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Peso específico húmedo (γf) (kN/m3)</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r w:rsidRPr="00236CCF">
              <w:rPr>
                <w:rFonts w:ascii="Times New Roman" w:hAnsi="Times New Roman" w:cs="Times New Roman"/>
                <w:sz w:val="24"/>
                <w:szCs w:val="24"/>
              </w:rPr>
              <w:t>53</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16</w:t>
            </w:r>
            <w:r>
              <w:rPr>
                <w:rFonts w:ascii="Times New Roman" w:hAnsi="Times New Roman" w:cs="Times New Roman"/>
                <w:sz w:val="24"/>
                <w:szCs w:val="24"/>
              </w:rPr>
              <w:t>,</w:t>
            </w:r>
            <w:r w:rsidRPr="00236CCF">
              <w:rPr>
                <w:rFonts w:ascii="Times New Roman" w:hAnsi="Times New Roman" w:cs="Times New Roman"/>
                <w:sz w:val="24"/>
                <w:szCs w:val="24"/>
              </w:rPr>
              <w:t>32</w:t>
            </w:r>
          </w:p>
        </w:tc>
        <w:tc>
          <w:tcPr>
            <w:tcW w:w="1134" w:type="dxa"/>
            <w:vAlign w:val="center"/>
          </w:tcPr>
          <w:p w:rsidR="00236CCF" w:rsidRPr="00236CCF" w:rsidRDefault="00ED5BEF" w:rsidP="00236C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14,74</w:t>
            </w:r>
          </w:p>
        </w:tc>
        <w:tc>
          <w:tcPr>
            <w:tcW w:w="1128"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17</w:t>
            </w:r>
            <w:r>
              <w:rPr>
                <w:rFonts w:ascii="Times New Roman" w:hAnsi="Times New Roman" w:cs="Times New Roman"/>
                <w:sz w:val="24"/>
                <w:szCs w:val="24"/>
              </w:rPr>
              <w:t>,</w:t>
            </w:r>
            <w:r w:rsidRPr="00236CCF">
              <w:rPr>
                <w:rFonts w:ascii="Times New Roman" w:hAnsi="Times New Roman" w:cs="Times New Roman"/>
                <w:sz w:val="24"/>
                <w:szCs w:val="24"/>
              </w:rPr>
              <w:t>52</w:t>
            </w:r>
          </w:p>
        </w:tc>
      </w:tr>
      <w:tr w:rsidR="00236CCF" w:rsidRPr="00236CCF" w:rsidTr="00236CCF">
        <w:trPr>
          <w:trHeight w:val="340"/>
        </w:trPr>
        <w:tc>
          <w:tcPr>
            <w:tcW w:w="396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Gravedad específica (Gs)</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236CCF">
              <w:rPr>
                <w:rFonts w:ascii="Times New Roman" w:hAnsi="Times New Roman" w:cs="Times New Roman"/>
                <w:sz w:val="24"/>
                <w:szCs w:val="24"/>
              </w:rPr>
              <w:t>82</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2</w:t>
            </w:r>
            <w:r>
              <w:rPr>
                <w:rFonts w:ascii="Times New Roman" w:hAnsi="Times New Roman" w:cs="Times New Roman"/>
                <w:sz w:val="24"/>
                <w:szCs w:val="24"/>
              </w:rPr>
              <w:t>,</w:t>
            </w:r>
            <w:r w:rsidRPr="00236CCF">
              <w:rPr>
                <w:rFonts w:ascii="Times New Roman" w:hAnsi="Times New Roman" w:cs="Times New Roman"/>
                <w:sz w:val="24"/>
                <w:szCs w:val="24"/>
              </w:rPr>
              <w:t>74</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w:t>
            </w:r>
          </w:p>
        </w:tc>
        <w:tc>
          <w:tcPr>
            <w:tcW w:w="1128"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2</w:t>
            </w:r>
            <w:r>
              <w:rPr>
                <w:rFonts w:ascii="Times New Roman" w:hAnsi="Times New Roman" w:cs="Times New Roman"/>
                <w:sz w:val="24"/>
                <w:szCs w:val="24"/>
              </w:rPr>
              <w:t>,</w:t>
            </w:r>
            <w:r w:rsidRPr="00236CCF">
              <w:rPr>
                <w:rFonts w:ascii="Times New Roman" w:hAnsi="Times New Roman" w:cs="Times New Roman"/>
                <w:sz w:val="24"/>
                <w:szCs w:val="24"/>
              </w:rPr>
              <w:t>72</w:t>
            </w:r>
          </w:p>
        </w:tc>
      </w:tr>
      <w:tr w:rsidR="00236CCF" w:rsidRPr="00236CCF" w:rsidTr="00236CCF">
        <w:trPr>
          <w:trHeight w:val="340"/>
        </w:trPr>
        <w:tc>
          <w:tcPr>
            <w:tcW w:w="396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Ángulo de fricción interna efectivo (ϕ’) (°)</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r w:rsidRPr="00236CCF">
              <w:rPr>
                <w:rFonts w:ascii="Times New Roman" w:hAnsi="Times New Roman" w:cs="Times New Roman"/>
                <w:sz w:val="24"/>
                <w:szCs w:val="24"/>
              </w:rPr>
              <w:t>5</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22</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27,8</w:t>
            </w:r>
          </w:p>
        </w:tc>
        <w:tc>
          <w:tcPr>
            <w:tcW w:w="1128"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33</w:t>
            </w:r>
            <w:r>
              <w:rPr>
                <w:rFonts w:ascii="Times New Roman" w:hAnsi="Times New Roman" w:cs="Times New Roman"/>
                <w:sz w:val="24"/>
                <w:szCs w:val="24"/>
              </w:rPr>
              <w:t>,</w:t>
            </w:r>
            <w:r w:rsidRPr="00236CCF">
              <w:rPr>
                <w:rFonts w:ascii="Times New Roman" w:hAnsi="Times New Roman" w:cs="Times New Roman"/>
                <w:sz w:val="24"/>
                <w:szCs w:val="24"/>
              </w:rPr>
              <w:t>4</w:t>
            </w:r>
          </w:p>
        </w:tc>
      </w:tr>
      <w:tr w:rsidR="00236CCF" w:rsidRPr="00236CCF" w:rsidTr="00236CCF">
        <w:trPr>
          <w:trHeight w:val="340"/>
        </w:trPr>
        <w:tc>
          <w:tcPr>
            <w:tcW w:w="396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Cohesión efectiva (c’) (kPa)</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w:t>
            </w:r>
            <w:r w:rsidRPr="00236CCF">
              <w:rPr>
                <w:rFonts w:ascii="Times New Roman" w:hAnsi="Times New Roman" w:cs="Times New Roman"/>
                <w:sz w:val="24"/>
                <w:szCs w:val="24"/>
              </w:rPr>
              <w:t>6</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29</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38,7</w:t>
            </w:r>
          </w:p>
        </w:tc>
        <w:tc>
          <w:tcPr>
            <w:tcW w:w="1128"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3</w:t>
            </w:r>
            <w:r>
              <w:rPr>
                <w:rFonts w:ascii="Times New Roman" w:hAnsi="Times New Roman" w:cs="Times New Roman"/>
                <w:sz w:val="24"/>
                <w:szCs w:val="24"/>
              </w:rPr>
              <w:t>,</w:t>
            </w:r>
            <w:r w:rsidRPr="00236CCF">
              <w:rPr>
                <w:rFonts w:ascii="Times New Roman" w:hAnsi="Times New Roman" w:cs="Times New Roman"/>
                <w:sz w:val="24"/>
                <w:szCs w:val="24"/>
              </w:rPr>
              <w:t>4</w:t>
            </w:r>
          </w:p>
        </w:tc>
      </w:tr>
      <w:tr w:rsidR="00236CCF" w:rsidRPr="00236CCF" w:rsidTr="00236CCF">
        <w:trPr>
          <w:trHeight w:val="340"/>
        </w:trPr>
        <w:tc>
          <w:tcPr>
            <w:tcW w:w="396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Permeabilidad saturada (kx) (m/s)</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Pr="00236CCF">
              <w:rPr>
                <w:rFonts w:ascii="Times New Roman" w:hAnsi="Times New Roman" w:cs="Times New Roman"/>
                <w:sz w:val="24"/>
                <w:szCs w:val="24"/>
              </w:rPr>
              <w:t>80E-08</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8</w:t>
            </w:r>
            <w:r>
              <w:rPr>
                <w:rFonts w:ascii="Times New Roman" w:hAnsi="Times New Roman" w:cs="Times New Roman"/>
                <w:sz w:val="24"/>
                <w:szCs w:val="24"/>
              </w:rPr>
              <w:t>,</w:t>
            </w:r>
            <w:r w:rsidRPr="00236CCF">
              <w:rPr>
                <w:rFonts w:ascii="Times New Roman" w:hAnsi="Times New Roman" w:cs="Times New Roman"/>
                <w:sz w:val="24"/>
                <w:szCs w:val="24"/>
              </w:rPr>
              <w:t>00E-08</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s-MX"/>
              </w:rPr>
              <w:t>3,</w:t>
            </w:r>
            <w:r w:rsidRPr="00236CCF">
              <w:rPr>
                <w:rFonts w:ascii="Times New Roman" w:hAnsi="Times New Roman" w:cs="Times New Roman"/>
                <w:sz w:val="24"/>
                <w:szCs w:val="24"/>
                <w:lang w:val="es-MX"/>
              </w:rPr>
              <w:t>47E-10</w:t>
            </w:r>
          </w:p>
        </w:tc>
        <w:tc>
          <w:tcPr>
            <w:tcW w:w="1128"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1</w:t>
            </w:r>
            <w:r>
              <w:rPr>
                <w:rFonts w:ascii="Times New Roman" w:hAnsi="Times New Roman" w:cs="Times New Roman"/>
                <w:sz w:val="24"/>
                <w:szCs w:val="24"/>
              </w:rPr>
              <w:t>,</w:t>
            </w:r>
            <w:r w:rsidRPr="00236CCF">
              <w:rPr>
                <w:rFonts w:ascii="Times New Roman" w:hAnsi="Times New Roman" w:cs="Times New Roman"/>
                <w:sz w:val="24"/>
                <w:szCs w:val="24"/>
              </w:rPr>
              <w:t>03E-07</w:t>
            </w:r>
          </w:p>
        </w:tc>
      </w:tr>
      <w:tr w:rsidR="00236CCF" w:rsidRPr="00236CCF" w:rsidTr="00236CCF">
        <w:trPr>
          <w:trHeight w:val="340"/>
        </w:trPr>
        <w:tc>
          <w:tcPr>
            <w:tcW w:w="396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Módulo de elasticidad (E) (kPa)</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23000</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22000</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lang w:val="es-MX"/>
              </w:rPr>
              <w:t>20500</w:t>
            </w:r>
          </w:p>
        </w:tc>
        <w:tc>
          <w:tcPr>
            <w:tcW w:w="1128"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20000</w:t>
            </w:r>
          </w:p>
        </w:tc>
      </w:tr>
      <w:tr w:rsidR="00236CCF" w:rsidRPr="00236CCF" w:rsidTr="00236CCF">
        <w:trPr>
          <w:trHeight w:val="340"/>
        </w:trPr>
        <w:tc>
          <w:tcPr>
            <w:tcW w:w="396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Índice de compresibilidad volumétrica (Mv)</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r w:rsidRPr="00236CCF">
              <w:rPr>
                <w:rFonts w:ascii="Times New Roman" w:hAnsi="Times New Roman" w:cs="Times New Roman"/>
                <w:sz w:val="24"/>
                <w:szCs w:val="24"/>
              </w:rPr>
              <w:t>80E-05</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1</w:t>
            </w:r>
            <w:r>
              <w:rPr>
                <w:rFonts w:ascii="Times New Roman" w:hAnsi="Times New Roman" w:cs="Times New Roman"/>
                <w:sz w:val="24"/>
                <w:szCs w:val="24"/>
              </w:rPr>
              <w:t>,</w:t>
            </w:r>
            <w:r w:rsidRPr="00236CCF">
              <w:rPr>
                <w:rFonts w:ascii="Times New Roman" w:hAnsi="Times New Roman" w:cs="Times New Roman"/>
                <w:sz w:val="24"/>
                <w:szCs w:val="24"/>
              </w:rPr>
              <w:t>00E-05</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lang w:val="es-MX"/>
              </w:rPr>
              <w:t>9.00E-05</w:t>
            </w:r>
          </w:p>
        </w:tc>
        <w:tc>
          <w:tcPr>
            <w:tcW w:w="1128"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8</w:t>
            </w:r>
            <w:r>
              <w:rPr>
                <w:rFonts w:ascii="Times New Roman" w:hAnsi="Times New Roman" w:cs="Times New Roman"/>
                <w:sz w:val="24"/>
                <w:szCs w:val="24"/>
              </w:rPr>
              <w:t>,</w:t>
            </w:r>
            <w:r w:rsidRPr="00236CCF">
              <w:rPr>
                <w:rFonts w:ascii="Times New Roman" w:hAnsi="Times New Roman" w:cs="Times New Roman"/>
                <w:sz w:val="24"/>
                <w:szCs w:val="24"/>
              </w:rPr>
              <w:t>47E-04</w:t>
            </w:r>
          </w:p>
        </w:tc>
      </w:tr>
      <w:tr w:rsidR="00236CCF" w:rsidRPr="00236CCF" w:rsidTr="00236CCF">
        <w:trPr>
          <w:trHeight w:val="340"/>
        </w:trPr>
        <w:tc>
          <w:tcPr>
            <w:tcW w:w="396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Coeficiente de Poisson (μ)</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r w:rsidRPr="00236CCF">
              <w:rPr>
                <w:rFonts w:ascii="Times New Roman" w:hAnsi="Times New Roman" w:cs="Times New Roman"/>
                <w:sz w:val="24"/>
                <w:szCs w:val="24"/>
              </w:rPr>
              <w:t>33</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0</w:t>
            </w:r>
            <w:r>
              <w:rPr>
                <w:rFonts w:ascii="Times New Roman" w:hAnsi="Times New Roman" w:cs="Times New Roman"/>
                <w:sz w:val="24"/>
                <w:szCs w:val="24"/>
              </w:rPr>
              <w:t>,</w:t>
            </w:r>
            <w:r w:rsidRPr="00236CCF">
              <w:rPr>
                <w:rFonts w:ascii="Times New Roman" w:hAnsi="Times New Roman" w:cs="Times New Roman"/>
                <w:sz w:val="24"/>
                <w:szCs w:val="24"/>
              </w:rPr>
              <w:t>33</w:t>
            </w:r>
          </w:p>
        </w:tc>
        <w:tc>
          <w:tcPr>
            <w:tcW w:w="1134"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0,33</w:t>
            </w:r>
          </w:p>
        </w:tc>
        <w:tc>
          <w:tcPr>
            <w:tcW w:w="1128" w:type="dxa"/>
            <w:vAlign w:val="center"/>
          </w:tcPr>
          <w:p w:rsidR="00236CCF" w:rsidRPr="00236CCF" w:rsidRDefault="00236CCF" w:rsidP="00236CCF">
            <w:pPr>
              <w:spacing w:after="0" w:line="240" w:lineRule="auto"/>
              <w:jc w:val="center"/>
              <w:rPr>
                <w:rFonts w:ascii="Times New Roman" w:hAnsi="Times New Roman" w:cs="Times New Roman"/>
                <w:sz w:val="24"/>
                <w:szCs w:val="24"/>
              </w:rPr>
            </w:pPr>
            <w:r w:rsidRPr="00236CCF">
              <w:rPr>
                <w:rFonts w:ascii="Times New Roman" w:hAnsi="Times New Roman" w:cs="Times New Roman"/>
                <w:sz w:val="24"/>
                <w:szCs w:val="24"/>
              </w:rPr>
              <w:t>0</w:t>
            </w:r>
            <w:r>
              <w:rPr>
                <w:rFonts w:ascii="Times New Roman" w:hAnsi="Times New Roman" w:cs="Times New Roman"/>
                <w:sz w:val="24"/>
                <w:szCs w:val="24"/>
              </w:rPr>
              <w:t>,</w:t>
            </w:r>
            <w:r w:rsidRPr="00236CCF">
              <w:rPr>
                <w:rFonts w:ascii="Times New Roman" w:hAnsi="Times New Roman" w:cs="Times New Roman"/>
                <w:sz w:val="24"/>
                <w:szCs w:val="24"/>
              </w:rPr>
              <w:t>33</w:t>
            </w:r>
          </w:p>
        </w:tc>
      </w:tr>
    </w:tbl>
    <w:p w:rsidR="00D017C3" w:rsidRDefault="00D017C3" w:rsidP="00D017C3">
      <w:pPr>
        <w:spacing w:after="0" w:line="360" w:lineRule="auto"/>
        <w:jc w:val="both"/>
        <w:rPr>
          <w:rFonts w:ascii="Times New Roman" w:hAnsi="Times New Roman" w:cs="Times New Roman"/>
          <w:sz w:val="24"/>
          <w:szCs w:val="24"/>
        </w:rPr>
      </w:pPr>
    </w:p>
    <w:p w:rsidR="0058588D" w:rsidRDefault="00C519F0" w:rsidP="0059675C">
      <w:pPr>
        <w:spacing w:line="360" w:lineRule="auto"/>
        <w:jc w:val="both"/>
        <w:rPr>
          <w:rFonts w:ascii="Times New Roman" w:hAnsi="Times New Roman" w:cs="Times New Roman"/>
          <w:sz w:val="24"/>
          <w:szCs w:val="24"/>
          <w:lang w:val="es-MX"/>
        </w:rPr>
      </w:pPr>
      <w:r>
        <w:rPr>
          <w:rFonts w:ascii="Times New Roman" w:hAnsi="Times New Roman" w:cs="Times New Roman"/>
          <w:sz w:val="24"/>
          <w:szCs w:val="24"/>
        </w:rPr>
        <w:t xml:space="preserve">El método del papel de filtro </w:t>
      </w:r>
      <w:r w:rsidRPr="00C519F0">
        <w:rPr>
          <w:rFonts w:ascii="Times New Roman" w:hAnsi="Times New Roman" w:cs="Times New Roman"/>
          <w:sz w:val="24"/>
          <w:szCs w:val="24"/>
        </w:rPr>
        <w:t xml:space="preserve">ha sido exitosamente empleado en investigaciones con suelos cubanos como las realizadas por </w:t>
      </w:r>
      <w:r w:rsidRPr="00C519F0">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"Trist\u00e1", "given" : "Jenny G.", "non-dropping-particle" : "", "parse-names" : false, "suffix" : "" } ], "id" : "ITEM-1",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"mendeley" : { "manualFormatting" : "(Trist\u00e1 2015)", "previouslyFormattedCitation" : "(Trist\u00e1, 2015)" }, "properties" : { "noteIndex" : 0 }, "schema" : "https://github.com/citation-style-language/schema/raw/master/csl-citation.json" }</w:instrText>
      </w:r>
      <w:r w:rsidRPr="00C519F0">
        <w:rPr>
          <w:rFonts w:ascii="Times New Roman" w:hAnsi="Times New Roman" w:cs="Times New Roman"/>
          <w:sz w:val="24"/>
          <w:szCs w:val="24"/>
        </w:rPr>
        <w:fldChar w:fldCharType="separate"/>
      </w:r>
      <w:r w:rsidRPr="00C519F0">
        <w:rPr>
          <w:rFonts w:ascii="Times New Roman" w:hAnsi="Times New Roman" w:cs="Times New Roman"/>
          <w:noProof/>
          <w:sz w:val="24"/>
          <w:szCs w:val="24"/>
        </w:rPr>
        <w:t>(Tristá 2015)</w:t>
      </w:r>
      <w:r w:rsidRPr="00C519F0">
        <w:rPr>
          <w:rFonts w:ascii="Times New Roman" w:hAnsi="Times New Roman" w:cs="Times New Roman"/>
          <w:sz w:val="24"/>
          <w:szCs w:val="24"/>
          <w:lang w:val="es-MX"/>
        </w:rPr>
        <w:fldChar w:fldCharType="end"/>
      </w:r>
      <w:r w:rsidRPr="00C519F0">
        <w:rPr>
          <w:rFonts w:ascii="Times New Roman" w:hAnsi="Times New Roman" w:cs="Times New Roman"/>
          <w:sz w:val="24"/>
          <w:szCs w:val="24"/>
        </w:rPr>
        <w:t xml:space="preserve">, </w:t>
      </w:r>
      <w:r w:rsidRPr="00C519F0">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"abstract" : "Las limitaciones de la Mec\u00e1nica de Suelos tradicional son evidentes cuando se necesita explicar las deformaciones en suelos no saturados, es por ello que en este trabajo se presenta la obtenci\u00f3n de la variaci\u00f3n del tiempo de consolidaci\u00f3n cuando var\u00eda la permeabilidad del suelo debido a cambios en el grado de saturaci\u00f3n, emple\u00e1ndose en el an\u00e1lisis el modelo de Rojas y Alan\u00eds para la obtenci\u00f3n de la velocidad de deformaci\u00f3n y los modelos de Van Genuchteny Fredlund para la obtenci\u00f3n de la curva de conductividad hidr\u00e1ulica en el suelo no saturado de la formaci\u00f3n Capdevila, a partir de la curva de retenci\u00f3n, tomando como caso de estudio una presa de tierra de 22 m de altura.", "author" : [ { "dropping-particle" : "", "family" : "Garc\u00eda Trist\u00e1", "given" : "Jenny", "non-dropping-particle" : "", "parse-names" : false, "suffix" : "" }, { "dropping-particle" : "", "family" : "Quevedo Sotolongo", "given" : "Gilberto Julio", "non-dropping-particle" : "", "parse-names" : false, "suffix" : "" }, { "dropping-particle" : "", "family" : "Cobelo Cristi\u00e1", "given" : "Willian Daniel", "non-dropping-particle" : "", "parse-names" : false, "suffix" : "" } ], "container-title" : "INGENIER\u00cdA HIDR\u00c1ULICA Y AMBIENTAL", "id" : "ITEM-1", "issue" : "2", "issued" : { "date-parts" : [ [ "2016" ] ] }, "page" : "94-107", "title" : "Relaci\u00f3n entre tiempo de consolidaci\u00f3n y permeabilidad no saturada en presas de tierra", "type" : "article-journal", "volume" : "XXXVII" }, "uris" : [ "http://unknownServer/documents/?uuid=9dac3e7d-514f-456b-a8b1-518f98502358" ] } ], "mendeley" : { "manualFormatting" : "(Trist\u00e1 et al. 2016)", "previouslyFormattedCitation" : "(Garc\u00eda Trist\u00e1, Quevedo Sotolongo, &amp; Cobelo Cristi\u00e1, 2016)" }, "properties" : { "noteIndex" : 0 }, "schema" : "https://github.com/citation-style-language/schema/raw/master/csl-citation.json" }</w:instrText>
      </w:r>
      <w:r w:rsidRPr="00C519F0">
        <w:rPr>
          <w:rFonts w:ascii="Times New Roman" w:hAnsi="Times New Roman" w:cs="Times New Roman"/>
          <w:sz w:val="24"/>
          <w:szCs w:val="24"/>
        </w:rPr>
        <w:fldChar w:fldCharType="separate"/>
      </w:r>
      <w:r w:rsidRPr="00C519F0">
        <w:rPr>
          <w:rFonts w:ascii="Times New Roman" w:hAnsi="Times New Roman" w:cs="Times New Roman"/>
          <w:noProof/>
          <w:sz w:val="24"/>
          <w:szCs w:val="24"/>
        </w:rPr>
        <w:t>(Tristá et al. 2016)</w:t>
      </w:r>
      <w:r w:rsidRPr="00C519F0">
        <w:rPr>
          <w:rFonts w:ascii="Times New Roman" w:hAnsi="Times New Roman" w:cs="Times New Roman"/>
          <w:sz w:val="24"/>
          <w:szCs w:val="24"/>
          <w:lang w:val="es-MX"/>
        </w:rPr>
        <w:fldChar w:fldCharType="end"/>
      </w:r>
      <w:r w:rsidRPr="00C519F0">
        <w:rPr>
          <w:rFonts w:ascii="Times New Roman" w:hAnsi="Times New Roman" w:cs="Times New Roman"/>
          <w:sz w:val="24"/>
          <w:szCs w:val="24"/>
        </w:rPr>
        <w:t xml:space="preserve">, </w:t>
      </w:r>
      <w:r w:rsidRPr="00C519F0">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"abstract" : "The study of the behavior of unsaturated soils has been the subject of several studies in recent years. The objective of this paper is to summarize the main aspects and different theories established by reference authors, used to estimate bearing capacity of unsaturated soils. The variation in the bearing capacity of a square shaped foundation surface: sides B = L 1.5 m is obtained, using the approach proposed by Brinch-Hansen considering the formulations offered by Fredlund and Vanapalli to estimate the unsaturated soil strength parameters (c and \u03c6). Each of the reviewed formulations suggests a law of variation of cohesion values depending on the unsaturated suction function. A comparison of the behavior between the unsaturated and the saturated phases, is performed, using different values of matric suction obtained by means of the soil retention curve of Formation Capdevila.", "author" : [ { "dropping-particle" : "", "family" : "Trist\u00e1", "given" : "Jenny G.", "non-dropping-particle" : "", "parse-names" : false, "suffix" : "" }, { "dropping-particle" : "", "family" : "Cobelo", "given" : "Willian", "non-dropping-particle" : "", "parse-names" : false, "suffix" : "" }, { "dropping-particle" : "", "family" : "Quevedo", "given" : "Gilberto", "non-dropping-particle" : "", "parse-names" : false, "suffix" : "" } ], "container-title" : "Ingenier\u00eda y Desarrollo. Universidad del Norte.", "id" : "ITEM-1", "issue" : "2", "issued" : { "date-parts" : [ [ "2017" ] ] }, "page" : "417-430", "title" : "Bearing capacity of footings in unsaturated soils employing analytic methods", "type" : "article-journal", "volume" : "35" }, "uris" : [ "http://unknownServer/documents/?uuid=e656f5e0-3049-4eed-b416-419c9b793d57" ] } ], "mendeley" : { "manualFormatting" : "(Trist\u00e1 et al. 2017)", "previouslyFormattedCitation" : "(Trist\u00e1, Cobelo, &amp; Quevedo, 2017)" }, "properties" : { "noteIndex" : 0 }, "schema" : "https://github.com/citation-style-language/schema/raw/master/csl-citation.json" }</w:instrText>
      </w:r>
      <w:r w:rsidRPr="00C519F0">
        <w:rPr>
          <w:rFonts w:ascii="Times New Roman" w:hAnsi="Times New Roman" w:cs="Times New Roman"/>
          <w:sz w:val="24"/>
          <w:szCs w:val="24"/>
        </w:rPr>
        <w:fldChar w:fldCharType="separate"/>
      </w:r>
      <w:r w:rsidRPr="00C519F0">
        <w:rPr>
          <w:rFonts w:ascii="Times New Roman" w:hAnsi="Times New Roman" w:cs="Times New Roman"/>
          <w:noProof/>
          <w:sz w:val="24"/>
          <w:szCs w:val="24"/>
        </w:rPr>
        <w:t>(Tristá et al. 2017)</w:t>
      </w:r>
      <w:r w:rsidRPr="00C519F0">
        <w:rPr>
          <w:rFonts w:ascii="Times New Roman" w:hAnsi="Times New Roman" w:cs="Times New Roman"/>
          <w:sz w:val="24"/>
          <w:szCs w:val="24"/>
          <w:lang w:val="es-MX"/>
        </w:rPr>
        <w:fldChar w:fldCharType="end"/>
      </w:r>
      <w:r w:rsidRPr="00C519F0">
        <w:rPr>
          <w:rFonts w:ascii="Times New Roman" w:hAnsi="Times New Roman" w:cs="Times New Roman"/>
          <w:sz w:val="24"/>
          <w:szCs w:val="24"/>
        </w:rPr>
        <w:t xml:space="preserve"> y </w:t>
      </w:r>
      <w:r w:rsidRPr="00C519F0">
        <w:rPr>
          <w:rFonts w:ascii="Times New Roman" w:hAnsi="Times New Roman" w:cs="Times New Roman"/>
          <w:sz w:val="24"/>
          <w:szCs w:val="24"/>
        </w:rPr>
        <w:fldChar w:fldCharType="begin" w:fldLock="1"/>
      </w:r>
      <w:r w:rsidR="005F2577">
        <w:rPr>
          <w:rFonts w:ascii="Times New Roman" w:hAnsi="Times New Roman" w:cs="Times New Roman"/>
          <w:sz w:val="24"/>
          <w:szCs w:val="24"/>
        </w:rPr>
        <w:instrText>ADDIN CSL_CITATION { "citationItems" : [ { "id" : "ITEM-1", "itemData" : { "abstract" : "En el comportamiento tenso-deformacional de los suelos se producen notables cambios debido a la presencia de la succi\u00f3n; par\u00e1metro que distingue a los suelos no saturados. En Cuba ha surgido la necesidad de introducir el estudio de la Mec\u00e1nica de Suelos parcialmente saturados, debido a que se est\u00e1 desestimando capacidad resistente y obteni\u00e9ndose deformaciones superiores a las que se pueden producir en la realidad. En la investigaci\u00f3n se realiza la caracterizaci\u00f3n f\u00edsico-mec\u00e1nica de los suelos de la Laguna de Oxidaci\u00f3n en la Universidad Central Marta Abreu de Las Villas y del poblado de Venezuela en la provincia Ciego de \u00c1vila, mediante el empleo de ensayos de laboratorios siguiendo las especificaciones de las normas correspondientes. Como parte de la misma se obtuvieron las curvas de retenci\u00f3n de agua las cuales fueron ajustadas por los m\u00e9todos matem\u00e1ticos de Van Genuchten (1980), (Fredlund et al., 1994) y Gallipoli (2003), que son modelos emp\u00edricos, determinando mediante an\u00e1lisis estad\u00edsticos cual es el modelo que se ajusta a los valores experimentales. A trav\u00e9s de la curva caracter\u00edstica de cada suelo, con el empleo del modelo de cambio volum\u00e9trico de Rojas y Alan\u00eds 2012, el cual a partir de la curva de compresibilidad en condiciones saturadas, plantea la determinaci\u00f3n las curvas de compresibilidad (e vs \u03c3') para cada succi\u00f3n y los coeficientes \u03ba (comportamiento el\u00e1stico) y \u03bb (comportamiento pl\u00e1stico) en cada caso; conseguimos predecir el asentamiento que ocurre en los suelos parcialmente saturados aplicado el M\u00e9todo de Sumatoria de Capas, realizando el an\u00e1lisis para cimientos sometidos a carga axial centrada.", "author" : [ { "dropping-particle" : "", "family" : "Rodr\u00edguez", "given" : "Claudia Mar\u00eda", "non-dropping-particle" : "", "parse-names" : false, "suffix" : "" } ], "id" : "ITEM-1", "issued" : { "date-parts" : [ [ "2017" ] ] }, "page" : "137", "publisher" : "Universidad Central \u201c Marta Abreu \u201d de Las Villas", "title" : "Evaluaci\u00f3n del comportamiento tenso-deformacional en suelos parcialmente saturados con problemas de inestabilidad volum\u00e9trica", "type" : "thesis" }, "uris" : [ "http://unknownServer/documents/?uuid=26aaa87f-e5ed-4228-ae1c-b9b0cb90607d" ] } ], "mendeley" : { "manualFormatting" : "(Rodr\u00edguez 2017)", "previouslyFormattedCitation" : "(Rodr\u00edguez, 2017)" }, "properties" : { "noteIndex" : 0 }, "schema" : "https://github.com/citation-style-language/schema/raw/master/csl-citation.json" }</w:instrText>
      </w:r>
      <w:r w:rsidRPr="00C519F0">
        <w:rPr>
          <w:rFonts w:ascii="Times New Roman" w:hAnsi="Times New Roman" w:cs="Times New Roman"/>
          <w:sz w:val="24"/>
          <w:szCs w:val="24"/>
        </w:rPr>
        <w:fldChar w:fldCharType="separate"/>
      </w:r>
      <w:r w:rsidRPr="00C519F0">
        <w:rPr>
          <w:rFonts w:ascii="Times New Roman" w:hAnsi="Times New Roman" w:cs="Times New Roman"/>
          <w:noProof/>
          <w:sz w:val="24"/>
          <w:szCs w:val="24"/>
        </w:rPr>
        <w:t>(Rodríguez 2017)</w:t>
      </w:r>
      <w:r w:rsidRPr="00C519F0">
        <w:rPr>
          <w:rFonts w:ascii="Times New Roman" w:hAnsi="Times New Roman" w:cs="Times New Roman"/>
          <w:sz w:val="24"/>
          <w:szCs w:val="24"/>
          <w:lang w:val="es-MX"/>
        </w:rPr>
        <w:fldChar w:fldCharType="end"/>
      </w:r>
      <w:r>
        <w:rPr>
          <w:rFonts w:ascii="Times New Roman" w:hAnsi="Times New Roman" w:cs="Times New Roman"/>
          <w:sz w:val="24"/>
          <w:szCs w:val="24"/>
        </w:rPr>
        <w:t xml:space="preserve"> para obtener la curva característica de los suelos. Los resultados correspondientes a los suelos empleados en esta investigación se muestran en la figura 3.</w:t>
      </w:r>
    </w:p>
    <w:p w:rsidR="005C4928" w:rsidRPr="0058588D" w:rsidRDefault="00725ED1" w:rsidP="005C4928">
      <w:pPr>
        <w:spacing w:line="360" w:lineRule="auto"/>
        <w:jc w:val="center"/>
        <w:rPr>
          <w:rFonts w:ascii="Times New Roman" w:hAnsi="Times New Roman" w:cs="Times New Roman"/>
          <w:sz w:val="24"/>
          <w:szCs w:val="24"/>
          <w:lang w:val="es-MX"/>
        </w:rPr>
      </w:pPr>
      <w:r>
        <w:rPr>
          <w:noProof/>
          <w:lang w:val="es-MX" w:eastAsia="es-MX"/>
        </w:rPr>
        <w:lastRenderedPageBreak/>
        <w:drawing>
          <wp:inline distT="0" distB="0" distL="0" distR="0" wp14:anchorId="38E50E13" wp14:editId="4757A0E7">
            <wp:extent cx="4215740" cy="27053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2429" t="23469" r="20711" b="11628"/>
                    <a:stretch/>
                  </pic:blipFill>
                  <pic:spPr bwMode="auto">
                    <a:xfrm>
                      <a:off x="0" y="0"/>
                      <a:ext cx="4232066" cy="2715818"/>
                    </a:xfrm>
                    <a:prstGeom prst="rect">
                      <a:avLst/>
                    </a:prstGeom>
                    <a:ln>
                      <a:noFill/>
                    </a:ln>
                    <a:extLst>
                      <a:ext uri="{53640926-AAD7-44D8-BBD7-CCE9431645EC}">
                        <a14:shadowObscured xmlns:a14="http://schemas.microsoft.com/office/drawing/2010/main"/>
                      </a:ext>
                    </a:extLst>
                  </pic:spPr>
                </pic:pic>
              </a:graphicData>
            </a:graphic>
          </wp:inline>
        </w:drawing>
      </w:r>
    </w:p>
    <w:p w:rsidR="00C519F0" w:rsidRDefault="00C519F0" w:rsidP="00C519F0">
      <w:pPr>
        <w:jc w:val="center"/>
        <w:rPr>
          <w:rFonts w:ascii="Times New Roman" w:hAnsi="Times New Roman" w:cs="Times New Roman"/>
          <w:sz w:val="20"/>
        </w:rPr>
      </w:pPr>
      <w:r w:rsidRPr="0059675C">
        <w:rPr>
          <w:rFonts w:ascii="Times New Roman" w:hAnsi="Times New Roman" w:cs="Times New Roman"/>
          <w:sz w:val="20"/>
        </w:rPr>
        <w:t xml:space="preserve">Figura </w:t>
      </w:r>
      <w:r>
        <w:rPr>
          <w:rFonts w:ascii="Times New Roman" w:hAnsi="Times New Roman" w:cs="Times New Roman"/>
          <w:sz w:val="20"/>
        </w:rPr>
        <w:t>3</w:t>
      </w:r>
      <w:r w:rsidRPr="0059675C">
        <w:rPr>
          <w:rFonts w:ascii="Times New Roman" w:hAnsi="Times New Roman" w:cs="Times New Roman"/>
          <w:sz w:val="20"/>
        </w:rPr>
        <w:t xml:space="preserve">. </w:t>
      </w:r>
      <w:r>
        <w:rPr>
          <w:rFonts w:ascii="Times New Roman" w:hAnsi="Times New Roman" w:cs="Times New Roman"/>
          <w:sz w:val="20"/>
        </w:rPr>
        <w:t>Curvas características de los suelos empleados en la investigación</w:t>
      </w:r>
      <w:r w:rsidR="00A97E25">
        <w:rPr>
          <w:rFonts w:ascii="Times New Roman" w:hAnsi="Times New Roman" w:cs="Times New Roman"/>
          <w:sz w:val="20"/>
        </w:rPr>
        <w:t xml:space="preserve"> </w:t>
      </w:r>
      <w:r w:rsidR="00A97E25">
        <w:rPr>
          <w:rFonts w:ascii="Times New Roman" w:hAnsi="Times New Roman" w:cs="Times New Roman"/>
          <w:sz w:val="20"/>
        </w:rPr>
        <w:fldChar w:fldCharType="begin" w:fldLock="1"/>
      </w:r>
      <w:r w:rsidR="005F2577">
        <w:rPr>
          <w:rFonts w:ascii="Times New Roman" w:hAnsi="Times New Roman" w:cs="Times New Roman"/>
          <w:sz w:val="20"/>
        </w:rPr>
        <w:instrText>ADDIN CSL_CITATION { "citationItems" : [ { "id" : "ITEM-1", "itemData" : { "abstract" : "En la actualidad ha aumentado la necesidad de profundizar en el conocimiento de los suelos parcialmente saturados, desde un punto de vista experimental, con nuevas tecnolog\u00edas que permitan un conocimiento m\u00e1s profundo del comportamiento tenso-deformacional de los mismos. En Cuba no se ha realizado un riguroso estudio de los suelos parcialmente saturados que tenga en cuenta su comportamiento tenso-deformacional y la variaci\u00f3n de la capacidad de carga cuando se producen cambios en la succi\u00f3n de los suelos, donde gran cantidad de estos se encuentran con una saturaci\u00f3n parcial, desestimando capacidad resistente y obteni\u00e9ndose deformaciones superiores a las que se pueden producir en la realidad. Por ello, el objetivo principal de esta investigaci\u00f3n es realizar el estudio del comportamiento tenso-deformacional de cuatro suelos parcialmente saturados cubanos, y a partir de los mismos establecer un procedimiento para la determinar las deformaciones y la capacidad resistente de los suelos de Cuba. En la investigaci\u00f3n se presenta la obtenci\u00f3n y simulaci\u00f3n de las curvas de compresibilidad (e vs \u03c3) y de las curvas de retenci\u00f3n de agua de los suelos Capdevila, Sagua la Grande, Cienfuegos y Mariel. Se realiza una caracterizaci\u00f3n de los mismos, mediante el empleo de ensayos de laboratorios siguiendo las especificaciones de las normas correspondientes. La simulaci\u00f3n de la curva de compresibilidad del suelo se realizar\u00e1 utilizando un modelo que parte de considerar la curva de retenci\u00f3n del suelo y la curva de compresibilidad en condiciones saturadas, obteni\u00e9ndose de las mismas, las succiones y los coeficientes \u03ba (comportamiento el\u00e1stico) y \u03bb (comportamiento pl\u00e1stico) de los suelos estudiados, permitiendo predecir el asentamiento que ocurre en los suelos parcialmente saturados; y para la simulaci\u00f3n de la curva de retenci\u00f3n del suelo se realiza mediante la utilizaci\u00f3n de los m\u00e9todos de Van Genuchten (1980), Fredlund &amp; Xing (1994) y Gallipoli (2003), que son modelos emp\u00edricos, determinando mediante an\u00e1lisis estad\u00edsticos cual es el modelo que se ajusta a los valores experimentales en ambos an\u00e1lisis.La aplicaci\u00f3n del M\u00e9todo de los Elementos Finitos y su implementaci\u00f3n computacional constituye una herramienta alternativa en la modelaci\u00f3n del fen\u00f3meno de interacci\u00f3n suelo-estructura, en la tesis se modela un cimiento superficial bajo carga axial, describi\u00e9ndose los factores que influyen en el dise\u00f1o de los cimientos superficiales apoyados en suelos parcialmente saturados. Adem\u2026", "author" : [ { "dropping-particle" : "", "family" : "Trist\u00e1", "given" : "Jenny G.", "non-dropping-particle" : "", "parse-names" : false, "suffix" : "" } ], "id" : "ITEM-1", "issued" : { "date-parts" : [ [ "2015" ] ] }, "page" : "188", "publisher" : "Universidad Central \u201cMarta Abreu\u201d de las Villas; Instituto Superior Polit\u00e9cnico \"Jos\u00e9 Antonio Echeverr\u00eda\"", "title" : "Estudio del comportamiento tenso-deformacional de suelos parcialmente saturados en Cuba", "type" : "thesis" }, "uris" : [ "http://unknownServer/documents/?uuid=509349f1-cdad-413b-81de-8fb20d496526" ] }, { "id" : "ITEM-2", "itemData" : { "abstract" : "En el comportamiento tenso-deformacional de los suelos se producen notables cambios debido a la presencia de la succi\u00f3n; par\u00e1metro que distingue a los suelos no saturados. En Cuba ha surgido la necesidad de introducir el estudio de la Mec\u00e1nica de Suelos parcialmente saturados, debido a que se est\u00e1 desestimando capacidad resistente y obteni\u00e9ndose deformaciones superiores a las que se pueden producir en la realidad. En la investigaci\u00f3n se realiza la caracterizaci\u00f3n f\u00edsico-mec\u00e1nica de los suelos de la Laguna de Oxidaci\u00f3n en la Universidad Central Marta Abreu de Las Villas y del poblado de Venezuela en la provincia Ciego de \u00c1vila, mediante el empleo de ensayos de laboratorios siguiendo las especificaciones de las normas correspondientes. Como parte de la misma se obtuvieron las curvas de retenci\u00f3n de agua las cuales fueron ajustadas por los m\u00e9todos matem\u00e1ticos de Van Genuchten (1980), (Fredlund et al., 1994) y Gallipoli (2003), que son modelos emp\u00edricos, determinando mediante an\u00e1lisis estad\u00edsticos cual es el modelo que se ajusta a los valores experimentales. A trav\u00e9s de la curva caracter\u00edstica de cada suelo, con el empleo del modelo de cambio volum\u00e9trico de Rojas y Alan\u00eds 2012, el cual a partir de la curva de compresibilidad en condiciones saturadas, plantea la determinaci\u00f3n las curvas de compresibilidad (e vs \u03c3') para cada succi\u00f3n y los coeficientes \u03ba (comportamiento el\u00e1stico) y \u03bb (comportamiento pl\u00e1stico) en cada caso; conseguimos predecir el asentamiento que ocurre en los suelos parcialmente saturados aplicado el M\u00e9todo de Sumatoria de Capas, realizando el an\u00e1lisis para cimientos sometidos a carga axial centrada.", "author" : [ { "dropping-particle" : "", "family" : "Rodr\u00edguez", "given" : "Claudia Mar\u00eda", "non-dropping-particle" : "", "parse-names" : false, "suffix" : "" } ], "id" : "ITEM-2", "issued" : { "date-parts" : [ [ "2017" ] ] }, "page" : "137", "publisher" : "Universidad Central \u201c Marta Abreu \u201d de Las Villas", "title" : "Evaluaci\u00f3n del comportamiento tenso-deformacional en suelos parcialmente saturados con problemas de inestabilidad volum\u00e9trica", "type" : "thesis" }, "uris" : [ "http://unknownServer/documents/?uuid=26aaa87f-e5ed-4228-ae1c-b9b0cb90607d" ] } ], "mendeley" : { "previouslyFormattedCitation" : "(Rodr\u00edguez, 2017; Trist\u00e1, 2015)" }, "properties" : { "noteIndex" : 0 }, "schema" : "https://github.com/citation-style-language/schema/raw/master/csl-citation.json" }</w:instrText>
      </w:r>
      <w:r w:rsidR="00A97E25">
        <w:rPr>
          <w:rFonts w:ascii="Times New Roman" w:hAnsi="Times New Roman" w:cs="Times New Roman"/>
          <w:sz w:val="20"/>
        </w:rPr>
        <w:fldChar w:fldCharType="separate"/>
      </w:r>
      <w:r w:rsidR="00A97E25" w:rsidRPr="00A97E25">
        <w:rPr>
          <w:rFonts w:ascii="Times New Roman" w:hAnsi="Times New Roman" w:cs="Times New Roman"/>
          <w:noProof/>
          <w:sz w:val="20"/>
        </w:rPr>
        <w:t>(Rodríguez, 2017; Tristá, 2015)</w:t>
      </w:r>
      <w:r w:rsidR="00A97E25">
        <w:rPr>
          <w:rFonts w:ascii="Times New Roman" w:hAnsi="Times New Roman" w:cs="Times New Roman"/>
          <w:sz w:val="20"/>
        </w:rPr>
        <w:fldChar w:fldCharType="end"/>
      </w:r>
      <w:r>
        <w:rPr>
          <w:rFonts w:ascii="Times New Roman" w:hAnsi="Times New Roman" w:cs="Times New Roman"/>
          <w:sz w:val="20"/>
        </w:rPr>
        <w:t xml:space="preserve">. </w:t>
      </w:r>
    </w:p>
    <w:p w:rsidR="00D017C3" w:rsidRPr="00D017C3" w:rsidRDefault="00D017C3" w:rsidP="00D017C3">
      <w:pPr>
        <w:spacing w:after="0" w:line="360" w:lineRule="auto"/>
        <w:jc w:val="both"/>
        <w:rPr>
          <w:rFonts w:ascii="Times New Roman" w:hAnsi="Times New Roman" w:cs="Times New Roman"/>
          <w:sz w:val="24"/>
          <w:szCs w:val="24"/>
          <w:lang w:val="es-MX"/>
        </w:rPr>
      </w:pPr>
      <w:r w:rsidRPr="00D017C3">
        <w:rPr>
          <w:rFonts w:ascii="Times New Roman" w:hAnsi="Times New Roman" w:cs="Times New Roman"/>
          <w:sz w:val="24"/>
          <w:szCs w:val="24"/>
          <w:lang w:val="es-MX"/>
        </w:rPr>
        <w:t xml:space="preserve">Se plantean tres tipos de </w:t>
      </w:r>
      <w:r>
        <w:rPr>
          <w:rFonts w:ascii="Times New Roman" w:hAnsi="Times New Roman" w:cs="Times New Roman"/>
          <w:sz w:val="24"/>
          <w:szCs w:val="24"/>
          <w:lang w:val="es-MX"/>
        </w:rPr>
        <w:t>bases</w:t>
      </w:r>
      <w:r w:rsidRPr="00D017C3">
        <w:rPr>
          <w:rFonts w:ascii="Times New Roman" w:hAnsi="Times New Roman" w:cs="Times New Roman"/>
          <w:sz w:val="24"/>
          <w:szCs w:val="24"/>
          <w:lang w:val="es-MX"/>
        </w:rPr>
        <w:t xml:space="preserve">, todas con clasificación por el Sistema Unificado de Clasificación de Suelos (SUCS) de SC (arena arcillosa), dado que, en presas de tierra, </w:t>
      </w:r>
      <w:r>
        <w:rPr>
          <w:rFonts w:ascii="Times New Roman" w:hAnsi="Times New Roman" w:cs="Times New Roman"/>
          <w:sz w:val="24"/>
          <w:szCs w:val="24"/>
          <w:lang w:val="es-MX"/>
        </w:rPr>
        <w:t xml:space="preserve">siempre que es posible, </w:t>
      </w:r>
      <w:r w:rsidRPr="00D017C3">
        <w:rPr>
          <w:rFonts w:ascii="Times New Roman" w:hAnsi="Times New Roman" w:cs="Times New Roman"/>
          <w:sz w:val="24"/>
          <w:szCs w:val="24"/>
          <w:lang w:val="es-MX"/>
        </w:rPr>
        <w:t xml:space="preserve">suele utilizarse este material </w:t>
      </w:r>
      <w:r>
        <w:rPr>
          <w:rFonts w:ascii="Times New Roman" w:hAnsi="Times New Roman" w:cs="Times New Roman"/>
          <w:sz w:val="24"/>
          <w:szCs w:val="24"/>
          <w:lang w:val="es-MX"/>
        </w:rPr>
        <w:t>pues</w:t>
      </w:r>
      <w:r w:rsidRPr="00D017C3">
        <w:rPr>
          <w:rFonts w:ascii="Times New Roman" w:hAnsi="Times New Roman" w:cs="Times New Roman"/>
          <w:sz w:val="24"/>
          <w:szCs w:val="24"/>
          <w:lang w:val="es-MX"/>
        </w:rPr>
        <w:t xml:space="preserve"> facilita las condiciones de drenaje. En los modelos correspondientes, se considera la </w:t>
      </w:r>
      <w:r>
        <w:rPr>
          <w:rFonts w:ascii="Times New Roman" w:hAnsi="Times New Roman" w:cs="Times New Roman"/>
          <w:sz w:val="24"/>
          <w:szCs w:val="24"/>
          <w:lang w:val="es-MX"/>
        </w:rPr>
        <w:t>base</w:t>
      </w:r>
      <w:r w:rsidRPr="00D017C3">
        <w:rPr>
          <w:rFonts w:ascii="Times New Roman" w:hAnsi="Times New Roman" w:cs="Times New Roman"/>
          <w:sz w:val="24"/>
          <w:szCs w:val="24"/>
          <w:lang w:val="es-MX"/>
        </w:rPr>
        <w:t xml:space="preserve"> saturada en todos los análisis. Para el drenaje, el material fue definido de acuerdo a características tales como: una alta permeabilidad y que debe ser un material de tipo grava. </w:t>
      </w:r>
      <w:r w:rsidRPr="00D017C3">
        <w:rPr>
          <w:rFonts w:ascii="Times New Roman" w:hAnsi="Times New Roman" w:cs="Times New Roman"/>
          <w:sz w:val="24"/>
          <w:szCs w:val="24"/>
          <w:lang w:val="es-MX"/>
        </w:rPr>
        <w:fldChar w:fldCharType="begin" w:fldLock="1"/>
      </w:r>
      <w:r w:rsidR="005F2577">
        <w:rPr>
          <w:rFonts w:ascii="Times New Roman" w:hAnsi="Times New Roman" w:cs="Times New Roman"/>
          <w:sz w:val="24"/>
          <w:szCs w:val="24"/>
          <w:lang w:val="es-MX"/>
        </w:rPr>
        <w:instrText>ADDIN CSL_CITATION { "citationItems" : [ { "id" : "ITEM-1", "itemData" : { "ISBN" : "0135897068", "author" : [ { "dropping-particle" : "", "family" : "Coduto", "given" : "Donald", "non-dropping-particle" : "", "parse-names" : false, "suffix" : "" } ], "edition" : "2nd. ed", "editor" : [ { "dropping-particle" : "", "family" : "Horton", "given" : "Marcia", "non-dropping-particle" : "", "parse-names" : false, "suffix" : "" } ], "id" : "ITEM-1", "issued" : { "date-parts" : [ [ "2001" ] ] }, "page" : "875", "publisher" : "Prentice-Hall", "publisher-place" : "New Jersey", "title" : "Foundation design", "type" : "book" }, "uris" : [ "http://unknownServer/documents/?uuid=a5f109cf-74ec-40e4-b969-123883c92c41" ] } ], "mendeley" : { "manualFormatting" : "(Coduto 2001)", "previouslyFormattedCitation" : "(Coduto, 2001)" }, "properties" : { "noteIndex" : 0 }, "schema" : "https://github.com/citation-style-language/schema/raw/master/csl-citation.json" }</w:instrText>
      </w:r>
      <w:r w:rsidRPr="00D017C3">
        <w:rPr>
          <w:rFonts w:ascii="Times New Roman" w:hAnsi="Times New Roman" w:cs="Times New Roman"/>
          <w:sz w:val="24"/>
          <w:szCs w:val="24"/>
          <w:lang w:val="es-MX"/>
        </w:rPr>
        <w:fldChar w:fldCharType="separate"/>
      </w:r>
      <w:r w:rsidRPr="00D017C3">
        <w:rPr>
          <w:rFonts w:ascii="Times New Roman" w:hAnsi="Times New Roman" w:cs="Times New Roman"/>
          <w:noProof/>
          <w:sz w:val="24"/>
          <w:szCs w:val="24"/>
          <w:lang w:val="es-MX"/>
        </w:rPr>
        <w:t>(Coduto 2001)</w:t>
      </w:r>
      <w:r w:rsidRPr="00D017C3">
        <w:rPr>
          <w:rFonts w:ascii="Times New Roman" w:hAnsi="Times New Roman" w:cs="Times New Roman"/>
          <w:sz w:val="24"/>
          <w:szCs w:val="24"/>
          <w:lang w:val="es-MX"/>
        </w:rPr>
        <w:fldChar w:fldCharType="end"/>
      </w:r>
      <w:r w:rsidRPr="00D017C3">
        <w:rPr>
          <w:rFonts w:ascii="Times New Roman" w:hAnsi="Times New Roman" w:cs="Times New Roman"/>
          <w:sz w:val="24"/>
          <w:szCs w:val="24"/>
          <w:lang w:val="es-MX"/>
        </w:rPr>
        <w:t xml:space="preserve"> y </w:t>
      </w:r>
      <w:r w:rsidRPr="00D017C3">
        <w:rPr>
          <w:rFonts w:ascii="Times New Roman" w:hAnsi="Times New Roman" w:cs="Times New Roman"/>
          <w:sz w:val="24"/>
          <w:szCs w:val="24"/>
          <w:lang w:val="es-MX"/>
        </w:rPr>
        <w:fldChar w:fldCharType="begin" w:fldLock="1"/>
      </w:r>
      <w:r w:rsidR="005F2577">
        <w:rPr>
          <w:rFonts w:ascii="Times New Roman" w:hAnsi="Times New Roman" w:cs="Times New Roman"/>
          <w:sz w:val="24"/>
          <w:szCs w:val="24"/>
          <w:lang w:val="es-MX"/>
        </w:rPr>
        <w:instrText>ADDIN CSL_CITATION { "citationItems" : [ { "id" : "ITEM-1", "itemData" : { "ISBN" : "9706860614", "author" : [ { "dropping-particle" : "", "family" : "Das", "given" : "Braja M.", "non-dropping-particle" : "", "parse-names" : false, "suffix" : "" } ], "editor" : [ { "dropping-particle" : "", "family" : "Toledo Castellanos", "given" : "Miguel Angel", "non-dropping-particle" : "", "parse-names" : false, "suffix" : "" } ], "id" : "ITEM-1", "issued" : { "date-parts" : [ [ "2001" ] ] }, "page" : "607", "publisher" : "Thomson Learning", "publisher-place" : "California", "title" : "Fundamentos de Ingenieria Geotecnica", "type" : "book" }, "uris" : [ "http://unknownServer/documents/?uuid=09bad71a-e92c-4460-84c2-7b46ec15cf51" ] } ], "mendeley" : { "manualFormatting" : "(Das 2001)", "previouslyFormattedCitation" : "(Das, 2001)" }, "properties" : { "noteIndex" : 0 }, "schema" : "https://github.com/citation-style-language/schema/raw/master/csl-citation.json" }</w:instrText>
      </w:r>
      <w:r w:rsidRPr="00D017C3">
        <w:rPr>
          <w:rFonts w:ascii="Times New Roman" w:hAnsi="Times New Roman" w:cs="Times New Roman"/>
          <w:sz w:val="24"/>
          <w:szCs w:val="24"/>
          <w:lang w:val="es-MX"/>
        </w:rPr>
        <w:fldChar w:fldCharType="separate"/>
      </w:r>
      <w:r w:rsidRPr="00D017C3">
        <w:rPr>
          <w:rFonts w:ascii="Times New Roman" w:hAnsi="Times New Roman" w:cs="Times New Roman"/>
          <w:noProof/>
          <w:sz w:val="24"/>
          <w:szCs w:val="24"/>
          <w:lang w:val="es-MX"/>
        </w:rPr>
        <w:t>(Das 2001)</w:t>
      </w:r>
      <w:r w:rsidRPr="00D017C3">
        <w:rPr>
          <w:rFonts w:ascii="Times New Roman" w:hAnsi="Times New Roman" w:cs="Times New Roman"/>
          <w:sz w:val="24"/>
          <w:szCs w:val="24"/>
          <w:lang w:val="es-MX"/>
        </w:rPr>
        <w:fldChar w:fldCharType="end"/>
      </w:r>
      <w:r w:rsidRPr="00D017C3">
        <w:rPr>
          <w:rFonts w:ascii="Times New Roman" w:hAnsi="Times New Roman" w:cs="Times New Roman"/>
          <w:sz w:val="24"/>
          <w:szCs w:val="24"/>
          <w:lang w:val="es-MX"/>
        </w:rPr>
        <w:t xml:space="preserve"> ofrecen una serie de intervalos donde oscilan los valores para las propiedades de varios tipos de suelos, de donde se extrajo la totalidad de propiedades para definir el prisma de drenaje en los modelos. La permeabilidad se seleccionó siguiendo el criterio de que esta se considera extremadamente alta tanto en la dirección de “x” como en la de “y”, por lo que la razón establecida entre ambas tiene un valor unitario.</w:t>
      </w:r>
      <w:r w:rsidRPr="00D017C3">
        <w:rPr>
          <w:rFonts w:ascii="Times New Roman" w:hAnsi="Times New Roman" w:cs="Times New Roman"/>
          <w:b/>
          <w:sz w:val="24"/>
          <w:szCs w:val="24"/>
          <w:lang w:val="es-MX"/>
        </w:rPr>
        <w:t xml:space="preserve"> </w:t>
      </w:r>
      <w:r w:rsidRPr="00D017C3">
        <w:rPr>
          <w:rFonts w:ascii="Times New Roman" w:hAnsi="Times New Roman" w:cs="Times New Roman"/>
          <w:sz w:val="24"/>
          <w:szCs w:val="24"/>
          <w:lang w:val="es-MX"/>
        </w:rPr>
        <w:t xml:space="preserve">Los datos necesarios para la modelación se muestran en la tabla </w:t>
      </w:r>
      <w:r>
        <w:rPr>
          <w:rFonts w:ascii="Times New Roman" w:hAnsi="Times New Roman" w:cs="Times New Roman"/>
          <w:sz w:val="24"/>
          <w:szCs w:val="24"/>
          <w:lang w:val="es-MX"/>
        </w:rPr>
        <w:t>5</w:t>
      </w:r>
      <w:r w:rsidRPr="00D017C3">
        <w:rPr>
          <w:rFonts w:ascii="Times New Roman" w:hAnsi="Times New Roman" w:cs="Times New Roman"/>
          <w:sz w:val="24"/>
          <w:szCs w:val="24"/>
          <w:lang w:val="es-MX"/>
        </w:rPr>
        <w:t>.</w:t>
      </w:r>
    </w:p>
    <w:p w:rsidR="00D017C3" w:rsidRPr="00D017C3" w:rsidRDefault="00D017C3" w:rsidP="00D017C3">
      <w:pPr>
        <w:spacing w:after="0" w:line="360" w:lineRule="auto"/>
        <w:jc w:val="center"/>
        <w:rPr>
          <w:rFonts w:ascii="Times New Roman" w:hAnsi="Times New Roman" w:cs="Times New Roman"/>
          <w:sz w:val="20"/>
        </w:rPr>
      </w:pPr>
      <w:r w:rsidRPr="00D017C3">
        <w:rPr>
          <w:rFonts w:ascii="Times New Roman" w:hAnsi="Times New Roman" w:cs="Times New Roman"/>
          <w:sz w:val="20"/>
        </w:rPr>
        <w:t xml:space="preserve">Tabla </w:t>
      </w:r>
      <w:r>
        <w:rPr>
          <w:rFonts w:ascii="Times New Roman" w:hAnsi="Times New Roman" w:cs="Times New Roman"/>
          <w:sz w:val="20"/>
        </w:rPr>
        <w:t>5.</w:t>
      </w:r>
      <w:r w:rsidRPr="00D017C3">
        <w:rPr>
          <w:rFonts w:ascii="Times New Roman" w:hAnsi="Times New Roman" w:cs="Times New Roman"/>
          <w:sz w:val="20"/>
        </w:rPr>
        <w:t xml:space="preserve"> Características de los suelos de la base y el drenaje</w:t>
      </w:r>
      <w:r w:rsidR="00A97E25">
        <w:rPr>
          <w:rFonts w:ascii="Times New Roman" w:hAnsi="Times New Roman" w:cs="Times New Roman"/>
          <w:sz w:val="20"/>
        </w:rPr>
        <w:t xml:space="preserve"> </w:t>
      </w:r>
      <w:r w:rsidR="00A97E25">
        <w:rPr>
          <w:rFonts w:ascii="Times New Roman" w:hAnsi="Times New Roman" w:cs="Times New Roman"/>
          <w:sz w:val="20"/>
        </w:rPr>
        <w:fldChar w:fldCharType="begin" w:fldLock="1"/>
      </w:r>
      <w:r w:rsidR="005F2577">
        <w:rPr>
          <w:rFonts w:ascii="Times New Roman" w:hAnsi="Times New Roman" w:cs="Times New Roman"/>
          <w:sz w:val="20"/>
        </w:rPr>
        <w:instrText>ADDIN CSL_CITATION { "citationItems" : [ { "id" : "ITEM-1", "itemData" : { "ISBN" : "0135897068", "author" : [ { "dropping-particle" : "", "family" : "Coduto", "given" : "Donald", "non-dropping-particle" : "", "parse-names" : false, "suffix" : "" } ], "edition" : "2nd. ed", "editor" : [ { "dropping-particle" : "", "family" : "Horton", "given" : "Marcia", "non-dropping-particle" : "", "parse-names" : false, "suffix" : "" } ], "id" : "ITEM-1", "issued" : { "date-parts" : [ [ "2001" ] ] }, "page" : "875", "publisher" : "Prentice-Hall", "publisher-place" : "New Jersey", "title" : "Foundation design", "type" : "book" }, "uris" : [ "http://unknownServer/documents/?uuid=a5f109cf-74ec-40e4-b969-123883c92c41" ] }, { "id" : "ITEM-2", "itemData" : { "ISBN" : "9706860614", "author" : [ { "dropping-particle" : "", "family" : "Das", "given" : "Braja M.", "non-dropping-particle" : "", "parse-names" : false, "suffix" : "" } ], "editor" : [ { "dropping-particle" : "", "family" : "Toledo Castellanos", "given" : "Miguel Angel", "non-dropping-particle" : "", "parse-names" : false, "suffix" : "" } ], "id" : "ITEM-2", "issued" : { "date-parts" : [ [ "2001" ] ] }, "page" : "607", "publisher" : "Thomson Learning", "publisher-place" : "California", "title" : "Fundamentos de Ingenieria Geotecnica", "type" : "book" }, "uris" : [ "http://unknownServer/documents/?uuid=09bad71a-e92c-4460-84c2-7b46ec15cf51" ] } ], "mendeley" : { "previouslyFormattedCitation" : "(Coduto, 2001; Das, 2001)" }, "properties" : { "noteIndex" : 0 }, "schema" : "https://github.com/citation-style-language/schema/raw/master/csl-citation.json" }</w:instrText>
      </w:r>
      <w:r w:rsidR="00A97E25">
        <w:rPr>
          <w:rFonts w:ascii="Times New Roman" w:hAnsi="Times New Roman" w:cs="Times New Roman"/>
          <w:sz w:val="20"/>
        </w:rPr>
        <w:fldChar w:fldCharType="separate"/>
      </w:r>
      <w:r w:rsidR="00A97E25" w:rsidRPr="00A97E25">
        <w:rPr>
          <w:rFonts w:ascii="Times New Roman" w:hAnsi="Times New Roman" w:cs="Times New Roman"/>
          <w:noProof/>
          <w:sz w:val="20"/>
        </w:rPr>
        <w:t>(Coduto, 2001; Das, 2001)</w:t>
      </w:r>
      <w:r w:rsidR="00A97E25">
        <w:rPr>
          <w:rFonts w:ascii="Times New Roman" w:hAnsi="Times New Roman" w:cs="Times New Roman"/>
          <w:sz w:val="20"/>
        </w:rPr>
        <w:fldChar w:fldCharType="end"/>
      </w:r>
      <w:r w:rsidRPr="00D017C3">
        <w:rPr>
          <w:rFonts w:ascii="Times New Roman" w:hAnsi="Times New Roman" w:cs="Times New Roman"/>
          <w:sz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6"/>
        <w:gridCol w:w="1111"/>
        <w:gridCol w:w="1111"/>
        <w:gridCol w:w="1103"/>
        <w:gridCol w:w="1103"/>
      </w:tblGrid>
      <w:tr w:rsidR="00D017C3" w:rsidRPr="00031CA6" w:rsidTr="00D017C3">
        <w:trPr>
          <w:trHeight w:val="340"/>
        </w:trPr>
        <w:tc>
          <w:tcPr>
            <w:tcW w:w="2393" w:type="pct"/>
            <w:vAlign w:val="center"/>
          </w:tcPr>
          <w:p w:rsidR="00D017C3" w:rsidRPr="00031CA6" w:rsidRDefault="00D017C3" w:rsidP="00D017C3">
            <w:pPr>
              <w:spacing w:after="0" w:line="240" w:lineRule="auto"/>
              <w:jc w:val="center"/>
              <w:rPr>
                <w:rFonts w:ascii="Times New Roman" w:hAnsi="Times New Roman" w:cs="Times New Roman"/>
                <w:b/>
                <w:sz w:val="24"/>
                <w:szCs w:val="24"/>
                <w:lang w:val="es-MX"/>
              </w:rPr>
            </w:pPr>
            <w:r w:rsidRPr="00031CA6">
              <w:rPr>
                <w:rFonts w:ascii="Times New Roman" w:hAnsi="Times New Roman" w:cs="Times New Roman"/>
                <w:b/>
                <w:sz w:val="24"/>
                <w:szCs w:val="24"/>
                <w:lang w:val="es-MX"/>
              </w:rPr>
              <w:t xml:space="preserve">Características de los suelos </w:t>
            </w:r>
          </w:p>
        </w:tc>
        <w:tc>
          <w:tcPr>
            <w:tcW w:w="654" w:type="pct"/>
            <w:vAlign w:val="center"/>
          </w:tcPr>
          <w:p w:rsidR="00D017C3" w:rsidRPr="00031CA6" w:rsidRDefault="00D017C3" w:rsidP="00D017C3">
            <w:pPr>
              <w:spacing w:after="0" w:line="240" w:lineRule="auto"/>
              <w:jc w:val="center"/>
              <w:rPr>
                <w:rFonts w:ascii="Times New Roman" w:hAnsi="Times New Roman" w:cs="Times New Roman"/>
                <w:b/>
                <w:sz w:val="24"/>
                <w:szCs w:val="24"/>
                <w:lang w:val="es-MX"/>
              </w:rPr>
            </w:pPr>
            <w:r w:rsidRPr="00031CA6">
              <w:rPr>
                <w:rFonts w:ascii="Times New Roman" w:hAnsi="Times New Roman" w:cs="Times New Roman"/>
                <w:b/>
                <w:sz w:val="24"/>
                <w:szCs w:val="24"/>
                <w:lang w:val="es-MX"/>
              </w:rPr>
              <w:t>C</w:t>
            </w:r>
            <w:r w:rsidRPr="00031CA6">
              <w:rPr>
                <w:rFonts w:ascii="Times New Roman" w:hAnsi="Times New Roman" w:cs="Times New Roman"/>
                <w:b/>
                <w:sz w:val="24"/>
                <w:szCs w:val="24"/>
                <w:vertAlign w:val="subscript"/>
                <w:lang w:val="es-MX"/>
              </w:rPr>
              <w:t>1</w:t>
            </w:r>
          </w:p>
        </w:tc>
        <w:tc>
          <w:tcPr>
            <w:tcW w:w="654" w:type="pct"/>
            <w:vAlign w:val="center"/>
          </w:tcPr>
          <w:p w:rsidR="00D017C3" w:rsidRPr="00031CA6" w:rsidRDefault="00D017C3" w:rsidP="00D017C3">
            <w:pPr>
              <w:spacing w:after="0" w:line="240" w:lineRule="auto"/>
              <w:jc w:val="center"/>
              <w:rPr>
                <w:rFonts w:ascii="Times New Roman" w:hAnsi="Times New Roman" w:cs="Times New Roman"/>
                <w:b/>
                <w:sz w:val="24"/>
                <w:szCs w:val="24"/>
                <w:lang w:val="es-MX"/>
              </w:rPr>
            </w:pPr>
            <w:r w:rsidRPr="00031CA6">
              <w:rPr>
                <w:rFonts w:ascii="Times New Roman" w:hAnsi="Times New Roman" w:cs="Times New Roman"/>
                <w:b/>
                <w:sz w:val="24"/>
                <w:szCs w:val="24"/>
                <w:lang w:val="es-MX"/>
              </w:rPr>
              <w:t>C</w:t>
            </w:r>
            <w:r w:rsidRPr="00031CA6">
              <w:rPr>
                <w:rFonts w:ascii="Times New Roman" w:hAnsi="Times New Roman" w:cs="Times New Roman"/>
                <w:b/>
                <w:sz w:val="24"/>
                <w:szCs w:val="24"/>
                <w:vertAlign w:val="subscript"/>
                <w:lang w:val="es-MX"/>
              </w:rPr>
              <w:t>2</w:t>
            </w:r>
          </w:p>
        </w:tc>
        <w:tc>
          <w:tcPr>
            <w:tcW w:w="649" w:type="pct"/>
            <w:vAlign w:val="center"/>
          </w:tcPr>
          <w:p w:rsidR="00D017C3" w:rsidRPr="00031CA6" w:rsidRDefault="00D017C3" w:rsidP="00D017C3">
            <w:pPr>
              <w:spacing w:after="0" w:line="240" w:lineRule="auto"/>
              <w:jc w:val="center"/>
              <w:rPr>
                <w:rFonts w:ascii="Times New Roman" w:hAnsi="Times New Roman" w:cs="Times New Roman"/>
                <w:b/>
                <w:sz w:val="24"/>
                <w:szCs w:val="24"/>
                <w:lang w:val="es-MX"/>
              </w:rPr>
            </w:pPr>
            <w:r w:rsidRPr="00031CA6">
              <w:rPr>
                <w:rFonts w:ascii="Times New Roman" w:hAnsi="Times New Roman" w:cs="Times New Roman"/>
                <w:b/>
                <w:sz w:val="24"/>
                <w:szCs w:val="24"/>
                <w:lang w:val="es-MX"/>
              </w:rPr>
              <w:t>C</w:t>
            </w:r>
            <w:r w:rsidRPr="00031CA6">
              <w:rPr>
                <w:rFonts w:ascii="Times New Roman" w:hAnsi="Times New Roman" w:cs="Times New Roman"/>
                <w:b/>
                <w:sz w:val="24"/>
                <w:szCs w:val="24"/>
                <w:vertAlign w:val="subscript"/>
                <w:lang w:val="es-MX"/>
              </w:rPr>
              <w:t>3</w:t>
            </w:r>
          </w:p>
        </w:tc>
        <w:tc>
          <w:tcPr>
            <w:tcW w:w="649" w:type="pct"/>
            <w:vAlign w:val="center"/>
          </w:tcPr>
          <w:p w:rsidR="00D017C3" w:rsidRPr="00031CA6" w:rsidRDefault="00D017C3" w:rsidP="00D017C3">
            <w:pPr>
              <w:spacing w:after="0" w:line="240" w:lineRule="auto"/>
              <w:jc w:val="center"/>
              <w:rPr>
                <w:rFonts w:ascii="Times New Roman" w:hAnsi="Times New Roman" w:cs="Times New Roman"/>
                <w:b/>
                <w:sz w:val="24"/>
                <w:szCs w:val="24"/>
                <w:lang w:val="es-MX"/>
              </w:rPr>
            </w:pPr>
            <w:r w:rsidRPr="00031CA6">
              <w:rPr>
                <w:rFonts w:ascii="Times New Roman" w:hAnsi="Times New Roman" w:cs="Times New Roman"/>
                <w:b/>
                <w:sz w:val="24"/>
                <w:szCs w:val="24"/>
                <w:lang w:val="es-MX"/>
              </w:rPr>
              <w:t>Drenaje</w:t>
            </w:r>
          </w:p>
        </w:tc>
      </w:tr>
      <w:tr w:rsidR="00D017C3" w:rsidRPr="00031CA6" w:rsidTr="00D017C3">
        <w:trPr>
          <w:trHeight w:val="340"/>
        </w:trPr>
        <w:tc>
          <w:tcPr>
            <w:tcW w:w="2393"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Peso específico húmedo (γf) (kN/m</w:t>
            </w:r>
            <w:r w:rsidRPr="00031CA6">
              <w:rPr>
                <w:rFonts w:ascii="Times New Roman" w:hAnsi="Times New Roman" w:cs="Times New Roman"/>
                <w:sz w:val="24"/>
                <w:szCs w:val="24"/>
                <w:vertAlign w:val="superscript"/>
                <w:lang w:val="es-MX"/>
              </w:rPr>
              <w:t>3</w:t>
            </w:r>
            <w:r w:rsidRPr="00031CA6">
              <w:rPr>
                <w:rFonts w:ascii="Times New Roman" w:hAnsi="Times New Roman" w:cs="Times New Roman"/>
                <w:sz w:val="24"/>
                <w:szCs w:val="24"/>
                <w:lang w:val="es-MX"/>
              </w:rPr>
              <w:t>)</w:t>
            </w:r>
          </w:p>
        </w:tc>
        <w:tc>
          <w:tcPr>
            <w:tcW w:w="654"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17,5</w:t>
            </w:r>
          </w:p>
        </w:tc>
        <w:tc>
          <w:tcPr>
            <w:tcW w:w="654"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18,5</w:t>
            </w:r>
          </w:p>
        </w:tc>
        <w:tc>
          <w:tcPr>
            <w:tcW w:w="649"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19,5</w:t>
            </w:r>
          </w:p>
        </w:tc>
        <w:tc>
          <w:tcPr>
            <w:tcW w:w="649"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21</w:t>
            </w:r>
          </w:p>
        </w:tc>
      </w:tr>
      <w:tr w:rsidR="00D017C3" w:rsidRPr="00031CA6" w:rsidTr="00D017C3">
        <w:trPr>
          <w:trHeight w:val="340"/>
        </w:trPr>
        <w:tc>
          <w:tcPr>
            <w:tcW w:w="2393"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Ángulo de fricción interna (ϕ) (°)</w:t>
            </w:r>
          </w:p>
        </w:tc>
        <w:tc>
          <w:tcPr>
            <w:tcW w:w="654"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35</w:t>
            </w:r>
          </w:p>
        </w:tc>
        <w:tc>
          <w:tcPr>
            <w:tcW w:w="654"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37</w:t>
            </w:r>
          </w:p>
        </w:tc>
        <w:tc>
          <w:tcPr>
            <w:tcW w:w="649"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39</w:t>
            </w:r>
          </w:p>
        </w:tc>
        <w:tc>
          <w:tcPr>
            <w:tcW w:w="649"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40</w:t>
            </w:r>
          </w:p>
        </w:tc>
      </w:tr>
      <w:tr w:rsidR="00D017C3" w:rsidRPr="00031CA6" w:rsidTr="00D017C3">
        <w:trPr>
          <w:trHeight w:val="340"/>
        </w:trPr>
        <w:tc>
          <w:tcPr>
            <w:tcW w:w="2393"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Cohesión (c) (kPa)</w:t>
            </w:r>
          </w:p>
        </w:tc>
        <w:tc>
          <w:tcPr>
            <w:tcW w:w="654"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10</w:t>
            </w:r>
          </w:p>
        </w:tc>
        <w:tc>
          <w:tcPr>
            <w:tcW w:w="654"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15</w:t>
            </w:r>
          </w:p>
        </w:tc>
        <w:tc>
          <w:tcPr>
            <w:tcW w:w="649"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20</w:t>
            </w:r>
          </w:p>
        </w:tc>
        <w:tc>
          <w:tcPr>
            <w:tcW w:w="649"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0</w:t>
            </w:r>
          </w:p>
        </w:tc>
      </w:tr>
      <w:tr w:rsidR="00D017C3" w:rsidRPr="00031CA6" w:rsidTr="00D017C3">
        <w:trPr>
          <w:trHeight w:val="340"/>
        </w:trPr>
        <w:tc>
          <w:tcPr>
            <w:tcW w:w="2393"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Permeabilidad saturada (k</w:t>
            </w:r>
            <w:r w:rsidRPr="00031CA6">
              <w:rPr>
                <w:rFonts w:ascii="Times New Roman" w:hAnsi="Times New Roman" w:cs="Times New Roman"/>
                <w:sz w:val="24"/>
                <w:szCs w:val="24"/>
                <w:vertAlign w:val="subscript"/>
                <w:lang w:val="es-MX"/>
              </w:rPr>
              <w:t>x</w:t>
            </w:r>
            <w:r w:rsidRPr="00031CA6">
              <w:rPr>
                <w:rFonts w:ascii="Times New Roman" w:hAnsi="Times New Roman" w:cs="Times New Roman"/>
                <w:sz w:val="24"/>
                <w:szCs w:val="24"/>
                <w:lang w:val="es-MX"/>
              </w:rPr>
              <w:t>) (m/s)</w:t>
            </w:r>
          </w:p>
        </w:tc>
        <w:tc>
          <w:tcPr>
            <w:tcW w:w="1957" w:type="pct"/>
            <w:gridSpan w:val="3"/>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1,00E-06</w:t>
            </w:r>
          </w:p>
        </w:tc>
        <w:tc>
          <w:tcPr>
            <w:tcW w:w="649"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0,001</w:t>
            </w:r>
          </w:p>
        </w:tc>
      </w:tr>
      <w:tr w:rsidR="00D017C3" w:rsidRPr="00031CA6" w:rsidTr="00D017C3">
        <w:trPr>
          <w:trHeight w:val="340"/>
        </w:trPr>
        <w:tc>
          <w:tcPr>
            <w:tcW w:w="2393"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Módulo de elasticidad (E) (kPa)</w:t>
            </w:r>
          </w:p>
        </w:tc>
        <w:tc>
          <w:tcPr>
            <w:tcW w:w="654"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65000</w:t>
            </w:r>
          </w:p>
        </w:tc>
        <w:tc>
          <w:tcPr>
            <w:tcW w:w="654"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75000</w:t>
            </w:r>
          </w:p>
        </w:tc>
        <w:tc>
          <w:tcPr>
            <w:tcW w:w="649"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85000</w:t>
            </w:r>
          </w:p>
        </w:tc>
        <w:tc>
          <w:tcPr>
            <w:tcW w:w="649"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18000</w:t>
            </w:r>
          </w:p>
        </w:tc>
      </w:tr>
      <w:tr w:rsidR="00D017C3" w:rsidRPr="00031CA6" w:rsidTr="00D017C3">
        <w:trPr>
          <w:trHeight w:val="340"/>
        </w:trPr>
        <w:tc>
          <w:tcPr>
            <w:tcW w:w="2393"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Índice de compresibilidad volumétrica (Mv)</w:t>
            </w:r>
          </w:p>
        </w:tc>
        <w:tc>
          <w:tcPr>
            <w:tcW w:w="1957" w:type="pct"/>
            <w:gridSpan w:val="3"/>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1,00E-05</w:t>
            </w:r>
          </w:p>
        </w:tc>
        <w:tc>
          <w:tcPr>
            <w:tcW w:w="649"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1,00E-05</w:t>
            </w:r>
          </w:p>
        </w:tc>
      </w:tr>
      <w:tr w:rsidR="00D017C3" w:rsidRPr="00031CA6" w:rsidTr="00D017C3">
        <w:trPr>
          <w:trHeight w:val="340"/>
        </w:trPr>
        <w:tc>
          <w:tcPr>
            <w:tcW w:w="2393"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lastRenderedPageBreak/>
              <w:t>Coeficiente de Poisson (μ)</w:t>
            </w:r>
          </w:p>
        </w:tc>
        <w:tc>
          <w:tcPr>
            <w:tcW w:w="1957" w:type="pct"/>
            <w:gridSpan w:val="3"/>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0,4</w:t>
            </w:r>
          </w:p>
        </w:tc>
        <w:tc>
          <w:tcPr>
            <w:tcW w:w="649" w:type="pct"/>
            <w:vAlign w:val="center"/>
          </w:tcPr>
          <w:p w:rsidR="00D017C3" w:rsidRPr="00031CA6" w:rsidRDefault="00D017C3" w:rsidP="00D017C3">
            <w:pPr>
              <w:spacing w:after="0" w:line="240" w:lineRule="auto"/>
              <w:jc w:val="center"/>
              <w:rPr>
                <w:rFonts w:ascii="Times New Roman" w:hAnsi="Times New Roman" w:cs="Times New Roman"/>
                <w:sz w:val="24"/>
                <w:szCs w:val="24"/>
                <w:lang w:val="es-MX"/>
              </w:rPr>
            </w:pPr>
            <w:r w:rsidRPr="00031CA6">
              <w:rPr>
                <w:rFonts w:ascii="Times New Roman" w:hAnsi="Times New Roman" w:cs="Times New Roman"/>
                <w:sz w:val="24"/>
                <w:szCs w:val="24"/>
                <w:lang w:val="es-MX"/>
              </w:rPr>
              <w:t>0,27</w:t>
            </w:r>
          </w:p>
        </w:tc>
      </w:tr>
    </w:tbl>
    <w:p w:rsidR="0059675C" w:rsidRDefault="0059675C" w:rsidP="00FF3346">
      <w:pPr>
        <w:spacing w:after="0" w:line="360" w:lineRule="auto"/>
        <w:jc w:val="both"/>
        <w:rPr>
          <w:rFonts w:ascii="Times New Roman" w:hAnsi="Times New Roman" w:cs="Times New Roman"/>
          <w:sz w:val="24"/>
          <w:szCs w:val="24"/>
        </w:rPr>
      </w:pPr>
    </w:p>
    <w:p w:rsidR="00D017C3" w:rsidRPr="00D017C3" w:rsidRDefault="00D017C3" w:rsidP="00D017C3">
      <w:pPr>
        <w:spacing w:after="0" w:line="360" w:lineRule="auto"/>
        <w:jc w:val="both"/>
        <w:rPr>
          <w:rFonts w:ascii="Times New Roman" w:hAnsi="Times New Roman" w:cs="Times New Roman"/>
          <w:sz w:val="24"/>
          <w:szCs w:val="24"/>
          <w:lang w:val="es-MX"/>
        </w:rPr>
      </w:pPr>
      <w:r w:rsidRPr="00D017C3">
        <w:rPr>
          <w:rFonts w:ascii="Times New Roman" w:hAnsi="Times New Roman" w:cs="Times New Roman"/>
          <w:sz w:val="24"/>
          <w:szCs w:val="24"/>
          <w:lang w:val="es-MX"/>
        </w:rPr>
        <w:t xml:space="preserve">Los deslizamientos en una presa de tierra están vinculados directamente al nivel de agua que tenga la misma en función del momento en el que estos se produzcan. Los niveles de agua para el modelo inicial </w:t>
      </w:r>
      <w:r w:rsidR="00031CA6">
        <w:rPr>
          <w:rFonts w:ascii="Times New Roman" w:hAnsi="Times New Roman" w:cs="Times New Roman"/>
          <w:sz w:val="24"/>
          <w:szCs w:val="24"/>
          <w:lang w:val="es-MX"/>
        </w:rPr>
        <w:t xml:space="preserve">(Figura 2) </w:t>
      </w:r>
      <w:r w:rsidRPr="00D017C3">
        <w:rPr>
          <w:rFonts w:ascii="Times New Roman" w:hAnsi="Times New Roman" w:cs="Times New Roman"/>
          <w:sz w:val="24"/>
          <w:szCs w:val="24"/>
          <w:lang w:val="es-MX"/>
        </w:rPr>
        <w:t xml:space="preserve">se muestran en las figuras </w:t>
      </w:r>
      <w:r>
        <w:rPr>
          <w:rFonts w:ascii="Times New Roman" w:hAnsi="Times New Roman" w:cs="Times New Roman"/>
          <w:sz w:val="24"/>
          <w:szCs w:val="24"/>
          <w:lang w:val="es-MX"/>
        </w:rPr>
        <w:t>4-6</w:t>
      </w:r>
      <w:r w:rsidRPr="00D017C3">
        <w:rPr>
          <w:rFonts w:ascii="Times New Roman" w:hAnsi="Times New Roman" w:cs="Times New Roman"/>
          <w:sz w:val="24"/>
          <w:szCs w:val="24"/>
          <w:lang w:val="es-MX"/>
        </w:rPr>
        <w:t>.</w:t>
      </w:r>
    </w:p>
    <w:p w:rsidR="00D017C3" w:rsidRPr="00D017C3" w:rsidRDefault="00D017C3" w:rsidP="00D017C3">
      <w:pPr>
        <w:spacing w:after="0" w:line="360" w:lineRule="auto"/>
        <w:jc w:val="center"/>
        <w:rPr>
          <w:rFonts w:ascii="Times New Roman" w:hAnsi="Times New Roman" w:cs="Times New Roman"/>
          <w:sz w:val="24"/>
          <w:szCs w:val="24"/>
          <w:lang w:val="es-MX"/>
        </w:rPr>
      </w:pPr>
      <w:r w:rsidRPr="00D017C3">
        <w:rPr>
          <w:rFonts w:ascii="Times New Roman" w:hAnsi="Times New Roman" w:cs="Times New Roman"/>
          <w:noProof/>
          <w:sz w:val="24"/>
          <w:szCs w:val="24"/>
          <w:lang w:val="es-MX" w:eastAsia="es-MX"/>
        </w:rPr>
        <w:drawing>
          <wp:inline distT="0" distB="0" distL="0" distR="0" wp14:anchorId="7FB2B57B" wp14:editId="05E93D87">
            <wp:extent cx="3574473" cy="974967"/>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8995" t="37734" r="16836" b="28758"/>
                    <a:stretch/>
                  </pic:blipFill>
                  <pic:spPr bwMode="auto">
                    <a:xfrm>
                      <a:off x="0" y="0"/>
                      <a:ext cx="3610870" cy="984894"/>
                    </a:xfrm>
                    <a:prstGeom prst="rect">
                      <a:avLst/>
                    </a:prstGeom>
                    <a:ln>
                      <a:noFill/>
                    </a:ln>
                    <a:extLst>
                      <a:ext uri="{53640926-AAD7-44D8-BBD7-CCE9431645EC}">
                        <a14:shadowObscured xmlns:a14="http://schemas.microsoft.com/office/drawing/2010/main"/>
                      </a:ext>
                    </a:extLst>
                  </pic:spPr>
                </pic:pic>
              </a:graphicData>
            </a:graphic>
          </wp:inline>
        </w:drawing>
      </w:r>
    </w:p>
    <w:p w:rsidR="00D017C3" w:rsidRPr="00D017C3" w:rsidRDefault="00D017C3" w:rsidP="00D017C3">
      <w:pPr>
        <w:spacing w:after="0" w:line="360" w:lineRule="auto"/>
        <w:jc w:val="center"/>
        <w:rPr>
          <w:rFonts w:ascii="Times New Roman" w:hAnsi="Times New Roman" w:cs="Times New Roman"/>
          <w:sz w:val="20"/>
        </w:rPr>
      </w:pPr>
      <w:r w:rsidRPr="00D017C3">
        <w:rPr>
          <w:rFonts w:ascii="Times New Roman" w:hAnsi="Times New Roman" w:cs="Times New Roman"/>
          <w:sz w:val="20"/>
        </w:rPr>
        <w:t>Figura 4. Nivel de aguas muertas para el análisis al final de la construcción</w:t>
      </w:r>
      <w:r>
        <w:rPr>
          <w:rFonts w:ascii="Times New Roman" w:hAnsi="Times New Roman" w:cs="Times New Roman"/>
          <w:sz w:val="20"/>
        </w:rPr>
        <w:t xml:space="preserve"> (unidades en metros)</w:t>
      </w:r>
      <w:r w:rsidR="00A97E25" w:rsidRPr="00A97E25">
        <w:rPr>
          <w:rFonts w:ascii="Times New Roman" w:hAnsi="Times New Roman" w:cs="Times New Roman"/>
          <w:sz w:val="20"/>
        </w:rPr>
        <w:t xml:space="preserve"> </w:t>
      </w:r>
      <w:r w:rsidR="00A97E25">
        <w:rPr>
          <w:rFonts w:ascii="Times New Roman" w:hAnsi="Times New Roman" w:cs="Times New Roman"/>
          <w:sz w:val="20"/>
        </w:rPr>
        <w:t>(Fuente: Elaboración propia)</w:t>
      </w:r>
      <w:r w:rsidR="00A97E25" w:rsidRPr="0059675C">
        <w:rPr>
          <w:rFonts w:ascii="Times New Roman" w:hAnsi="Times New Roman" w:cs="Times New Roman"/>
          <w:sz w:val="20"/>
        </w:rPr>
        <w:t>.</w:t>
      </w:r>
    </w:p>
    <w:p w:rsidR="00D017C3" w:rsidRPr="00D017C3" w:rsidRDefault="00D017C3" w:rsidP="00D017C3">
      <w:pPr>
        <w:spacing w:after="0" w:line="360" w:lineRule="auto"/>
        <w:jc w:val="center"/>
        <w:rPr>
          <w:rFonts w:ascii="Times New Roman" w:hAnsi="Times New Roman" w:cs="Times New Roman"/>
          <w:sz w:val="24"/>
          <w:szCs w:val="24"/>
          <w:lang w:val="es-MX"/>
        </w:rPr>
      </w:pPr>
      <w:r w:rsidRPr="00D017C3">
        <w:rPr>
          <w:rFonts w:ascii="Times New Roman" w:hAnsi="Times New Roman" w:cs="Times New Roman"/>
          <w:noProof/>
          <w:sz w:val="24"/>
          <w:szCs w:val="24"/>
          <w:lang w:val="es-MX" w:eastAsia="es-MX"/>
        </w:rPr>
        <w:drawing>
          <wp:inline distT="0" distB="0" distL="0" distR="0" wp14:anchorId="5FEA11AC" wp14:editId="31B4E514">
            <wp:extent cx="3705101" cy="1174294"/>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8160" t="37432" r="21928" b="29966"/>
                    <a:stretch/>
                  </pic:blipFill>
                  <pic:spPr bwMode="auto">
                    <a:xfrm>
                      <a:off x="0" y="0"/>
                      <a:ext cx="3743852" cy="1186576"/>
                    </a:xfrm>
                    <a:prstGeom prst="rect">
                      <a:avLst/>
                    </a:prstGeom>
                    <a:ln>
                      <a:noFill/>
                    </a:ln>
                    <a:extLst>
                      <a:ext uri="{53640926-AAD7-44D8-BBD7-CCE9431645EC}">
                        <a14:shadowObscured xmlns:a14="http://schemas.microsoft.com/office/drawing/2010/main"/>
                      </a:ext>
                    </a:extLst>
                  </pic:spPr>
                </pic:pic>
              </a:graphicData>
            </a:graphic>
          </wp:inline>
        </w:drawing>
      </w:r>
    </w:p>
    <w:p w:rsidR="00D017C3" w:rsidRPr="00D017C3" w:rsidRDefault="00D017C3" w:rsidP="00D017C3">
      <w:pPr>
        <w:spacing w:after="0" w:line="360" w:lineRule="auto"/>
        <w:jc w:val="center"/>
        <w:rPr>
          <w:rFonts w:ascii="Times New Roman" w:hAnsi="Times New Roman" w:cs="Times New Roman"/>
          <w:sz w:val="20"/>
        </w:rPr>
      </w:pPr>
      <w:r w:rsidRPr="00D017C3">
        <w:rPr>
          <w:rFonts w:ascii="Times New Roman" w:hAnsi="Times New Roman" w:cs="Times New Roman"/>
          <w:sz w:val="20"/>
        </w:rPr>
        <w:t xml:space="preserve">Figura </w:t>
      </w:r>
      <w:r>
        <w:rPr>
          <w:rFonts w:ascii="Times New Roman" w:hAnsi="Times New Roman" w:cs="Times New Roman"/>
          <w:sz w:val="20"/>
        </w:rPr>
        <w:t>5.</w:t>
      </w:r>
      <w:r w:rsidRPr="00D017C3">
        <w:rPr>
          <w:rFonts w:ascii="Times New Roman" w:hAnsi="Times New Roman" w:cs="Times New Roman"/>
          <w:sz w:val="20"/>
        </w:rPr>
        <w:t xml:space="preserve"> Nivel de aguas normales para el análisis durante la operación</w:t>
      </w:r>
      <w:r>
        <w:rPr>
          <w:rFonts w:ascii="Times New Roman" w:hAnsi="Times New Roman" w:cs="Times New Roman"/>
          <w:sz w:val="20"/>
        </w:rPr>
        <w:t xml:space="preserve"> (unidades en metros)</w:t>
      </w:r>
      <w:r w:rsidR="00A97E25" w:rsidRPr="00A97E25">
        <w:rPr>
          <w:rFonts w:ascii="Times New Roman" w:hAnsi="Times New Roman" w:cs="Times New Roman"/>
          <w:sz w:val="20"/>
        </w:rPr>
        <w:t xml:space="preserve"> </w:t>
      </w:r>
      <w:r w:rsidR="00A97E25">
        <w:rPr>
          <w:rFonts w:ascii="Times New Roman" w:hAnsi="Times New Roman" w:cs="Times New Roman"/>
          <w:sz w:val="20"/>
        </w:rPr>
        <w:t>(Fuente: Elaboración propia)</w:t>
      </w:r>
      <w:r w:rsidR="00A97E25" w:rsidRPr="0059675C">
        <w:rPr>
          <w:rFonts w:ascii="Times New Roman" w:hAnsi="Times New Roman" w:cs="Times New Roman"/>
          <w:sz w:val="20"/>
        </w:rPr>
        <w:t>.</w:t>
      </w:r>
    </w:p>
    <w:p w:rsidR="00D017C3" w:rsidRPr="00D017C3" w:rsidRDefault="00D017C3" w:rsidP="00D017C3">
      <w:pPr>
        <w:spacing w:after="0" w:line="360" w:lineRule="auto"/>
        <w:jc w:val="center"/>
        <w:rPr>
          <w:rFonts w:ascii="Times New Roman" w:hAnsi="Times New Roman" w:cs="Times New Roman"/>
          <w:i/>
          <w:sz w:val="24"/>
          <w:szCs w:val="24"/>
          <w:lang w:val="es-MX"/>
        </w:rPr>
      </w:pPr>
      <w:r w:rsidRPr="00D017C3">
        <w:rPr>
          <w:rFonts w:ascii="Times New Roman" w:hAnsi="Times New Roman" w:cs="Times New Roman"/>
          <w:noProof/>
          <w:sz w:val="24"/>
          <w:szCs w:val="24"/>
          <w:lang w:val="es-MX" w:eastAsia="es-MX"/>
        </w:rPr>
        <w:drawing>
          <wp:inline distT="0" distB="0" distL="0" distR="0" wp14:anchorId="03C4F1D5" wp14:editId="357E2962">
            <wp:extent cx="3800104" cy="1174160"/>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9844" t="41054" r="12254" b="19703"/>
                    <a:stretch/>
                  </pic:blipFill>
                  <pic:spPr bwMode="auto">
                    <a:xfrm>
                      <a:off x="0" y="0"/>
                      <a:ext cx="3834098" cy="1184664"/>
                    </a:xfrm>
                    <a:prstGeom prst="rect">
                      <a:avLst/>
                    </a:prstGeom>
                    <a:ln>
                      <a:noFill/>
                    </a:ln>
                    <a:extLst>
                      <a:ext uri="{53640926-AAD7-44D8-BBD7-CCE9431645EC}">
                        <a14:shadowObscured xmlns:a14="http://schemas.microsoft.com/office/drawing/2010/main"/>
                      </a:ext>
                    </a:extLst>
                  </pic:spPr>
                </pic:pic>
              </a:graphicData>
            </a:graphic>
          </wp:inline>
        </w:drawing>
      </w:r>
    </w:p>
    <w:p w:rsidR="00D017C3" w:rsidRPr="00D017C3" w:rsidRDefault="00D017C3" w:rsidP="00D017C3">
      <w:pPr>
        <w:spacing w:after="0" w:line="360" w:lineRule="auto"/>
        <w:jc w:val="center"/>
        <w:rPr>
          <w:rFonts w:ascii="Times New Roman" w:hAnsi="Times New Roman" w:cs="Times New Roman"/>
          <w:sz w:val="20"/>
        </w:rPr>
      </w:pPr>
      <w:r w:rsidRPr="00D017C3">
        <w:rPr>
          <w:rFonts w:ascii="Times New Roman" w:hAnsi="Times New Roman" w:cs="Times New Roman"/>
          <w:sz w:val="20"/>
        </w:rPr>
        <w:t xml:space="preserve">Figura </w:t>
      </w:r>
      <w:r>
        <w:rPr>
          <w:rFonts w:ascii="Times New Roman" w:hAnsi="Times New Roman" w:cs="Times New Roman"/>
          <w:sz w:val="20"/>
        </w:rPr>
        <w:t>6.</w:t>
      </w:r>
      <w:r w:rsidRPr="00D017C3">
        <w:rPr>
          <w:rFonts w:ascii="Times New Roman" w:hAnsi="Times New Roman" w:cs="Times New Roman"/>
          <w:sz w:val="20"/>
        </w:rPr>
        <w:t xml:space="preserve"> Descenso del agua desde el nivel de aguas normales hasta el nivel de aguas muertas durante el desembalse rápido</w:t>
      </w:r>
      <w:r>
        <w:rPr>
          <w:rFonts w:ascii="Times New Roman" w:hAnsi="Times New Roman" w:cs="Times New Roman"/>
          <w:sz w:val="20"/>
        </w:rPr>
        <w:t xml:space="preserve"> (unidades en metros)</w:t>
      </w:r>
      <w:r w:rsidR="00A97E25" w:rsidRPr="00A97E25">
        <w:rPr>
          <w:rFonts w:ascii="Times New Roman" w:hAnsi="Times New Roman" w:cs="Times New Roman"/>
          <w:sz w:val="20"/>
        </w:rPr>
        <w:t xml:space="preserve"> </w:t>
      </w:r>
      <w:r w:rsidR="00A97E25">
        <w:rPr>
          <w:rFonts w:ascii="Times New Roman" w:hAnsi="Times New Roman" w:cs="Times New Roman"/>
          <w:sz w:val="20"/>
        </w:rPr>
        <w:t>(Fuente: Elaboración propia)</w:t>
      </w:r>
      <w:r w:rsidR="00A97E25" w:rsidRPr="0059675C">
        <w:rPr>
          <w:rFonts w:ascii="Times New Roman" w:hAnsi="Times New Roman" w:cs="Times New Roman"/>
          <w:sz w:val="20"/>
        </w:rPr>
        <w:t>.</w:t>
      </w:r>
    </w:p>
    <w:p w:rsidR="00D017C3" w:rsidRPr="00D017C3" w:rsidRDefault="00D017C3" w:rsidP="00D017C3">
      <w:pPr>
        <w:spacing w:after="0" w:line="360" w:lineRule="auto"/>
        <w:jc w:val="both"/>
        <w:rPr>
          <w:rFonts w:ascii="Times New Roman" w:hAnsi="Times New Roman" w:cs="Times New Roman"/>
          <w:sz w:val="24"/>
          <w:szCs w:val="24"/>
          <w:lang w:val="es-MX"/>
        </w:rPr>
      </w:pPr>
      <w:r w:rsidRPr="00D017C3">
        <w:rPr>
          <w:rFonts w:ascii="Times New Roman" w:hAnsi="Times New Roman" w:cs="Times New Roman"/>
          <w:sz w:val="24"/>
          <w:szCs w:val="24"/>
          <w:lang w:val="es-MX"/>
        </w:rPr>
        <w:t>Los niveles de agua para el modelo final, con la modificación de la pendiente no serán modificados, ya que estos dependen de la altura de la cortina de la presa, cuya dimensión no variará en ningún caso.</w:t>
      </w:r>
    </w:p>
    <w:p w:rsidR="00A21A1F" w:rsidRDefault="00A21A1F"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EC4AFF" w:rsidRPr="00EC4AFF" w:rsidRDefault="00EC4AFF" w:rsidP="00EC4AFF">
      <w:pPr>
        <w:spacing w:after="0" w:line="360" w:lineRule="auto"/>
        <w:jc w:val="both"/>
        <w:rPr>
          <w:rFonts w:ascii="Times New Roman" w:hAnsi="Times New Roman" w:cs="Times New Roman"/>
          <w:sz w:val="24"/>
          <w:szCs w:val="24"/>
          <w:lang w:val="es-MX"/>
        </w:rPr>
      </w:pPr>
      <w:r w:rsidRPr="00EC4AFF">
        <w:rPr>
          <w:rFonts w:ascii="Times New Roman" w:hAnsi="Times New Roman" w:cs="Times New Roman"/>
          <w:sz w:val="24"/>
          <w:szCs w:val="24"/>
          <w:lang w:val="es-MX"/>
        </w:rPr>
        <w:t xml:space="preserve">Para realizar el análisis utilizando el </w:t>
      </w:r>
      <w:r>
        <w:rPr>
          <w:rFonts w:ascii="Times New Roman" w:hAnsi="Times New Roman" w:cs="Times New Roman"/>
          <w:sz w:val="24"/>
          <w:szCs w:val="24"/>
          <w:lang w:val="es-MX"/>
        </w:rPr>
        <w:t>MEF</w:t>
      </w:r>
      <w:r w:rsidRPr="00EC4AFF">
        <w:rPr>
          <w:rFonts w:ascii="Times New Roman" w:hAnsi="Times New Roman" w:cs="Times New Roman"/>
          <w:sz w:val="24"/>
          <w:szCs w:val="24"/>
          <w:lang w:val="es-MX"/>
        </w:rPr>
        <w:t xml:space="preserve">, </w:t>
      </w:r>
      <w:r>
        <w:rPr>
          <w:rFonts w:ascii="Times New Roman" w:hAnsi="Times New Roman" w:cs="Times New Roman"/>
          <w:sz w:val="24"/>
          <w:szCs w:val="24"/>
          <w:lang w:val="es-MX"/>
        </w:rPr>
        <w:t>se modela</w:t>
      </w:r>
      <w:r w:rsidRPr="00EC4AFF">
        <w:rPr>
          <w:rFonts w:ascii="Times New Roman" w:hAnsi="Times New Roman" w:cs="Times New Roman"/>
          <w:sz w:val="24"/>
          <w:szCs w:val="24"/>
          <w:lang w:val="es-MX"/>
        </w:rPr>
        <w:t xml:space="preserve"> la estructura </w:t>
      </w:r>
      <w:r>
        <w:rPr>
          <w:rFonts w:ascii="Times New Roman" w:hAnsi="Times New Roman" w:cs="Times New Roman"/>
          <w:sz w:val="24"/>
          <w:szCs w:val="24"/>
          <w:lang w:val="es-MX"/>
        </w:rPr>
        <w:t>con</w:t>
      </w:r>
      <w:r w:rsidRPr="00EC4AFF">
        <w:rPr>
          <w:rFonts w:ascii="Times New Roman" w:hAnsi="Times New Roman" w:cs="Times New Roman"/>
          <w:sz w:val="24"/>
          <w:szCs w:val="24"/>
          <w:lang w:val="es-MX"/>
        </w:rPr>
        <w:t xml:space="preserve"> la herramienta SIGMA/W, donde se realiza la calibración de la malla a emplear. En la estabilidad de taludes se utiliza un análisis bidimensional de deformación plana, pues los </w:t>
      </w:r>
      <w:r w:rsidRPr="00EC4AFF">
        <w:rPr>
          <w:rFonts w:ascii="Times New Roman" w:hAnsi="Times New Roman" w:cs="Times New Roman"/>
          <w:sz w:val="24"/>
          <w:szCs w:val="24"/>
          <w:lang w:val="es-MX"/>
        </w:rPr>
        <w:lastRenderedPageBreak/>
        <w:t>desplazamientos longitudinales son constantes y la variación de las deformaciones con respecto a la longitud puede considerarse nula, por lo tanto, el análisis se simplifica desde el punto de vista matemático y computacional.</w:t>
      </w:r>
      <w:r>
        <w:rPr>
          <w:rFonts w:ascii="Times New Roman" w:hAnsi="Times New Roman" w:cs="Times New Roman"/>
          <w:sz w:val="24"/>
          <w:szCs w:val="24"/>
          <w:lang w:val="es-MX"/>
        </w:rPr>
        <w:t xml:space="preserve"> </w:t>
      </w:r>
      <w:r w:rsidRPr="00EC4AFF">
        <w:rPr>
          <w:rFonts w:ascii="Times New Roman" w:hAnsi="Times New Roman" w:cs="Times New Roman"/>
          <w:sz w:val="24"/>
          <w:szCs w:val="24"/>
          <w:lang w:val="es-MX"/>
        </w:rPr>
        <w:t xml:space="preserve">Los factores que definen el tipo de malla son: la geometría del modelo, el tiempo de cómputo y la cantidad de elementos. En esta investigación el modelo de la cortina es trapezoidal, por lo que las distribuciones más apropiadas para esta geometría son los triángulos o los cuadrados y triángulos. El tiempo de cómputo no es relevante, dado que el programa demora pocos segundos para calcular los resultados. Para definir cuál tipo de elemento utilizar en función de la cantidad, se muestran los resultados en la figura </w:t>
      </w:r>
      <w:r>
        <w:rPr>
          <w:rFonts w:ascii="Times New Roman" w:hAnsi="Times New Roman" w:cs="Times New Roman"/>
          <w:sz w:val="24"/>
          <w:szCs w:val="24"/>
          <w:lang w:val="es-MX"/>
        </w:rPr>
        <w:t>7</w:t>
      </w:r>
      <w:r w:rsidRPr="00EC4AFF">
        <w:rPr>
          <w:rFonts w:ascii="Times New Roman" w:hAnsi="Times New Roman" w:cs="Times New Roman"/>
          <w:sz w:val="24"/>
          <w:szCs w:val="24"/>
          <w:lang w:val="es-MX"/>
        </w:rPr>
        <w:t>.</w:t>
      </w:r>
    </w:p>
    <w:p w:rsidR="00EC4AFF" w:rsidRPr="00EC4AFF" w:rsidRDefault="00EC4AFF" w:rsidP="00EC4AFF">
      <w:pPr>
        <w:spacing w:after="0" w:line="360" w:lineRule="auto"/>
        <w:jc w:val="center"/>
        <w:rPr>
          <w:rFonts w:ascii="Times New Roman" w:hAnsi="Times New Roman" w:cs="Times New Roman"/>
          <w:sz w:val="24"/>
          <w:szCs w:val="24"/>
          <w:lang w:val="es-MX"/>
        </w:rPr>
      </w:pPr>
      <w:r w:rsidRPr="00EC4AFF">
        <w:rPr>
          <w:rFonts w:ascii="Times New Roman" w:hAnsi="Times New Roman" w:cs="Times New Roman"/>
          <w:noProof/>
          <w:sz w:val="24"/>
          <w:szCs w:val="24"/>
          <w:lang w:val="es-MX" w:eastAsia="es-MX"/>
        </w:rPr>
        <w:drawing>
          <wp:inline distT="0" distB="0" distL="0" distR="0" wp14:anchorId="1C209DF6" wp14:editId="2A58B2B9">
            <wp:extent cx="3966358" cy="190355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76756" cy="1908548"/>
                    </a:xfrm>
                    <a:prstGeom prst="rect">
                      <a:avLst/>
                    </a:prstGeom>
                    <a:noFill/>
                  </pic:spPr>
                </pic:pic>
              </a:graphicData>
            </a:graphic>
          </wp:inline>
        </w:drawing>
      </w:r>
    </w:p>
    <w:p w:rsidR="00EC4AFF" w:rsidRPr="00EC4AFF" w:rsidRDefault="00EC4AFF" w:rsidP="00EC4AFF">
      <w:pPr>
        <w:spacing w:after="0" w:line="360" w:lineRule="auto"/>
        <w:jc w:val="center"/>
        <w:rPr>
          <w:rFonts w:ascii="Times New Roman" w:hAnsi="Times New Roman" w:cs="Times New Roman"/>
          <w:sz w:val="20"/>
        </w:rPr>
      </w:pPr>
      <w:r w:rsidRPr="00EC4AFF">
        <w:rPr>
          <w:rFonts w:ascii="Times New Roman" w:hAnsi="Times New Roman" w:cs="Times New Roman"/>
          <w:sz w:val="20"/>
        </w:rPr>
        <w:t xml:space="preserve">Figura </w:t>
      </w:r>
      <w:r>
        <w:rPr>
          <w:rFonts w:ascii="Times New Roman" w:hAnsi="Times New Roman" w:cs="Times New Roman"/>
          <w:sz w:val="20"/>
        </w:rPr>
        <w:t>7.</w:t>
      </w:r>
      <w:r w:rsidRPr="00EC4AFF">
        <w:rPr>
          <w:rFonts w:ascii="Times New Roman" w:hAnsi="Times New Roman" w:cs="Times New Roman"/>
          <w:sz w:val="20"/>
        </w:rPr>
        <w:t xml:space="preserve"> Análisis de la cantidad de elementos</w:t>
      </w:r>
      <w:r w:rsidR="00A97E25">
        <w:rPr>
          <w:rFonts w:ascii="Times New Roman" w:hAnsi="Times New Roman" w:cs="Times New Roman"/>
          <w:sz w:val="20"/>
        </w:rPr>
        <w:t xml:space="preserve"> (Fuente: Elaboración propia)</w:t>
      </w:r>
      <w:r w:rsidR="00A97E25" w:rsidRPr="0059675C">
        <w:rPr>
          <w:rFonts w:ascii="Times New Roman" w:hAnsi="Times New Roman" w:cs="Times New Roman"/>
          <w:sz w:val="20"/>
        </w:rPr>
        <w:t>.</w:t>
      </w:r>
    </w:p>
    <w:p w:rsidR="00EC4AFF" w:rsidRPr="00EC4AFF" w:rsidRDefault="00EC4AFF" w:rsidP="00EC4AFF">
      <w:pPr>
        <w:spacing w:after="0" w:line="360" w:lineRule="auto"/>
        <w:jc w:val="both"/>
        <w:rPr>
          <w:rFonts w:ascii="Times New Roman" w:hAnsi="Times New Roman" w:cs="Times New Roman"/>
          <w:sz w:val="24"/>
          <w:szCs w:val="24"/>
          <w:lang w:val="es-MX"/>
        </w:rPr>
      </w:pPr>
      <w:r w:rsidRPr="00EC4AFF">
        <w:rPr>
          <w:rFonts w:ascii="Times New Roman" w:hAnsi="Times New Roman" w:cs="Times New Roman"/>
          <w:sz w:val="24"/>
          <w:szCs w:val="24"/>
          <w:lang w:val="es-MX"/>
        </w:rPr>
        <w:t xml:space="preserve">En la figura </w:t>
      </w:r>
      <w:r>
        <w:rPr>
          <w:rFonts w:ascii="Times New Roman" w:hAnsi="Times New Roman" w:cs="Times New Roman"/>
          <w:sz w:val="24"/>
          <w:szCs w:val="24"/>
          <w:lang w:val="es-MX"/>
        </w:rPr>
        <w:t>7</w:t>
      </w:r>
      <w:r w:rsidRPr="00EC4AFF">
        <w:rPr>
          <w:rFonts w:ascii="Times New Roman" w:hAnsi="Times New Roman" w:cs="Times New Roman"/>
          <w:sz w:val="24"/>
          <w:szCs w:val="24"/>
          <w:lang w:val="es-MX"/>
        </w:rPr>
        <w:t xml:space="preserve"> se observa que, para elementos triangulares solamente, el incremento es superior al 50% en todos los casos. Para analizar la variación del factor de seguridad en un punto con las variaciones de los tipos de elemento y de densidades de malla, se muestra la figura </w:t>
      </w:r>
      <w:r>
        <w:rPr>
          <w:rFonts w:ascii="Times New Roman" w:hAnsi="Times New Roman" w:cs="Times New Roman"/>
          <w:sz w:val="24"/>
          <w:szCs w:val="24"/>
          <w:lang w:val="es-MX"/>
        </w:rPr>
        <w:t>8</w:t>
      </w:r>
      <w:r w:rsidRPr="00EC4AFF">
        <w:rPr>
          <w:rFonts w:ascii="Times New Roman" w:hAnsi="Times New Roman" w:cs="Times New Roman"/>
          <w:sz w:val="24"/>
          <w:szCs w:val="24"/>
          <w:lang w:val="es-MX"/>
        </w:rPr>
        <w:t>.</w:t>
      </w:r>
    </w:p>
    <w:p w:rsidR="00EC4AFF" w:rsidRPr="00EC4AFF" w:rsidRDefault="00EC4AFF" w:rsidP="00EC4AFF">
      <w:pPr>
        <w:spacing w:after="0" w:line="360" w:lineRule="auto"/>
        <w:jc w:val="center"/>
        <w:rPr>
          <w:rFonts w:ascii="Times New Roman" w:hAnsi="Times New Roman" w:cs="Times New Roman"/>
          <w:sz w:val="24"/>
          <w:szCs w:val="24"/>
          <w:lang w:val="es-MX"/>
        </w:rPr>
      </w:pPr>
      <w:r w:rsidRPr="00EC4AFF">
        <w:rPr>
          <w:rFonts w:ascii="Times New Roman" w:hAnsi="Times New Roman" w:cs="Times New Roman"/>
          <w:noProof/>
          <w:sz w:val="24"/>
          <w:szCs w:val="24"/>
          <w:lang w:val="es-MX" w:eastAsia="es-MX"/>
        </w:rPr>
        <w:drawing>
          <wp:inline distT="0" distB="0" distL="0" distR="0" wp14:anchorId="27CD1A35" wp14:editId="0273232C">
            <wp:extent cx="2980706" cy="1816021"/>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95895" cy="1825275"/>
                    </a:xfrm>
                    <a:prstGeom prst="rect">
                      <a:avLst/>
                    </a:prstGeom>
                    <a:noFill/>
                  </pic:spPr>
                </pic:pic>
              </a:graphicData>
            </a:graphic>
          </wp:inline>
        </w:drawing>
      </w:r>
    </w:p>
    <w:p w:rsidR="00EC4AFF" w:rsidRPr="00EC4AFF" w:rsidRDefault="00EC4AFF" w:rsidP="00EC4AFF">
      <w:pPr>
        <w:spacing w:after="0" w:line="360" w:lineRule="auto"/>
        <w:jc w:val="center"/>
        <w:rPr>
          <w:rFonts w:ascii="Times New Roman" w:hAnsi="Times New Roman" w:cs="Times New Roman"/>
          <w:sz w:val="20"/>
        </w:rPr>
      </w:pPr>
      <w:r w:rsidRPr="00EC4AFF">
        <w:rPr>
          <w:rFonts w:ascii="Times New Roman" w:hAnsi="Times New Roman" w:cs="Times New Roman"/>
          <w:sz w:val="20"/>
        </w:rPr>
        <w:t xml:space="preserve">Figura </w:t>
      </w:r>
      <w:r>
        <w:rPr>
          <w:rFonts w:ascii="Times New Roman" w:hAnsi="Times New Roman" w:cs="Times New Roman"/>
          <w:sz w:val="20"/>
        </w:rPr>
        <w:t>8.</w:t>
      </w:r>
      <w:r w:rsidRPr="00EC4AFF">
        <w:rPr>
          <w:rFonts w:ascii="Times New Roman" w:hAnsi="Times New Roman" w:cs="Times New Roman"/>
          <w:sz w:val="20"/>
        </w:rPr>
        <w:t xml:space="preserve"> Variación del FS en un punto respecto al tipo de elemento y la densidad de malla</w:t>
      </w:r>
      <w:r w:rsidR="00A97E25">
        <w:rPr>
          <w:rFonts w:ascii="Times New Roman" w:hAnsi="Times New Roman" w:cs="Times New Roman"/>
          <w:sz w:val="20"/>
        </w:rPr>
        <w:t xml:space="preserve"> (Fuente: Elaboración propia)</w:t>
      </w:r>
      <w:r w:rsidR="00A97E25" w:rsidRPr="0059675C">
        <w:rPr>
          <w:rFonts w:ascii="Times New Roman" w:hAnsi="Times New Roman" w:cs="Times New Roman"/>
          <w:sz w:val="20"/>
        </w:rPr>
        <w:t>.</w:t>
      </w:r>
    </w:p>
    <w:p w:rsidR="00EC4AFF" w:rsidRPr="00EC4AFF" w:rsidRDefault="00EC4AFF" w:rsidP="00EC4AFF">
      <w:pPr>
        <w:spacing w:after="0" w:line="360" w:lineRule="auto"/>
        <w:jc w:val="both"/>
        <w:rPr>
          <w:rFonts w:ascii="Times New Roman" w:hAnsi="Times New Roman" w:cs="Times New Roman"/>
          <w:sz w:val="24"/>
          <w:szCs w:val="24"/>
          <w:lang w:val="es-MX"/>
        </w:rPr>
      </w:pPr>
      <w:r w:rsidRPr="00EC4AFF">
        <w:rPr>
          <w:rFonts w:ascii="Times New Roman" w:hAnsi="Times New Roman" w:cs="Times New Roman"/>
          <w:sz w:val="24"/>
          <w:szCs w:val="24"/>
          <w:lang w:val="es-MX"/>
        </w:rPr>
        <w:t xml:space="preserve">En la figura </w:t>
      </w:r>
      <w:r>
        <w:rPr>
          <w:rFonts w:ascii="Times New Roman" w:hAnsi="Times New Roman" w:cs="Times New Roman"/>
          <w:sz w:val="24"/>
          <w:szCs w:val="24"/>
          <w:lang w:val="es-MX"/>
        </w:rPr>
        <w:t>8</w:t>
      </w:r>
      <w:r w:rsidRPr="00EC4AFF">
        <w:rPr>
          <w:rFonts w:ascii="Times New Roman" w:hAnsi="Times New Roman" w:cs="Times New Roman"/>
          <w:sz w:val="24"/>
          <w:szCs w:val="24"/>
          <w:lang w:val="es-MX"/>
        </w:rPr>
        <w:t xml:space="preserve"> se observa que existe un decrecimiento del FS cuando se reduce el espesor del elemento. La variación es de 4% para ambos tipos de elementos analizados, lo que no </w:t>
      </w:r>
      <w:r w:rsidRPr="00EC4AFF">
        <w:rPr>
          <w:rFonts w:ascii="Times New Roman" w:hAnsi="Times New Roman" w:cs="Times New Roman"/>
          <w:sz w:val="24"/>
          <w:szCs w:val="24"/>
          <w:lang w:val="es-MX"/>
        </w:rPr>
        <w:lastRenderedPageBreak/>
        <w:t>resulta significativa desde el punto de vista ingenieril. Se observa, además, que a partir del espesor de malla de 0.6 metros, el FS se mantiene constante. A partir de los resultados obtenidos, se selecciona una malla conformada por cuadrados y triángulos.</w:t>
      </w:r>
    </w:p>
    <w:p w:rsidR="00EC4AFF" w:rsidRPr="00EC4AFF" w:rsidRDefault="00EC4AFF" w:rsidP="00EC4AFF">
      <w:pPr>
        <w:spacing w:after="0" w:line="360" w:lineRule="auto"/>
        <w:jc w:val="both"/>
        <w:rPr>
          <w:rFonts w:ascii="Times New Roman" w:hAnsi="Times New Roman" w:cs="Times New Roman"/>
          <w:sz w:val="24"/>
          <w:szCs w:val="24"/>
          <w:lang w:val="es-MX"/>
        </w:rPr>
      </w:pPr>
      <w:r w:rsidRPr="00EC4AFF">
        <w:rPr>
          <w:rFonts w:ascii="Times New Roman" w:hAnsi="Times New Roman" w:cs="Times New Roman"/>
          <w:sz w:val="24"/>
          <w:szCs w:val="24"/>
          <w:lang w:val="es-MX"/>
        </w:rPr>
        <w:t xml:space="preserve">Adicionalmente, para el tipo de elemento seleccionado, se obtienen los asentamientos máximos en la corona de la presa para las diferentes densidades de malla, mostrados en la figura </w:t>
      </w:r>
      <w:r>
        <w:rPr>
          <w:rFonts w:ascii="Times New Roman" w:hAnsi="Times New Roman" w:cs="Times New Roman"/>
          <w:sz w:val="24"/>
          <w:szCs w:val="24"/>
          <w:lang w:val="es-MX"/>
        </w:rPr>
        <w:t>9</w:t>
      </w:r>
      <w:r w:rsidRPr="00EC4AFF">
        <w:rPr>
          <w:rFonts w:ascii="Times New Roman" w:hAnsi="Times New Roman" w:cs="Times New Roman"/>
          <w:sz w:val="24"/>
          <w:szCs w:val="24"/>
          <w:lang w:val="es-MX"/>
        </w:rPr>
        <w:t>.</w:t>
      </w:r>
    </w:p>
    <w:p w:rsidR="00EC4AFF" w:rsidRPr="00EC4AFF" w:rsidRDefault="00EC4AFF" w:rsidP="00EC4AFF">
      <w:pPr>
        <w:spacing w:after="0" w:line="360" w:lineRule="auto"/>
        <w:jc w:val="center"/>
        <w:rPr>
          <w:rFonts w:ascii="Times New Roman" w:hAnsi="Times New Roman" w:cs="Times New Roman"/>
          <w:sz w:val="24"/>
          <w:szCs w:val="24"/>
          <w:lang w:val="es-MX"/>
        </w:rPr>
      </w:pPr>
      <w:r w:rsidRPr="00EC4AFF">
        <w:rPr>
          <w:rFonts w:ascii="Times New Roman" w:hAnsi="Times New Roman" w:cs="Times New Roman"/>
          <w:noProof/>
          <w:sz w:val="24"/>
          <w:szCs w:val="24"/>
          <w:lang w:val="es-MX" w:eastAsia="es-MX"/>
        </w:rPr>
        <w:drawing>
          <wp:inline distT="0" distB="0" distL="0" distR="0" wp14:anchorId="16190024" wp14:editId="58271E8D">
            <wp:extent cx="3313215" cy="1599966"/>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30960" cy="1608535"/>
                    </a:xfrm>
                    <a:prstGeom prst="rect">
                      <a:avLst/>
                    </a:prstGeom>
                    <a:noFill/>
                  </pic:spPr>
                </pic:pic>
              </a:graphicData>
            </a:graphic>
          </wp:inline>
        </w:drawing>
      </w:r>
    </w:p>
    <w:p w:rsidR="00A97E25" w:rsidRDefault="00EC4AFF" w:rsidP="00A97E25">
      <w:pPr>
        <w:spacing w:after="0" w:line="360" w:lineRule="auto"/>
        <w:jc w:val="center"/>
        <w:rPr>
          <w:rFonts w:ascii="Times New Roman" w:hAnsi="Times New Roman" w:cs="Times New Roman"/>
          <w:sz w:val="20"/>
        </w:rPr>
      </w:pPr>
      <w:r w:rsidRPr="00EC4AFF">
        <w:rPr>
          <w:rFonts w:ascii="Times New Roman" w:hAnsi="Times New Roman" w:cs="Times New Roman"/>
          <w:sz w:val="20"/>
        </w:rPr>
        <w:t xml:space="preserve">Figura </w:t>
      </w:r>
      <w:r>
        <w:rPr>
          <w:rFonts w:ascii="Times New Roman" w:hAnsi="Times New Roman" w:cs="Times New Roman"/>
          <w:sz w:val="20"/>
        </w:rPr>
        <w:t>9.</w:t>
      </w:r>
      <w:r w:rsidRPr="00EC4AFF">
        <w:rPr>
          <w:rFonts w:ascii="Times New Roman" w:hAnsi="Times New Roman" w:cs="Times New Roman"/>
          <w:sz w:val="20"/>
        </w:rPr>
        <w:t xml:space="preserve"> Asentamiento máximo en la corona de la presa</w:t>
      </w:r>
      <w:r w:rsidR="00A97E25">
        <w:rPr>
          <w:rFonts w:ascii="Times New Roman" w:hAnsi="Times New Roman" w:cs="Times New Roman"/>
          <w:sz w:val="20"/>
        </w:rPr>
        <w:t xml:space="preserve"> (Fuente: Elaboración propia)</w:t>
      </w:r>
      <w:r w:rsidR="00A97E25" w:rsidRPr="0059675C">
        <w:rPr>
          <w:rFonts w:ascii="Times New Roman" w:hAnsi="Times New Roman" w:cs="Times New Roman"/>
          <w:sz w:val="20"/>
        </w:rPr>
        <w:t>.</w:t>
      </w:r>
    </w:p>
    <w:p w:rsidR="00EC4AFF" w:rsidRPr="00EC4AFF" w:rsidRDefault="00EC4AFF" w:rsidP="00A97E25">
      <w:pPr>
        <w:spacing w:after="0" w:line="360" w:lineRule="auto"/>
        <w:jc w:val="both"/>
        <w:rPr>
          <w:rFonts w:ascii="Times New Roman" w:hAnsi="Times New Roman" w:cs="Times New Roman"/>
          <w:sz w:val="24"/>
          <w:szCs w:val="24"/>
          <w:lang w:val="es-MX"/>
        </w:rPr>
      </w:pPr>
      <w:r w:rsidRPr="00EC4AFF">
        <w:rPr>
          <w:rFonts w:ascii="Times New Roman" w:hAnsi="Times New Roman" w:cs="Times New Roman"/>
          <w:sz w:val="24"/>
          <w:szCs w:val="24"/>
          <w:lang w:val="es-MX"/>
        </w:rPr>
        <w:t xml:space="preserve">En la figura </w:t>
      </w:r>
      <w:r>
        <w:rPr>
          <w:rFonts w:ascii="Times New Roman" w:hAnsi="Times New Roman" w:cs="Times New Roman"/>
          <w:sz w:val="24"/>
          <w:szCs w:val="24"/>
          <w:lang w:val="es-MX"/>
        </w:rPr>
        <w:t>9</w:t>
      </w:r>
      <w:r w:rsidRPr="00EC4AFF">
        <w:rPr>
          <w:rFonts w:ascii="Times New Roman" w:hAnsi="Times New Roman" w:cs="Times New Roman"/>
          <w:sz w:val="24"/>
          <w:szCs w:val="24"/>
          <w:lang w:val="es-MX"/>
        </w:rPr>
        <w:t xml:space="preserve"> se observa que los asentamientos sufren variaciones, las cuales son inferiores al 1%, por lo que no resultan significativas. A partir de los resultados obtenidos se selecciona una malla de 0.6 metros de espesor conformada por cuadrados y triángulos</w:t>
      </w:r>
      <w:r>
        <w:rPr>
          <w:rFonts w:ascii="Times New Roman" w:hAnsi="Times New Roman" w:cs="Times New Roman"/>
          <w:sz w:val="24"/>
          <w:szCs w:val="24"/>
          <w:lang w:val="es-MX"/>
        </w:rPr>
        <w:t xml:space="preserve"> para la construcción de todos los modelos</w:t>
      </w:r>
      <w:r w:rsidRPr="00EC4AFF">
        <w:rPr>
          <w:rFonts w:ascii="Times New Roman" w:hAnsi="Times New Roman" w:cs="Times New Roman"/>
          <w:sz w:val="24"/>
          <w:szCs w:val="24"/>
          <w:lang w:val="es-MX"/>
        </w:rPr>
        <w:t xml:space="preserve">. </w:t>
      </w:r>
    </w:p>
    <w:p w:rsidR="00AA0E20" w:rsidRPr="00AA0E20" w:rsidRDefault="00AA0E20" w:rsidP="00AA0E20">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Al final de la construcción</w:t>
      </w:r>
      <w:r w:rsidRPr="00AA0E20">
        <w:rPr>
          <w:rFonts w:ascii="Times New Roman" w:hAnsi="Times New Roman" w:cs="Times New Roman"/>
          <w:sz w:val="24"/>
          <w:szCs w:val="24"/>
          <w:lang w:val="es-MX"/>
        </w:rPr>
        <w:t xml:space="preserve">, el deslizamiento ocurre en el talud aguas abajo y la presión de poros que se genera es debido al nivel de aguas muertas existente en la presa. Para realizar el análisis se </w:t>
      </w:r>
      <w:r>
        <w:rPr>
          <w:rFonts w:ascii="Times New Roman" w:hAnsi="Times New Roman" w:cs="Times New Roman"/>
          <w:sz w:val="24"/>
          <w:szCs w:val="24"/>
          <w:lang w:val="es-MX"/>
        </w:rPr>
        <w:t>emplearon</w:t>
      </w:r>
      <w:r w:rsidRPr="00AA0E20">
        <w:rPr>
          <w:rFonts w:ascii="Times New Roman" w:hAnsi="Times New Roman" w:cs="Times New Roman"/>
          <w:sz w:val="24"/>
          <w:szCs w:val="24"/>
          <w:lang w:val="es-MX"/>
        </w:rPr>
        <w:t xml:space="preserve"> las herramientas SIGMA/W, SEEP/W y SLOPE/W. El modelo resultante en el SEEP/W y el SLOPE/W se muestra en la figura </w:t>
      </w:r>
      <w:r>
        <w:rPr>
          <w:rFonts w:ascii="Times New Roman" w:hAnsi="Times New Roman" w:cs="Times New Roman"/>
          <w:sz w:val="24"/>
          <w:szCs w:val="24"/>
          <w:lang w:val="es-MX"/>
        </w:rPr>
        <w:t>10</w:t>
      </w:r>
      <w:r w:rsidRPr="00AA0E20">
        <w:rPr>
          <w:rFonts w:ascii="Times New Roman" w:hAnsi="Times New Roman" w:cs="Times New Roman"/>
          <w:sz w:val="24"/>
          <w:szCs w:val="24"/>
          <w:lang w:val="es-MX"/>
        </w:rPr>
        <w:t>.</w:t>
      </w:r>
    </w:p>
    <w:p w:rsidR="00AA0E20" w:rsidRPr="00AA0E20" w:rsidRDefault="00AA0E20" w:rsidP="00AA0E20">
      <w:pPr>
        <w:spacing w:after="0" w:line="360" w:lineRule="auto"/>
        <w:jc w:val="center"/>
        <w:rPr>
          <w:rFonts w:ascii="Times New Roman" w:hAnsi="Times New Roman" w:cs="Times New Roman"/>
          <w:sz w:val="24"/>
          <w:szCs w:val="24"/>
          <w:lang w:val="es-MX"/>
        </w:rPr>
      </w:pPr>
      <w:r w:rsidRPr="00AA0E20">
        <w:rPr>
          <w:rFonts w:ascii="Times New Roman" w:hAnsi="Times New Roman" w:cs="Times New Roman"/>
          <w:noProof/>
          <w:sz w:val="24"/>
          <w:szCs w:val="24"/>
          <w:lang w:val="es-MX" w:eastAsia="es-MX"/>
        </w:rPr>
        <w:drawing>
          <wp:inline distT="0" distB="0" distL="0" distR="0" wp14:anchorId="03CF96F8" wp14:editId="4DDF6C47">
            <wp:extent cx="2850078" cy="1935390"/>
            <wp:effectExtent l="0" t="0" r="7620" b="825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0051" t="20324" r="17052" b="14182"/>
                    <a:stretch/>
                  </pic:blipFill>
                  <pic:spPr bwMode="auto">
                    <a:xfrm>
                      <a:off x="0" y="0"/>
                      <a:ext cx="2900046" cy="1969322"/>
                    </a:xfrm>
                    <a:prstGeom prst="rect">
                      <a:avLst/>
                    </a:prstGeom>
                    <a:ln>
                      <a:noFill/>
                    </a:ln>
                    <a:extLst>
                      <a:ext uri="{53640926-AAD7-44D8-BBD7-CCE9431645EC}">
                        <a14:shadowObscured xmlns:a14="http://schemas.microsoft.com/office/drawing/2010/main"/>
                      </a:ext>
                    </a:extLst>
                  </pic:spPr>
                </pic:pic>
              </a:graphicData>
            </a:graphic>
          </wp:inline>
        </w:drawing>
      </w:r>
    </w:p>
    <w:p w:rsidR="00AA0E20" w:rsidRPr="00AA0E20" w:rsidRDefault="00AA0E20" w:rsidP="00AA0E20">
      <w:pPr>
        <w:spacing w:after="0" w:line="360" w:lineRule="auto"/>
        <w:jc w:val="center"/>
        <w:rPr>
          <w:rFonts w:ascii="Times New Roman" w:hAnsi="Times New Roman" w:cs="Times New Roman"/>
          <w:sz w:val="20"/>
        </w:rPr>
      </w:pPr>
      <w:r w:rsidRPr="00AA0E20">
        <w:rPr>
          <w:rFonts w:ascii="Times New Roman" w:hAnsi="Times New Roman" w:cs="Times New Roman"/>
          <w:sz w:val="20"/>
        </w:rPr>
        <w:t xml:space="preserve">Figura </w:t>
      </w:r>
      <w:r>
        <w:rPr>
          <w:rFonts w:ascii="Times New Roman" w:hAnsi="Times New Roman" w:cs="Times New Roman"/>
          <w:sz w:val="20"/>
        </w:rPr>
        <w:t>10.</w:t>
      </w:r>
      <w:r w:rsidRPr="00AA0E20">
        <w:rPr>
          <w:rFonts w:ascii="Times New Roman" w:hAnsi="Times New Roman" w:cs="Times New Roman"/>
          <w:sz w:val="20"/>
        </w:rPr>
        <w:t xml:space="preserve"> Modelo inicial obtenido en el SEEP/W y el SLOPE/W al final de la construcción</w:t>
      </w:r>
      <w:r w:rsidR="00A97E25">
        <w:rPr>
          <w:rFonts w:ascii="Times New Roman" w:hAnsi="Times New Roman" w:cs="Times New Roman"/>
          <w:sz w:val="20"/>
        </w:rPr>
        <w:t xml:space="preserve"> (Fuente: Elaboración propia)</w:t>
      </w:r>
      <w:r w:rsidR="00A97E25" w:rsidRPr="0059675C">
        <w:rPr>
          <w:rFonts w:ascii="Times New Roman" w:hAnsi="Times New Roman" w:cs="Times New Roman"/>
          <w:sz w:val="20"/>
        </w:rPr>
        <w:t>.</w:t>
      </w:r>
    </w:p>
    <w:p w:rsidR="00AA0E20" w:rsidRDefault="00AA0E20" w:rsidP="00B234A6">
      <w:pPr>
        <w:spacing w:after="0" w:line="360" w:lineRule="auto"/>
        <w:jc w:val="both"/>
        <w:rPr>
          <w:rFonts w:ascii="Times New Roman" w:hAnsi="Times New Roman" w:cs="Times New Roman"/>
          <w:sz w:val="24"/>
          <w:szCs w:val="24"/>
          <w:lang w:val="es-MX"/>
        </w:rPr>
      </w:pPr>
      <w:r w:rsidRPr="00AA0E20">
        <w:rPr>
          <w:rFonts w:ascii="Times New Roman" w:hAnsi="Times New Roman" w:cs="Times New Roman"/>
          <w:sz w:val="24"/>
          <w:szCs w:val="24"/>
          <w:lang w:val="es-MX"/>
        </w:rPr>
        <w:lastRenderedPageBreak/>
        <w:t xml:space="preserve">Los resultados </w:t>
      </w:r>
      <w:r w:rsidR="00B234A6">
        <w:rPr>
          <w:rFonts w:ascii="Times New Roman" w:hAnsi="Times New Roman" w:cs="Times New Roman"/>
          <w:sz w:val="24"/>
          <w:szCs w:val="24"/>
          <w:lang w:val="es-MX"/>
        </w:rPr>
        <w:t xml:space="preserve">correspondientes al </w:t>
      </w:r>
      <w:r w:rsidR="00B234A6" w:rsidRPr="00AA0E20">
        <w:rPr>
          <w:rFonts w:ascii="Times New Roman" w:hAnsi="Times New Roman" w:cs="Times New Roman"/>
          <w:sz w:val="24"/>
          <w:szCs w:val="24"/>
          <w:lang w:val="es-MX"/>
        </w:rPr>
        <w:t xml:space="preserve">incremento porcentual respecto </w:t>
      </w:r>
      <w:r w:rsidR="00B234A6">
        <w:rPr>
          <w:rFonts w:ascii="Times New Roman" w:hAnsi="Times New Roman" w:cs="Times New Roman"/>
          <w:sz w:val="24"/>
          <w:szCs w:val="24"/>
          <w:lang w:val="es-MX"/>
        </w:rPr>
        <w:t>entre</w:t>
      </w:r>
      <w:r w:rsidRPr="00AA0E20">
        <w:rPr>
          <w:rFonts w:ascii="Times New Roman" w:hAnsi="Times New Roman" w:cs="Times New Roman"/>
          <w:sz w:val="24"/>
          <w:szCs w:val="24"/>
          <w:lang w:val="es-MX"/>
        </w:rPr>
        <w:t xml:space="preserve"> los factores de seguridad al final de la construcción incluyendo la curva característica y la curva de conductividad hidráulica </w:t>
      </w:r>
      <w:r w:rsidR="00B234A6">
        <w:rPr>
          <w:rFonts w:ascii="Times New Roman" w:hAnsi="Times New Roman" w:cs="Times New Roman"/>
          <w:sz w:val="24"/>
          <w:szCs w:val="24"/>
          <w:lang w:val="es-MX"/>
        </w:rPr>
        <w:t xml:space="preserve">respecto al suelo en estado saturado </w:t>
      </w:r>
      <w:r w:rsidRPr="00AA0E20">
        <w:rPr>
          <w:rFonts w:ascii="Times New Roman" w:hAnsi="Times New Roman" w:cs="Times New Roman"/>
          <w:sz w:val="24"/>
          <w:szCs w:val="24"/>
          <w:lang w:val="es-MX"/>
        </w:rPr>
        <w:t xml:space="preserve">se muestran en las figuras </w:t>
      </w:r>
      <w:r>
        <w:rPr>
          <w:rFonts w:ascii="Times New Roman" w:hAnsi="Times New Roman" w:cs="Times New Roman"/>
          <w:sz w:val="24"/>
          <w:szCs w:val="24"/>
          <w:lang w:val="es-MX"/>
        </w:rPr>
        <w:t>11</w:t>
      </w:r>
      <w:r w:rsidR="00BF541F">
        <w:rPr>
          <w:rFonts w:ascii="Times New Roman" w:hAnsi="Times New Roman" w:cs="Times New Roman"/>
          <w:sz w:val="24"/>
          <w:szCs w:val="24"/>
          <w:lang w:val="es-MX"/>
        </w:rPr>
        <w:t xml:space="preserve"> (a), (b), </w:t>
      </w:r>
      <w:r w:rsidRPr="00AA0E20">
        <w:rPr>
          <w:rFonts w:ascii="Times New Roman" w:hAnsi="Times New Roman" w:cs="Times New Roman"/>
          <w:sz w:val="24"/>
          <w:szCs w:val="24"/>
          <w:lang w:val="es-MX"/>
        </w:rPr>
        <w:t>(c).</w:t>
      </w:r>
    </w:p>
    <w:p w:rsidR="00AA0E20" w:rsidRPr="00AA0E20" w:rsidRDefault="00AA0E20" w:rsidP="00087EF2">
      <w:pPr>
        <w:spacing w:after="0" w:line="360" w:lineRule="auto"/>
        <w:jc w:val="center"/>
        <w:rPr>
          <w:rFonts w:ascii="Times New Roman" w:hAnsi="Times New Roman" w:cs="Times New Roman"/>
          <w:sz w:val="24"/>
          <w:szCs w:val="24"/>
          <w:lang w:val="es-MX"/>
        </w:rPr>
      </w:pPr>
      <w:r w:rsidRPr="00AA0E20">
        <w:rPr>
          <w:rFonts w:ascii="Times New Roman" w:hAnsi="Times New Roman" w:cs="Times New Roman"/>
          <w:noProof/>
          <w:sz w:val="24"/>
          <w:szCs w:val="24"/>
          <w:lang w:val="es-MX" w:eastAsia="es-MX"/>
        </w:rPr>
        <w:drawing>
          <wp:inline distT="0" distB="0" distL="0" distR="0" wp14:anchorId="382C603C" wp14:editId="1974B82A">
            <wp:extent cx="3918857" cy="2296093"/>
            <wp:effectExtent l="0" t="0" r="0"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35241" cy="2305692"/>
                    </a:xfrm>
                    <a:prstGeom prst="rect">
                      <a:avLst/>
                    </a:prstGeom>
                    <a:noFill/>
                  </pic:spPr>
                </pic:pic>
              </a:graphicData>
            </a:graphic>
          </wp:inline>
        </w:drawing>
      </w:r>
    </w:p>
    <w:p w:rsidR="00AA0E20" w:rsidRPr="00087EF2" w:rsidRDefault="00AA0E20" w:rsidP="00087EF2">
      <w:pPr>
        <w:spacing w:after="0" w:line="360" w:lineRule="auto"/>
        <w:jc w:val="center"/>
        <w:rPr>
          <w:rFonts w:ascii="Times New Roman" w:hAnsi="Times New Roman" w:cs="Times New Roman"/>
          <w:sz w:val="20"/>
          <w:szCs w:val="24"/>
          <w:lang w:val="es-MX"/>
        </w:rPr>
      </w:pPr>
      <w:r w:rsidRPr="00087EF2">
        <w:rPr>
          <w:rFonts w:ascii="Times New Roman" w:hAnsi="Times New Roman" w:cs="Times New Roman"/>
          <w:sz w:val="20"/>
          <w:szCs w:val="24"/>
          <w:lang w:val="es-MX"/>
        </w:rPr>
        <w:t>(a)</w:t>
      </w:r>
    </w:p>
    <w:p w:rsidR="00AA0E20" w:rsidRPr="00AA0E20" w:rsidRDefault="00AA0E20" w:rsidP="00087EF2">
      <w:pPr>
        <w:spacing w:after="0" w:line="360" w:lineRule="auto"/>
        <w:jc w:val="center"/>
        <w:rPr>
          <w:rFonts w:ascii="Times New Roman" w:hAnsi="Times New Roman" w:cs="Times New Roman"/>
          <w:sz w:val="24"/>
          <w:szCs w:val="24"/>
          <w:lang w:val="es-MX"/>
        </w:rPr>
      </w:pPr>
      <w:r w:rsidRPr="00AA0E20">
        <w:rPr>
          <w:rFonts w:ascii="Times New Roman" w:hAnsi="Times New Roman" w:cs="Times New Roman"/>
          <w:noProof/>
          <w:sz w:val="24"/>
          <w:szCs w:val="24"/>
          <w:lang w:val="es-MX" w:eastAsia="es-MX"/>
        </w:rPr>
        <w:drawing>
          <wp:inline distT="0" distB="0" distL="0" distR="0" wp14:anchorId="2DC9D8FC" wp14:editId="3395F817">
            <wp:extent cx="3865217" cy="2291938"/>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72857" cy="2296468"/>
                    </a:xfrm>
                    <a:prstGeom prst="rect">
                      <a:avLst/>
                    </a:prstGeom>
                    <a:noFill/>
                  </pic:spPr>
                </pic:pic>
              </a:graphicData>
            </a:graphic>
          </wp:inline>
        </w:drawing>
      </w:r>
    </w:p>
    <w:p w:rsidR="00AA0E20" w:rsidRPr="006158B2" w:rsidRDefault="00AA0E20" w:rsidP="006158B2">
      <w:pPr>
        <w:spacing w:after="0" w:line="360" w:lineRule="auto"/>
        <w:jc w:val="center"/>
        <w:rPr>
          <w:rFonts w:ascii="Times New Roman" w:hAnsi="Times New Roman" w:cs="Times New Roman"/>
          <w:sz w:val="20"/>
          <w:szCs w:val="24"/>
          <w:lang w:val="es-MX"/>
        </w:rPr>
      </w:pPr>
      <w:r w:rsidRPr="006158B2">
        <w:rPr>
          <w:rFonts w:ascii="Times New Roman" w:hAnsi="Times New Roman" w:cs="Times New Roman"/>
          <w:sz w:val="20"/>
          <w:szCs w:val="24"/>
          <w:lang w:val="es-MX"/>
        </w:rPr>
        <w:t>(b)</w:t>
      </w:r>
    </w:p>
    <w:p w:rsidR="00AA0E20" w:rsidRPr="00AA0E20" w:rsidRDefault="00AA0E20" w:rsidP="006158B2">
      <w:pPr>
        <w:spacing w:after="0" w:line="360" w:lineRule="auto"/>
        <w:jc w:val="center"/>
        <w:rPr>
          <w:rFonts w:ascii="Times New Roman" w:hAnsi="Times New Roman" w:cs="Times New Roman"/>
          <w:sz w:val="24"/>
          <w:szCs w:val="24"/>
          <w:lang w:val="es-MX"/>
        </w:rPr>
      </w:pPr>
      <w:r w:rsidRPr="00AA0E20">
        <w:rPr>
          <w:rFonts w:ascii="Times New Roman" w:hAnsi="Times New Roman" w:cs="Times New Roman"/>
          <w:noProof/>
          <w:sz w:val="24"/>
          <w:szCs w:val="24"/>
          <w:lang w:val="es-MX" w:eastAsia="es-MX"/>
        </w:rPr>
        <w:drawing>
          <wp:inline distT="0" distB="0" distL="0" distR="0" wp14:anchorId="1B5B5B35" wp14:editId="1AC6B35C">
            <wp:extent cx="3752602" cy="2154782"/>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761857" cy="2160097"/>
                    </a:xfrm>
                    <a:prstGeom prst="rect">
                      <a:avLst/>
                    </a:prstGeom>
                    <a:noFill/>
                  </pic:spPr>
                </pic:pic>
              </a:graphicData>
            </a:graphic>
          </wp:inline>
        </w:drawing>
      </w:r>
    </w:p>
    <w:p w:rsidR="00AA0E20" w:rsidRPr="006158B2" w:rsidRDefault="00AA0E20" w:rsidP="006158B2">
      <w:pPr>
        <w:spacing w:after="0" w:line="360" w:lineRule="auto"/>
        <w:jc w:val="center"/>
        <w:rPr>
          <w:rFonts w:ascii="Times New Roman" w:hAnsi="Times New Roman" w:cs="Times New Roman"/>
          <w:sz w:val="20"/>
          <w:szCs w:val="24"/>
          <w:lang w:val="es-MX"/>
        </w:rPr>
      </w:pPr>
      <w:r w:rsidRPr="006158B2">
        <w:rPr>
          <w:rFonts w:ascii="Times New Roman" w:hAnsi="Times New Roman" w:cs="Times New Roman"/>
          <w:sz w:val="20"/>
          <w:szCs w:val="24"/>
          <w:lang w:val="es-MX"/>
        </w:rPr>
        <w:lastRenderedPageBreak/>
        <w:t>(c)</w:t>
      </w:r>
    </w:p>
    <w:p w:rsidR="00AA0E20" w:rsidRPr="006158B2" w:rsidRDefault="00AA0E20" w:rsidP="006158B2">
      <w:pPr>
        <w:spacing w:after="0" w:line="360" w:lineRule="auto"/>
        <w:jc w:val="center"/>
        <w:rPr>
          <w:rFonts w:ascii="Times New Roman" w:hAnsi="Times New Roman" w:cs="Times New Roman"/>
          <w:sz w:val="20"/>
        </w:rPr>
      </w:pPr>
      <w:r w:rsidRPr="006158B2">
        <w:rPr>
          <w:rFonts w:ascii="Times New Roman" w:hAnsi="Times New Roman" w:cs="Times New Roman"/>
          <w:sz w:val="20"/>
        </w:rPr>
        <w:t xml:space="preserve">Figura </w:t>
      </w:r>
      <w:r w:rsidR="006158B2">
        <w:rPr>
          <w:rFonts w:ascii="Times New Roman" w:hAnsi="Times New Roman" w:cs="Times New Roman"/>
          <w:sz w:val="20"/>
        </w:rPr>
        <w:t>1</w:t>
      </w:r>
      <w:r w:rsidR="00B234A6">
        <w:rPr>
          <w:rFonts w:ascii="Times New Roman" w:hAnsi="Times New Roman" w:cs="Times New Roman"/>
          <w:sz w:val="20"/>
        </w:rPr>
        <w:t>1</w:t>
      </w:r>
      <w:r w:rsidRPr="006158B2">
        <w:rPr>
          <w:rFonts w:ascii="Times New Roman" w:hAnsi="Times New Roman" w:cs="Times New Roman"/>
          <w:sz w:val="20"/>
        </w:rPr>
        <w:t xml:space="preserve"> (a), (b)</w:t>
      </w:r>
      <w:r w:rsidR="006158B2">
        <w:rPr>
          <w:rFonts w:ascii="Times New Roman" w:hAnsi="Times New Roman" w:cs="Times New Roman"/>
          <w:sz w:val="20"/>
        </w:rPr>
        <w:t>,</w:t>
      </w:r>
      <w:r w:rsidRPr="006158B2">
        <w:rPr>
          <w:rFonts w:ascii="Times New Roman" w:hAnsi="Times New Roman" w:cs="Times New Roman"/>
          <w:sz w:val="20"/>
        </w:rPr>
        <w:t xml:space="preserve"> (c)</w:t>
      </w:r>
      <w:r w:rsidR="00BF541F">
        <w:rPr>
          <w:rFonts w:ascii="Times New Roman" w:hAnsi="Times New Roman" w:cs="Times New Roman"/>
          <w:sz w:val="20"/>
        </w:rPr>
        <w:t xml:space="preserve">. </w:t>
      </w:r>
      <w:r w:rsidRPr="006158B2">
        <w:rPr>
          <w:rFonts w:ascii="Times New Roman" w:hAnsi="Times New Roman" w:cs="Times New Roman"/>
          <w:sz w:val="20"/>
        </w:rPr>
        <w:t>Incremento porcentual en todos los casos analizados al final de la construcción</w:t>
      </w:r>
      <w:r w:rsidR="00A97E25">
        <w:rPr>
          <w:rFonts w:ascii="Times New Roman" w:hAnsi="Times New Roman" w:cs="Times New Roman"/>
          <w:sz w:val="20"/>
        </w:rPr>
        <w:t xml:space="preserve"> (Fuente: Elaboración propia)</w:t>
      </w:r>
      <w:r w:rsidR="00A97E25" w:rsidRPr="0059675C">
        <w:rPr>
          <w:rFonts w:ascii="Times New Roman" w:hAnsi="Times New Roman" w:cs="Times New Roman"/>
          <w:sz w:val="20"/>
        </w:rPr>
        <w:t>.</w:t>
      </w:r>
    </w:p>
    <w:p w:rsidR="00AA0E20" w:rsidRPr="00AA0E20" w:rsidRDefault="00AA0E20" w:rsidP="00AA0E20">
      <w:pPr>
        <w:spacing w:after="0" w:line="360" w:lineRule="auto"/>
        <w:jc w:val="both"/>
        <w:rPr>
          <w:rFonts w:ascii="Times New Roman" w:hAnsi="Times New Roman" w:cs="Times New Roman"/>
          <w:sz w:val="24"/>
          <w:szCs w:val="24"/>
          <w:lang w:val="es-MX"/>
        </w:rPr>
      </w:pPr>
      <w:r w:rsidRPr="00AA0E20">
        <w:rPr>
          <w:rFonts w:ascii="Times New Roman" w:hAnsi="Times New Roman" w:cs="Times New Roman"/>
          <w:sz w:val="24"/>
          <w:szCs w:val="24"/>
          <w:lang w:val="es-MX"/>
        </w:rPr>
        <w:t xml:space="preserve">Se observa en las figuras </w:t>
      </w:r>
      <w:r w:rsidR="006158B2">
        <w:rPr>
          <w:rFonts w:ascii="Times New Roman" w:hAnsi="Times New Roman" w:cs="Times New Roman"/>
          <w:sz w:val="24"/>
          <w:szCs w:val="24"/>
          <w:lang w:val="es-MX"/>
        </w:rPr>
        <w:t>1</w:t>
      </w:r>
      <w:r w:rsidR="00B234A6">
        <w:rPr>
          <w:rFonts w:ascii="Times New Roman" w:hAnsi="Times New Roman" w:cs="Times New Roman"/>
          <w:sz w:val="24"/>
          <w:szCs w:val="24"/>
          <w:lang w:val="es-MX"/>
        </w:rPr>
        <w:t>1</w:t>
      </w:r>
      <w:r w:rsidRPr="00AA0E20">
        <w:rPr>
          <w:rFonts w:ascii="Times New Roman" w:hAnsi="Times New Roman" w:cs="Times New Roman"/>
          <w:sz w:val="24"/>
          <w:szCs w:val="24"/>
          <w:lang w:val="es-MX"/>
        </w:rPr>
        <w:t xml:space="preserve"> (a), (b)</w:t>
      </w:r>
      <w:r w:rsidR="006158B2">
        <w:rPr>
          <w:rFonts w:ascii="Times New Roman" w:hAnsi="Times New Roman" w:cs="Times New Roman"/>
          <w:sz w:val="24"/>
          <w:szCs w:val="24"/>
          <w:lang w:val="es-MX"/>
        </w:rPr>
        <w:t>,</w:t>
      </w:r>
      <w:r w:rsidRPr="00AA0E20">
        <w:rPr>
          <w:rFonts w:ascii="Times New Roman" w:hAnsi="Times New Roman" w:cs="Times New Roman"/>
          <w:sz w:val="24"/>
          <w:szCs w:val="24"/>
          <w:lang w:val="es-MX"/>
        </w:rPr>
        <w:t xml:space="preserve"> (c), que el incremento porcentual es variable en cada caso. El suelo D es el que presenta mayores incrementos, con valores que oscilan entre 32% hasta 50%, también es el suelo con menor valor de cohesión y mayor ángulo de fricción interna. Por otro lado, los menores valores se obtienen para el suelo A, cuyos resultados varían entre 6% y 12%, resultando para todos los casos, significativos desde el punto de vista de aplicación ingenieril.</w:t>
      </w:r>
    </w:p>
    <w:p w:rsidR="00BF541F" w:rsidRPr="00BF541F" w:rsidRDefault="00BF541F" w:rsidP="00BF541F">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lang w:val="es-MX"/>
        </w:rPr>
        <w:t xml:space="preserve">En operación </w:t>
      </w:r>
      <w:r w:rsidRPr="00BF541F">
        <w:rPr>
          <w:rFonts w:ascii="Times New Roman" w:hAnsi="Times New Roman" w:cs="Times New Roman"/>
          <w:sz w:val="24"/>
          <w:szCs w:val="24"/>
          <w:lang w:val="es-MX"/>
        </w:rPr>
        <w:t xml:space="preserve">el deslizamiento ocurre en el talud aguas abajo y la presión de poros que se genera es debido al nivel de aguas normales en la presa. Los modelos obtenidos en el SEEP/W y el SLOPE/W se muestran en la figura </w:t>
      </w:r>
      <w:r>
        <w:rPr>
          <w:rFonts w:ascii="Times New Roman" w:hAnsi="Times New Roman" w:cs="Times New Roman"/>
          <w:sz w:val="24"/>
          <w:szCs w:val="24"/>
          <w:lang w:val="es-MX"/>
        </w:rPr>
        <w:t>1</w:t>
      </w:r>
      <w:r w:rsidR="00B234A6">
        <w:rPr>
          <w:rFonts w:ascii="Times New Roman" w:hAnsi="Times New Roman" w:cs="Times New Roman"/>
          <w:sz w:val="24"/>
          <w:szCs w:val="24"/>
          <w:lang w:val="es-MX"/>
        </w:rPr>
        <w:t>2</w:t>
      </w:r>
      <w:r w:rsidRPr="00BF541F">
        <w:rPr>
          <w:rFonts w:ascii="Times New Roman" w:hAnsi="Times New Roman" w:cs="Times New Roman"/>
          <w:sz w:val="24"/>
          <w:szCs w:val="24"/>
          <w:lang w:val="es-MX"/>
        </w:rPr>
        <w:t>.</w:t>
      </w:r>
    </w:p>
    <w:p w:rsidR="00BF541F" w:rsidRPr="00BF541F" w:rsidRDefault="00BF541F" w:rsidP="00BF541F">
      <w:pPr>
        <w:spacing w:after="0" w:line="360" w:lineRule="auto"/>
        <w:jc w:val="center"/>
        <w:rPr>
          <w:rFonts w:ascii="Times New Roman" w:hAnsi="Times New Roman" w:cs="Times New Roman"/>
          <w:sz w:val="24"/>
          <w:szCs w:val="24"/>
          <w:lang w:val="es-MX"/>
        </w:rPr>
      </w:pPr>
      <w:r w:rsidRPr="00BF541F">
        <w:rPr>
          <w:rFonts w:ascii="Times New Roman" w:hAnsi="Times New Roman" w:cs="Times New Roman"/>
          <w:noProof/>
          <w:sz w:val="24"/>
          <w:szCs w:val="24"/>
          <w:lang w:val="es-MX" w:eastAsia="es-MX"/>
        </w:rPr>
        <w:drawing>
          <wp:inline distT="0" distB="0" distL="0" distR="0" wp14:anchorId="40ECDFF8" wp14:editId="5A591638">
            <wp:extent cx="3004457" cy="2051637"/>
            <wp:effectExtent l="0" t="0" r="5715" b="635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30262" t="21829" r="17052" b="14182"/>
                    <a:stretch/>
                  </pic:blipFill>
                  <pic:spPr bwMode="auto">
                    <a:xfrm>
                      <a:off x="0" y="0"/>
                      <a:ext cx="3022357" cy="2063860"/>
                    </a:xfrm>
                    <a:prstGeom prst="rect">
                      <a:avLst/>
                    </a:prstGeom>
                    <a:ln>
                      <a:noFill/>
                    </a:ln>
                    <a:extLst>
                      <a:ext uri="{53640926-AAD7-44D8-BBD7-CCE9431645EC}">
                        <a14:shadowObscured xmlns:a14="http://schemas.microsoft.com/office/drawing/2010/main"/>
                      </a:ext>
                    </a:extLst>
                  </pic:spPr>
                </pic:pic>
              </a:graphicData>
            </a:graphic>
          </wp:inline>
        </w:drawing>
      </w:r>
    </w:p>
    <w:p w:rsidR="00BF541F" w:rsidRPr="00BF541F" w:rsidRDefault="00BF541F" w:rsidP="00BF541F">
      <w:pPr>
        <w:spacing w:after="0" w:line="360" w:lineRule="auto"/>
        <w:jc w:val="center"/>
        <w:rPr>
          <w:rFonts w:ascii="Times New Roman" w:hAnsi="Times New Roman" w:cs="Times New Roman"/>
          <w:sz w:val="20"/>
        </w:rPr>
      </w:pPr>
      <w:r w:rsidRPr="00BF541F">
        <w:rPr>
          <w:rFonts w:ascii="Times New Roman" w:hAnsi="Times New Roman" w:cs="Times New Roman"/>
          <w:sz w:val="20"/>
        </w:rPr>
        <w:t xml:space="preserve">Figura </w:t>
      </w:r>
      <w:r>
        <w:rPr>
          <w:rFonts w:ascii="Times New Roman" w:hAnsi="Times New Roman" w:cs="Times New Roman"/>
          <w:sz w:val="20"/>
        </w:rPr>
        <w:t>1</w:t>
      </w:r>
      <w:r w:rsidR="00B234A6">
        <w:rPr>
          <w:rFonts w:ascii="Times New Roman" w:hAnsi="Times New Roman" w:cs="Times New Roman"/>
          <w:sz w:val="20"/>
        </w:rPr>
        <w:t>2</w:t>
      </w:r>
      <w:r>
        <w:rPr>
          <w:rFonts w:ascii="Times New Roman" w:hAnsi="Times New Roman" w:cs="Times New Roman"/>
          <w:sz w:val="20"/>
        </w:rPr>
        <w:t>.</w:t>
      </w:r>
      <w:r w:rsidRPr="00BF541F">
        <w:rPr>
          <w:rFonts w:ascii="Times New Roman" w:hAnsi="Times New Roman" w:cs="Times New Roman"/>
          <w:sz w:val="20"/>
        </w:rPr>
        <w:t xml:space="preserve"> Modelo inicial obtenido en el SEEP/W y el SLOPE/W en operación</w:t>
      </w:r>
      <w:r w:rsidR="00A97E25">
        <w:rPr>
          <w:rFonts w:ascii="Times New Roman" w:hAnsi="Times New Roman" w:cs="Times New Roman"/>
          <w:sz w:val="20"/>
        </w:rPr>
        <w:t xml:space="preserve"> (Fuente: Elaboración propia)</w:t>
      </w:r>
      <w:r w:rsidR="00A97E25" w:rsidRPr="0059675C">
        <w:rPr>
          <w:rFonts w:ascii="Times New Roman" w:hAnsi="Times New Roman" w:cs="Times New Roman"/>
          <w:sz w:val="20"/>
        </w:rPr>
        <w:t>.</w:t>
      </w:r>
    </w:p>
    <w:p w:rsidR="00BF541F" w:rsidRPr="00BF541F" w:rsidRDefault="00BF541F" w:rsidP="00B234A6">
      <w:pPr>
        <w:spacing w:after="0" w:line="360" w:lineRule="auto"/>
        <w:jc w:val="both"/>
        <w:rPr>
          <w:rFonts w:ascii="Times New Roman" w:hAnsi="Times New Roman" w:cs="Times New Roman"/>
          <w:sz w:val="24"/>
          <w:szCs w:val="24"/>
          <w:lang w:val="es-MX"/>
        </w:rPr>
      </w:pPr>
      <w:r w:rsidRPr="00BF541F">
        <w:rPr>
          <w:rFonts w:ascii="Times New Roman" w:hAnsi="Times New Roman" w:cs="Times New Roman"/>
          <w:sz w:val="24"/>
          <w:szCs w:val="24"/>
          <w:lang w:val="es-MX"/>
        </w:rPr>
        <w:t xml:space="preserve">Los resultados obtenidos para los mismos casos que los analizados previamente, en la etapa de </w:t>
      </w:r>
      <w:r w:rsidR="00B234A6">
        <w:rPr>
          <w:rFonts w:ascii="Times New Roman" w:hAnsi="Times New Roman" w:cs="Times New Roman"/>
          <w:sz w:val="24"/>
          <w:szCs w:val="24"/>
          <w:lang w:val="es-MX"/>
        </w:rPr>
        <w:t>operación</w:t>
      </w:r>
      <w:r w:rsidRPr="00BF541F">
        <w:rPr>
          <w:rFonts w:ascii="Times New Roman" w:hAnsi="Times New Roman" w:cs="Times New Roman"/>
          <w:sz w:val="24"/>
          <w:szCs w:val="24"/>
          <w:lang w:val="es-MX"/>
        </w:rPr>
        <w:t>,</w:t>
      </w:r>
      <w:r w:rsidR="00B234A6">
        <w:rPr>
          <w:rFonts w:ascii="Times New Roman" w:hAnsi="Times New Roman" w:cs="Times New Roman"/>
          <w:sz w:val="24"/>
          <w:szCs w:val="24"/>
          <w:lang w:val="es-MX"/>
        </w:rPr>
        <w:t xml:space="preserve"> considerando el </w:t>
      </w:r>
      <w:r w:rsidR="00B234A6" w:rsidRPr="00AA0E20">
        <w:rPr>
          <w:rFonts w:ascii="Times New Roman" w:hAnsi="Times New Roman" w:cs="Times New Roman"/>
          <w:sz w:val="24"/>
          <w:szCs w:val="24"/>
          <w:lang w:val="es-MX"/>
        </w:rPr>
        <w:t>incremento porcentual</w:t>
      </w:r>
      <w:r w:rsidRPr="00BF541F">
        <w:rPr>
          <w:rFonts w:ascii="Times New Roman" w:hAnsi="Times New Roman" w:cs="Times New Roman"/>
          <w:sz w:val="24"/>
          <w:szCs w:val="24"/>
          <w:lang w:val="es-MX"/>
        </w:rPr>
        <w:t xml:space="preserve"> </w:t>
      </w:r>
      <w:r w:rsidR="00B234A6">
        <w:rPr>
          <w:rFonts w:ascii="Times New Roman" w:hAnsi="Times New Roman" w:cs="Times New Roman"/>
          <w:sz w:val="24"/>
          <w:szCs w:val="24"/>
          <w:lang w:val="es-MX"/>
        </w:rPr>
        <w:t xml:space="preserve">al </w:t>
      </w:r>
      <w:r w:rsidRPr="00BF541F">
        <w:rPr>
          <w:rFonts w:ascii="Times New Roman" w:hAnsi="Times New Roman" w:cs="Times New Roman"/>
          <w:sz w:val="24"/>
          <w:szCs w:val="24"/>
          <w:lang w:val="es-MX"/>
        </w:rPr>
        <w:t>inclu</w:t>
      </w:r>
      <w:r w:rsidR="00B234A6">
        <w:rPr>
          <w:rFonts w:ascii="Times New Roman" w:hAnsi="Times New Roman" w:cs="Times New Roman"/>
          <w:sz w:val="24"/>
          <w:szCs w:val="24"/>
          <w:lang w:val="es-MX"/>
        </w:rPr>
        <w:t>ir</w:t>
      </w:r>
      <w:r w:rsidRPr="00BF541F">
        <w:rPr>
          <w:rFonts w:ascii="Times New Roman" w:hAnsi="Times New Roman" w:cs="Times New Roman"/>
          <w:sz w:val="24"/>
          <w:szCs w:val="24"/>
          <w:lang w:val="es-MX"/>
        </w:rPr>
        <w:t xml:space="preserve"> la curva característica y la curva de conductividad hidráulica</w:t>
      </w:r>
      <w:r w:rsidR="00B234A6">
        <w:rPr>
          <w:rFonts w:ascii="Times New Roman" w:hAnsi="Times New Roman" w:cs="Times New Roman"/>
          <w:sz w:val="24"/>
          <w:szCs w:val="24"/>
          <w:lang w:val="es-MX"/>
        </w:rPr>
        <w:t xml:space="preserve"> respecto al análisis saturado</w:t>
      </w:r>
      <w:r w:rsidRPr="00BF541F">
        <w:rPr>
          <w:rFonts w:ascii="Times New Roman" w:hAnsi="Times New Roman" w:cs="Times New Roman"/>
          <w:sz w:val="24"/>
          <w:szCs w:val="24"/>
          <w:lang w:val="es-MX"/>
        </w:rPr>
        <w:t xml:space="preserve"> se muestran en las figuras </w:t>
      </w:r>
      <w:r>
        <w:rPr>
          <w:rFonts w:ascii="Times New Roman" w:hAnsi="Times New Roman" w:cs="Times New Roman"/>
          <w:sz w:val="24"/>
          <w:szCs w:val="24"/>
          <w:lang w:val="es-MX"/>
        </w:rPr>
        <w:t>1</w:t>
      </w:r>
      <w:r w:rsidR="00B234A6">
        <w:rPr>
          <w:rFonts w:ascii="Times New Roman" w:hAnsi="Times New Roman" w:cs="Times New Roman"/>
          <w:sz w:val="24"/>
          <w:szCs w:val="24"/>
          <w:lang w:val="es-MX"/>
        </w:rPr>
        <w:t>3</w:t>
      </w:r>
      <w:r w:rsidRPr="00BF541F">
        <w:rPr>
          <w:rFonts w:ascii="Times New Roman" w:hAnsi="Times New Roman" w:cs="Times New Roman"/>
          <w:sz w:val="24"/>
          <w:szCs w:val="24"/>
          <w:lang w:val="es-MX"/>
        </w:rPr>
        <w:t xml:space="preserve"> (a), (b)</w:t>
      </w:r>
      <w:r>
        <w:rPr>
          <w:rFonts w:ascii="Times New Roman" w:hAnsi="Times New Roman" w:cs="Times New Roman"/>
          <w:sz w:val="24"/>
          <w:szCs w:val="24"/>
          <w:lang w:val="es-MX"/>
        </w:rPr>
        <w:t>,</w:t>
      </w:r>
      <w:r w:rsidRPr="00BF541F">
        <w:rPr>
          <w:rFonts w:ascii="Times New Roman" w:hAnsi="Times New Roman" w:cs="Times New Roman"/>
          <w:sz w:val="24"/>
          <w:szCs w:val="24"/>
          <w:lang w:val="es-MX"/>
        </w:rPr>
        <w:t xml:space="preserve"> (c).</w:t>
      </w:r>
    </w:p>
    <w:p w:rsidR="00BF541F" w:rsidRPr="00BF541F" w:rsidRDefault="00BF541F" w:rsidP="00BF541F">
      <w:pPr>
        <w:spacing w:after="0" w:line="360" w:lineRule="auto"/>
        <w:jc w:val="center"/>
        <w:rPr>
          <w:rFonts w:ascii="Times New Roman" w:hAnsi="Times New Roman" w:cs="Times New Roman"/>
          <w:sz w:val="24"/>
          <w:szCs w:val="24"/>
          <w:lang w:val="es-MX"/>
        </w:rPr>
      </w:pPr>
      <w:r w:rsidRPr="00BF541F">
        <w:rPr>
          <w:rFonts w:ascii="Times New Roman" w:hAnsi="Times New Roman" w:cs="Times New Roman"/>
          <w:noProof/>
          <w:sz w:val="24"/>
          <w:szCs w:val="24"/>
          <w:lang w:val="es-MX" w:eastAsia="es-MX"/>
        </w:rPr>
        <w:lastRenderedPageBreak/>
        <w:drawing>
          <wp:inline distT="0" distB="0" distL="0" distR="0" wp14:anchorId="4B5F4C66" wp14:editId="2202C770">
            <wp:extent cx="4262506" cy="2529444"/>
            <wp:effectExtent l="0" t="0" r="0" b="444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271104" cy="2534546"/>
                    </a:xfrm>
                    <a:prstGeom prst="rect">
                      <a:avLst/>
                    </a:prstGeom>
                    <a:noFill/>
                  </pic:spPr>
                </pic:pic>
              </a:graphicData>
            </a:graphic>
          </wp:inline>
        </w:drawing>
      </w:r>
    </w:p>
    <w:p w:rsidR="00BF541F" w:rsidRPr="00BF541F" w:rsidRDefault="00BF541F" w:rsidP="00BF541F">
      <w:pPr>
        <w:spacing w:after="0" w:line="360" w:lineRule="auto"/>
        <w:jc w:val="center"/>
        <w:rPr>
          <w:rFonts w:ascii="Times New Roman" w:hAnsi="Times New Roman" w:cs="Times New Roman"/>
          <w:sz w:val="20"/>
          <w:szCs w:val="24"/>
          <w:lang w:val="es-MX"/>
        </w:rPr>
      </w:pPr>
      <w:r w:rsidRPr="00BF541F">
        <w:rPr>
          <w:rFonts w:ascii="Times New Roman" w:hAnsi="Times New Roman" w:cs="Times New Roman"/>
          <w:sz w:val="20"/>
          <w:szCs w:val="24"/>
          <w:lang w:val="es-MX"/>
        </w:rPr>
        <w:t>(a)</w:t>
      </w:r>
    </w:p>
    <w:p w:rsidR="00BF541F" w:rsidRPr="00BF541F" w:rsidRDefault="00BF541F" w:rsidP="00BF541F">
      <w:pPr>
        <w:spacing w:after="0" w:line="360" w:lineRule="auto"/>
        <w:jc w:val="center"/>
        <w:rPr>
          <w:rFonts w:ascii="Times New Roman" w:hAnsi="Times New Roman" w:cs="Times New Roman"/>
          <w:b/>
          <w:i/>
          <w:sz w:val="24"/>
          <w:szCs w:val="24"/>
          <w:lang w:val="es-MX"/>
        </w:rPr>
      </w:pPr>
      <w:r w:rsidRPr="00BF541F">
        <w:rPr>
          <w:rFonts w:ascii="Times New Roman" w:hAnsi="Times New Roman" w:cs="Times New Roman"/>
          <w:b/>
          <w:i/>
          <w:noProof/>
          <w:sz w:val="24"/>
          <w:szCs w:val="24"/>
          <w:lang w:val="es-MX" w:eastAsia="es-MX"/>
        </w:rPr>
        <w:drawing>
          <wp:inline distT="0" distB="0" distL="0" distR="0" wp14:anchorId="5FA9DA1E" wp14:editId="1221A737">
            <wp:extent cx="4310743" cy="2565596"/>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21641" cy="2572082"/>
                    </a:xfrm>
                    <a:prstGeom prst="rect">
                      <a:avLst/>
                    </a:prstGeom>
                    <a:noFill/>
                  </pic:spPr>
                </pic:pic>
              </a:graphicData>
            </a:graphic>
          </wp:inline>
        </w:drawing>
      </w:r>
    </w:p>
    <w:p w:rsidR="00BF541F" w:rsidRPr="00BF541F" w:rsidRDefault="00BF541F" w:rsidP="00BF541F">
      <w:pPr>
        <w:spacing w:after="0" w:line="360" w:lineRule="auto"/>
        <w:jc w:val="center"/>
        <w:rPr>
          <w:rFonts w:ascii="Times New Roman" w:hAnsi="Times New Roman" w:cs="Times New Roman"/>
          <w:sz w:val="20"/>
          <w:szCs w:val="24"/>
          <w:lang w:val="es-MX"/>
        </w:rPr>
      </w:pPr>
      <w:r w:rsidRPr="00BF541F">
        <w:rPr>
          <w:rFonts w:ascii="Times New Roman" w:hAnsi="Times New Roman" w:cs="Times New Roman"/>
          <w:sz w:val="20"/>
          <w:szCs w:val="24"/>
          <w:lang w:val="es-MX"/>
        </w:rPr>
        <w:t>(b)</w:t>
      </w:r>
    </w:p>
    <w:p w:rsidR="00BF541F" w:rsidRPr="00BF541F" w:rsidRDefault="00BF541F" w:rsidP="00BF541F">
      <w:pPr>
        <w:spacing w:after="0" w:line="360" w:lineRule="auto"/>
        <w:jc w:val="center"/>
        <w:rPr>
          <w:rFonts w:ascii="Times New Roman" w:hAnsi="Times New Roman" w:cs="Times New Roman"/>
          <w:b/>
          <w:i/>
          <w:sz w:val="24"/>
          <w:szCs w:val="24"/>
          <w:lang w:val="es-MX"/>
        </w:rPr>
      </w:pPr>
      <w:r w:rsidRPr="00BF541F">
        <w:rPr>
          <w:rFonts w:ascii="Times New Roman" w:hAnsi="Times New Roman" w:cs="Times New Roman"/>
          <w:b/>
          <w:i/>
          <w:noProof/>
          <w:sz w:val="24"/>
          <w:szCs w:val="24"/>
          <w:lang w:val="es-MX" w:eastAsia="es-MX"/>
        </w:rPr>
        <w:drawing>
          <wp:inline distT="0" distB="0" distL="0" distR="0" wp14:anchorId="30189531" wp14:editId="3A2032B9">
            <wp:extent cx="4263241" cy="2465861"/>
            <wp:effectExtent l="0" t="0" r="444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71659" cy="2470730"/>
                    </a:xfrm>
                    <a:prstGeom prst="rect">
                      <a:avLst/>
                    </a:prstGeom>
                    <a:noFill/>
                  </pic:spPr>
                </pic:pic>
              </a:graphicData>
            </a:graphic>
          </wp:inline>
        </w:drawing>
      </w:r>
    </w:p>
    <w:p w:rsidR="00BF541F" w:rsidRPr="00BF541F" w:rsidRDefault="00BF541F" w:rsidP="00BF541F">
      <w:pPr>
        <w:spacing w:after="0" w:line="360" w:lineRule="auto"/>
        <w:jc w:val="center"/>
        <w:rPr>
          <w:rFonts w:ascii="Times New Roman" w:hAnsi="Times New Roman" w:cs="Times New Roman"/>
          <w:sz w:val="24"/>
          <w:szCs w:val="24"/>
          <w:lang w:val="es-MX"/>
        </w:rPr>
      </w:pPr>
      <w:r w:rsidRPr="00BF541F">
        <w:rPr>
          <w:rFonts w:ascii="Times New Roman" w:hAnsi="Times New Roman" w:cs="Times New Roman"/>
          <w:sz w:val="24"/>
          <w:szCs w:val="24"/>
          <w:lang w:val="es-MX"/>
        </w:rPr>
        <w:t>(c)</w:t>
      </w:r>
    </w:p>
    <w:p w:rsidR="00BF541F" w:rsidRPr="00BF541F" w:rsidRDefault="00BF541F" w:rsidP="00A97E25">
      <w:pPr>
        <w:spacing w:after="0" w:line="360" w:lineRule="auto"/>
        <w:jc w:val="center"/>
        <w:rPr>
          <w:rFonts w:ascii="Times New Roman" w:hAnsi="Times New Roman" w:cs="Times New Roman"/>
          <w:sz w:val="20"/>
          <w:szCs w:val="24"/>
          <w:lang w:val="es-MX"/>
        </w:rPr>
      </w:pPr>
      <w:r w:rsidRPr="00BF541F">
        <w:rPr>
          <w:rFonts w:ascii="Times New Roman" w:hAnsi="Times New Roman" w:cs="Times New Roman"/>
          <w:sz w:val="20"/>
          <w:szCs w:val="24"/>
          <w:lang w:val="es-MX"/>
        </w:rPr>
        <w:lastRenderedPageBreak/>
        <w:t xml:space="preserve">Figura </w:t>
      </w:r>
      <w:r>
        <w:rPr>
          <w:rFonts w:ascii="Times New Roman" w:hAnsi="Times New Roman" w:cs="Times New Roman"/>
          <w:sz w:val="20"/>
          <w:szCs w:val="24"/>
          <w:lang w:val="es-MX"/>
        </w:rPr>
        <w:t>1</w:t>
      </w:r>
      <w:r w:rsidR="00B234A6">
        <w:rPr>
          <w:rFonts w:ascii="Times New Roman" w:hAnsi="Times New Roman" w:cs="Times New Roman"/>
          <w:sz w:val="20"/>
          <w:szCs w:val="24"/>
          <w:lang w:val="es-MX"/>
        </w:rPr>
        <w:t>3</w:t>
      </w:r>
      <w:r w:rsidRPr="00BF541F">
        <w:rPr>
          <w:rFonts w:ascii="Times New Roman" w:hAnsi="Times New Roman" w:cs="Times New Roman"/>
          <w:sz w:val="20"/>
          <w:szCs w:val="24"/>
          <w:lang w:val="es-MX"/>
        </w:rPr>
        <w:t xml:space="preserve"> (a), (b)</w:t>
      </w:r>
      <w:r>
        <w:rPr>
          <w:rFonts w:ascii="Times New Roman" w:hAnsi="Times New Roman" w:cs="Times New Roman"/>
          <w:sz w:val="20"/>
          <w:szCs w:val="24"/>
          <w:lang w:val="es-MX"/>
        </w:rPr>
        <w:t>,</w:t>
      </w:r>
      <w:r w:rsidRPr="00BF541F">
        <w:rPr>
          <w:rFonts w:ascii="Times New Roman" w:hAnsi="Times New Roman" w:cs="Times New Roman"/>
          <w:sz w:val="20"/>
          <w:szCs w:val="24"/>
          <w:lang w:val="es-MX"/>
        </w:rPr>
        <w:t xml:space="preserve"> (c) Incremento porcentual en todos los casos analizados al final de la construcción</w:t>
      </w:r>
      <w:r w:rsidR="00A97E25">
        <w:rPr>
          <w:rFonts w:ascii="Times New Roman" w:hAnsi="Times New Roman" w:cs="Times New Roman"/>
          <w:sz w:val="20"/>
          <w:szCs w:val="24"/>
          <w:lang w:val="es-MX"/>
        </w:rPr>
        <w:t xml:space="preserve"> </w:t>
      </w:r>
      <w:r w:rsidR="00A97E25">
        <w:rPr>
          <w:rFonts w:ascii="Times New Roman" w:hAnsi="Times New Roman" w:cs="Times New Roman"/>
          <w:sz w:val="20"/>
        </w:rPr>
        <w:t>(Fuente: Elaboración propia)</w:t>
      </w:r>
      <w:r w:rsidR="00A97E25" w:rsidRPr="0059675C">
        <w:rPr>
          <w:rFonts w:ascii="Times New Roman" w:hAnsi="Times New Roman" w:cs="Times New Roman"/>
          <w:sz w:val="20"/>
        </w:rPr>
        <w:t>.</w:t>
      </w:r>
    </w:p>
    <w:p w:rsidR="00BF541F" w:rsidRPr="00BF541F" w:rsidRDefault="00BF541F" w:rsidP="00BF541F">
      <w:pPr>
        <w:spacing w:after="0" w:line="360" w:lineRule="auto"/>
        <w:jc w:val="both"/>
        <w:rPr>
          <w:rFonts w:ascii="Times New Roman" w:hAnsi="Times New Roman" w:cs="Times New Roman"/>
          <w:sz w:val="24"/>
          <w:szCs w:val="24"/>
          <w:lang w:val="es-MX"/>
        </w:rPr>
      </w:pPr>
      <w:r w:rsidRPr="00BF541F">
        <w:rPr>
          <w:rFonts w:ascii="Times New Roman" w:hAnsi="Times New Roman" w:cs="Times New Roman"/>
          <w:sz w:val="24"/>
          <w:szCs w:val="24"/>
          <w:lang w:val="es-MX"/>
        </w:rPr>
        <w:t xml:space="preserve">Se observa en las figuras </w:t>
      </w:r>
      <w:r>
        <w:rPr>
          <w:rFonts w:ascii="Times New Roman" w:hAnsi="Times New Roman" w:cs="Times New Roman"/>
          <w:sz w:val="24"/>
          <w:szCs w:val="24"/>
          <w:lang w:val="es-MX"/>
        </w:rPr>
        <w:t>1</w:t>
      </w:r>
      <w:r w:rsidR="00B234A6">
        <w:rPr>
          <w:rFonts w:ascii="Times New Roman" w:hAnsi="Times New Roman" w:cs="Times New Roman"/>
          <w:sz w:val="24"/>
          <w:szCs w:val="24"/>
          <w:lang w:val="es-MX"/>
        </w:rPr>
        <w:t>3</w:t>
      </w:r>
      <w:r w:rsidRPr="00BF541F">
        <w:rPr>
          <w:rFonts w:ascii="Times New Roman" w:hAnsi="Times New Roman" w:cs="Times New Roman"/>
          <w:sz w:val="24"/>
          <w:szCs w:val="24"/>
          <w:lang w:val="es-MX"/>
        </w:rPr>
        <w:t xml:space="preserve"> (a), (b)</w:t>
      </w:r>
      <w:r>
        <w:rPr>
          <w:rFonts w:ascii="Times New Roman" w:hAnsi="Times New Roman" w:cs="Times New Roman"/>
          <w:sz w:val="24"/>
          <w:szCs w:val="24"/>
          <w:lang w:val="es-MX"/>
        </w:rPr>
        <w:t>,</w:t>
      </w:r>
      <w:r w:rsidRPr="00BF541F">
        <w:rPr>
          <w:rFonts w:ascii="Times New Roman" w:hAnsi="Times New Roman" w:cs="Times New Roman"/>
          <w:sz w:val="24"/>
          <w:szCs w:val="24"/>
          <w:lang w:val="es-MX"/>
        </w:rPr>
        <w:t xml:space="preserve"> (c), que el incremento porcentual es variable en cada caso, pero con valores muy inferiores a los obtenidos al final de la construcción. El suelo D, es el suelo con menor valor de cohesión y mayor ángulo de fricción interna, es el que presenta mayores incrementos, con valores superiores al 20%; mientras que los menores valores se obtienen para el suelo A, cuyos resultados oscilan entre el 0.9% y el 2.1%, valores que no resultan significativos. </w:t>
      </w:r>
    </w:p>
    <w:p w:rsidR="00BF541F" w:rsidRPr="00BF541F" w:rsidRDefault="00BF541F" w:rsidP="00BF541F">
      <w:pPr>
        <w:spacing w:after="0" w:line="360" w:lineRule="auto"/>
        <w:jc w:val="both"/>
        <w:rPr>
          <w:rFonts w:ascii="Times New Roman" w:hAnsi="Times New Roman" w:cs="Times New Roman"/>
          <w:sz w:val="24"/>
          <w:szCs w:val="24"/>
          <w:lang w:val="es-MX"/>
        </w:rPr>
      </w:pPr>
      <w:r w:rsidRPr="00BF541F">
        <w:rPr>
          <w:rFonts w:ascii="Times New Roman" w:hAnsi="Times New Roman" w:cs="Times New Roman"/>
          <w:sz w:val="24"/>
          <w:szCs w:val="24"/>
          <w:lang w:val="es-MX"/>
        </w:rPr>
        <w:t xml:space="preserve">Para considerar el efecto del desembalse rápido de la presa a partir de un proceso de filtración transitoria, se supone que el nivel de las aguas descenderá a razón de 15 cm/día. Si la presa tiene inicialmente el nivel de aguas normales (NAN) con una altura de 17 metros, para reducir su nivel hasta el de aguas muertas (NAM) a 4,4 metros, se necesitarán cerca de 90 días. En la figura </w:t>
      </w:r>
      <w:r w:rsidR="00B234A6">
        <w:rPr>
          <w:rFonts w:ascii="Times New Roman" w:hAnsi="Times New Roman" w:cs="Times New Roman"/>
          <w:sz w:val="24"/>
          <w:szCs w:val="24"/>
          <w:lang w:val="es-MX"/>
        </w:rPr>
        <w:t>14</w:t>
      </w:r>
      <w:r w:rsidRPr="00BF541F">
        <w:rPr>
          <w:rFonts w:ascii="Times New Roman" w:hAnsi="Times New Roman" w:cs="Times New Roman"/>
          <w:sz w:val="24"/>
          <w:szCs w:val="24"/>
          <w:lang w:val="es-MX"/>
        </w:rPr>
        <w:t xml:space="preserve"> se muestran las variaciones en los niveles de agua y las superficies de falla.</w:t>
      </w:r>
    </w:p>
    <w:p w:rsidR="00BF541F" w:rsidRPr="00BF541F" w:rsidRDefault="00781507" w:rsidP="00BF541F">
      <w:pPr>
        <w:spacing w:after="0" w:line="360" w:lineRule="auto"/>
        <w:jc w:val="both"/>
        <w:rPr>
          <w:rFonts w:ascii="Times New Roman" w:hAnsi="Times New Roman" w:cs="Times New Roman"/>
          <w:sz w:val="24"/>
          <w:szCs w:val="24"/>
          <w:lang w:val="es-MX"/>
        </w:rPr>
      </w:pPr>
      <w:r>
        <w:rPr>
          <w:noProof/>
          <w:lang w:val="es-MX" w:eastAsia="es-MX"/>
        </w:rPr>
        <w:drawing>
          <wp:inline distT="0" distB="0" distL="0" distR="0" wp14:anchorId="57516C06" wp14:editId="48267D27">
            <wp:extent cx="5351042" cy="2612571"/>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17813" t="25034" r="1697" b="12379"/>
                    <a:stretch/>
                  </pic:blipFill>
                  <pic:spPr bwMode="auto">
                    <a:xfrm>
                      <a:off x="0" y="0"/>
                      <a:ext cx="5368403" cy="2621047"/>
                    </a:xfrm>
                    <a:prstGeom prst="rect">
                      <a:avLst/>
                    </a:prstGeom>
                    <a:ln>
                      <a:noFill/>
                    </a:ln>
                    <a:extLst>
                      <a:ext uri="{53640926-AAD7-44D8-BBD7-CCE9431645EC}">
                        <a14:shadowObscured xmlns:a14="http://schemas.microsoft.com/office/drawing/2010/main"/>
                      </a:ext>
                    </a:extLst>
                  </pic:spPr>
                </pic:pic>
              </a:graphicData>
            </a:graphic>
          </wp:inline>
        </w:drawing>
      </w:r>
    </w:p>
    <w:p w:rsidR="00BF541F" w:rsidRPr="00781507" w:rsidRDefault="00BF541F" w:rsidP="00A97E25">
      <w:pPr>
        <w:spacing w:after="0" w:line="360" w:lineRule="auto"/>
        <w:jc w:val="center"/>
        <w:rPr>
          <w:rFonts w:ascii="Times New Roman" w:hAnsi="Times New Roman" w:cs="Times New Roman"/>
          <w:sz w:val="20"/>
          <w:szCs w:val="24"/>
          <w:lang w:val="es-MX"/>
        </w:rPr>
      </w:pPr>
      <w:r w:rsidRPr="00781507">
        <w:rPr>
          <w:rFonts w:ascii="Times New Roman" w:hAnsi="Times New Roman" w:cs="Times New Roman"/>
          <w:sz w:val="20"/>
          <w:szCs w:val="24"/>
          <w:lang w:val="es-MX"/>
        </w:rPr>
        <w:t xml:space="preserve">Figura </w:t>
      </w:r>
      <w:r w:rsidR="00781507">
        <w:rPr>
          <w:rFonts w:ascii="Times New Roman" w:hAnsi="Times New Roman" w:cs="Times New Roman"/>
          <w:sz w:val="20"/>
          <w:szCs w:val="24"/>
          <w:lang w:val="es-MX"/>
        </w:rPr>
        <w:t>1</w:t>
      </w:r>
      <w:r w:rsidR="00B234A6">
        <w:rPr>
          <w:rFonts w:ascii="Times New Roman" w:hAnsi="Times New Roman" w:cs="Times New Roman"/>
          <w:sz w:val="20"/>
          <w:szCs w:val="24"/>
          <w:lang w:val="es-MX"/>
        </w:rPr>
        <w:t>4</w:t>
      </w:r>
      <w:r w:rsidR="00781507">
        <w:rPr>
          <w:rFonts w:ascii="Times New Roman" w:hAnsi="Times New Roman" w:cs="Times New Roman"/>
          <w:sz w:val="20"/>
          <w:szCs w:val="24"/>
          <w:lang w:val="es-MX"/>
        </w:rPr>
        <w:t>.</w:t>
      </w:r>
      <w:r w:rsidRPr="00781507">
        <w:rPr>
          <w:rFonts w:ascii="Times New Roman" w:hAnsi="Times New Roman" w:cs="Times New Roman"/>
          <w:sz w:val="20"/>
          <w:szCs w:val="24"/>
          <w:lang w:val="es-MX"/>
        </w:rPr>
        <w:t xml:space="preserve"> Modelos iniciales en el SEEP/W</w:t>
      </w:r>
      <w:r w:rsidR="00781507" w:rsidRPr="00781507">
        <w:rPr>
          <w:rFonts w:ascii="Times New Roman" w:hAnsi="Times New Roman" w:cs="Times New Roman"/>
          <w:sz w:val="20"/>
          <w:szCs w:val="24"/>
          <w:lang w:val="es-MX"/>
        </w:rPr>
        <w:t xml:space="preserve"> y el SLOPE/W</w:t>
      </w:r>
      <w:r w:rsidRPr="00781507">
        <w:rPr>
          <w:rFonts w:ascii="Times New Roman" w:hAnsi="Times New Roman" w:cs="Times New Roman"/>
          <w:sz w:val="20"/>
          <w:szCs w:val="24"/>
          <w:lang w:val="es-MX"/>
        </w:rPr>
        <w:t xml:space="preserve"> resultantes de 90 días de desembalse rápido</w:t>
      </w:r>
      <w:r w:rsidR="00A97E25">
        <w:rPr>
          <w:rFonts w:ascii="Times New Roman" w:hAnsi="Times New Roman" w:cs="Times New Roman"/>
          <w:sz w:val="20"/>
          <w:szCs w:val="24"/>
          <w:lang w:val="es-MX"/>
        </w:rPr>
        <w:t xml:space="preserve"> </w:t>
      </w:r>
      <w:r w:rsidR="00A97E25">
        <w:rPr>
          <w:rFonts w:ascii="Times New Roman" w:hAnsi="Times New Roman" w:cs="Times New Roman"/>
          <w:sz w:val="20"/>
        </w:rPr>
        <w:t>(Fuente: Elaboración propia)</w:t>
      </w:r>
      <w:r w:rsidR="00A97E25" w:rsidRPr="0059675C">
        <w:rPr>
          <w:rFonts w:ascii="Times New Roman" w:hAnsi="Times New Roman" w:cs="Times New Roman"/>
          <w:sz w:val="20"/>
        </w:rPr>
        <w:t>.</w:t>
      </w:r>
    </w:p>
    <w:p w:rsidR="00BF541F" w:rsidRPr="00BF541F" w:rsidRDefault="00BF541F" w:rsidP="00B234A6">
      <w:pPr>
        <w:spacing w:after="0" w:line="360" w:lineRule="auto"/>
        <w:jc w:val="both"/>
        <w:rPr>
          <w:rFonts w:ascii="Times New Roman" w:hAnsi="Times New Roman" w:cs="Times New Roman"/>
          <w:sz w:val="24"/>
          <w:szCs w:val="24"/>
          <w:lang w:val="es-MX"/>
        </w:rPr>
      </w:pPr>
      <w:r w:rsidRPr="00BF541F">
        <w:rPr>
          <w:rFonts w:ascii="Times New Roman" w:hAnsi="Times New Roman" w:cs="Times New Roman"/>
          <w:sz w:val="24"/>
          <w:szCs w:val="24"/>
          <w:lang w:val="es-MX"/>
        </w:rPr>
        <w:t xml:space="preserve">Las condiciones de flujo transitorio provocan que la variación de la succión en el suelo a partir de la conductividad hidráulica modifique el factor de seguridad en cada etapa durante el periodo analizado. </w:t>
      </w:r>
      <w:r w:rsidR="00B234A6" w:rsidRPr="00BF541F">
        <w:rPr>
          <w:rFonts w:ascii="Times New Roman" w:hAnsi="Times New Roman" w:cs="Times New Roman"/>
          <w:sz w:val="24"/>
          <w:szCs w:val="24"/>
          <w:lang w:val="es-MX"/>
        </w:rPr>
        <w:t xml:space="preserve">La variación porcentual de los factores de seguridad al inicio y al final del desembalse rápido se muestran en las figuras </w:t>
      </w:r>
      <w:r w:rsidR="00B234A6">
        <w:rPr>
          <w:rFonts w:ascii="Times New Roman" w:hAnsi="Times New Roman" w:cs="Times New Roman"/>
          <w:sz w:val="24"/>
          <w:szCs w:val="24"/>
          <w:lang w:val="es-MX"/>
        </w:rPr>
        <w:t>15</w:t>
      </w:r>
      <w:r w:rsidR="00B234A6" w:rsidRPr="00BF541F">
        <w:rPr>
          <w:rFonts w:ascii="Times New Roman" w:hAnsi="Times New Roman" w:cs="Times New Roman"/>
          <w:sz w:val="24"/>
          <w:szCs w:val="24"/>
          <w:lang w:val="es-MX"/>
        </w:rPr>
        <w:t>-</w:t>
      </w:r>
      <w:r w:rsidR="00B234A6">
        <w:rPr>
          <w:rFonts w:ascii="Times New Roman" w:hAnsi="Times New Roman" w:cs="Times New Roman"/>
          <w:sz w:val="24"/>
          <w:szCs w:val="24"/>
          <w:lang w:val="es-MX"/>
        </w:rPr>
        <w:t>18</w:t>
      </w:r>
      <w:r w:rsidR="00B234A6" w:rsidRPr="00BF541F">
        <w:rPr>
          <w:rFonts w:ascii="Times New Roman" w:hAnsi="Times New Roman" w:cs="Times New Roman"/>
          <w:sz w:val="24"/>
          <w:szCs w:val="24"/>
          <w:lang w:val="es-MX"/>
        </w:rPr>
        <w:t>.</w:t>
      </w:r>
    </w:p>
    <w:p w:rsidR="00BF541F" w:rsidRPr="00BF541F" w:rsidRDefault="00BF541F" w:rsidP="00781507">
      <w:pPr>
        <w:spacing w:after="0" w:line="360" w:lineRule="auto"/>
        <w:jc w:val="center"/>
        <w:rPr>
          <w:rFonts w:ascii="Times New Roman" w:hAnsi="Times New Roman" w:cs="Times New Roman"/>
          <w:sz w:val="24"/>
          <w:szCs w:val="24"/>
          <w:lang w:val="es-MX"/>
        </w:rPr>
      </w:pPr>
      <w:r w:rsidRPr="00BF541F">
        <w:rPr>
          <w:rFonts w:ascii="Times New Roman" w:hAnsi="Times New Roman" w:cs="Times New Roman"/>
          <w:noProof/>
          <w:sz w:val="24"/>
          <w:szCs w:val="24"/>
          <w:lang w:val="es-MX" w:eastAsia="es-MX"/>
        </w:rPr>
        <w:lastRenderedPageBreak/>
        <w:drawing>
          <wp:inline distT="0" distB="0" distL="0" distR="0" wp14:anchorId="0527D4E4" wp14:editId="641EDE1B">
            <wp:extent cx="4015981" cy="212568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26953" cy="2184421"/>
                    </a:xfrm>
                    <a:prstGeom prst="rect">
                      <a:avLst/>
                    </a:prstGeom>
                    <a:noFill/>
                  </pic:spPr>
                </pic:pic>
              </a:graphicData>
            </a:graphic>
          </wp:inline>
        </w:drawing>
      </w:r>
    </w:p>
    <w:p w:rsidR="00BF541F" w:rsidRPr="00781507" w:rsidRDefault="00BF541F" w:rsidP="00781507">
      <w:pPr>
        <w:spacing w:after="0" w:line="360" w:lineRule="auto"/>
        <w:jc w:val="center"/>
        <w:rPr>
          <w:rFonts w:ascii="Times New Roman" w:hAnsi="Times New Roman" w:cs="Times New Roman"/>
          <w:sz w:val="20"/>
          <w:szCs w:val="24"/>
          <w:lang w:val="es-MX"/>
        </w:rPr>
      </w:pPr>
      <w:r w:rsidRPr="00781507">
        <w:rPr>
          <w:rFonts w:ascii="Times New Roman" w:hAnsi="Times New Roman" w:cs="Times New Roman"/>
          <w:sz w:val="20"/>
          <w:szCs w:val="24"/>
          <w:lang w:val="es-MX"/>
        </w:rPr>
        <w:t xml:space="preserve">Figura </w:t>
      </w:r>
      <w:r w:rsidR="00B234A6">
        <w:rPr>
          <w:rFonts w:ascii="Times New Roman" w:hAnsi="Times New Roman" w:cs="Times New Roman"/>
          <w:sz w:val="20"/>
          <w:szCs w:val="24"/>
          <w:lang w:val="es-MX"/>
        </w:rPr>
        <w:t>15</w:t>
      </w:r>
      <w:r w:rsidR="00781507">
        <w:rPr>
          <w:rFonts w:ascii="Times New Roman" w:hAnsi="Times New Roman" w:cs="Times New Roman"/>
          <w:sz w:val="20"/>
          <w:szCs w:val="24"/>
          <w:lang w:val="es-MX"/>
        </w:rPr>
        <w:t>.</w:t>
      </w:r>
      <w:r w:rsidRPr="00781507">
        <w:rPr>
          <w:rFonts w:ascii="Times New Roman" w:hAnsi="Times New Roman" w:cs="Times New Roman"/>
          <w:sz w:val="20"/>
          <w:szCs w:val="24"/>
          <w:lang w:val="es-MX"/>
        </w:rPr>
        <w:t xml:space="preserve"> Variación del factor de seguridad al inicio y al final del desembalse rápido para el suelo A.</w:t>
      </w:r>
    </w:p>
    <w:p w:rsidR="00BF541F" w:rsidRPr="00BF541F" w:rsidRDefault="00BF541F" w:rsidP="00781507">
      <w:pPr>
        <w:spacing w:after="0" w:line="360" w:lineRule="auto"/>
        <w:jc w:val="center"/>
        <w:rPr>
          <w:rFonts w:ascii="Times New Roman" w:hAnsi="Times New Roman" w:cs="Times New Roman"/>
          <w:i/>
          <w:sz w:val="24"/>
          <w:szCs w:val="24"/>
          <w:lang w:val="es-MX"/>
        </w:rPr>
      </w:pPr>
      <w:r w:rsidRPr="00BF541F">
        <w:rPr>
          <w:rFonts w:ascii="Times New Roman" w:hAnsi="Times New Roman" w:cs="Times New Roman"/>
          <w:i/>
          <w:noProof/>
          <w:sz w:val="24"/>
          <w:szCs w:val="24"/>
          <w:lang w:val="es-MX" w:eastAsia="es-MX"/>
        </w:rPr>
        <w:drawing>
          <wp:inline distT="0" distB="0" distL="0" distR="0" wp14:anchorId="0F3BA341" wp14:editId="7DF2A83C">
            <wp:extent cx="3978234" cy="225907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21044" cy="2283382"/>
                    </a:xfrm>
                    <a:prstGeom prst="rect">
                      <a:avLst/>
                    </a:prstGeom>
                    <a:noFill/>
                  </pic:spPr>
                </pic:pic>
              </a:graphicData>
            </a:graphic>
          </wp:inline>
        </w:drawing>
      </w:r>
    </w:p>
    <w:p w:rsidR="00BF541F" w:rsidRPr="00781507" w:rsidRDefault="00BF541F" w:rsidP="00781507">
      <w:pPr>
        <w:spacing w:after="0" w:line="360" w:lineRule="auto"/>
        <w:jc w:val="center"/>
        <w:rPr>
          <w:rFonts w:ascii="Times New Roman" w:hAnsi="Times New Roman" w:cs="Times New Roman"/>
          <w:sz w:val="20"/>
          <w:szCs w:val="24"/>
          <w:lang w:val="es-MX"/>
        </w:rPr>
      </w:pPr>
      <w:r w:rsidRPr="00781507">
        <w:rPr>
          <w:rFonts w:ascii="Times New Roman" w:hAnsi="Times New Roman" w:cs="Times New Roman"/>
          <w:sz w:val="20"/>
          <w:szCs w:val="24"/>
          <w:lang w:val="es-MX"/>
        </w:rPr>
        <w:t xml:space="preserve">Figura </w:t>
      </w:r>
      <w:r w:rsidR="00B234A6">
        <w:rPr>
          <w:rFonts w:ascii="Times New Roman" w:hAnsi="Times New Roman" w:cs="Times New Roman"/>
          <w:sz w:val="20"/>
          <w:szCs w:val="24"/>
          <w:lang w:val="es-MX"/>
        </w:rPr>
        <w:t>16</w:t>
      </w:r>
      <w:r w:rsidR="00781507">
        <w:rPr>
          <w:rFonts w:ascii="Times New Roman" w:hAnsi="Times New Roman" w:cs="Times New Roman"/>
          <w:sz w:val="20"/>
          <w:szCs w:val="24"/>
          <w:lang w:val="es-MX"/>
        </w:rPr>
        <w:t>.</w:t>
      </w:r>
      <w:r w:rsidRPr="00781507">
        <w:rPr>
          <w:rFonts w:ascii="Times New Roman" w:hAnsi="Times New Roman" w:cs="Times New Roman"/>
          <w:sz w:val="20"/>
          <w:szCs w:val="24"/>
          <w:lang w:val="es-MX"/>
        </w:rPr>
        <w:t xml:space="preserve"> Variación del factor de seguridad al inicio y al final del desembalse rápido para el suelo B.</w:t>
      </w:r>
    </w:p>
    <w:p w:rsidR="00BF541F" w:rsidRPr="00BF541F" w:rsidRDefault="00BF541F" w:rsidP="00781507">
      <w:pPr>
        <w:spacing w:after="0" w:line="360" w:lineRule="auto"/>
        <w:jc w:val="center"/>
        <w:rPr>
          <w:rFonts w:ascii="Times New Roman" w:hAnsi="Times New Roman" w:cs="Times New Roman"/>
          <w:i/>
          <w:sz w:val="24"/>
          <w:szCs w:val="24"/>
          <w:lang w:val="es-MX"/>
        </w:rPr>
      </w:pPr>
      <w:r w:rsidRPr="00BF541F">
        <w:rPr>
          <w:rFonts w:ascii="Times New Roman" w:hAnsi="Times New Roman" w:cs="Times New Roman"/>
          <w:i/>
          <w:noProof/>
          <w:sz w:val="24"/>
          <w:szCs w:val="24"/>
          <w:lang w:val="es-MX" w:eastAsia="es-MX"/>
        </w:rPr>
        <w:drawing>
          <wp:inline distT="0" distB="0" distL="0" distR="0" wp14:anchorId="612D0BC4" wp14:editId="182955B7">
            <wp:extent cx="3826988" cy="2173184"/>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69049" cy="2197069"/>
                    </a:xfrm>
                    <a:prstGeom prst="rect">
                      <a:avLst/>
                    </a:prstGeom>
                    <a:noFill/>
                  </pic:spPr>
                </pic:pic>
              </a:graphicData>
            </a:graphic>
          </wp:inline>
        </w:drawing>
      </w:r>
    </w:p>
    <w:p w:rsidR="00BF541F" w:rsidRPr="00781507" w:rsidRDefault="00BF541F" w:rsidP="00781507">
      <w:pPr>
        <w:spacing w:after="0" w:line="360" w:lineRule="auto"/>
        <w:jc w:val="center"/>
        <w:rPr>
          <w:rFonts w:ascii="Times New Roman" w:hAnsi="Times New Roman" w:cs="Times New Roman"/>
          <w:sz w:val="20"/>
          <w:szCs w:val="24"/>
          <w:lang w:val="es-MX"/>
        </w:rPr>
      </w:pPr>
      <w:r w:rsidRPr="00781507">
        <w:rPr>
          <w:rFonts w:ascii="Times New Roman" w:hAnsi="Times New Roman" w:cs="Times New Roman"/>
          <w:sz w:val="20"/>
          <w:szCs w:val="24"/>
          <w:lang w:val="es-MX"/>
        </w:rPr>
        <w:t xml:space="preserve">Figura </w:t>
      </w:r>
      <w:r w:rsidR="00B234A6">
        <w:rPr>
          <w:rFonts w:ascii="Times New Roman" w:hAnsi="Times New Roman" w:cs="Times New Roman"/>
          <w:sz w:val="20"/>
          <w:szCs w:val="24"/>
          <w:lang w:val="es-MX"/>
        </w:rPr>
        <w:t>17</w:t>
      </w:r>
      <w:r w:rsidR="00781507" w:rsidRPr="00781507">
        <w:rPr>
          <w:rFonts w:ascii="Times New Roman" w:hAnsi="Times New Roman" w:cs="Times New Roman"/>
          <w:sz w:val="20"/>
          <w:szCs w:val="24"/>
          <w:lang w:val="es-MX"/>
        </w:rPr>
        <w:t>.</w:t>
      </w:r>
      <w:r w:rsidRPr="00781507">
        <w:rPr>
          <w:rFonts w:ascii="Times New Roman" w:hAnsi="Times New Roman" w:cs="Times New Roman"/>
          <w:sz w:val="20"/>
          <w:szCs w:val="24"/>
          <w:lang w:val="es-MX"/>
        </w:rPr>
        <w:t xml:space="preserve"> Variación del factor de seguridad al inicio y al final del desembalse rápido para el suelo C.</w:t>
      </w:r>
    </w:p>
    <w:p w:rsidR="00BF541F" w:rsidRPr="00BF541F" w:rsidRDefault="00BF541F" w:rsidP="00781507">
      <w:pPr>
        <w:spacing w:after="0" w:line="360" w:lineRule="auto"/>
        <w:jc w:val="center"/>
        <w:rPr>
          <w:rFonts w:ascii="Times New Roman" w:hAnsi="Times New Roman" w:cs="Times New Roman"/>
          <w:i/>
          <w:sz w:val="24"/>
          <w:szCs w:val="24"/>
          <w:lang w:val="es-MX"/>
        </w:rPr>
      </w:pPr>
      <w:r w:rsidRPr="00BF541F">
        <w:rPr>
          <w:rFonts w:ascii="Times New Roman" w:hAnsi="Times New Roman" w:cs="Times New Roman"/>
          <w:i/>
          <w:noProof/>
          <w:sz w:val="24"/>
          <w:szCs w:val="24"/>
          <w:lang w:val="es-MX" w:eastAsia="es-MX"/>
        </w:rPr>
        <w:lastRenderedPageBreak/>
        <w:drawing>
          <wp:inline distT="0" distB="0" distL="0" distR="0" wp14:anchorId="04CA1C75" wp14:editId="58B27936">
            <wp:extent cx="4051156" cy="2232561"/>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89603" cy="2253749"/>
                    </a:xfrm>
                    <a:prstGeom prst="rect">
                      <a:avLst/>
                    </a:prstGeom>
                    <a:noFill/>
                  </pic:spPr>
                </pic:pic>
              </a:graphicData>
            </a:graphic>
          </wp:inline>
        </w:drawing>
      </w:r>
    </w:p>
    <w:p w:rsidR="00BF541F" w:rsidRPr="00781507" w:rsidRDefault="00BF541F" w:rsidP="00781507">
      <w:pPr>
        <w:spacing w:after="0" w:line="360" w:lineRule="auto"/>
        <w:jc w:val="center"/>
        <w:rPr>
          <w:rFonts w:ascii="Times New Roman" w:hAnsi="Times New Roman" w:cs="Times New Roman"/>
          <w:sz w:val="20"/>
          <w:szCs w:val="24"/>
          <w:lang w:val="es-MX"/>
        </w:rPr>
      </w:pPr>
      <w:r w:rsidRPr="00781507">
        <w:rPr>
          <w:rFonts w:ascii="Times New Roman" w:hAnsi="Times New Roman" w:cs="Times New Roman"/>
          <w:sz w:val="20"/>
          <w:szCs w:val="24"/>
          <w:lang w:val="es-MX"/>
        </w:rPr>
        <w:t xml:space="preserve">Figura </w:t>
      </w:r>
      <w:r w:rsidR="00B234A6">
        <w:rPr>
          <w:rFonts w:ascii="Times New Roman" w:hAnsi="Times New Roman" w:cs="Times New Roman"/>
          <w:sz w:val="20"/>
          <w:szCs w:val="24"/>
          <w:lang w:val="es-MX"/>
        </w:rPr>
        <w:t>18.</w:t>
      </w:r>
      <w:r w:rsidRPr="00781507">
        <w:rPr>
          <w:rFonts w:ascii="Times New Roman" w:hAnsi="Times New Roman" w:cs="Times New Roman"/>
          <w:sz w:val="20"/>
          <w:szCs w:val="24"/>
          <w:lang w:val="es-MX"/>
        </w:rPr>
        <w:t xml:space="preserve"> Variación del factor de seguridad al inicio y al final del desembalse rápido para el suelo D</w:t>
      </w:r>
      <w:r w:rsidR="00A97E25">
        <w:rPr>
          <w:rFonts w:ascii="Times New Roman" w:hAnsi="Times New Roman" w:cs="Times New Roman"/>
          <w:sz w:val="20"/>
          <w:szCs w:val="24"/>
          <w:lang w:val="es-MX"/>
        </w:rPr>
        <w:t xml:space="preserve"> </w:t>
      </w:r>
      <w:r w:rsidR="00A97E25">
        <w:rPr>
          <w:rFonts w:ascii="Times New Roman" w:hAnsi="Times New Roman" w:cs="Times New Roman"/>
          <w:sz w:val="20"/>
        </w:rPr>
        <w:t>(Fuente: Elaboración propia)</w:t>
      </w:r>
      <w:r w:rsidR="00A97E25" w:rsidRPr="0059675C">
        <w:rPr>
          <w:rFonts w:ascii="Times New Roman" w:hAnsi="Times New Roman" w:cs="Times New Roman"/>
          <w:sz w:val="20"/>
        </w:rPr>
        <w:t>.</w:t>
      </w:r>
    </w:p>
    <w:p w:rsidR="00BF541F" w:rsidRPr="00BF541F" w:rsidRDefault="00BF541F" w:rsidP="00BF541F">
      <w:pPr>
        <w:spacing w:after="0" w:line="360" w:lineRule="auto"/>
        <w:jc w:val="both"/>
        <w:rPr>
          <w:rFonts w:ascii="Times New Roman" w:hAnsi="Times New Roman" w:cs="Times New Roman"/>
          <w:sz w:val="24"/>
          <w:szCs w:val="24"/>
          <w:lang w:val="es-MX"/>
        </w:rPr>
      </w:pPr>
      <w:r w:rsidRPr="00BF541F">
        <w:rPr>
          <w:rFonts w:ascii="Times New Roman" w:hAnsi="Times New Roman" w:cs="Times New Roman"/>
          <w:sz w:val="24"/>
          <w:szCs w:val="24"/>
          <w:lang w:val="es-MX"/>
        </w:rPr>
        <w:t xml:space="preserve">En las figuras </w:t>
      </w:r>
      <w:r w:rsidR="00B234A6">
        <w:rPr>
          <w:rFonts w:ascii="Times New Roman" w:hAnsi="Times New Roman" w:cs="Times New Roman"/>
          <w:sz w:val="24"/>
          <w:szCs w:val="24"/>
          <w:lang w:val="es-MX"/>
        </w:rPr>
        <w:t>15</w:t>
      </w:r>
      <w:r w:rsidR="00781507">
        <w:rPr>
          <w:rFonts w:ascii="Times New Roman" w:hAnsi="Times New Roman" w:cs="Times New Roman"/>
          <w:sz w:val="24"/>
          <w:szCs w:val="24"/>
          <w:lang w:val="es-MX"/>
        </w:rPr>
        <w:t>-</w:t>
      </w:r>
      <w:r w:rsidR="00B234A6">
        <w:rPr>
          <w:rFonts w:ascii="Times New Roman" w:hAnsi="Times New Roman" w:cs="Times New Roman"/>
          <w:sz w:val="24"/>
          <w:szCs w:val="24"/>
          <w:lang w:val="es-MX"/>
        </w:rPr>
        <w:t>18</w:t>
      </w:r>
      <w:r w:rsidR="00781507">
        <w:rPr>
          <w:rFonts w:ascii="Times New Roman" w:hAnsi="Times New Roman" w:cs="Times New Roman"/>
          <w:sz w:val="24"/>
          <w:szCs w:val="24"/>
          <w:lang w:val="es-MX"/>
        </w:rPr>
        <w:t xml:space="preserve"> </w:t>
      </w:r>
      <w:r w:rsidRPr="00BF541F">
        <w:rPr>
          <w:rFonts w:ascii="Times New Roman" w:hAnsi="Times New Roman" w:cs="Times New Roman"/>
          <w:sz w:val="24"/>
          <w:szCs w:val="24"/>
          <w:lang w:val="es-MX"/>
        </w:rPr>
        <w:t xml:space="preserve">se muestra que las variaciones entre los factores de seguridad al inicio y al final del desembalse resultan significativas en todos los casos. El suelo A presenta valores por encima del 50%, el suelo B valores por encima del 60%, el suelo C tiene valores superiores al 70% e incluso mayores que el 95% y el suelo D, que muestra las menores variaciones presenta valores superiores al 25%. </w:t>
      </w:r>
    </w:p>
    <w:p w:rsidR="00781507" w:rsidRDefault="00781507" w:rsidP="00781507">
      <w:pPr>
        <w:spacing w:after="0" w:line="360" w:lineRule="auto"/>
        <w:jc w:val="both"/>
        <w:rPr>
          <w:rFonts w:ascii="Times New Roman" w:hAnsi="Times New Roman" w:cs="Times New Roman"/>
          <w:sz w:val="24"/>
          <w:szCs w:val="24"/>
          <w:lang w:val="es-MX"/>
        </w:rPr>
      </w:pPr>
      <w:r w:rsidRPr="00781507">
        <w:rPr>
          <w:rFonts w:ascii="Times New Roman" w:hAnsi="Times New Roman" w:cs="Times New Roman"/>
          <w:sz w:val="24"/>
          <w:szCs w:val="24"/>
          <w:lang w:val="es-MX"/>
        </w:rPr>
        <w:t>En una segunda etapa de análisis, se sugiere la modificación de la geometría de la presa de tierra de 22 metros de altura, a partir de incrementar la inclinación de los taludes, como se m</w:t>
      </w:r>
      <w:r>
        <w:rPr>
          <w:rFonts w:ascii="Times New Roman" w:hAnsi="Times New Roman" w:cs="Times New Roman"/>
          <w:sz w:val="24"/>
          <w:szCs w:val="24"/>
          <w:lang w:val="es-MX"/>
        </w:rPr>
        <w:t>ue</w:t>
      </w:r>
      <w:r w:rsidRPr="00781507">
        <w:rPr>
          <w:rFonts w:ascii="Times New Roman" w:hAnsi="Times New Roman" w:cs="Times New Roman"/>
          <w:sz w:val="24"/>
          <w:szCs w:val="24"/>
          <w:lang w:val="es-MX"/>
        </w:rPr>
        <w:t>str</w:t>
      </w:r>
      <w:r>
        <w:rPr>
          <w:rFonts w:ascii="Times New Roman" w:hAnsi="Times New Roman" w:cs="Times New Roman"/>
          <w:sz w:val="24"/>
          <w:szCs w:val="24"/>
          <w:lang w:val="es-MX"/>
        </w:rPr>
        <w:t>a</w:t>
      </w:r>
      <w:r w:rsidRPr="00781507">
        <w:rPr>
          <w:rFonts w:ascii="Times New Roman" w:hAnsi="Times New Roman" w:cs="Times New Roman"/>
          <w:sz w:val="24"/>
          <w:szCs w:val="24"/>
          <w:lang w:val="es-MX"/>
        </w:rPr>
        <w:t xml:space="preserve"> en la figura </w:t>
      </w:r>
      <w:r w:rsidR="002A5384">
        <w:rPr>
          <w:rFonts w:ascii="Times New Roman" w:hAnsi="Times New Roman" w:cs="Times New Roman"/>
          <w:sz w:val="24"/>
          <w:szCs w:val="24"/>
          <w:lang w:val="es-MX"/>
        </w:rPr>
        <w:t>19</w:t>
      </w:r>
      <w:r w:rsidRPr="00781507">
        <w:rPr>
          <w:rFonts w:ascii="Times New Roman" w:hAnsi="Times New Roman" w:cs="Times New Roman"/>
          <w:sz w:val="24"/>
          <w:szCs w:val="24"/>
          <w:lang w:val="es-MX"/>
        </w:rPr>
        <w:t>. A partir del incremento de pendiente, se analiza la estabilidad bajos las mismas con</w:t>
      </w:r>
      <w:r>
        <w:rPr>
          <w:rFonts w:ascii="Times New Roman" w:hAnsi="Times New Roman" w:cs="Times New Roman"/>
          <w:sz w:val="24"/>
          <w:szCs w:val="24"/>
          <w:lang w:val="es-MX"/>
        </w:rPr>
        <w:t>diciones planteadas previamente,</w:t>
      </w:r>
      <w:r w:rsidRPr="00781507">
        <w:rPr>
          <w:rFonts w:ascii="Times New Roman" w:hAnsi="Times New Roman" w:cs="Times New Roman"/>
          <w:sz w:val="24"/>
          <w:szCs w:val="24"/>
          <w:lang w:val="es-MX"/>
        </w:rPr>
        <w:t xml:space="preserve"> se mantienen las condiciones del modelo inicial y el mallado con 0.6 metros de espesor.</w:t>
      </w:r>
    </w:p>
    <w:p w:rsidR="00781507" w:rsidRPr="00781507" w:rsidRDefault="00781507" w:rsidP="00781507">
      <w:pPr>
        <w:spacing w:after="0" w:line="360" w:lineRule="auto"/>
        <w:jc w:val="center"/>
        <w:rPr>
          <w:rFonts w:ascii="Times New Roman" w:hAnsi="Times New Roman" w:cs="Times New Roman"/>
          <w:sz w:val="24"/>
          <w:szCs w:val="24"/>
          <w:lang w:val="es-MX"/>
        </w:rPr>
      </w:pPr>
      <w:r w:rsidRPr="00F852C7">
        <w:rPr>
          <w:noProof/>
          <w:lang w:val="es-MX" w:eastAsia="es-MX"/>
        </w:rPr>
        <w:drawing>
          <wp:inline distT="0" distB="0" distL="0" distR="0" wp14:anchorId="1F25B25D" wp14:editId="04384998">
            <wp:extent cx="3289464" cy="1406581"/>
            <wp:effectExtent l="0" t="0" r="635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1541" t="25055" r="13442" b="17890"/>
                    <a:stretch/>
                  </pic:blipFill>
                  <pic:spPr bwMode="auto">
                    <a:xfrm>
                      <a:off x="0" y="0"/>
                      <a:ext cx="3306832" cy="1414008"/>
                    </a:xfrm>
                    <a:prstGeom prst="rect">
                      <a:avLst/>
                    </a:prstGeom>
                    <a:ln>
                      <a:noFill/>
                    </a:ln>
                    <a:extLst>
                      <a:ext uri="{53640926-AAD7-44D8-BBD7-CCE9431645EC}">
                        <a14:shadowObscured xmlns:a14="http://schemas.microsoft.com/office/drawing/2010/main"/>
                      </a:ext>
                    </a:extLst>
                  </pic:spPr>
                </pic:pic>
              </a:graphicData>
            </a:graphic>
          </wp:inline>
        </w:drawing>
      </w:r>
    </w:p>
    <w:p w:rsidR="00781507" w:rsidRDefault="00781507" w:rsidP="00781507">
      <w:pPr>
        <w:jc w:val="center"/>
        <w:rPr>
          <w:rFonts w:ascii="Times New Roman" w:hAnsi="Times New Roman" w:cs="Times New Roman"/>
          <w:sz w:val="20"/>
        </w:rPr>
      </w:pPr>
      <w:r w:rsidRPr="0059675C">
        <w:rPr>
          <w:rFonts w:ascii="Times New Roman" w:hAnsi="Times New Roman" w:cs="Times New Roman"/>
          <w:sz w:val="20"/>
        </w:rPr>
        <w:t xml:space="preserve">Figura </w:t>
      </w:r>
      <w:r w:rsidR="002A5384">
        <w:rPr>
          <w:rFonts w:ascii="Times New Roman" w:hAnsi="Times New Roman" w:cs="Times New Roman"/>
          <w:sz w:val="20"/>
        </w:rPr>
        <w:t>19</w:t>
      </w:r>
      <w:r w:rsidRPr="0059675C">
        <w:rPr>
          <w:rFonts w:ascii="Times New Roman" w:hAnsi="Times New Roman" w:cs="Times New Roman"/>
          <w:sz w:val="20"/>
        </w:rPr>
        <w:t xml:space="preserve">. Geometría </w:t>
      </w:r>
      <w:r>
        <w:rPr>
          <w:rFonts w:ascii="Times New Roman" w:hAnsi="Times New Roman" w:cs="Times New Roman"/>
          <w:sz w:val="20"/>
        </w:rPr>
        <w:t>modificada</w:t>
      </w:r>
      <w:r w:rsidRPr="0059675C">
        <w:rPr>
          <w:rFonts w:ascii="Times New Roman" w:hAnsi="Times New Roman" w:cs="Times New Roman"/>
          <w:sz w:val="20"/>
        </w:rPr>
        <w:t xml:space="preserve"> del modelo (todas las unidades en metros)</w:t>
      </w:r>
      <w:r w:rsidR="00A97E25">
        <w:rPr>
          <w:rFonts w:ascii="Times New Roman" w:hAnsi="Times New Roman" w:cs="Times New Roman"/>
          <w:sz w:val="20"/>
        </w:rPr>
        <w:t xml:space="preserve"> (Fuente: Elaboración propia)</w:t>
      </w:r>
      <w:r w:rsidR="00A97E25" w:rsidRPr="0059675C">
        <w:rPr>
          <w:rFonts w:ascii="Times New Roman" w:hAnsi="Times New Roman" w:cs="Times New Roman"/>
          <w:sz w:val="20"/>
        </w:rPr>
        <w:t>.</w:t>
      </w:r>
    </w:p>
    <w:p w:rsidR="002A5384" w:rsidRDefault="002A5384" w:rsidP="002A5384">
      <w:pPr>
        <w:spacing w:after="0" w:line="360" w:lineRule="auto"/>
        <w:jc w:val="both"/>
        <w:rPr>
          <w:rFonts w:ascii="Times New Roman" w:hAnsi="Times New Roman" w:cs="Times New Roman"/>
          <w:sz w:val="24"/>
          <w:szCs w:val="24"/>
          <w:lang w:val="es-MX"/>
        </w:rPr>
      </w:pPr>
      <w:r w:rsidRPr="00AA0E20">
        <w:rPr>
          <w:rFonts w:ascii="Times New Roman" w:hAnsi="Times New Roman" w:cs="Times New Roman"/>
          <w:sz w:val="24"/>
          <w:szCs w:val="24"/>
          <w:lang w:val="es-MX"/>
        </w:rPr>
        <w:t xml:space="preserve">Los resultados </w:t>
      </w:r>
      <w:r>
        <w:rPr>
          <w:rFonts w:ascii="Times New Roman" w:hAnsi="Times New Roman" w:cs="Times New Roman"/>
          <w:sz w:val="24"/>
          <w:szCs w:val="24"/>
          <w:lang w:val="es-MX"/>
        </w:rPr>
        <w:t xml:space="preserve">correspondientes al </w:t>
      </w:r>
      <w:r w:rsidRPr="00AA0E20">
        <w:rPr>
          <w:rFonts w:ascii="Times New Roman" w:hAnsi="Times New Roman" w:cs="Times New Roman"/>
          <w:sz w:val="24"/>
          <w:szCs w:val="24"/>
          <w:lang w:val="es-MX"/>
        </w:rPr>
        <w:t xml:space="preserve">incremento porcentual </w:t>
      </w:r>
      <w:r>
        <w:rPr>
          <w:rFonts w:ascii="Times New Roman" w:hAnsi="Times New Roman" w:cs="Times New Roman"/>
          <w:sz w:val="24"/>
          <w:szCs w:val="24"/>
          <w:lang w:val="es-MX"/>
        </w:rPr>
        <w:t>entre</w:t>
      </w:r>
      <w:r w:rsidRPr="00AA0E20">
        <w:rPr>
          <w:rFonts w:ascii="Times New Roman" w:hAnsi="Times New Roman" w:cs="Times New Roman"/>
          <w:sz w:val="24"/>
          <w:szCs w:val="24"/>
          <w:lang w:val="es-MX"/>
        </w:rPr>
        <w:t xml:space="preserve"> los factores de seguridad al final de la construcción incluyendo la curva característica y la curva de conductividad hidráulica </w:t>
      </w:r>
      <w:r>
        <w:rPr>
          <w:rFonts w:ascii="Times New Roman" w:hAnsi="Times New Roman" w:cs="Times New Roman"/>
          <w:sz w:val="24"/>
          <w:szCs w:val="24"/>
          <w:lang w:val="es-MX"/>
        </w:rPr>
        <w:t xml:space="preserve">respecto al suelo en estado saturado para la geometría modificada </w:t>
      </w:r>
      <w:r w:rsidRPr="00AA0E20">
        <w:rPr>
          <w:rFonts w:ascii="Times New Roman" w:hAnsi="Times New Roman" w:cs="Times New Roman"/>
          <w:sz w:val="24"/>
          <w:szCs w:val="24"/>
          <w:lang w:val="es-MX"/>
        </w:rPr>
        <w:t xml:space="preserve">se muestran en las figuras </w:t>
      </w:r>
      <w:r>
        <w:rPr>
          <w:rFonts w:ascii="Times New Roman" w:hAnsi="Times New Roman" w:cs="Times New Roman"/>
          <w:sz w:val="24"/>
          <w:szCs w:val="24"/>
          <w:lang w:val="es-MX"/>
        </w:rPr>
        <w:t xml:space="preserve">20 (a), (b), </w:t>
      </w:r>
      <w:r w:rsidRPr="00AA0E20">
        <w:rPr>
          <w:rFonts w:ascii="Times New Roman" w:hAnsi="Times New Roman" w:cs="Times New Roman"/>
          <w:sz w:val="24"/>
          <w:szCs w:val="24"/>
          <w:lang w:val="es-MX"/>
        </w:rPr>
        <w:t>(c).</w:t>
      </w:r>
    </w:p>
    <w:p w:rsidR="002A5384" w:rsidRPr="002A5384" w:rsidRDefault="002A5384" w:rsidP="002A5384">
      <w:pPr>
        <w:spacing w:after="0" w:line="360" w:lineRule="auto"/>
        <w:jc w:val="center"/>
        <w:rPr>
          <w:rFonts w:ascii="Times New Roman" w:hAnsi="Times New Roman" w:cs="Times New Roman"/>
          <w:sz w:val="24"/>
          <w:szCs w:val="24"/>
          <w:lang w:val="es-MX"/>
        </w:rPr>
      </w:pPr>
      <w:r w:rsidRPr="002A5384">
        <w:rPr>
          <w:rFonts w:ascii="Times New Roman" w:hAnsi="Times New Roman" w:cs="Times New Roman"/>
          <w:noProof/>
          <w:sz w:val="24"/>
          <w:szCs w:val="24"/>
          <w:lang w:val="es-MX" w:eastAsia="es-MX"/>
        </w:rPr>
        <w:lastRenderedPageBreak/>
        <w:drawing>
          <wp:inline distT="0" distB="0" distL="0" distR="0" wp14:anchorId="7E6A5316" wp14:editId="50025ED0">
            <wp:extent cx="3135086" cy="2038590"/>
            <wp:effectExtent l="0" t="0" r="825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45614" cy="2045436"/>
                    </a:xfrm>
                    <a:prstGeom prst="rect">
                      <a:avLst/>
                    </a:prstGeom>
                    <a:noFill/>
                  </pic:spPr>
                </pic:pic>
              </a:graphicData>
            </a:graphic>
          </wp:inline>
        </w:drawing>
      </w:r>
    </w:p>
    <w:p w:rsidR="002A5384" w:rsidRPr="002A5384" w:rsidRDefault="002A5384" w:rsidP="002A5384">
      <w:pPr>
        <w:spacing w:after="0" w:line="360" w:lineRule="auto"/>
        <w:jc w:val="center"/>
        <w:rPr>
          <w:rFonts w:ascii="Times New Roman" w:hAnsi="Times New Roman" w:cs="Times New Roman"/>
          <w:sz w:val="20"/>
          <w:szCs w:val="24"/>
          <w:lang w:val="es-MX"/>
        </w:rPr>
      </w:pPr>
      <w:r w:rsidRPr="002A5384">
        <w:rPr>
          <w:rFonts w:ascii="Times New Roman" w:hAnsi="Times New Roman" w:cs="Times New Roman"/>
          <w:sz w:val="20"/>
          <w:szCs w:val="24"/>
          <w:lang w:val="es-MX"/>
        </w:rPr>
        <w:t>(a)</w:t>
      </w:r>
    </w:p>
    <w:p w:rsidR="002A5384" w:rsidRPr="002A5384" w:rsidRDefault="002A5384" w:rsidP="002A5384">
      <w:pPr>
        <w:spacing w:after="0" w:line="360" w:lineRule="auto"/>
        <w:jc w:val="center"/>
        <w:rPr>
          <w:rFonts w:ascii="Times New Roman" w:hAnsi="Times New Roman" w:cs="Times New Roman"/>
          <w:sz w:val="24"/>
          <w:szCs w:val="24"/>
          <w:lang w:val="es-MX"/>
        </w:rPr>
      </w:pPr>
      <w:r w:rsidRPr="002A5384">
        <w:rPr>
          <w:rFonts w:ascii="Times New Roman" w:hAnsi="Times New Roman" w:cs="Times New Roman"/>
          <w:noProof/>
          <w:sz w:val="24"/>
          <w:szCs w:val="24"/>
          <w:lang w:val="es-MX" w:eastAsia="es-MX"/>
        </w:rPr>
        <w:drawing>
          <wp:inline distT="0" distB="0" distL="0" distR="0" wp14:anchorId="05FC3A17" wp14:editId="384D46BE">
            <wp:extent cx="3340881" cy="2256311"/>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346541" cy="2260133"/>
                    </a:xfrm>
                    <a:prstGeom prst="rect">
                      <a:avLst/>
                    </a:prstGeom>
                    <a:noFill/>
                  </pic:spPr>
                </pic:pic>
              </a:graphicData>
            </a:graphic>
          </wp:inline>
        </w:drawing>
      </w:r>
    </w:p>
    <w:p w:rsidR="002A5384" w:rsidRPr="002A5384" w:rsidRDefault="002A5384" w:rsidP="002A5384">
      <w:pPr>
        <w:spacing w:after="0" w:line="360" w:lineRule="auto"/>
        <w:jc w:val="center"/>
        <w:rPr>
          <w:rFonts w:ascii="Times New Roman" w:hAnsi="Times New Roman" w:cs="Times New Roman"/>
          <w:sz w:val="20"/>
          <w:szCs w:val="24"/>
          <w:lang w:val="es-MX"/>
        </w:rPr>
      </w:pPr>
      <w:r w:rsidRPr="002A5384">
        <w:rPr>
          <w:rFonts w:ascii="Times New Roman" w:hAnsi="Times New Roman" w:cs="Times New Roman"/>
          <w:sz w:val="20"/>
          <w:szCs w:val="24"/>
          <w:lang w:val="es-MX"/>
        </w:rPr>
        <w:t>(b)</w:t>
      </w:r>
    </w:p>
    <w:p w:rsidR="002A5384" w:rsidRPr="002A5384" w:rsidRDefault="002A5384" w:rsidP="002A5384">
      <w:pPr>
        <w:spacing w:after="0" w:line="360" w:lineRule="auto"/>
        <w:jc w:val="center"/>
        <w:rPr>
          <w:rFonts w:ascii="Times New Roman" w:hAnsi="Times New Roman" w:cs="Times New Roman"/>
          <w:sz w:val="24"/>
          <w:szCs w:val="24"/>
          <w:lang w:val="es-MX"/>
        </w:rPr>
      </w:pPr>
      <w:r w:rsidRPr="002A5384">
        <w:rPr>
          <w:rFonts w:ascii="Times New Roman" w:hAnsi="Times New Roman" w:cs="Times New Roman"/>
          <w:noProof/>
          <w:sz w:val="24"/>
          <w:szCs w:val="24"/>
          <w:lang w:val="es-MX" w:eastAsia="es-MX"/>
        </w:rPr>
        <w:drawing>
          <wp:inline distT="0" distB="0" distL="0" distR="0" wp14:anchorId="079FBE52" wp14:editId="1654F45B">
            <wp:extent cx="3554255" cy="2303813"/>
            <wp:effectExtent l="0" t="0" r="8255" b="127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562958" cy="2309454"/>
                    </a:xfrm>
                    <a:prstGeom prst="rect">
                      <a:avLst/>
                    </a:prstGeom>
                    <a:noFill/>
                  </pic:spPr>
                </pic:pic>
              </a:graphicData>
            </a:graphic>
          </wp:inline>
        </w:drawing>
      </w:r>
    </w:p>
    <w:p w:rsidR="002A5384" w:rsidRPr="002A5384" w:rsidRDefault="002A5384" w:rsidP="002A5384">
      <w:pPr>
        <w:spacing w:after="0" w:line="360" w:lineRule="auto"/>
        <w:jc w:val="center"/>
        <w:rPr>
          <w:rFonts w:ascii="Times New Roman" w:hAnsi="Times New Roman" w:cs="Times New Roman"/>
          <w:sz w:val="20"/>
          <w:szCs w:val="24"/>
          <w:lang w:val="es-MX"/>
        </w:rPr>
      </w:pPr>
      <w:r w:rsidRPr="002A5384">
        <w:rPr>
          <w:rFonts w:ascii="Times New Roman" w:hAnsi="Times New Roman" w:cs="Times New Roman"/>
          <w:sz w:val="20"/>
          <w:szCs w:val="24"/>
          <w:lang w:val="es-MX"/>
        </w:rPr>
        <w:t>(c)</w:t>
      </w:r>
    </w:p>
    <w:p w:rsidR="002A5384" w:rsidRPr="002A5384" w:rsidRDefault="002A5384" w:rsidP="002A5384">
      <w:pPr>
        <w:spacing w:after="0" w:line="360" w:lineRule="auto"/>
        <w:jc w:val="center"/>
        <w:rPr>
          <w:rFonts w:ascii="Times New Roman" w:hAnsi="Times New Roman" w:cs="Times New Roman"/>
          <w:sz w:val="20"/>
          <w:szCs w:val="24"/>
          <w:lang w:val="es-MX"/>
        </w:rPr>
      </w:pPr>
      <w:r w:rsidRPr="002A5384">
        <w:rPr>
          <w:rFonts w:ascii="Times New Roman" w:hAnsi="Times New Roman" w:cs="Times New Roman"/>
          <w:sz w:val="20"/>
          <w:szCs w:val="24"/>
          <w:lang w:val="es-MX"/>
        </w:rPr>
        <w:t xml:space="preserve">Figura </w:t>
      </w:r>
      <w:r>
        <w:rPr>
          <w:rFonts w:ascii="Times New Roman" w:hAnsi="Times New Roman" w:cs="Times New Roman"/>
          <w:sz w:val="20"/>
          <w:szCs w:val="24"/>
          <w:lang w:val="es-MX"/>
        </w:rPr>
        <w:t xml:space="preserve">20 (a), (b), </w:t>
      </w:r>
      <w:r w:rsidRPr="002A5384">
        <w:rPr>
          <w:rFonts w:ascii="Times New Roman" w:hAnsi="Times New Roman" w:cs="Times New Roman"/>
          <w:sz w:val="20"/>
          <w:szCs w:val="24"/>
          <w:lang w:val="es-MX"/>
        </w:rPr>
        <w:t>(c)</w:t>
      </w:r>
      <w:r>
        <w:rPr>
          <w:rFonts w:ascii="Times New Roman" w:hAnsi="Times New Roman" w:cs="Times New Roman"/>
          <w:sz w:val="20"/>
          <w:szCs w:val="24"/>
          <w:lang w:val="es-MX"/>
        </w:rPr>
        <w:t>.</w:t>
      </w:r>
      <w:r w:rsidRPr="002A5384">
        <w:rPr>
          <w:rFonts w:ascii="Times New Roman" w:hAnsi="Times New Roman" w:cs="Times New Roman"/>
          <w:sz w:val="20"/>
          <w:szCs w:val="24"/>
          <w:lang w:val="es-MX"/>
        </w:rPr>
        <w:t xml:space="preserve"> Incremento porcentual en todos los casos analizados al final de la construcción</w:t>
      </w:r>
      <w:r w:rsidR="00A97E25">
        <w:rPr>
          <w:rFonts w:ascii="Times New Roman" w:hAnsi="Times New Roman" w:cs="Times New Roman"/>
          <w:sz w:val="20"/>
          <w:szCs w:val="24"/>
          <w:lang w:val="es-MX"/>
        </w:rPr>
        <w:t xml:space="preserve"> </w:t>
      </w:r>
      <w:r w:rsidR="00A97E25">
        <w:rPr>
          <w:rFonts w:ascii="Times New Roman" w:hAnsi="Times New Roman" w:cs="Times New Roman"/>
          <w:sz w:val="20"/>
        </w:rPr>
        <w:t>(Fuente: Elaboración propia)</w:t>
      </w:r>
      <w:r w:rsidR="00A97E25" w:rsidRPr="0059675C">
        <w:rPr>
          <w:rFonts w:ascii="Times New Roman" w:hAnsi="Times New Roman" w:cs="Times New Roman"/>
          <w:sz w:val="20"/>
        </w:rPr>
        <w:t>.</w:t>
      </w:r>
    </w:p>
    <w:p w:rsidR="002A5384" w:rsidRPr="002A5384" w:rsidRDefault="002A5384" w:rsidP="002A5384">
      <w:pPr>
        <w:spacing w:after="0" w:line="360" w:lineRule="auto"/>
        <w:jc w:val="both"/>
        <w:rPr>
          <w:rFonts w:ascii="Times New Roman" w:hAnsi="Times New Roman" w:cs="Times New Roman"/>
          <w:sz w:val="24"/>
          <w:szCs w:val="24"/>
          <w:lang w:val="es-MX"/>
        </w:rPr>
      </w:pPr>
      <w:r w:rsidRPr="002A5384">
        <w:rPr>
          <w:rFonts w:ascii="Times New Roman" w:hAnsi="Times New Roman" w:cs="Times New Roman"/>
          <w:sz w:val="24"/>
          <w:szCs w:val="24"/>
          <w:lang w:val="es-MX"/>
        </w:rPr>
        <w:lastRenderedPageBreak/>
        <w:t xml:space="preserve">El incremento porcentual observado en las figuras </w:t>
      </w:r>
      <w:r>
        <w:rPr>
          <w:rFonts w:ascii="Times New Roman" w:hAnsi="Times New Roman" w:cs="Times New Roman"/>
          <w:sz w:val="24"/>
          <w:szCs w:val="24"/>
          <w:lang w:val="es-MX"/>
        </w:rPr>
        <w:t xml:space="preserve">20 (a), (b), </w:t>
      </w:r>
      <w:r w:rsidRPr="002A5384">
        <w:rPr>
          <w:rFonts w:ascii="Times New Roman" w:hAnsi="Times New Roman" w:cs="Times New Roman"/>
          <w:sz w:val="24"/>
          <w:szCs w:val="24"/>
          <w:lang w:val="es-MX"/>
        </w:rPr>
        <w:t>(c) es variable en cada caso, siendo el suelo D</w:t>
      </w:r>
      <w:r>
        <w:rPr>
          <w:rFonts w:ascii="Times New Roman" w:hAnsi="Times New Roman" w:cs="Times New Roman"/>
          <w:sz w:val="24"/>
          <w:szCs w:val="24"/>
          <w:lang w:val="es-MX"/>
        </w:rPr>
        <w:t>,</w:t>
      </w:r>
      <w:r w:rsidRPr="002A5384">
        <w:rPr>
          <w:rFonts w:ascii="Times New Roman" w:hAnsi="Times New Roman" w:cs="Times New Roman"/>
          <w:sz w:val="24"/>
          <w:szCs w:val="24"/>
          <w:lang w:val="es-MX"/>
        </w:rPr>
        <w:t xml:space="preserve"> el que presenta mayores incrementos, con valores que oscilan entre 28% hasta 57%, </w:t>
      </w:r>
      <w:r>
        <w:rPr>
          <w:rFonts w:ascii="Times New Roman" w:hAnsi="Times New Roman" w:cs="Times New Roman"/>
          <w:sz w:val="24"/>
          <w:szCs w:val="24"/>
          <w:lang w:val="es-MX"/>
        </w:rPr>
        <w:t>manteniendo el comportamiento presentado para la geometría inicial</w:t>
      </w:r>
      <w:r w:rsidRPr="002A5384">
        <w:rPr>
          <w:rFonts w:ascii="Times New Roman" w:hAnsi="Times New Roman" w:cs="Times New Roman"/>
          <w:sz w:val="24"/>
          <w:szCs w:val="24"/>
          <w:lang w:val="es-MX"/>
        </w:rPr>
        <w:t xml:space="preserve">. </w:t>
      </w:r>
    </w:p>
    <w:p w:rsidR="008C7AB2" w:rsidRDefault="008C7AB2" w:rsidP="008C7AB2">
      <w:pPr>
        <w:spacing w:after="0" w:line="360" w:lineRule="auto"/>
        <w:jc w:val="both"/>
        <w:rPr>
          <w:rFonts w:ascii="Times New Roman" w:hAnsi="Times New Roman" w:cs="Times New Roman"/>
          <w:sz w:val="24"/>
          <w:szCs w:val="24"/>
          <w:lang w:val="es-MX"/>
        </w:rPr>
      </w:pPr>
      <w:r w:rsidRPr="00AA0E20">
        <w:rPr>
          <w:rFonts w:ascii="Times New Roman" w:hAnsi="Times New Roman" w:cs="Times New Roman"/>
          <w:sz w:val="24"/>
          <w:szCs w:val="24"/>
          <w:lang w:val="es-MX"/>
        </w:rPr>
        <w:t xml:space="preserve">Los resultados </w:t>
      </w:r>
      <w:r>
        <w:rPr>
          <w:rFonts w:ascii="Times New Roman" w:hAnsi="Times New Roman" w:cs="Times New Roman"/>
          <w:sz w:val="24"/>
          <w:szCs w:val="24"/>
          <w:lang w:val="es-MX"/>
        </w:rPr>
        <w:t xml:space="preserve">del </w:t>
      </w:r>
      <w:r w:rsidRPr="00AA0E20">
        <w:rPr>
          <w:rFonts w:ascii="Times New Roman" w:hAnsi="Times New Roman" w:cs="Times New Roman"/>
          <w:sz w:val="24"/>
          <w:szCs w:val="24"/>
          <w:lang w:val="es-MX"/>
        </w:rPr>
        <w:t xml:space="preserve">incremento porcentual </w:t>
      </w:r>
      <w:r>
        <w:rPr>
          <w:rFonts w:ascii="Times New Roman" w:hAnsi="Times New Roman" w:cs="Times New Roman"/>
          <w:sz w:val="24"/>
          <w:szCs w:val="24"/>
          <w:lang w:val="es-MX"/>
        </w:rPr>
        <w:t>entre</w:t>
      </w:r>
      <w:r w:rsidRPr="00AA0E20">
        <w:rPr>
          <w:rFonts w:ascii="Times New Roman" w:hAnsi="Times New Roman" w:cs="Times New Roman"/>
          <w:sz w:val="24"/>
          <w:szCs w:val="24"/>
          <w:lang w:val="es-MX"/>
        </w:rPr>
        <w:t xml:space="preserve"> los factores de seguridad </w:t>
      </w:r>
      <w:r>
        <w:rPr>
          <w:rFonts w:ascii="Times New Roman" w:hAnsi="Times New Roman" w:cs="Times New Roman"/>
          <w:sz w:val="24"/>
          <w:szCs w:val="24"/>
          <w:lang w:val="es-MX"/>
        </w:rPr>
        <w:t>en operación</w:t>
      </w:r>
      <w:r w:rsidRPr="00AA0E20">
        <w:rPr>
          <w:rFonts w:ascii="Times New Roman" w:hAnsi="Times New Roman" w:cs="Times New Roman"/>
          <w:sz w:val="24"/>
          <w:szCs w:val="24"/>
          <w:lang w:val="es-MX"/>
        </w:rPr>
        <w:t xml:space="preserve"> incluyendo la curva característica y la curva de conductividad hidráulica </w:t>
      </w:r>
      <w:r>
        <w:rPr>
          <w:rFonts w:ascii="Times New Roman" w:hAnsi="Times New Roman" w:cs="Times New Roman"/>
          <w:sz w:val="24"/>
          <w:szCs w:val="24"/>
          <w:lang w:val="es-MX"/>
        </w:rPr>
        <w:t xml:space="preserve">respecto al suelo en estado saturado para la geometría modificada </w:t>
      </w:r>
      <w:r w:rsidRPr="00AA0E20">
        <w:rPr>
          <w:rFonts w:ascii="Times New Roman" w:hAnsi="Times New Roman" w:cs="Times New Roman"/>
          <w:sz w:val="24"/>
          <w:szCs w:val="24"/>
          <w:lang w:val="es-MX"/>
        </w:rPr>
        <w:t xml:space="preserve">se muestran en las figuras </w:t>
      </w:r>
      <w:r>
        <w:rPr>
          <w:rFonts w:ascii="Times New Roman" w:hAnsi="Times New Roman" w:cs="Times New Roman"/>
          <w:sz w:val="24"/>
          <w:szCs w:val="24"/>
          <w:lang w:val="es-MX"/>
        </w:rPr>
        <w:t xml:space="preserve">21 (a), (b), </w:t>
      </w:r>
      <w:r w:rsidRPr="00AA0E20">
        <w:rPr>
          <w:rFonts w:ascii="Times New Roman" w:hAnsi="Times New Roman" w:cs="Times New Roman"/>
          <w:sz w:val="24"/>
          <w:szCs w:val="24"/>
          <w:lang w:val="es-MX"/>
        </w:rPr>
        <w:t>(c).</w:t>
      </w:r>
    </w:p>
    <w:p w:rsidR="008C7AB2" w:rsidRPr="008C7AB2" w:rsidRDefault="008C7AB2" w:rsidP="008C7AB2">
      <w:pPr>
        <w:spacing w:after="0" w:line="360" w:lineRule="auto"/>
        <w:jc w:val="center"/>
        <w:rPr>
          <w:rFonts w:ascii="Times New Roman" w:hAnsi="Times New Roman" w:cs="Times New Roman"/>
          <w:sz w:val="24"/>
          <w:szCs w:val="24"/>
          <w:lang w:val="es-MX"/>
        </w:rPr>
      </w:pPr>
      <w:r w:rsidRPr="008C7AB2">
        <w:rPr>
          <w:rFonts w:ascii="Times New Roman" w:hAnsi="Times New Roman" w:cs="Times New Roman"/>
          <w:noProof/>
          <w:sz w:val="24"/>
          <w:szCs w:val="24"/>
          <w:lang w:val="es-MX" w:eastAsia="es-MX"/>
        </w:rPr>
        <w:drawing>
          <wp:inline distT="0" distB="0" distL="0" distR="0" wp14:anchorId="0ADA1472" wp14:editId="6B4F1847">
            <wp:extent cx="3633849" cy="242873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638755" cy="2432009"/>
                    </a:xfrm>
                    <a:prstGeom prst="rect">
                      <a:avLst/>
                    </a:prstGeom>
                    <a:noFill/>
                  </pic:spPr>
                </pic:pic>
              </a:graphicData>
            </a:graphic>
          </wp:inline>
        </w:drawing>
      </w:r>
    </w:p>
    <w:p w:rsidR="008C7AB2" w:rsidRPr="008C7AB2" w:rsidRDefault="008C7AB2" w:rsidP="008C7AB2">
      <w:pPr>
        <w:spacing w:after="0" w:line="360" w:lineRule="auto"/>
        <w:jc w:val="center"/>
        <w:rPr>
          <w:rFonts w:ascii="Times New Roman" w:hAnsi="Times New Roman" w:cs="Times New Roman"/>
          <w:sz w:val="20"/>
          <w:szCs w:val="24"/>
          <w:lang w:val="es-MX"/>
        </w:rPr>
      </w:pPr>
      <w:r w:rsidRPr="008C7AB2">
        <w:rPr>
          <w:rFonts w:ascii="Times New Roman" w:hAnsi="Times New Roman" w:cs="Times New Roman"/>
          <w:sz w:val="20"/>
          <w:szCs w:val="24"/>
          <w:lang w:val="es-MX"/>
        </w:rPr>
        <w:t>(a)</w:t>
      </w:r>
    </w:p>
    <w:p w:rsidR="008C7AB2" w:rsidRPr="008C7AB2" w:rsidRDefault="008C7AB2" w:rsidP="008C7AB2">
      <w:pPr>
        <w:spacing w:after="0" w:line="360" w:lineRule="auto"/>
        <w:jc w:val="center"/>
        <w:rPr>
          <w:rFonts w:ascii="Times New Roman" w:hAnsi="Times New Roman" w:cs="Times New Roman"/>
          <w:sz w:val="24"/>
          <w:szCs w:val="24"/>
          <w:lang w:val="es-MX"/>
        </w:rPr>
      </w:pPr>
      <w:r w:rsidRPr="008C7AB2">
        <w:rPr>
          <w:rFonts w:ascii="Times New Roman" w:hAnsi="Times New Roman" w:cs="Times New Roman"/>
          <w:noProof/>
          <w:sz w:val="24"/>
          <w:szCs w:val="24"/>
          <w:lang w:val="es-MX" w:eastAsia="es-MX"/>
        </w:rPr>
        <w:drawing>
          <wp:inline distT="0" distB="0" distL="0" distR="0" wp14:anchorId="546344D7" wp14:editId="7F54DF6B">
            <wp:extent cx="3653641" cy="2434441"/>
            <wp:effectExtent l="0" t="0" r="0" b="444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661029" cy="2439364"/>
                    </a:xfrm>
                    <a:prstGeom prst="rect">
                      <a:avLst/>
                    </a:prstGeom>
                    <a:noFill/>
                  </pic:spPr>
                </pic:pic>
              </a:graphicData>
            </a:graphic>
          </wp:inline>
        </w:drawing>
      </w:r>
    </w:p>
    <w:p w:rsidR="008C7AB2" w:rsidRPr="008C7AB2" w:rsidRDefault="008C7AB2" w:rsidP="008C7AB2">
      <w:pPr>
        <w:spacing w:after="0" w:line="360" w:lineRule="auto"/>
        <w:jc w:val="center"/>
        <w:rPr>
          <w:rFonts w:ascii="Times New Roman" w:hAnsi="Times New Roman" w:cs="Times New Roman"/>
          <w:sz w:val="20"/>
          <w:szCs w:val="24"/>
          <w:lang w:val="es-MX"/>
        </w:rPr>
      </w:pPr>
      <w:r w:rsidRPr="008C7AB2">
        <w:rPr>
          <w:rFonts w:ascii="Times New Roman" w:hAnsi="Times New Roman" w:cs="Times New Roman"/>
          <w:sz w:val="20"/>
          <w:szCs w:val="24"/>
          <w:lang w:val="es-MX"/>
        </w:rPr>
        <w:t>(b)</w:t>
      </w:r>
    </w:p>
    <w:p w:rsidR="008C7AB2" w:rsidRPr="008C7AB2" w:rsidRDefault="008C7AB2" w:rsidP="008C7AB2">
      <w:pPr>
        <w:spacing w:after="0" w:line="360" w:lineRule="auto"/>
        <w:jc w:val="center"/>
        <w:rPr>
          <w:rFonts w:ascii="Times New Roman" w:hAnsi="Times New Roman" w:cs="Times New Roman"/>
          <w:sz w:val="24"/>
          <w:szCs w:val="24"/>
          <w:lang w:val="es-MX"/>
        </w:rPr>
      </w:pPr>
      <w:r w:rsidRPr="008C7AB2">
        <w:rPr>
          <w:rFonts w:ascii="Times New Roman" w:hAnsi="Times New Roman" w:cs="Times New Roman"/>
          <w:noProof/>
          <w:sz w:val="24"/>
          <w:szCs w:val="24"/>
          <w:lang w:val="es-MX" w:eastAsia="es-MX"/>
        </w:rPr>
        <w:lastRenderedPageBreak/>
        <w:drawing>
          <wp:inline distT="0" distB="0" distL="0" distR="0" wp14:anchorId="760BFA9D" wp14:editId="449A44DB">
            <wp:extent cx="3764478" cy="2430036"/>
            <wp:effectExtent l="0" t="0" r="0" b="889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778206" cy="2438898"/>
                    </a:xfrm>
                    <a:prstGeom prst="rect">
                      <a:avLst/>
                    </a:prstGeom>
                    <a:noFill/>
                  </pic:spPr>
                </pic:pic>
              </a:graphicData>
            </a:graphic>
          </wp:inline>
        </w:drawing>
      </w:r>
    </w:p>
    <w:p w:rsidR="008C7AB2" w:rsidRPr="008C7AB2" w:rsidRDefault="008C7AB2" w:rsidP="008C7AB2">
      <w:pPr>
        <w:spacing w:after="0" w:line="360" w:lineRule="auto"/>
        <w:jc w:val="center"/>
        <w:rPr>
          <w:rFonts w:ascii="Times New Roman" w:hAnsi="Times New Roman" w:cs="Times New Roman"/>
          <w:sz w:val="20"/>
          <w:szCs w:val="24"/>
          <w:lang w:val="es-MX"/>
        </w:rPr>
      </w:pPr>
      <w:r w:rsidRPr="008C7AB2">
        <w:rPr>
          <w:rFonts w:ascii="Times New Roman" w:hAnsi="Times New Roman" w:cs="Times New Roman"/>
          <w:sz w:val="20"/>
          <w:szCs w:val="24"/>
          <w:lang w:val="es-MX"/>
        </w:rPr>
        <w:t>(c)</w:t>
      </w:r>
    </w:p>
    <w:p w:rsidR="008C7AB2" w:rsidRPr="008C7AB2" w:rsidRDefault="008C7AB2" w:rsidP="008C7AB2">
      <w:pPr>
        <w:spacing w:after="0" w:line="360" w:lineRule="auto"/>
        <w:jc w:val="center"/>
        <w:rPr>
          <w:rFonts w:ascii="Times New Roman" w:hAnsi="Times New Roman" w:cs="Times New Roman"/>
          <w:sz w:val="20"/>
          <w:szCs w:val="24"/>
          <w:lang w:val="es-MX"/>
        </w:rPr>
      </w:pPr>
      <w:r>
        <w:rPr>
          <w:rFonts w:ascii="Times New Roman" w:hAnsi="Times New Roman" w:cs="Times New Roman"/>
          <w:sz w:val="20"/>
          <w:szCs w:val="24"/>
          <w:lang w:val="es-MX"/>
        </w:rPr>
        <w:t>Figura 21</w:t>
      </w:r>
      <w:r w:rsidRPr="008C7AB2">
        <w:rPr>
          <w:rFonts w:ascii="Times New Roman" w:hAnsi="Times New Roman" w:cs="Times New Roman"/>
          <w:sz w:val="20"/>
          <w:szCs w:val="24"/>
          <w:lang w:val="es-MX"/>
        </w:rPr>
        <w:t xml:space="preserve"> (a), (b)</w:t>
      </w:r>
      <w:r>
        <w:rPr>
          <w:rFonts w:ascii="Times New Roman" w:hAnsi="Times New Roman" w:cs="Times New Roman"/>
          <w:sz w:val="20"/>
          <w:szCs w:val="24"/>
          <w:lang w:val="es-MX"/>
        </w:rPr>
        <w:t>,</w:t>
      </w:r>
      <w:r w:rsidRPr="008C7AB2">
        <w:rPr>
          <w:rFonts w:ascii="Times New Roman" w:hAnsi="Times New Roman" w:cs="Times New Roman"/>
          <w:sz w:val="20"/>
          <w:szCs w:val="24"/>
          <w:lang w:val="es-MX"/>
        </w:rPr>
        <w:t xml:space="preserve"> (c) Incremento porcentual en todos los casos analizados en operación</w:t>
      </w:r>
      <w:r w:rsidR="00A97E25">
        <w:rPr>
          <w:rFonts w:ascii="Times New Roman" w:hAnsi="Times New Roman" w:cs="Times New Roman"/>
          <w:sz w:val="20"/>
          <w:szCs w:val="24"/>
          <w:lang w:val="es-MX"/>
        </w:rPr>
        <w:t xml:space="preserve"> </w:t>
      </w:r>
      <w:r w:rsidR="00A97E25">
        <w:rPr>
          <w:rFonts w:ascii="Times New Roman" w:hAnsi="Times New Roman" w:cs="Times New Roman"/>
          <w:sz w:val="20"/>
        </w:rPr>
        <w:t>(Fuente: Elaboración propia)</w:t>
      </w:r>
      <w:r w:rsidR="00A97E25" w:rsidRPr="0059675C">
        <w:rPr>
          <w:rFonts w:ascii="Times New Roman" w:hAnsi="Times New Roman" w:cs="Times New Roman"/>
          <w:sz w:val="20"/>
        </w:rPr>
        <w:t>.</w:t>
      </w:r>
    </w:p>
    <w:p w:rsidR="008C7AB2" w:rsidRPr="008C7AB2" w:rsidRDefault="008C7AB2" w:rsidP="008C7AB2">
      <w:pPr>
        <w:spacing w:after="0" w:line="360" w:lineRule="auto"/>
        <w:jc w:val="both"/>
        <w:rPr>
          <w:rFonts w:ascii="Times New Roman" w:hAnsi="Times New Roman" w:cs="Times New Roman"/>
          <w:sz w:val="24"/>
          <w:szCs w:val="24"/>
          <w:lang w:val="es-MX"/>
        </w:rPr>
      </w:pPr>
      <w:r w:rsidRPr="008C7AB2">
        <w:rPr>
          <w:rFonts w:ascii="Times New Roman" w:hAnsi="Times New Roman" w:cs="Times New Roman"/>
          <w:sz w:val="24"/>
          <w:szCs w:val="24"/>
          <w:lang w:val="es-MX"/>
        </w:rPr>
        <w:t xml:space="preserve">En las figuras </w:t>
      </w:r>
      <w:r>
        <w:rPr>
          <w:rFonts w:ascii="Times New Roman" w:hAnsi="Times New Roman" w:cs="Times New Roman"/>
          <w:sz w:val="24"/>
          <w:szCs w:val="24"/>
          <w:lang w:val="es-MX"/>
        </w:rPr>
        <w:t>21</w:t>
      </w:r>
      <w:r w:rsidRPr="008C7AB2">
        <w:rPr>
          <w:rFonts w:ascii="Times New Roman" w:hAnsi="Times New Roman" w:cs="Times New Roman"/>
          <w:sz w:val="24"/>
          <w:szCs w:val="24"/>
          <w:lang w:val="es-MX"/>
        </w:rPr>
        <w:t xml:space="preserve"> (a), (b)</w:t>
      </w:r>
      <w:r>
        <w:rPr>
          <w:rFonts w:ascii="Times New Roman" w:hAnsi="Times New Roman" w:cs="Times New Roman"/>
          <w:sz w:val="24"/>
          <w:szCs w:val="24"/>
          <w:lang w:val="es-MX"/>
        </w:rPr>
        <w:t>,</w:t>
      </w:r>
      <w:r w:rsidRPr="008C7AB2">
        <w:rPr>
          <w:rFonts w:ascii="Times New Roman" w:hAnsi="Times New Roman" w:cs="Times New Roman"/>
          <w:sz w:val="24"/>
          <w:szCs w:val="24"/>
          <w:lang w:val="es-MX"/>
        </w:rPr>
        <w:t xml:space="preserve"> (c) se observa </w:t>
      </w:r>
      <w:r>
        <w:rPr>
          <w:rFonts w:ascii="Times New Roman" w:hAnsi="Times New Roman" w:cs="Times New Roman"/>
          <w:sz w:val="24"/>
          <w:szCs w:val="24"/>
          <w:lang w:val="es-MX"/>
        </w:rPr>
        <w:t>que</w:t>
      </w:r>
      <w:r w:rsidRPr="008C7AB2">
        <w:rPr>
          <w:rFonts w:ascii="Times New Roman" w:hAnsi="Times New Roman" w:cs="Times New Roman"/>
          <w:sz w:val="24"/>
          <w:szCs w:val="24"/>
          <w:lang w:val="es-MX"/>
        </w:rPr>
        <w:t xml:space="preserve"> para los suelos A, B y C el incremento es menor que el 5%, no siendo así para el suelo D, el cual es el suelo con menor valor de cohesión y mayor ángulo de fricción interna</w:t>
      </w:r>
      <w:r>
        <w:rPr>
          <w:rFonts w:ascii="Times New Roman" w:hAnsi="Times New Roman" w:cs="Times New Roman"/>
          <w:sz w:val="24"/>
          <w:szCs w:val="24"/>
          <w:lang w:val="es-MX"/>
        </w:rPr>
        <w:t>; manteniéndose el comportamiento presentado para el modelo con la geometría inicial</w:t>
      </w:r>
      <w:r w:rsidRPr="008C7AB2">
        <w:rPr>
          <w:rFonts w:ascii="Times New Roman" w:hAnsi="Times New Roman" w:cs="Times New Roman"/>
          <w:sz w:val="24"/>
          <w:szCs w:val="24"/>
          <w:lang w:val="es-MX"/>
        </w:rPr>
        <w:t xml:space="preserve">. </w:t>
      </w:r>
    </w:p>
    <w:p w:rsidR="008C7AB2" w:rsidRPr="008C7AB2" w:rsidRDefault="008C7AB2" w:rsidP="008C7AB2">
      <w:pPr>
        <w:spacing w:after="0" w:line="360" w:lineRule="auto"/>
        <w:jc w:val="both"/>
        <w:rPr>
          <w:rFonts w:ascii="Times New Roman" w:hAnsi="Times New Roman" w:cs="Times New Roman"/>
          <w:sz w:val="24"/>
          <w:szCs w:val="24"/>
          <w:lang w:val="es-MX"/>
        </w:rPr>
      </w:pPr>
      <w:r w:rsidRPr="008C7AB2">
        <w:rPr>
          <w:rFonts w:ascii="Times New Roman" w:hAnsi="Times New Roman" w:cs="Times New Roman"/>
          <w:sz w:val="24"/>
          <w:szCs w:val="24"/>
          <w:lang w:val="es-MX"/>
        </w:rPr>
        <w:t>A partir de las consideraciones realizadas para el modelo inicial, con una velocidad de escurrimiento de las aguas de 15cm/día, el desembalse se produce durante 90 días aproximadamente, considerando el nivel de agua inicial como el NAN y el nivel de agua lue</w:t>
      </w:r>
      <w:r>
        <w:rPr>
          <w:rFonts w:ascii="Times New Roman" w:hAnsi="Times New Roman" w:cs="Times New Roman"/>
          <w:sz w:val="24"/>
          <w:szCs w:val="24"/>
          <w:lang w:val="es-MX"/>
        </w:rPr>
        <w:t>go del desembalse como el NAM se muestra l</w:t>
      </w:r>
      <w:r w:rsidRPr="008C7AB2">
        <w:rPr>
          <w:rFonts w:ascii="Times New Roman" w:hAnsi="Times New Roman" w:cs="Times New Roman"/>
          <w:sz w:val="24"/>
          <w:szCs w:val="24"/>
          <w:lang w:val="es-MX"/>
        </w:rPr>
        <w:t xml:space="preserve">a variación porcentual de los factores de seguridad al inicio y al final del desembalse rápido en las figuras </w:t>
      </w:r>
      <w:r>
        <w:rPr>
          <w:rFonts w:ascii="Times New Roman" w:hAnsi="Times New Roman" w:cs="Times New Roman"/>
          <w:sz w:val="24"/>
          <w:szCs w:val="24"/>
          <w:lang w:val="es-MX"/>
        </w:rPr>
        <w:t>22-25</w:t>
      </w:r>
      <w:r w:rsidRPr="008C7AB2">
        <w:rPr>
          <w:rFonts w:ascii="Times New Roman" w:hAnsi="Times New Roman" w:cs="Times New Roman"/>
          <w:sz w:val="24"/>
          <w:szCs w:val="24"/>
          <w:lang w:val="es-MX"/>
        </w:rPr>
        <w:t>.</w:t>
      </w:r>
    </w:p>
    <w:p w:rsidR="008C7AB2" w:rsidRPr="008C7AB2" w:rsidRDefault="008C7AB2" w:rsidP="008C7AB2">
      <w:pPr>
        <w:spacing w:after="0" w:line="360" w:lineRule="auto"/>
        <w:jc w:val="both"/>
        <w:rPr>
          <w:rFonts w:ascii="Times New Roman" w:hAnsi="Times New Roman" w:cs="Times New Roman"/>
          <w:sz w:val="24"/>
          <w:szCs w:val="24"/>
          <w:lang w:val="es-MX"/>
        </w:rPr>
      </w:pPr>
    </w:p>
    <w:p w:rsidR="008C7AB2" w:rsidRPr="008C7AB2" w:rsidRDefault="008C7AB2" w:rsidP="008C7AB2">
      <w:pPr>
        <w:spacing w:after="0" w:line="360" w:lineRule="auto"/>
        <w:jc w:val="center"/>
        <w:rPr>
          <w:rFonts w:ascii="Times New Roman" w:hAnsi="Times New Roman" w:cs="Times New Roman"/>
          <w:sz w:val="24"/>
          <w:szCs w:val="24"/>
          <w:lang w:val="es-MX"/>
        </w:rPr>
      </w:pPr>
      <w:r w:rsidRPr="008C7AB2">
        <w:rPr>
          <w:rFonts w:ascii="Times New Roman" w:hAnsi="Times New Roman" w:cs="Times New Roman"/>
          <w:noProof/>
          <w:sz w:val="24"/>
          <w:szCs w:val="24"/>
          <w:lang w:val="es-MX" w:eastAsia="es-MX"/>
        </w:rPr>
        <w:drawing>
          <wp:inline distT="0" distB="0" distL="0" distR="0" wp14:anchorId="030B3B14" wp14:editId="60E61574">
            <wp:extent cx="4168239" cy="2171048"/>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96284" cy="2185655"/>
                    </a:xfrm>
                    <a:prstGeom prst="rect">
                      <a:avLst/>
                    </a:prstGeom>
                    <a:noFill/>
                  </pic:spPr>
                </pic:pic>
              </a:graphicData>
            </a:graphic>
          </wp:inline>
        </w:drawing>
      </w:r>
    </w:p>
    <w:p w:rsidR="008C7AB2" w:rsidRPr="008C7AB2" w:rsidRDefault="008C7AB2" w:rsidP="008C7AB2">
      <w:pPr>
        <w:spacing w:after="0" w:line="360" w:lineRule="auto"/>
        <w:jc w:val="center"/>
        <w:rPr>
          <w:rFonts w:ascii="Times New Roman" w:hAnsi="Times New Roman" w:cs="Times New Roman"/>
          <w:sz w:val="20"/>
          <w:szCs w:val="24"/>
          <w:lang w:val="es-MX"/>
        </w:rPr>
      </w:pPr>
      <w:r w:rsidRPr="008C7AB2">
        <w:rPr>
          <w:rFonts w:ascii="Times New Roman" w:hAnsi="Times New Roman" w:cs="Times New Roman"/>
          <w:sz w:val="20"/>
          <w:szCs w:val="24"/>
          <w:lang w:val="es-MX"/>
        </w:rPr>
        <w:t xml:space="preserve">Figura </w:t>
      </w:r>
      <w:r>
        <w:rPr>
          <w:rFonts w:ascii="Times New Roman" w:hAnsi="Times New Roman" w:cs="Times New Roman"/>
          <w:sz w:val="20"/>
          <w:szCs w:val="24"/>
          <w:lang w:val="es-MX"/>
        </w:rPr>
        <w:t>22.</w:t>
      </w:r>
      <w:r w:rsidRPr="008C7AB2">
        <w:rPr>
          <w:rFonts w:ascii="Times New Roman" w:hAnsi="Times New Roman" w:cs="Times New Roman"/>
          <w:sz w:val="20"/>
          <w:szCs w:val="24"/>
          <w:lang w:val="es-MX"/>
        </w:rPr>
        <w:t xml:space="preserve"> Variación del factor de seguridad al inicio y al final del desembalse rápido para el suelo A en el modelo con variación de pendiente</w:t>
      </w:r>
      <w:r w:rsidR="00A97E25">
        <w:rPr>
          <w:rFonts w:ascii="Times New Roman" w:hAnsi="Times New Roman" w:cs="Times New Roman"/>
          <w:sz w:val="20"/>
          <w:szCs w:val="24"/>
          <w:lang w:val="es-MX"/>
        </w:rPr>
        <w:t xml:space="preserve"> </w:t>
      </w:r>
      <w:r w:rsidR="00A97E25">
        <w:rPr>
          <w:rFonts w:ascii="Times New Roman" w:hAnsi="Times New Roman" w:cs="Times New Roman"/>
          <w:sz w:val="20"/>
        </w:rPr>
        <w:t>(Fuente: Elaboración propia)</w:t>
      </w:r>
      <w:r w:rsidR="00A97E25" w:rsidRPr="0059675C">
        <w:rPr>
          <w:rFonts w:ascii="Times New Roman" w:hAnsi="Times New Roman" w:cs="Times New Roman"/>
          <w:sz w:val="20"/>
        </w:rPr>
        <w:t>.</w:t>
      </w:r>
    </w:p>
    <w:p w:rsidR="008C7AB2" w:rsidRPr="008C7AB2" w:rsidRDefault="008C7AB2" w:rsidP="008C7AB2">
      <w:pPr>
        <w:spacing w:after="0" w:line="360" w:lineRule="auto"/>
        <w:jc w:val="center"/>
        <w:rPr>
          <w:rFonts w:ascii="Times New Roman" w:hAnsi="Times New Roman" w:cs="Times New Roman"/>
          <w:sz w:val="24"/>
          <w:szCs w:val="24"/>
          <w:lang w:val="es-MX"/>
        </w:rPr>
      </w:pPr>
      <w:r w:rsidRPr="008C7AB2">
        <w:rPr>
          <w:rFonts w:ascii="Times New Roman" w:hAnsi="Times New Roman" w:cs="Times New Roman"/>
          <w:noProof/>
          <w:sz w:val="24"/>
          <w:szCs w:val="24"/>
          <w:lang w:val="es-MX" w:eastAsia="es-MX"/>
        </w:rPr>
        <w:lastRenderedPageBreak/>
        <w:drawing>
          <wp:inline distT="0" distB="0" distL="0" distR="0" wp14:anchorId="75D1DCE7" wp14:editId="0F1491FE">
            <wp:extent cx="4013859" cy="2193911"/>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47638" cy="2212374"/>
                    </a:xfrm>
                    <a:prstGeom prst="rect">
                      <a:avLst/>
                    </a:prstGeom>
                    <a:noFill/>
                  </pic:spPr>
                </pic:pic>
              </a:graphicData>
            </a:graphic>
          </wp:inline>
        </w:drawing>
      </w:r>
    </w:p>
    <w:p w:rsidR="008C7AB2" w:rsidRPr="008C7AB2" w:rsidRDefault="008C7AB2" w:rsidP="008C7AB2">
      <w:pPr>
        <w:spacing w:after="0" w:line="360" w:lineRule="auto"/>
        <w:jc w:val="center"/>
        <w:rPr>
          <w:rFonts w:ascii="Times New Roman" w:hAnsi="Times New Roman" w:cs="Times New Roman"/>
          <w:sz w:val="20"/>
          <w:szCs w:val="24"/>
          <w:lang w:val="es-MX"/>
        </w:rPr>
      </w:pPr>
      <w:r w:rsidRPr="008C7AB2">
        <w:rPr>
          <w:rFonts w:ascii="Times New Roman" w:hAnsi="Times New Roman" w:cs="Times New Roman"/>
          <w:sz w:val="20"/>
          <w:szCs w:val="24"/>
          <w:lang w:val="es-MX"/>
        </w:rPr>
        <w:t xml:space="preserve">Figura </w:t>
      </w:r>
      <w:r>
        <w:rPr>
          <w:rFonts w:ascii="Times New Roman" w:hAnsi="Times New Roman" w:cs="Times New Roman"/>
          <w:sz w:val="20"/>
          <w:szCs w:val="24"/>
          <w:lang w:val="es-MX"/>
        </w:rPr>
        <w:t>23.</w:t>
      </w:r>
      <w:r w:rsidRPr="008C7AB2">
        <w:rPr>
          <w:rFonts w:ascii="Times New Roman" w:hAnsi="Times New Roman" w:cs="Times New Roman"/>
          <w:sz w:val="20"/>
          <w:szCs w:val="24"/>
          <w:lang w:val="es-MX"/>
        </w:rPr>
        <w:t xml:space="preserve"> Variación del factor de seguridad al inicio y al final del desembalse rápido para el suelo B en el modelo con variación de pendiente</w:t>
      </w:r>
      <w:r w:rsidR="00A97E25">
        <w:rPr>
          <w:rFonts w:ascii="Times New Roman" w:hAnsi="Times New Roman" w:cs="Times New Roman"/>
          <w:sz w:val="20"/>
          <w:szCs w:val="24"/>
          <w:lang w:val="es-MX"/>
        </w:rPr>
        <w:t xml:space="preserve"> </w:t>
      </w:r>
      <w:r w:rsidR="00A97E25">
        <w:rPr>
          <w:rFonts w:ascii="Times New Roman" w:hAnsi="Times New Roman" w:cs="Times New Roman"/>
          <w:sz w:val="20"/>
        </w:rPr>
        <w:t>(Fuente: Elaboración propia)</w:t>
      </w:r>
      <w:r w:rsidR="00A97E25" w:rsidRPr="0059675C">
        <w:rPr>
          <w:rFonts w:ascii="Times New Roman" w:hAnsi="Times New Roman" w:cs="Times New Roman"/>
          <w:sz w:val="20"/>
        </w:rPr>
        <w:t>.</w:t>
      </w:r>
    </w:p>
    <w:p w:rsidR="008C7AB2" w:rsidRPr="008C7AB2" w:rsidRDefault="008C7AB2" w:rsidP="008C7AB2">
      <w:pPr>
        <w:spacing w:after="0" w:line="360" w:lineRule="auto"/>
        <w:jc w:val="center"/>
        <w:rPr>
          <w:rFonts w:ascii="Times New Roman" w:hAnsi="Times New Roman" w:cs="Times New Roman"/>
          <w:sz w:val="24"/>
          <w:szCs w:val="24"/>
          <w:lang w:val="es-MX"/>
        </w:rPr>
      </w:pPr>
      <w:r w:rsidRPr="008C7AB2">
        <w:rPr>
          <w:rFonts w:ascii="Times New Roman" w:hAnsi="Times New Roman" w:cs="Times New Roman"/>
          <w:noProof/>
          <w:sz w:val="24"/>
          <w:szCs w:val="24"/>
          <w:lang w:val="es-MX" w:eastAsia="es-MX"/>
        </w:rPr>
        <w:drawing>
          <wp:inline distT="0" distB="0" distL="0" distR="0" wp14:anchorId="23316B5B" wp14:editId="39F050BC">
            <wp:extent cx="3859480" cy="2301126"/>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884431" cy="2316002"/>
                    </a:xfrm>
                    <a:prstGeom prst="rect">
                      <a:avLst/>
                    </a:prstGeom>
                    <a:noFill/>
                  </pic:spPr>
                </pic:pic>
              </a:graphicData>
            </a:graphic>
          </wp:inline>
        </w:drawing>
      </w:r>
    </w:p>
    <w:p w:rsidR="008C7AB2" w:rsidRPr="008C7AB2" w:rsidRDefault="008C7AB2" w:rsidP="008C7AB2">
      <w:pPr>
        <w:spacing w:after="0" w:line="360" w:lineRule="auto"/>
        <w:jc w:val="center"/>
        <w:rPr>
          <w:rFonts w:ascii="Times New Roman" w:hAnsi="Times New Roman" w:cs="Times New Roman"/>
          <w:sz w:val="20"/>
          <w:szCs w:val="24"/>
          <w:lang w:val="es-MX"/>
        </w:rPr>
      </w:pPr>
      <w:r w:rsidRPr="008C7AB2">
        <w:rPr>
          <w:rFonts w:ascii="Times New Roman" w:hAnsi="Times New Roman" w:cs="Times New Roman"/>
          <w:sz w:val="20"/>
          <w:szCs w:val="24"/>
          <w:lang w:val="es-MX"/>
        </w:rPr>
        <w:t xml:space="preserve">Figura </w:t>
      </w:r>
      <w:r>
        <w:rPr>
          <w:rFonts w:ascii="Times New Roman" w:hAnsi="Times New Roman" w:cs="Times New Roman"/>
          <w:sz w:val="20"/>
          <w:szCs w:val="24"/>
          <w:lang w:val="es-MX"/>
        </w:rPr>
        <w:t>24.</w:t>
      </w:r>
      <w:r w:rsidRPr="008C7AB2">
        <w:rPr>
          <w:rFonts w:ascii="Times New Roman" w:hAnsi="Times New Roman" w:cs="Times New Roman"/>
          <w:sz w:val="20"/>
          <w:szCs w:val="24"/>
          <w:lang w:val="es-MX"/>
        </w:rPr>
        <w:t xml:space="preserve"> Variación del factor de seguridad al inicio y al final del desembalse rápido para el suelo C en el modelo con variación de pendiente</w:t>
      </w:r>
      <w:r w:rsidR="00A97E25">
        <w:rPr>
          <w:rFonts w:ascii="Times New Roman" w:hAnsi="Times New Roman" w:cs="Times New Roman"/>
          <w:sz w:val="20"/>
          <w:szCs w:val="24"/>
          <w:lang w:val="es-MX"/>
        </w:rPr>
        <w:t xml:space="preserve"> </w:t>
      </w:r>
      <w:r w:rsidR="00A97E25">
        <w:rPr>
          <w:rFonts w:ascii="Times New Roman" w:hAnsi="Times New Roman" w:cs="Times New Roman"/>
          <w:sz w:val="20"/>
        </w:rPr>
        <w:t>(Fuente: Elaboración propia)</w:t>
      </w:r>
      <w:r w:rsidR="00A97E25" w:rsidRPr="0059675C">
        <w:rPr>
          <w:rFonts w:ascii="Times New Roman" w:hAnsi="Times New Roman" w:cs="Times New Roman"/>
          <w:sz w:val="20"/>
        </w:rPr>
        <w:t>.</w:t>
      </w:r>
    </w:p>
    <w:p w:rsidR="008C7AB2" w:rsidRPr="008C7AB2" w:rsidRDefault="008C7AB2" w:rsidP="008C7AB2">
      <w:pPr>
        <w:spacing w:after="0" w:line="360" w:lineRule="auto"/>
        <w:jc w:val="center"/>
        <w:rPr>
          <w:rFonts w:ascii="Times New Roman" w:hAnsi="Times New Roman" w:cs="Times New Roman"/>
          <w:b/>
          <w:i/>
          <w:sz w:val="24"/>
          <w:szCs w:val="24"/>
          <w:lang w:val="es-MX"/>
        </w:rPr>
      </w:pPr>
      <w:r w:rsidRPr="008C7AB2">
        <w:rPr>
          <w:rFonts w:ascii="Times New Roman" w:hAnsi="Times New Roman" w:cs="Times New Roman"/>
          <w:noProof/>
          <w:sz w:val="24"/>
          <w:szCs w:val="24"/>
          <w:lang w:val="es-MX" w:eastAsia="es-MX"/>
        </w:rPr>
        <w:drawing>
          <wp:inline distT="0" distB="0" distL="0" distR="0" wp14:anchorId="53560B7F" wp14:editId="2703E0C1">
            <wp:extent cx="4144488" cy="2405483"/>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68715" cy="2419544"/>
                    </a:xfrm>
                    <a:prstGeom prst="rect">
                      <a:avLst/>
                    </a:prstGeom>
                    <a:noFill/>
                  </pic:spPr>
                </pic:pic>
              </a:graphicData>
            </a:graphic>
          </wp:inline>
        </w:drawing>
      </w:r>
    </w:p>
    <w:p w:rsidR="008C7AB2" w:rsidRPr="008C7AB2" w:rsidRDefault="008C7AB2" w:rsidP="008C7AB2">
      <w:pPr>
        <w:spacing w:after="0" w:line="360" w:lineRule="auto"/>
        <w:jc w:val="center"/>
        <w:rPr>
          <w:rFonts w:ascii="Times New Roman" w:hAnsi="Times New Roman" w:cs="Times New Roman"/>
          <w:sz w:val="20"/>
          <w:szCs w:val="24"/>
          <w:lang w:val="es-MX"/>
        </w:rPr>
      </w:pPr>
      <w:r w:rsidRPr="008C7AB2">
        <w:rPr>
          <w:rFonts w:ascii="Times New Roman" w:hAnsi="Times New Roman" w:cs="Times New Roman"/>
          <w:sz w:val="20"/>
          <w:szCs w:val="24"/>
          <w:lang w:val="es-MX"/>
        </w:rPr>
        <w:t>Figura 25. Variación del factor de seguridad al inicio y al final del desembalse rápido para el suelo D en el modelo con variación de pendiente</w:t>
      </w:r>
      <w:r w:rsidR="00A97E25">
        <w:rPr>
          <w:rFonts w:ascii="Times New Roman" w:hAnsi="Times New Roman" w:cs="Times New Roman"/>
          <w:sz w:val="20"/>
          <w:szCs w:val="24"/>
          <w:lang w:val="es-MX"/>
        </w:rPr>
        <w:t xml:space="preserve"> </w:t>
      </w:r>
      <w:r w:rsidR="00A97E25">
        <w:rPr>
          <w:rFonts w:ascii="Times New Roman" w:hAnsi="Times New Roman" w:cs="Times New Roman"/>
          <w:sz w:val="20"/>
        </w:rPr>
        <w:t>(Fuente: Elaboración propia)</w:t>
      </w:r>
      <w:r w:rsidR="00A97E25" w:rsidRPr="0059675C">
        <w:rPr>
          <w:rFonts w:ascii="Times New Roman" w:hAnsi="Times New Roman" w:cs="Times New Roman"/>
          <w:sz w:val="20"/>
        </w:rPr>
        <w:t>.</w:t>
      </w:r>
    </w:p>
    <w:p w:rsidR="008C7AB2" w:rsidRDefault="008C7AB2" w:rsidP="008C7AB2">
      <w:pPr>
        <w:spacing w:after="0" w:line="360" w:lineRule="auto"/>
        <w:jc w:val="both"/>
        <w:rPr>
          <w:rFonts w:ascii="Times New Roman" w:hAnsi="Times New Roman" w:cs="Times New Roman"/>
          <w:sz w:val="24"/>
          <w:szCs w:val="24"/>
          <w:lang w:val="es-MX"/>
        </w:rPr>
      </w:pPr>
      <w:r w:rsidRPr="008C7AB2">
        <w:rPr>
          <w:rFonts w:ascii="Times New Roman" w:hAnsi="Times New Roman" w:cs="Times New Roman"/>
          <w:sz w:val="24"/>
          <w:szCs w:val="24"/>
          <w:lang w:val="es-MX"/>
        </w:rPr>
        <w:lastRenderedPageBreak/>
        <w:t xml:space="preserve">En las figuras </w:t>
      </w:r>
      <w:r>
        <w:rPr>
          <w:rFonts w:ascii="Times New Roman" w:hAnsi="Times New Roman" w:cs="Times New Roman"/>
          <w:sz w:val="24"/>
          <w:szCs w:val="24"/>
          <w:lang w:val="es-MX"/>
        </w:rPr>
        <w:t>22</w:t>
      </w:r>
      <w:r w:rsidRPr="008C7AB2">
        <w:rPr>
          <w:rFonts w:ascii="Times New Roman" w:hAnsi="Times New Roman" w:cs="Times New Roman"/>
          <w:sz w:val="24"/>
          <w:szCs w:val="24"/>
          <w:lang w:val="es-MX"/>
        </w:rPr>
        <w:t>-</w:t>
      </w:r>
      <w:r>
        <w:rPr>
          <w:rFonts w:ascii="Times New Roman" w:hAnsi="Times New Roman" w:cs="Times New Roman"/>
          <w:sz w:val="24"/>
          <w:szCs w:val="24"/>
          <w:lang w:val="es-MX"/>
        </w:rPr>
        <w:t>25</w:t>
      </w:r>
      <w:r w:rsidRPr="008C7AB2">
        <w:rPr>
          <w:rFonts w:ascii="Times New Roman" w:hAnsi="Times New Roman" w:cs="Times New Roman"/>
          <w:sz w:val="24"/>
          <w:szCs w:val="24"/>
          <w:lang w:val="es-MX"/>
        </w:rPr>
        <w:t xml:space="preserve"> se observa que las variaciones entre los factores de seguridad al inicio y al final del desembalse resultan significativas en todos los casos, manteniendo valores similares a los obtenidos en el modelo inicial.</w:t>
      </w:r>
    </w:p>
    <w:p w:rsidR="00FF3346" w:rsidRDefault="00FF3346"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A97E25" w:rsidRPr="00A97E25" w:rsidRDefault="00A97E25" w:rsidP="00A97E25">
      <w:pPr>
        <w:spacing w:after="0" w:line="360" w:lineRule="auto"/>
        <w:jc w:val="both"/>
        <w:rPr>
          <w:rFonts w:ascii="Times New Roman" w:hAnsi="Times New Roman" w:cs="Times New Roman"/>
          <w:sz w:val="24"/>
          <w:szCs w:val="24"/>
          <w:lang w:val="es-MX"/>
        </w:rPr>
      </w:pPr>
      <w:r w:rsidRPr="00A97E25">
        <w:rPr>
          <w:rFonts w:ascii="Times New Roman" w:hAnsi="Times New Roman" w:cs="Times New Roman"/>
          <w:sz w:val="24"/>
          <w:szCs w:val="24"/>
        </w:rPr>
        <w:t xml:space="preserve">Luego de analizado el caso de estudio de una presa de tierra de 22 metros de altura, modelada con las herramientas SIGMA/W, SEEP/W y SLOPE/W del programa GeoStudio 2012, a partir de las características geométricas de las existentes en Cuba: homogénea, con </w:t>
      </w:r>
      <w:r>
        <w:rPr>
          <w:rFonts w:ascii="Times New Roman" w:hAnsi="Times New Roman" w:cs="Times New Roman"/>
          <w:sz w:val="24"/>
          <w:szCs w:val="24"/>
        </w:rPr>
        <w:t>base</w:t>
      </w:r>
      <w:r w:rsidRPr="00A97E25">
        <w:rPr>
          <w:rFonts w:ascii="Times New Roman" w:hAnsi="Times New Roman" w:cs="Times New Roman"/>
          <w:sz w:val="24"/>
          <w:szCs w:val="24"/>
        </w:rPr>
        <w:t xml:space="preserve"> arenosa y pris</w:t>
      </w:r>
      <w:r>
        <w:rPr>
          <w:rFonts w:ascii="Times New Roman" w:hAnsi="Times New Roman" w:cs="Times New Roman"/>
          <w:sz w:val="24"/>
          <w:szCs w:val="24"/>
        </w:rPr>
        <w:t>ma de drenaje, se considera que, a</w:t>
      </w:r>
      <w:r w:rsidRPr="00A97E25">
        <w:rPr>
          <w:rFonts w:ascii="Times New Roman" w:hAnsi="Times New Roman" w:cs="Times New Roman"/>
          <w:sz w:val="24"/>
          <w:szCs w:val="24"/>
          <w:lang w:val="es-MX"/>
        </w:rPr>
        <w:t xml:space="preserve">l final de la construcción, </w:t>
      </w:r>
      <w:r>
        <w:rPr>
          <w:rFonts w:ascii="Times New Roman" w:hAnsi="Times New Roman" w:cs="Times New Roman"/>
          <w:sz w:val="24"/>
          <w:szCs w:val="24"/>
          <w:lang w:val="es-MX"/>
        </w:rPr>
        <w:t>existen</w:t>
      </w:r>
      <w:r w:rsidRPr="00A97E25">
        <w:rPr>
          <w:rFonts w:ascii="Times New Roman" w:hAnsi="Times New Roman" w:cs="Times New Roman"/>
          <w:sz w:val="24"/>
          <w:szCs w:val="24"/>
          <w:lang w:val="es-MX"/>
        </w:rPr>
        <w:t xml:space="preserve"> incrementos del factor de seguridad entre 7% y 50% para todos los casos analizados, siendo mayor la influencia de</w:t>
      </w:r>
      <w:r>
        <w:rPr>
          <w:rFonts w:ascii="Times New Roman" w:hAnsi="Times New Roman" w:cs="Times New Roman"/>
          <w:sz w:val="24"/>
          <w:szCs w:val="24"/>
          <w:lang w:val="es-MX"/>
        </w:rPr>
        <w:t xml:space="preserve"> la succión en cualquiera de sus formas</w:t>
      </w:r>
      <w:r w:rsidRPr="00A97E25">
        <w:rPr>
          <w:rFonts w:ascii="Times New Roman" w:hAnsi="Times New Roman" w:cs="Times New Roman"/>
          <w:sz w:val="24"/>
          <w:szCs w:val="24"/>
          <w:lang w:val="es-MX"/>
        </w:rPr>
        <w:t xml:space="preserve"> cuando aumentan los parámetros físico-mecánicos de las cimentaciones.</w:t>
      </w:r>
      <w:r>
        <w:rPr>
          <w:rFonts w:ascii="Times New Roman" w:hAnsi="Times New Roman" w:cs="Times New Roman"/>
          <w:sz w:val="24"/>
          <w:szCs w:val="24"/>
          <w:lang w:val="es-MX"/>
        </w:rPr>
        <w:t xml:space="preserve"> </w:t>
      </w:r>
      <w:r w:rsidRPr="00A97E25">
        <w:rPr>
          <w:rFonts w:ascii="Times New Roman" w:hAnsi="Times New Roman" w:cs="Times New Roman"/>
          <w:sz w:val="24"/>
          <w:szCs w:val="24"/>
          <w:lang w:val="es-MX"/>
        </w:rPr>
        <w:t>En operación, el incremento para los suelos A, B y C es inferior al 5%, mientras que para el suelo D es superior al 20%. Por lo tanto, la relación existente entre la cohesión y el ángulo de fricción interna del suelo, vinculados a la granulometría, son factores determinantes para la estabilidad. Durante el desembalse rápido producido por una filtración transitoria con razón de 15 cm/día se observa que el factor de seguridad para todos los casos analizados va disminuyendo, con valores que oscilan entre 25% y 98% en función del caso analizado.</w:t>
      </w:r>
      <w:r>
        <w:rPr>
          <w:rFonts w:ascii="Times New Roman" w:hAnsi="Times New Roman" w:cs="Times New Roman"/>
          <w:sz w:val="24"/>
          <w:szCs w:val="24"/>
          <w:lang w:val="es-MX"/>
        </w:rPr>
        <w:t xml:space="preserve"> Cuando se modifican las pendientes de ambos taludes y se incluye la succión en el análisis no se observan factores de seguridad inferiores a los establecidos para ninguna de las condiciones analizadas, por lo que se mantienen las condiciones de estabilidad y seguridad de la presa en cuestión. Con el</w:t>
      </w:r>
      <w:r w:rsidRPr="00A97E25">
        <w:rPr>
          <w:rFonts w:ascii="Times New Roman" w:hAnsi="Times New Roman" w:cs="Times New Roman"/>
          <w:sz w:val="24"/>
          <w:szCs w:val="24"/>
          <w:lang w:val="es-MX"/>
        </w:rPr>
        <w:t xml:space="preserve"> increment</w:t>
      </w:r>
      <w:r>
        <w:rPr>
          <w:rFonts w:ascii="Times New Roman" w:hAnsi="Times New Roman" w:cs="Times New Roman"/>
          <w:sz w:val="24"/>
          <w:szCs w:val="24"/>
          <w:lang w:val="es-MX"/>
        </w:rPr>
        <w:t>o</w:t>
      </w:r>
      <w:r w:rsidRPr="00A97E25">
        <w:rPr>
          <w:rFonts w:ascii="Times New Roman" w:hAnsi="Times New Roman" w:cs="Times New Roman"/>
          <w:sz w:val="24"/>
          <w:szCs w:val="24"/>
          <w:lang w:val="es-MX"/>
        </w:rPr>
        <w:t xml:space="preserve"> la pendiente de ambos taludes y analizando los tres estados de carga, </w:t>
      </w:r>
      <w:r>
        <w:rPr>
          <w:rFonts w:ascii="Times New Roman" w:hAnsi="Times New Roman" w:cs="Times New Roman"/>
          <w:sz w:val="24"/>
          <w:szCs w:val="24"/>
          <w:lang w:val="es-MX"/>
        </w:rPr>
        <w:t xml:space="preserve">es posible </w:t>
      </w:r>
      <w:r w:rsidRPr="00A97E25">
        <w:rPr>
          <w:rFonts w:ascii="Times New Roman" w:hAnsi="Times New Roman" w:cs="Times New Roman"/>
          <w:sz w:val="24"/>
          <w:szCs w:val="24"/>
          <w:lang w:val="es-MX"/>
        </w:rPr>
        <w:t>reduci</w:t>
      </w:r>
      <w:r>
        <w:rPr>
          <w:rFonts w:ascii="Times New Roman" w:hAnsi="Times New Roman" w:cs="Times New Roman"/>
          <w:sz w:val="24"/>
          <w:szCs w:val="24"/>
          <w:lang w:val="es-MX"/>
        </w:rPr>
        <w:t>r</w:t>
      </w:r>
      <w:r w:rsidRPr="00A97E25">
        <w:rPr>
          <w:rFonts w:ascii="Times New Roman" w:hAnsi="Times New Roman" w:cs="Times New Roman"/>
          <w:sz w:val="24"/>
          <w:szCs w:val="24"/>
          <w:lang w:val="es-MX"/>
        </w:rPr>
        <w:t xml:space="preserve"> el volumen de suelos necesario en 231 m</w:t>
      </w:r>
      <w:r w:rsidRPr="00A97E25">
        <w:rPr>
          <w:rFonts w:ascii="Times New Roman" w:hAnsi="Times New Roman" w:cs="Times New Roman"/>
          <w:sz w:val="24"/>
          <w:szCs w:val="24"/>
          <w:vertAlign w:val="superscript"/>
          <w:lang w:val="es-MX"/>
        </w:rPr>
        <w:t>3</w:t>
      </w:r>
      <w:r w:rsidRPr="00A97E25">
        <w:rPr>
          <w:rFonts w:ascii="Times New Roman" w:hAnsi="Times New Roman" w:cs="Times New Roman"/>
          <w:sz w:val="24"/>
          <w:szCs w:val="24"/>
          <w:lang w:val="es-MX"/>
        </w:rPr>
        <w:t xml:space="preserve"> por cada me</w:t>
      </w:r>
      <w:r>
        <w:rPr>
          <w:rFonts w:ascii="Times New Roman" w:hAnsi="Times New Roman" w:cs="Times New Roman"/>
          <w:sz w:val="24"/>
          <w:szCs w:val="24"/>
          <w:lang w:val="es-MX"/>
        </w:rPr>
        <w:t xml:space="preserve">tro lineal de presa a construir, lo que implica un abaratamiento de los costos en </w:t>
      </w:r>
      <w:r w:rsidR="00D601DE">
        <w:rPr>
          <w:rFonts w:ascii="Times New Roman" w:hAnsi="Times New Roman" w:cs="Times New Roman"/>
          <w:sz w:val="24"/>
          <w:szCs w:val="24"/>
          <w:lang w:val="es-MX"/>
        </w:rPr>
        <w:t>movimiento de tierra. Se sugiere la investigación de otros efectos externos e internos en la estabilidad de los taludes de presas de tierra en Cuba, considerando los suelos parcialmente saturados.</w:t>
      </w:r>
    </w:p>
    <w:p w:rsidR="00FF3346" w:rsidRDefault="00FF3346"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fldChar w:fldCharType="begin" w:fldLock="1"/>
      </w:r>
      <w:r>
        <w:instrText xml:space="preserve">ADDIN Mendeley Bibliography CSL_BIBLIOGRAPHY </w:instrText>
      </w:r>
      <w:r>
        <w:fldChar w:fldCharType="separate"/>
      </w:r>
      <w:r w:rsidRPr="005F2577">
        <w:rPr>
          <w:noProof/>
        </w:rPr>
        <w:t xml:space="preserve">Alanís, A. O. (2012). </w:t>
      </w:r>
      <w:r w:rsidRPr="005F2577">
        <w:rPr>
          <w:i/>
          <w:iCs/>
          <w:noProof/>
        </w:rPr>
        <w:t>Deformación volumétrica en suelos no saturados</w:t>
      </w:r>
      <w:r w:rsidRPr="005F2577">
        <w:rPr>
          <w:noProof/>
        </w:rPr>
        <w:t>. Universidad Autonoma de Querétaro.</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5F2577">
        <w:rPr>
          <w:noProof/>
        </w:rPr>
        <w:lastRenderedPageBreak/>
        <w:t xml:space="preserve">Armas, R., &amp; Horta, E. (1987). </w:t>
      </w:r>
      <w:r w:rsidRPr="005F2577">
        <w:rPr>
          <w:i/>
          <w:iCs/>
          <w:noProof/>
        </w:rPr>
        <w:t>Presas de Tierra</w:t>
      </w:r>
      <w:r w:rsidRPr="005F2577">
        <w:rPr>
          <w:noProof/>
        </w:rPr>
        <w:t>. (P. R. Fonte, Ed.) (p. 453). La Habana: Editorial ISPJAE.</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C90454">
        <w:rPr>
          <w:noProof/>
          <w:lang w:val="en-US"/>
        </w:rPr>
        <w:t xml:space="preserve">Buckingham, E. (1907). Studies of The Movement of Soil Moisture. </w:t>
      </w:r>
      <w:r w:rsidRPr="005F2577">
        <w:rPr>
          <w:i/>
          <w:iCs/>
          <w:noProof/>
        </w:rPr>
        <w:t>U.S.D.A. Bur. of Soils, Bulletin No. 38.</w:t>
      </w:r>
    </w:p>
    <w:p w:rsidR="005F2577" w:rsidRPr="00C90454" w:rsidRDefault="005F2577" w:rsidP="005F2577">
      <w:pPr>
        <w:pStyle w:val="NormalWeb"/>
        <w:numPr>
          <w:ilvl w:val="0"/>
          <w:numId w:val="5"/>
        </w:numPr>
        <w:spacing w:before="0" w:beforeAutospacing="0" w:after="0" w:afterAutospacing="0" w:line="360" w:lineRule="auto"/>
        <w:jc w:val="both"/>
        <w:divId w:val="1537698831"/>
        <w:rPr>
          <w:noProof/>
          <w:lang w:val="en-US"/>
        </w:rPr>
      </w:pPr>
      <w:r w:rsidRPr="00C90454">
        <w:rPr>
          <w:noProof/>
          <w:lang w:val="en-US"/>
        </w:rPr>
        <w:t xml:space="preserve">Coduto, D. (2001). </w:t>
      </w:r>
      <w:r w:rsidRPr="00C90454">
        <w:rPr>
          <w:i/>
          <w:iCs/>
          <w:noProof/>
          <w:lang w:val="en-US"/>
        </w:rPr>
        <w:t>Foundation design</w:t>
      </w:r>
      <w:r w:rsidRPr="00C90454">
        <w:rPr>
          <w:noProof/>
          <w:lang w:val="en-US"/>
        </w:rPr>
        <w:t>. (M. Horton, Ed.) (2nd. ed., p. 875). New Jersey: Prentice-Hall.</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5F2577">
        <w:rPr>
          <w:noProof/>
        </w:rPr>
        <w:t>Darcy, H. (1856). Histoire Des Foundataines Publique de Dijon.</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5F2577">
        <w:rPr>
          <w:noProof/>
        </w:rPr>
        <w:t xml:space="preserve">Das, B. M. (2001). </w:t>
      </w:r>
      <w:r w:rsidRPr="005F2577">
        <w:rPr>
          <w:i/>
          <w:iCs/>
          <w:noProof/>
        </w:rPr>
        <w:t>Fundamentos de Ingenieria Geotecnica</w:t>
      </w:r>
      <w:r w:rsidRPr="005F2577">
        <w:rPr>
          <w:noProof/>
        </w:rPr>
        <w:t>. (M. A. Toledo Castellanos, Ed.) (p. 607). California: Thomson Learning.</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C90454">
        <w:rPr>
          <w:noProof/>
          <w:lang w:val="en-US"/>
        </w:rPr>
        <w:t xml:space="preserve">Fredlund, D.G., &amp; Rahardjo, H. (1993). </w:t>
      </w:r>
      <w:r w:rsidRPr="00C90454">
        <w:rPr>
          <w:i/>
          <w:iCs/>
          <w:noProof/>
          <w:lang w:val="en-US"/>
        </w:rPr>
        <w:t>Soil Mechanics for Unsaturated Soils</w:t>
      </w:r>
      <w:r w:rsidRPr="00C90454">
        <w:rPr>
          <w:noProof/>
          <w:lang w:val="en-US"/>
        </w:rPr>
        <w:t xml:space="preserve"> (p. 567). </w:t>
      </w:r>
      <w:r w:rsidRPr="005F2577">
        <w:rPr>
          <w:noProof/>
        </w:rPr>
        <w:t>New York: John Wiley &amp; Sons.</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5F2577">
        <w:rPr>
          <w:noProof/>
        </w:rPr>
        <w:t xml:space="preserve">Fredlund, Delwyn G. (2003). </w:t>
      </w:r>
      <w:r w:rsidRPr="005F2577">
        <w:rPr>
          <w:i/>
          <w:iCs/>
          <w:noProof/>
        </w:rPr>
        <w:t>Implementación de la mecánica del suelo parcialmente saturado en la práctica de la ingeniería geotécnica</w:t>
      </w:r>
      <w:r w:rsidRPr="005F2577">
        <w:rPr>
          <w:noProof/>
        </w:rPr>
        <w:t>. (F. Hoyos Patiño &amp; J. M. Gómez Duque, Eds.) (p. 96). Medellín: Editorial Litoimpresos.</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5F2577">
        <w:rPr>
          <w:noProof/>
        </w:rPr>
        <w:t xml:space="preserve">García Tristá, J., Quevedo Sotolongo, G. J., &amp; Cobelo Cristiá, W. D. (2016). Relación entre tiempo de consolidación y permeabilidad no saturada en presas de tierra. </w:t>
      </w:r>
      <w:r w:rsidRPr="005F2577">
        <w:rPr>
          <w:i/>
          <w:iCs/>
          <w:noProof/>
        </w:rPr>
        <w:t>INGENIERÍA HIDRÁULICA Y AMBIENTAL</w:t>
      </w:r>
      <w:r w:rsidRPr="005F2577">
        <w:rPr>
          <w:noProof/>
        </w:rPr>
        <w:t xml:space="preserve">, </w:t>
      </w:r>
      <w:r w:rsidRPr="005F2577">
        <w:rPr>
          <w:i/>
          <w:iCs/>
          <w:noProof/>
        </w:rPr>
        <w:t>XXXVII</w:t>
      </w:r>
      <w:r w:rsidRPr="005F2577">
        <w:rPr>
          <w:noProof/>
        </w:rPr>
        <w:t>(2), 94–107.</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5F2577">
        <w:rPr>
          <w:noProof/>
        </w:rPr>
        <w:t>Haramboure, Y., &amp; Guedes, O. (2020). Fallas de presas de materiales locales: una actualización de casos históricos. La Habana.</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5F2577">
        <w:rPr>
          <w:noProof/>
        </w:rPr>
        <w:t xml:space="preserve">Li Liu, X., &amp; Flores Berrones, R. (2008). Análisis elastoplástico de estabilidades estática y seudoestática de cortinas de enrocamiento. </w:t>
      </w:r>
      <w:r w:rsidRPr="005F2577">
        <w:rPr>
          <w:i/>
          <w:iCs/>
          <w:noProof/>
        </w:rPr>
        <w:t>Ingeniería hidráulica en México</w:t>
      </w:r>
      <w:r w:rsidRPr="005F2577">
        <w:rPr>
          <w:noProof/>
        </w:rPr>
        <w:t xml:space="preserve">, </w:t>
      </w:r>
      <w:r w:rsidRPr="005F2577">
        <w:rPr>
          <w:i/>
          <w:iCs/>
          <w:noProof/>
        </w:rPr>
        <w:t>XXIII</w:t>
      </w:r>
      <w:r w:rsidRPr="005F2577">
        <w:rPr>
          <w:noProof/>
        </w:rPr>
        <w:t>(1), 157–170.</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5F2577">
        <w:rPr>
          <w:noProof/>
        </w:rPr>
        <w:t xml:space="preserve">Mendoza, J. A. (2018). </w:t>
      </w:r>
      <w:r w:rsidRPr="005F2577">
        <w:rPr>
          <w:i/>
          <w:iCs/>
          <w:noProof/>
        </w:rPr>
        <w:t>Influencia de las propiedades no saturadas del suelo en los análisis numéricos de flujo de agua y estabilidad de taludes</w:t>
      </w:r>
      <w:r w:rsidRPr="005F2577">
        <w:rPr>
          <w:noProof/>
        </w:rPr>
        <w:t>. Universidad Nacional Autónoma de México.</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C90454">
        <w:rPr>
          <w:noProof/>
          <w:lang w:val="en-US"/>
        </w:rPr>
        <w:t xml:space="preserve">Mohamed, F. M. O., Vanapalli, S. K., &amp; Saatcioglu, M. (2011). Bearing capacity and settlement behaviour of footings in an unsaturated sand. </w:t>
      </w:r>
      <w:r w:rsidRPr="005F2577">
        <w:rPr>
          <w:i/>
          <w:iCs/>
          <w:noProof/>
        </w:rPr>
        <w:t>Geotechnical Conference</w:t>
      </w:r>
      <w:r w:rsidRPr="005F2577">
        <w:rPr>
          <w:noProof/>
        </w:rPr>
        <w:t xml:space="preserve"> (pp. 1–8). Ottawa, Ontario, Canadá.</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C90454">
        <w:rPr>
          <w:noProof/>
          <w:lang w:val="en-US"/>
        </w:rPr>
        <w:t xml:space="preserve">Richards, L. A. (1931). Capillary Conduction of Liquids Through Porous Medium. </w:t>
      </w:r>
      <w:r w:rsidRPr="005F2577">
        <w:rPr>
          <w:i/>
          <w:iCs/>
          <w:noProof/>
        </w:rPr>
        <w:t>J. Physics</w:t>
      </w:r>
      <w:r w:rsidRPr="005F2577">
        <w:rPr>
          <w:noProof/>
        </w:rPr>
        <w:t xml:space="preserve">, </w:t>
      </w:r>
      <w:r w:rsidRPr="005F2577">
        <w:rPr>
          <w:i/>
          <w:iCs/>
          <w:noProof/>
        </w:rPr>
        <w:t>1</w:t>
      </w:r>
      <w:r w:rsidRPr="005F2577">
        <w:rPr>
          <w:noProof/>
        </w:rPr>
        <w:t>.</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5F2577">
        <w:rPr>
          <w:noProof/>
        </w:rPr>
        <w:lastRenderedPageBreak/>
        <w:t xml:space="preserve">Rodríguez, C. M. (2017). </w:t>
      </w:r>
      <w:r w:rsidRPr="005F2577">
        <w:rPr>
          <w:i/>
          <w:iCs/>
          <w:noProof/>
        </w:rPr>
        <w:t>Evaluación del comportamiento tenso-deformacional en suelos parcialmente saturados con problemas de inestabilidad volumétrica</w:t>
      </w:r>
      <w:r w:rsidRPr="005F2577">
        <w:rPr>
          <w:noProof/>
        </w:rPr>
        <w:t>. Universidad Central “ Marta Abreu ” de Las Villas.</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5F2577">
        <w:rPr>
          <w:noProof/>
        </w:rPr>
        <w:t xml:space="preserve">Romero, J. (2002). </w:t>
      </w:r>
      <w:r w:rsidRPr="005F2577">
        <w:rPr>
          <w:i/>
          <w:iCs/>
          <w:noProof/>
        </w:rPr>
        <w:t>Introducción a la mecánica del suelo parcialmente saturado</w:t>
      </w:r>
      <w:r w:rsidRPr="005F2577">
        <w:rPr>
          <w:noProof/>
        </w:rPr>
        <w:t xml:space="preserve"> (p. 115).</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5F2577">
        <w:rPr>
          <w:noProof/>
        </w:rPr>
        <w:t xml:space="preserve">Tristá, J. G. (2015). </w:t>
      </w:r>
      <w:r w:rsidRPr="005F2577">
        <w:rPr>
          <w:i/>
          <w:iCs/>
          <w:noProof/>
        </w:rPr>
        <w:t>Estudio del comportamiento tenso-deformacional de suelos parcialmente saturados en Cuba</w:t>
      </w:r>
      <w:r w:rsidRPr="005F2577">
        <w:rPr>
          <w:noProof/>
        </w:rPr>
        <w:t>. Universidad Central “Marta Abreu” de las Villas; Instituto Superior Politécnico “José Antonio Echeverría.”</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5F2577">
        <w:rPr>
          <w:noProof/>
        </w:rPr>
        <w:t xml:space="preserve">Tristá, J. G., Cobelo, W., &amp; Quevedo, G. (2017). </w:t>
      </w:r>
      <w:r w:rsidRPr="00C90454">
        <w:rPr>
          <w:noProof/>
          <w:lang w:val="en-US"/>
        </w:rPr>
        <w:t xml:space="preserve">Bearing capacity of footings in unsaturated soils employing analytic methods. </w:t>
      </w:r>
      <w:r w:rsidRPr="005F2577">
        <w:rPr>
          <w:i/>
          <w:iCs/>
          <w:noProof/>
        </w:rPr>
        <w:t>Ingeniería y Desarrollo. Universidad del Norte.</w:t>
      </w:r>
      <w:r w:rsidRPr="005F2577">
        <w:rPr>
          <w:noProof/>
        </w:rPr>
        <w:t xml:space="preserve">, </w:t>
      </w:r>
      <w:r w:rsidRPr="005F2577">
        <w:rPr>
          <w:i/>
          <w:iCs/>
          <w:noProof/>
        </w:rPr>
        <w:t>35</w:t>
      </w:r>
      <w:r w:rsidRPr="005F2577">
        <w:rPr>
          <w:noProof/>
        </w:rPr>
        <w:t>(2), 417–430.</w:t>
      </w:r>
    </w:p>
    <w:p w:rsidR="005F2577" w:rsidRPr="005F2577" w:rsidRDefault="005F2577" w:rsidP="005F2577">
      <w:pPr>
        <w:pStyle w:val="NormalWeb"/>
        <w:numPr>
          <w:ilvl w:val="0"/>
          <w:numId w:val="5"/>
        </w:numPr>
        <w:spacing w:before="0" w:beforeAutospacing="0" w:after="0" w:afterAutospacing="0" w:line="360" w:lineRule="auto"/>
        <w:jc w:val="both"/>
        <w:divId w:val="1537698831"/>
        <w:rPr>
          <w:noProof/>
        </w:rPr>
      </w:pPr>
      <w:r w:rsidRPr="00C90454">
        <w:rPr>
          <w:noProof/>
          <w:lang w:val="en-US"/>
        </w:rPr>
        <w:t xml:space="preserve">Van Genuchten, M. T. (1980). A closed-form equation for predicting the hydraulic conductivity of unsaturated soils. </w:t>
      </w:r>
      <w:r w:rsidRPr="005F2577">
        <w:rPr>
          <w:i/>
          <w:iCs/>
          <w:noProof/>
        </w:rPr>
        <w:t>Soils Sci. Am.</w:t>
      </w:r>
      <w:r w:rsidRPr="005F2577">
        <w:rPr>
          <w:noProof/>
        </w:rPr>
        <w:t xml:space="preserve">, </w:t>
      </w:r>
      <w:r w:rsidRPr="005F2577">
        <w:rPr>
          <w:i/>
          <w:iCs/>
          <w:noProof/>
        </w:rPr>
        <w:t>44</w:t>
      </w:r>
      <w:r w:rsidRPr="005F2577">
        <w:rPr>
          <w:noProof/>
        </w:rPr>
        <w:t>, 892 – 898.</w:t>
      </w:r>
    </w:p>
    <w:p w:rsidR="005F2577" w:rsidRDefault="005F2577" w:rsidP="005F2577">
      <w:pPr>
        <w:spacing w:after="0"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rsidR="00D36D1C" w:rsidRDefault="00D36D1C" w:rsidP="00FF3346">
      <w:pPr>
        <w:spacing w:after="0" w:line="360" w:lineRule="auto"/>
        <w:jc w:val="both"/>
        <w:rPr>
          <w:rFonts w:ascii="Times New Roman" w:hAnsi="Times New Roman" w:cs="Times New Roman"/>
          <w:sz w:val="24"/>
          <w:szCs w:val="24"/>
        </w:rPr>
      </w:pPr>
    </w:p>
    <w:p w:rsidR="005F2577" w:rsidRPr="009D5E02" w:rsidRDefault="005F2577" w:rsidP="00FF3346">
      <w:pPr>
        <w:spacing w:after="0" w:line="360" w:lineRule="auto"/>
        <w:jc w:val="both"/>
        <w:rPr>
          <w:rFonts w:ascii="Times New Roman" w:hAnsi="Times New Roman" w:cs="Times New Roman"/>
          <w:sz w:val="24"/>
          <w:szCs w:val="24"/>
        </w:rPr>
      </w:pPr>
    </w:p>
    <w:sectPr w:rsidR="005F2577" w:rsidRPr="009D5E02" w:rsidSect="00C8585B">
      <w:headerReference w:type="default" r:id="rId44"/>
      <w:footerReference w:type="default" r:id="rId45"/>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922" w:rsidRDefault="002C5922" w:rsidP="00C8585B">
      <w:pPr>
        <w:spacing w:after="0" w:line="240" w:lineRule="auto"/>
      </w:pPr>
      <w:r>
        <w:separator/>
      </w:r>
    </w:p>
  </w:endnote>
  <w:endnote w:type="continuationSeparator" w:id="0">
    <w:p w:rsidR="002C5922" w:rsidRDefault="002C5922"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Liberation Sans">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EndPr/>
    <w:sdtContent>
      <w:p w:rsidR="00087EF2" w:rsidRDefault="00087EF2">
        <w:pPr>
          <w:pStyle w:val="Footer"/>
          <w:jc w:val="right"/>
        </w:pPr>
        <w:r>
          <w:fldChar w:fldCharType="begin"/>
        </w:r>
        <w:r>
          <w:instrText xml:space="preserve"> PAGE   \* MERGEFORMAT </w:instrText>
        </w:r>
        <w:r>
          <w:fldChar w:fldCharType="separate"/>
        </w:r>
        <w:r w:rsidR="00D8043D">
          <w:rPr>
            <w:noProof/>
          </w:rPr>
          <w:t>16</w:t>
        </w:r>
        <w:r>
          <w:rPr>
            <w:noProof/>
          </w:rPr>
          <w:fldChar w:fldCharType="end"/>
        </w:r>
      </w:p>
    </w:sdtContent>
  </w:sdt>
  <w:p w:rsidR="00087EF2" w:rsidRPr="00C8585B" w:rsidRDefault="00087EF2" w:rsidP="00C8585B">
    <w:pPr>
      <w:pStyle w:val="Header"/>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Convención</w:t>
    </w:r>
    <w:r>
      <w:rPr>
        <w:rFonts w:ascii="Verdana" w:hAnsi="Verdana"/>
        <w:b/>
        <w:sz w:val="16"/>
        <w:szCs w:val="16"/>
        <w:lang w:val="es-ES_tradnl"/>
      </w:rPr>
      <w:t xml:space="preserve"> </w:t>
    </w:r>
    <w:r w:rsidRPr="00C8585B">
      <w:rPr>
        <w:rFonts w:ascii="Verdana" w:hAnsi="Verdana"/>
        <w:b/>
        <w:sz w:val="16"/>
        <w:szCs w:val="16"/>
        <w:lang w:val="es-ES_tradnl"/>
      </w:rPr>
      <w:t>20</w:t>
    </w:r>
    <w:r>
      <w:rPr>
        <w:rFonts w:ascii="Verdana" w:hAnsi="Verdana"/>
        <w:b/>
        <w:sz w:val="16"/>
        <w:szCs w:val="16"/>
        <w:lang w:val="es-ES_tradnl"/>
      </w:rPr>
      <w:t>21</w:t>
    </w:r>
  </w:p>
  <w:p w:rsidR="00087EF2" w:rsidRPr="00C8585B" w:rsidRDefault="00087EF2" w:rsidP="00C8585B">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087EF2" w:rsidRDefault="00087EF2" w:rsidP="00671849">
    <w:pPr>
      <w:pStyle w:val="Footer"/>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922" w:rsidRDefault="002C5922" w:rsidP="00C8585B">
      <w:pPr>
        <w:spacing w:after="0" w:line="240" w:lineRule="auto"/>
      </w:pPr>
      <w:r>
        <w:separator/>
      </w:r>
    </w:p>
  </w:footnote>
  <w:footnote w:type="continuationSeparator" w:id="0">
    <w:p w:rsidR="002C5922" w:rsidRDefault="002C5922"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087EF2" w:rsidRPr="004D77C8" w:rsidTr="00F31B37">
      <w:trPr>
        <w:trHeight w:val="1114"/>
        <w:jc w:val="center"/>
      </w:trPr>
      <w:tc>
        <w:tcPr>
          <w:tcW w:w="1425" w:type="dxa"/>
        </w:tcPr>
        <w:p w:rsidR="00087EF2" w:rsidRPr="004D77C8" w:rsidRDefault="00087EF2" w:rsidP="00C8585B">
          <w:pPr>
            <w:pStyle w:val="Header"/>
            <w:jc w:val="both"/>
            <w:rPr>
              <w:rFonts w:ascii="Verdana" w:hAnsi="Verdana"/>
              <w:b/>
              <w:sz w:val="18"/>
              <w:szCs w:val="18"/>
              <w:lang w:val="es-ES_tradnl"/>
            </w:rPr>
          </w:pPr>
          <w:r>
            <w:rPr>
              <w:rFonts w:ascii="Liberation Sans" w:hAnsi="Liberation Sans"/>
              <w:noProof/>
              <w:sz w:val="28"/>
              <w:szCs w:val="28"/>
              <w:lang w:val="es-MX" w:eastAsia="es-MX"/>
            </w:rPr>
            <w:drawing>
              <wp:anchor distT="0" distB="0" distL="114300" distR="114300" simplePos="0" relativeHeight="251665920"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087EF2" w:rsidRDefault="00087EF2" w:rsidP="00F31B37">
          <w:pPr>
            <w:pStyle w:val="Header"/>
            <w:jc w:val="center"/>
            <w:rPr>
              <w:rFonts w:ascii="Verdana" w:hAnsi="Verdana"/>
              <w:b/>
              <w:sz w:val="16"/>
              <w:szCs w:val="16"/>
              <w:lang w:val="es-ES_tradnl"/>
            </w:rPr>
          </w:pPr>
        </w:p>
        <w:p w:rsidR="00087EF2" w:rsidRPr="00C8585B" w:rsidRDefault="00087EF2" w:rsidP="00F31B37">
          <w:pPr>
            <w:pStyle w:val="Header"/>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 xml:space="preserve">Convención </w:t>
          </w:r>
          <w:r>
            <w:rPr>
              <w:rFonts w:ascii="Verdana" w:hAnsi="Verdana"/>
              <w:b/>
              <w:sz w:val="16"/>
              <w:szCs w:val="16"/>
              <w:lang w:val="es-ES_tradnl"/>
            </w:rPr>
            <w:t>2021</w:t>
          </w:r>
        </w:p>
        <w:p w:rsidR="00087EF2" w:rsidRPr="00C8585B" w:rsidRDefault="00087EF2" w:rsidP="00F31B37">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087EF2" w:rsidRPr="000A6EC7" w:rsidRDefault="00087EF2" w:rsidP="00F31B37">
          <w:pPr>
            <w:pStyle w:val="Header"/>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087EF2" w:rsidRDefault="00087E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AB479D"/>
    <w:multiLevelType w:val="hybridMultilevel"/>
    <w:tmpl w:val="489607E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FDB0F31"/>
    <w:multiLevelType w:val="hybridMultilevel"/>
    <w:tmpl w:val="FBEE5E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FD74F36"/>
    <w:multiLevelType w:val="hybridMultilevel"/>
    <w:tmpl w:val="213A328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3711DD"/>
    <w:multiLevelType w:val="hybridMultilevel"/>
    <w:tmpl w:val="D78ED9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31CA6"/>
    <w:rsid w:val="00034CB4"/>
    <w:rsid w:val="00046F14"/>
    <w:rsid w:val="00087EF2"/>
    <w:rsid w:val="000A6EC7"/>
    <w:rsid w:val="000C14DC"/>
    <w:rsid w:val="00236CCF"/>
    <w:rsid w:val="00267526"/>
    <w:rsid w:val="002A5384"/>
    <w:rsid w:val="002A6FD0"/>
    <w:rsid w:val="002C5922"/>
    <w:rsid w:val="002E0882"/>
    <w:rsid w:val="002E272A"/>
    <w:rsid w:val="003201DB"/>
    <w:rsid w:val="00403285"/>
    <w:rsid w:val="004435BB"/>
    <w:rsid w:val="004511E7"/>
    <w:rsid w:val="005754D8"/>
    <w:rsid w:val="0058588D"/>
    <w:rsid w:val="0059675C"/>
    <w:rsid w:val="005C4928"/>
    <w:rsid w:val="005F2577"/>
    <w:rsid w:val="006158B2"/>
    <w:rsid w:val="006271E4"/>
    <w:rsid w:val="00667F10"/>
    <w:rsid w:val="00671849"/>
    <w:rsid w:val="00725ED1"/>
    <w:rsid w:val="007404E4"/>
    <w:rsid w:val="007455FF"/>
    <w:rsid w:val="00781507"/>
    <w:rsid w:val="00785D57"/>
    <w:rsid w:val="00815971"/>
    <w:rsid w:val="0088159E"/>
    <w:rsid w:val="00881A66"/>
    <w:rsid w:val="008A1C16"/>
    <w:rsid w:val="008C7AB2"/>
    <w:rsid w:val="009061A5"/>
    <w:rsid w:val="00907BA4"/>
    <w:rsid w:val="0091621C"/>
    <w:rsid w:val="00920514"/>
    <w:rsid w:val="009470BB"/>
    <w:rsid w:val="009B1EF2"/>
    <w:rsid w:val="009D5E02"/>
    <w:rsid w:val="009D67CD"/>
    <w:rsid w:val="009F0EA9"/>
    <w:rsid w:val="00A156A5"/>
    <w:rsid w:val="00A21A1F"/>
    <w:rsid w:val="00A62A14"/>
    <w:rsid w:val="00A97E25"/>
    <w:rsid w:val="00AA0E20"/>
    <w:rsid w:val="00AB167C"/>
    <w:rsid w:val="00AE534B"/>
    <w:rsid w:val="00B2024E"/>
    <w:rsid w:val="00B234A6"/>
    <w:rsid w:val="00B80E97"/>
    <w:rsid w:val="00BC770B"/>
    <w:rsid w:val="00BF541F"/>
    <w:rsid w:val="00C17100"/>
    <w:rsid w:val="00C47192"/>
    <w:rsid w:val="00C519F0"/>
    <w:rsid w:val="00C8585B"/>
    <w:rsid w:val="00C90454"/>
    <w:rsid w:val="00CD2BC3"/>
    <w:rsid w:val="00D017C3"/>
    <w:rsid w:val="00D36D1C"/>
    <w:rsid w:val="00D601DE"/>
    <w:rsid w:val="00D73DE9"/>
    <w:rsid w:val="00D8043D"/>
    <w:rsid w:val="00E40131"/>
    <w:rsid w:val="00E56626"/>
    <w:rsid w:val="00E912D0"/>
    <w:rsid w:val="00EC4AFF"/>
    <w:rsid w:val="00ED5BEF"/>
    <w:rsid w:val="00F31B37"/>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208324"/>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table" w:customStyle="1" w:styleId="Tablaconcuadrcula10">
    <w:name w:val="Tabla con cuadrícula10"/>
    <w:basedOn w:val="TableNormal"/>
    <w:uiPriority w:val="39"/>
    <w:rsid w:val="00D017C3"/>
    <w:pPr>
      <w:spacing w:after="0" w:line="240" w:lineRule="auto"/>
    </w:pPr>
    <w:rPr>
      <w:rFonts w:ascii="Century Gothic" w:eastAsia="Century Gothic" w:hAnsi="Century Gothic"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F2577"/>
    <w:pPr>
      <w:spacing w:before="100" w:beforeAutospacing="1" w:after="100" w:afterAutospacing="1" w:line="240" w:lineRule="auto"/>
    </w:pPr>
    <w:rPr>
      <w:rFonts w:ascii="Times New Roman" w:eastAsiaTheme="minorEastAsia" w:hAnsi="Times New Roman" w:cs="Times New Roman"/>
      <w:sz w:val="24"/>
      <w:szCs w:val="24"/>
      <w:lang w:val="es-MX" w:eastAsia="es-MX"/>
    </w:rPr>
  </w:style>
  <w:style w:type="paragraph" w:styleId="HTMLPreformatted">
    <w:name w:val="HTML Preformatted"/>
    <w:basedOn w:val="Normal"/>
    <w:link w:val="HTMLPreformattedChar"/>
    <w:uiPriority w:val="99"/>
    <w:semiHidden/>
    <w:unhideWhenUsed/>
    <w:rsid w:val="00C9045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9045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11521">
      <w:bodyDiv w:val="1"/>
      <w:marLeft w:val="0"/>
      <w:marRight w:val="0"/>
      <w:marTop w:val="0"/>
      <w:marBottom w:val="0"/>
      <w:divBdr>
        <w:top w:val="none" w:sz="0" w:space="0" w:color="auto"/>
        <w:left w:val="none" w:sz="0" w:space="0" w:color="auto"/>
        <w:bottom w:val="none" w:sz="0" w:space="0" w:color="auto"/>
        <w:right w:val="none" w:sz="0" w:space="0" w:color="auto"/>
      </w:divBdr>
    </w:div>
    <w:div w:id="798569030">
      <w:bodyDiv w:val="1"/>
      <w:marLeft w:val="0"/>
      <w:marRight w:val="0"/>
      <w:marTop w:val="0"/>
      <w:marBottom w:val="0"/>
      <w:divBdr>
        <w:top w:val="none" w:sz="0" w:space="0" w:color="auto"/>
        <w:left w:val="none" w:sz="0" w:space="0" w:color="auto"/>
        <w:bottom w:val="none" w:sz="0" w:space="0" w:color="auto"/>
        <w:right w:val="none" w:sz="0" w:space="0" w:color="auto"/>
      </w:divBdr>
    </w:div>
    <w:div w:id="829295755">
      <w:bodyDiv w:val="1"/>
      <w:marLeft w:val="0"/>
      <w:marRight w:val="0"/>
      <w:marTop w:val="0"/>
      <w:marBottom w:val="0"/>
      <w:divBdr>
        <w:top w:val="none" w:sz="0" w:space="0" w:color="auto"/>
        <w:left w:val="none" w:sz="0" w:space="0" w:color="auto"/>
        <w:bottom w:val="none" w:sz="0" w:space="0" w:color="auto"/>
        <w:right w:val="none" w:sz="0" w:space="0" w:color="auto"/>
      </w:divBdr>
    </w:div>
    <w:div w:id="1083798769">
      <w:bodyDiv w:val="1"/>
      <w:marLeft w:val="0"/>
      <w:marRight w:val="0"/>
      <w:marTop w:val="0"/>
      <w:marBottom w:val="0"/>
      <w:divBdr>
        <w:top w:val="none" w:sz="0" w:space="0" w:color="auto"/>
        <w:left w:val="none" w:sz="0" w:space="0" w:color="auto"/>
        <w:bottom w:val="none" w:sz="0" w:space="0" w:color="auto"/>
        <w:right w:val="none" w:sz="0" w:space="0" w:color="auto"/>
      </w:divBdr>
    </w:div>
    <w:div w:id="153769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hyperlink" Target="mailto:yoermes@civil.cujae.edu.cu" TargetMode="Externa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enny@civil.cujae.edu.cu"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8" Type="http://schemas.openxmlformats.org/officeDocument/2006/relationships/hyperlink" Target="mailto:isaidafb@civil.cujae.edu.cu"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31.png"/></Relationships>
</file>

<file path=word/_rels/header1.xml.rels><?xml version="1.0" encoding="UTF-8" standalone="yes"?>
<Relationships xmlns="http://schemas.openxmlformats.org/package/2006/relationships"><Relationship Id="rId1" Type="http://schemas.openxmlformats.org/officeDocument/2006/relationships/image" Target="media/image3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96AEB-9C65-41CE-B13A-EDAC8FAE6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28</Pages>
  <Words>19356</Words>
  <Characters>106460</Characters>
  <Application>Microsoft Office Word</Application>
  <DocSecurity>0</DocSecurity>
  <Lines>887</Lines>
  <Paragraphs>251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UCLV</Company>
  <LinksUpToDate>false</LinksUpToDate>
  <CharactersWithSpaces>125565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Isaida</cp:lastModifiedBy>
  <cp:revision>26</cp:revision>
  <dcterms:created xsi:type="dcterms:W3CDTF">2021-07-24T16:47:00Z</dcterms:created>
  <dcterms:modified xsi:type="dcterms:W3CDTF">2021-08-03T18:21:00Z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online</vt:lpwstr>
  </property>
  <property fmtid="{D5CDD505-2E9C-101B-9397-08002B2CF9AE}" pid="4" name="Mendeley Citation Style_1">
    <vt:lpwstr>http://www.zotero.org/styles/apa</vt:lpwstr>
  </property>
  <property fmtid="{D5CDD505-2E9C-101B-9397-08002B2CF9AE}" pid="5" name="Mendeley Recent Style Id 0_1">
    <vt:lpwstr>http://www.zotero.org/styles/apsa</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http://www.zotero.org/styles/asa</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http://www.zotero.org/styles/mhra</vt:lpwstr>
  </property>
  <property fmtid="{D5CDD505-2E9C-101B-9397-08002B2CF9AE}" pid="18" name="Mendeley Recent Style Name 6_1">
    <vt:lpwstr>Modern Humanities Research Association (note with bibliography)</vt:lpwstr>
  </property>
  <property fmtid="{D5CDD505-2E9C-101B-9397-08002B2CF9AE}" pid="19" name="Mendeley Recent Style Id 7_1">
    <vt:lpwstr>http://www.zotero.org/styles/mla</vt:lpwstr>
  </property>
  <property fmtid="{D5CDD505-2E9C-101B-9397-08002B2CF9AE}" pid="20" name="Mendeley Recent Style Name 7_1">
    <vt:lpwstr>Modern Language Association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ies>
</file>