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 xml:space="preserve">NOMBRE DEL  SIMPOSIO O TALLER </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SIMPOSIO   INTERNACIONAL PARA EL DESARROLLO SOSTENIBLE EDS 2021</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Título</w:t>
      </w:r>
    </w:p>
    <w:p>
      <w:pPr>
        <w:pStyle w:val="Normal"/>
        <w:spacing w:lineRule="auto" w:line="360" w:before="0" w:after="0"/>
        <w:jc w:val="both"/>
        <w:rPr>
          <w:rFonts w:ascii="Times New Roman" w:hAnsi="Times New Roman" w:eastAsia="MS Mincho" w:cs="Times New Roman"/>
          <w:b/>
          <w:b/>
          <w:bCs/>
          <w:i w:val="false"/>
          <w:i w:val="false"/>
          <w:caps w:val="false"/>
          <w:smallCaps w:val="false"/>
          <w:strike w:val="false"/>
          <w:dstrike w:val="false"/>
          <w:color w:val="000000"/>
          <w:sz w:val="28"/>
          <w:szCs w:val="28"/>
          <w:u w:val="none"/>
          <w:effect w:val="none"/>
          <w:lang w:val="es-ES" w:eastAsia="es-ES"/>
        </w:rPr>
      </w:pPr>
      <w:r>
        <w:rPr>
          <w:rFonts w:eastAsia="MS Mincho" w:cs="Times New Roman" w:ascii="Times New Roman" w:hAnsi="Times New Roman"/>
          <w:b/>
          <w:bCs/>
          <w:i w:val="false"/>
          <w:caps w:val="false"/>
          <w:smallCaps w:val="false"/>
          <w:strike w:val="false"/>
          <w:dstrike w:val="false"/>
          <w:color w:val="000000"/>
          <w:sz w:val="28"/>
          <w:szCs w:val="28"/>
          <w:u w:val="none"/>
          <w:effect w:val="none"/>
          <w:lang w:val="es-ES" w:eastAsia="es-ES"/>
        </w:rPr>
        <w:t xml:space="preserve">La competencia comunicativa para el desarrollo comunitario en el contexto universitario. </w:t>
      </w:r>
    </w:p>
    <w:p>
      <w:pPr>
        <w:pStyle w:val="Normal"/>
        <w:spacing w:before="0" w:after="0"/>
        <w:jc w:val="center"/>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before="0" w:after="0"/>
        <w:jc w:val="center"/>
        <w:rPr>
          <w:rFonts w:ascii="Times New Roman" w:hAnsi="Times New Roman" w:cs="Times New Roman"/>
          <w:b/>
          <w:b/>
          <w:i/>
          <w:i/>
          <w:sz w:val="28"/>
          <w:szCs w:val="28"/>
        </w:rPr>
      </w:pPr>
      <w:r>
        <w:rPr>
          <w:rFonts w:cs="Times New Roman" w:ascii="Times New Roman" w:hAnsi="Times New Roman"/>
          <w:b/>
          <w:i/>
          <w:sz w:val="28"/>
          <w:szCs w:val="28"/>
        </w:rPr>
        <w:t>Title</w:t>
      </w:r>
    </w:p>
    <w:p>
      <w:pPr>
        <w:pStyle w:val="Normal"/>
        <w:spacing w:before="0" w:after="0"/>
        <w:jc w:val="center"/>
        <w:rPr>
          <w:b/>
          <w:b/>
          <w:bCs/>
          <w:i/>
          <w:i/>
          <w:iCs/>
          <w:sz w:val="28"/>
          <w:szCs w:val="28"/>
        </w:rPr>
      </w:pPr>
      <w:r>
        <w:rPr>
          <w:rFonts w:eastAsia="MS Mincho" w:cs="Times New Roman" w:ascii="Times New Roman" w:hAnsi="Times New Roman"/>
          <w:b/>
          <w:bCs/>
          <w:i/>
          <w:iCs/>
          <w:caps w:val="false"/>
          <w:smallCaps w:val="false"/>
          <w:strike w:val="false"/>
          <w:dstrike w:val="false"/>
          <w:color w:val="000000"/>
          <w:sz w:val="28"/>
          <w:szCs w:val="28"/>
          <w:u w:val="none"/>
          <w:effect w:val="none"/>
          <w:lang w:val="es-ES" w:eastAsia="es-ES"/>
        </w:rPr>
        <w:t xml:space="preserve">The </w:t>
      </w:r>
      <w:r>
        <w:rPr>
          <w:rFonts w:eastAsia="MS Mincho" w:cs="Times New Roman" w:ascii="Times New Roman" w:hAnsi="Times New Roman"/>
          <w:b/>
          <w:bCs/>
          <w:i/>
          <w:iCs/>
          <w:caps w:val="false"/>
          <w:smallCaps w:val="false"/>
          <w:strike w:val="false"/>
          <w:dstrike w:val="false"/>
          <w:color w:val="000000"/>
          <w:sz w:val="28"/>
          <w:szCs w:val="28"/>
          <w:u w:val="none"/>
          <w:effect w:val="none"/>
          <w:lang w:val="es-ES" w:eastAsia="es-ES"/>
        </w:rPr>
        <w:t xml:space="preserve">communicative competence </w:t>
      </w:r>
      <w:r>
        <w:rPr>
          <w:rFonts w:eastAsia="MS Mincho" w:cs="Times New Roman" w:ascii="Times New Roman" w:hAnsi="Times New Roman"/>
          <w:b/>
          <w:bCs/>
          <w:i/>
          <w:iCs/>
          <w:caps w:val="false"/>
          <w:smallCaps w:val="false"/>
          <w:strike w:val="false"/>
          <w:dstrike w:val="false"/>
          <w:color w:val="000000"/>
          <w:sz w:val="28"/>
          <w:szCs w:val="28"/>
          <w:u w:val="none"/>
          <w:effect w:val="none"/>
          <w:lang w:val="es-ES" w:eastAsia="es-ES"/>
        </w:rPr>
        <w:t>f</w:t>
      </w:r>
      <w:r>
        <w:rPr>
          <w:rFonts w:eastAsia="MS Mincho" w:cs="Times New Roman" w:ascii="Times New Roman" w:hAnsi="Times New Roman"/>
          <w:b/>
          <w:bCs/>
          <w:i/>
          <w:iCs/>
          <w:caps w:val="false"/>
          <w:smallCaps w:val="false"/>
          <w:strike w:val="false"/>
          <w:dstrike w:val="false"/>
          <w:color w:val="000000"/>
          <w:sz w:val="28"/>
          <w:szCs w:val="28"/>
          <w:u w:val="none"/>
          <w:effect w:val="none"/>
          <w:lang w:val="es-ES" w:eastAsia="es-ES"/>
        </w:rPr>
        <w:t xml:space="preserve">or the community development </w:t>
      </w:r>
      <w:r>
        <w:rPr>
          <w:rFonts w:eastAsia="MS Mincho" w:cs="Times New Roman" w:ascii="Times New Roman" w:hAnsi="Times New Roman"/>
          <w:b/>
          <w:bCs/>
          <w:i/>
          <w:iCs/>
          <w:caps w:val="false"/>
          <w:smallCaps w:val="false"/>
          <w:strike w:val="false"/>
          <w:dstrike w:val="false"/>
          <w:color w:val="000000"/>
          <w:sz w:val="28"/>
          <w:szCs w:val="28"/>
          <w:u w:val="none"/>
          <w:effect w:val="none"/>
          <w:lang w:val="es-ES" w:eastAsia="es-ES"/>
        </w:rPr>
        <w:t xml:space="preserve">in </w:t>
      </w:r>
      <w:r>
        <w:rPr>
          <w:rFonts w:eastAsia="MS Mincho" w:cs="Times New Roman" w:ascii="Times New Roman" w:hAnsi="Times New Roman"/>
          <w:b/>
          <w:bCs/>
          <w:i/>
          <w:iCs/>
          <w:caps w:val="false"/>
          <w:smallCaps w:val="false"/>
          <w:strike w:val="false"/>
          <w:dstrike w:val="false"/>
          <w:color w:val="000000"/>
          <w:sz w:val="28"/>
          <w:szCs w:val="28"/>
          <w:u w:val="none"/>
          <w:effect w:val="none"/>
          <w:lang w:val="es-ES" w:eastAsia="es-ES"/>
        </w:rPr>
        <w:t>the university environment</w:t>
      </w:r>
    </w:p>
    <w:p>
      <w:pPr>
        <w:pStyle w:val="Normal"/>
        <w:spacing w:before="0" w:after="0"/>
        <w:jc w:val="center"/>
        <w:rPr>
          <w:rFonts w:ascii="Times New Roman" w:hAnsi="Times New Roman" w:cs="Times New Roman"/>
          <w:sz w:val="24"/>
          <w:szCs w:val="24"/>
        </w:rPr>
      </w:pPr>
      <w:r>
        <w:rPr/>
      </w:r>
    </w:p>
    <w:p>
      <w:pPr>
        <w:pStyle w:val="Normal"/>
        <w:spacing w:lineRule="auto" w:line="360" w:before="0" w:after="0"/>
        <w:jc w:val="both"/>
        <w:rPr>
          <w:rFonts w:ascii="Times New Roman" w:hAnsi="Times New Roman" w:cs="Times New Roman"/>
          <w:sz w:val="24"/>
          <w:szCs w:val="24"/>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Autores:</w:t>
      </w:r>
    </w:p>
    <w:p>
      <w:pPr>
        <w:pStyle w:val="Normal"/>
        <w:spacing w:lineRule="auto" w:line="360" w:before="0" w:after="0"/>
        <w:jc w:val="both"/>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1.- Norma Amalia Rodriguez Barrera    Universidad Central “Marta Abreu” de Las Villas. Cuba.  </w:t>
      </w:r>
      <w:hyperlink r:id="rId2">
        <w:r>
          <w:rPr>
            <w:rStyle w:val="EnlacedeInternet"/>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namalia@uclv.cu</w:t>
        </w:r>
      </w:hyperlink>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r>
        <w:rPr>
          <w:rStyle w:val="EnlacedeInternet"/>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p>
    <w:p>
      <w:pPr>
        <w:pStyle w:val="Normal"/>
        <w:spacing w:lineRule="auto" w:line="360" w:before="0" w:after="0"/>
        <w:jc w:val="both"/>
        <w:rPr>
          <w:rFonts w:ascii="Arial" w:hAnsi="Arial" w:eastAsia="MS Mincho" w:cs="Times New Roman"/>
          <w:b w:val="false"/>
          <w:b w:val="false"/>
          <w:i w:val="false"/>
          <w:i w:val="false"/>
          <w:caps w:val="false"/>
          <w:smallCaps w:val="false"/>
          <w:strike w:val="false"/>
          <w:dstrike w:val="false"/>
          <w:color w:val="000000"/>
          <w:sz w:val="24"/>
          <w:szCs w:val="24"/>
          <w:u w:val="none"/>
          <w:effect w:val="none"/>
          <w:lang w:val="es-ES_tradnl"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2.- M.Sc. Nélsida Pa</w:t>
      </w:r>
      <w:r>
        <w:rPr>
          <w:rStyle w:val="EnlacedeInternet"/>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red</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es Pulido. Universidad Central “Marta Abreu” de Las Villas. Cuba. </w:t>
      </w:r>
      <w:hyperlink r:id="rId3">
        <w:r>
          <w:rPr>
            <w:rStyle w:val="EnlacedeInternet"/>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nelsidapp@uclv.cu</w:t>
        </w:r>
      </w:hyperlink>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p>
    <w:p>
      <w:pPr>
        <w:pStyle w:val="Normal"/>
        <w:spacing w:lineRule="auto" w:line="360" w:before="0" w:after="0"/>
        <w:jc w:val="both"/>
        <w:rPr>
          <w:rFonts w:ascii="Arial" w:hAnsi="Arial" w:eastAsia="MS Mincho" w:cs="Times New Roman"/>
          <w:b w:val="false"/>
          <w:b w:val="false"/>
          <w:i w:val="false"/>
          <w:i w:val="false"/>
          <w:caps w:val="false"/>
          <w:smallCaps w:val="false"/>
          <w:strike w:val="false"/>
          <w:dstrike w:val="false"/>
          <w:color w:val="000000"/>
          <w:sz w:val="24"/>
          <w:szCs w:val="24"/>
          <w:u w:val="none"/>
          <w:effect w:val="none"/>
          <w:lang w:val="es-ES_tradnl"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3M.Sc. María Esther Canalda Benítez. Universidad Central “Marta Abreu” de Las Villas. Cuba. </w:t>
      </w:r>
      <w:hyperlink r:id="rId4">
        <w:r>
          <w:rPr>
            <w:rStyle w:val="EnlacedeInternet"/>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mcanalda@uclv.cu</w:t>
        </w:r>
      </w:hyperlink>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Resumen:</w:t>
      </w:r>
      <w:r>
        <w:rPr>
          <w:rFonts w:cs="Times New Roman" w:ascii="Times New Roman" w:hAnsi="Times New Roman"/>
          <w:sz w:val="24"/>
          <w:szCs w:val="24"/>
        </w:rPr>
        <w:t xml:space="preserve"> </w:t>
      </w:r>
    </w:p>
    <w:p>
      <w:pPr>
        <w:pStyle w:val="ListParagraph"/>
        <w:numPr>
          <w:ilvl w:val="0"/>
          <w:numId w:val="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b/>
          <w:sz w:val="24"/>
          <w:szCs w:val="24"/>
        </w:rPr>
        <w:t xml:space="preserve">Problemática: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La formación de un profesional competente comprometido con la Revolución, en sus diversas esferas de actuación, incluyendo la social-comunitaria, constituye un objetivo fundamental de trabajo del Departamento de Educación Preescolar. Ante tales retos y como resultado científico planificado para la  ejecución del proyecto de investigación: Estrategia curricular de desarrollo comunitario en la carrera de Educación Preescolar para perfeccionar el desempeño laboral-investigativo de los estudiantes, en el Consejo Popular “Camacho-Libertad”, se realizó esta investigación </w:t>
      </w:r>
    </w:p>
    <w:p>
      <w:pPr>
        <w:pStyle w:val="ListParagraph"/>
        <w:numPr>
          <w:ilvl w:val="0"/>
          <w:numId w:val="1"/>
        </w:numPr>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Objetivo(s):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Diseñar el perfil de competencia comunicativa en la formación del educador de la primera infancia para el desarrollo comunitario del entorno universitario. </w:t>
      </w:r>
    </w:p>
    <w:p>
      <w:pPr>
        <w:pStyle w:val="ListParagraph"/>
        <w:numPr>
          <w:ilvl w:val="0"/>
          <w:numId w:val="1"/>
        </w:numPr>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Metodología: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se realizó un análisis de la bibliografía consultada acerca de las competencias y su construcción con enfoque histórico-cultural; de los documentos rectores de la Educación Superior y de la Carrera de Educación Preescolar en Cuba y de los constructos que se refieren a la intervención en las comunidades para su desarrollo. Se empleó una metodología de enfoque dialéctica, con el uso de métodos teóricos y empíricos.</w:t>
      </w:r>
    </w:p>
    <w:p>
      <w:pPr>
        <w:pStyle w:val="ListParagraph"/>
        <w:numPr>
          <w:ilvl w:val="0"/>
          <w:numId w:val="1"/>
        </w:numPr>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Resultados y discusión: </w:t>
      </w:r>
      <w:r>
        <w:rPr>
          <w:rFonts w:cs="Times New Roman" w:ascii="Times New Roman" w:hAnsi="Times New Roman"/>
          <w:b w:val="false"/>
          <w:bCs w:val="false"/>
          <w:sz w:val="24"/>
          <w:szCs w:val="24"/>
        </w:rPr>
        <w:t>S</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e diseñó el perfil de Competencia comunicativa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(según hallazgos bibliográficos)</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teniendo en cuenta los componentes siguientes: Conocimientos, Habilidades, Motivación y los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I</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ndicadores para evaluar el desarrollo de dicha competencia;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l</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os especialistas evaluaron la validez de la propuesta y después de aplicada se validó su efectividad por los implicados en la implementación.</w:t>
      </w:r>
    </w:p>
    <w:p>
      <w:pPr>
        <w:pStyle w:val="ListParagraph"/>
        <w:numPr>
          <w:ilvl w:val="0"/>
          <w:numId w:val="1"/>
        </w:numPr>
        <w:spacing w:lineRule="auto" w:line="360" w:before="0" w:after="0"/>
        <w:contextualSpacing/>
        <w:jc w:val="both"/>
        <w:rPr>
          <w:rFonts w:ascii="Times New Roman" w:hAnsi="Times New Roman" w:cs="Times New Roman"/>
          <w:sz w:val="24"/>
          <w:szCs w:val="24"/>
        </w:rPr>
      </w:pPr>
      <w:r>
        <w:rPr>
          <w:rFonts w:cs="Times New Roman" w:ascii="Times New Roman" w:hAnsi="Times New Roman"/>
          <w:b/>
          <w:sz w:val="24"/>
          <w:szCs w:val="24"/>
        </w:rPr>
        <w:t xml:space="preserve">Conclusiones: </w:t>
      </w:r>
      <w:r>
        <w:rPr>
          <w:rFonts w:cs="Times New Roman" w:ascii="Times New Roman" w:hAnsi="Times New Roman"/>
          <w:b w:val="false"/>
          <w:bCs w:val="false"/>
          <w:sz w:val="24"/>
          <w:szCs w:val="24"/>
        </w:rPr>
        <w:t>Los evaluadores c</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oincidieron en que el perfil diseñado posee relevancia, aplicabilidad, pertinencia y novedad para la formación de competencia comunicativa para el desarrollo comunitario del entorno universitario.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Abstract:</w:t>
      </w:r>
      <w:r>
        <w:rPr>
          <w:rFonts w:cs="Times New Roman" w:ascii="Times New Roman" w:hAnsi="Times New Roman"/>
          <w:sz w:val="24"/>
          <w:szCs w:val="24"/>
        </w:rPr>
        <w:t xml:space="preserve"> </w:t>
      </w:r>
    </w:p>
    <w:p>
      <w:pPr>
        <w:pStyle w:val="Normal"/>
        <w:spacing w:lineRule="auto" w:line="360" w:before="0" w:after="0"/>
        <w:jc w:val="both"/>
        <w:rPr>
          <w:b/>
          <w:b/>
          <w:bCs/>
          <w:i/>
          <w:i/>
          <w:iCs/>
        </w:rPr>
      </w:pPr>
      <w:r>
        <w:rPr>
          <w:rFonts w:cs="Times New Roman" w:ascii="Times New Roman" w:hAnsi="Times New Roman"/>
          <w:b/>
          <w:bCs/>
          <w:i/>
          <w:iCs/>
          <w:sz w:val="24"/>
          <w:szCs w:val="24"/>
        </w:rPr>
        <w:t xml:space="preserve">Troublesome: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The training of a competent professional committed to the Revolution, in its various spheres of action, including community social work, is a fundamental objective of the work of the Department of Preschool Education. </w:t>
      </w:r>
      <w:bookmarkStart w:id="0" w:name="tw-target-text1"/>
      <w:bookmarkEnd w:id="0"/>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Faced with such challenges and as a scientific result planned for the execution of the research project: Curricular strategy of community development in the career of Preschool Education to improve the work-research performance of students, in the Popular Council "Camacho-Libertad"</w:t>
      </w:r>
    </w:p>
    <w:p>
      <w:pPr>
        <w:pStyle w:val="Normal"/>
        <w:spacing w:lineRule="auto" w:line="360" w:before="0" w:after="0"/>
        <w:jc w:val="both"/>
        <w:rPr>
          <w:b/>
          <w:b/>
          <w:bCs/>
          <w:i/>
          <w:i/>
          <w:iCs/>
        </w:rPr>
      </w:pPr>
      <w:r>
        <w:rPr>
          <w:rFonts w:cs="Times New Roman" w:ascii="Times New Roman" w:hAnsi="Times New Roman"/>
          <w:b/>
          <w:bCs/>
          <w:i/>
          <w:iCs/>
          <w:sz w:val="24"/>
          <w:szCs w:val="24"/>
        </w:rPr>
        <w:t xml:space="preserve">Objective: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Designing the profile of communicative competence in the training of the early childhood educator for the community development of the university environment. </w:t>
      </w:r>
    </w:p>
    <w:p>
      <w:pPr>
        <w:pStyle w:val="Normal"/>
        <w:spacing w:lineRule="auto" w:line="360" w:before="0" w:after="0"/>
        <w:jc w:val="both"/>
        <w:rPr>
          <w:b/>
          <w:b/>
          <w:bCs/>
          <w:i/>
          <w:i/>
          <w:iCs/>
        </w:rPr>
      </w:pPr>
      <w:r>
        <w:rPr>
          <w:rFonts w:cs="Times New Roman" w:ascii="Times New Roman" w:hAnsi="Times New Roman"/>
          <w:b/>
          <w:bCs/>
          <w:i/>
          <w:iCs/>
          <w:sz w:val="24"/>
          <w:szCs w:val="24"/>
        </w:rPr>
        <w:t xml:space="preserve">Methodology: </w:t>
      </w:r>
      <w:r>
        <w:rPr>
          <w:rFonts w:cs="Times New Roman" w:ascii="Times New Roman" w:hAnsi="Times New Roman"/>
          <w:b w:val="false"/>
          <w:bCs w:val="false"/>
          <w:i/>
          <w:iCs/>
          <w:sz w:val="24"/>
          <w:szCs w:val="24"/>
        </w:rPr>
        <w:t>A</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n analysis was made of the consulted bibliography about the competencies and their construction with a historical-cultural approach; of the governing documents of Higher Education and the Preschool Education Career in Cuba and of the constructs that refer to the intervention in the communities for its development. </w:t>
      </w:r>
      <w:bookmarkStart w:id="1" w:name="tw-target-text3"/>
      <w:bookmarkEnd w:id="1"/>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A dialectical approach methodology was used, with the use of theoretical and empirical methods.</w:t>
      </w:r>
    </w:p>
    <w:p>
      <w:pPr>
        <w:pStyle w:val="Normal"/>
        <w:spacing w:lineRule="auto" w:line="360" w:before="0" w:after="0"/>
        <w:jc w:val="both"/>
        <w:rPr>
          <w:b/>
          <w:b/>
          <w:bCs/>
        </w:rPr>
      </w:pPr>
      <w:r>
        <w:rPr>
          <w:rFonts w:cs="Times New Roman" w:ascii="Times New Roman" w:hAnsi="Times New Roman"/>
          <w:b/>
          <w:bCs/>
          <w:i/>
          <w:iCs/>
          <w:sz w:val="24"/>
          <w:szCs w:val="24"/>
        </w:rPr>
        <w:t xml:space="preserve">Results and discussions: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The profile of communicative competence was designed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(according to bibliographic findings)</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 taking into account the following components: Knowledge,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S</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kills,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M</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otivation fand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I</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ndicators to evaluate the development of this</w:t>
      </w:r>
      <w:r>
        <w:rPr>
          <w:rFonts w:eastAsia="MS Mincho" w:cs="Times New Roman" w:ascii="Times New Roman" w:hAnsi="Times New Roman"/>
          <w:b w:val="false"/>
          <w:bCs/>
          <w:i w:val="false"/>
          <w:caps w:val="false"/>
          <w:smallCaps w:val="false"/>
          <w:strike w:val="false"/>
          <w:dstrike w:val="false"/>
          <w:color w:val="000000"/>
          <w:sz w:val="24"/>
          <w:szCs w:val="24"/>
          <w:u w:val="none"/>
          <w:effect w:val="none"/>
          <w:lang w:val="es-ES" w:eastAsia="es-ES"/>
        </w:rPr>
        <w:t xml:space="preserve">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 xml:space="preserve">competence,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a</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nd t</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he teachers evaluated the validity of the proposal and after it was applied, its effectiveness was validated by those involved in the implementation.</w:t>
      </w:r>
    </w:p>
    <w:p>
      <w:pPr>
        <w:pStyle w:val="Normal"/>
        <w:spacing w:lineRule="auto" w:line="360" w:before="0" w:after="0"/>
        <w:jc w:val="both"/>
        <w:rPr>
          <w:b/>
          <w:b/>
          <w:bCs/>
          <w:i/>
          <w:i/>
          <w:iCs/>
        </w:rPr>
      </w:pPr>
      <w:r>
        <w:rPr>
          <w:rFonts w:cs="Times New Roman" w:ascii="Times New Roman" w:hAnsi="Times New Roman"/>
          <w:b/>
          <w:bCs/>
          <w:i/>
          <w:iCs/>
          <w:sz w:val="24"/>
          <w:szCs w:val="24"/>
        </w:rPr>
        <w:t xml:space="preserve">Conclusions: </w:t>
      </w:r>
      <w:r>
        <w:rPr>
          <w:rFonts w:cs="Times New Roman" w:ascii="Times New Roman" w:hAnsi="Times New Roman"/>
          <w:b w:val="false"/>
          <w:bCs w:val="false"/>
          <w:i/>
          <w:iCs/>
          <w:sz w:val="24"/>
          <w:szCs w:val="24"/>
        </w:rPr>
        <w:t>The evaluators</w:t>
      </w:r>
      <w:r>
        <w:rPr>
          <w:rFonts w:cs="Times New Roman" w:ascii="Times New Roman" w:hAnsi="Times New Roman"/>
          <w:b/>
          <w:bCs/>
          <w:i/>
          <w:iCs/>
          <w:sz w:val="24"/>
          <w:szCs w:val="24"/>
        </w:rPr>
        <w:t xml:space="preserve"> </w:t>
      </w:r>
      <w:r>
        <w:rPr>
          <w:rFonts w:eastAsia="MS Mincho" w:cs="Times New Roman" w:ascii="Times New Roman" w:hAnsi="Times New Roman"/>
          <w:b w:val="false"/>
          <w:bCs/>
          <w:i/>
          <w:iCs/>
          <w:caps w:val="false"/>
          <w:smallCaps w:val="false"/>
          <w:strike w:val="false"/>
          <w:dstrike w:val="false"/>
          <w:color w:val="000000"/>
          <w:sz w:val="24"/>
          <w:szCs w:val="24"/>
          <w:u w:val="none"/>
          <w:effect w:val="none"/>
          <w:lang w:val="es-ES" w:eastAsia="es-ES"/>
        </w:rPr>
        <w:t>agreed that the designed profile has relevance, applicability, relevance and novelty for the formation of communicative competence for community development of the environment. university.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Palabras Clave:</w:t>
      </w:r>
      <w:r>
        <w:rPr>
          <w:rFonts w:cs="Times New Roman" w:ascii="Times New Roman" w:hAnsi="Times New Roman"/>
          <w:sz w:val="24"/>
          <w:szCs w:val="24"/>
        </w:rPr>
        <w:t xml:space="preserv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Keywords:</w:t>
      </w:r>
      <w:r>
        <w:rPr>
          <w:rFonts w:cs="Times New Roman" w:ascii="Times New Roman" w:hAnsi="Times New Roman"/>
          <w:sz w:val="24"/>
          <w:szCs w:val="24"/>
        </w:rPr>
        <w:t xml:space="preserve"> </w:t>
      </w:r>
      <w:r>
        <w:rPr>
          <w:rFonts w:eastAsia="MS Mincho" w:cs="Times New Roman" w:ascii="Times New Roman" w:hAnsi="Times New Roman"/>
          <w:b w:val="false"/>
          <w:i/>
          <w:iCs/>
          <w:caps w:val="false"/>
          <w:smallCaps w:val="false"/>
          <w:strike w:val="false"/>
          <w:dstrike w:val="false"/>
          <w:color w:val="000000"/>
          <w:sz w:val="24"/>
          <w:szCs w:val="24"/>
          <w:u w:val="none"/>
          <w:effect w:val="none"/>
          <w:lang w:val="es-ES" w:eastAsia="es-ES"/>
        </w:rPr>
        <w:t>Higher Education; communicative competence ; Community.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1. Introducción</w:t>
      </w:r>
    </w:p>
    <w:p>
      <w:pPr>
        <w:pStyle w:val="Cuerpodetexto"/>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La formación universitaria de los futuros educadores de la primera infancia está dirigida a lograr un profesional con cualidades de alto significado humano, capaces de comprender la necesidad de poner sus conocimientos al servicio de la sociedad (1). y para el cumplimiento de esta misión se plantea el establecimiento de una interrelación entre los procesos que se desarrollan en el contexto universitario: la docencia, la investigación y la práctica socio-laboral, cuya vinculación, posibilita la formación integral y dinamizadora de los  estudiantes cualidades de alto significado humano, capaces de comprender la necesidad de poner sus conocimientos al servicio de la sociedad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Hourrutinier, 2011</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w:t>
      </w:r>
    </w:p>
    <w:p>
      <w:pPr>
        <w:pStyle w:val="Cuerpodetexto"/>
        <w:bidi w:val="0"/>
        <w:spacing w:lineRule="auto" w:line="360" w:before="0" w:after="63"/>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Es decir, lograr un estudiante universitario preparado para atender las nuevas necesidades personales y sociales que surjan en su práctica laboral; capaz de diagnosticar, caracterizar y elaborar proyectos que permitan dirigir acciones encaminadas al desarrollo de las familias y la comunidad. El modelo de su formación, hay que buscarlo en la propia misión de la universidad, vista desde su acepción más general: Preservar, desarrollar y promover la cultura de la humanidad (Nallely, L. </w:t>
      </w:r>
      <w:r>
        <w:rPr>
          <w:rFonts w:eastAsia="MS Mincho" w:cs="Times New Roman" w:ascii="Times New Roman" w:hAnsi="Times New Roman"/>
          <w:b w:val="false"/>
          <w:i w:val="false"/>
          <w:iCs/>
          <w:caps w:val="false"/>
          <w:smallCaps w:val="false"/>
          <w:strike w:val="false"/>
          <w:dstrike w:val="false"/>
          <w:color w:val="000000"/>
          <w:sz w:val="24"/>
          <w:szCs w:val="24"/>
          <w:u w:val="none"/>
          <w:effect w:val="none"/>
          <w:lang w:val="es-ES" w:eastAsia="es-ES"/>
        </w:rPr>
        <w:t>et al.</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(2015)</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w:t>
      </w:r>
    </w:p>
    <w:p>
      <w:pPr>
        <w:pStyle w:val="Cuerpodetexto"/>
        <w:bidi w:val="0"/>
        <w:spacing w:lineRule="auto" w:line="360" w:before="0" w:after="63"/>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Por tal motivo, constituyen antecedentes de esta investigación, la realización de proyectos de investigación, con carácter intersectorial e interdisciplinar, desarrollados por docentes del Departamento de Educación Preescolar, con el fin de diagnosticar, caracterizar y elaborar estrategias que permitieran dirigir acciones encaminadas a reducir las problemáticas sociales y educativas detectadas en el entorno universitario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Rodriguez </w:t>
      </w:r>
      <w:r>
        <w:rPr>
          <w:rFonts w:eastAsia="MS Mincho" w:cs="Times New Roman" w:ascii="Times New Roman" w:hAnsi="Times New Roman"/>
          <w:b w:val="false"/>
          <w:i w:val="false"/>
          <w:iCs/>
          <w:caps w:val="false"/>
          <w:smallCaps w:val="false"/>
          <w:strike w:val="false"/>
          <w:dstrike w:val="false"/>
          <w:color w:val="000000"/>
          <w:sz w:val="24"/>
          <w:szCs w:val="24"/>
          <w:u w:val="none"/>
          <w:effect w:val="none"/>
          <w:lang w:val="es-ES" w:eastAsia="es-ES"/>
        </w:rPr>
        <w:t>et al</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2019)</w:t>
      </w:r>
    </w:p>
    <w:p>
      <w:pPr>
        <w:pStyle w:val="Cuerpodetexto"/>
        <w:bidi w:val="0"/>
        <w:spacing w:lineRule="auto" w:line="360" w:before="0" w:after="86"/>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A la vez, se justifica la ejecución de esta investigación, por la necesidad del perfeccionamiento de la Disciplina de Formación Laboral Investigativa en la carrera de Educación Preescolar, como vía de transformación de la docencia y la práctica educativa. Se infiere por tanto la importancia de considerar de forma significativa, “…la proyección social de la universidad, de sus profesores y estudiantes, como comunicadores sociales insustituibles en la transformación del contexto”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Rodriguez </w:t>
      </w:r>
      <w:r>
        <w:rPr>
          <w:rFonts w:eastAsia="MS Mincho" w:cs="Times New Roman" w:ascii="Times New Roman" w:hAnsi="Times New Roman"/>
          <w:b w:val="false"/>
          <w:i/>
          <w:iCs/>
          <w:caps w:val="false"/>
          <w:smallCaps w:val="false"/>
          <w:strike w:val="false"/>
          <w:dstrike w:val="false"/>
          <w:color w:val="000000"/>
          <w:sz w:val="24"/>
          <w:szCs w:val="24"/>
          <w:u w:val="none"/>
          <w:effect w:val="none"/>
          <w:lang w:val="es-ES" w:eastAsia="es-ES"/>
        </w:rPr>
        <w:t>et al</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2017</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En la actualidad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se ejecuta un proyecto de investigación institucional dirigido a la conformación de una estrategia curricular de desarrollo comunitario, con enfoque de competencias, sustentada desde las exigencias expresadas en el Modelo del profesional.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Se infiere por tanto la importancia de considerar de forma significativa, “…la proyección social de la universidad, de sus profesores y estudiantes, como comunicadores sociales insustituibles en la transformación del contexto” (Rodríguez </w:t>
      </w:r>
      <w:r>
        <w:rPr>
          <w:rFonts w:eastAsia="MS Mincho" w:cs="Times New Roman" w:ascii="Times New Roman" w:hAnsi="Times New Roman"/>
          <w:b w:val="false"/>
          <w:i/>
          <w:iCs/>
          <w:caps w:val="false"/>
          <w:smallCaps w:val="false"/>
          <w:strike w:val="false"/>
          <w:dstrike w:val="false"/>
          <w:color w:val="000000"/>
          <w:sz w:val="24"/>
          <w:szCs w:val="24"/>
          <w:u w:val="none"/>
          <w:effect w:val="none"/>
          <w:lang w:val="es-ES" w:eastAsia="es-ES"/>
        </w:rPr>
        <w:t>et al</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201</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9</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p>
    <w:p>
      <w:pPr>
        <w:pStyle w:val="Normal"/>
        <w:widowControl w:val="false"/>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Por tal motivo, al abordar las nociones de Educación y comunidad, es importante considerar, cómo se construye la formación competente de los estudiantes para la comunicación en el trabajo comunitario desde los ámbitos educativos y sociológicos, lo cual requiere la interrelación de la universidad con las diferentes experiencias y manifestaciones existentes en su entorno comunitario y en el trabajo con las familias .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La orientación hacia el desarrollo de competencias no está enfilada a resultados de desempeño (como ocurre en el contexto laboral y profesional), sino que la orientación está en resultados de aprendizaje y resultados de desempeño (por eso se insiste en potenciar aprendizajes orientados al desarrollo de competencia). El dominio de la orientación determina que se preste atención a no quedarse a nivel de conocimientos, habilidades y actitudes, sino a abarca por sobre todo como combina esos recursos para desempeñarse. (López-Lugo, et al, 2015).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Las investigaciones desarrolladas acerca de la Orientación Profesional en el contexto universitario, (González, 2002) permitieron definir la competencia profesional como: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Una configuración psicológica compleja que integra en su estructura y funcionamiento formaciones motivacionales, cognitivas y recursos personológicos que se manifiestan en la calidad de la actuación profesional del sujeto, y que garantizan un desempeño profesional responsable y eficiente“.</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Es decir, que la formación competente de un estudiante para la intervención comunitaria no radica solamente porque manifieste conductas que expresen la existencia de conocimientos y habilidades que le permiten resolver adecuadamente los problemas y demandas de la comunidad, sino también porque siente y reflexiona acerca de la necesidad y el compromiso de actuar en correspondencia con sus conocimientos, habilidades motivos y valores, con flexibilidad, dedicación y perseverancia, en la solución de los problemas que de él demanda la práctica laboral investigativa. “El sujeto competente es aquel que ha desarrollado determinadas capacidades, así como otros contenidos, procesos y propiedades psíquicas, y los pone al servicio de un desempeño eficiente, movilizando todos los recursos para ello” (Castellanos, 2005:104).</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Se requiere además que actúe con compromiso y responda por las consecuencias de las decisiones tomadas, dada la existencia en su estructura y funcionamiento, de elementos de orden cognitivo y motivacional que se expresan como una unidad reguladora en la actuación profesional. Por tal motivo no puede hablarse de formación de valores en el estudiante universitario al margen de la formación de su competencia para su desempeño profesional (Pla, 2005).</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Valorada de esta manera la formación de un desempeño competente de los estudiantes para la intervención comunitaria en el contexto universitario constituye un proceso de construcción educativa en la que los estudiantes juegan un papel protagónico, de carácter individual, a pesar de que siempre se realiza en condiciones sociales.</w:t>
      </w:r>
    </w:p>
    <w:p>
      <w:pPr>
        <w:pStyle w:val="Normal"/>
        <w:spacing w:lineRule="auto" w:line="360" w:before="0" w:after="0"/>
        <w:jc w:val="both"/>
        <w:rPr>
          <w:rFonts w:ascii="Times New Roman" w:hAnsi="Times New Roman" w:eastAsia="MS Mincho" w:cs="Times New Roman"/>
          <w:b w:val="false"/>
          <w:b w:val="false"/>
          <w:bCs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bCs w:val="false"/>
          <w:i w:val="false"/>
          <w:caps w:val="false"/>
          <w:smallCaps w:val="false"/>
          <w:strike w:val="false"/>
          <w:dstrike w:val="false"/>
          <w:color w:val="000000"/>
          <w:sz w:val="24"/>
          <w:szCs w:val="24"/>
          <w:u w:val="none"/>
          <w:effect w:val="none"/>
          <w:lang w:val="es-ES" w:eastAsia="es-ES"/>
        </w:rPr>
        <w:t>En este trabajo se presentan los resultados de una de las tareas científicas del citado proyecto que tiene el objetivo de: Diseñar el perfil de competencia comunicativa en la formación del educador de la primera infancia para el desarrollo comunitario del entorno universitario.</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2. Metodología</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La investigación se ejecutó siguiendo una metodología de enfoque dialéctica, que posibilita la utilización de métodos teóricos y empíricos para la obtención de la información, su procesamiento y lograr la sistematización de las ideas para cumplir el objetivo planteado.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Los métodos del nivel teórico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y m</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étodos del nivel empírico,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de estos últimos, e</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l análisis documental,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el</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C</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uestionario a docentes de la Facultad Educación Infantil para conocer la validez de la propuesta en cuanto a las categorías de competencia identificada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y la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Encuesta a los implicados en la imple</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me</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ntación práctica del perfil de competencia con el objetivo de evaluar su impacto en el desempeño competente de los estudiantes en las actividades investigativas-laborales en el entorno universitario.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PASOS METODOLÓGICOS EN EL DISEÑO DEL PERFIL DE COMPETENCIA COMUNICATIVA</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1.- Identificación del desempeño que será analizada.</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2.- Selección del grupo de especialistas que trabajará en el diseño del perfil.</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3.- Identificar los componentes principales de la Competencia Comunicativa a utilizar y la operacionalización de cada uno de ellos.</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4.- Revisión y redefinición de las listas de competencias.</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5.- Definición por los especialistas del nivel de importancia que le conceden a cada uno de los componentes y su operacionalización en la competencia seleccionada.</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6.- Determinación del perfil de Competencia Comunicativa. </w:t>
      </w:r>
    </w:p>
    <w:p>
      <w:pPr>
        <w:pStyle w:val="Normal"/>
        <w:spacing w:lineRule="auto" w:line="360" w:before="0" w:after="0"/>
        <w:jc w:val="both"/>
        <w:rPr>
          <w:rFonts w:ascii="Times New Roman" w:hAnsi="Times New Roman" w:cs="Times New Roman"/>
          <w:b/>
          <w:b/>
          <w:sz w:val="24"/>
          <w:szCs w:val="24"/>
        </w:rPr>
      </w:pPr>
      <w:r>
        <w:rPr>
          <w:rFonts w:eastAsia="MS Mincho" w:cs="Times New Roman" w:ascii="Times New Roman" w:hAnsi="Times New Roman"/>
          <w:b/>
          <w:i w:val="false"/>
          <w:caps w:val="false"/>
          <w:smallCaps w:val="false"/>
          <w:strike w:val="false"/>
          <w:dstrike w:val="false"/>
          <w:color w:val="000000"/>
          <w:sz w:val="24"/>
          <w:szCs w:val="24"/>
          <w:u w:val="none"/>
          <w:effect w:val="none"/>
          <w:lang w:val="es-ES" w:eastAsia="es-ES"/>
        </w:rPr>
        <w:t>3. Resultados y discusión</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PERFIL DE COMPETENCIA COMUNICATIVA EN LA FORMACIÓN DEL EDUCADOR PREESCOLAR PARA EL DESARROLLO COMUNITARIO DEL ENTORNO UNIVERSITARIO.</w:t>
      </w:r>
    </w:p>
    <w:p>
      <w:pPr>
        <w:pStyle w:val="BodyText3"/>
        <w:widowControl/>
        <w:numPr>
          <w:ilvl w:val="0"/>
          <w:numId w:val="3"/>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Competencia Comunicativa para el desarrollo comunitario.</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Se define como la configuración psicológica de la personalidad y el constructo que designa la idoneidad del estudiante para establecer las interrelaciones en el contexto institucional y comunitario a través de las acciones de orientación, organización, planificación, ejecución, control y evaluación de la intervención comunitaria en todas sus dimensiones.   </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En esta competencia se destacan los componentes siguientes:</w:t>
      </w:r>
    </w:p>
    <w:p>
      <w:pPr>
        <w:pStyle w:val="Normal"/>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1.  Conocimientos sobre la comunicación.</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Dominio sobre la teoría de la comunicación y orientación educativa.</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Conocimientos sobre los contextos comunicativos y de orientación, sus características.</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Conocimientos sobre el uso adecuado de la lengua materna; del establecimiento de relaciones con las personas con quienes se interrelaciona en los contextos comunicativos, y de la creación de las condiciones comunicativas para la libre expresión de todos posibilitando el protagonismo de los demás.</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Conocimientos sobre el desarrollo de los procesos comunicativos-orientadores y los componentes de la competencia para su autorregulación, autoperfeccionamiento y autoevaluación.</w:t>
      </w:r>
    </w:p>
    <w:p>
      <w:pPr>
        <w:pStyle w:val="BodyText3"/>
        <w:widowControl/>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2.  Habilidades para establecer la comunicación.</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Saber orientar y motivar a los interlocutores hacia objetivos de identificación y concientización de las problemáticas existentes en el contexto comunitario para la transformación creativa y oportuna de la realidad, y por el aprendizaje de elementos cada vez más profundos y amplios del contenido de la intervención comunitaria, resaltando los vínculos interdisciplinarios.</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Saber orientar, controlar, evaluar y crear las condiciones necesarias para que los miembros de la comunidad desarrollen un aprendizaje activo, significativo, creativo en función del desarrollo comunitario, a través de métodos, fuentes y formas apropiadas a cada momento y necesidad.</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Saber conducir el proceso de comunicación-orientación con los agentes educativos comunitarios durante la intervención comunitaria, creando los espacios para la orientación, comprensión, dominio y autoevaluación en la tendencia grupal y las diferencias individuales, estableciendo una constante retroalimentación.</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Saber crear un clima afectivo favorable de confianza, respeto, autoridad, veracidad y compromiso, sabiendo escuchar, ponerse en lugar de los demás, y tener en cuenta el aporte de cada cual en el proceso de comunicación-orientación.</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Saber modelar la comunicación a través de una correcta expresión oral, escrita y corporal, adecuadas a cada contexto y situación comunicativa-orientadora.   </w:t>
      </w:r>
    </w:p>
    <w:p>
      <w:pPr>
        <w:pStyle w:val="BodyText3"/>
        <w:widowControl/>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3.  Motivación por la comunicación.</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Disposición para la conducción de la comunicación y la orientación entre los sujetos en la intervención comunitaria.</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Orgullo profesional por la calidad y efectividad de su comunicación-orientación y la manera que la conduce.</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Aspiración de mejorar sistemáticamente los niveles de comunicación y orientación que establece y conduce.</w:t>
      </w:r>
    </w:p>
    <w:p>
      <w:pPr>
        <w:pStyle w:val="BodyText3"/>
        <w:widowControl/>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4.   Indicadores para evaluar el desarrollo de la competencia de comunicación-orientadora.</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Veracidad, fuerza ética y establecimiento de relaciones de respeto y confianza en la comunicación-orientación durante la intervención comunitaria.</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Expresión escrita, oral y corporal coherente, lógica, asequible para los que va dirigida.</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La forma en que tiene en cuenta a los demás para realizar las actividades, escucha sus criterios, los integra al contenido y en su acción comunicativa.</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Autoridad y prestigio que posee; posición crítica y autocrítica de su labor y la de los demás, cualidades que le facilita establecer la comunicación-orientación y permite su perfeccionamiento.</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Emotividad que le imprime a lo que hace.</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Demuestra en su actuación las características de un buen comunicador-orientador a través de sus cualidades de ejemplo de revolucionario, promotor de la educación y la cultura, y amante de su profesión.</w:t>
      </w:r>
    </w:p>
    <w:p>
      <w:pPr>
        <w:pStyle w:val="BodyText3"/>
        <w:widowControl/>
        <w:numPr>
          <w:ilvl w:val="0"/>
          <w:numId w:val="2"/>
        </w:numPr>
        <w:spacing w:lineRule="auto" w:line="360" w:before="0" w:after="0"/>
        <w:ind w:left="714" w:hanging="357"/>
        <w:jc w:val="both"/>
        <w:rPr>
          <w:rFonts w:ascii="Times New Roman" w:hAnsi="Times New Roman" w:cs="Times New Roman"/>
          <w:sz w:val="24"/>
          <w:szCs w:val="24"/>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Utilización y transferencia de los resultados de su labor creadora para perfeccionar y transformar la realidad y las condiciones del desarrollo comunitario.</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V</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aloración del perfil de competencia comunicativa por los especialistas seleccionados:</w:t>
      </w:r>
    </w:p>
    <w:p>
      <w:pPr>
        <w:pStyle w:val="BodyText3"/>
        <w:widowControl/>
        <w:numPr>
          <w:ilvl w:val="0"/>
          <w:numId w:val="2"/>
        </w:numPr>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Se aplicó un cuestionario a 18 docentes, de la Facultad de Educación Infantil, considerados especialistas en el tema.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En correspondencia con los hallazgos encontrados en la literatura revisada (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D. Castellanos, 2005; V. González 2002 y R. Plat, 2005) t</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odos valoraron de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Muy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 importante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y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de importante, los componentes y su operacionalización declarados en el diseño del perfil de Competencia Comunicativa.</w:t>
      </w:r>
    </w:p>
    <w:p>
      <w:pPr>
        <w:pStyle w:val="BodyText3"/>
        <w:widowControl/>
        <w:spacing w:lineRule="auto" w:line="36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bCs w:val="false"/>
          <w:i w:val="false"/>
          <w:caps w:val="false"/>
          <w:smallCaps w:val="false"/>
          <w:strike w:val="false"/>
          <w:dstrike w:val="false"/>
          <w:color w:val="000000"/>
          <w:sz w:val="24"/>
          <w:szCs w:val="24"/>
          <w:u w:val="none"/>
          <w:effect w:val="none"/>
          <w:lang w:val="es-ES" w:eastAsia="es-ES"/>
        </w:rPr>
        <w:t>- V</w:t>
      </w:r>
      <w:r>
        <w:rPr>
          <w:rFonts w:eastAsia="MS Mincho" w:cs="Times New Roman" w:ascii="Times New Roman" w:hAnsi="Times New Roman"/>
          <w:b w:val="false"/>
          <w:bCs w:val="false"/>
          <w:i w:val="false"/>
          <w:caps w:val="false"/>
          <w:smallCaps w:val="false"/>
          <w:strike w:val="false"/>
          <w:dstrike w:val="false"/>
          <w:color w:val="000000"/>
          <w:sz w:val="24"/>
          <w:szCs w:val="24"/>
          <w:u w:val="none"/>
          <w:effect w:val="none"/>
          <w:lang w:val="es-ES" w:eastAsia="es-ES"/>
        </w:rPr>
        <w:t xml:space="preserve">alidación del Perfil por los implicados en la </w:t>
      </w:r>
      <w:r>
        <w:rPr>
          <w:rFonts w:eastAsia="MS Mincho" w:cs="Times New Roman" w:ascii="Times New Roman" w:hAnsi="Times New Roman"/>
          <w:b w:val="false"/>
          <w:bCs w:val="false"/>
          <w:i w:val="false"/>
          <w:caps w:val="false"/>
          <w:smallCaps w:val="false"/>
          <w:strike w:val="false"/>
          <w:dstrike w:val="false"/>
          <w:color w:val="000000"/>
          <w:sz w:val="24"/>
          <w:szCs w:val="24"/>
          <w:u w:val="none"/>
          <w:effect w:val="none"/>
          <w:lang w:val="es-ES" w:eastAsia="es-ES"/>
        </w:rPr>
        <w:t>investigación</w:t>
      </w:r>
      <w:r>
        <w:rPr>
          <w:rFonts w:eastAsia="MS Mincho" w:cs="Times New Roman" w:ascii="Times New Roman" w:hAnsi="Times New Roman"/>
          <w:b w:val="false"/>
          <w:bCs w:val="false"/>
          <w:i w:val="false"/>
          <w:caps w:val="false"/>
          <w:smallCaps w:val="false"/>
          <w:strike w:val="false"/>
          <w:dstrike w:val="false"/>
          <w:color w:val="000000"/>
          <w:sz w:val="24"/>
          <w:szCs w:val="24"/>
          <w:u w:val="none"/>
          <w:effect w:val="none"/>
          <w:lang w:val="es-ES" w:eastAsia="es-ES"/>
        </w:rPr>
        <w:t>.</w:t>
      </w:r>
    </w:p>
    <w:p>
      <w:pPr>
        <w:pStyle w:val="Cuerpodetexto"/>
        <w:bidi w:val="0"/>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La validación del Perfil por los implicados del proceso se realizó por 19 directivos y docentes de la carrera de Lic. en Educación Preescolar.</w:t>
      </w:r>
    </w:p>
    <w:p>
      <w:pPr>
        <w:pStyle w:val="Cuerpodetexto"/>
        <w:bidi w:val="0"/>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La integral de los resultados se asumió como valoración interna a partir de la triangulación de la información y la confrontación de criterios a través de grupo de discusión de los implicados en este proceso investigativo como factor esencial para confirmar la relevancia, aplicabilidad, pertinencia y novedad de la relevancia, propuesta según las definiciones conceptuales siguientes:</w:t>
      </w:r>
    </w:p>
    <w:p>
      <w:pPr>
        <w:pStyle w:val="Cuerpodetexto"/>
        <w:bidi w:val="0"/>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Relevancia: Está determinada por su contribución a la calidad del proceso docente-educativo de la universidad y su relación con el entorno comunitario, y al perfeccionamiento de la disciplina integral, laboral-investigativa de la carrera </w:t>
      </w:r>
    </w:p>
    <w:p>
      <w:pPr>
        <w:pStyle w:val="Cuerpodetexto"/>
        <w:bidi w:val="0"/>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Pertinencia: Se entiende como la correspondencia que tiene la propuesta con los documentos rectores de la formación universitaria y de la carrera de Educación Preescolar y su valor para la práctica en relación con las estrategias como vía de solución de los problemas de formación para la intervención en el contexto comunitario que en tal sentido se presenten.</w:t>
      </w:r>
    </w:p>
    <w:p>
      <w:pPr>
        <w:pStyle w:val="Cuerpodetexto"/>
        <w:bidi w:val="0"/>
        <w:spacing w:lineRule="auto" w:line="360" w:before="0" w:after="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Aplicabilidad: Se basa en la conveniencia de la propuesta para implementarla en el plan de estudio de la carrera de Educación Preescolar y la posibilidad de su transferibilidad a otras carreras de la Facultad Educación Infantil.</w:t>
      </w:r>
    </w:p>
    <w:p>
      <w:pPr>
        <w:pStyle w:val="Cuerpodetexto"/>
        <w:widowControl/>
        <w:numPr>
          <w:ilvl w:val="0"/>
          <w:numId w:val="0"/>
        </w:numPr>
        <w:bidi w:val="0"/>
        <w:spacing w:lineRule="auto" w:line="360" w:before="0" w:after="0"/>
        <w:ind w:left="720" w:hanging="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Novedad: Se refiere a que la propuesta está sustentada en concepciones teóricas y metodológicas vigentes de la Educación Superior en Cuba, y en particular en los resultados de las investigaciones del proyecto Estrategia curricular de desarrollo comunitario en la carrera de Educación Preescolar para perfeccionar el desempeño laboral-investigativo de los estudiantes en el Consejo Popular "Camacho-Libertad" y el III Perfeccionamiento del Currículo de la Primera Infancia. </w:t>
      </w:r>
    </w:p>
    <w:p>
      <w:pPr>
        <w:pStyle w:val="Cuerpodetexto"/>
        <w:widowControl/>
        <w:numPr>
          <w:ilvl w:val="0"/>
          <w:numId w:val="0"/>
        </w:numPr>
        <w:bidi w:val="0"/>
        <w:spacing w:lineRule="auto" w:line="360" w:before="0" w:after="0"/>
        <w:ind w:left="720" w:hanging="0"/>
        <w:jc w:val="both"/>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Los criterios expresados se ubican en las categorías de Excelente y Muy Bien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1</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00% y 89,17%</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por lo que se considera que el Perfil de competrncia educativa diseñado posee relevancia; es aplicable en el entorno estudiado; posee pertinenia y es novedoso en el área de la educación superior.</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4. Conclusiones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(Las conclusiones se derivan del trabajo realizado. Toda conclusión debe estar fundamentada en lo expuesto y discutido en el trabajo y debe reflejar el cumplimiento de los objetivos. Deben indicar cómo el trabajo contribuye o es un avance en el campo y objeto de estudio. Además deben sugerir usos y trabajos futuros).</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5. Referencias bibliográficas</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 xml:space="preserve">1. </w:t>
      </w:r>
      <w:r>
        <w:rPr>
          <w:rFonts w:eastAsia="MS Mincho" w:cs="Times New Roman" w:ascii="Times New Roman" w:hAnsi="Times New Roman"/>
          <w:b w:val="false"/>
          <w:i w:val="false"/>
          <w:caps w:val="false"/>
          <w:smallCaps w:val="false"/>
          <w:strike w:val="false"/>
          <w:dstrike w:val="false"/>
          <w:color w:val="000000"/>
          <w:sz w:val="24"/>
          <w:szCs w:val="24"/>
          <w:u w:val="none"/>
          <w:effect w:val="none"/>
          <w:lang w:val="es-ES" w:eastAsia="es-ES"/>
        </w:rPr>
        <w:t>Castellanos, D. (2005). Esquema conceptual, referencial y operatorio de la investigación educativa. La Habana: Pueblo y Educación.</w:t>
      </w:r>
    </w:p>
    <w:p>
      <w:pPr>
        <w:pStyle w:val="Estilo2"/>
        <w:spacing w:before="0" w:after="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2.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González, M. (2002) ¿Qué significa ser un profesional competente? </w:t>
      </w:r>
      <w:r>
        <w:rPr>
          <w:rFonts w:eastAsia="MS Mincho" w:cs="Times New Roman"/>
          <w:b w:val="false"/>
          <w:i w:val="false"/>
          <w:iCs/>
          <w:caps w:val="false"/>
          <w:smallCaps w:val="false"/>
          <w:strike w:val="false"/>
          <w:dstrike w:val="false"/>
          <w:color w:val="000000"/>
          <w:sz w:val="24"/>
          <w:szCs w:val="24"/>
          <w:u w:val="none"/>
          <w:effect w:val="none"/>
          <w:lang w:val="es-ES" w:eastAsia="es-ES"/>
        </w:rPr>
        <w:t xml:space="preserve">Revista Cubana de Educación Superior. </w:t>
      </w:r>
      <w:r>
        <w:rPr>
          <w:rFonts w:eastAsia="MS Mincho" w:cs="Times New Roman"/>
          <w:b w:val="false"/>
          <w:i w:val="false"/>
          <w:caps w:val="false"/>
          <w:smallCaps w:val="false"/>
          <w:strike w:val="false"/>
          <w:dstrike w:val="false"/>
          <w:color w:val="000000"/>
          <w:sz w:val="24"/>
          <w:szCs w:val="24"/>
          <w:u w:val="none"/>
          <w:effect w:val="none"/>
          <w:lang w:val="es-ES" w:eastAsia="es-ES"/>
        </w:rPr>
        <w:t>(22)1, 45-53.</w:t>
      </w:r>
    </w:p>
    <w:p>
      <w:pPr>
        <w:pStyle w:val="Estilo2"/>
        <w:spacing w:before="0" w:after="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3.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González, V. (2002). </w:t>
      </w:r>
      <w:r>
        <w:rPr>
          <w:rFonts w:eastAsia="MS Mincho" w:cs="Times New Roman"/>
          <w:b w:val="false"/>
          <w:i w:val="false"/>
          <w:iCs/>
          <w:caps w:val="false"/>
          <w:smallCaps w:val="false"/>
          <w:strike w:val="false"/>
          <w:dstrike w:val="false"/>
          <w:color w:val="000000"/>
          <w:sz w:val="24"/>
          <w:szCs w:val="24"/>
          <w:u w:val="none"/>
          <w:effect w:val="none"/>
          <w:lang w:val="es-ES" w:eastAsia="es-ES"/>
        </w:rPr>
        <w:t xml:space="preserve">La orientación profesional en la educación superior. Una alternativa teórico-metodológica para la formación de profesionales competentes. </w:t>
      </w:r>
      <w:r>
        <w:rPr>
          <w:rFonts w:eastAsia="MS Mincho" w:cs="Times New Roman"/>
          <w:b w:val="false"/>
          <w:i w:val="false"/>
          <w:caps w:val="false"/>
          <w:smallCaps w:val="false"/>
          <w:strike w:val="false"/>
          <w:dstrike w:val="false"/>
          <w:color w:val="000000"/>
          <w:sz w:val="24"/>
          <w:szCs w:val="24"/>
          <w:u w:val="none"/>
          <w:effect w:val="none"/>
          <w:lang w:val="es-ES" w:eastAsia="es-ES"/>
        </w:rPr>
        <w:t>Ponencia. 3era Convención Internacional de Educación Superior. Ciudad Habana. Cuba: Universidad 2002.</w:t>
      </w:r>
    </w:p>
    <w:p>
      <w:pPr>
        <w:pStyle w:val="Estilo2"/>
        <w:spacing w:before="0" w:after="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4. </w:t>
      </w:r>
      <w:r>
        <w:rPr>
          <w:rFonts w:eastAsia="MS Mincho" w:cs="Times New Roman"/>
          <w:b w:val="false"/>
          <w:i w:val="false"/>
          <w:caps w:val="false"/>
          <w:smallCaps w:val="false"/>
          <w:strike w:val="false"/>
          <w:dstrike w:val="false"/>
          <w:color w:val="000000"/>
          <w:sz w:val="24"/>
          <w:szCs w:val="24"/>
          <w:u w:val="none"/>
          <w:effect w:val="none"/>
          <w:lang w:val="es-ES" w:eastAsia="es-ES"/>
        </w:rPr>
        <w:t>Horruitiner, P. (2011). Retos y perspectivas en la sociedad cubana. Curso 17. Ciudad de La Habana: Ministerio de Educación Superior.</w:t>
      </w:r>
    </w:p>
    <w:p>
      <w:pPr>
        <w:pStyle w:val="Estilo2"/>
        <w:spacing w:before="0" w:after="0"/>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5.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López-Lugo, N, Nayat, L. &amp; Tapia-Ruelas, C. (2015). Nivel de logro de las  competencias docentes al concluir PROFORDEMS en Itson y el impacto en la sociedad. Ra Ximhai (11)5, p. 64. Recuperado de: </w:t>
      </w:r>
      <w:hyperlink r:id="rId5">
        <w:r>
          <w:rPr>
            <w:rFonts w:eastAsia="MS Mincho" w:cs="Times New Roman"/>
            <w:b w:val="false"/>
            <w:i w:val="false"/>
            <w:caps w:val="false"/>
            <w:smallCaps w:val="false"/>
            <w:strike w:val="false"/>
            <w:dstrike w:val="false"/>
            <w:color w:val="000000"/>
            <w:sz w:val="24"/>
            <w:szCs w:val="24"/>
            <w:u w:val="none"/>
            <w:effect w:val="none"/>
            <w:lang w:val="es-ES" w:eastAsia="es-ES"/>
          </w:rPr>
          <w:t>https://raximhai.com.mx/</w:t>
        </w:r>
      </w:hyperlink>
      <w:r>
        <w:rPr>
          <w:rFonts w:eastAsia="MS Mincho" w:cs="Times New Roman"/>
          <w:b w:val="false"/>
          <w:i w:val="false"/>
          <w:caps w:val="false"/>
          <w:smallCaps w:val="false"/>
          <w:strike w:val="false"/>
          <w:dstrike w:val="false"/>
          <w:color w:val="000000"/>
          <w:sz w:val="24"/>
          <w:szCs w:val="24"/>
          <w:u w:val="none"/>
          <w:effect w:val="none"/>
          <w:lang w:val="es-ES" w:eastAsia="es-ES"/>
        </w:rPr>
        <w:t xml:space="preserve">  [Accesado el 16 de Marzo de 2016].</w:t>
      </w:r>
    </w:p>
    <w:p>
      <w:pPr>
        <w:pStyle w:val="Estilo2"/>
        <w:spacing w:before="0" w:after="0"/>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6.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Nallely, L. </w:t>
      </w:r>
      <w:r>
        <w:rPr>
          <w:rFonts w:eastAsia="MS Mincho" w:cs="Times New Roman"/>
          <w:b w:val="false"/>
          <w:i/>
          <w:iCs/>
          <w:caps w:val="false"/>
          <w:smallCaps w:val="false"/>
          <w:strike w:val="false"/>
          <w:dstrike w:val="false"/>
          <w:color w:val="000000"/>
          <w:sz w:val="24"/>
          <w:szCs w:val="24"/>
          <w:u w:val="none"/>
          <w:effect w:val="none"/>
          <w:lang w:val="es-ES" w:eastAsia="es-ES"/>
        </w:rPr>
        <w:t>et al.</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 </w:t>
      </w:r>
      <w:r>
        <w:rPr>
          <w:rFonts w:eastAsia="MS Mincho" w:cs="Times New Roman"/>
          <w:b w:val="false"/>
          <w:i w:val="false"/>
          <w:caps w:val="false"/>
          <w:smallCaps w:val="false"/>
          <w:strike w:val="false"/>
          <w:dstrike w:val="false"/>
          <w:color w:val="000000"/>
          <w:sz w:val="24"/>
          <w:szCs w:val="24"/>
          <w:u w:val="none"/>
          <w:effect w:val="none"/>
          <w:lang w:val="es-ES" w:eastAsia="es-ES"/>
        </w:rPr>
        <w:t>(2015)</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 Nivel de logro de las competencias docentes al concluir PROFORDEMS en Itson y el impacto en la sociedad. En Revista  Ra Ximhai. [internet] Vol.11 (5), Julio-Diciembre 2015, Edición Especial, p. 64. Disponible en:  </w:t>
      </w:r>
      <w:hyperlink r:id="rId6">
        <w:r>
          <w:rPr>
            <w:rStyle w:val="LienInternet"/>
            <w:rFonts w:eastAsia="MS Mincho" w:cs="Times New Roman"/>
            <w:b w:val="false"/>
            <w:i w:val="false"/>
            <w:caps w:val="false"/>
            <w:smallCaps w:val="false"/>
            <w:strike w:val="false"/>
            <w:dstrike w:val="false"/>
            <w:color w:val="000000"/>
            <w:sz w:val="24"/>
            <w:szCs w:val="24"/>
            <w:u w:val="none"/>
            <w:effect w:val="none"/>
            <w:lang w:val="es-ES" w:eastAsia="es-ES"/>
          </w:rPr>
          <w:t>https://raximhai.com.mx/</w:t>
        </w:r>
      </w:hyperlink>
      <w:r>
        <w:rPr>
          <w:rFonts w:eastAsia="MS Mincho" w:cs="Times New Roman"/>
          <w:b w:val="false"/>
          <w:i w:val="false"/>
          <w:caps w:val="false"/>
          <w:smallCaps w:val="false"/>
          <w:strike w:val="false"/>
          <w:dstrike w:val="false"/>
          <w:color w:val="000000"/>
          <w:sz w:val="24"/>
          <w:szCs w:val="24"/>
          <w:u w:val="none"/>
          <w:effect w:val="none"/>
          <w:lang w:val="es-ES" w:eastAsia="es-ES"/>
        </w:rPr>
        <w:t>  [ Accesado el 16 de Marzo de 2018]. 2016. </w:t>
      </w:r>
    </w:p>
    <w:p>
      <w:pPr>
        <w:pStyle w:val="Estilo2"/>
        <w:spacing w:before="0" w:after="0"/>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bCs/>
          <w:i w:val="false"/>
          <w:caps w:val="false"/>
          <w:smallCaps w:val="false"/>
          <w:strike w:val="false"/>
          <w:dstrike w:val="false"/>
          <w:color w:val="000000"/>
          <w:sz w:val="24"/>
          <w:szCs w:val="24"/>
          <w:u w:val="none"/>
          <w:effect w:val="none"/>
          <w:lang w:val="es-ES" w:eastAsia="es-ES"/>
        </w:rPr>
        <w:t xml:space="preserve">7. </w:t>
      </w:r>
      <w:r>
        <w:rPr>
          <w:rFonts w:eastAsia="MS Mincho" w:cs="Times New Roman"/>
          <w:b w:val="false"/>
          <w:bCs/>
          <w:i w:val="false"/>
          <w:caps w:val="false"/>
          <w:smallCaps w:val="false"/>
          <w:strike w:val="false"/>
          <w:dstrike w:val="false"/>
          <w:color w:val="000000"/>
          <w:sz w:val="24"/>
          <w:szCs w:val="24"/>
          <w:u w:val="none"/>
          <w:effect w:val="none"/>
          <w:lang w:val="es-ES" w:eastAsia="es-ES"/>
        </w:rPr>
        <w:t>Pla, R.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2005). Las competencias profesionales para el desempeño del docente en la educación de los alumnos desde un enfoque integrador. En </w:t>
      </w:r>
      <w:r>
        <w:rPr>
          <w:rFonts w:eastAsia="MS Mincho" w:cs="Times New Roman"/>
          <w:b w:val="false"/>
          <w:i w:val="false"/>
          <w:caps w:val="false"/>
          <w:smallCaps w:val="false"/>
          <w:strike w:val="false"/>
          <w:dstrike w:val="false"/>
          <w:color w:val="000000"/>
          <w:sz w:val="24"/>
          <w:szCs w:val="24"/>
          <w:u w:val="none"/>
          <w:effect w:val="none"/>
          <w:lang w:val="es-ES" w:eastAsia="es-ES"/>
        </w:rPr>
        <w:t>curso Pre-evento Pedagogía 2005. La Habana, Cuba.</w:t>
      </w:r>
      <w:r>
        <w:rPr>
          <w:rFonts w:eastAsia="MS Mincho" w:cs="Times New Roman"/>
          <w:b w:val="false"/>
          <w:bCs/>
          <w:i w:val="false"/>
          <w:caps w:val="false"/>
          <w:smallCaps w:val="false"/>
          <w:strike w:val="false"/>
          <w:dstrike w:val="false"/>
          <w:color w:val="000000"/>
          <w:sz w:val="24"/>
          <w:szCs w:val="24"/>
          <w:u w:val="none"/>
          <w:effect w:val="none"/>
          <w:lang w:val="es-ES" w:eastAsia="es-ES"/>
        </w:rPr>
        <w:t xml:space="preserve"> </w:t>
      </w:r>
    </w:p>
    <w:p>
      <w:pPr>
        <w:pStyle w:val="Estilo2"/>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8.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Rodríguez, N. A. </w:t>
      </w:r>
      <w:r>
        <w:rPr>
          <w:rFonts w:eastAsia="MS Mincho" w:cs="Times New Roman"/>
          <w:b w:val="false"/>
          <w:bCs w:val="false"/>
          <w:i w:val="false"/>
          <w:iCs/>
          <w:caps w:val="false"/>
          <w:smallCaps w:val="false"/>
          <w:strike w:val="false"/>
          <w:dstrike w:val="false"/>
          <w:color w:val="000000"/>
          <w:sz w:val="24"/>
          <w:szCs w:val="24"/>
          <w:u w:val="none"/>
          <w:effect w:val="none"/>
          <w:lang w:val="es-ES" w:eastAsia="es-ES"/>
        </w:rPr>
        <w:t>et al</w:t>
      </w:r>
      <w:r>
        <w:rPr>
          <w:rFonts w:eastAsia="MS Mincho" w:cs="Times New Roman"/>
          <w:b w:val="false"/>
          <w:bCs w:val="false"/>
          <w:i w:val="false"/>
          <w:iCs/>
          <w:caps w:val="false"/>
          <w:smallCaps w:val="false"/>
          <w:strike w:val="false"/>
          <w:dstrike w:val="false"/>
          <w:color w:val="000000"/>
          <w:sz w:val="24"/>
          <w:szCs w:val="24"/>
          <w:u w:val="none"/>
          <w:effect w:val="none"/>
          <w:lang w:val="es-ES" w:eastAsia="es-ES"/>
        </w:rPr>
        <w:t xml:space="preserve">(2017).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La dirección científica del trabajo comunitario en función de la preparación de las familias en las llamadas Zonas Socialmente Complejas. En Evento Provincial de Pedagogía, UCLV, Villa Clara. </w:t>
      </w:r>
    </w:p>
    <w:p>
      <w:pPr>
        <w:pStyle w:val="Estilo2"/>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9.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Rodriguez, NA </w:t>
      </w:r>
      <w:r>
        <w:rPr>
          <w:rFonts w:eastAsia="MS Mincho" w:cs="Times New Roman"/>
          <w:b w:val="false"/>
          <w:i w:val="false"/>
          <w:iCs/>
          <w:caps w:val="false"/>
          <w:smallCaps w:val="false"/>
          <w:strike w:val="false"/>
          <w:dstrike w:val="false"/>
          <w:color w:val="000000"/>
          <w:sz w:val="24"/>
          <w:szCs w:val="24"/>
          <w:u w:val="none"/>
          <w:effect w:val="none"/>
          <w:lang w:val="es-ES" w:eastAsia="es-ES"/>
        </w:rPr>
        <w:t xml:space="preserve">et al </w:t>
      </w:r>
      <w:r>
        <w:rPr>
          <w:rFonts w:eastAsia="MS Mincho" w:cs="Times New Roman"/>
          <w:b w:val="false"/>
          <w:i w:val="false"/>
          <w:iCs/>
          <w:caps w:val="false"/>
          <w:smallCaps w:val="false"/>
          <w:strike w:val="false"/>
          <w:dstrike w:val="false"/>
          <w:color w:val="000000"/>
          <w:sz w:val="24"/>
          <w:szCs w:val="24"/>
          <w:u w:val="none"/>
          <w:effect w:val="none"/>
          <w:lang w:val="es-ES" w:eastAsia="es-ES"/>
        </w:rPr>
        <w:t xml:space="preserve">(2019). </w:t>
      </w:r>
      <w:r>
        <w:rPr>
          <w:rFonts w:eastAsia="MS Mincho" w:cs="Times New Roman"/>
          <w:b w:val="false"/>
          <w:i w:val="false"/>
          <w:caps w:val="false"/>
          <w:smallCaps w:val="false"/>
          <w:strike w:val="false"/>
          <w:dstrike w:val="false"/>
          <w:color w:val="000000"/>
          <w:sz w:val="24"/>
          <w:szCs w:val="24"/>
          <w:u w:val="none"/>
          <w:effect w:val="none"/>
          <w:lang w:val="es-ES" w:eastAsia="es-ES"/>
        </w:rPr>
        <w:t xml:space="preserve">Estrategia curricular de desarrollo comunitario en la formación competente de los estudiantes universitarios. Informe de Resultado científico Proyecto de investigación.  En: Universidad Central “Marta Abreu” de Las Villas. Santa Clara. </w:t>
      </w:r>
    </w:p>
    <w:p>
      <w:pPr>
        <w:pStyle w:val="Estilo2"/>
        <w:rPr>
          <w:rFonts w:ascii="Times New Roman" w:hAnsi="Times New Roman" w:eastAsia="MS Mincho" w:cs="Times New Roman"/>
          <w:b w:val="false"/>
          <w:b w:val="false"/>
          <w:i w:val="false"/>
          <w:i w:val="false"/>
          <w:caps w:val="false"/>
          <w:smallCaps w:val="false"/>
          <w:strike w:val="false"/>
          <w:dstrike w:val="false"/>
          <w:color w:val="000000"/>
          <w:sz w:val="24"/>
          <w:szCs w:val="24"/>
          <w:u w:val="none"/>
          <w:effect w:val="none"/>
          <w:lang w:val="es-ES" w:eastAsia="es-ES"/>
        </w:rPr>
      </w:pPr>
      <w:r>
        <w:rPr>
          <w:rFonts w:eastAsia="MS Mincho" w:cs="Times New Roman"/>
          <w:b w:val="false"/>
          <w:i w:val="false"/>
          <w:caps w:val="false"/>
          <w:smallCaps w:val="false"/>
          <w:strike w:val="false"/>
          <w:dstrike w:val="false"/>
          <w:color w:val="000000"/>
          <w:sz w:val="24"/>
          <w:szCs w:val="24"/>
          <w:u w:val="none"/>
          <w:effect w:val="none"/>
          <w:lang w:val="es-ES" w:eastAsia="es-ES"/>
        </w:rPr>
      </w:r>
    </w:p>
    <w:p>
      <w:pPr>
        <w:pStyle w:val="Normal"/>
        <w:spacing w:lineRule="auto" w:line="360" w:before="0" w:after="0"/>
        <w:jc w:val="both"/>
        <w:rPr>
          <w:rFonts w:ascii="Times New Roman" w:hAnsi="Times New Roman" w:cs="Times New Roman"/>
          <w:sz w:val="24"/>
          <w:szCs w:val="24"/>
        </w:rPr>
      </w:pPr>
      <w:r>
        <w:rPr>
          <w:rFonts w:eastAsia="MS Mincho" w:cs="Times New Roman" w:ascii="Arial" w:hAnsi="Arial"/>
          <w:b w:val="false"/>
          <w:i w:val="false"/>
          <w:caps w:val="false"/>
          <w:smallCaps w:val="false"/>
          <w:strike w:val="false"/>
          <w:dstrike w:val="false"/>
          <w:color w:val="000000"/>
          <w:sz w:val="24"/>
          <w:szCs w:val="24"/>
          <w:u w:val="none"/>
          <w:effect w:val="none"/>
          <w:lang w:val="es-ES_tradnl" w:eastAsia="es-ES"/>
        </w:rPr>
      </w:r>
    </w:p>
    <w:sectPr>
      <w:headerReference w:type="default" r:id="rId7"/>
      <w:footerReference w:type="default" r:id="rId8"/>
      <w:type w:val="nextPage"/>
      <w:pgSz w:w="11906" w:h="16838"/>
      <w:pgMar w:left="1701" w:right="1701" w:header="567"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Verdan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68923404"/>
    </w:sdtPr>
    <w:sdtContent>
      <w:p>
        <w:pPr>
          <w:pStyle w:val="Piedepgina"/>
          <w:jc w:val="right"/>
          <w:rPr/>
        </w:pPr>
        <w:r>
          <w:rPr/>
          <w:fldChar w:fldCharType="begin"/>
        </w:r>
        <w:r>
          <w:rPr/>
          <w:instrText> PAGE </w:instrText>
        </w:r>
        <w:r>
          <w:rPr/>
          <w:fldChar w:fldCharType="separate"/>
        </w:r>
        <w:r>
          <w:rPr/>
          <w:t>7</w:t>
        </w:r>
        <w:r>
          <w:rPr/>
          <w:fldChar w:fldCharType="end"/>
        </w:r>
      </w:p>
    </w:sdtContent>
  </w:sdt>
  <w:p>
    <w:pPr>
      <w:pStyle w:val="Cabecera"/>
      <w:jc w:val="center"/>
      <w:rPr>
        <w:rFonts w:ascii="Verdana" w:hAnsi="Verdana"/>
        <w:b/>
        <w:b/>
        <w:sz w:val="16"/>
        <w:szCs w:val="16"/>
        <w:lang w:val="es-ES_tradnl"/>
      </w:rPr>
    </w:pPr>
    <w:r>
      <w:rPr>
        <w:rFonts w:ascii="Verdana" w:hAnsi="Verdana"/>
        <w:b/>
        <w:sz w:val="16"/>
        <w:szCs w:val="16"/>
        <w:lang w:val="es-ES_tradnl"/>
      </w:rPr>
      <w:t>Título Convención 2021</w:t>
    </w:r>
  </w:p>
  <w:p>
    <w:pPr>
      <w:pStyle w:val="Cabecera"/>
      <w:jc w:val="center"/>
      <w:rPr>
        <w:rFonts w:ascii="Verdana" w:hAnsi="Verdana"/>
        <w:b/>
        <w:b/>
        <w:sz w:val="16"/>
        <w:szCs w:val="16"/>
        <w:lang w:val="es-ES_tradnl"/>
      </w:rPr>
    </w:pPr>
    <w:r>
      <w:rPr>
        <w:rFonts w:ascii="Verdana" w:hAnsi="Verdana"/>
        <w:b/>
        <w:sz w:val="16"/>
        <w:szCs w:val="16"/>
        <w:lang w:val="es-ES_tradnl"/>
      </w:rPr>
      <w:t>Universidad Central “Marta Abreu” de Las Villas</w:t>
    </w:r>
  </w:p>
  <w:p>
    <w:pPr>
      <w:pStyle w:val="Piedepgina"/>
      <w:jc w:val="center"/>
      <w:rPr/>
    </w:pPr>
    <w:r>
      <w:rPr>
        <w:rFonts w:ascii="Verdana" w:hAnsi="Verdana"/>
        <w:b/>
        <w:sz w:val="16"/>
        <w:szCs w:val="16"/>
        <w:lang w:val="es-ES_tradnl"/>
      </w:rPr>
      <w:t>TÍTULO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057" w:type="dxa"/>
      <w:jc w:val="center"/>
      <w:tblInd w:w="0" w:type="dxa"/>
      <w:tblCellMar>
        <w:top w:w="0" w:type="dxa"/>
        <w:left w:w="108" w:type="dxa"/>
        <w:bottom w:w="0" w:type="dxa"/>
        <w:right w:w="108" w:type="dxa"/>
      </w:tblCellMar>
      <w:tblLook w:val="04a0" w:noHBand="0" w:noVBand="1" w:firstColumn="1" w:lastRow="0" w:lastColumn="0" w:firstRow="1"/>
    </w:tblPr>
    <w:tblGrid>
      <w:gridCol w:w="1425"/>
      <w:gridCol w:w="8631"/>
    </w:tblGrid>
    <w:tr>
      <w:trPr>
        <w:trHeight w:val="1114" w:hRule="atLeast"/>
      </w:trPr>
      <w:tc>
        <w:tcPr>
          <w:tcW w:w="1425" w:type="dxa"/>
          <w:tcBorders/>
        </w:tcPr>
        <w:p>
          <w:pPr>
            <w:pStyle w:val="Cabecera"/>
            <w:jc w:val="both"/>
            <w:rPr>
              <w:rFonts w:ascii="Verdana" w:hAnsi="Verdana"/>
              <w:b/>
              <w:b/>
              <w:sz w:val="18"/>
              <w:szCs w:val="18"/>
              <w:lang w:val="es-ES_tradnl"/>
            </w:rPr>
          </w:pPr>
          <w:r>
            <w:rPr>
              <w:rFonts w:ascii="Verdana" w:hAnsi="Verdana"/>
              <w:b/>
              <w:sz w:val="18"/>
              <w:szCs w:val="18"/>
              <w:lang w:val="es-ES_tradnl"/>
            </w:rPr>
            <w:drawing>
              <wp:anchor behindDoc="1" distT="0" distB="0" distL="0" distR="0" simplePos="0" locked="0" layoutInCell="1" allowOverlap="1" relativeHeight="11">
                <wp:simplePos x="0" y="0"/>
                <wp:positionH relativeFrom="column">
                  <wp:posOffset>-8890</wp:posOffset>
                </wp:positionH>
                <wp:positionV relativeFrom="paragraph">
                  <wp:posOffset>-12700</wp:posOffset>
                </wp:positionV>
                <wp:extent cx="610870" cy="750570"/>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pic:spPr>
                    </pic:pic>
                  </a:graphicData>
                </a:graphic>
              </wp:anchor>
            </w:drawing>
          </w:r>
        </w:p>
      </w:tc>
      <w:tc>
        <w:tcPr>
          <w:tcW w:w="8631" w:type="dxa"/>
          <w:tcBorders/>
        </w:tcPr>
        <w:p>
          <w:pPr>
            <w:pStyle w:val="Cabecera"/>
            <w:jc w:val="center"/>
            <w:rPr>
              <w:rFonts w:ascii="Verdana" w:hAnsi="Verdana"/>
              <w:b/>
              <w:b/>
              <w:sz w:val="16"/>
              <w:szCs w:val="16"/>
              <w:lang w:val="es-ES_tradnl"/>
            </w:rPr>
          </w:pPr>
          <w:r>
            <w:rPr>
              <w:rFonts w:ascii="Verdana" w:hAnsi="Verdana"/>
              <w:b/>
              <w:sz w:val="16"/>
              <w:szCs w:val="16"/>
              <w:lang w:val="es-ES_tradnl"/>
            </w:rPr>
          </w:r>
        </w:p>
        <w:p>
          <w:pPr>
            <w:pStyle w:val="Cabecera"/>
            <w:jc w:val="center"/>
            <w:rPr>
              <w:rFonts w:ascii="Verdana" w:hAnsi="Verdana"/>
              <w:b/>
              <w:b/>
              <w:sz w:val="16"/>
              <w:szCs w:val="16"/>
              <w:lang w:val="es-ES_tradnl"/>
            </w:rPr>
          </w:pPr>
          <w:r>
            <w:rPr>
              <w:rFonts w:ascii="Verdana" w:hAnsi="Verdana"/>
              <w:b/>
              <w:sz w:val="16"/>
              <w:szCs w:val="16"/>
              <w:lang w:val="es-ES_tradnl"/>
            </w:rPr>
            <w:t>Título Convención 2021</w:t>
          </w:r>
        </w:p>
        <w:p>
          <w:pPr>
            <w:pStyle w:val="Cabecera"/>
            <w:jc w:val="center"/>
            <w:rPr>
              <w:rFonts w:ascii="Verdana" w:hAnsi="Verdana"/>
              <w:b/>
              <w:b/>
              <w:sz w:val="16"/>
              <w:szCs w:val="16"/>
              <w:lang w:val="es-ES_tradnl"/>
            </w:rPr>
          </w:pPr>
          <w:r>
            <w:rPr>
              <w:rFonts w:ascii="Verdana" w:hAnsi="Verdana"/>
              <w:b/>
              <w:sz w:val="16"/>
              <w:szCs w:val="16"/>
              <w:lang w:val="es-ES_tradnl"/>
            </w:rPr>
            <w:t>Universidad Central “Marta Abreu” de Las Villas</w:t>
          </w:r>
        </w:p>
        <w:p>
          <w:pPr>
            <w:pStyle w:val="Cabecera"/>
            <w:jc w:val="center"/>
            <w:rPr>
              <w:rFonts w:ascii="Verdana" w:hAnsi="Verdana"/>
              <w:b/>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7c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c8585b"/>
    <w:rPr/>
  </w:style>
  <w:style w:type="character" w:styleId="FooterChar" w:customStyle="1">
    <w:name w:val="Footer Char"/>
    <w:basedOn w:val="DefaultParagraphFont"/>
    <w:link w:val="Footer"/>
    <w:uiPriority w:val="99"/>
    <w:qFormat/>
    <w:rsid w:val="00c8585b"/>
    <w:rPr/>
  </w:style>
  <w:style w:type="character" w:styleId="BalloonTextChar" w:customStyle="1">
    <w:name w:val="Balloon Text Char"/>
    <w:basedOn w:val="DefaultParagraphFont"/>
    <w:link w:val="BalloonText"/>
    <w:uiPriority w:val="99"/>
    <w:semiHidden/>
    <w:qFormat/>
    <w:rsid w:val="00c8585b"/>
    <w:rPr>
      <w:rFonts w:ascii="Tahoma" w:hAnsi="Tahoma" w:cs="Tahoma"/>
      <w:sz w:val="16"/>
      <w:szCs w:val="16"/>
    </w:rPr>
  </w:style>
  <w:style w:type="character" w:styleId="EnlacedeInternet">
    <w:name w:val="Enlace de Internet"/>
    <w:basedOn w:val="DefaultParagraphFont"/>
    <w:uiPriority w:val="99"/>
    <w:unhideWhenUsed/>
    <w:rsid w:val="00d36d1c"/>
    <w:rPr>
      <w:color w:val="0000FF" w:themeColor="hyperlink"/>
      <w:u w:val="single"/>
    </w:rPr>
  </w:style>
  <w:style w:type="character" w:styleId="LienInternet">
    <w:name w:val="Lien Internet"/>
    <w:qForma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HeaderChar"/>
    <w:unhideWhenUsed/>
    <w:rsid w:val="00c8585b"/>
    <w:pPr>
      <w:tabs>
        <w:tab w:val="clear" w:pos="708"/>
        <w:tab w:val="center" w:pos="4252" w:leader="none"/>
        <w:tab w:val="right" w:pos="8504" w:leader="none"/>
      </w:tabs>
      <w:spacing w:lineRule="auto" w:line="240" w:before="0" w:after="0"/>
    </w:pPr>
    <w:rPr/>
  </w:style>
  <w:style w:type="paragraph" w:styleId="Piedepgina">
    <w:name w:val="Footer"/>
    <w:basedOn w:val="Normal"/>
    <w:link w:val="FooterChar"/>
    <w:uiPriority w:val="99"/>
    <w:unhideWhenUsed/>
    <w:rsid w:val="00c8585b"/>
    <w:pPr>
      <w:tabs>
        <w:tab w:val="clear" w:pos="708"/>
        <w:tab w:val="center" w:pos="4252" w:leader="none"/>
        <w:tab w:val="right" w:pos="8504" w:leader="none"/>
      </w:tabs>
      <w:spacing w:lineRule="auto" w:line="240" w:before="0" w:after="0"/>
    </w:pPr>
    <w:rPr/>
  </w:style>
  <w:style w:type="paragraph" w:styleId="BalloonText">
    <w:name w:val="Balloon Text"/>
    <w:basedOn w:val="Normal"/>
    <w:link w:val="BalloonTextChar"/>
    <w:uiPriority w:val="99"/>
    <w:semiHidden/>
    <w:unhideWhenUsed/>
    <w:qFormat/>
    <w:rsid w:val="00c8585b"/>
    <w:pPr>
      <w:spacing w:lineRule="auto" w:line="240" w:before="0" w:after="0"/>
    </w:pPr>
    <w:rPr>
      <w:rFonts w:ascii="Tahoma" w:hAnsi="Tahoma" w:cs="Tahoma"/>
      <w:sz w:val="16"/>
      <w:szCs w:val="16"/>
    </w:rPr>
  </w:style>
  <w:style w:type="paragraph" w:styleId="ListParagraph">
    <w:name w:val="List Paragraph"/>
    <w:basedOn w:val="Normal"/>
    <w:uiPriority w:val="34"/>
    <w:qFormat/>
    <w:rsid w:val="00a21a1f"/>
    <w:pPr>
      <w:spacing w:before="0" w:after="200"/>
      <w:ind w:left="720" w:hanging="0"/>
      <w:contextualSpacing/>
    </w:pPr>
    <w:rPr/>
  </w:style>
  <w:style w:type="paragraph" w:styleId="BodyText3">
    <w:name w:val="Body Text 3"/>
    <w:basedOn w:val="Normal"/>
    <w:qFormat/>
    <w:pPr>
      <w:widowControl w:val="false"/>
      <w:spacing w:lineRule="auto" w:line="240" w:before="0" w:after="0"/>
      <w:jc w:val="both"/>
    </w:pPr>
    <w:rPr>
      <w:rFonts w:ascii="Arial" w:hAnsi="Arial" w:eastAsia="MS Mincho" w:cs="Times New Roman"/>
      <w:sz w:val="24"/>
      <w:szCs w:val="20"/>
      <w:lang w:val="es-ES_tradnl" w:eastAsia="es-ES"/>
    </w:rPr>
  </w:style>
  <w:style w:type="paragraph" w:styleId="Estilo2">
    <w:name w:val="Estilo2"/>
    <w:basedOn w:val="Normal"/>
    <w:qFormat/>
    <w:pPr>
      <w:spacing w:lineRule="auto" w:line="360" w:before="0" w:after="120"/>
      <w:ind w:left="709" w:hanging="709"/>
      <w:jc w:val="both"/>
    </w:pPr>
    <w:rPr>
      <w:rFonts w:ascii="Times New Roman" w:hAnsi="Times New Roman" w:eastAsia="Calibri" w:cs="Times New Roman"/>
      <w:color w:val="FF0000"/>
      <w:sz w:val="24"/>
      <w:szCs w:val="24"/>
      <w:lang w:val="es-VE"/>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malia@uclv.cu" TargetMode="External"/><Relationship Id="rId3" Type="http://schemas.openxmlformats.org/officeDocument/2006/relationships/hyperlink" Target="mailto:nelsidapp@uclv.cu" TargetMode="External"/><Relationship Id="rId4" Type="http://schemas.openxmlformats.org/officeDocument/2006/relationships/hyperlink" Target="mailto:mcanalda@uclv.cu" TargetMode="External"/><Relationship Id="rId5" Type="http://schemas.openxmlformats.org/officeDocument/2006/relationships/hyperlink" Target="https://raximhai.com.mx/" TargetMode="External"/><Relationship Id="rId6" Type="http://schemas.openxmlformats.org/officeDocument/2006/relationships/hyperlink" Target="https://raximhai.com.mx/"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LibreOffice/6.4.7.2$Linux_X86_64 LibreOffice_project/40$Build-2</Application>
  <Pages>10</Pages>
  <Words>3016</Words>
  <Characters>17971</Characters>
  <CharactersWithSpaces>20928</CharactersWithSpaces>
  <Paragraphs>106</Paragraphs>
  <Company>UCLV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2021-05-14T03:18:00Z</dcterms:created>
  <dc:creator>Nadya</dc:creator>
  <dc:description/>
  <dc:language>es-MX</dc:language>
  <cp:lastModifiedBy/>
  <dcterms:modified xsi:type="dcterms:W3CDTF">2021-10-15T15:49:29Z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UCLV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