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Pr="009D5E02" w:rsidRDefault="00815971" w:rsidP="00667F1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SIMPOSIO </w:t>
      </w:r>
      <w:r w:rsidR="0086776F" w:rsidRPr="0086776F">
        <w:rPr>
          <w:rFonts w:ascii="Times New Roman" w:hAnsi="Times New Roman" w:cs="Times New Roman"/>
          <w:b/>
          <w:sz w:val="28"/>
          <w:szCs w:val="28"/>
        </w:rPr>
        <w:t>INTERNACIONAL DE CIENCIAS FARMACÉUTICAS</w:t>
      </w:r>
    </w:p>
    <w:p w:rsidR="008A1C16" w:rsidRPr="008A1C16" w:rsidRDefault="002F1304" w:rsidP="00667F10">
      <w:pPr>
        <w:spacing w:after="0"/>
        <w:jc w:val="center"/>
        <w:rPr>
          <w:rFonts w:ascii="Times New Roman" w:hAnsi="Times New Roman" w:cs="Times New Roman"/>
          <w:sz w:val="24"/>
          <w:szCs w:val="24"/>
        </w:rPr>
      </w:pPr>
      <w:r w:rsidRPr="002F1304">
        <w:rPr>
          <w:rStyle w:val="markedcontent"/>
          <w:rFonts w:ascii="Times New Roman" w:hAnsi="Times New Roman" w:cs="Times New Roman"/>
          <w:b/>
          <w:sz w:val="28"/>
          <w:szCs w:val="28"/>
        </w:rPr>
        <w:t>COMISIÓN I: “DISEÑO, OBTENCIÓN Y</w:t>
      </w:r>
      <w:r>
        <w:rPr>
          <w:rStyle w:val="markedcontent"/>
          <w:rFonts w:ascii="Times New Roman" w:hAnsi="Times New Roman" w:cs="Times New Roman"/>
          <w:b/>
          <w:sz w:val="28"/>
          <w:szCs w:val="28"/>
        </w:rPr>
        <w:t xml:space="preserve"> </w:t>
      </w:r>
      <w:r w:rsidRPr="002F1304">
        <w:rPr>
          <w:rStyle w:val="markedcontent"/>
          <w:rFonts w:ascii="Times New Roman" w:hAnsi="Times New Roman" w:cs="Times New Roman"/>
          <w:b/>
          <w:sz w:val="28"/>
          <w:szCs w:val="28"/>
        </w:rPr>
        <w:t>DESARROLLO DE</w:t>
      </w:r>
      <w:r>
        <w:rPr>
          <w:rStyle w:val="markedcontent"/>
          <w:rFonts w:ascii="Times New Roman" w:hAnsi="Times New Roman" w:cs="Times New Roman"/>
          <w:b/>
          <w:sz w:val="28"/>
          <w:szCs w:val="28"/>
        </w:rPr>
        <w:t xml:space="preserve"> </w:t>
      </w:r>
      <w:r w:rsidRPr="002F1304">
        <w:rPr>
          <w:rStyle w:val="markedcontent"/>
          <w:rFonts w:ascii="Times New Roman" w:hAnsi="Times New Roman" w:cs="Times New Roman"/>
          <w:b/>
          <w:sz w:val="28"/>
          <w:szCs w:val="28"/>
        </w:rPr>
        <w:t>FÁRMACOS DE</w:t>
      </w:r>
      <w:r>
        <w:rPr>
          <w:rStyle w:val="markedcontent"/>
          <w:rFonts w:ascii="Times New Roman" w:hAnsi="Times New Roman" w:cs="Times New Roman"/>
          <w:b/>
          <w:sz w:val="28"/>
          <w:szCs w:val="28"/>
        </w:rPr>
        <w:t xml:space="preserve"> </w:t>
      </w:r>
      <w:r w:rsidRPr="002F1304">
        <w:rPr>
          <w:rStyle w:val="markedcontent"/>
          <w:rFonts w:ascii="Times New Roman" w:hAnsi="Times New Roman" w:cs="Times New Roman"/>
          <w:b/>
          <w:sz w:val="28"/>
          <w:szCs w:val="28"/>
        </w:rPr>
        <w:t>ORIGEN NATURAL Y SINTÉTICO”</w:t>
      </w:r>
      <w:r>
        <w:rPr>
          <w:rFonts w:ascii="Times New Roman" w:hAnsi="Times New Roman" w:cs="Times New Roman"/>
          <w:sz w:val="24"/>
          <w:szCs w:val="24"/>
        </w:rPr>
        <w:t xml:space="preserve"> </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8A1C16" w:rsidRDefault="003E12E9" w:rsidP="00667F10">
      <w:pPr>
        <w:spacing w:after="0"/>
        <w:jc w:val="center"/>
        <w:rPr>
          <w:rFonts w:ascii="Times New Roman" w:hAnsi="Times New Roman" w:cs="Times New Roman"/>
          <w:sz w:val="24"/>
          <w:szCs w:val="24"/>
        </w:rPr>
      </w:pPr>
      <w:r w:rsidRPr="00044CF7">
        <w:rPr>
          <w:rFonts w:ascii="Times New Roman" w:hAnsi="Times New Roman" w:cs="Times New Roman"/>
          <w:b/>
          <w:sz w:val="28"/>
          <w:szCs w:val="28"/>
          <w:lang w:val="es-ES_tradnl"/>
        </w:rPr>
        <w:t>Comportamiento de las notificaciones de sospechas de reacciones adversas a medicamentos en Cienfuegos. 2015-2020</w:t>
      </w:r>
      <w:r w:rsidR="00044CF7">
        <w:rPr>
          <w:rFonts w:ascii="Times New Roman" w:hAnsi="Times New Roman" w:cs="Times New Roman"/>
          <w:sz w:val="24"/>
          <w:szCs w:val="24"/>
        </w:rPr>
        <w:t>.</w:t>
      </w:r>
    </w:p>
    <w:p w:rsidR="00E912D0" w:rsidRDefault="00E912D0" w:rsidP="00667F10">
      <w:pPr>
        <w:spacing w:after="0"/>
        <w:jc w:val="center"/>
        <w:rPr>
          <w:rFonts w:ascii="Times New Roman" w:hAnsi="Times New Roman" w:cs="Times New Roman"/>
          <w:b/>
          <w:i/>
          <w:sz w:val="24"/>
          <w:szCs w:val="24"/>
        </w:rPr>
      </w:pPr>
    </w:p>
    <w:p w:rsidR="008A1C16" w:rsidRPr="009D5E02" w:rsidRDefault="008A1C16" w:rsidP="00667F10">
      <w:pPr>
        <w:spacing w:after="0"/>
        <w:jc w:val="center"/>
        <w:rPr>
          <w:rFonts w:ascii="Times New Roman" w:hAnsi="Times New Roman" w:cs="Times New Roman"/>
          <w:b/>
          <w:i/>
          <w:sz w:val="28"/>
          <w:szCs w:val="28"/>
        </w:rPr>
      </w:pPr>
      <w:r w:rsidRPr="009D5E02">
        <w:rPr>
          <w:rFonts w:ascii="Times New Roman" w:hAnsi="Times New Roman" w:cs="Times New Roman"/>
          <w:b/>
          <w:i/>
          <w:sz w:val="28"/>
          <w:szCs w:val="28"/>
        </w:rPr>
        <w:t>Title</w:t>
      </w:r>
    </w:p>
    <w:p w:rsidR="00FC1BEE" w:rsidRPr="005832FC" w:rsidRDefault="00FC1BEE" w:rsidP="00FC1BEE">
      <w:pPr>
        <w:pStyle w:val="HTMLconformatoprevio"/>
        <w:jc w:val="center"/>
        <w:rPr>
          <w:rFonts w:ascii="Times New Roman" w:eastAsiaTheme="minorHAnsi" w:hAnsi="Times New Roman" w:cs="Times New Roman"/>
          <w:b/>
          <w:i/>
          <w:sz w:val="28"/>
          <w:szCs w:val="28"/>
          <w:lang w:val="es-ES_tradnl" w:eastAsia="en-US"/>
        </w:rPr>
      </w:pPr>
      <w:r w:rsidRPr="005832FC">
        <w:rPr>
          <w:rFonts w:ascii="Times New Roman" w:eastAsiaTheme="minorHAnsi" w:hAnsi="Times New Roman" w:cs="Times New Roman"/>
          <w:b/>
          <w:i/>
          <w:sz w:val="28"/>
          <w:szCs w:val="28"/>
          <w:lang w:val="es-ES_tradnl" w:eastAsia="en-US"/>
        </w:rPr>
        <w:t>Behavior of notifications of suspected adverse drug reactions in Cienfuegos. 2015-2020</w:t>
      </w:r>
      <w:r w:rsidR="005832FC">
        <w:rPr>
          <w:rFonts w:ascii="Times New Roman" w:eastAsiaTheme="minorHAnsi" w:hAnsi="Times New Roman" w:cs="Times New Roman"/>
          <w:b/>
          <w:i/>
          <w:sz w:val="28"/>
          <w:szCs w:val="28"/>
          <w:lang w:val="es-ES_tradnl" w:eastAsia="en-US"/>
        </w:rPr>
        <w:t>.</w:t>
      </w:r>
    </w:p>
    <w:p w:rsidR="009D5E02" w:rsidRPr="005832FC" w:rsidRDefault="009D5E02" w:rsidP="00FC1BEE">
      <w:pPr>
        <w:spacing w:after="0"/>
        <w:jc w:val="center"/>
        <w:rPr>
          <w:rFonts w:ascii="Times New Roman" w:hAnsi="Times New Roman" w:cs="Times New Roman"/>
          <w:b/>
          <w:sz w:val="24"/>
          <w:szCs w:val="24"/>
        </w:rPr>
      </w:pPr>
    </w:p>
    <w:p w:rsidR="00E912D0" w:rsidRPr="00112550" w:rsidRDefault="005832FC" w:rsidP="00112550">
      <w:pPr>
        <w:spacing w:after="0" w:line="360" w:lineRule="auto"/>
        <w:jc w:val="both"/>
        <w:rPr>
          <w:rFonts w:ascii="Times New Roman" w:hAnsi="Times New Roman" w:cs="Times New Roman"/>
          <w:sz w:val="24"/>
          <w:szCs w:val="24"/>
        </w:rPr>
      </w:pPr>
      <w:r w:rsidRPr="00112550">
        <w:rPr>
          <w:rFonts w:ascii="Times New Roman" w:eastAsia="Times New Roman" w:hAnsi="Times New Roman" w:cs="Times New Roman"/>
          <w:sz w:val="24"/>
          <w:szCs w:val="28"/>
          <w:lang w:eastAsia="es-ES"/>
        </w:rPr>
        <w:t xml:space="preserve">Lic. </w:t>
      </w:r>
      <w:bookmarkStart w:id="0" w:name="_GoBack"/>
      <w:r w:rsidRPr="00112550">
        <w:rPr>
          <w:rFonts w:ascii="Times New Roman" w:eastAsia="Times New Roman" w:hAnsi="Times New Roman" w:cs="Times New Roman"/>
          <w:sz w:val="24"/>
          <w:szCs w:val="28"/>
          <w:lang w:eastAsia="es-ES"/>
        </w:rPr>
        <w:t>Maria Cristina Varela Alejo</w:t>
      </w:r>
      <w:bookmarkEnd w:id="0"/>
      <w:r w:rsidR="00E912D0" w:rsidRPr="00112550">
        <w:rPr>
          <w:rFonts w:ascii="Times New Roman" w:hAnsi="Times New Roman" w:cs="Times New Roman"/>
          <w:sz w:val="24"/>
          <w:szCs w:val="24"/>
        </w:rPr>
        <w:t xml:space="preserve">. </w:t>
      </w:r>
      <w:r w:rsidR="00906ED1" w:rsidRPr="00112550">
        <w:rPr>
          <w:rFonts w:ascii="Times New Roman" w:eastAsia="Times New Roman" w:hAnsi="Times New Roman" w:cs="Times New Roman"/>
          <w:sz w:val="24"/>
          <w:szCs w:val="28"/>
          <w:lang w:eastAsia="es-ES"/>
        </w:rPr>
        <w:t>Clínica Estomatológica de Especialidades Cienfuegos, Cuba</w:t>
      </w:r>
      <w:r w:rsidR="00E912D0" w:rsidRPr="00112550">
        <w:rPr>
          <w:rFonts w:ascii="Times New Roman" w:hAnsi="Times New Roman" w:cs="Times New Roman"/>
          <w:sz w:val="24"/>
          <w:szCs w:val="24"/>
        </w:rPr>
        <w:t>. E-mail:</w:t>
      </w:r>
      <w:r w:rsidR="00906ED1" w:rsidRPr="00112550">
        <w:rPr>
          <w:rFonts w:ascii="Times New Roman" w:hAnsi="Times New Roman" w:cs="Times New Roman"/>
          <w:sz w:val="24"/>
          <w:szCs w:val="24"/>
        </w:rPr>
        <w:t xml:space="preserve"> georgiaespinosa2710@gmail.com</w:t>
      </w:r>
    </w:p>
    <w:p w:rsidR="00E912D0" w:rsidRDefault="00E912D0" w:rsidP="00FF3346">
      <w:pPr>
        <w:spacing w:after="0" w:line="360" w:lineRule="auto"/>
        <w:rPr>
          <w:rFonts w:ascii="Times New Roman" w:hAnsi="Times New Roman" w:cs="Times New Roman"/>
          <w:b/>
          <w:sz w:val="24"/>
          <w:szCs w:val="24"/>
        </w:rPr>
      </w:pPr>
    </w:p>
    <w:p w:rsidR="008A1C16" w:rsidRPr="00327113" w:rsidRDefault="008A1C16" w:rsidP="00327113">
      <w:pPr>
        <w:spacing w:after="0" w:line="360" w:lineRule="auto"/>
        <w:jc w:val="both"/>
        <w:rPr>
          <w:rFonts w:ascii="Times New Roman" w:hAnsi="Times New Roman" w:cs="Times New Roman"/>
          <w:sz w:val="24"/>
          <w:szCs w:val="24"/>
        </w:rPr>
      </w:pPr>
      <w:r w:rsidRPr="00327113">
        <w:rPr>
          <w:rFonts w:ascii="Times New Roman" w:hAnsi="Times New Roman" w:cs="Times New Roman"/>
          <w:b/>
          <w:sz w:val="24"/>
          <w:szCs w:val="24"/>
        </w:rPr>
        <w:t>Resumen:</w:t>
      </w:r>
      <w:r w:rsidR="009061A5" w:rsidRPr="00327113">
        <w:rPr>
          <w:rFonts w:ascii="Times New Roman" w:hAnsi="Times New Roman" w:cs="Times New Roman"/>
          <w:sz w:val="24"/>
          <w:szCs w:val="24"/>
        </w:rPr>
        <w:t xml:space="preserve"> </w:t>
      </w:r>
    </w:p>
    <w:p w:rsidR="00327113" w:rsidRPr="00327113" w:rsidRDefault="00327113" w:rsidP="00327113">
      <w:pPr>
        <w:spacing w:after="0" w:line="360" w:lineRule="auto"/>
        <w:jc w:val="both"/>
        <w:rPr>
          <w:rFonts w:ascii="Times New Roman" w:hAnsi="Times New Roman" w:cs="Times New Roman"/>
          <w:sz w:val="24"/>
          <w:szCs w:val="24"/>
        </w:rPr>
      </w:pPr>
      <w:r w:rsidRPr="00327113">
        <w:rPr>
          <w:rFonts w:ascii="Times New Roman" w:hAnsi="Times New Roman" w:cs="Times New Roman"/>
          <w:sz w:val="24"/>
          <w:szCs w:val="24"/>
        </w:rPr>
        <w:t>Las reacciones adversas a medicamentos tienen importantes consecuencias para los individuos y el sistema nacional de salud y el monitoreo de las mismas permite conocer cómo se comporta en el medio. La investigación se realiza con el objetivo de caracterizar el comportamiento de las notificaciones de sospechas reacciones a medicamentos en la provincia de Cienfuegos en el período 2015-2020, para ello se  realizó un estudio descriptivo observacional retrospectivo de las notificaciones de reacciones adversas a medicamentos procesadas en la provincia en el periodo, se conformó una base de datos en Microsoft Excel 2006 con las variables: grupos de edades (niños, adultos, geriátricos), sexo, procedencia de la notificación (Atención Primaria/APS o Secundaria de Salud), reacción adversa descrita, fármaco sospechoso, grupo farmacológico al que pertenece el fármaco, severidad de la reacción (leve, moderada, grave, mortal) y relación de causalidad establecida entre el fármaco y la reacción adversa (definitiva, probable, posible, condicional, no relacionada). Dando como resultado que existe un predominio de las notificaciones de reacciones adversas a medicamentos en los adultos, en el sexo femenino y en la APS. Las más frecuentes fueron vómitos (9.3%), fiebre (9%), erupción cutánea (6.4%) y cefalea (5.6%), relacionadas con los grupos farmacológicos antimicrobianos, antihipertensivos, vacunas y analgésicos no opioides; predominan las reacciones moderadas y las de causalidad probable. Arribando a la conclusión</w:t>
      </w:r>
      <w:r w:rsidRPr="00327113">
        <w:rPr>
          <w:rFonts w:ascii="Times New Roman" w:hAnsi="Times New Roman" w:cs="Times New Roman"/>
          <w:b/>
          <w:sz w:val="24"/>
          <w:szCs w:val="24"/>
        </w:rPr>
        <w:t xml:space="preserve"> </w:t>
      </w:r>
      <w:r w:rsidRPr="00327113">
        <w:rPr>
          <w:rFonts w:ascii="Times New Roman" w:hAnsi="Times New Roman" w:cs="Times New Roman"/>
          <w:sz w:val="24"/>
          <w:szCs w:val="24"/>
        </w:rPr>
        <w:t>de que e</w:t>
      </w:r>
      <w:r w:rsidRPr="00327113">
        <w:rPr>
          <w:rFonts w:ascii="Times New Roman" w:eastAsia="Times New Roman" w:hAnsi="Times New Roman" w:cs="Times New Roman"/>
          <w:sz w:val="24"/>
          <w:szCs w:val="24"/>
          <w:lang w:eastAsia="es-ES"/>
        </w:rPr>
        <w:t xml:space="preserve">l sistema de </w:t>
      </w:r>
      <w:r w:rsidRPr="00327113">
        <w:rPr>
          <w:rFonts w:ascii="Times New Roman" w:eastAsia="Times New Roman" w:hAnsi="Times New Roman" w:cs="Times New Roman"/>
          <w:sz w:val="24"/>
          <w:szCs w:val="24"/>
          <w:lang w:eastAsia="es-ES"/>
        </w:rPr>
        <w:lastRenderedPageBreak/>
        <w:t>farmacovigilancia en la provincia proporcionó sistemáticamente información sobre la seguridad de los medicamentos, lo que permitió el conocimiento de la relación beneficio-riesgo de los medicamentos presentes en el mercado.</w:t>
      </w:r>
    </w:p>
    <w:p w:rsidR="00327113" w:rsidRPr="005754D8" w:rsidRDefault="00327113" w:rsidP="00327113">
      <w:pPr>
        <w:spacing w:after="0" w:line="360" w:lineRule="auto"/>
        <w:jc w:val="both"/>
        <w:rPr>
          <w:rFonts w:ascii="Times New Roman" w:hAnsi="Times New Roman" w:cs="Times New Roman"/>
          <w:sz w:val="24"/>
          <w:szCs w:val="24"/>
        </w:rPr>
      </w:pPr>
    </w:p>
    <w:p w:rsidR="009061A5" w:rsidRPr="003B7B96" w:rsidRDefault="009061A5" w:rsidP="00FF3346">
      <w:pPr>
        <w:spacing w:after="0" w:line="360" w:lineRule="auto"/>
        <w:jc w:val="both"/>
        <w:rPr>
          <w:rFonts w:ascii="Times New Roman" w:hAnsi="Times New Roman" w:cs="Times New Roman"/>
          <w:sz w:val="24"/>
          <w:szCs w:val="24"/>
          <w:lang w:val="en-US"/>
        </w:rPr>
      </w:pPr>
      <w:r w:rsidRPr="003B7B96">
        <w:rPr>
          <w:rFonts w:ascii="Times New Roman" w:hAnsi="Times New Roman" w:cs="Times New Roman"/>
          <w:b/>
          <w:i/>
          <w:sz w:val="24"/>
          <w:szCs w:val="24"/>
          <w:lang w:val="en-US"/>
        </w:rPr>
        <w:t>Abstract:</w:t>
      </w:r>
      <w:r w:rsidR="003B7B96" w:rsidRPr="003B7B96">
        <w:rPr>
          <w:rFonts w:ascii="Times New Roman" w:hAnsi="Times New Roman" w:cs="Times New Roman"/>
          <w:sz w:val="24"/>
          <w:szCs w:val="24"/>
          <w:lang w:val="en-US"/>
        </w:rPr>
        <w:t xml:space="preserve"> </w:t>
      </w:r>
    </w:p>
    <w:p w:rsidR="003B7B96" w:rsidRPr="003B7B96" w:rsidRDefault="003B7B96" w:rsidP="003B7B96">
      <w:pPr>
        <w:pStyle w:val="HTMLconformatoprevio"/>
        <w:spacing w:line="360" w:lineRule="auto"/>
        <w:jc w:val="both"/>
        <w:rPr>
          <w:rFonts w:ascii="Times New Roman" w:hAnsi="Times New Roman" w:cs="Times New Roman"/>
          <w:i/>
          <w:sz w:val="24"/>
          <w:lang w:val="en-US"/>
        </w:rPr>
      </w:pPr>
      <w:r w:rsidRPr="003B7B96">
        <w:rPr>
          <w:rStyle w:val="y2iqfc"/>
          <w:rFonts w:ascii="Times New Roman" w:hAnsi="Times New Roman" w:cs="Times New Roman"/>
          <w:i/>
          <w:sz w:val="24"/>
          <w:lang w:val="en"/>
        </w:rPr>
        <w:t>Adverse drug reactions have important consequences for individuals and the national health system, and their monitoring allows us to know how they behave in the environment. The research is carried out with the objective of characterizing the behavior of the notifications of suspected reactions to medications in the province of Cienfuegos in the period 2015-2020, for this a retrospective descriptive observational study of the notifications of adverse reactions to medications processed in the province in the period, a database was created in Microsoft Excel 2006 with the variables: age groups (children, adults, geriatric), sex, origin of the notification (Primary Care / PHC or Secondary Health), adverse reaction described, suspected drug, pharmacological group to which the drug belongs, severity of the reaction (mild, moderate, severe, fatal) and established causal relationship between the drug and the adverse reaction (definitive, probable, possible, conditional, unrelated) . As a result, there is a predominance of reports of adverse drug reactions in adults, in women and in PHC. The most frequent were vomiting (9.3%), fever (9%), skin rash (6.4%) and headache (5.6%), related to the antimicrobial, antihypertensive, vaccines and non-opioid analgesic pharmacological groups; moderate reactions and those of probable causality predominate. Arriving at the conclusion that the pharmacovigilance system in the province systematically provided information on the safety of the drugs, which allowed the knowledge of the benefit-risk ratio of the drugs on the market.</w:t>
      </w:r>
    </w:p>
    <w:p w:rsidR="003B7B96" w:rsidRPr="003B7B96" w:rsidRDefault="003B7B96" w:rsidP="00FF3346">
      <w:pPr>
        <w:spacing w:after="0" w:line="360" w:lineRule="auto"/>
        <w:jc w:val="both"/>
        <w:rPr>
          <w:rFonts w:ascii="Times New Roman" w:hAnsi="Times New Roman" w:cs="Times New Roman"/>
          <w:sz w:val="24"/>
          <w:szCs w:val="24"/>
          <w:lang w:val="en-US"/>
        </w:rPr>
      </w:pPr>
    </w:p>
    <w:p w:rsidR="009061A5" w:rsidRPr="004E67AB" w:rsidRDefault="009061A5" w:rsidP="004E67AB">
      <w:pPr>
        <w:spacing w:after="0" w:line="360" w:lineRule="auto"/>
        <w:jc w:val="both"/>
        <w:rPr>
          <w:rFonts w:ascii="Times New Roman" w:hAnsi="Times New Roman" w:cs="Times New Roman"/>
          <w:sz w:val="24"/>
          <w:szCs w:val="24"/>
        </w:rPr>
      </w:pPr>
      <w:r w:rsidRPr="004E67AB">
        <w:rPr>
          <w:rFonts w:ascii="Times New Roman" w:hAnsi="Times New Roman" w:cs="Times New Roman"/>
          <w:b/>
          <w:sz w:val="24"/>
          <w:szCs w:val="24"/>
        </w:rPr>
        <w:t>Palabras Clave:</w:t>
      </w:r>
      <w:r w:rsidRPr="004E67AB">
        <w:rPr>
          <w:rFonts w:ascii="Times New Roman" w:hAnsi="Times New Roman" w:cs="Times New Roman"/>
          <w:sz w:val="24"/>
          <w:szCs w:val="24"/>
        </w:rPr>
        <w:t xml:space="preserve"> </w:t>
      </w:r>
      <w:r w:rsidR="004E67AB" w:rsidRPr="004E67AB">
        <w:rPr>
          <w:rFonts w:ascii="Times New Roman" w:hAnsi="Times New Roman" w:cs="Times New Roman"/>
          <w:sz w:val="24"/>
          <w:szCs w:val="24"/>
        </w:rPr>
        <w:t>Reacciones adversas</w:t>
      </w:r>
      <w:r w:rsidR="004E67AB">
        <w:rPr>
          <w:rFonts w:ascii="Times New Roman" w:hAnsi="Times New Roman" w:cs="Times New Roman"/>
          <w:sz w:val="24"/>
          <w:szCs w:val="24"/>
        </w:rPr>
        <w:t>; M</w:t>
      </w:r>
      <w:r w:rsidR="004E67AB" w:rsidRPr="004E67AB">
        <w:rPr>
          <w:rFonts w:ascii="Times New Roman" w:hAnsi="Times New Roman" w:cs="Times New Roman"/>
          <w:sz w:val="24"/>
          <w:szCs w:val="24"/>
        </w:rPr>
        <w:t>edicamentos</w:t>
      </w:r>
      <w:r w:rsidR="004E67AB">
        <w:rPr>
          <w:rFonts w:ascii="Times New Roman" w:hAnsi="Times New Roman" w:cs="Times New Roman"/>
          <w:sz w:val="24"/>
          <w:szCs w:val="24"/>
        </w:rPr>
        <w:t>; F</w:t>
      </w:r>
      <w:r w:rsidR="004E67AB" w:rsidRPr="004E67AB">
        <w:rPr>
          <w:rFonts w:ascii="Times New Roman" w:hAnsi="Times New Roman" w:cs="Times New Roman"/>
          <w:sz w:val="24"/>
          <w:szCs w:val="24"/>
        </w:rPr>
        <w:t>armacovigilancia</w:t>
      </w:r>
      <w:r w:rsidR="004E67AB">
        <w:rPr>
          <w:rFonts w:ascii="Times New Roman" w:hAnsi="Times New Roman" w:cs="Times New Roman"/>
          <w:sz w:val="24"/>
          <w:szCs w:val="24"/>
        </w:rPr>
        <w:t>.</w:t>
      </w:r>
    </w:p>
    <w:p w:rsidR="009061A5" w:rsidRDefault="009061A5" w:rsidP="00FF3346">
      <w:pPr>
        <w:spacing w:after="0" w:line="360" w:lineRule="auto"/>
        <w:jc w:val="both"/>
        <w:rPr>
          <w:rFonts w:ascii="Times New Roman" w:hAnsi="Times New Roman" w:cs="Times New Roman"/>
          <w:sz w:val="24"/>
          <w:szCs w:val="24"/>
        </w:rPr>
      </w:pPr>
    </w:p>
    <w:p w:rsidR="004E67AB" w:rsidRPr="004E67AB" w:rsidRDefault="009061A5" w:rsidP="004E67AB">
      <w:pPr>
        <w:pStyle w:val="HTMLconformatoprevio"/>
        <w:rPr>
          <w:rFonts w:ascii="Times New Roman" w:eastAsiaTheme="minorHAnsi" w:hAnsi="Times New Roman" w:cs="Times New Roman"/>
          <w:i/>
          <w:sz w:val="24"/>
          <w:szCs w:val="24"/>
          <w:lang w:val="en-US" w:eastAsia="en-US"/>
        </w:rPr>
      </w:pPr>
      <w:r w:rsidRPr="004E67AB">
        <w:rPr>
          <w:rFonts w:ascii="Times New Roman" w:hAnsi="Times New Roman" w:cs="Times New Roman"/>
          <w:b/>
          <w:i/>
          <w:sz w:val="24"/>
          <w:szCs w:val="24"/>
          <w:lang w:val="en-US"/>
        </w:rPr>
        <w:t>Keywords:</w:t>
      </w:r>
      <w:r w:rsidRPr="004E67AB">
        <w:rPr>
          <w:rFonts w:ascii="Times New Roman" w:hAnsi="Times New Roman" w:cs="Times New Roman"/>
          <w:sz w:val="24"/>
          <w:szCs w:val="24"/>
          <w:lang w:val="en-US"/>
        </w:rPr>
        <w:t xml:space="preserve"> </w:t>
      </w:r>
      <w:r w:rsidR="004E67AB">
        <w:rPr>
          <w:rFonts w:ascii="Times New Roman" w:eastAsiaTheme="minorHAnsi" w:hAnsi="Times New Roman" w:cs="Times New Roman"/>
          <w:i/>
          <w:sz w:val="24"/>
          <w:szCs w:val="24"/>
          <w:lang w:val="en-US" w:eastAsia="en-US"/>
        </w:rPr>
        <w:t>Adverse reactions, M</w:t>
      </w:r>
      <w:r w:rsidR="004E67AB" w:rsidRPr="004E67AB">
        <w:rPr>
          <w:rFonts w:ascii="Times New Roman" w:eastAsiaTheme="minorHAnsi" w:hAnsi="Times New Roman" w:cs="Times New Roman"/>
          <w:i/>
          <w:sz w:val="24"/>
          <w:szCs w:val="24"/>
          <w:lang w:val="en-US" w:eastAsia="en-US"/>
        </w:rPr>
        <w:t xml:space="preserve">edications, </w:t>
      </w:r>
      <w:r w:rsidR="004E67AB">
        <w:rPr>
          <w:rFonts w:ascii="Times New Roman" w:eastAsiaTheme="minorHAnsi" w:hAnsi="Times New Roman" w:cs="Times New Roman"/>
          <w:i/>
          <w:sz w:val="24"/>
          <w:szCs w:val="24"/>
          <w:lang w:val="en-US" w:eastAsia="en-US"/>
        </w:rPr>
        <w:t>P</w:t>
      </w:r>
      <w:r w:rsidR="004E67AB" w:rsidRPr="004E67AB">
        <w:rPr>
          <w:rFonts w:ascii="Times New Roman" w:eastAsiaTheme="minorHAnsi" w:hAnsi="Times New Roman" w:cs="Times New Roman"/>
          <w:i/>
          <w:sz w:val="24"/>
          <w:szCs w:val="24"/>
          <w:lang w:val="en-US" w:eastAsia="en-US"/>
        </w:rPr>
        <w:t>harmacovigilance.</w:t>
      </w:r>
    </w:p>
    <w:p w:rsidR="009061A5" w:rsidRPr="004E67AB" w:rsidRDefault="009061A5"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sz w:val="24"/>
          <w:szCs w:val="24"/>
          <w:lang w:val="en-US"/>
        </w:rPr>
      </w:pPr>
    </w:p>
    <w:p w:rsidR="00CB52BD" w:rsidRPr="004E67AB" w:rsidRDefault="00CB52BD"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A13394" w:rsidRPr="00A13394" w:rsidRDefault="00A13394" w:rsidP="00A13394">
      <w:pPr>
        <w:spacing w:after="0" w:line="360" w:lineRule="auto"/>
        <w:jc w:val="both"/>
        <w:rPr>
          <w:rFonts w:ascii="Times New Roman" w:eastAsia="Times New Roman" w:hAnsi="Times New Roman" w:cs="Times New Roman"/>
          <w:sz w:val="24"/>
          <w:szCs w:val="24"/>
          <w:lang w:eastAsia="es-ES"/>
        </w:rPr>
      </w:pPr>
      <w:r w:rsidRPr="00A13394">
        <w:rPr>
          <w:rFonts w:ascii="Times New Roman" w:eastAsia="Times New Roman" w:hAnsi="Times New Roman" w:cs="Times New Roman"/>
          <w:sz w:val="24"/>
          <w:szCs w:val="24"/>
          <w:lang w:eastAsia="es-ES"/>
        </w:rPr>
        <w:lastRenderedPageBreak/>
        <w:t>La toxicidad de los fármacos es compleja y difícilmente valorable por la cantidad de factores que intervienen en su producción, modo de aparición, duración y gravedad de las reacciones adversas. La importancia de las reacciones adversas a medicamentos (RAM) está en función de la frecuencia con que un fármaco o familia de fármacos las producen y de su gravedad.</w:t>
      </w:r>
      <w:r w:rsidRPr="00A13394">
        <w:rPr>
          <w:rFonts w:ascii="Times New Roman" w:eastAsia="Times New Roman" w:hAnsi="Times New Roman" w:cs="Times New Roman"/>
          <w:sz w:val="24"/>
          <w:szCs w:val="24"/>
          <w:vertAlign w:val="superscript"/>
          <w:lang w:eastAsia="es-ES"/>
        </w:rPr>
        <w:t xml:space="preserve"> (1)</w:t>
      </w:r>
      <w:r w:rsidRPr="00A13394">
        <w:rPr>
          <w:rFonts w:ascii="Times New Roman" w:eastAsia="Times New Roman" w:hAnsi="Times New Roman" w:cs="Times New Roman"/>
          <w:sz w:val="24"/>
          <w:szCs w:val="24"/>
          <w:lang w:eastAsia="es-ES"/>
        </w:rPr>
        <w:t xml:space="preserve"> </w:t>
      </w:r>
    </w:p>
    <w:p w:rsidR="00A13394" w:rsidRPr="00A13394" w:rsidRDefault="00A13394" w:rsidP="00A13394">
      <w:pPr>
        <w:spacing w:after="0" w:line="360" w:lineRule="auto"/>
        <w:jc w:val="both"/>
        <w:rPr>
          <w:rFonts w:ascii="Times New Roman" w:eastAsia="Times New Roman" w:hAnsi="Times New Roman" w:cs="Times New Roman"/>
          <w:sz w:val="24"/>
          <w:szCs w:val="24"/>
          <w:lang w:eastAsia="es-ES"/>
        </w:rPr>
      </w:pPr>
      <w:r w:rsidRPr="00A13394">
        <w:rPr>
          <w:rFonts w:ascii="Times New Roman" w:eastAsia="Times New Roman" w:hAnsi="Times New Roman" w:cs="Times New Roman"/>
          <w:sz w:val="24"/>
          <w:szCs w:val="24"/>
          <w:lang w:eastAsia="es-ES"/>
        </w:rPr>
        <w:t>Los ensayos clínicos necesarios para autorizar un medicamento incluyen un reducido número de pacientes, disponen de un tiempo de exposición al fármaco relativamente corto, y presentan condiciones de utilización distintas a las de la práctica clínica real. Suelen excluirse niños, ancianos, embarazadas, pacientes polimedicados o pluripatológicos. La información que ofrecen sobre las reacciones adversas es limitada y es necesario seguir vigilando el perfil de seguridad de los medicamentos tras su autorización.</w:t>
      </w:r>
      <w:r w:rsidRPr="00A13394">
        <w:rPr>
          <w:rFonts w:ascii="Times New Roman" w:eastAsia="Times New Roman" w:hAnsi="Times New Roman" w:cs="Times New Roman"/>
          <w:sz w:val="24"/>
          <w:szCs w:val="24"/>
          <w:vertAlign w:val="superscript"/>
          <w:lang w:eastAsia="es-ES"/>
        </w:rPr>
        <w:t xml:space="preserve"> (1)</w:t>
      </w:r>
      <w:r w:rsidRPr="00A13394">
        <w:rPr>
          <w:rFonts w:ascii="Times New Roman" w:eastAsia="Times New Roman" w:hAnsi="Times New Roman" w:cs="Times New Roman"/>
          <w:sz w:val="24"/>
          <w:szCs w:val="24"/>
          <w:lang w:eastAsia="es-ES"/>
        </w:rPr>
        <w:t xml:space="preserve"> </w:t>
      </w:r>
    </w:p>
    <w:p w:rsidR="00A13394" w:rsidRPr="00A13394" w:rsidRDefault="00A13394" w:rsidP="00A13394">
      <w:pPr>
        <w:spacing w:after="0" w:line="360" w:lineRule="auto"/>
        <w:jc w:val="both"/>
        <w:rPr>
          <w:rFonts w:ascii="Times New Roman" w:eastAsia="Times New Roman" w:hAnsi="Times New Roman" w:cs="Times New Roman"/>
          <w:sz w:val="24"/>
          <w:szCs w:val="24"/>
          <w:lang w:eastAsia="es-ES"/>
        </w:rPr>
      </w:pPr>
      <w:r w:rsidRPr="00A13394">
        <w:rPr>
          <w:rFonts w:ascii="Times New Roman" w:eastAsia="Times New Roman" w:hAnsi="Times New Roman" w:cs="Times New Roman"/>
          <w:sz w:val="24"/>
          <w:szCs w:val="24"/>
          <w:lang w:eastAsia="es-ES"/>
        </w:rPr>
        <w:t>Tal vigilancia es el objetivo de la farmacovigilancia, que se define como la actividad de salud pública que tiene como objetivo identificar, cuantificar, evaluar y prevenir los riesgos asociados al uso de los medicamentos una vez comercializados.</w:t>
      </w:r>
      <w:r w:rsidRPr="00A13394">
        <w:rPr>
          <w:rFonts w:ascii="Times New Roman" w:eastAsia="Times New Roman" w:hAnsi="Times New Roman" w:cs="Times New Roman"/>
          <w:sz w:val="24"/>
          <w:szCs w:val="24"/>
          <w:vertAlign w:val="superscript"/>
          <w:lang w:eastAsia="es-ES"/>
        </w:rPr>
        <w:t>(1)</w:t>
      </w:r>
    </w:p>
    <w:p w:rsidR="00A13394" w:rsidRPr="00A13394" w:rsidRDefault="00A13394" w:rsidP="00A13394">
      <w:pPr>
        <w:spacing w:after="0" w:line="360" w:lineRule="auto"/>
        <w:jc w:val="both"/>
        <w:rPr>
          <w:rFonts w:ascii="Times New Roman" w:eastAsia="Times New Roman" w:hAnsi="Times New Roman" w:cs="Times New Roman"/>
          <w:sz w:val="24"/>
          <w:szCs w:val="24"/>
          <w:lang w:eastAsia="es-ES"/>
        </w:rPr>
      </w:pPr>
      <w:r w:rsidRPr="00A13394">
        <w:rPr>
          <w:rFonts w:ascii="Times New Roman" w:eastAsia="Times New Roman" w:hAnsi="Times New Roman" w:cs="Times New Roman"/>
          <w:sz w:val="24"/>
          <w:szCs w:val="24"/>
          <w:lang w:eastAsia="es-ES"/>
        </w:rPr>
        <w:t>La farmacovigilancia es una actividad vital que contribuye al bienestar del paciente y a la mejora de la salud pública, ya que las reacciones adversas disminuyen significativamente la calidad de vida y aumentan el número y duración de los ingresos hospitalarios y la mortalidad.</w:t>
      </w:r>
      <w:r w:rsidRPr="00A13394">
        <w:rPr>
          <w:rFonts w:ascii="Times New Roman" w:eastAsia="Times New Roman" w:hAnsi="Times New Roman" w:cs="Times New Roman"/>
          <w:sz w:val="24"/>
          <w:szCs w:val="24"/>
          <w:vertAlign w:val="superscript"/>
          <w:lang w:eastAsia="es-ES"/>
        </w:rPr>
        <w:t xml:space="preserve"> (1)</w:t>
      </w:r>
    </w:p>
    <w:p w:rsidR="00A13394" w:rsidRPr="00A13394" w:rsidRDefault="00A13394" w:rsidP="00A13394">
      <w:pPr>
        <w:spacing w:after="0" w:line="360" w:lineRule="auto"/>
        <w:jc w:val="both"/>
        <w:rPr>
          <w:rFonts w:ascii="Times New Roman" w:eastAsia="Times New Roman" w:hAnsi="Times New Roman" w:cs="Times New Roman"/>
          <w:sz w:val="24"/>
          <w:szCs w:val="24"/>
          <w:lang w:eastAsia="es-ES"/>
        </w:rPr>
      </w:pPr>
      <w:r w:rsidRPr="00A13394">
        <w:rPr>
          <w:rFonts w:ascii="Times New Roman" w:eastAsia="Times New Roman" w:hAnsi="Times New Roman" w:cs="Times New Roman"/>
          <w:sz w:val="24"/>
          <w:szCs w:val="24"/>
          <w:lang w:eastAsia="es-ES"/>
        </w:rPr>
        <w:t>En Cuba, el Centro para el Control Estatal de Medicamentos, Equipos y Dispositivos Médicos (CECMED) en su accionar como autoridad nacional reguladora (ANR), coordina y es el efector principal del sistema de Vigilancia Postcomercialización de Medicamentos. Este sistema funciona con la participación de diferentes efectores centrales con funciones y responsabilidades bien definidas.</w:t>
      </w:r>
      <w:r w:rsidRPr="00A13394">
        <w:rPr>
          <w:rFonts w:ascii="Times New Roman" w:eastAsia="Times New Roman" w:hAnsi="Times New Roman" w:cs="Times New Roman"/>
          <w:sz w:val="24"/>
          <w:szCs w:val="24"/>
          <w:vertAlign w:val="superscript"/>
          <w:lang w:eastAsia="es-ES"/>
        </w:rPr>
        <w:t xml:space="preserve"> (2)</w:t>
      </w:r>
    </w:p>
    <w:p w:rsidR="00A13394" w:rsidRPr="00A13394" w:rsidRDefault="00A13394" w:rsidP="00A13394">
      <w:pPr>
        <w:spacing w:after="0" w:line="360" w:lineRule="auto"/>
        <w:jc w:val="both"/>
        <w:rPr>
          <w:rFonts w:ascii="Times New Roman" w:eastAsia="Times New Roman" w:hAnsi="Times New Roman" w:cs="Times New Roman"/>
          <w:sz w:val="24"/>
          <w:szCs w:val="24"/>
          <w:lang w:eastAsia="es-ES"/>
        </w:rPr>
      </w:pPr>
      <w:r w:rsidRPr="00A13394">
        <w:rPr>
          <w:rFonts w:ascii="Times New Roman" w:eastAsia="Times New Roman" w:hAnsi="Times New Roman" w:cs="Times New Roman"/>
          <w:sz w:val="24"/>
          <w:szCs w:val="24"/>
          <w:lang w:eastAsia="es-ES"/>
        </w:rPr>
        <w:t>El Sistema Cubano de Farmacovigilancia, como uno de los subsistemas, está integrado por la Unidad Coordinadora Nacional y pertenece a la Dirección de Medicamentos y Tecnología Médica del Ministerio de Salud Pública (MINSAP). Tiene un total de 16 responsables provinciales, con un programa de FV pasiva en todo el país.</w:t>
      </w:r>
      <w:r w:rsidRPr="00A13394">
        <w:rPr>
          <w:rFonts w:ascii="Times New Roman" w:eastAsia="Times New Roman" w:hAnsi="Times New Roman" w:cs="Times New Roman"/>
          <w:sz w:val="24"/>
          <w:szCs w:val="24"/>
          <w:vertAlign w:val="superscript"/>
          <w:lang w:eastAsia="es-ES"/>
        </w:rPr>
        <w:t>(3)</w:t>
      </w:r>
    </w:p>
    <w:p w:rsidR="00A13394" w:rsidRPr="00A13394" w:rsidRDefault="00A13394" w:rsidP="00A13394">
      <w:pPr>
        <w:spacing w:after="0" w:line="360" w:lineRule="auto"/>
        <w:jc w:val="both"/>
        <w:rPr>
          <w:rFonts w:ascii="Times New Roman" w:eastAsia="Times New Roman" w:hAnsi="Times New Roman" w:cs="Times New Roman"/>
          <w:sz w:val="24"/>
          <w:szCs w:val="24"/>
          <w:lang w:eastAsia="es-ES"/>
        </w:rPr>
      </w:pPr>
      <w:r w:rsidRPr="00A13394">
        <w:rPr>
          <w:rFonts w:ascii="Times New Roman" w:eastAsia="Times New Roman" w:hAnsi="Times New Roman" w:cs="Times New Roman"/>
          <w:sz w:val="24"/>
          <w:szCs w:val="24"/>
          <w:lang w:eastAsia="es-ES"/>
        </w:rPr>
        <w:t>Para contribuir a evitar la ocurrencia de RAM y disminuir su impacto sanitario, se requiere realizar un proceso de análisis de riesgo. Es necesario disponer de los tipos de reacciones adversas, los medicamentos responsables, la gravedad, la frecuencia y los factores de riesgos, entre otros.</w:t>
      </w:r>
      <w:r w:rsidRPr="00A13394">
        <w:rPr>
          <w:rFonts w:ascii="Times New Roman" w:eastAsia="Times New Roman" w:hAnsi="Times New Roman" w:cs="Times New Roman"/>
          <w:sz w:val="24"/>
          <w:szCs w:val="24"/>
          <w:vertAlign w:val="superscript"/>
          <w:lang w:eastAsia="es-ES"/>
        </w:rPr>
        <w:t>(4)</w:t>
      </w:r>
      <w:r w:rsidRPr="00A13394">
        <w:rPr>
          <w:rFonts w:ascii="Times New Roman" w:eastAsia="Times New Roman" w:hAnsi="Times New Roman" w:cs="Times New Roman"/>
          <w:sz w:val="24"/>
          <w:szCs w:val="24"/>
          <w:lang w:eastAsia="es-ES"/>
        </w:rPr>
        <w:t xml:space="preserve"> </w:t>
      </w:r>
    </w:p>
    <w:p w:rsidR="00A13394" w:rsidRPr="00A13394" w:rsidRDefault="00A13394" w:rsidP="00A13394">
      <w:pPr>
        <w:spacing w:after="0" w:line="360" w:lineRule="auto"/>
        <w:jc w:val="both"/>
        <w:rPr>
          <w:rFonts w:ascii="Times New Roman" w:hAnsi="Times New Roman" w:cs="Times New Roman"/>
          <w:b/>
          <w:sz w:val="24"/>
          <w:szCs w:val="24"/>
          <w:lang w:val="es-ES_tradnl"/>
        </w:rPr>
      </w:pPr>
      <w:r w:rsidRPr="00A13394">
        <w:rPr>
          <w:rFonts w:ascii="Times New Roman" w:hAnsi="Times New Roman" w:cs="Times New Roman"/>
          <w:sz w:val="24"/>
          <w:szCs w:val="24"/>
        </w:rPr>
        <w:lastRenderedPageBreak/>
        <w:t xml:space="preserve"> En la provincia de Cienfuegos se realizó un estudio sobre el comportamiento de las notificaciones de sospechas de RAM en el 2010 pero en los últimos años no se ha realizado una evaluación; por lo que el objetivo de la investigación es: caracterizar el comportamiento de las notificaciones de sospechas de reacciones a medicamentos en la provincia en el período 2015 - 2020.</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1C11B2" w:rsidRPr="001C11B2" w:rsidRDefault="001C11B2" w:rsidP="001C11B2">
      <w:pPr>
        <w:spacing w:after="0" w:line="360" w:lineRule="auto"/>
        <w:jc w:val="both"/>
        <w:rPr>
          <w:rFonts w:ascii="Times New Roman" w:eastAsia="Times New Roman" w:hAnsi="Times New Roman" w:cs="Times New Roman"/>
          <w:sz w:val="24"/>
          <w:szCs w:val="24"/>
          <w:lang w:eastAsia="es-ES"/>
        </w:rPr>
      </w:pPr>
      <w:r w:rsidRPr="001C11B2">
        <w:rPr>
          <w:rFonts w:ascii="Times New Roman" w:eastAsia="Times New Roman" w:hAnsi="Times New Roman" w:cs="Times New Roman"/>
          <w:sz w:val="24"/>
          <w:szCs w:val="24"/>
          <w:lang w:eastAsia="es-ES"/>
        </w:rPr>
        <w:t>Se realizó un estudio descriptivo, transversal y retrospectivo que empleó el método de farmacovigilancia de serie de casos, a partir de la notificación espontánea de reacciones adversas, en los años comprendidos entre el 2015 y el 20</w:t>
      </w:r>
      <w:r w:rsidR="00EF3E68">
        <w:rPr>
          <w:rFonts w:ascii="Times New Roman" w:eastAsia="Times New Roman" w:hAnsi="Times New Roman" w:cs="Times New Roman"/>
          <w:sz w:val="24"/>
          <w:szCs w:val="24"/>
          <w:lang w:eastAsia="es-ES"/>
        </w:rPr>
        <w:t>20</w:t>
      </w:r>
      <w:r w:rsidRPr="001C11B2">
        <w:rPr>
          <w:rFonts w:ascii="Times New Roman" w:eastAsia="Times New Roman" w:hAnsi="Times New Roman" w:cs="Times New Roman"/>
          <w:sz w:val="24"/>
          <w:szCs w:val="24"/>
          <w:lang w:eastAsia="es-ES"/>
        </w:rPr>
        <w:t xml:space="preserve">, en Cienfuegos. </w:t>
      </w:r>
    </w:p>
    <w:p w:rsidR="001C11B2" w:rsidRPr="001C11B2" w:rsidRDefault="001C11B2" w:rsidP="001C11B2">
      <w:pPr>
        <w:spacing w:after="0" w:line="360" w:lineRule="auto"/>
        <w:jc w:val="both"/>
        <w:rPr>
          <w:rFonts w:ascii="Times New Roman" w:eastAsia="Times New Roman" w:hAnsi="Times New Roman" w:cs="Times New Roman"/>
          <w:sz w:val="24"/>
          <w:szCs w:val="24"/>
          <w:lang w:eastAsia="es-ES"/>
        </w:rPr>
      </w:pPr>
      <w:r w:rsidRPr="001C11B2">
        <w:rPr>
          <w:rFonts w:ascii="Times New Roman" w:eastAsia="Times New Roman" w:hAnsi="Times New Roman" w:cs="Times New Roman"/>
          <w:sz w:val="24"/>
          <w:szCs w:val="24"/>
          <w:lang w:eastAsia="es-ES"/>
        </w:rPr>
        <w:t xml:space="preserve">La información necesaria se obtuvo de la base de datos provincial de Farmacovigilancia, denominada FarmaVigiC. Esta base almacena los datos contenidos en los modelos oficiales de notificación de sospechas de RAM y datos de evaluación de dichos efectos adversos. Como fuente de información está validada por el sistema de farmacovigilancia y por la Autoridad Reguladora Nacional. </w:t>
      </w:r>
    </w:p>
    <w:p w:rsidR="001C11B2" w:rsidRPr="001C11B2" w:rsidRDefault="001C11B2" w:rsidP="001C11B2">
      <w:pPr>
        <w:spacing w:after="0" w:line="360" w:lineRule="auto"/>
        <w:jc w:val="both"/>
        <w:rPr>
          <w:rFonts w:ascii="Times New Roman" w:eastAsia="Times New Roman" w:hAnsi="Times New Roman" w:cs="Times New Roman"/>
          <w:sz w:val="24"/>
          <w:szCs w:val="24"/>
          <w:lang w:eastAsia="es-ES"/>
        </w:rPr>
      </w:pPr>
      <w:r w:rsidRPr="001C11B2">
        <w:rPr>
          <w:rFonts w:ascii="Times New Roman" w:eastAsia="Times New Roman" w:hAnsi="Times New Roman" w:cs="Times New Roman"/>
          <w:sz w:val="24"/>
          <w:szCs w:val="24"/>
          <w:lang w:eastAsia="es-ES"/>
        </w:rPr>
        <w:t>Se realizó un estudio descriptivo observacional retrospectivo de las notificaciones de sospechas de reacciones adversas reportadas en la Unidad Coordinadora Provincial de Farmacovigilancia de la provincia de Cienfuegos en el período 2015 - 20</w:t>
      </w:r>
      <w:r w:rsidR="00EF3E68">
        <w:rPr>
          <w:rFonts w:ascii="Times New Roman" w:eastAsia="Times New Roman" w:hAnsi="Times New Roman" w:cs="Times New Roman"/>
          <w:sz w:val="24"/>
          <w:szCs w:val="24"/>
          <w:lang w:eastAsia="es-ES"/>
        </w:rPr>
        <w:t>20</w:t>
      </w:r>
      <w:r w:rsidRPr="001C11B2">
        <w:rPr>
          <w:rFonts w:ascii="Times New Roman" w:eastAsia="Times New Roman" w:hAnsi="Times New Roman" w:cs="Times New Roman"/>
          <w:sz w:val="24"/>
          <w:szCs w:val="24"/>
          <w:lang w:eastAsia="es-ES"/>
        </w:rPr>
        <w:t>.</w:t>
      </w:r>
    </w:p>
    <w:p w:rsidR="001C11B2" w:rsidRPr="001C11B2" w:rsidRDefault="001C11B2" w:rsidP="001C11B2">
      <w:pPr>
        <w:autoSpaceDE w:val="0"/>
        <w:autoSpaceDN w:val="0"/>
        <w:adjustRightInd w:val="0"/>
        <w:spacing w:after="0" w:line="360" w:lineRule="auto"/>
        <w:jc w:val="both"/>
        <w:rPr>
          <w:rFonts w:ascii="Times New Roman" w:eastAsia="Times New Roman" w:hAnsi="Times New Roman" w:cs="Times New Roman"/>
          <w:sz w:val="24"/>
          <w:szCs w:val="24"/>
          <w:lang w:eastAsia="es-ES"/>
        </w:rPr>
      </w:pPr>
      <w:r w:rsidRPr="001C11B2">
        <w:rPr>
          <w:rFonts w:ascii="Times New Roman" w:eastAsia="Times New Roman" w:hAnsi="Times New Roman" w:cs="Times New Roman"/>
          <w:i/>
          <w:iCs/>
          <w:sz w:val="24"/>
          <w:szCs w:val="24"/>
          <w:lang w:eastAsia="es-ES"/>
        </w:rPr>
        <w:t>Criterios de exclusión</w:t>
      </w:r>
      <w:r w:rsidRPr="001C11B2">
        <w:rPr>
          <w:rFonts w:ascii="Times New Roman" w:eastAsia="Times New Roman" w:hAnsi="Times New Roman" w:cs="Times New Roman"/>
          <w:b/>
          <w:bCs/>
          <w:i/>
          <w:iCs/>
          <w:sz w:val="24"/>
          <w:szCs w:val="24"/>
          <w:lang w:eastAsia="es-ES"/>
        </w:rPr>
        <w:t xml:space="preserve">: </w:t>
      </w:r>
      <w:r w:rsidRPr="001C11B2">
        <w:rPr>
          <w:rFonts w:ascii="Times New Roman" w:eastAsia="Times New Roman" w:hAnsi="Times New Roman" w:cs="Times New Roman"/>
          <w:sz w:val="24"/>
          <w:szCs w:val="24"/>
          <w:lang w:eastAsia="es-ES"/>
        </w:rPr>
        <w:t xml:space="preserve">Se excluyeron las notificaciones de sospechas de RAM que no tenían todos los escaques llenos de forma correcta. </w:t>
      </w:r>
    </w:p>
    <w:p w:rsidR="001C11B2" w:rsidRPr="001C11B2" w:rsidRDefault="001C11B2" w:rsidP="001C11B2">
      <w:pPr>
        <w:spacing w:after="0" w:line="360" w:lineRule="auto"/>
        <w:jc w:val="both"/>
        <w:rPr>
          <w:rFonts w:ascii="Times New Roman" w:eastAsia="Times New Roman" w:hAnsi="Times New Roman" w:cs="Times New Roman"/>
          <w:sz w:val="24"/>
          <w:szCs w:val="24"/>
          <w:lang w:eastAsia="es-ES"/>
        </w:rPr>
      </w:pPr>
      <w:r w:rsidRPr="001C11B2">
        <w:rPr>
          <w:rFonts w:ascii="Times New Roman" w:eastAsia="Times New Roman" w:hAnsi="Times New Roman" w:cs="Times New Roman"/>
          <w:sz w:val="24"/>
          <w:szCs w:val="24"/>
          <w:lang w:eastAsia="es-ES"/>
        </w:rPr>
        <w:t>De los modelos de notificación se obtuvo los datos que permitieran caracterizar las mismas por variables demográficas (grupos de edades y sexo del paciente), procedencia de la notificación, reacción adversa descrita y fármaco sospechoso. Se determinó el grupo farmacológico al que pertenece el fármaco, la severidad de la reacción, así como la relación de causalidad establecida entre el fármaco y la reacción adversa.</w:t>
      </w:r>
    </w:p>
    <w:p w:rsidR="001C11B2" w:rsidRPr="001C11B2" w:rsidRDefault="001C11B2" w:rsidP="001C11B2">
      <w:pPr>
        <w:spacing w:after="0" w:line="360" w:lineRule="auto"/>
        <w:jc w:val="both"/>
        <w:rPr>
          <w:rFonts w:ascii="Times New Roman" w:eastAsia="Times New Roman" w:hAnsi="Times New Roman" w:cs="Times New Roman"/>
          <w:sz w:val="24"/>
          <w:szCs w:val="24"/>
          <w:lang w:eastAsia="es-ES"/>
        </w:rPr>
      </w:pPr>
      <w:r w:rsidRPr="001C11B2">
        <w:rPr>
          <w:rFonts w:ascii="Times New Roman" w:eastAsia="Times New Roman" w:hAnsi="Times New Roman" w:cs="Times New Roman"/>
          <w:sz w:val="24"/>
          <w:szCs w:val="24"/>
          <w:lang w:eastAsia="es-ES"/>
        </w:rPr>
        <w:t>Se operacionalizaron las siguientes variables: grupos de edades (niños, adultos, geriátricos), sexo, procedencia de la notificación (Atención Primaria de Salud, Atención Secundaria), reacción adversa descrita, fármaco sospechoso, grupo farmacológico al que pertenece el fármaco, severidad de la reacción (leve, moderada, grave, mortal) y relación de causalidad establecida entre el fármaco y la reacción adversa (definitiva, probable, posible, condicional, no relacionada).</w:t>
      </w:r>
    </w:p>
    <w:p w:rsidR="001C11B2" w:rsidRPr="001C11B2" w:rsidRDefault="001C11B2" w:rsidP="001C11B2">
      <w:pPr>
        <w:autoSpaceDE w:val="0"/>
        <w:autoSpaceDN w:val="0"/>
        <w:adjustRightInd w:val="0"/>
        <w:spacing w:after="0" w:line="360" w:lineRule="auto"/>
        <w:jc w:val="both"/>
        <w:rPr>
          <w:rFonts w:ascii="Times New Roman" w:eastAsia="Times New Roman" w:hAnsi="Times New Roman" w:cs="Times New Roman"/>
          <w:sz w:val="24"/>
          <w:szCs w:val="24"/>
          <w:lang w:eastAsia="es-ES"/>
        </w:rPr>
      </w:pPr>
      <w:r w:rsidRPr="001C11B2">
        <w:rPr>
          <w:rFonts w:ascii="Times New Roman" w:eastAsia="Times New Roman" w:hAnsi="Times New Roman" w:cs="Times New Roman"/>
          <w:sz w:val="24"/>
          <w:szCs w:val="24"/>
          <w:lang w:eastAsia="es-ES"/>
        </w:rPr>
        <w:t xml:space="preserve">La severidad de la reacción se establece según el análisis de la necesidad de hospitalización o no, si la reacción o efecto indeseable requirió cambio de terapia o </w:t>
      </w:r>
      <w:r w:rsidRPr="001C11B2">
        <w:rPr>
          <w:rFonts w:ascii="Times New Roman" w:eastAsia="Times New Roman" w:hAnsi="Times New Roman" w:cs="Times New Roman"/>
          <w:sz w:val="24"/>
          <w:szCs w:val="24"/>
          <w:lang w:eastAsia="es-ES"/>
        </w:rPr>
        <w:lastRenderedPageBreak/>
        <w:t>antídototerapia; se evalúa si puso en peligro la vida y si contribuyó como causa directa o indirecta a la muerte del paciente.</w:t>
      </w:r>
    </w:p>
    <w:p w:rsidR="001C11B2" w:rsidRPr="001C11B2" w:rsidRDefault="001C11B2" w:rsidP="001C11B2">
      <w:pPr>
        <w:autoSpaceDE w:val="0"/>
        <w:autoSpaceDN w:val="0"/>
        <w:adjustRightInd w:val="0"/>
        <w:spacing w:after="0" w:line="360" w:lineRule="auto"/>
        <w:jc w:val="both"/>
        <w:rPr>
          <w:rFonts w:ascii="Times New Roman" w:eastAsia="Times New Roman" w:hAnsi="Times New Roman" w:cs="Times New Roman"/>
          <w:sz w:val="24"/>
          <w:szCs w:val="24"/>
          <w:lang w:eastAsia="es-ES"/>
        </w:rPr>
      </w:pPr>
      <w:r w:rsidRPr="001C11B2">
        <w:rPr>
          <w:rFonts w:ascii="Times New Roman" w:eastAsia="Times New Roman" w:hAnsi="Times New Roman" w:cs="Times New Roman"/>
          <w:sz w:val="24"/>
          <w:szCs w:val="24"/>
          <w:lang w:eastAsia="es-ES"/>
        </w:rPr>
        <w:t>Para establecer la relación de causalidad se empleó el algoritmo de Karch y Lasagna; se evaluó la secuencia temporal plausible en relación con la administración del medicamento y la aparición de la RAM, la posible explicación del efecto indeseable por causas alternativas (otros fármacos, enfermedad de base, entre otros), la respuesta del paciente al retirarle el medicamento y si hubo reaparición de los síntomas tras la re- exposición al mismo.</w:t>
      </w:r>
    </w:p>
    <w:p w:rsidR="00A21A1F" w:rsidRPr="001C11B2" w:rsidRDefault="001C11B2" w:rsidP="001C11B2">
      <w:pPr>
        <w:spacing w:after="0" w:line="360" w:lineRule="auto"/>
        <w:jc w:val="both"/>
        <w:rPr>
          <w:rFonts w:ascii="Times New Roman" w:hAnsi="Times New Roman" w:cs="Times New Roman"/>
          <w:sz w:val="24"/>
          <w:szCs w:val="24"/>
        </w:rPr>
      </w:pPr>
      <w:r w:rsidRPr="001C11B2">
        <w:rPr>
          <w:rFonts w:ascii="Times New Roman" w:eastAsia="Times New Roman" w:hAnsi="Times New Roman" w:cs="Times New Roman"/>
          <w:sz w:val="24"/>
          <w:szCs w:val="24"/>
          <w:lang w:eastAsia="es-ES"/>
        </w:rPr>
        <w:t>Se conformó una base de datos en Microsoft Excel, con las variables objeto de estudio, que permitió el análisis de las mismas a través de tablas dinámicas. Se aplicaron técnicas de estadística descriptiva para cada variable. Los resultados se muestran en tablas y gráficos para facilitar una mejor comprensión de los mismos. Desde el punto de vista ético, la información referida a los pacientes se omitió respetando la confidencialidad de los datos.</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DF6761" w:rsidRPr="00DF6761" w:rsidRDefault="00DF6761" w:rsidP="00DF6761">
      <w:pPr>
        <w:spacing w:after="0" w:line="36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 xml:space="preserve">En el período analizado que comprende 5 años, se evaluaron un total de 3719 notificaciones de sospecha de RAM, con un promedio de 744 notificaciones por año, y una tasa de reporte en este período de 9,1 notificaciones por cada 1 000 habitantes. </w:t>
      </w:r>
    </w:p>
    <w:p w:rsidR="00DF6761" w:rsidRPr="00DF6761" w:rsidRDefault="00DF6761" w:rsidP="00DF6761">
      <w:pPr>
        <w:spacing w:after="0" w:line="360" w:lineRule="auto"/>
        <w:jc w:val="both"/>
        <w:rPr>
          <w:rFonts w:ascii="Times New Roman" w:hAnsi="Times New Roman" w:cs="Times New Roman"/>
          <w:sz w:val="24"/>
          <w:szCs w:val="24"/>
          <w:lang w:val="es-MX"/>
        </w:rPr>
      </w:pPr>
      <w:r w:rsidRPr="00DF6761">
        <w:rPr>
          <w:rFonts w:ascii="Times New Roman" w:hAnsi="Times New Roman" w:cs="Times New Roman"/>
          <w:sz w:val="24"/>
          <w:szCs w:val="24"/>
        </w:rPr>
        <w:t xml:space="preserve">En la tabla 1 se describen las características de los pacientes que presentaron RAM, atendiendo al sexo y grupo de edad. En general, se observó un aumento en el sexo femenino, con 2486 notificaciones (66,9 %) en relación al sexo masculino féminas con un reporte de 1233 notificaciones (33,1 %). Los adultos predominan en cuanto a sufrir una RAM con el 65,5 % de los reportes, </w:t>
      </w:r>
      <w:r w:rsidRPr="00DF6761">
        <w:rPr>
          <w:rFonts w:ascii="Times New Roman" w:hAnsi="Times New Roman" w:cs="Times New Roman"/>
          <w:sz w:val="24"/>
          <w:szCs w:val="24"/>
          <w:lang w:val="es-MX"/>
        </w:rPr>
        <w:t xml:space="preserve">seguido de los niños con 675 eventos (18,2 %) y por último la población geriátrica con un total de 607 notificaciones lo que representa el 16,3 % del total notificado. </w:t>
      </w:r>
    </w:p>
    <w:tbl>
      <w:tblPr>
        <w:tblW w:w="3974" w:type="dxa"/>
        <w:jc w:val="center"/>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721"/>
        <w:gridCol w:w="709"/>
      </w:tblGrid>
      <w:tr w:rsidR="00DF6761" w:rsidRPr="00DF6761" w:rsidTr="00CC0E3F">
        <w:trPr>
          <w:tblCellSpacing w:w="22" w:type="dxa"/>
          <w:jc w:val="center"/>
        </w:trPr>
        <w:tc>
          <w:tcPr>
            <w:tcW w:w="2478"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CC0E3F">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b/>
                <w:bCs/>
                <w:sz w:val="24"/>
                <w:szCs w:val="24"/>
                <w:lang w:eastAsia="es-ES"/>
              </w:rPr>
              <w:t>Variable</w:t>
            </w:r>
          </w:p>
        </w:tc>
        <w:tc>
          <w:tcPr>
            <w:tcW w:w="677"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CC0E3F">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b/>
                <w:bCs/>
                <w:sz w:val="24"/>
                <w:szCs w:val="24"/>
                <w:lang w:eastAsia="es-ES"/>
              </w:rPr>
              <w:t>No.</w:t>
            </w:r>
          </w:p>
        </w:tc>
        <w:tc>
          <w:tcPr>
            <w:tcW w:w="643"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CC0E3F">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b/>
                <w:bCs/>
                <w:sz w:val="24"/>
                <w:szCs w:val="24"/>
                <w:lang w:eastAsia="es-ES"/>
              </w:rPr>
              <w:t>%</w:t>
            </w:r>
          </w:p>
        </w:tc>
      </w:tr>
      <w:tr w:rsidR="00DF6761" w:rsidRPr="00DF6761" w:rsidTr="00CC0E3F">
        <w:trPr>
          <w:tblCellSpacing w:w="22" w:type="dxa"/>
          <w:jc w:val="center"/>
        </w:trPr>
        <w:tc>
          <w:tcPr>
            <w:tcW w:w="3884" w:type="dxa"/>
            <w:gridSpan w:val="3"/>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CC0E3F">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Sexo n</w:t>
            </w:r>
            <w:r w:rsidR="00CC0E3F">
              <w:rPr>
                <w:rFonts w:ascii="Times New Roman" w:eastAsia="Times New Roman" w:hAnsi="Times New Roman" w:cs="Times New Roman"/>
                <w:sz w:val="24"/>
                <w:szCs w:val="24"/>
                <w:lang w:eastAsia="es-ES"/>
              </w:rPr>
              <w:t xml:space="preserve"> </w:t>
            </w:r>
            <w:r w:rsidRPr="00DF6761">
              <w:rPr>
                <w:rFonts w:ascii="Times New Roman" w:eastAsia="Times New Roman" w:hAnsi="Times New Roman" w:cs="Times New Roman"/>
                <w:sz w:val="24"/>
                <w:szCs w:val="24"/>
                <w:lang w:eastAsia="es-ES"/>
              </w:rPr>
              <w:t>= 3</w:t>
            </w:r>
            <w:r w:rsidR="00CC0E3F">
              <w:rPr>
                <w:rFonts w:ascii="Times New Roman" w:eastAsia="Times New Roman" w:hAnsi="Times New Roman" w:cs="Times New Roman"/>
                <w:sz w:val="24"/>
                <w:szCs w:val="24"/>
                <w:lang w:eastAsia="es-ES"/>
              </w:rPr>
              <w:t xml:space="preserve"> </w:t>
            </w:r>
            <w:r w:rsidRPr="00DF6761">
              <w:rPr>
                <w:rFonts w:ascii="Times New Roman" w:eastAsia="Times New Roman" w:hAnsi="Times New Roman" w:cs="Times New Roman"/>
                <w:sz w:val="24"/>
                <w:szCs w:val="24"/>
                <w:lang w:eastAsia="es-ES"/>
              </w:rPr>
              <w:t>719</w:t>
            </w:r>
          </w:p>
        </w:tc>
      </w:tr>
      <w:tr w:rsidR="00DF6761" w:rsidRPr="00DF6761" w:rsidTr="00CC0E3F">
        <w:trPr>
          <w:tblCellSpacing w:w="22" w:type="dxa"/>
          <w:jc w:val="center"/>
        </w:trPr>
        <w:tc>
          <w:tcPr>
            <w:tcW w:w="2478"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CC0E3F">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Femenino</w:t>
            </w:r>
          </w:p>
        </w:tc>
        <w:tc>
          <w:tcPr>
            <w:tcW w:w="677"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0B292B">
            <w:pPr>
              <w:spacing w:after="0" w:line="240" w:lineRule="auto"/>
              <w:jc w:val="right"/>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2</w:t>
            </w:r>
            <w:r w:rsidR="000B292B">
              <w:rPr>
                <w:rFonts w:ascii="Times New Roman" w:eastAsia="Times New Roman" w:hAnsi="Times New Roman" w:cs="Times New Roman"/>
                <w:sz w:val="24"/>
                <w:szCs w:val="24"/>
                <w:lang w:eastAsia="es-ES"/>
              </w:rPr>
              <w:t xml:space="preserve"> </w:t>
            </w:r>
            <w:r w:rsidRPr="00DF6761">
              <w:rPr>
                <w:rFonts w:ascii="Times New Roman" w:eastAsia="Times New Roman" w:hAnsi="Times New Roman" w:cs="Times New Roman"/>
                <w:sz w:val="24"/>
                <w:szCs w:val="24"/>
                <w:lang w:eastAsia="es-ES"/>
              </w:rPr>
              <w:t>486</w:t>
            </w:r>
          </w:p>
        </w:tc>
        <w:tc>
          <w:tcPr>
            <w:tcW w:w="643"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0B292B">
            <w:pPr>
              <w:spacing w:after="0" w:line="240" w:lineRule="auto"/>
              <w:jc w:val="right"/>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66,9</w:t>
            </w:r>
          </w:p>
        </w:tc>
      </w:tr>
      <w:tr w:rsidR="00DF6761" w:rsidRPr="00DF6761" w:rsidTr="00CC0E3F">
        <w:trPr>
          <w:tblCellSpacing w:w="22" w:type="dxa"/>
          <w:jc w:val="center"/>
        </w:trPr>
        <w:tc>
          <w:tcPr>
            <w:tcW w:w="2478"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CC0E3F">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 xml:space="preserve">Masculino </w:t>
            </w:r>
          </w:p>
        </w:tc>
        <w:tc>
          <w:tcPr>
            <w:tcW w:w="677"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0B292B">
            <w:pPr>
              <w:spacing w:after="0" w:line="240" w:lineRule="auto"/>
              <w:jc w:val="right"/>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1</w:t>
            </w:r>
            <w:r w:rsidR="000B292B">
              <w:rPr>
                <w:rFonts w:ascii="Times New Roman" w:eastAsia="Times New Roman" w:hAnsi="Times New Roman" w:cs="Times New Roman"/>
                <w:sz w:val="24"/>
                <w:szCs w:val="24"/>
                <w:lang w:eastAsia="es-ES"/>
              </w:rPr>
              <w:t xml:space="preserve"> </w:t>
            </w:r>
            <w:r w:rsidRPr="00DF6761">
              <w:rPr>
                <w:rFonts w:ascii="Times New Roman" w:eastAsia="Times New Roman" w:hAnsi="Times New Roman" w:cs="Times New Roman"/>
                <w:sz w:val="24"/>
                <w:szCs w:val="24"/>
                <w:lang w:eastAsia="es-ES"/>
              </w:rPr>
              <w:t>233</w:t>
            </w:r>
          </w:p>
        </w:tc>
        <w:tc>
          <w:tcPr>
            <w:tcW w:w="643"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0B292B">
            <w:pPr>
              <w:spacing w:after="0" w:line="240" w:lineRule="auto"/>
              <w:jc w:val="right"/>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33,1</w:t>
            </w:r>
          </w:p>
        </w:tc>
      </w:tr>
      <w:tr w:rsidR="00DF6761" w:rsidRPr="00DF6761" w:rsidTr="00CC0E3F">
        <w:trPr>
          <w:tblCellSpacing w:w="22" w:type="dxa"/>
          <w:jc w:val="center"/>
        </w:trPr>
        <w:tc>
          <w:tcPr>
            <w:tcW w:w="3884" w:type="dxa"/>
            <w:gridSpan w:val="3"/>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CC0E3F">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Grupo de edad (años)</w:t>
            </w:r>
          </w:p>
        </w:tc>
      </w:tr>
      <w:tr w:rsidR="00DF6761" w:rsidRPr="00DF6761" w:rsidTr="00CC0E3F">
        <w:trPr>
          <w:tblCellSpacing w:w="22" w:type="dxa"/>
          <w:jc w:val="center"/>
        </w:trPr>
        <w:tc>
          <w:tcPr>
            <w:tcW w:w="2478"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CC0E3F">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Pediatría(hasta 15 años)</w:t>
            </w:r>
          </w:p>
        </w:tc>
        <w:tc>
          <w:tcPr>
            <w:tcW w:w="677"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0B292B">
            <w:pPr>
              <w:spacing w:after="0" w:line="240" w:lineRule="auto"/>
              <w:jc w:val="right"/>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675</w:t>
            </w:r>
          </w:p>
        </w:tc>
        <w:tc>
          <w:tcPr>
            <w:tcW w:w="643"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0B292B">
            <w:pPr>
              <w:spacing w:after="0" w:line="240" w:lineRule="auto"/>
              <w:jc w:val="right"/>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18,2</w:t>
            </w:r>
          </w:p>
        </w:tc>
      </w:tr>
      <w:tr w:rsidR="00DF6761" w:rsidRPr="00DF6761" w:rsidTr="00CC0E3F">
        <w:trPr>
          <w:tblCellSpacing w:w="22" w:type="dxa"/>
          <w:jc w:val="center"/>
        </w:trPr>
        <w:tc>
          <w:tcPr>
            <w:tcW w:w="2478"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CC0E3F">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Adultos (16 a 59 años)</w:t>
            </w:r>
          </w:p>
        </w:tc>
        <w:tc>
          <w:tcPr>
            <w:tcW w:w="677"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0B292B">
            <w:pPr>
              <w:spacing w:after="0" w:line="240" w:lineRule="auto"/>
              <w:jc w:val="right"/>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2</w:t>
            </w:r>
            <w:r w:rsidR="000B292B">
              <w:rPr>
                <w:rFonts w:ascii="Times New Roman" w:eastAsia="Times New Roman" w:hAnsi="Times New Roman" w:cs="Times New Roman"/>
                <w:sz w:val="24"/>
                <w:szCs w:val="24"/>
                <w:lang w:eastAsia="es-ES"/>
              </w:rPr>
              <w:t xml:space="preserve"> </w:t>
            </w:r>
            <w:r w:rsidRPr="00DF6761">
              <w:rPr>
                <w:rFonts w:ascii="Times New Roman" w:eastAsia="Times New Roman" w:hAnsi="Times New Roman" w:cs="Times New Roman"/>
                <w:sz w:val="24"/>
                <w:szCs w:val="24"/>
                <w:lang w:eastAsia="es-ES"/>
              </w:rPr>
              <w:t>437</w:t>
            </w:r>
          </w:p>
        </w:tc>
        <w:tc>
          <w:tcPr>
            <w:tcW w:w="643"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0B292B">
            <w:pPr>
              <w:spacing w:after="0" w:line="240" w:lineRule="auto"/>
              <w:jc w:val="right"/>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65,5</w:t>
            </w:r>
          </w:p>
        </w:tc>
      </w:tr>
      <w:tr w:rsidR="00DF6761" w:rsidRPr="00DF6761" w:rsidTr="00CC0E3F">
        <w:trPr>
          <w:tblCellSpacing w:w="22" w:type="dxa"/>
          <w:jc w:val="center"/>
        </w:trPr>
        <w:tc>
          <w:tcPr>
            <w:tcW w:w="2478"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CC0E3F">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Geriatría ( 60 y más)</w:t>
            </w:r>
          </w:p>
        </w:tc>
        <w:tc>
          <w:tcPr>
            <w:tcW w:w="677"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0B292B">
            <w:pPr>
              <w:spacing w:after="0" w:line="240" w:lineRule="auto"/>
              <w:jc w:val="right"/>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607</w:t>
            </w:r>
          </w:p>
        </w:tc>
        <w:tc>
          <w:tcPr>
            <w:tcW w:w="643"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0B292B">
            <w:pPr>
              <w:spacing w:after="0" w:line="240" w:lineRule="auto"/>
              <w:jc w:val="right"/>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16,3</w:t>
            </w:r>
          </w:p>
        </w:tc>
      </w:tr>
    </w:tbl>
    <w:p w:rsidR="00DF6761" w:rsidRPr="00F07B84" w:rsidRDefault="008D3362" w:rsidP="00F07B84">
      <w:pPr>
        <w:spacing w:after="0" w:line="360" w:lineRule="auto"/>
        <w:jc w:val="center"/>
        <w:rPr>
          <w:rFonts w:ascii="Times New Roman" w:hAnsi="Times New Roman" w:cs="Times New Roman"/>
          <w:sz w:val="20"/>
          <w:szCs w:val="24"/>
        </w:rPr>
      </w:pPr>
      <w:r w:rsidRPr="00DE6257">
        <w:rPr>
          <w:rFonts w:ascii="Times New Roman" w:hAnsi="Times New Roman" w:cs="Times New Roman"/>
          <w:sz w:val="20"/>
          <w:szCs w:val="24"/>
        </w:rPr>
        <w:lastRenderedPageBreak/>
        <w:t>Tabla 1. Distribución de los pacientes que presentaron reacciones medicamentosas según sexo y grupo de edad. Cienfuegos. 2015 - 2020.</w:t>
      </w:r>
      <w:r w:rsidR="00CA4257">
        <w:rPr>
          <w:rFonts w:ascii="Times New Roman" w:hAnsi="Times New Roman" w:cs="Times New Roman"/>
          <w:sz w:val="20"/>
          <w:szCs w:val="24"/>
        </w:rPr>
        <w:t xml:space="preserve"> </w:t>
      </w:r>
      <w:r w:rsidR="00F07B84" w:rsidRPr="00F07B84">
        <w:rPr>
          <w:rFonts w:ascii="Times New Roman" w:hAnsi="Times New Roman" w:cs="Times New Roman"/>
          <w:sz w:val="20"/>
          <w:szCs w:val="24"/>
        </w:rPr>
        <w:t xml:space="preserve">Fuente: </w:t>
      </w:r>
      <w:r w:rsidR="00DF6761" w:rsidRPr="00F07B84">
        <w:rPr>
          <w:rFonts w:ascii="Times New Roman" w:hAnsi="Times New Roman" w:cs="Times New Roman"/>
          <w:sz w:val="20"/>
          <w:szCs w:val="24"/>
        </w:rPr>
        <w:t>Base de Datos de Farmacovigilancia Provincial.</w:t>
      </w:r>
    </w:p>
    <w:p w:rsidR="00DF6761" w:rsidRPr="00DF6761" w:rsidRDefault="00DF6761" w:rsidP="00DF6761">
      <w:pPr>
        <w:spacing w:after="0" w:line="36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 xml:space="preserve">La procedencia de la notificación de RAM se presenta en la </w:t>
      </w:r>
      <w:hyperlink r:id="rId7" w:anchor="2" w:history="1">
        <w:r w:rsidRPr="00DF6761">
          <w:rPr>
            <w:rFonts w:ascii="Times New Roman" w:eastAsia="Times New Roman" w:hAnsi="Times New Roman" w:cs="Times New Roman"/>
            <w:sz w:val="24"/>
            <w:szCs w:val="24"/>
            <w:lang w:eastAsia="es-ES"/>
          </w:rPr>
          <w:t>tabla 2</w:t>
        </w:r>
      </w:hyperlink>
      <w:r w:rsidRPr="00DF6761">
        <w:rPr>
          <w:rFonts w:ascii="Times New Roman" w:eastAsia="Times New Roman" w:hAnsi="Times New Roman" w:cs="Times New Roman"/>
          <w:sz w:val="24"/>
          <w:szCs w:val="24"/>
          <w:lang w:eastAsia="es-ES"/>
        </w:rPr>
        <w:t>, el mayor número de notificaciones proceden de la atención primaria de salud con 3</w:t>
      </w:r>
      <w:r w:rsidR="000B292B">
        <w:rPr>
          <w:rFonts w:ascii="Times New Roman" w:eastAsia="Times New Roman" w:hAnsi="Times New Roman" w:cs="Times New Roman"/>
          <w:sz w:val="24"/>
          <w:szCs w:val="24"/>
          <w:lang w:eastAsia="es-ES"/>
        </w:rPr>
        <w:t xml:space="preserve"> </w:t>
      </w:r>
      <w:r w:rsidRPr="00DF6761">
        <w:rPr>
          <w:rFonts w:ascii="Times New Roman" w:eastAsia="Times New Roman" w:hAnsi="Times New Roman" w:cs="Times New Roman"/>
          <w:sz w:val="24"/>
          <w:szCs w:val="24"/>
          <w:lang w:eastAsia="es-ES"/>
        </w:rPr>
        <w:t xml:space="preserve">396 reportes para un 91,3%. </w:t>
      </w:r>
    </w:p>
    <w:tbl>
      <w:tblPr>
        <w:tblW w:w="0" w:type="auto"/>
        <w:tblCellSpacing w:w="22" w:type="dxa"/>
        <w:tblInd w:w="18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5"/>
        <w:gridCol w:w="725"/>
        <w:gridCol w:w="567"/>
      </w:tblGrid>
      <w:tr w:rsidR="00DF6761" w:rsidRPr="00DF6761" w:rsidTr="009A5BBA">
        <w:trPr>
          <w:trHeight w:val="455"/>
          <w:tblCellSpacing w:w="22" w:type="dxa"/>
        </w:trPr>
        <w:tc>
          <w:tcPr>
            <w:tcW w:w="2329"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CA4257">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b/>
                <w:bCs/>
                <w:sz w:val="24"/>
                <w:szCs w:val="24"/>
                <w:lang w:eastAsia="es-ES"/>
              </w:rPr>
              <w:t>Nivel de atención</w:t>
            </w:r>
          </w:p>
        </w:tc>
        <w:tc>
          <w:tcPr>
            <w:tcW w:w="681"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CA4257">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b/>
                <w:bCs/>
                <w:sz w:val="24"/>
                <w:szCs w:val="24"/>
                <w:lang w:eastAsia="es-ES"/>
              </w:rPr>
              <w:t>No.</w:t>
            </w:r>
          </w:p>
        </w:tc>
        <w:tc>
          <w:tcPr>
            <w:tcW w:w="501"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CA4257">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b/>
                <w:bCs/>
                <w:sz w:val="24"/>
                <w:szCs w:val="24"/>
                <w:lang w:eastAsia="es-ES"/>
              </w:rPr>
              <w:t>%</w:t>
            </w:r>
          </w:p>
        </w:tc>
      </w:tr>
      <w:tr w:rsidR="00DF6761" w:rsidRPr="00DF6761" w:rsidTr="009A5BBA">
        <w:trPr>
          <w:trHeight w:val="455"/>
          <w:tblCellSpacing w:w="22" w:type="dxa"/>
        </w:trPr>
        <w:tc>
          <w:tcPr>
            <w:tcW w:w="2329"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CA4257">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APS</w:t>
            </w:r>
          </w:p>
        </w:tc>
        <w:tc>
          <w:tcPr>
            <w:tcW w:w="681"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9A5BBA">
            <w:pPr>
              <w:spacing w:after="0" w:line="240" w:lineRule="auto"/>
              <w:jc w:val="right"/>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3</w:t>
            </w:r>
            <w:r w:rsidR="009A5BBA">
              <w:rPr>
                <w:rFonts w:ascii="Times New Roman" w:eastAsia="Times New Roman" w:hAnsi="Times New Roman" w:cs="Times New Roman"/>
                <w:sz w:val="24"/>
                <w:szCs w:val="24"/>
                <w:lang w:eastAsia="es-ES"/>
              </w:rPr>
              <w:t xml:space="preserve"> </w:t>
            </w:r>
            <w:r w:rsidRPr="00DF6761">
              <w:rPr>
                <w:rFonts w:ascii="Times New Roman" w:eastAsia="Times New Roman" w:hAnsi="Times New Roman" w:cs="Times New Roman"/>
                <w:sz w:val="24"/>
                <w:szCs w:val="24"/>
                <w:lang w:eastAsia="es-ES"/>
              </w:rPr>
              <w:t>396</w:t>
            </w:r>
          </w:p>
        </w:tc>
        <w:tc>
          <w:tcPr>
            <w:tcW w:w="501"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9A5BBA">
            <w:pPr>
              <w:spacing w:after="0" w:line="240" w:lineRule="auto"/>
              <w:jc w:val="right"/>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91,3</w:t>
            </w:r>
          </w:p>
        </w:tc>
      </w:tr>
      <w:tr w:rsidR="00DF6761" w:rsidRPr="00DF6761" w:rsidTr="009A5BBA">
        <w:trPr>
          <w:trHeight w:val="455"/>
          <w:tblCellSpacing w:w="22" w:type="dxa"/>
        </w:trPr>
        <w:tc>
          <w:tcPr>
            <w:tcW w:w="2329"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CA4257">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AS</w:t>
            </w:r>
          </w:p>
        </w:tc>
        <w:tc>
          <w:tcPr>
            <w:tcW w:w="681"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9A5BBA">
            <w:pPr>
              <w:spacing w:after="0" w:line="240" w:lineRule="auto"/>
              <w:jc w:val="right"/>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323</w:t>
            </w:r>
          </w:p>
        </w:tc>
        <w:tc>
          <w:tcPr>
            <w:tcW w:w="501"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9A5BBA">
            <w:pPr>
              <w:spacing w:after="0" w:line="240" w:lineRule="auto"/>
              <w:jc w:val="right"/>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8,7</w:t>
            </w:r>
          </w:p>
        </w:tc>
      </w:tr>
      <w:tr w:rsidR="00DF6761" w:rsidRPr="00DF6761" w:rsidTr="009A5BBA">
        <w:trPr>
          <w:trHeight w:val="455"/>
          <w:tblCellSpacing w:w="22" w:type="dxa"/>
        </w:trPr>
        <w:tc>
          <w:tcPr>
            <w:tcW w:w="2329"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CA4257">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Total</w:t>
            </w:r>
          </w:p>
        </w:tc>
        <w:tc>
          <w:tcPr>
            <w:tcW w:w="681"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9A5BBA">
            <w:pPr>
              <w:spacing w:after="0" w:line="240" w:lineRule="auto"/>
              <w:jc w:val="right"/>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3</w:t>
            </w:r>
            <w:r w:rsidR="009A5BBA">
              <w:rPr>
                <w:rFonts w:ascii="Times New Roman" w:eastAsia="Times New Roman" w:hAnsi="Times New Roman" w:cs="Times New Roman"/>
                <w:sz w:val="24"/>
                <w:szCs w:val="24"/>
                <w:lang w:eastAsia="es-ES"/>
              </w:rPr>
              <w:t xml:space="preserve"> </w:t>
            </w:r>
            <w:r w:rsidRPr="00DF6761">
              <w:rPr>
                <w:rFonts w:ascii="Times New Roman" w:eastAsia="Times New Roman" w:hAnsi="Times New Roman" w:cs="Times New Roman"/>
                <w:sz w:val="24"/>
                <w:szCs w:val="24"/>
                <w:lang w:eastAsia="es-ES"/>
              </w:rPr>
              <w:t>719</w:t>
            </w:r>
          </w:p>
        </w:tc>
        <w:tc>
          <w:tcPr>
            <w:tcW w:w="501"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9A5BBA">
            <w:pPr>
              <w:spacing w:after="0" w:line="240" w:lineRule="auto"/>
              <w:jc w:val="right"/>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100</w:t>
            </w:r>
          </w:p>
        </w:tc>
      </w:tr>
    </w:tbl>
    <w:p w:rsidR="00DF6761" w:rsidRPr="00CA4257" w:rsidRDefault="000B292B" w:rsidP="000B292B">
      <w:pPr>
        <w:spacing w:after="0" w:line="360" w:lineRule="auto"/>
        <w:jc w:val="center"/>
        <w:rPr>
          <w:rFonts w:ascii="Times New Roman" w:eastAsia="Times New Roman" w:hAnsi="Times New Roman" w:cs="Times New Roman"/>
          <w:sz w:val="20"/>
          <w:szCs w:val="24"/>
          <w:lang w:eastAsia="es-ES"/>
        </w:rPr>
      </w:pPr>
      <w:r w:rsidRPr="00CA4257">
        <w:rPr>
          <w:rFonts w:ascii="Times New Roman" w:eastAsia="Times New Roman" w:hAnsi="Times New Roman" w:cs="Times New Roman"/>
          <w:bCs/>
          <w:sz w:val="20"/>
          <w:szCs w:val="24"/>
          <w:lang w:eastAsia="es-ES"/>
        </w:rPr>
        <w:t>Tabla 2.</w:t>
      </w:r>
      <w:r w:rsidRPr="00CA4257">
        <w:rPr>
          <w:rFonts w:ascii="Times New Roman" w:eastAsia="Times New Roman" w:hAnsi="Times New Roman" w:cs="Times New Roman"/>
          <w:sz w:val="20"/>
          <w:szCs w:val="24"/>
          <w:lang w:eastAsia="es-ES"/>
        </w:rPr>
        <w:t xml:space="preserve"> Notificación de Reacciones adversas según la procedencia. Cienfuegos.2015-2020. Fuente: </w:t>
      </w:r>
      <w:r w:rsidR="00DF6761" w:rsidRPr="00CA4257">
        <w:rPr>
          <w:rFonts w:ascii="Times New Roman" w:eastAsia="Times New Roman" w:hAnsi="Times New Roman" w:cs="Times New Roman"/>
          <w:sz w:val="20"/>
          <w:szCs w:val="24"/>
          <w:lang w:eastAsia="es-ES"/>
        </w:rPr>
        <w:t>Base de Datos de Farmacovigilancia Provincial.</w:t>
      </w:r>
    </w:p>
    <w:p w:rsidR="00DF6761" w:rsidRPr="00DF6761" w:rsidRDefault="00DF6761" w:rsidP="00DF6761">
      <w:pPr>
        <w:spacing w:after="0" w:line="360" w:lineRule="auto"/>
        <w:jc w:val="both"/>
        <w:rPr>
          <w:rFonts w:ascii="Times New Roman" w:hAnsi="Times New Roman" w:cs="Times New Roman"/>
          <w:sz w:val="24"/>
          <w:szCs w:val="24"/>
          <w:lang w:val="es-MX"/>
        </w:rPr>
      </w:pPr>
      <w:r w:rsidRPr="00DF6761">
        <w:rPr>
          <w:rFonts w:ascii="Times New Roman" w:hAnsi="Times New Roman" w:cs="Times New Roman"/>
          <w:sz w:val="24"/>
          <w:szCs w:val="24"/>
        </w:rPr>
        <w:t xml:space="preserve">En el gráfico 1 se muestran los fármacos que provocaron </w:t>
      </w:r>
      <w:r w:rsidRPr="00DF6761">
        <w:rPr>
          <w:rFonts w:ascii="Times New Roman" w:hAnsi="Times New Roman" w:cs="Times New Roman"/>
          <w:sz w:val="24"/>
          <w:szCs w:val="24"/>
          <w:lang w:val="es-MX"/>
        </w:rPr>
        <w:t>mayor número de reportes de sospechas de RAM fueron vacuna pentavalente (225), captopril (241) ciprofloxacina (148), amoxicilina (139), enalapril (120), dipirona (131), metronidazol (71), azitromicina (62), Nifedipino (56), amlodipino (44)</w:t>
      </w:r>
    </w:p>
    <w:p w:rsidR="00DF6761" w:rsidRPr="00DF6761" w:rsidRDefault="00DF6761" w:rsidP="00DF6761">
      <w:pPr>
        <w:spacing w:after="0" w:line="360" w:lineRule="auto"/>
        <w:jc w:val="both"/>
        <w:rPr>
          <w:rFonts w:ascii="Times New Roman" w:hAnsi="Times New Roman" w:cs="Times New Roman"/>
          <w:sz w:val="24"/>
          <w:szCs w:val="24"/>
          <w:lang w:val="es-MX"/>
        </w:rPr>
      </w:pPr>
      <w:r w:rsidRPr="00DF6761">
        <w:rPr>
          <w:rFonts w:ascii="Times New Roman" w:hAnsi="Times New Roman" w:cs="Times New Roman"/>
          <w:sz w:val="24"/>
          <w:szCs w:val="24"/>
          <w:lang w:val="es-MX"/>
        </w:rPr>
        <w:t xml:space="preserve">              </w:t>
      </w:r>
      <w:r w:rsidRPr="00DF6761">
        <w:rPr>
          <w:rFonts w:ascii="Times New Roman" w:hAnsi="Times New Roman" w:cs="Times New Roman"/>
          <w:noProof/>
          <w:sz w:val="24"/>
          <w:szCs w:val="24"/>
          <w:lang w:val="es-US" w:eastAsia="es-US"/>
        </w:rPr>
        <w:drawing>
          <wp:inline distT="0" distB="0" distL="0" distR="0" wp14:anchorId="59F43BEB" wp14:editId="09AB7A4B">
            <wp:extent cx="4438650" cy="2390775"/>
            <wp:effectExtent l="19050" t="0" r="1905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A5BBA" w:rsidRPr="009A5BBA" w:rsidRDefault="009A5BBA" w:rsidP="009A5BBA">
      <w:pPr>
        <w:spacing w:after="0" w:line="360" w:lineRule="auto"/>
        <w:jc w:val="center"/>
        <w:rPr>
          <w:rFonts w:ascii="Times New Roman" w:hAnsi="Times New Roman" w:cs="Times New Roman"/>
          <w:sz w:val="20"/>
          <w:szCs w:val="24"/>
          <w:lang w:val="es-MX"/>
        </w:rPr>
      </w:pPr>
      <w:r w:rsidRPr="009A5BBA">
        <w:rPr>
          <w:rFonts w:ascii="Times New Roman" w:hAnsi="Times New Roman" w:cs="Times New Roman"/>
          <w:sz w:val="20"/>
          <w:szCs w:val="24"/>
          <w:lang w:val="es-MX"/>
        </w:rPr>
        <w:t>Gráfico 1. Medicamentos que más reacciones adversas notificaron. Cienfuegos 2015-2020. Fuente: Elaboración propia.</w:t>
      </w:r>
    </w:p>
    <w:p w:rsidR="00DF6761" w:rsidRPr="00DF6761" w:rsidRDefault="00DF6761" w:rsidP="00DF6761">
      <w:pPr>
        <w:spacing w:after="0" w:line="360" w:lineRule="auto"/>
        <w:jc w:val="both"/>
        <w:rPr>
          <w:rFonts w:ascii="Times New Roman" w:hAnsi="Times New Roman" w:cs="Times New Roman"/>
          <w:sz w:val="24"/>
          <w:szCs w:val="24"/>
        </w:rPr>
      </w:pPr>
      <w:r w:rsidRPr="00DF6761">
        <w:rPr>
          <w:rFonts w:ascii="Times New Roman" w:hAnsi="Times New Roman" w:cs="Times New Roman"/>
          <w:sz w:val="24"/>
          <w:szCs w:val="24"/>
        </w:rPr>
        <w:t xml:space="preserve">Los grupos farmacológicos que representan a los 10 medicamentos más frecuentes, se exponen en el </w:t>
      </w:r>
      <w:hyperlink r:id="rId9" w:anchor="g2" w:history="1">
        <w:r w:rsidRPr="000C1F07">
          <w:rPr>
            <w:rStyle w:val="Hipervnculo"/>
            <w:rFonts w:ascii="Times New Roman" w:hAnsi="Times New Roman" w:cs="Times New Roman"/>
            <w:color w:val="auto"/>
            <w:sz w:val="24"/>
            <w:szCs w:val="24"/>
            <w:u w:val="none"/>
          </w:rPr>
          <w:t>gráfico 2</w:t>
        </w:r>
      </w:hyperlink>
      <w:r w:rsidRPr="000C1F07">
        <w:rPr>
          <w:rFonts w:ascii="Times New Roman" w:hAnsi="Times New Roman" w:cs="Times New Roman"/>
          <w:sz w:val="24"/>
          <w:szCs w:val="24"/>
        </w:rPr>
        <w:t xml:space="preserve">. </w:t>
      </w:r>
      <w:r w:rsidRPr="00DF6761">
        <w:rPr>
          <w:rFonts w:ascii="Times New Roman" w:hAnsi="Times New Roman" w:cs="Times New Roman"/>
          <w:sz w:val="24"/>
          <w:szCs w:val="24"/>
        </w:rPr>
        <w:t xml:space="preserve">Predominaron los antibacterianos con 626 reportes. </w:t>
      </w:r>
    </w:p>
    <w:p w:rsidR="00DF6761" w:rsidRPr="00DF6761" w:rsidRDefault="00DF6761" w:rsidP="00DF6761">
      <w:pPr>
        <w:spacing w:after="0" w:line="360" w:lineRule="auto"/>
        <w:jc w:val="both"/>
        <w:rPr>
          <w:rFonts w:ascii="Times New Roman" w:hAnsi="Times New Roman" w:cs="Times New Roman"/>
          <w:sz w:val="24"/>
          <w:szCs w:val="24"/>
          <w:lang w:val="es-MX"/>
        </w:rPr>
      </w:pPr>
    </w:p>
    <w:p w:rsidR="00DF6761" w:rsidRPr="00DF6761" w:rsidRDefault="00DF6761" w:rsidP="00DF6761">
      <w:pPr>
        <w:spacing w:after="0" w:line="360" w:lineRule="auto"/>
        <w:jc w:val="both"/>
        <w:rPr>
          <w:rFonts w:ascii="Times New Roman" w:hAnsi="Times New Roman" w:cs="Times New Roman"/>
          <w:sz w:val="24"/>
          <w:szCs w:val="24"/>
          <w:lang w:val="es-MX"/>
        </w:rPr>
      </w:pPr>
    </w:p>
    <w:p w:rsidR="00DF6761" w:rsidRPr="00DF6761" w:rsidRDefault="00DF6761" w:rsidP="00DF6761">
      <w:pPr>
        <w:pStyle w:val="NormalWeb"/>
        <w:spacing w:before="0" w:beforeAutospacing="0" w:after="0" w:afterAutospacing="0" w:line="360" w:lineRule="auto"/>
        <w:jc w:val="both"/>
      </w:pPr>
    </w:p>
    <w:p w:rsidR="00DF6761" w:rsidRPr="00DF6761" w:rsidRDefault="00DF6761" w:rsidP="000C1F07">
      <w:pPr>
        <w:pStyle w:val="NormalWeb"/>
        <w:spacing w:before="0" w:beforeAutospacing="0" w:after="0" w:afterAutospacing="0" w:line="360" w:lineRule="auto"/>
        <w:jc w:val="center"/>
      </w:pPr>
      <w:r w:rsidRPr="00DF6761">
        <w:rPr>
          <w:noProof/>
          <w:lang w:val="es-US" w:eastAsia="es-US"/>
        </w:rPr>
        <w:lastRenderedPageBreak/>
        <w:drawing>
          <wp:inline distT="0" distB="0" distL="0" distR="0" wp14:anchorId="127F5382" wp14:editId="39B367E9">
            <wp:extent cx="3781425" cy="2143125"/>
            <wp:effectExtent l="19050" t="0" r="9525" b="0"/>
            <wp:docPr id="10"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C1F07" w:rsidRPr="009A5BBA" w:rsidRDefault="000C1F07" w:rsidP="000C1F07">
      <w:pPr>
        <w:spacing w:after="0" w:line="360" w:lineRule="auto"/>
        <w:jc w:val="center"/>
        <w:rPr>
          <w:rFonts w:ascii="Times New Roman" w:hAnsi="Times New Roman" w:cs="Times New Roman"/>
          <w:sz w:val="20"/>
          <w:szCs w:val="24"/>
          <w:lang w:val="es-MX"/>
        </w:rPr>
      </w:pPr>
      <w:r w:rsidRPr="000C1F07">
        <w:rPr>
          <w:rFonts w:ascii="Times New Roman" w:hAnsi="Times New Roman" w:cs="Times New Roman"/>
          <w:sz w:val="20"/>
          <w:szCs w:val="24"/>
          <w:lang w:val="es-MX"/>
        </w:rPr>
        <w:t xml:space="preserve">Gráfico2. </w:t>
      </w:r>
      <w:r w:rsidRPr="000C1F07">
        <w:rPr>
          <w:rFonts w:ascii="Times New Roman" w:hAnsi="Times New Roman" w:cs="Times New Roman"/>
          <w:sz w:val="20"/>
          <w:szCs w:val="24"/>
        </w:rPr>
        <w:t>Grupos farmacológicos que representan a los 10 medicamentos más notificados.</w:t>
      </w:r>
      <w:r w:rsidRPr="000C1F07">
        <w:rPr>
          <w:rFonts w:ascii="Times New Roman" w:hAnsi="Times New Roman" w:cs="Times New Roman"/>
          <w:sz w:val="20"/>
          <w:szCs w:val="24"/>
          <w:lang w:val="es-MX"/>
        </w:rPr>
        <w:t xml:space="preserve"> </w:t>
      </w:r>
      <w:r w:rsidRPr="009A5BBA">
        <w:rPr>
          <w:rFonts w:ascii="Times New Roman" w:hAnsi="Times New Roman" w:cs="Times New Roman"/>
          <w:sz w:val="20"/>
          <w:szCs w:val="24"/>
          <w:lang w:val="es-MX"/>
        </w:rPr>
        <w:t>Fuente: Elaboración propia.</w:t>
      </w:r>
    </w:p>
    <w:p w:rsidR="00DF6761" w:rsidRPr="00DF6761" w:rsidRDefault="00DF6761" w:rsidP="00DF6761">
      <w:pPr>
        <w:spacing w:after="0" w:line="36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Entre los principales tipos de RAM se encontraron los vómitos con 348 reportes, (9.3%), le siguieron la fiebre con 340 notificaciones, (9%), erupción cutánea y la cefalea, con 241</w:t>
      </w:r>
      <w:r w:rsidR="00D34862">
        <w:rPr>
          <w:rFonts w:ascii="Times New Roman" w:eastAsia="Times New Roman" w:hAnsi="Times New Roman" w:cs="Times New Roman"/>
          <w:sz w:val="24"/>
          <w:szCs w:val="24"/>
          <w:lang w:eastAsia="es-ES"/>
        </w:rPr>
        <w:t xml:space="preserve"> </w:t>
      </w:r>
      <w:r w:rsidRPr="00DF6761">
        <w:rPr>
          <w:rFonts w:ascii="Times New Roman" w:eastAsia="Times New Roman" w:hAnsi="Times New Roman" w:cs="Times New Roman"/>
          <w:sz w:val="24"/>
          <w:szCs w:val="24"/>
          <w:lang w:eastAsia="es-ES"/>
        </w:rPr>
        <w:t xml:space="preserve">(6.4%) y 209 (5.6%) notificaciones respectivamente. La </w:t>
      </w:r>
      <w:hyperlink r:id="rId11" w:anchor="3" w:history="1">
        <w:r w:rsidRPr="00DF6761">
          <w:rPr>
            <w:rFonts w:ascii="Times New Roman" w:eastAsia="Times New Roman" w:hAnsi="Times New Roman" w:cs="Times New Roman"/>
            <w:sz w:val="24"/>
            <w:szCs w:val="24"/>
            <w:lang w:eastAsia="es-ES"/>
          </w:rPr>
          <w:t>tabla 3</w:t>
        </w:r>
      </w:hyperlink>
      <w:r w:rsidRPr="00DF6761">
        <w:rPr>
          <w:rFonts w:ascii="Times New Roman" w:eastAsia="Times New Roman" w:hAnsi="Times New Roman" w:cs="Times New Roman"/>
          <w:sz w:val="24"/>
          <w:szCs w:val="24"/>
          <w:lang w:eastAsia="es-ES"/>
        </w:rPr>
        <w:t xml:space="preserve"> muestra ejemplos de tipos de RAM producidos por los 10 fármacos más notificados.</w:t>
      </w:r>
    </w:p>
    <w:tbl>
      <w:tblPr>
        <w:tblW w:w="8419" w:type="dxa"/>
        <w:jc w:val="center"/>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4"/>
        <w:gridCol w:w="5745"/>
      </w:tblGrid>
      <w:tr w:rsidR="00DF6761" w:rsidRPr="00DF6761" w:rsidTr="00FA7212">
        <w:trPr>
          <w:tblCellSpacing w:w="22" w:type="dxa"/>
          <w:jc w:val="center"/>
        </w:trPr>
        <w:tc>
          <w:tcPr>
            <w:tcW w:w="2608"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D34862">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b/>
                <w:bCs/>
                <w:sz w:val="24"/>
                <w:szCs w:val="24"/>
                <w:lang w:eastAsia="es-ES"/>
              </w:rPr>
              <w:t>Fármacos</w:t>
            </w:r>
          </w:p>
        </w:tc>
        <w:tc>
          <w:tcPr>
            <w:tcW w:w="5679"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D34862">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b/>
                <w:bCs/>
                <w:sz w:val="24"/>
                <w:szCs w:val="24"/>
                <w:lang w:eastAsia="es-ES"/>
              </w:rPr>
              <w:t>Ejemplos de RAM</w:t>
            </w:r>
          </w:p>
        </w:tc>
      </w:tr>
      <w:tr w:rsidR="00DF6761" w:rsidRPr="00DF6761" w:rsidTr="00FA7212">
        <w:trPr>
          <w:tblCellSpacing w:w="22" w:type="dxa"/>
          <w:jc w:val="center"/>
        </w:trPr>
        <w:tc>
          <w:tcPr>
            <w:tcW w:w="2608" w:type="dxa"/>
            <w:tcBorders>
              <w:top w:val="outset" w:sz="6" w:space="0" w:color="auto"/>
              <w:left w:val="outset" w:sz="6" w:space="0" w:color="auto"/>
              <w:bottom w:val="outset" w:sz="6" w:space="0" w:color="auto"/>
              <w:right w:val="outset" w:sz="6" w:space="0" w:color="auto"/>
            </w:tcBorders>
            <w:vAlign w:val="center"/>
          </w:tcPr>
          <w:p w:rsidR="00DF6761" w:rsidRPr="00DF6761" w:rsidRDefault="00DF6761" w:rsidP="00D34862">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 xml:space="preserve">Captopril </w:t>
            </w:r>
          </w:p>
        </w:tc>
        <w:tc>
          <w:tcPr>
            <w:tcW w:w="5679" w:type="dxa"/>
            <w:tcBorders>
              <w:top w:val="outset" w:sz="6" w:space="0" w:color="auto"/>
              <w:left w:val="outset" w:sz="6" w:space="0" w:color="auto"/>
              <w:bottom w:val="outset" w:sz="6" w:space="0" w:color="auto"/>
              <w:right w:val="outset" w:sz="6" w:space="0" w:color="auto"/>
            </w:tcBorders>
            <w:vAlign w:val="center"/>
          </w:tcPr>
          <w:p w:rsidR="00DF6761" w:rsidRPr="00DF6761" w:rsidRDefault="00DF6761" w:rsidP="00D34862">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Erupción cutánea, cefalea, tos, angioedema</w:t>
            </w:r>
          </w:p>
        </w:tc>
      </w:tr>
      <w:tr w:rsidR="00DF6761" w:rsidRPr="00DF6761" w:rsidTr="00FA7212">
        <w:trPr>
          <w:tblCellSpacing w:w="22" w:type="dxa"/>
          <w:jc w:val="center"/>
        </w:trPr>
        <w:tc>
          <w:tcPr>
            <w:tcW w:w="2608"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D34862">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Vacuna pentavalente</w:t>
            </w:r>
          </w:p>
        </w:tc>
        <w:tc>
          <w:tcPr>
            <w:tcW w:w="5679"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D34862">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Fiebre, eritema, irritabilidad</w:t>
            </w:r>
          </w:p>
        </w:tc>
      </w:tr>
      <w:tr w:rsidR="00DF6761" w:rsidRPr="00DF6761" w:rsidTr="00FA7212">
        <w:trPr>
          <w:tblCellSpacing w:w="22" w:type="dxa"/>
          <w:jc w:val="center"/>
        </w:trPr>
        <w:tc>
          <w:tcPr>
            <w:tcW w:w="2608" w:type="dxa"/>
            <w:tcBorders>
              <w:top w:val="outset" w:sz="6" w:space="0" w:color="auto"/>
              <w:left w:val="outset" w:sz="6" w:space="0" w:color="auto"/>
              <w:bottom w:val="outset" w:sz="6" w:space="0" w:color="auto"/>
              <w:right w:val="outset" w:sz="6" w:space="0" w:color="auto"/>
            </w:tcBorders>
            <w:vAlign w:val="center"/>
          </w:tcPr>
          <w:p w:rsidR="00DF6761" w:rsidRPr="00DF6761" w:rsidRDefault="00DF6761" w:rsidP="00D34862">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Ciprofloxacina</w:t>
            </w:r>
          </w:p>
        </w:tc>
        <w:tc>
          <w:tcPr>
            <w:tcW w:w="5679" w:type="dxa"/>
            <w:tcBorders>
              <w:top w:val="outset" w:sz="6" w:space="0" w:color="auto"/>
              <w:left w:val="outset" w:sz="6" w:space="0" w:color="auto"/>
              <w:bottom w:val="outset" w:sz="6" w:space="0" w:color="auto"/>
              <w:right w:val="outset" w:sz="6" w:space="0" w:color="auto"/>
            </w:tcBorders>
            <w:vAlign w:val="center"/>
          </w:tcPr>
          <w:p w:rsidR="00DF6761" w:rsidRPr="00DF6761" w:rsidRDefault="00DF6761" w:rsidP="00D34862">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Vómitos, darrea, urticaria, edema facial</w:t>
            </w:r>
          </w:p>
        </w:tc>
      </w:tr>
      <w:tr w:rsidR="00DF6761" w:rsidRPr="00DF6761" w:rsidTr="00FA7212">
        <w:trPr>
          <w:tblCellSpacing w:w="22" w:type="dxa"/>
          <w:jc w:val="center"/>
        </w:trPr>
        <w:tc>
          <w:tcPr>
            <w:tcW w:w="2608" w:type="dxa"/>
            <w:tcBorders>
              <w:top w:val="outset" w:sz="6" w:space="0" w:color="auto"/>
              <w:left w:val="outset" w:sz="6" w:space="0" w:color="auto"/>
              <w:bottom w:val="outset" w:sz="6" w:space="0" w:color="auto"/>
              <w:right w:val="outset" w:sz="6" w:space="0" w:color="auto"/>
            </w:tcBorders>
            <w:vAlign w:val="center"/>
          </w:tcPr>
          <w:p w:rsidR="00DF6761" w:rsidRPr="00DF6761" w:rsidRDefault="00DF6761" w:rsidP="00D34862">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Amoxicilina</w:t>
            </w:r>
          </w:p>
        </w:tc>
        <w:tc>
          <w:tcPr>
            <w:tcW w:w="5679" w:type="dxa"/>
            <w:tcBorders>
              <w:top w:val="outset" w:sz="6" w:space="0" w:color="auto"/>
              <w:left w:val="outset" w:sz="6" w:space="0" w:color="auto"/>
              <w:bottom w:val="outset" w:sz="6" w:space="0" w:color="auto"/>
              <w:right w:val="outset" w:sz="6" w:space="0" w:color="auto"/>
            </w:tcBorders>
            <w:vAlign w:val="center"/>
          </w:tcPr>
          <w:p w:rsidR="00DF6761" w:rsidRPr="00DF6761" w:rsidRDefault="00DF6761" w:rsidP="00D34862">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Erupción cutánea, vómitos, angioedema</w:t>
            </w:r>
          </w:p>
        </w:tc>
      </w:tr>
      <w:tr w:rsidR="00DF6761" w:rsidRPr="00DF6761" w:rsidTr="00FA7212">
        <w:trPr>
          <w:tblCellSpacing w:w="22" w:type="dxa"/>
          <w:jc w:val="center"/>
        </w:trPr>
        <w:tc>
          <w:tcPr>
            <w:tcW w:w="2608" w:type="dxa"/>
            <w:tcBorders>
              <w:top w:val="outset" w:sz="6" w:space="0" w:color="auto"/>
              <w:left w:val="outset" w:sz="6" w:space="0" w:color="auto"/>
              <w:bottom w:val="outset" w:sz="6" w:space="0" w:color="auto"/>
              <w:right w:val="outset" w:sz="6" w:space="0" w:color="auto"/>
            </w:tcBorders>
            <w:vAlign w:val="center"/>
          </w:tcPr>
          <w:p w:rsidR="00DF6761" w:rsidRPr="00DF6761" w:rsidRDefault="00DF6761" w:rsidP="00D34862">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Enalapril</w:t>
            </w:r>
          </w:p>
        </w:tc>
        <w:tc>
          <w:tcPr>
            <w:tcW w:w="5679" w:type="dxa"/>
            <w:tcBorders>
              <w:top w:val="outset" w:sz="6" w:space="0" w:color="auto"/>
              <w:left w:val="outset" w:sz="6" w:space="0" w:color="auto"/>
              <w:bottom w:val="outset" w:sz="6" w:space="0" w:color="auto"/>
              <w:right w:val="outset" w:sz="6" w:space="0" w:color="auto"/>
            </w:tcBorders>
            <w:vAlign w:val="center"/>
          </w:tcPr>
          <w:p w:rsidR="00DF6761" w:rsidRPr="00DF6761" w:rsidRDefault="00DF6761" w:rsidP="00D34862">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Vómitos, cefalea, erupción cutánea</w:t>
            </w:r>
          </w:p>
        </w:tc>
      </w:tr>
      <w:tr w:rsidR="00DF6761" w:rsidRPr="00DF6761" w:rsidTr="00FA7212">
        <w:trPr>
          <w:tblCellSpacing w:w="22" w:type="dxa"/>
          <w:jc w:val="center"/>
        </w:trPr>
        <w:tc>
          <w:tcPr>
            <w:tcW w:w="2608" w:type="dxa"/>
            <w:tcBorders>
              <w:top w:val="outset" w:sz="6" w:space="0" w:color="auto"/>
              <w:left w:val="outset" w:sz="6" w:space="0" w:color="auto"/>
              <w:bottom w:val="outset" w:sz="6" w:space="0" w:color="auto"/>
              <w:right w:val="outset" w:sz="6" w:space="0" w:color="auto"/>
            </w:tcBorders>
            <w:vAlign w:val="center"/>
          </w:tcPr>
          <w:p w:rsidR="00DF6761" w:rsidRPr="00DF6761" w:rsidRDefault="00DF6761" w:rsidP="00D34862">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Dipirona</w:t>
            </w:r>
          </w:p>
        </w:tc>
        <w:tc>
          <w:tcPr>
            <w:tcW w:w="5679" w:type="dxa"/>
            <w:tcBorders>
              <w:top w:val="outset" w:sz="6" w:space="0" w:color="auto"/>
              <w:left w:val="outset" w:sz="6" w:space="0" w:color="auto"/>
              <w:bottom w:val="outset" w:sz="6" w:space="0" w:color="auto"/>
              <w:right w:val="outset" w:sz="6" w:space="0" w:color="auto"/>
            </w:tcBorders>
            <w:vAlign w:val="center"/>
          </w:tcPr>
          <w:p w:rsidR="00DF6761" w:rsidRPr="00DF6761" w:rsidRDefault="00DF6761" w:rsidP="00D34862">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Erupción cutánea, angioedema, urticaria</w:t>
            </w:r>
          </w:p>
        </w:tc>
      </w:tr>
      <w:tr w:rsidR="00DF6761" w:rsidRPr="00DF6761" w:rsidTr="00FA7212">
        <w:trPr>
          <w:tblCellSpacing w:w="22" w:type="dxa"/>
          <w:jc w:val="center"/>
        </w:trPr>
        <w:tc>
          <w:tcPr>
            <w:tcW w:w="2608" w:type="dxa"/>
            <w:tcBorders>
              <w:top w:val="outset" w:sz="6" w:space="0" w:color="auto"/>
              <w:left w:val="outset" w:sz="6" w:space="0" w:color="auto"/>
              <w:bottom w:val="outset" w:sz="6" w:space="0" w:color="auto"/>
              <w:right w:val="outset" w:sz="6" w:space="0" w:color="auto"/>
            </w:tcBorders>
            <w:vAlign w:val="center"/>
          </w:tcPr>
          <w:p w:rsidR="00DF6761" w:rsidRPr="00DF6761" w:rsidRDefault="00DF6761" w:rsidP="00D34862">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Metronidazol</w:t>
            </w:r>
          </w:p>
        </w:tc>
        <w:tc>
          <w:tcPr>
            <w:tcW w:w="5679" w:type="dxa"/>
            <w:tcBorders>
              <w:top w:val="outset" w:sz="6" w:space="0" w:color="auto"/>
              <w:left w:val="outset" w:sz="6" w:space="0" w:color="auto"/>
              <w:bottom w:val="outset" w:sz="6" w:space="0" w:color="auto"/>
              <w:right w:val="outset" w:sz="6" w:space="0" w:color="auto"/>
            </w:tcBorders>
            <w:vAlign w:val="center"/>
          </w:tcPr>
          <w:p w:rsidR="00DF6761" w:rsidRPr="00DF6761" w:rsidRDefault="00DF6761" w:rsidP="00D34862">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Vómitos, erupción cutánea, hipotensión, mareo</w:t>
            </w:r>
          </w:p>
        </w:tc>
      </w:tr>
      <w:tr w:rsidR="00DF6761" w:rsidRPr="00DF6761" w:rsidTr="00FA7212">
        <w:trPr>
          <w:tblCellSpacing w:w="22" w:type="dxa"/>
          <w:jc w:val="center"/>
        </w:trPr>
        <w:tc>
          <w:tcPr>
            <w:tcW w:w="2608" w:type="dxa"/>
            <w:tcBorders>
              <w:top w:val="outset" w:sz="6" w:space="0" w:color="auto"/>
              <w:left w:val="outset" w:sz="6" w:space="0" w:color="auto"/>
              <w:bottom w:val="outset" w:sz="6" w:space="0" w:color="auto"/>
              <w:right w:val="outset" w:sz="6" w:space="0" w:color="auto"/>
            </w:tcBorders>
            <w:vAlign w:val="center"/>
          </w:tcPr>
          <w:p w:rsidR="00DF6761" w:rsidRPr="00DF6761" w:rsidRDefault="00DF6761" w:rsidP="00D34862">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Azitromicina</w:t>
            </w:r>
          </w:p>
        </w:tc>
        <w:tc>
          <w:tcPr>
            <w:tcW w:w="5679" w:type="dxa"/>
            <w:tcBorders>
              <w:top w:val="outset" w:sz="6" w:space="0" w:color="auto"/>
              <w:left w:val="outset" w:sz="6" w:space="0" w:color="auto"/>
              <w:bottom w:val="outset" w:sz="6" w:space="0" w:color="auto"/>
              <w:right w:val="outset" w:sz="6" w:space="0" w:color="auto"/>
            </w:tcBorders>
            <w:vAlign w:val="center"/>
          </w:tcPr>
          <w:p w:rsidR="00DF6761" w:rsidRPr="00DF6761" w:rsidRDefault="00DF6761" w:rsidP="00D34862">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Vómitos, erupción cutánea, angioedema, diarrea</w:t>
            </w:r>
          </w:p>
        </w:tc>
      </w:tr>
      <w:tr w:rsidR="00DF6761" w:rsidRPr="00DF6761" w:rsidTr="00FA7212">
        <w:trPr>
          <w:tblCellSpacing w:w="22" w:type="dxa"/>
          <w:jc w:val="center"/>
        </w:trPr>
        <w:tc>
          <w:tcPr>
            <w:tcW w:w="2608" w:type="dxa"/>
            <w:tcBorders>
              <w:top w:val="outset" w:sz="6" w:space="0" w:color="auto"/>
              <w:left w:val="outset" w:sz="6" w:space="0" w:color="auto"/>
              <w:bottom w:val="outset" w:sz="6" w:space="0" w:color="auto"/>
              <w:right w:val="outset" w:sz="6" w:space="0" w:color="auto"/>
            </w:tcBorders>
            <w:vAlign w:val="center"/>
          </w:tcPr>
          <w:p w:rsidR="00DF6761" w:rsidRPr="00DF6761" w:rsidRDefault="00DF6761" w:rsidP="00D34862">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Nifedipino</w:t>
            </w:r>
          </w:p>
        </w:tc>
        <w:tc>
          <w:tcPr>
            <w:tcW w:w="5679" w:type="dxa"/>
            <w:tcBorders>
              <w:top w:val="outset" w:sz="6" w:space="0" w:color="auto"/>
              <w:left w:val="outset" w:sz="6" w:space="0" w:color="auto"/>
              <w:bottom w:val="outset" w:sz="6" w:space="0" w:color="auto"/>
              <w:right w:val="outset" w:sz="6" w:space="0" w:color="auto"/>
            </w:tcBorders>
            <w:vAlign w:val="center"/>
          </w:tcPr>
          <w:p w:rsidR="00DF6761" w:rsidRPr="00DF6761" w:rsidRDefault="00DF6761" w:rsidP="00D34862">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Cefalea, edemas, palpitaciones, erupción cutánea</w:t>
            </w:r>
          </w:p>
        </w:tc>
      </w:tr>
      <w:tr w:rsidR="00DF6761" w:rsidRPr="00DF6761" w:rsidTr="00FA7212">
        <w:trPr>
          <w:tblCellSpacing w:w="22" w:type="dxa"/>
          <w:jc w:val="center"/>
        </w:trPr>
        <w:tc>
          <w:tcPr>
            <w:tcW w:w="2608" w:type="dxa"/>
            <w:tcBorders>
              <w:top w:val="outset" w:sz="6" w:space="0" w:color="auto"/>
              <w:left w:val="outset" w:sz="6" w:space="0" w:color="auto"/>
              <w:bottom w:val="outset" w:sz="6" w:space="0" w:color="auto"/>
              <w:right w:val="outset" w:sz="6" w:space="0" w:color="auto"/>
            </w:tcBorders>
            <w:vAlign w:val="center"/>
          </w:tcPr>
          <w:p w:rsidR="00DF6761" w:rsidRPr="00DF6761" w:rsidRDefault="00DF6761" w:rsidP="00D34862">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Amlodipino</w:t>
            </w:r>
          </w:p>
        </w:tc>
        <w:tc>
          <w:tcPr>
            <w:tcW w:w="5679" w:type="dxa"/>
            <w:tcBorders>
              <w:top w:val="outset" w:sz="6" w:space="0" w:color="auto"/>
              <w:left w:val="outset" w:sz="6" w:space="0" w:color="auto"/>
              <w:bottom w:val="outset" w:sz="6" w:space="0" w:color="auto"/>
              <w:right w:val="outset" w:sz="6" w:space="0" w:color="auto"/>
            </w:tcBorders>
            <w:vAlign w:val="center"/>
          </w:tcPr>
          <w:p w:rsidR="00DF6761" w:rsidRPr="00DF6761" w:rsidRDefault="00DF6761" w:rsidP="00D34862">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Edemas, palpitaciones, cefalea</w:t>
            </w:r>
          </w:p>
        </w:tc>
      </w:tr>
    </w:tbl>
    <w:p w:rsidR="00D34862" w:rsidRPr="00D34862" w:rsidRDefault="00D34862" w:rsidP="00D34862">
      <w:pPr>
        <w:spacing w:after="0" w:line="360" w:lineRule="auto"/>
        <w:jc w:val="center"/>
        <w:rPr>
          <w:rFonts w:ascii="Times New Roman" w:eastAsia="Times New Roman" w:hAnsi="Times New Roman" w:cs="Times New Roman"/>
          <w:sz w:val="20"/>
          <w:szCs w:val="24"/>
          <w:lang w:eastAsia="es-ES"/>
        </w:rPr>
      </w:pPr>
      <w:r w:rsidRPr="00D34862">
        <w:rPr>
          <w:rFonts w:ascii="Times New Roman" w:eastAsia="Times New Roman" w:hAnsi="Times New Roman" w:cs="Times New Roman"/>
          <w:bCs/>
          <w:sz w:val="20"/>
          <w:szCs w:val="24"/>
          <w:lang w:eastAsia="es-ES"/>
        </w:rPr>
        <w:t>Tabla 3.</w:t>
      </w:r>
      <w:r w:rsidRPr="00D34862">
        <w:rPr>
          <w:rFonts w:ascii="Times New Roman" w:eastAsia="Times New Roman" w:hAnsi="Times New Roman" w:cs="Times New Roman"/>
          <w:sz w:val="20"/>
          <w:szCs w:val="24"/>
          <w:lang w:eastAsia="es-ES"/>
        </w:rPr>
        <w:t xml:space="preserve"> Ejemplos de RAM de los 10 fármacos más notificados. Cienfuegos. 2015-2020.</w:t>
      </w:r>
    </w:p>
    <w:p w:rsidR="00DF6761" w:rsidRPr="00D34862" w:rsidRDefault="00D34862" w:rsidP="00D34862">
      <w:pPr>
        <w:spacing w:after="0" w:line="360" w:lineRule="auto"/>
        <w:jc w:val="center"/>
        <w:rPr>
          <w:rFonts w:ascii="Times New Roman" w:eastAsia="Times New Roman" w:hAnsi="Times New Roman" w:cs="Times New Roman"/>
          <w:sz w:val="20"/>
          <w:szCs w:val="24"/>
          <w:lang w:eastAsia="es-ES"/>
        </w:rPr>
      </w:pPr>
      <w:r w:rsidRPr="00D34862">
        <w:rPr>
          <w:rFonts w:ascii="Times New Roman" w:eastAsia="Times New Roman" w:hAnsi="Times New Roman" w:cs="Times New Roman"/>
          <w:sz w:val="20"/>
          <w:szCs w:val="24"/>
          <w:lang w:eastAsia="es-ES"/>
        </w:rPr>
        <w:t xml:space="preserve">Fuente: </w:t>
      </w:r>
      <w:r w:rsidR="00DF6761" w:rsidRPr="00D34862">
        <w:rPr>
          <w:rFonts w:ascii="Times New Roman" w:eastAsia="Times New Roman" w:hAnsi="Times New Roman" w:cs="Times New Roman"/>
          <w:sz w:val="20"/>
          <w:szCs w:val="24"/>
          <w:lang w:eastAsia="es-ES"/>
        </w:rPr>
        <w:t>Base de Datos de Farmacovigilancia Provincial.</w:t>
      </w:r>
    </w:p>
    <w:p w:rsidR="00DF6761" w:rsidRPr="00DF6761" w:rsidRDefault="00DF6761" w:rsidP="00DF6761">
      <w:pPr>
        <w:spacing w:after="0" w:line="36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En cuanto a la intensidad, imputabilidad y frecuencia de las RAM predominaron las RAM moderadas, con 3</w:t>
      </w:r>
      <w:r w:rsidR="00823039">
        <w:rPr>
          <w:rFonts w:ascii="Times New Roman" w:eastAsia="Times New Roman" w:hAnsi="Times New Roman" w:cs="Times New Roman"/>
          <w:sz w:val="24"/>
          <w:szCs w:val="24"/>
          <w:lang w:eastAsia="es-ES"/>
        </w:rPr>
        <w:t xml:space="preserve"> </w:t>
      </w:r>
      <w:r w:rsidRPr="00DF6761">
        <w:rPr>
          <w:rFonts w:ascii="Times New Roman" w:eastAsia="Times New Roman" w:hAnsi="Times New Roman" w:cs="Times New Roman"/>
          <w:sz w:val="24"/>
          <w:szCs w:val="24"/>
          <w:lang w:eastAsia="es-ES"/>
        </w:rPr>
        <w:t>585 reportes, (96,3 %). Las clasificadas como probables con 2</w:t>
      </w:r>
      <w:r w:rsidR="00823039">
        <w:rPr>
          <w:rFonts w:ascii="Times New Roman" w:eastAsia="Times New Roman" w:hAnsi="Times New Roman" w:cs="Times New Roman"/>
          <w:sz w:val="24"/>
          <w:szCs w:val="24"/>
          <w:lang w:eastAsia="es-ES"/>
        </w:rPr>
        <w:t xml:space="preserve"> </w:t>
      </w:r>
      <w:r w:rsidRPr="00DF6761">
        <w:rPr>
          <w:rFonts w:ascii="Times New Roman" w:eastAsia="Times New Roman" w:hAnsi="Times New Roman" w:cs="Times New Roman"/>
          <w:sz w:val="24"/>
          <w:szCs w:val="24"/>
          <w:lang w:eastAsia="es-ES"/>
        </w:rPr>
        <w:t>961 reportes, para un 79,6 % y las frecuentes con 1</w:t>
      </w:r>
      <w:r w:rsidR="00823039">
        <w:rPr>
          <w:rFonts w:ascii="Times New Roman" w:eastAsia="Times New Roman" w:hAnsi="Times New Roman" w:cs="Times New Roman"/>
          <w:sz w:val="24"/>
          <w:szCs w:val="24"/>
          <w:lang w:eastAsia="es-ES"/>
        </w:rPr>
        <w:t xml:space="preserve"> </w:t>
      </w:r>
      <w:r w:rsidRPr="00DF6761">
        <w:rPr>
          <w:rFonts w:ascii="Times New Roman" w:eastAsia="Times New Roman" w:hAnsi="Times New Roman" w:cs="Times New Roman"/>
          <w:sz w:val="24"/>
          <w:szCs w:val="24"/>
          <w:lang w:eastAsia="es-ES"/>
        </w:rPr>
        <w:t xml:space="preserve">985 reportes, para un 53,3 %. </w:t>
      </w:r>
      <w:hyperlink r:id="rId12" w:anchor="4" w:history="1">
        <w:r w:rsidRPr="00DF6761">
          <w:rPr>
            <w:rFonts w:ascii="Times New Roman" w:eastAsia="Times New Roman" w:hAnsi="Times New Roman" w:cs="Times New Roman"/>
            <w:sz w:val="24"/>
            <w:szCs w:val="24"/>
            <w:lang w:eastAsia="es-ES"/>
          </w:rPr>
          <w:t>Tabla 4</w:t>
        </w:r>
      </w:hyperlink>
      <w:r w:rsidR="00823039">
        <w:rPr>
          <w:rFonts w:ascii="Times New Roman" w:eastAsia="Times New Roman" w:hAnsi="Times New Roman" w:cs="Times New Roman"/>
          <w:sz w:val="24"/>
          <w:szCs w:val="24"/>
          <w:lang w:eastAsia="es-ES"/>
        </w:rPr>
        <w:t>.</w:t>
      </w:r>
    </w:p>
    <w:tbl>
      <w:tblPr>
        <w:tblW w:w="3253" w:type="dxa"/>
        <w:jc w:val="center"/>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5"/>
        <w:gridCol w:w="829"/>
        <w:gridCol w:w="709"/>
      </w:tblGrid>
      <w:tr w:rsidR="00DF6761" w:rsidRPr="00DF6761" w:rsidTr="00BC044C">
        <w:trPr>
          <w:tblCellSpacing w:w="22" w:type="dxa"/>
          <w:jc w:val="center"/>
        </w:trPr>
        <w:tc>
          <w:tcPr>
            <w:tcW w:w="1649"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823039">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 </w:t>
            </w:r>
            <w:r w:rsidRPr="00DF6761">
              <w:rPr>
                <w:rFonts w:ascii="Times New Roman" w:eastAsia="Times New Roman" w:hAnsi="Times New Roman" w:cs="Times New Roman"/>
                <w:b/>
                <w:bCs/>
                <w:sz w:val="24"/>
                <w:szCs w:val="24"/>
                <w:lang w:eastAsia="es-ES"/>
              </w:rPr>
              <w:t>Variables</w:t>
            </w:r>
          </w:p>
        </w:tc>
        <w:tc>
          <w:tcPr>
            <w:tcW w:w="785"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BC044C">
            <w:pPr>
              <w:spacing w:after="0" w:line="240" w:lineRule="auto"/>
              <w:jc w:val="center"/>
              <w:rPr>
                <w:rFonts w:ascii="Times New Roman" w:eastAsia="Times New Roman" w:hAnsi="Times New Roman" w:cs="Times New Roman"/>
                <w:sz w:val="24"/>
                <w:szCs w:val="24"/>
                <w:lang w:eastAsia="es-ES"/>
              </w:rPr>
            </w:pPr>
            <w:r w:rsidRPr="00DF6761">
              <w:rPr>
                <w:rFonts w:ascii="Times New Roman" w:eastAsia="Times New Roman" w:hAnsi="Times New Roman" w:cs="Times New Roman"/>
                <w:b/>
                <w:bCs/>
                <w:sz w:val="24"/>
                <w:szCs w:val="24"/>
                <w:lang w:eastAsia="es-ES"/>
              </w:rPr>
              <w:t>No.</w:t>
            </w:r>
          </w:p>
        </w:tc>
        <w:tc>
          <w:tcPr>
            <w:tcW w:w="643"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BC044C">
            <w:pPr>
              <w:spacing w:after="0" w:line="240" w:lineRule="auto"/>
              <w:jc w:val="center"/>
              <w:rPr>
                <w:rFonts w:ascii="Times New Roman" w:eastAsia="Times New Roman" w:hAnsi="Times New Roman" w:cs="Times New Roman"/>
                <w:sz w:val="24"/>
                <w:szCs w:val="24"/>
                <w:lang w:eastAsia="es-ES"/>
              </w:rPr>
            </w:pPr>
            <w:r w:rsidRPr="00DF6761">
              <w:rPr>
                <w:rFonts w:ascii="Times New Roman" w:eastAsia="Times New Roman" w:hAnsi="Times New Roman" w:cs="Times New Roman"/>
                <w:b/>
                <w:bCs/>
                <w:sz w:val="24"/>
                <w:szCs w:val="24"/>
                <w:lang w:eastAsia="es-ES"/>
              </w:rPr>
              <w:t>%</w:t>
            </w:r>
          </w:p>
        </w:tc>
      </w:tr>
      <w:tr w:rsidR="00DF6761" w:rsidRPr="00DF6761" w:rsidTr="00BC044C">
        <w:trPr>
          <w:tblCellSpacing w:w="22" w:type="dxa"/>
          <w:jc w:val="center"/>
        </w:trPr>
        <w:tc>
          <w:tcPr>
            <w:tcW w:w="3165" w:type="dxa"/>
            <w:gridSpan w:val="3"/>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823039">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Intensidad n</w:t>
            </w:r>
            <w:r w:rsidR="00BC044C">
              <w:rPr>
                <w:rFonts w:ascii="Times New Roman" w:eastAsia="Times New Roman" w:hAnsi="Times New Roman" w:cs="Times New Roman"/>
                <w:sz w:val="24"/>
                <w:szCs w:val="24"/>
                <w:lang w:eastAsia="es-ES"/>
              </w:rPr>
              <w:t xml:space="preserve"> </w:t>
            </w:r>
            <w:r w:rsidRPr="00DF6761">
              <w:rPr>
                <w:rFonts w:ascii="Times New Roman" w:eastAsia="Times New Roman" w:hAnsi="Times New Roman" w:cs="Times New Roman"/>
                <w:sz w:val="24"/>
                <w:szCs w:val="24"/>
                <w:lang w:eastAsia="es-ES"/>
              </w:rPr>
              <w:t>= 3</w:t>
            </w:r>
            <w:r w:rsidR="00BC044C">
              <w:rPr>
                <w:rFonts w:ascii="Times New Roman" w:eastAsia="Times New Roman" w:hAnsi="Times New Roman" w:cs="Times New Roman"/>
                <w:sz w:val="24"/>
                <w:szCs w:val="24"/>
                <w:lang w:eastAsia="es-ES"/>
              </w:rPr>
              <w:t xml:space="preserve"> </w:t>
            </w:r>
            <w:r w:rsidRPr="00DF6761">
              <w:rPr>
                <w:rFonts w:ascii="Times New Roman" w:eastAsia="Times New Roman" w:hAnsi="Times New Roman" w:cs="Times New Roman"/>
                <w:sz w:val="24"/>
                <w:szCs w:val="24"/>
                <w:lang w:eastAsia="es-ES"/>
              </w:rPr>
              <w:t>719</w:t>
            </w:r>
          </w:p>
        </w:tc>
      </w:tr>
      <w:tr w:rsidR="00DF6761" w:rsidRPr="00DF6761" w:rsidTr="00BC044C">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823039">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Leve</w:t>
            </w:r>
          </w:p>
        </w:tc>
        <w:tc>
          <w:tcPr>
            <w:tcW w:w="785"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BC044C">
            <w:pPr>
              <w:spacing w:after="0" w:line="240" w:lineRule="auto"/>
              <w:jc w:val="right"/>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122</w:t>
            </w:r>
          </w:p>
        </w:tc>
        <w:tc>
          <w:tcPr>
            <w:tcW w:w="643" w:type="dxa"/>
            <w:tcBorders>
              <w:top w:val="outset" w:sz="6" w:space="0" w:color="auto"/>
              <w:left w:val="outset" w:sz="6" w:space="0" w:color="auto"/>
              <w:bottom w:val="outset" w:sz="6" w:space="0" w:color="auto"/>
              <w:right w:val="outset" w:sz="6" w:space="0" w:color="auto"/>
            </w:tcBorders>
            <w:vAlign w:val="center"/>
          </w:tcPr>
          <w:p w:rsidR="00DF6761" w:rsidRPr="00DF6761" w:rsidRDefault="00DF6761" w:rsidP="00BC044C">
            <w:pPr>
              <w:spacing w:after="0" w:line="240" w:lineRule="auto"/>
              <w:jc w:val="right"/>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3.2</w:t>
            </w:r>
          </w:p>
        </w:tc>
      </w:tr>
      <w:tr w:rsidR="00DF6761" w:rsidRPr="00DF6761" w:rsidTr="00BC044C">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823039">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Moderada</w:t>
            </w:r>
          </w:p>
        </w:tc>
        <w:tc>
          <w:tcPr>
            <w:tcW w:w="785"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BC044C">
            <w:pPr>
              <w:spacing w:after="0" w:line="240" w:lineRule="auto"/>
              <w:jc w:val="right"/>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3585</w:t>
            </w:r>
          </w:p>
        </w:tc>
        <w:tc>
          <w:tcPr>
            <w:tcW w:w="643" w:type="dxa"/>
            <w:tcBorders>
              <w:top w:val="outset" w:sz="6" w:space="0" w:color="auto"/>
              <w:left w:val="outset" w:sz="6" w:space="0" w:color="auto"/>
              <w:bottom w:val="outset" w:sz="6" w:space="0" w:color="auto"/>
              <w:right w:val="outset" w:sz="6" w:space="0" w:color="auto"/>
            </w:tcBorders>
            <w:vAlign w:val="center"/>
          </w:tcPr>
          <w:p w:rsidR="00DF6761" w:rsidRPr="00DF6761" w:rsidRDefault="00DF6761" w:rsidP="00BC044C">
            <w:pPr>
              <w:spacing w:after="0" w:line="240" w:lineRule="auto"/>
              <w:jc w:val="right"/>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96.4</w:t>
            </w:r>
          </w:p>
        </w:tc>
      </w:tr>
      <w:tr w:rsidR="00DF6761" w:rsidRPr="00DF6761" w:rsidTr="00BC044C">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823039">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lastRenderedPageBreak/>
              <w:t>Grave</w:t>
            </w:r>
          </w:p>
        </w:tc>
        <w:tc>
          <w:tcPr>
            <w:tcW w:w="785"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BC044C">
            <w:pPr>
              <w:spacing w:after="0" w:line="240" w:lineRule="auto"/>
              <w:jc w:val="right"/>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11</w:t>
            </w:r>
          </w:p>
        </w:tc>
        <w:tc>
          <w:tcPr>
            <w:tcW w:w="643" w:type="dxa"/>
            <w:tcBorders>
              <w:top w:val="outset" w:sz="6" w:space="0" w:color="auto"/>
              <w:left w:val="outset" w:sz="6" w:space="0" w:color="auto"/>
              <w:bottom w:val="outset" w:sz="6" w:space="0" w:color="auto"/>
              <w:right w:val="outset" w:sz="6" w:space="0" w:color="auto"/>
            </w:tcBorders>
            <w:vAlign w:val="center"/>
          </w:tcPr>
          <w:p w:rsidR="00DF6761" w:rsidRPr="00DF6761" w:rsidRDefault="00DF6761" w:rsidP="00BC044C">
            <w:pPr>
              <w:spacing w:after="0" w:line="240" w:lineRule="auto"/>
              <w:jc w:val="right"/>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0.2</w:t>
            </w:r>
            <w:r w:rsidR="0069621B">
              <w:rPr>
                <w:rFonts w:ascii="Times New Roman" w:eastAsia="Times New Roman" w:hAnsi="Times New Roman" w:cs="Times New Roman"/>
                <w:sz w:val="24"/>
                <w:szCs w:val="24"/>
                <w:lang w:eastAsia="es-ES"/>
              </w:rPr>
              <w:t>0</w:t>
            </w:r>
          </w:p>
        </w:tc>
      </w:tr>
      <w:tr w:rsidR="00DF6761" w:rsidRPr="00DF6761" w:rsidTr="00BC044C">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F6761" w:rsidRPr="00DF6761" w:rsidRDefault="00DF6761" w:rsidP="00823039">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 xml:space="preserve">Mortal </w:t>
            </w:r>
          </w:p>
        </w:tc>
        <w:tc>
          <w:tcPr>
            <w:tcW w:w="785" w:type="dxa"/>
            <w:tcBorders>
              <w:top w:val="outset" w:sz="6" w:space="0" w:color="auto"/>
              <w:left w:val="outset" w:sz="6" w:space="0" w:color="auto"/>
              <w:bottom w:val="outset" w:sz="6" w:space="0" w:color="auto"/>
              <w:right w:val="outset" w:sz="6" w:space="0" w:color="auto"/>
            </w:tcBorders>
            <w:vAlign w:val="center"/>
          </w:tcPr>
          <w:p w:rsidR="00DF6761" w:rsidRPr="00DF6761" w:rsidRDefault="00DF6761" w:rsidP="00BC044C">
            <w:pPr>
              <w:spacing w:after="0" w:line="240" w:lineRule="auto"/>
              <w:jc w:val="right"/>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1</w:t>
            </w:r>
          </w:p>
        </w:tc>
        <w:tc>
          <w:tcPr>
            <w:tcW w:w="643" w:type="dxa"/>
            <w:tcBorders>
              <w:top w:val="outset" w:sz="6" w:space="0" w:color="auto"/>
              <w:left w:val="outset" w:sz="6" w:space="0" w:color="auto"/>
              <w:bottom w:val="outset" w:sz="6" w:space="0" w:color="auto"/>
              <w:right w:val="outset" w:sz="6" w:space="0" w:color="auto"/>
            </w:tcBorders>
            <w:vAlign w:val="center"/>
          </w:tcPr>
          <w:p w:rsidR="00DF6761" w:rsidRPr="00DF6761" w:rsidRDefault="00DF6761" w:rsidP="00BC044C">
            <w:pPr>
              <w:spacing w:after="0" w:line="240" w:lineRule="auto"/>
              <w:jc w:val="right"/>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0.02</w:t>
            </w:r>
          </w:p>
        </w:tc>
      </w:tr>
      <w:tr w:rsidR="00DF6761" w:rsidRPr="00DF6761" w:rsidTr="00BC044C">
        <w:trPr>
          <w:tblCellSpacing w:w="22" w:type="dxa"/>
          <w:jc w:val="center"/>
        </w:trPr>
        <w:tc>
          <w:tcPr>
            <w:tcW w:w="3165" w:type="dxa"/>
            <w:gridSpan w:val="3"/>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823039">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Imputabilidad</w:t>
            </w:r>
          </w:p>
        </w:tc>
      </w:tr>
      <w:tr w:rsidR="00DF6761" w:rsidRPr="00DF6761" w:rsidTr="00BC044C">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823039">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Definitiva</w:t>
            </w:r>
          </w:p>
        </w:tc>
        <w:tc>
          <w:tcPr>
            <w:tcW w:w="785"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69621B">
            <w:pPr>
              <w:spacing w:after="0" w:line="240" w:lineRule="auto"/>
              <w:jc w:val="right"/>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116</w:t>
            </w:r>
          </w:p>
        </w:tc>
        <w:tc>
          <w:tcPr>
            <w:tcW w:w="643"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69621B">
            <w:pPr>
              <w:spacing w:after="0" w:line="240" w:lineRule="auto"/>
              <w:jc w:val="right"/>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3.1</w:t>
            </w:r>
          </w:p>
        </w:tc>
      </w:tr>
      <w:tr w:rsidR="00DF6761" w:rsidRPr="00DF6761" w:rsidTr="00BC044C">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823039">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Probable</w:t>
            </w:r>
          </w:p>
        </w:tc>
        <w:tc>
          <w:tcPr>
            <w:tcW w:w="785"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69621B">
            <w:pPr>
              <w:spacing w:after="0" w:line="240" w:lineRule="auto"/>
              <w:jc w:val="right"/>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2961</w:t>
            </w:r>
          </w:p>
        </w:tc>
        <w:tc>
          <w:tcPr>
            <w:tcW w:w="643"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69621B">
            <w:pPr>
              <w:spacing w:after="0" w:line="240" w:lineRule="auto"/>
              <w:jc w:val="right"/>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79.6</w:t>
            </w:r>
          </w:p>
        </w:tc>
      </w:tr>
      <w:tr w:rsidR="00DF6761" w:rsidRPr="00DF6761" w:rsidTr="00BC044C">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823039">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Posible</w:t>
            </w:r>
          </w:p>
        </w:tc>
        <w:tc>
          <w:tcPr>
            <w:tcW w:w="785"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69621B">
            <w:pPr>
              <w:spacing w:after="0" w:line="240" w:lineRule="auto"/>
              <w:jc w:val="right"/>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151</w:t>
            </w:r>
          </w:p>
        </w:tc>
        <w:tc>
          <w:tcPr>
            <w:tcW w:w="643"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69621B">
            <w:pPr>
              <w:spacing w:after="0" w:line="240" w:lineRule="auto"/>
              <w:jc w:val="right"/>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4.1</w:t>
            </w:r>
          </w:p>
        </w:tc>
      </w:tr>
      <w:tr w:rsidR="00DF6761" w:rsidRPr="00DF6761" w:rsidTr="00BC044C">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823039">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Condicional</w:t>
            </w:r>
          </w:p>
        </w:tc>
        <w:tc>
          <w:tcPr>
            <w:tcW w:w="785"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69621B">
            <w:pPr>
              <w:spacing w:after="0" w:line="240" w:lineRule="auto"/>
              <w:jc w:val="right"/>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491</w:t>
            </w:r>
          </w:p>
        </w:tc>
        <w:tc>
          <w:tcPr>
            <w:tcW w:w="643"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69621B">
            <w:pPr>
              <w:spacing w:after="0" w:line="240" w:lineRule="auto"/>
              <w:jc w:val="right"/>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13.2</w:t>
            </w:r>
          </w:p>
        </w:tc>
      </w:tr>
      <w:tr w:rsidR="00DF6761" w:rsidRPr="00DF6761" w:rsidTr="00BC044C">
        <w:trPr>
          <w:tblCellSpacing w:w="22" w:type="dxa"/>
          <w:jc w:val="center"/>
        </w:trPr>
        <w:tc>
          <w:tcPr>
            <w:tcW w:w="3165" w:type="dxa"/>
            <w:gridSpan w:val="3"/>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823039">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Frecuencia</w:t>
            </w:r>
          </w:p>
        </w:tc>
      </w:tr>
      <w:tr w:rsidR="00DF6761" w:rsidRPr="00DF6761" w:rsidTr="00BC044C">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823039">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Frecuentes</w:t>
            </w:r>
          </w:p>
        </w:tc>
        <w:tc>
          <w:tcPr>
            <w:tcW w:w="785"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69621B">
            <w:pPr>
              <w:spacing w:after="0" w:line="240" w:lineRule="auto"/>
              <w:jc w:val="right"/>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1</w:t>
            </w:r>
            <w:r w:rsidR="0069621B">
              <w:rPr>
                <w:rFonts w:ascii="Times New Roman" w:eastAsia="Times New Roman" w:hAnsi="Times New Roman" w:cs="Times New Roman"/>
                <w:sz w:val="24"/>
                <w:szCs w:val="24"/>
                <w:lang w:eastAsia="es-ES"/>
              </w:rPr>
              <w:t xml:space="preserve"> </w:t>
            </w:r>
            <w:r w:rsidRPr="00DF6761">
              <w:rPr>
                <w:rFonts w:ascii="Times New Roman" w:eastAsia="Times New Roman" w:hAnsi="Times New Roman" w:cs="Times New Roman"/>
                <w:sz w:val="24"/>
                <w:szCs w:val="24"/>
                <w:lang w:eastAsia="es-ES"/>
              </w:rPr>
              <w:t>985</w:t>
            </w:r>
          </w:p>
        </w:tc>
        <w:tc>
          <w:tcPr>
            <w:tcW w:w="643"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69621B">
            <w:pPr>
              <w:spacing w:after="0" w:line="240" w:lineRule="auto"/>
              <w:jc w:val="right"/>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53.4</w:t>
            </w:r>
          </w:p>
        </w:tc>
      </w:tr>
      <w:tr w:rsidR="00DF6761" w:rsidRPr="00DF6761" w:rsidTr="00BC044C">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823039">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Ocasionales</w:t>
            </w:r>
          </w:p>
        </w:tc>
        <w:tc>
          <w:tcPr>
            <w:tcW w:w="785"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69621B">
            <w:pPr>
              <w:spacing w:after="0" w:line="240" w:lineRule="auto"/>
              <w:jc w:val="right"/>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780</w:t>
            </w:r>
          </w:p>
        </w:tc>
        <w:tc>
          <w:tcPr>
            <w:tcW w:w="643"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69621B">
            <w:pPr>
              <w:spacing w:after="0" w:line="240" w:lineRule="auto"/>
              <w:jc w:val="right"/>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21.0</w:t>
            </w:r>
          </w:p>
        </w:tc>
      </w:tr>
      <w:tr w:rsidR="00DF6761" w:rsidRPr="00DF6761" w:rsidTr="00BC044C">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823039">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Raras</w:t>
            </w:r>
          </w:p>
        </w:tc>
        <w:tc>
          <w:tcPr>
            <w:tcW w:w="785"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69621B">
            <w:pPr>
              <w:spacing w:after="0" w:line="240" w:lineRule="auto"/>
              <w:jc w:val="right"/>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418</w:t>
            </w:r>
          </w:p>
        </w:tc>
        <w:tc>
          <w:tcPr>
            <w:tcW w:w="643"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69621B">
            <w:pPr>
              <w:spacing w:after="0" w:line="240" w:lineRule="auto"/>
              <w:jc w:val="right"/>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11.2</w:t>
            </w:r>
          </w:p>
        </w:tc>
      </w:tr>
      <w:tr w:rsidR="00DF6761" w:rsidRPr="00DF6761" w:rsidTr="00BC044C">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823039">
            <w:pPr>
              <w:spacing w:after="0" w:line="24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No descritas</w:t>
            </w:r>
          </w:p>
        </w:tc>
        <w:tc>
          <w:tcPr>
            <w:tcW w:w="785"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69621B">
            <w:pPr>
              <w:spacing w:after="0" w:line="240" w:lineRule="auto"/>
              <w:jc w:val="right"/>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536</w:t>
            </w:r>
          </w:p>
        </w:tc>
        <w:tc>
          <w:tcPr>
            <w:tcW w:w="643" w:type="dxa"/>
            <w:tcBorders>
              <w:top w:val="outset" w:sz="6" w:space="0" w:color="auto"/>
              <w:left w:val="outset" w:sz="6" w:space="0" w:color="auto"/>
              <w:bottom w:val="outset" w:sz="6" w:space="0" w:color="auto"/>
              <w:right w:val="outset" w:sz="6" w:space="0" w:color="auto"/>
            </w:tcBorders>
            <w:vAlign w:val="center"/>
            <w:hideMark/>
          </w:tcPr>
          <w:p w:rsidR="00DF6761" w:rsidRPr="00DF6761" w:rsidRDefault="00DF6761" w:rsidP="0069621B">
            <w:pPr>
              <w:spacing w:after="0" w:line="240" w:lineRule="auto"/>
              <w:jc w:val="right"/>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14.4</w:t>
            </w:r>
          </w:p>
        </w:tc>
      </w:tr>
    </w:tbl>
    <w:p w:rsidR="00DF6761" w:rsidRPr="00823039" w:rsidRDefault="00823039" w:rsidP="00823039">
      <w:pPr>
        <w:spacing w:after="0" w:line="360" w:lineRule="auto"/>
        <w:jc w:val="center"/>
        <w:rPr>
          <w:rFonts w:ascii="Times New Roman" w:eastAsia="Times New Roman" w:hAnsi="Times New Roman" w:cs="Times New Roman"/>
          <w:sz w:val="20"/>
          <w:szCs w:val="24"/>
          <w:lang w:eastAsia="es-ES"/>
        </w:rPr>
      </w:pPr>
      <w:r w:rsidRPr="00823039">
        <w:rPr>
          <w:rFonts w:ascii="Times New Roman" w:eastAsia="Times New Roman" w:hAnsi="Times New Roman" w:cs="Times New Roman"/>
          <w:bCs/>
          <w:sz w:val="20"/>
          <w:szCs w:val="24"/>
          <w:lang w:eastAsia="es-ES"/>
        </w:rPr>
        <w:t>Tabla 4.</w:t>
      </w:r>
      <w:r w:rsidRPr="00823039">
        <w:rPr>
          <w:rFonts w:ascii="Times New Roman" w:eastAsia="Times New Roman" w:hAnsi="Times New Roman" w:cs="Times New Roman"/>
          <w:sz w:val="20"/>
          <w:szCs w:val="24"/>
          <w:lang w:eastAsia="es-ES"/>
        </w:rPr>
        <w:t xml:space="preserve"> Distribución de las reacciones adversas según intensidad, imputabilidad y frecuencia. Fuente: </w:t>
      </w:r>
      <w:r w:rsidR="00DF6761" w:rsidRPr="00823039">
        <w:rPr>
          <w:rFonts w:ascii="Times New Roman" w:eastAsia="Times New Roman" w:hAnsi="Times New Roman" w:cs="Times New Roman"/>
          <w:sz w:val="20"/>
          <w:szCs w:val="24"/>
          <w:lang w:eastAsia="es-ES"/>
        </w:rPr>
        <w:t>Base de Datos de Farmacovigilancia Provincial.</w:t>
      </w:r>
    </w:p>
    <w:p w:rsidR="00DF6761" w:rsidRPr="00DF6761" w:rsidRDefault="00DF6761" w:rsidP="00DF6761">
      <w:pPr>
        <w:spacing w:after="0" w:line="36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 xml:space="preserve">En cuanto al grupo de edad, los adultos resultaron ser los de mayor notificación de reacciones, lo que se corresponde con el mayor porcentaje de los reportes recibidos que pertenecen a este grupo poblacional, tanto en el presente trabajo como en los informes </w:t>
      </w:r>
      <w:r w:rsidRPr="00DF6761">
        <w:rPr>
          <w:rFonts w:ascii="Times New Roman" w:hAnsi="Times New Roman" w:cs="Times New Roman"/>
          <w:sz w:val="24"/>
          <w:szCs w:val="24"/>
          <w:lang w:val="es-MX"/>
        </w:rPr>
        <w:t>reportados por la Unidad Nacional Coordinadora de Farmacovigilancia</w:t>
      </w:r>
      <w:r w:rsidRPr="00DF6761">
        <w:rPr>
          <w:rFonts w:ascii="Times New Roman" w:eastAsia="Times New Roman" w:hAnsi="Times New Roman" w:cs="Times New Roman"/>
          <w:sz w:val="24"/>
          <w:szCs w:val="24"/>
          <w:vertAlign w:val="superscript"/>
          <w:lang w:eastAsia="es-ES"/>
        </w:rPr>
        <w:t xml:space="preserve"> (5)</w:t>
      </w:r>
      <w:r w:rsidRPr="00DF6761">
        <w:rPr>
          <w:rFonts w:ascii="Times New Roman" w:eastAsia="Times New Roman" w:hAnsi="Times New Roman" w:cs="Times New Roman"/>
          <w:sz w:val="24"/>
          <w:szCs w:val="24"/>
          <w:lang w:eastAsia="es-ES"/>
        </w:rPr>
        <w:t>. En la literatura mundial se plantea que el mayor número de reportes es de los pacientes mayores de 60 años de edad.</w:t>
      </w:r>
      <w:r w:rsidR="0069621B">
        <w:rPr>
          <w:rFonts w:ascii="Times New Roman" w:eastAsia="Times New Roman" w:hAnsi="Times New Roman" w:cs="Times New Roman"/>
          <w:sz w:val="24"/>
          <w:szCs w:val="24"/>
          <w:lang w:eastAsia="es-ES"/>
        </w:rPr>
        <w:t xml:space="preserve"> </w:t>
      </w:r>
      <w:r w:rsidRPr="00DF6761">
        <w:rPr>
          <w:rFonts w:ascii="Times New Roman" w:eastAsia="Times New Roman" w:hAnsi="Times New Roman" w:cs="Times New Roman"/>
          <w:sz w:val="24"/>
          <w:szCs w:val="24"/>
          <w:lang w:eastAsia="es-ES"/>
        </w:rPr>
        <w:t>Los autores consideran que exis</w:t>
      </w:r>
      <w:r w:rsidR="00C8712F">
        <w:rPr>
          <w:rFonts w:ascii="Times New Roman" w:eastAsia="Times New Roman" w:hAnsi="Times New Roman" w:cs="Times New Roman"/>
          <w:sz w:val="24"/>
          <w:szCs w:val="24"/>
          <w:lang w:eastAsia="es-ES"/>
        </w:rPr>
        <w:t>te un subregistro puesto que en</w:t>
      </w:r>
      <w:r w:rsidRPr="00DF6761">
        <w:rPr>
          <w:rFonts w:ascii="Times New Roman" w:eastAsia="Times New Roman" w:hAnsi="Times New Roman" w:cs="Times New Roman"/>
          <w:sz w:val="24"/>
          <w:szCs w:val="24"/>
          <w:lang w:eastAsia="es-ES"/>
        </w:rPr>
        <w:t xml:space="preserve"> los ancianos los problemas de utilización de los medicamentos se incrementan notablemente,</w:t>
      </w:r>
      <w:r w:rsidRPr="00DF6761">
        <w:rPr>
          <w:rFonts w:ascii="Times New Roman" w:hAnsi="Times New Roman" w:cs="Times New Roman"/>
          <w:sz w:val="24"/>
          <w:szCs w:val="24"/>
          <w:lang w:val="es-MX"/>
        </w:rPr>
        <w:t xml:space="preserve"> debido a las modificaciones que producen en la </w:t>
      </w:r>
      <w:r w:rsidRPr="00DF6761">
        <w:rPr>
          <w:rFonts w:ascii="Times New Roman" w:hAnsi="Times New Roman" w:cs="Times New Roman"/>
          <w:sz w:val="24"/>
          <w:szCs w:val="24"/>
        </w:rPr>
        <w:t xml:space="preserve">farmacocinética de los medicamentos en estas edades, tienen varias patologías asociadas por lo que consumen medicamentos que pueden interaccionar entre </w:t>
      </w:r>
      <w:r w:rsidR="0069621B" w:rsidRPr="00DF6761">
        <w:rPr>
          <w:rFonts w:ascii="Times New Roman" w:hAnsi="Times New Roman" w:cs="Times New Roman"/>
          <w:sz w:val="24"/>
          <w:szCs w:val="24"/>
        </w:rPr>
        <w:t>sí</w:t>
      </w:r>
      <w:r w:rsidRPr="00DF6761">
        <w:rPr>
          <w:rFonts w:ascii="Times New Roman" w:hAnsi="Times New Roman" w:cs="Times New Roman"/>
          <w:sz w:val="24"/>
          <w:szCs w:val="24"/>
        </w:rPr>
        <w:t xml:space="preserve">, además incumplen parcial o totalmente el tratamiento </w:t>
      </w:r>
      <w:r w:rsidRPr="00DF6761">
        <w:rPr>
          <w:rFonts w:ascii="Times New Roman" w:eastAsia="Times New Roman" w:hAnsi="Times New Roman" w:cs="Times New Roman"/>
          <w:sz w:val="24"/>
          <w:szCs w:val="24"/>
          <w:vertAlign w:val="superscript"/>
          <w:lang w:eastAsia="es-ES"/>
        </w:rPr>
        <w:t>(6)</w:t>
      </w:r>
      <w:r w:rsidRPr="00DF6761">
        <w:rPr>
          <w:rFonts w:ascii="Times New Roman" w:hAnsi="Times New Roman" w:cs="Times New Roman"/>
          <w:sz w:val="24"/>
          <w:szCs w:val="24"/>
        </w:rPr>
        <w:t>.</w:t>
      </w:r>
      <w:r w:rsidRPr="00DF6761">
        <w:rPr>
          <w:rFonts w:ascii="Times New Roman" w:eastAsia="Times New Roman" w:hAnsi="Times New Roman" w:cs="Times New Roman"/>
          <w:sz w:val="24"/>
          <w:szCs w:val="24"/>
          <w:lang w:eastAsia="es-ES"/>
        </w:rPr>
        <w:t xml:space="preserve"> </w:t>
      </w:r>
    </w:p>
    <w:p w:rsidR="00DF6761" w:rsidRPr="00DF6761" w:rsidRDefault="00DF6761" w:rsidP="00DF6761">
      <w:pPr>
        <w:spacing w:after="0" w:line="360" w:lineRule="auto"/>
        <w:jc w:val="both"/>
        <w:rPr>
          <w:rFonts w:ascii="Times New Roman" w:eastAsia="Times New Roman" w:hAnsi="Times New Roman" w:cs="Times New Roman"/>
          <w:sz w:val="24"/>
          <w:szCs w:val="24"/>
          <w:lang w:eastAsia="es-ES"/>
        </w:rPr>
      </w:pPr>
      <w:r w:rsidRPr="00DF6761">
        <w:rPr>
          <w:rFonts w:ascii="Times New Roman" w:hAnsi="Times New Roman" w:cs="Times New Roman"/>
          <w:sz w:val="24"/>
          <w:szCs w:val="24"/>
        </w:rPr>
        <w:t xml:space="preserve">El sexo femenino fue el más relacionado con sospechas de efectos adversos de baja frecuencia de aparición, la mujer tiene una mayor tendencia a acudir a centros de atención médica y, por tanto, a recibir más fármacos por este concepto, aunque no se debe considerar el sexo como un factor de riesgo para un efecto adverso, desde el punto de vista estadístico existe una tasa mayor de RAM en el sexo femenino. </w:t>
      </w:r>
      <w:r w:rsidR="00C8712F" w:rsidRPr="00DF6761">
        <w:rPr>
          <w:rFonts w:ascii="Times New Roman" w:hAnsi="Times New Roman" w:cs="Times New Roman"/>
          <w:sz w:val="24"/>
          <w:szCs w:val="24"/>
        </w:rPr>
        <w:t>Otra de las causas puede</w:t>
      </w:r>
      <w:r w:rsidRPr="00DF6761">
        <w:rPr>
          <w:rFonts w:ascii="Times New Roman" w:hAnsi="Times New Roman" w:cs="Times New Roman"/>
          <w:sz w:val="24"/>
          <w:szCs w:val="24"/>
        </w:rPr>
        <w:t xml:space="preserve"> ser la automedicación, acción que es practicada más frecuentemente por el sexo femenino. Este resultado concuerda con lo reportado en la literatura tanto a nivel internacional</w:t>
      </w:r>
      <w:r w:rsidRPr="00DF6761">
        <w:rPr>
          <w:rFonts w:ascii="Times New Roman" w:hAnsi="Times New Roman" w:cs="Times New Roman"/>
          <w:sz w:val="24"/>
          <w:szCs w:val="24"/>
          <w:vertAlign w:val="superscript"/>
        </w:rPr>
        <w:t xml:space="preserve"> (7,8)</w:t>
      </w:r>
      <w:r w:rsidRPr="00DF6761">
        <w:rPr>
          <w:rFonts w:ascii="Times New Roman" w:hAnsi="Times New Roman" w:cs="Times New Roman"/>
          <w:sz w:val="24"/>
          <w:szCs w:val="24"/>
        </w:rPr>
        <w:t xml:space="preserve"> como nacional.</w:t>
      </w:r>
      <w:r w:rsidRPr="00DF6761">
        <w:rPr>
          <w:rFonts w:ascii="Times New Roman" w:hAnsi="Times New Roman" w:cs="Times New Roman"/>
          <w:sz w:val="24"/>
          <w:szCs w:val="24"/>
          <w:vertAlign w:val="superscript"/>
        </w:rPr>
        <w:t xml:space="preserve"> (9, 10)</w:t>
      </w:r>
    </w:p>
    <w:p w:rsidR="00DF6761" w:rsidRPr="00DF6761" w:rsidRDefault="00DF6761" w:rsidP="00DF6761">
      <w:pPr>
        <w:autoSpaceDE w:val="0"/>
        <w:autoSpaceDN w:val="0"/>
        <w:adjustRightInd w:val="0"/>
        <w:spacing w:after="0" w:line="360" w:lineRule="auto"/>
        <w:jc w:val="both"/>
        <w:rPr>
          <w:rFonts w:ascii="Times New Roman" w:hAnsi="Times New Roman" w:cs="Times New Roman"/>
          <w:sz w:val="24"/>
          <w:szCs w:val="24"/>
        </w:rPr>
      </w:pPr>
      <w:r w:rsidRPr="00DF6761">
        <w:rPr>
          <w:rFonts w:ascii="Times New Roman" w:eastAsia="Times New Roman" w:hAnsi="Times New Roman" w:cs="Times New Roman"/>
          <w:sz w:val="24"/>
          <w:szCs w:val="24"/>
          <w:lang w:eastAsia="es-ES"/>
        </w:rPr>
        <w:t xml:space="preserve">El mayor número de notificaciones procedentes de la atención primaria de salud confirma que el nivel primario de salud es la principal fuente de reportes de RAM, lo que puede </w:t>
      </w:r>
      <w:r w:rsidRPr="00DF6761">
        <w:rPr>
          <w:rFonts w:ascii="Times New Roman" w:eastAsia="Times New Roman" w:hAnsi="Times New Roman" w:cs="Times New Roman"/>
          <w:sz w:val="24"/>
          <w:szCs w:val="24"/>
          <w:lang w:eastAsia="es-ES"/>
        </w:rPr>
        <w:lastRenderedPageBreak/>
        <w:t xml:space="preserve">estar dado por la prioridad que el sistema sanitario de Cuba tiene como política prioritaria la medicina preventiva, cuyo pilar de desarrollo está en este nivel de atención, además la Farmacoepidemiología trazó su estrategia con prioridad en la atención primaria de salud. </w:t>
      </w:r>
      <w:r w:rsidRPr="00DF6761">
        <w:rPr>
          <w:rFonts w:ascii="Times New Roman" w:hAnsi="Times New Roman" w:cs="Times New Roman"/>
          <w:sz w:val="24"/>
          <w:szCs w:val="24"/>
        </w:rPr>
        <w:t>Los autores consideran importante realizar acciones que propicien el aumento de las notificaciones procedentes del nivel hospitalario, pues es precisamente donde se presentan reacciones de mayor relevancia clínica (graves y mortales).</w:t>
      </w:r>
    </w:p>
    <w:p w:rsidR="00DF6761" w:rsidRPr="00DF6761" w:rsidRDefault="00DF6761" w:rsidP="00DF6761">
      <w:pPr>
        <w:spacing w:after="0" w:line="36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Investigaciones realizadas en Cuba y en diversos países coinciden con lo encontrado en la presente investigación, donde la mayor parte los tipos de RAM fue vómitos, fiebre y la erupción cutánea. En el estudio de Machado Alba, et al.</w:t>
      </w:r>
      <w:r w:rsidRPr="00DF6761">
        <w:rPr>
          <w:rFonts w:ascii="Times New Roman" w:eastAsia="Times New Roman" w:hAnsi="Times New Roman" w:cs="Times New Roman"/>
          <w:sz w:val="24"/>
          <w:szCs w:val="24"/>
          <w:vertAlign w:val="superscript"/>
          <w:lang w:eastAsia="es-ES"/>
        </w:rPr>
        <w:t xml:space="preserve"> (11)</w:t>
      </w:r>
      <w:r w:rsidRPr="00DF6761">
        <w:rPr>
          <w:rFonts w:ascii="Times New Roman" w:eastAsia="Times New Roman" w:hAnsi="Times New Roman" w:cs="Times New Roman"/>
          <w:sz w:val="24"/>
          <w:szCs w:val="24"/>
          <w:lang w:eastAsia="es-ES"/>
        </w:rPr>
        <w:t>, en Colombia, fueron los trastornos de la piel y anexos, (35,3 %); los trastornos generales, (14,2 %) y los trastornos del sistema gastrointestinal, (11,8 %).</w:t>
      </w:r>
      <w:r w:rsidR="00C8712F">
        <w:rPr>
          <w:rFonts w:ascii="Times New Roman" w:eastAsia="Times New Roman" w:hAnsi="Times New Roman" w:cs="Times New Roman"/>
          <w:sz w:val="24"/>
          <w:szCs w:val="24"/>
          <w:lang w:eastAsia="es-ES"/>
        </w:rPr>
        <w:t xml:space="preserve"> </w:t>
      </w:r>
      <w:r w:rsidRPr="00DF6761">
        <w:rPr>
          <w:rFonts w:ascii="Times New Roman" w:eastAsia="Times New Roman" w:hAnsi="Times New Roman" w:cs="Times New Roman"/>
          <w:sz w:val="24"/>
          <w:szCs w:val="24"/>
          <w:lang w:eastAsia="es-ES"/>
        </w:rPr>
        <w:t xml:space="preserve">En otro estudio lo más representativo fue la piel y sus anexos, el sistema orgánico más comprometido, en un 21,2 % de los casos. </w:t>
      </w:r>
    </w:p>
    <w:p w:rsidR="00DF6761" w:rsidRPr="00DF6761" w:rsidRDefault="00DF6761" w:rsidP="00DF6761">
      <w:pPr>
        <w:spacing w:after="0" w:line="36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Otros hallazgos muestran la las RAM en la piel predominaron para los grupos antibacterianos y antimicóticos, (51,6 % y 51,9 %) respectivamente.</w:t>
      </w:r>
      <w:r w:rsidRPr="00DF6761">
        <w:rPr>
          <w:rFonts w:ascii="Times New Roman" w:eastAsia="Times New Roman" w:hAnsi="Times New Roman" w:cs="Times New Roman"/>
          <w:sz w:val="24"/>
          <w:szCs w:val="24"/>
          <w:vertAlign w:val="superscript"/>
          <w:lang w:eastAsia="es-ES"/>
        </w:rPr>
        <w:t xml:space="preserve"> (12,13)</w:t>
      </w:r>
    </w:p>
    <w:p w:rsidR="00DF6761" w:rsidRPr="00DF6761" w:rsidRDefault="00DF6761" w:rsidP="00DF6761">
      <w:pPr>
        <w:spacing w:after="0" w:line="360" w:lineRule="auto"/>
        <w:jc w:val="both"/>
        <w:rPr>
          <w:rFonts w:ascii="Times New Roman" w:hAnsi="Times New Roman" w:cs="Times New Roman"/>
          <w:sz w:val="24"/>
          <w:szCs w:val="24"/>
          <w:lang w:val="es-MX"/>
        </w:rPr>
      </w:pPr>
      <w:r w:rsidRPr="00DF6761">
        <w:rPr>
          <w:rFonts w:ascii="Times New Roman" w:hAnsi="Times New Roman" w:cs="Times New Roman"/>
          <w:sz w:val="24"/>
          <w:szCs w:val="24"/>
        </w:rPr>
        <w:t xml:space="preserve">Los fármacos que provocaron </w:t>
      </w:r>
      <w:r w:rsidRPr="00DF6761">
        <w:rPr>
          <w:rFonts w:ascii="Times New Roman" w:hAnsi="Times New Roman" w:cs="Times New Roman"/>
          <w:sz w:val="24"/>
          <w:szCs w:val="24"/>
          <w:lang w:val="es-MX"/>
        </w:rPr>
        <w:t xml:space="preserve">mayor número de reportes de sospechas de RAM fueron vacuna pentavalente, Captopril, ciprofloxacina, amoxicilina, enalapril, dipirona, metronidazol, azitromicina, nifedipino, amlodipino, los cuales pertenecen a los grupos farmacológico de mayor reporte: antimicrobianos (16.8%) antihipertensivos (13.7%), vacunas (12.2%) y los analgésicos no opioides (10.5%), y las. Estos resultados se corresponden con los obtenidos a nivel nacional, según los informes anuales publicados por la </w:t>
      </w:r>
      <w:r w:rsidRPr="00DF6761">
        <w:rPr>
          <w:rFonts w:ascii="Times New Roman" w:hAnsi="Times New Roman" w:cs="Times New Roman"/>
          <w:snapToGrid w:val="0"/>
          <w:sz w:val="24"/>
          <w:szCs w:val="24"/>
        </w:rPr>
        <w:t xml:space="preserve">UNCFV, así como coinciden con otros estudios publicados, entre ellos el de </w:t>
      </w:r>
      <w:r w:rsidRPr="00DF6761">
        <w:rPr>
          <w:rFonts w:ascii="Times New Roman" w:hAnsi="Times New Roman" w:cs="Times New Roman"/>
          <w:i/>
          <w:iCs/>
          <w:sz w:val="24"/>
          <w:szCs w:val="24"/>
        </w:rPr>
        <w:t xml:space="preserve">Rego </w:t>
      </w:r>
      <w:r w:rsidRPr="00DF6761">
        <w:rPr>
          <w:rFonts w:ascii="Times New Roman" w:hAnsi="Times New Roman" w:cs="Times New Roman"/>
          <w:sz w:val="24"/>
          <w:szCs w:val="24"/>
        </w:rPr>
        <w:t>y otros, en el cual los medicamentos agrupados como antimicrobianos, AINES, antihipertensivos y psicofármacos, resultaron los responsables de la mayoría de los eventos reportados.</w:t>
      </w:r>
      <w:r w:rsidRPr="00DF6761">
        <w:rPr>
          <w:rFonts w:ascii="Times New Roman" w:hAnsi="Times New Roman" w:cs="Times New Roman"/>
          <w:sz w:val="24"/>
          <w:szCs w:val="24"/>
          <w:vertAlign w:val="superscript"/>
        </w:rPr>
        <w:t xml:space="preserve">(14)  </w:t>
      </w:r>
      <w:r w:rsidRPr="00DF6761">
        <w:rPr>
          <w:rFonts w:ascii="Times New Roman" w:hAnsi="Times New Roman" w:cs="Times New Roman"/>
          <w:sz w:val="24"/>
          <w:szCs w:val="24"/>
        </w:rPr>
        <w:t>Este comportamiento es esperado si se tiene en cuenta que las enfermedades infecciosas y las que cursan con dolor son motivos frecuentes de consulta en la población cubana, y que los antimicrobianos y los AINES son los grupos de fármacos de mayor prescripción.</w:t>
      </w:r>
    </w:p>
    <w:p w:rsidR="00DF6761" w:rsidRPr="00DF6761" w:rsidRDefault="00DF6761" w:rsidP="00DF6761">
      <w:pPr>
        <w:autoSpaceDE w:val="0"/>
        <w:autoSpaceDN w:val="0"/>
        <w:adjustRightInd w:val="0"/>
        <w:spacing w:after="0" w:line="360" w:lineRule="auto"/>
        <w:jc w:val="both"/>
        <w:rPr>
          <w:rFonts w:ascii="Times New Roman" w:hAnsi="Times New Roman" w:cs="Times New Roman"/>
          <w:sz w:val="24"/>
          <w:szCs w:val="24"/>
          <w:vertAlign w:val="superscript"/>
        </w:rPr>
      </w:pPr>
      <w:r w:rsidRPr="00DF6761">
        <w:rPr>
          <w:rFonts w:ascii="Times New Roman" w:hAnsi="Times New Roman" w:cs="Times New Roman"/>
          <w:sz w:val="24"/>
          <w:szCs w:val="24"/>
        </w:rPr>
        <w:t xml:space="preserve">Otro estudio realizado con la finalidad de caracterizar el consumo de medicamentos en la población cubana en el año 2005, mostró que los grupos farmacológicos más utilizados, en el momento en que se realizó la entrevista, fueron los analgésicos y los AINES con el 48,8 % del total, seguido de los medicamentos para el sistema cardiovascular (20,7 %) </w:t>
      </w:r>
      <w:r w:rsidRPr="00DF6761">
        <w:rPr>
          <w:rFonts w:ascii="Times New Roman" w:hAnsi="Times New Roman" w:cs="Times New Roman"/>
          <w:sz w:val="24"/>
          <w:szCs w:val="24"/>
        </w:rPr>
        <w:lastRenderedPageBreak/>
        <w:t>(más frecuentes los antihipertensivos), mientras que los psicofármacos fueron el tercer grupo de fármacos más prescrito (15,8 %).</w:t>
      </w:r>
      <w:r w:rsidR="001E3D7B">
        <w:rPr>
          <w:rFonts w:ascii="Times New Roman" w:hAnsi="Times New Roman" w:cs="Times New Roman"/>
          <w:sz w:val="24"/>
          <w:szCs w:val="24"/>
        </w:rPr>
        <w:t xml:space="preserve"> </w:t>
      </w:r>
      <w:r w:rsidRPr="00DF6761">
        <w:rPr>
          <w:rFonts w:ascii="Times New Roman" w:hAnsi="Times New Roman" w:cs="Times New Roman"/>
          <w:sz w:val="24"/>
          <w:szCs w:val="24"/>
          <w:vertAlign w:val="superscript"/>
        </w:rPr>
        <w:t>(15)</w:t>
      </w:r>
    </w:p>
    <w:p w:rsidR="00DF6761" w:rsidRPr="00DF6761" w:rsidRDefault="00DF6761" w:rsidP="00DF6761">
      <w:pPr>
        <w:autoSpaceDE w:val="0"/>
        <w:autoSpaceDN w:val="0"/>
        <w:adjustRightInd w:val="0"/>
        <w:spacing w:after="0" w:line="360" w:lineRule="auto"/>
        <w:jc w:val="both"/>
        <w:rPr>
          <w:rFonts w:ascii="Times New Roman" w:hAnsi="Times New Roman" w:cs="Times New Roman"/>
          <w:sz w:val="24"/>
          <w:szCs w:val="24"/>
          <w:vertAlign w:val="superscript"/>
        </w:rPr>
      </w:pPr>
      <w:r w:rsidRPr="00DF6761">
        <w:rPr>
          <w:rFonts w:ascii="Times New Roman" w:hAnsi="Times New Roman" w:cs="Times New Roman"/>
          <w:sz w:val="24"/>
          <w:szCs w:val="24"/>
        </w:rPr>
        <w:t>La hipertensión arterial tiene una alta prevalencia en la población cubana, lo que condiciona un alto consumo de hipotensores (dentro de este grupo, IECAS), medicamentos de primera línea en el tratamiento de esta entidad, por lo que quizás sea esta la razón por la que los reportes de eventos adversos a estos medicamentos estén entre los de mayor porcentaje en la muestra estudiada. De igual forma, la ansiedad, la depresión y los trastornos del sueño constituyen con mucha frecuencia causa de consulta con un profesional de la salud.</w:t>
      </w:r>
      <w:r w:rsidRPr="00DF6761">
        <w:rPr>
          <w:rFonts w:ascii="Times New Roman" w:hAnsi="Times New Roman" w:cs="Times New Roman"/>
          <w:sz w:val="24"/>
          <w:szCs w:val="24"/>
          <w:vertAlign w:val="superscript"/>
        </w:rPr>
        <w:t xml:space="preserve"> (15)</w:t>
      </w:r>
    </w:p>
    <w:p w:rsidR="00DF6761" w:rsidRPr="00DF6761" w:rsidRDefault="00DF6761" w:rsidP="00DF6761">
      <w:pPr>
        <w:spacing w:after="0" w:line="36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 xml:space="preserve">Respecto a la intensidad los resultados de esta investigación coinciden con lo revisado en la literatura. En una revisión sistemática, la mayor parte de las RAM se clasifican como moderadas, (96.4%); mientras </w:t>
      </w:r>
      <w:r w:rsidR="001E3D7B" w:rsidRPr="00DF6761">
        <w:rPr>
          <w:rFonts w:ascii="Times New Roman" w:eastAsia="Times New Roman" w:hAnsi="Times New Roman" w:cs="Times New Roman"/>
          <w:sz w:val="24"/>
          <w:szCs w:val="24"/>
          <w:lang w:eastAsia="es-ES"/>
        </w:rPr>
        <w:t>que,</w:t>
      </w:r>
      <w:r w:rsidRPr="00DF6761">
        <w:rPr>
          <w:rFonts w:ascii="Times New Roman" w:eastAsia="Times New Roman" w:hAnsi="Times New Roman" w:cs="Times New Roman"/>
          <w:sz w:val="24"/>
          <w:szCs w:val="24"/>
          <w:lang w:eastAsia="es-ES"/>
        </w:rPr>
        <w:t xml:space="preserve"> en la investigación colombiana, el 69,5 % de las reacciones.</w:t>
      </w:r>
      <w:r w:rsidR="001E3D7B">
        <w:rPr>
          <w:rFonts w:ascii="Times New Roman" w:eastAsia="Times New Roman" w:hAnsi="Times New Roman" w:cs="Times New Roman"/>
          <w:sz w:val="24"/>
          <w:szCs w:val="24"/>
          <w:lang w:eastAsia="es-ES"/>
        </w:rPr>
        <w:t xml:space="preserve"> </w:t>
      </w:r>
      <w:r w:rsidRPr="00DF6761">
        <w:rPr>
          <w:rFonts w:ascii="Times New Roman" w:hAnsi="Times New Roman" w:cs="Times New Roman"/>
          <w:sz w:val="24"/>
          <w:szCs w:val="24"/>
        </w:rPr>
        <w:t>La reacción mortal reportada en la provincia fue un paro cardiorespiratorio  causada por p</w:t>
      </w:r>
      <w:r w:rsidRPr="00DF6761">
        <w:rPr>
          <w:rFonts w:ascii="Times New Roman" w:hAnsi="Times New Roman" w:cs="Times New Roman"/>
          <w:i/>
          <w:sz w:val="24"/>
          <w:szCs w:val="24"/>
        </w:rPr>
        <w:t>aclitax</w:t>
      </w:r>
      <w:r w:rsidRPr="00DF6761">
        <w:rPr>
          <w:rFonts w:ascii="Times New Roman" w:hAnsi="Times New Roman" w:cs="Times New Roman"/>
          <w:sz w:val="24"/>
          <w:szCs w:val="24"/>
        </w:rPr>
        <w:t>el.</w:t>
      </w:r>
    </w:p>
    <w:p w:rsidR="00DF6761" w:rsidRPr="00DF6761" w:rsidRDefault="00DF6761" w:rsidP="00DF6761">
      <w:pPr>
        <w:spacing w:after="0" w:line="36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 xml:space="preserve">La imputabilidad es otro de los ejes de clasificación de las RAM, en tal sentido el predominio de las RAM probables coincide con los informes anuales de Farmacovigilancia. En Cienfuegos, el mayor número de notificaciones son probables, para un 77,6 %, igualmente en Caracterización de las reacciones adversas medicamentosas de baja frecuencia de </w:t>
      </w:r>
      <w:r w:rsidR="001E3D7B" w:rsidRPr="00DF6761">
        <w:rPr>
          <w:rFonts w:ascii="Times New Roman" w:eastAsia="Times New Roman" w:hAnsi="Times New Roman" w:cs="Times New Roman"/>
          <w:sz w:val="24"/>
          <w:szCs w:val="24"/>
          <w:lang w:eastAsia="es-ES"/>
        </w:rPr>
        <w:t>aparición predominan</w:t>
      </w:r>
      <w:r w:rsidRPr="00DF6761">
        <w:rPr>
          <w:rFonts w:ascii="Times New Roman" w:eastAsia="Times New Roman" w:hAnsi="Times New Roman" w:cs="Times New Roman"/>
          <w:sz w:val="24"/>
          <w:szCs w:val="24"/>
          <w:lang w:eastAsia="es-ES"/>
        </w:rPr>
        <w:t xml:space="preserve"> las RAM </w:t>
      </w:r>
      <w:r w:rsidR="001E3D7B" w:rsidRPr="00DF6761">
        <w:rPr>
          <w:rFonts w:ascii="Times New Roman" w:eastAsia="Times New Roman" w:hAnsi="Times New Roman" w:cs="Times New Roman"/>
          <w:sz w:val="24"/>
          <w:szCs w:val="24"/>
          <w:lang w:eastAsia="es-ES"/>
        </w:rPr>
        <w:t>probables, (</w:t>
      </w:r>
      <w:r w:rsidRPr="00DF6761">
        <w:rPr>
          <w:rFonts w:ascii="Times New Roman" w:eastAsia="Times New Roman" w:hAnsi="Times New Roman" w:cs="Times New Roman"/>
          <w:sz w:val="24"/>
          <w:szCs w:val="24"/>
          <w:lang w:eastAsia="es-ES"/>
        </w:rPr>
        <w:t>66,5 %). Sin embargo, difiere de lo que se reporta en la investigación colombiana donde el 45, 8 % de los reportes, se catalogan como posibles.</w:t>
      </w:r>
      <w:r w:rsidRPr="00DF6761">
        <w:rPr>
          <w:rFonts w:ascii="Times New Roman" w:eastAsia="Times New Roman" w:hAnsi="Times New Roman" w:cs="Times New Roman"/>
          <w:sz w:val="24"/>
          <w:szCs w:val="24"/>
          <w:vertAlign w:val="superscript"/>
          <w:lang w:eastAsia="es-ES"/>
        </w:rPr>
        <w:t xml:space="preserve"> (16, 17, 18)</w:t>
      </w:r>
    </w:p>
    <w:p w:rsidR="00DF6761" w:rsidRPr="00DF6761" w:rsidRDefault="00DF6761" w:rsidP="00DF6761">
      <w:pPr>
        <w:spacing w:after="0" w:line="36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 xml:space="preserve">La evaluación de las RAM de acuerdo a la frecuencia de aparición no es un aspecto ampliamente abordado en las investigaciones de farmacovigilancia, no obstante, los resultados del estudio no difieren de los informes anuales de Centro Nacional de </w:t>
      </w:r>
      <w:r w:rsidRPr="00DF6761">
        <w:rPr>
          <w:rFonts w:ascii="Times New Roman" w:eastAsia="Times New Roman" w:hAnsi="Times New Roman" w:cs="Times New Roman"/>
          <w:i/>
          <w:iCs/>
          <w:sz w:val="24"/>
          <w:szCs w:val="24"/>
          <w:lang w:eastAsia="es-ES"/>
        </w:rPr>
        <w:t>Farmacovigilancia</w:t>
      </w:r>
      <w:r w:rsidRPr="00DF6761">
        <w:rPr>
          <w:rFonts w:ascii="Times New Roman" w:eastAsia="Times New Roman" w:hAnsi="Times New Roman" w:cs="Times New Roman"/>
          <w:sz w:val="24"/>
          <w:szCs w:val="24"/>
          <w:lang w:eastAsia="es-ES"/>
        </w:rPr>
        <w:t xml:space="preserve"> (</w:t>
      </w:r>
      <w:r w:rsidRPr="00DF6761">
        <w:rPr>
          <w:rFonts w:ascii="Times New Roman" w:eastAsia="Times New Roman" w:hAnsi="Times New Roman" w:cs="Times New Roman"/>
          <w:i/>
          <w:iCs/>
          <w:sz w:val="24"/>
          <w:szCs w:val="24"/>
          <w:lang w:eastAsia="es-ES"/>
        </w:rPr>
        <w:t>CNFV</w:t>
      </w:r>
      <w:r w:rsidRPr="00DF6761">
        <w:rPr>
          <w:rFonts w:ascii="Times New Roman" w:eastAsia="Times New Roman" w:hAnsi="Times New Roman" w:cs="Times New Roman"/>
          <w:sz w:val="24"/>
          <w:szCs w:val="24"/>
          <w:lang w:eastAsia="es-ES"/>
        </w:rPr>
        <w:t>) de Cuba, donde la mayor parte de las RAM reportadas son consideradas como frecuentes. La notificación de RAM raras y no descritas, es un hecho de vital significación, pues va a ofrecer una información sobre efectos indeseables de baja frecuencia de aparición y de reacciones adversas no conocidas de los fármacos, lo que puede constituir una fuente de importantes señales para el sistema.</w:t>
      </w:r>
      <w:r w:rsidRPr="00DF6761">
        <w:rPr>
          <w:rFonts w:ascii="Times New Roman" w:eastAsia="Times New Roman" w:hAnsi="Times New Roman" w:cs="Times New Roman"/>
          <w:sz w:val="24"/>
          <w:szCs w:val="24"/>
          <w:vertAlign w:val="superscript"/>
          <w:lang w:eastAsia="es-ES"/>
        </w:rPr>
        <w:t xml:space="preserve"> (15)</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4D6DFE" w:rsidRPr="00DF6761" w:rsidRDefault="004D6DFE" w:rsidP="004D6DFE">
      <w:pPr>
        <w:spacing w:after="0" w:line="36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La monitorización de la seguridad de los medicamentos es un elemento esencial para el uso eficaz de los medicamentos y para la atención médica de alta calidad.</w:t>
      </w:r>
    </w:p>
    <w:p w:rsidR="004D6DFE" w:rsidRPr="00DF6761" w:rsidRDefault="004D6DFE" w:rsidP="004D6DFE">
      <w:pPr>
        <w:spacing w:after="0" w:line="36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lastRenderedPageBreak/>
        <w:t xml:space="preserve">El sistema de farmacovigilancia en la provincia proporciona, de forma continuada, la mejor información posible sobre la seguridad de los medicamentos, lo cual permite incrementar el conocimiento de la relación beneficio-riesgo de los medicamentos presentes en el mercado y los de mayor uso. </w:t>
      </w:r>
    </w:p>
    <w:p w:rsidR="00B2108C" w:rsidRPr="00DF6761" w:rsidRDefault="00B2108C" w:rsidP="00B2108C">
      <w:pPr>
        <w:spacing w:after="0" w:line="360" w:lineRule="auto"/>
        <w:jc w:val="both"/>
        <w:rPr>
          <w:rFonts w:ascii="Times New Roman" w:eastAsia="Times New Roman" w:hAnsi="Times New Roman" w:cs="Times New Roman"/>
          <w:sz w:val="24"/>
          <w:szCs w:val="24"/>
          <w:lang w:eastAsia="es-ES"/>
        </w:rPr>
      </w:pPr>
      <w:r w:rsidRPr="00DF6761">
        <w:rPr>
          <w:rFonts w:ascii="Times New Roman" w:eastAsia="Times New Roman" w:hAnsi="Times New Roman" w:cs="Times New Roman"/>
          <w:sz w:val="24"/>
          <w:szCs w:val="24"/>
          <w:lang w:eastAsia="es-ES"/>
        </w:rPr>
        <w:t>Se recomienda el desarrollo de estrategias preventivas que promuevan un uso racional, científico y seguro de los fármacos, cuya finalidad es evitar daños a la salud de la población. </w:t>
      </w:r>
    </w:p>
    <w:p w:rsid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4D6DFE" w:rsidRPr="004D6DFE" w:rsidRDefault="004D6DFE" w:rsidP="004D6DFE">
      <w:pPr>
        <w:spacing w:after="0" w:line="360" w:lineRule="auto"/>
        <w:jc w:val="both"/>
        <w:rPr>
          <w:rFonts w:ascii="Times New Roman" w:eastAsia="Times New Roman" w:hAnsi="Times New Roman" w:cs="Times New Roman"/>
          <w:sz w:val="24"/>
          <w:szCs w:val="24"/>
          <w:lang w:eastAsia="es-ES"/>
        </w:rPr>
      </w:pPr>
      <w:r w:rsidRPr="004D6DFE">
        <w:rPr>
          <w:rFonts w:ascii="Times New Roman" w:eastAsia="Times New Roman" w:hAnsi="Times New Roman" w:cs="Times New Roman"/>
          <w:sz w:val="24"/>
          <w:szCs w:val="24"/>
          <w:lang w:eastAsia="es-ES"/>
        </w:rPr>
        <w:t xml:space="preserve">1. Flórez J. Farmacología Humana. 6ta ed [Internet]. España: Elsevier S.L; 2013 [citado 12/06/2018]. Disponible en: </w:t>
      </w:r>
      <w:hyperlink r:id="rId13" w:history="1">
        <w:r w:rsidRPr="004D6DFE">
          <w:rPr>
            <w:rFonts w:ascii="Times New Roman" w:eastAsia="Times New Roman" w:hAnsi="Times New Roman" w:cs="Times New Roman"/>
            <w:color w:val="0000FF"/>
            <w:sz w:val="24"/>
            <w:szCs w:val="24"/>
            <w:u w:val="single"/>
            <w:lang w:eastAsia="es-ES"/>
          </w:rPr>
          <w:t>https://tienda.elsevier.es/farmacologia-humana-9788445823163.html</w:t>
        </w:r>
      </w:hyperlink>
      <w:r w:rsidRPr="004D6DFE">
        <w:rPr>
          <w:rFonts w:ascii="Times New Roman" w:eastAsia="Times New Roman" w:hAnsi="Times New Roman" w:cs="Times New Roman"/>
          <w:sz w:val="24"/>
          <w:szCs w:val="24"/>
          <w:lang w:eastAsia="es-ES"/>
        </w:rPr>
        <w:t xml:space="preserve"> </w:t>
      </w:r>
    </w:p>
    <w:p w:rsidR="004D6DFE" w:rsidRPr="004D6DFE" w:rsidRDefault="004D6DFE" w:rsidP="004D6DFE">
      <w:pPr>
        <w:spacing w:after="0" w:line="360" w:lineRule="auto"/>
        <w:jc w:val="both"/>
        <w:rPr>
          <w:rFonts w:ascii="Times New Roman" w:eastAsia="Times New Roman" w:hAnsi="Times New Roman" w:cs="Times New Roman"/>
          <w:sz w:val="24"/>
          <w:szCs w:val="24"/>
          <w:lang w:eastAsia="es-ES"/>
        </w:rPr>
      </w:pPr>
      <w:r w:rsidRPr="004D6DFE">
        <w:rPr>
          <w:rFonts w:ascii="Times New Roman" w:eastAsia="Times New Roman" w:hAnsi="Times New Roman" w:cs="Times New Roman"/>
          <w:sz w:val="24"/>
          <w:szCs w:val="24"/>
          <w:lang w:eastAsia="es-ES"/>
        </w:rPr>
        <w:t>2. Hevia-Pumariega RB, Hernández Mullings AO, Pereda Rodríguez D, et al. Principales resultados del Sistema de Vigilancia Postcomercialización de Medicamentos. Anuario Científico. CECMED. 2012;10:39-53.</w:t>
      </w:r>
    </w:p>
    <w:p w:rsidR="004D6DFE" w:rsidRPr="004D6DFE" w:rsidRDefault="004D6DFE" w:rsidP="004D6DFE">
      <w:pPr>
        <w:spacing w:after="0" w:line="360" w:lineRule="auto"/>
        <w:jc w:val="both"/>
        <w:rPr>
          <w:rFonts w:ascii="Times New Roman" w:eastAsia="Times New Roman" w:hAnsi="Times New Roman" w:cs="Times New Roman"/>
          <w:sz w:val="24"/>
          <w:szCs w:val="24"/>
          <w:lang w:eastAsia="es-ES"/>
        </w:rPr>
      </w:pPr>
      <w:r w:rsidRPr="004D6DFE">
        <w:rPr>
          <w:rFonts w:ascii="Times New Roman" w:eastAsia="Times New Roman" w:hAnsi="Times New Roman" w:cs="Times New Roman"/>
          <w:sz w:val="24"/>
          <w:szCs w:val="24"/>
          <w:lang w:eastAsia="es-ES"/>
        </w:rPr>
        <w:t>3. Jiménez G, Alfonso I, Calvo DM, et al. Normas y procedimientos de trabajo del Sistema Cubano de Farmacovigilancia</w:t>
      </w:r>
      <w:r w:rsidRPr="004D6DFE">
        <w:rPr>
          <w:rFonts w:ascii="Times New Roman" w:eastAsia="Times New Roman" w:hAnsi="Times New Roman" w:cs="Times New Roman"/>
          <w:i/>
          <w:iCs/>
          <w:sz w:val="24"/>
          <w:szCs w:val="24"/>
          <w:lang w:eastAsia="es-ES"/>
        </w:rPr>
        <w:t xml:space="preserve">. </w:t>
      </w:r>
      <w:r w:rsidRPr="004D6DFE">
        <w:rPr>
          <w:rFonts w:ascii="Times New Roman" w:eastAsia="Times New Roman" w:hAnsi="Times New Roman" w:cs="Times New Roman"/>
          <w:sz w:val="24"/>
          <w:szCs w:val="24"/>
          <w:lang w:eastAsia="es-ES"/>
        </w:rPr>
        <w:t xml:space="preserve">La Habana: Ministerio de Salud Pública; 2011. </w:t>
      </w:r>
    </w:p>
    <w:p w:rsidR="004D6DFE" w:rsidRPr="004D6DFE" w:rsidRDefault="004D6DFE" w:rsidP="004D6DFE">
      <w:pPr>
        <w:spacing w:after="0" w:line="360" w:lineRule="auto"/>
        <w:jc w:val="both"/>
        <w:rPr>
          <w:rFonts w:ascii="Times New Roman" w:eastAsia="Times New Roman" w:hAnsi="Times New Roman" w:cs="Times New Roman"/>
          <w:sz w:val="24"/>
          <w:szCs w:val="24"/>
          <w:lang w:eastAsia="es-ES"/>
        </w:rPr>
      </w:pPr>
      <w:r w:rsidRPr="004D6DFE">
        <w:rPr>
          <w:rFonts w:ascii="Times New Roman" w:eastAsia="Times New Roman" w:hAnsi="Times New Roman" w:cs="Times New Roman"/>
          <w:sz w:val="24"/>
          <w:szCs w:val="24"/>
          <w:lang w:eastAsia="es-ES"/>
        </w:rPr>
        <w:t xml:space="preserve">4. Furones Mourelle J, Bastanzuri Lara C, Calvo Barbado DM, et al. Farmacoepidemiología uso racional de medicamentos. La Habana: MINSAP; 2010. </w:t>
      </w:r>
    </w:p>
    <w:p w:rsidR="004D6DFE" w:rsidRPr="004D6DFE" w:rsidRDefault="004D6DFE" w:rsidP="004D6DFE">
      <w:pPr>
        <w:spacing w:after="0" w:line="360" w:lineRule="auto"/>
        <w:jc w:val="both"/>
        <w:rPr>
          <w:rFonts w:ascii="Times New Roman" w:hAnsi="Times New Roman" w:cs="Times New Roman"/>
          <w:sz w:val="24"/>
          <w:szCs w:val="24"/>
        </w:rPr>
      </w:pPr>
      <w:r w:rsidRPr="004D6DFE">
        <w:rPr>
          <w:rFonts w:ascii="Times New Roman" w:eastAsia="Times New Roman" w:hAnsi="Times New Roman" w:cs="Times New Roman"/>
          <w:sz w:val="24"/>
          <w:szCs w:val="24"/>
          <w:lang w:eastAsia="es-ES"/>
        </w:rPr>
        <w:t xml:space="preserve">5. MINSAP. Informe Anual [Internet]. La Habana: Ministerio de Salud Pública; 2017 [citado 20/06/2018]. Disponible en: </w:t>
      </w:r>
      <w:hyperlink r:id="rId14" w:history="1">
        <w:r w:rsidRPr="004D6DFE">
          <w:rPr>
            <w:rFonts w:ascii="Times New Roman" w:eastAsia="Times New Roman" w:hAnsi="Times New Roman" w:cs="Times New Roman"/>
            <w:color w:val="0000FF"/>
            <w:sz w:val="24"/>
            <w:szCs w:val="24"/>
            <w:u w:val="single"/>
            <w:lang w:eastAsia="es-ES"/>
          </w:rPr>
          <w:t>http://www.cdf.sld.cu/farmacovigilancia</w:t>
        </w:r>
      </w:hyperlink>
    </w:p>
    <w:p w:rsidR="004D6DFE" w:rsidRPr="004D6DFE" w:rsidRDefault="004D6DFE" w:rsidP="004D6DFE">
      <w:pPr>
        <w:spacing w:after="0" w:line="360" w:lineRule="auto"/>
        <w:jc w:val="both"/>
        <w:rPr>
          <w:rFonts w:ascii="Times New Roman" w:eastAsia="Times New Roman" w:hAnsi="Times New Roman" w:cs="Times New Roman"/>
          <w:sz w:val="24"/>
          <w:szCs w:val="24"/>
          <w:lang w:eastAsia="es-ES"/>
        </w:rPr>
      </w:pPr>
      <w:r w:rsidRPr="004D6DFE">
        <w:rPr>
          <w:rFonts w:ascii="Times New Roman" w:hAnsi="Times New Roman" w:cs="Times New Roman"/>
          <w:sz w:val="24"/>
          <w:szCs w:val="24"/>
        </w:rPr>
        <w:t>6.</w:t>
      </w:r>
      <w:r w:rsidRPr="004D6DFE">
        <w:rPr>
          <w:rFonts w:ascii="Times New Roman" w:eastAsia="Times New Roman" w:hAnsi="Times New Roman" w:cs="Times New Roman"/>
          <w:sz w:val="24"/>
          <w:szCs w:val="24"/>
          <w:lang w:eastAsia="es-ES"/>
        </w:rPr>
        <w:t xml:space="preserve"> Florez J. Farmacología Humana. 3ra ed [Internet]. Barcelona: Masson S A; 1997 [citado 20/06/2018]. Disponible en: </w:t>
      </w:r>
      <w:hyperlink r:id="rId15" w:history="1">
        <w:r w:rsidRPr="004D6DFE">
          <w:rPr>
            <w:rFonts w:ascii="Times New Roman" w:eastAsia="Times New Roman" w:hAnsi="Times New Roman" w:cs="Times New Roman"/>
            <w:color w:val="0000FF"/>
            <w:sz w:val="24"/>
            <w:szCs w:val="24"/>
            <w:u w:val="single"/>
            <w:lang w:eastAsia="es-ES"/>
          </w:rPr>
          <w:t>https://christofhermedicina.files.wordpress.com/2016/09/j-florez-3ra-ed.pdf</w:t>
        </w:r>
      </w:hyperlink>
    </w:p>
    <w:p w:rsidR="004D6DFE" w:rsidRPr="004D6DFE" w:rsidRDefault="004D6DFE" w:rsidP="004D6DFE">
      <w:pPr>
        <w:spacing w:after="0" w:line="360" w:lineRule="auto"/>
        <w:jc w:val="both"/>
        <w:rPr>
          <w:rFonts w:ascii="Times New Roman" w:hAnsi="Times New Roman" w:cs="Times New Roman"/>
          <w:sz w:val="24"/>
          <w:szCs w:val="24"/>
        </w:rPr>
      </w:pPr>
      <w:r w:rsidRPr="004D6DFE">
        <w:rPr>
          <w:rFonts w:ascii="Times New Roman" w:hAnsi="Times New Roman" w:cs="Times New Roman"/>
          <w:sz w:val="24"/>
          <w:szCs w:val="24"/>
        </w:rPr>
        <w:t>7. Machado Alba JE. Reacciones Adversas Medicamentosas en pacientes que consultan a dos Servicios de Urgencias en Colombia &amp;(91;tesis&amp;(93;. Barcelona: Universidad Autónoma de Barcelona. Instituto Catalán de Farmacología; 2007. [ </w:t>
      </w:r>
      <w:hyperlink r:id="rId16" w:history="1">
        <w:r w:rsidRPr="004D6DFE">
          <w:rPr>
            <w:rStyle w:val="Hipervnculo"/>
            <w:rFonts w:ascii="Times New Roman" w:hAnsi="Times New Roman" w:cs="Times New Roman"/>
            <w:sz w:val="24"/>
            <w:szCs w:val="24"/>
          </w:rPr>
          <w:t>Links</w:t>
        </w:r>
      </w:hyperlink>
      <w:r w:rsidRPr="004D6DFE">
        <w:rPr>
          <w:rFonts w:ascii="Times New Roman" w:hAnsi="Times New Roman" w:cs="Times New Roman"/>
          <w:sz w:val="24"/>
          <w:szCs w:val="24"/>
        </w:rPr>
        <w:t> ]</w:t>
      </w:r>
    </w:p>
    <w:p w:rsidR="004D6DFE" w:rsidRPr="004D6DFE" w:rsidRDefault="004D6DFE" w:rsidP="004D6DFE">
      <w:pPr>
        <w:spacing w:after="0" w:line="360" w:lineRule="auto"/>
        <w:jc w:val="both"/>
        <w:rPr>
          <w:rFonts w:ascii="Times New Roman" w:hAnsi="Times New Roman" w:cs="Times New Roman"/>
          <w:sz w:val="24"/>
          <w:szCs w:val="24"/>
        </w:rPr>
      </w:pPr>
      <w:r w:rsidRPr="004D6DFE">
        <w:rPr>
          <w:rFonts w:ascii="Times New Roman" w:hAnsi="Times New Roman" w:cs="Times New Roman"/>
          <w:sz w:val="24"/>
          <w:szCs w:val="24"/>
          <w:lang w:val="en-US"/>
        </w:rPr>
        <w:t xml:space="preserve">8. Gurwitz JH, Field TS, Judge J. The incidence of adverse drug events in two large academic long-term care facilities. </w:t>
      </w:r>
      <w:r w:rsidRPr="004D6DFE">
        <w:rPr>
          <w:rFonts w:ascii="Times New Roman" w:hAnsi="Times New Roman" w:cs="Times New Roman"/>
          <w:sz w:val="24"/>
          <w:szCs w:val="24"/>
        </w:rPr>
        <w:t>Am J Med. 2005;118:251-8. [ </w:t>
      </w:r>
      <w:hyperlink r:id="rId17" w:history="1">
        <w:r w:rsidRPr="004D6DFE">
          <w:rPr>
            <w:rStyle w:val="Hipervnculo"/>
            <w:rFonts w:ascii="Times New Roman" w:hAnsi="Times New Roman" w:cs="Times New Roman"/>
            <w:sz w:val="24"/>
            <w:szCs w:val="24"/>
          </w:rPr>
          <w:t>Links</w:t>
        </w:r>
      </w:hyperlink>
      <w:r w:rsidRPr="004D6DFE">
        <w:rPr>
          <w:rFonts w:ascii="Times New Roman" w:hAnsi="Times New Roman" w:cs="Times New Roman"/>
          <w:sz w:val="24"/>
          <w:szCs w:val="24"/>
        </w:rPr>
        <w:t> ]</w:t>
      </w:r>
    </w:p>
    <w:p w:rsidR="004D6DFE" w:rsidRPr="004D6DFE" w:rsidRDefault="004D6DFE" w:rsidP="004D6DFE">
      <w:pPr>
        <w:spacing w:after="0" w:line="360" w:lineRule="auto"/>
        <w:jc w:val="both"/>
        <w:rPr>
          <w:rFonts w:ascii="Times New Roman" w:hAnsi="Times New Roman" w:cs="Times New Roman"/>
          <w:sz w:val="24"/>
          <w:szCs w:val="24"/>
        </w:rPr>
      </w:pPr>
      <w:r w:rsidRPr="004D6DFE">
        <w:rPr>
          <w:rFonts w:ascii="Times New Roman" w:hAnsi="Times New Roman" w:cs="Times New Roman"/>
          <w:sz w:val="24"/>
          <w:szCs w:val="24"/>
        </w:rPr>
        <w:t>9. Informe Anual 2003-2013. La Habana: Centro para el Desarrollo de la Farmacoepidemiología (UCNFv), Ministerio de Salud Pública; 2013. Acceso: 03/12/2014. Disponible en: http://www.cdf.sld.cu/farmacovigilancia [ </w:t>
      </w:r>
      <w:hyperlink r:id="rId18" w:history="1">
        <w:r w:rsidRPr="004D6DFE">
          <w:rPr>
            <w:rStyle w:val="Hipervnculo"/>
            <w:rFonts w:ascii="Times New Roman" w:hAnsi="Times New Roman" w:cs="Times New Roman"/>
            <w:sz w:val="24"/>
            <w:szCs w:val="24"/>
          </w:rPr>
          <w:t>Links</w:t>
        </w:r>
      </w:hyperlink>
      <w:r w:rsidRPr="004D6DFE">
        <w:rPr>
          <w:rFonts w:ascii="Times New Roman" w:hAnsi="Times New Roman" w:cs="Times New Roman"/>
          <w:sz w:val="24"/>
          <w:szCs w:val="24"/>
        </w:rPr>
        <w:t> ]</w:t>
      </w:r>
    </w:p>
    <w:p w:rsidR="004D6DFE" w:rsidRPr="004D6DFE" w:rsidRDefault="004D6DFE" w:rsidP="004D6DFE">
      <w:pPr>
        <w:pStyle w:val="ref"/>
        <w:spacing w:before="0" w:beforeAutospacing="0" w:after="0" w:afterAutospacing="0" w:line="360" w:lineRule="auto"/>
        <w:jc w:val="both"/>
      </w:pPr>
      <w:r w:rsidRPr="004D6DFE">
        <w:lastRenderedPageBreak/>
        <w:t xml:space="preserve">10. Jiménez López G, García Fariñas A, Gálvez González AM. Medicamentos notificados como productores de reacciones adversas graves en Cuba en un período de diez años. Rev Cubana Salud Pública. 2014;40(4):263-75. Acceso: 03/12/2014. Disponible en: </w:t>
      </w:r>
      <w:hyperlink r:id="rId19" w:tgtFrame="_blank" w:history="1">
        <w:r w:rsidRPr="004D6DFE">
          <w:rPr>
            <w:rStyle w:val="Hipervnculo"/>
          </w:rPr>
          <w:t>http://scielo.sld.cu/scielo.php?script=sci_arttext&amp;pid=S0864-34662014000400003&amp;lng=es</w:t>
        </w:r>
      </w:hyperlink>
      <w:r w:rsidRPr="004D6DFE">
        <w:t xml:space="preserve"> [ </w:t>
      </w:r>
      <w:hyperlink r:id="rId20" w:history="1">
        <w:r w:rsidRPr="004D6DFE">
          <w:rPr>
            <w:rStyle w:val="Hipervnculo"/>
          </w:rPr>
          <w:t>Links</w:t>
        </w:r>
      </w:hyperlink>
      <w:r w:rsidRPr="004D6DFE">
        <w:t xml:space="preserve"> ] </w:t>
      </w:r>
    </w:p>
    <w:p w:rsidR="004D6DFE" w:rsidRPr="004D6DFE" w:rsidRDefault="004D6DFE" w:rsidP="004D6DFE">
      <w:pPr>
        <w:spacing w:after="0" w:line="360" w:lineRule="auto"/>
        <w:jc w:val="both"/>
        <w:rPr>
          <w:rFonts w:ascii="Times New Roman" w:hAnsi="Times New Roman" w:cs="Times New Roman"/>
          <w:sz w:val="24"/>
          <w:szCs w:val="24"/>
        </w:rPr>
      </w:pPr>
      <w:r w:rsidRPr="004D6DFE">
        <w:rPr>
          <w:rFonts w:ascii="Times New Roman" w:eastAsia="Times New Roman" w:hAnsi="Times New Roman" w:cs="Times New Roman"/>
          <w:sz w:val="24"/>
          <w:szCs w:val="24"/>
          <w:lang w:eastAsia="es-ES"/>
        </w:rPr>
        <w:t xml:space="preserve">11. Machado-Alba JE, Ochoa-Orozco SA, Echeverri-Cataño LF, et al. Reaccionesadversas a medicamos en unapoblacióncolombiana, 2007-2013: análisis de bases de datos. Biomedica [Internet]. 2016 [citado 12/06/2018];36(1):59-66. Disponible en: </w:t>
      </w:r>
      <w:hyperlink r:id="rId21" w:history="1">
        <w:r w:rsidRPr="004D6DFE">
          <w:rPr>
            <w:rFonts w:ascii="Times New Roman" w:eastAsia="Times New Roman" w:hAnsi="Times New Roman" w:cs="Times New Roman"/>
            <w:color w:val="0000FF"/>
            <w:sz w:val="24"/>
            <w:szCs w:val="24"/>
            <w:u w:val="single"/>
            <w:lang w:eastAsia="es-ES"/>
          </w:rPr>
          <w:t>http://pesquisa.bvsalud.org/portal/resource/es/lil-779532</w:t>
        </w:r>
      </w:hyperlink>
    </w:p>
    <w:p w:rsidR="004D6DFE" w:rsidRPr="004D6DFE" w:rsidRDefault="004D6DFE" w:rsidP="004D6DFE">
      <w:pPr>
        <w:spacing w:after="0" w:line="360" w:lineRule="auto"/>
        <w:jc w:val="both"/>
        <w:rPr>
          <w:rFonts w:ascii="Times New Roman" w:eastAsia="Times New Roman" w:hAnsi="Times New Roman" w:cs="Times New Roman"/>
          <w:sz w:val="24"/>
          <w:szCs w:val="24"/>
          <w:lang w:eastAsia="es-ES"/>
        </w:rPr>
      </w:pPr>
      <w:r w:rsidRPr="004D6DFE">
        <w:rPr>
          <w:rFonts w:ascii="Times New Roman" w:eastAsia="Times New Roman" w:hAnsi="Times New Roman" w:cs="Times New Roman"/>
          <w:sz w:val="24"/>
          <w:szCs w:val="24"/>
          <w:lang w:val="en-US" w:eastAsia="es-ES"/>
        </w:rPr>
        <w:t xml:space="preserve">12. Mattison DR. Pharmacokinetics in real life: sex and gender differences. </w:t>
      </w:r>
      <w:r w:rsidRPr="004D6DFE">
        <w:rPr>
          <w:rFonts w:ascii="Times New Roman" w:eastAsia="Times New Roman" w:hAnsi="Times New Roman" w:cs="Times New Roman"/>
          <w:sz w:val="24"/>
          <w:szCs w:val="24"/>
          <w:lang w:eastAsia="es-ES"/>
        </w:rPr>
        <w:t xml:space="preserve">Popul Ther Clin Pharmacol [Internet]. 2013 [citado 12/06/2018];20(3). Disponible en: </w:t>
      </w:r>
      <w:hyperlink r:id="rId22" w:history="1">
        <w:r w:rsidRPr="004D6DFE">
          <w:rPr>
            <w:rFonts w:ascii="Times New Roman" w:eastAsia="Times New Roman" w:hAnsi="Times New Roman" w:cs="Times New Roman"/>
            <w:color w:val="0000FF"/>
            <w:sz w:val="24"/>
            <w:szCs w:val="24"/>
            <w:u w:val="single"/>
            <w:lang w:eastAsia="es-ES"/>
          </w:rPr>
          <w:t>https://jptcp.com/index.php/jptcp/article/view/364/296</w:t>
        </w:r>
      </w:hyperlink>
    </w:p>
    <w:p w:rsidR="004D6DFE" w:rsidRPr="004D6DFE" w:rsidRDefault="004D6DFE" w:rsidP="004D6DFE">
      <w:pPr>
        <w:spacing w:after="0" w:line="360" w:lineRule="auto"/>
        <w:jc w:val="both"/>
        <w:rPr>
          <w:rFonts w:ascii="Times New Roman" w:eastAsia="Times New Roman" w:hAnsi="Times New Roman" w:cs="Times New Roman"/>
          <w:sz w:val="24"/>
          <w:szCs w:val="24"/>
          <w:lang w:eastAsia="es-ES"/>
        </w:rPr>
      </w:pPr>
      <w:r w:rsidRPr="004D6DFE">
        <w:rPr>
          <w:rFonts w:ascii="Times New Roman" w:eastAsia="Times New Roman" w:hAnsi="Times New Roman" w:cs="Times New Roman"/>
          <w:sz w:val="24"/>
          <w:szCs w:val="24"/>
          <w:lang w:eastAsia="es-ES"/>
        </w:rPr>
        <w:t>13. Santos Muñoz L. Identificación de señales en reacciones adversas de baja frecuencia. Cuba 2004 - 2008 [Tesis para optar por el título de Máster en Farmacoepidemiología]. La Habana: Escuela Nacional de Salud Pública; 2010.</w:t>
      </w:r>
    </w:p>
    <w:p w:rsidR="004D6DFE" w:rsidRPr="004D6DFE" w:rsidRDefault="004D6DFE" w:rsidP="004D6DFE">
      <w:pPr>
        <w:spacing w:after="0" w:line="360" w:lineRule="auto"/>
        <w:jc w:val="both"/>
        <w:rPr>
          <w:rFonts w:ascii="Times New Roman" w:eastAsia="Times New Roman" w:hAnsi="Times New Roman" w:cs="Times New Roman"/>
          <w:sz w:val="24"/>
          <w:szCs w:val="24"/>
          <w:lang w:eastAsia="es-ES"/>
        </w:rPr>
      </w:pPr>
      <w:r w:rsidRPr="004D6DFE">
        <w:rPr>
          <w:rFonts w:ascii="Times New Roman" w:eastAsia="Times New Roman" w:hAnsi="Times New Roman" w:cs="Times New Roman"/>
          <w:sz w:val="24"/>
          <w:szCs w:val="24"/>
          <w:lang w:eastAsia="es-ES"/>
        </w:rPr>
        <w:t xml:space="preserve">14. García Milian AJ. Consumo de medicamentos y su medición. 2da ed. La Habana: Ciencias Médicas; 2015.  </w:t>
      </w:r>
    </w:p>
    <w:p w:rsidR="004D6DFE" w:rsidRPr="004D6DFE" w:rsidRDefault="004D6DFE" w:rsidP="004D6DFE">
      <w:pPr>
        <w:suppressAutoHyphens/>
        <w:autoSpaceDE w:val="0"/>
        <w:autoSpaceDN w:val="0"/>
        <w:adjustRightInd w:val="0"/>
        <w:spacing w:after="0" w:line="360" w:lineRule="auto"/>
        <w:jc w:val="both"/>
        <w:rPr>
          <w:rFonts w:ascii="Times New Roman" w:hAnsi="Times New Roman" w:cs="Times New Roman"/>
          <w:sz w:val="24"/>
          <w:szCs w:val="24"/>
        </w:rPr>
      </w:pPr>
      <w:r w:rsidRPr="004D6DFE">
        <w:rPr>
          <w:rFonts w:ascii="Times New Roman" w:hAnsi="Times New Roman" w:cs="Times New Roman"/>
          <w:color w:val="000000"/>
          <w:sz w:val="24"/>
          <w:szCs w:val="24"/>
        </w:rPr>
        <w:t>15. García AJ, Alonso L, Rodríguez O, Yera IB, Debesa F, López P. Consumo de medicamentos en la población cubana mayor de 15 años, año 2005. Boletín Fármacos</w:t>
      </w:r>
      <w:r w:rsidRPr="004D6DFE">
        <w:rPr>
          <w:rFonts w:ascii="Times New Roman" w:hAnsi="Times New Roman" w:cs="Times New Roman"/>
          <w:bCs/>
          <w:sz w:val="24"/>
          <w:szCs w:val="24"/>
        </w:rPr>
        <w:t xml:space="preserve"> [Internet] 2008 [citado 5 abril 2011]</w:t>
      </w:r>
      <w:r w:rsidRPr="004D6DFE">
        <w:rPr>
          <w:rFonts w:ascii="Times New Roman" w:hAnsi="Times New Roman" w:cs="Times New Roman"/>
          <w:color w:val="000000"/>
          <w:sz w:val="24"/>
          <w:szCs w:val="24"/>
        </w:rPr>
        <w:t>; 11(2):</w:t>
      </w:r>
      <w:r w:rsidRPr="004D6DFE">
        <w:rPr>
          <w:rFonts w:ascii="Times New Roman" w:hAnsi="Times New Roman" w:cs="Times New Roman"/>
          <w:bCs/>
          <w:sz w:val="24"/>
          <w:szCs w:val="24"/>
        </w:rPr>
        <w:t xml:space="preserve"> [aprox. 7p.].</w:t>
      </w:r>
      <w:r w:rsidRPr="004D6DFE">
        <w:rPr>
          <w:rFonts w:ascii="Times New Roman" w:hAnsi="Times New Roman" w:cs="Times New Roman"/>
          <w:color w:val="000000"/>
          <w:sz w:val="24"/>
          <w:szCs w:val="24"/>
        </w:rPr>
        <w:t xml:space="preserve"> Disponible en: </w:t>
      </w:r>
      <w:r w:rsidRPr="004D6DFE">
        <w:rPr>
          <w:rFonts w:ascii="Times New Roman" w:hAnsi="Times New Roman" w:cs="Times New Roman"/>
          <w:color w:val="0000FF"/>
          <w:sz w:val="24"/>
          <w:szCs w:val="24"/>
        </w:rPr>
        <w:t xml:space="preserve">http://www.boletinfarmacos.org/042008/Prescripción,_Farmacia_y_Utilización_Investigaciones.asp </w:t>
      </w:r>
    </w:p>
    <w:p w:rsidR="004D6DFE" w:rsidRPr="004D6DFE" w:rsidRDefault="004D6DFE" w:rsidP="004D6DFE">
      <w:pPr>
        <w:spacing w:after="0" w:line="360" w:lineRule="auto"/>
        <w:jc w:val="both"/>
        <w:rPr>
          <w:rFonts w:ascii="Times New Roman" w:eastAsia="Times New Roman" w:hAnsi="Times New Roman" w:cs="Times New Roman"/>
          <w:sz w:val="24"/>
          <w:szCs w:val="24"/>
          <w:lang w:eastAsia="es-ES"/>
        </w:rPr>
      </w:pPr>
      <w:r w:rsidRPr="004D6DFE">
        <w:rPr>
          <w:rFonts w:ascii="Times New Roman" w:hAnsi="Times New Roman" w:cs="Times New Roman"/>
          <w:sz w:val="24"/>
          <w:szCs w:val="24"/>
        </w:rPr>
        <w:t xml:space="preserve">16. </w:t>
      </w:r>
      <w:r w:rsidRPr="004D6DFE">
        <w:rPr>
          <w:rFonts w:ascii="Times New Roman" w:eastAsia="Times New Roman" w:hAnsi="Times New Roman" w:cs="Times New Roman"/>
          <w:sz w:val="24"/>
          <w:szCs w:val="24"/>
          <w:lang w:eastAsia="es-ES"/>
        </w:rPr>
        <w:t xml:space="preserve">Chaves M. Caracterización de reacciones adversas a medicamentos en adultos mayores de 44 años en Bogotá, D.C., enero a diciembre, 2012. Biomédica [Internet]. 2015 [citado 20/06/2018];35(1):34-42. Disponible en: </w:t>
      </w:r>
      <w:hyperlink r:id="rId23" w:history="1">
        <w:r w:rsidRPr="004D6DFE">
          <w:rPr>
            <w:rFonts w:ascii="Times New Roman" w:eastAsia="Times New Roman" w:hAnsi="Times New Roman" w:cs="Times New Roman"/>
            <w:color w:val="0000FF"/>
            <w:sz w:val="24"/>
            <w:szCs w:val="24"/>
            <w:u w:val="single"/>
            <w:lang w:eastAsia="es-ES"/>
          </w:rPr>
          <w:t>http://pesquisa.bvsalud.org/portal/resource/es/lil-745648</w:t>
        </w:r>
      </w:hyperlink>
    </w:p>
    <w:p w:rsidR="004D6DFE" w:rsidRPr="004D6DFE" w:rsidRDefault="004D6DFE" w:rsidP="004D6DFE">
      <w:pPr>
        <w:spacing w:after="0" w:line="360" w:lineRule="auto"/>
        <w:jc w:val="both"/>
        <w:rPr>
          <w:rFonts w:ascii="Times New Roman" w:eastAsia="Times New Roman" w:hAnsi="Times New Roman" w:cs="Times New Roman"/>
          <w:sz w:val="24"/>
          <w:szCs w:val="24"/>
          <w:lang w:eastAsia="es-ES"/>
        </w:rPr>
      </w:pPr>
      <w:r w:rsidRPr="004D6DFE">
        <w:rPr>
          <w:rFonts w:ascii="Times New Roman" w:eastAsia="Times New Roman" w:hAnsi="Times New Roman" w:cs="Times New Roman"/>
          <w:sz w:val="24"/>
          <w:szCs w:val="24"/>
          <w:lang w:eastAsia="es-ES"/>
        </w:rPr>
        <w:t xml:space="preserve">17. Rodríguez Denis B, Baute Rodríguez M, Fernández Ruíz DR. Comportamiento de lasnotificaciones de sospechas de Reaccionesadversas a Medicamentos en Cienfuegos. 2005-2010. Rev Cubana de Farmacia [Internet]. 2012 [citado 20/06/2018];46(Sppl 1). Disponible en: </w:t>
      </w:r>
      <w:hyperlink r:id="rId24" w:history="1">
        <w:r w:rsidRPr="004D6DFE">
          <w:rPr>
            <w:rFonts w:ascii="Times New Roman" w:eastAsia="Times New Roman" w:hAnsi="Times New Roman" w:cs="Times New Roman"/>
            <w:color w:val="0000FF"/>
            <w:sz w:val="24"/>
            <w:szCs w:val="24"/>
            <w:u w:val="single"/>
            <w:lang w:eastAsia="es-ES"/>
          </w:rPr>
          <w:t>http://files.sld.cu/revfarmacia/files/2012/10/124_comportamiento_de_ram_cienfuegos_aprobado.pdf</w:t>
        </w:r>
      </w:hyperlink>
    </w:p>
    <w:p w:rsidR="004D6DFE" w:rsidRPr="004D6DFE" w:rsidRDefault="004D6DFE" w:rsidP="004D6DFE">
      <w:pPr>
        <w:spacing w:after="0" w:line="360" w:lineRule="auto"/>
        <w:jc w:val="both"/>
        <w:rPr>
          <w:rFonts w:ascii="Times New Roman" w:eastAsia="Times New Roman" w:hAnsi="Times New Roman" w:cs="Times New Roman"/>
          <w:sz w:val="24"/>
          <w:szCs w:val="24"/>
          <w:lang w:eastAsia="es-ES"/>
        </w:rPr>
      </w:pPr>
      <w:r w:rsidRPr="004D6DFE">
        <w:rPr>
          <w:rFonts w:ascii="Times New Roman" w:eastAsia="Times New Roman" w:hAnsi="Times New Roman" w:cs="Times New Roman"/>
          <w:sz w:val="24"/>
          <w:szCs w:val="24"/>
          <w:lang w:eastAsia="es-ES"/>
        </w:rPr>
        <w:lastRenderedPageBreak/>
        <w:t xml:space="preserve">18. Hernánde JE. Caracterización de las reacciones adversas medicamentosas de baja frecuencia de aparición. Rev Cubana de Salud Pública [Internet]. 2018 [citado 20/06/2018];44(1): [aprox. 12 p.]. Disponible en: </w:t>
      </w:r>
      <w:hyperlink r:id="rId25" w:history="1">
        <w:r w:rsidRPr="004D6DFE">
          <w:rPr>
            <w:rFonts w:ascii="Times New Roman" w:eastAsia="Times New Roman" w:hAnsi="Times New Roman" w:cs="Times New Roman"/>
            <w:color w:val="0000FF"/>
            <w:sz w:val="24"/>
            <w:szCs w:val="24"/>
            <w:u w:val="single"/>
            <w:lang w:eastAsia="es-ES"/>
          </w:rPr>
          <w:t>http://www.revsaludpublica.sld.cu/index.php/spu/article/view/959/1012</w:t>
        </w:r>
      </w:hyperlink>
    </w:p>
    <w:p w:rsidR="004D6DFE" w:rsidRPr="00FF3346" w:rsidRDefault="004D6DFE" w:rsidP="00FF3346">
      <w:pPr>
        <w:spacing w:after="0" w:line="360" w:lineRule="auto"/>
        <w:jc w:val="both"/>
        <w:rPr>
          <w:rFonts w:ascii="Times New Roman" w:hAnsi="Times New Roman" w:cs="Times New Roman"/>
          <w:b/>
          <w:sz w:val="24"/>
          <w:szCs w:val="24"/>
        </w:rPr>
      </w:pPr>
    </w:p>
    <w:sectPr w:rsidR="004D6DFE" w:rsidRPr="00FF3346" w:rsidSect="00C8585B">
      <w:headerReference w:type="default" r:id="rId26"/>
      <w:footerReference w:type="default" r:id="rId27"/>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077" w:rsidRDefault="00482077" w:rsidP="00C8585B">
      <w:pPr>
        <w:spacing w:after="0" w:line="240" w:lineRule="auto"/>
      </w:pPr>
      <w:r>
        <w:separator/>
      </w:r>
    </w:p>
  </w:endnote>
  <w:endnote w:type="continuationSeparator" w:id="0">
    <w:p w:rsidR="00482077" w:rsidRDefault="00482077"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051DA9">
          <w:rPr>
            <w:noProof/>
          </w:rPr>
          <w:t>1</w:t>
        </w:r>
        <w:r>
          <w:rPr>
            <w:noProof/>
          </w:rPr>
          <w:fldChar w:fldCharType="end"/>
        </w:r>
      </w:p>
    </w:sdtContent>
  </w:sdt>
  <w:p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077" w:rsidRDefault="00482077" w:rsidP="00C8585B">
      <w:pPr>
        <w:spacing w:after="0" w:line="240" w:lineRule="auto"/>
      </w:pPr>
      <w:r>
        <w:separator/>
      </w:r>
    </w:p>
  </w:footnote>
  <w:footnote w:type="continuationSeparator" w:id="0">
    <w:p w:rsidR="00482077" w:rsidRDefault="00482077"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s-US" w:eastAsia="es-US"/>
            </w:rPr>
            <w:drawing>
              <wp:anchor distT="0" distB="0" distL="114300" distR="114300" simplePos="0" relativeHeight="251662848"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EC5824" w:rsidRPr="00EC5824" w:rsidRDefault="00EC5824" w:rsidP="00EC5824">
          <w:pPr>
            <w:spacing w:after="0" w:line="360" w:lineRule="auto"/>
            <w:jc w:val="center"/>
            <w:rPr>
              <w:rFonts w:ascii="Verdana" w:hAnsi="Verdana"/>
              <w:b/>
              <w:sz w:val="16"/>
              <w:szCs w:val="16"/>
              <w:lang w:val="es-ES_tradnl"/>
            </w:rPr>
          </w:pPr>
          <w:r w:rsidRPr="00EC5824">
            <w:rPr>
              <w:rFonts w:ascii="Verdana" w:hAnsi="Verdana"/>
              <w:b/>
              <w:sz w:val="16"/>
              <w:szCs w:val="16"/>
              <w:lang w:val="es-ES_tradnl"/>
            </w:rPr>
            <w:t>III Convención Científica Internacional UCLV 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86776F">
          <w:pPr>
            <w:pStyle w:val="Encabezado"/>
            <w:rPr>
              <w:rFonts w:ascii="Verdana" w:hAnsi="Verdana"/>
              <w:b/>
              <w:sz w:val="18"/>
              <w:szCs w:val="18"/>
              <w:lang w:val="en-GB"/>
            </w:rPr>
          </w:pPr>
          <w:r>
            <w:rPr>
              <w:rFonts w:ascii="Verdana" w:hAnsi="Verdana"/>
              <w:b/>
              <w:sz w:val="16"/>
              <w:szCs w:val="16"/>
              <w:lang w:val="es-ES_tradnl"/>
            </w:rPr>
            <w:t>T</w:t>
          </w:r>
          <w:r w:rsidRPr="00EC5824">
            <w:rPr>
              <w:rFonts w:ascii="Verdana" w:hAnsi="Verdana"/>
              <w:b/>
              <w:sz w:val="16"/>
              <w:szCs w:val="16"/>
            </w:rPr>
            <w:t>ÍTULO</w:t>
          </w:r>
          <w:r w:rsidR="00EC5824" w:rsidRPr="00EC5824">
            <w:rPr>
              <w:rFonts w:ascii="Verdana" w:hAnsi="Verdana"/>
              <w:b/>
              <w:sz w:val="16"/>
              <w:szCs w:val="16"/>
            </w:rPr>
            <w:t xml:space="preserve">: </w:t>
          </w:r>
          <w:r w:rsidR="00EC5824" w:rsidRPr="00EC5824">
            <w:rPr>
              <w:rFonts w:ascii="Verdana" w:hAnsi="Verdana"/>
              <w:sz w:val="16"/>
              <w:szCs w:val="16"/>
              <w:lang w:val="es-ES_tradnl"/>
            </w:rPr>
            <w:t>Comportamiento de las notificaciones de sospechas de reacciones adversas a medicamentos en Cienfuegos. 2015-2020</w:t>
          </w:r>
          <w:r w:rsidR="00EC5824">
            <w:rPr>
              <w:rFonts w:ascii="Verdana" w:hAnsi="Verdana"/>
              <w:sz w:val="16"/>
              <w:szCs w:val="16"/>
              <w:lang w:val="es-ES_tradnl"/>
            </w:rPr>
            <w:t>.</w:t>
          </w:r>
        </w:p>
      </w:tc>
    </w:tr>
  </w:tbl>
  <w:p w:rsidR="009D5E02" w:rsidRDefault="009D5E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4CF7"/>
    <w:rsid w:val="00046F14"/>
    <w:rsid w:val="00051DA9"/>
    <w:rsid w:val="000A6EC7"/>
    <w:rsid w:val="000B292B"/>
    <w:rsid w:val="000C14DC"/>
    <w:rsid w:val="000C1F07"/>
    <w:rsid w:val="000E0DBF"/>
    <w:rsid w:val="00112550"/>
    <w:rsid w:val="001C11B2"/>
    <w:rsid w:val="001E3D7B"/>
    <w:rsid w:val="002E0882"/>
    <w:rsid w:val="002E272A"/>
    <w:rsid w:val="002F1304"/>
    <w:rsid w:val="00327113"/>
    <w:rsid w:val="003B7B96"/>
    <w:rsid w:val="003E12E9"/>
    <w:rsid w:val="00403285"/>
    <w:rsid w:val="00482077"/>
    <w:rsid w:val="004D6DFE"/>
    <w:rsid w:val="004E67AB"/>
    <w:rsid w:val="004F1557"/>
    <w:rsid w:val="005754D8"/>
    <w:rsid w:val="005832FC"/>
    <w:rsid w:val="006271E4"/>
    <w:rsid w:val="00667F10"/>
    <w:rsid w:val="00671849"/>
    <w:rsid w:val="0069621B"/>
    <w:rsid w:val="007455FF"/>
    <w:rsid w:val="00782963"/>
    <w:rsid w:val="00815971"/>
    <w:rsid w:val="00823039"/>
    <w:rsid w:val="0086776F"/>
    <w:rsid w:val="0088159E"/>
    <w:rsid w:val="008A1C16"/>
    <w:rsid w:val="008D3362"/>
    <w:rsid w:val="008F150A"/>
    <w:rsid w:val="009061A5"/>
    <w:rsid w:val="00906ED1"/>
    <w:rsid w:val="0091621C"/>
    <w:rsid w:val="009A5BBA"/>
    <w:rsid w:val="009B1EF2"/>
    <w:rsid w:val="009D5E02"/>
    <w:rsid w:val="009D67CD"/>
    <w:rsid w:val="00A13394"/>
    <w:rsid w:val="00A156A5"/>
    <w:rsid w:val="00A21A1F"/>
    <w:rsid w:val="00A62A14"/>
    <w:rsid w:val="00AE534B"/>
    <w:rsid w:val="00B2024E"/>
    <w:rsid w:val="00B2108C"/>
    <w:rsid w:val="00B80E97"/>
    <w:rsid w:val="00BC044C"/>
    <w:rsid w:val="00BC770B"/>
    <w:rsid w:val="00C17100"/>
    <w:rsid w:val="00C8585B"/>
    <w:rsid w:val="00C8712F"/>
    <w:rsid w:val="00CA4257"/>
    <w:rsid w:val="00CB52BD"/>
    <w:rsid w:val="00CC0E3F"/>
    <w:rsid w:val="00CD2BC3"/>
    <w:rsid w:val="00D34862"/>
    <w:rsid w:val="00D36D1C"/>
    <w:rsid w:val="00D73DE9"/>
    <w:rsid w:val="00DE6257"/>
    <w:rsid w:val="00DF6761"/>
    <w:rsid w:val="00E40131"/>
    <w:rsid w:val="00E912D0"/>
    <w:rsid w:val="00EC5824"/>
    <w:rsid w:val="00EF3E68"/>
    <w:rsid w:val="00F07B84"/>
    <w:rsid w:val="00F31B37"/>
    <w:rsid w:val="00FC1BEE"/>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markedcontent">
    <w:name w:val="markedcontent"/>
    <w:basedOn w:val="Fuentedeprrafopredeter"/>
    <w:rsid w:val="002F1304"/>
  </w:style>
  <w:style w:type="paragraph" w:styleId="HTMLconformatoprevio">
    <w:name w:val="HTML Preformatted"/>
    <w:basedOn w:val="Normal"/>
    <w:link w:val="HTMLconformatoprevioCar"/>
    <w:uiPriority w:val="99"/>
    <w:semiHidden/>
    <w:unhideWhenUsed/>
    <w:rsid w:val="00FC1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FC1BEE"/>
    <w:rPr>
      <w:rFonts w:ascii="Courier New" w:eastAsia="Times New Roman" w:hAnsi="Courier New" w:cs="Courier New"/>
      <w:sz w:val="20"/>
      <w:szCs w:val="20"/>
      <w:lang w:eastAsia="es-ES"/>
    </w:rPr>
  </w:style>
  <w:style w:type="character" w:customStyle="1" w:styleId="y2iqfc">
    <w:name w:val="y2iqfc"/>
    <w:basedOn w:val="Fuentedeprrafopredeter"/>
    <w:rsid w:val="00FC1BEE"/>
  </w:style>
  <w:style w:type="paragraph" w:styleId="NormalWeb">
    <w:name w:val="Normal (Web)"/>
    <w:basedOn w:val="Normal"/>
    <w:uiPriority w:val="99"/>
    <w:unhideWhenUsed/>
    <w:rsid w:val="00DF676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ref">
    <w:name w:val="ref"/>
    <w:basedOn w:val="Normal"/>
    <w:rsid w:val="004D6DFE"/>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14702">
      <w:bodyDiv w:val="1"/>
      <w:marLeft w:val="0"/>
      <w:marRight w:val="0"/>
      <w:marTop w:val="0"/>
      <w:marBottom w:val="0"/>
      <w:divBdr>
        <w:top w:val="none" w:sz="0" w:space="0" w:color="auto"/>
        <w:left w:val="none" w:sz="0" w:space="0" w:color="auto"/>
        <w:bottom w:val="none" w:sz="0" w:space="0" w:color="auto"/>
        <w:right w:val="none" w:sz="0" w:space="0" w:color="auto"/>
      </w:divBdr>
    </w:div>
    <w:div w:id="911431106">
      <w:bodyDiv w:val="1"/>
      <w:marLeft w:val="0"/>
      <w:marRight w:val="0"/>
      <w:marTop w:val="0"/>
      <w:marBottom w:val="0"/>
      <w:divBdr>
        <w:top w:val="none" w:sz="0" w:space="0" w:color="auto"/>
        <w:left w:val="none" w:sz="0" w:space="0" w:color="auto"/>
        <w:bottom w:val="none" w:sz="0" w:space="0" w:color="auto"/>
        <w:right w:val="none" w:sz="0" w:space="0" w:color="auto"/>
      </w:divBdr>
    </w:div>
    <w:div w:id="111243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tienda.elsevier.es/farmacologia-humana-9788445823163.html" TargetMode="External"/><Relationship Id="rId18" Type="http://schemas.openxmlformats.org/officeDocument/2006/relationships/hyperlink" Target="javascript:void(0);"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pesquisa.bvsalud.org/portal/resource/es/lil-779532" TargetMode="External"/><Relationship Id="rId7" Type="http://schemas.openxmlformats.org/officeDocument/2006/relationships/hyperlink" Target="http://revmedicaelectronica.sld.cu/index.php/rme/article/view/2926/html_636" TargetMode="External"/><Relationship Id="rId12" Type="http://schemas.openxmlformats.org/officeDocument/2006/relationships/hyperlink" Target="http://revmedicaelectronica.sld.cu/index.php/rme/article/view/2926/html_636" TargetMode="External"/><Relationship Id="rId17" Type="http://schemas.openxmlformats.org/officeDocument/2006/relationships/hyperlink" Target="javascript:void(0);" TargetMode="External"/><Relationship Id="rId25" Type="http://schemas.openxmlformats.org/officeDocument/2006/relationships/hyperlink" Target="http://www.revsaludpublica.sld.cu/index.php/spu/article/view/959/1012" TargetMode="External"/><Relationship Id="rId2" Type="http://schemas.openxmlformats.org/officeDocument/2006/relationships/styles" Target="style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vmedicaelectronica.sld.cu/index.php/rme/article/view/2926/html_636" TargetMode="External"/><Relationship Id="rId24" Type="http://schemas.openxmlformats.org/officeDocument/2006/relationships/hyperlink" Target="http://files.sld.cu/revfarmacia/files/2012/10/124_comportamiento_de_ram_cienfuegos_aprobado.pdf" TargetMode="External"/><Relationship Id="rId5" Type="http://schemas.openxmlformats.org/officeDocument/2006/relationships/footnotes" Target="footnotes.xml"/><Relationship Id="rId15" Type="http://schemas.openxmlformats.org/officeDocument/2006/relationships/hyperlink" Target="https://christofhermedicina.files.wordpress.com/2016/09/j-florez-3ra-ed.pdf" TargetMode="External"/><Relationship Id="rId23" Type="http://schemas.openxmlformats.org/officeDocument/2006/relationships/hyperlink" Target="http://pesquisa.bvsalud.org/portal/resource/es/lil-745648" TargetMode="Externa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scielo.sld.cu/scielo.php?script=sci_arttext&amp;pid=S0864-34662014000400003&amp;lng=es" TargetMode="External"/><Relationship Id="rId4" Type="http://schemas.openxmlformats.org/officeDocument/2006/relationships/webSettings" Target="webSettings.xml"/><Relationship Id="rId9" Type="http://schemas.openxmlformats.org/officeDocument/2006/relationships/hyperlink" Target="http://revmedicaelectronica.sld.cu/index.php/rme/article/view/2926/html_636" TargetMode="External"/><Relationship Id="rId14" Type="http://schemas.openxmlformats.org/officeDocument/2006/relationships/hyperlink" Target="http://www.cdf.sld.cu/farmacovigilancia" TargetMode="External"/><Relationship Id="rId22" Type="http://schemas.openxmlformats.org/officeDocument/2006/relationships/hyperlink" Target="https://jptcp.com/index.php/jptcp/article/view/364/296"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I:\2020\Total%202015%20-2019.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I:\2020\Total%202015%20-201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30417964921766788"/>
          <c:y val="7.9681274900398474E-2"/>
          <c:w val="0.64259425726290664"/>
          <c:h val="0.76902594347021402"/>
        </c:manualLayout>
      </c:layout>
      <c:bar3D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Hoja2!$C$7:$C$16</c:f>
              <c:strCache>
                <c:ptCount val="10"/>
                <c:pt idx="0">
                  <c:v>Captopril</c:v>
                </c:pt>
                <c:pt idx="1">
                  <c:v>Vacuna pentavalente</c:v>
                </c:pt>
                <c:pt idx="2">
                  <c:v>Ciprofloxacina</c:v>
                </c:pt>
                <c:pt idx="3">
                  <c:v>Amoxicilina</c:v>
                </c:pt>
                <c:pt idx="4">
                  <c:v>Dipirona</c:v>
                </c:pt>
                <c:pt idx="5">
                  <c:v>Enalapril</c:v>
                </c:pt>
                <c:pt idx="6">
                  <c:v>Metronidazol</c:v>
                </c:pt>
                <c:pt idx="7">
                  <c:v>Azitromicina</c:v>
                </c:pt>
                <c:pt idx="8">
                  <c:v>Nifedipina</c:v>
                </c:pt>
                <c:pt idx="9">
                  <c:v>Amlodipino</c:v>
                </c:pt>
              </c:strCache>
            </c:strRef>
          </c:cat>
          <c:val>
            <c:numRef>
              <c:f>Hoja2!$D$7:$D$16</c:f>
              <c:numCache>
                <c:formatCode>General</c:formatCode>
                <c:ptCount val="10"/>
                <c:pt idx="0">
                  <c:v>241</c:v>
                </c:pt>
                <c:pt idx="1">
                  <c:v>225</c:v>
                </c:pt>
                <c:pt idx="2">
                  <c:v>148</c:v>
                </c:pt>
                <c:pt idx="3">
                  <c:v>139</c:v>
                </c:pt>
                <c:pt idx="4">
                  <c:v>131</c:v>
                </c:pt>
                <c:pt idx="5">
                  <c:v>120</c:v>
                </c:pt>
                <c:pt idx="6">
                  <c:v>71</c:v>
                </c:pt>
                <c:pt idx="7">
                  <c:v>62</c:v>
                </c:pt>
                <c:pt idx="8">
                  <c:v>56</c:v>
                </c:pt>
                <c:pt idx="9">
                  <c:v>44</c:v>
                </c:pt>
              </c:numCache>
            </c:numRef>
          </c:val>
          <c:extLst xmlns:c16r2="http://schemas.microsoft.com/office/drawing/2015/06/chart">
            <c:ext xmlns:c16="http://schemas.microsoft.com/office/drawing/2014/chart" uri="{C3380CC4-5D6E-409C-BE32-E72D297353CC}">
              <c16:uniqueId val="{00000000-193B-49BA-818C-75A81909B9DE}"/>
            </c:ext>
          </c:extLst>
        </c:ser>
        <c:dLbls>
          <c:showLegendKey val="0"/>
          <c:showVal val="0"/>
          <c:showCatName val="0"/>
          <c:showSerName val="0"/>
          <c:showPercent val="0"/>
          <c:showBubbleSize val="0"/>
        </c:dLbls>
        <c:gapWidth val="150"/>
        <c:shape val="box"/>
        <c:axId val="1912580768"/>
        <c:axId val="1912587296"/>
        <c:axId val="0"/>
      </c:bar3DChart>
      <c:catAx>
        <c:axId val="1912580768"/>
        <c:scaling>
          <c:orientation val="minMax"/>
        </c:scaling>
        <c:delete val="0"/>
        <c:axPos val="l"/>
        <c:numFmt formatCode="General" sourceLinked="0"/>
        <c:majorTickMark val="out"/>
        <c:minorTickMark val="none"/>
        <c:tickLblPos val="nextTo"/>
        <c:crossAx val="1912587296"/>
        <c:crosses val="autoZero"/>
        <c:auto val="1"/>
        <c:lblAlgn val="ctr"/>
        <c:lblOffset val="100"/>
        <c:noMultiLvlLbl val="0"/>
      </c:catAx>
      <c:valAx>
        <c:axId val="1912587296"/>
        <c:scaling>
          <c:orientation val="minMax"/>
        </c:scaling>
        <c:delete val="0"/>
        <c:axPos val="b"/>
        <c:majorGridlines/>
        <c:numFmt formatCode="General" sourceLinked="1"/>
        <c:majorTickMark val="out"/>
        <c:minorTickMark val="none"/>
        <c:tickLblPos val="nextTo"/>
        <c:crossAx val="1912580768"/>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manualLayout>
          <c:layoutTarget val="inner"/>
          <c:xMode val="edge"/>
          <c:yMode val="edge"/>
          <c:x val="7.8648138103877066E-2"/>
          <c:y val="0.13698734585551159"/>
          <c:w val="0.54367117411986265"/>
          <c:h val="0.71112772914558864"/>
        </c:manualLayout>
      </c:layout>
      <c:pie3DChart>
        <c:varyColors val="1"/>
        <c:ser>
          <c:idx val="0"/>
          <c:order val="0"/>
          <c:dLbls>
            <c:dLbl>
              <c:idx val="0"/>
              <c:layout>
                <c:manualLayout>
                  <c:x val="-0.14055118110236331"/>
                  <c:y val="7.263414989792942E-2"/>
                </c:manualLayout>
              </c:layout>
              <c:tx>
                <c:rich>
                  <a:bodyPr/>
                  <a:lstStyle/>
                  <a:p>
                    <a:r>
                      <a:rPr lang="en-US"/>
                      <a:t>16,8%</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D30-442F-8ABA-2A0646BC0A3B}"/>
                </c:ext>
                <c:ext xmlns:c15="http://schemas.microsoft.com/office/drawing/2012/chart" uri="{CE6537A1-D6FC-4f65-9D91-7224C49458BB}"/>
              </c:extLst>
            </c:dLbl>
            <c:dLbl>
              <c:idx val="1"/>
              <c:layout>
                <c:manualLayout>
                  <c:x val="-9.1619129556548884E-2"/>
                  <c:y val="-0.30436469125570076"/>
                </c:manualLayout>
              </c:layout>
              <c:tx>
                <c:rich>
                  <a:bodyPr/>
                  <a:lstStyle/>
                  <a:p>
                    <a:r>
                      <a:rPr lang="en-US"/>
                      <a:t>13.7%</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D30-442F-8ABA-2A0646BC0A3B}"/>
                </c:ext>
                <c:ext xmlns:c15="http://schemas.microsoft.com/office/drawing/2012/chart" uri="{CE6537A1-D6FC-4f65-9D91-7224C49458BB}"/>
              </c:extLst>
            </c:dLbl>
            <c:dLbl>
              <c:idx val="2"/>
              <c:layout>
                <c:manualLayout>
                  <c:x val="0.15384461660791071"/>
                  <c:y val="-0.1651968503937008"/>
                </c:manualLayout>
              </c:layout>
              <c:tx>
                <c:rich>
                  <a:bodyPr/>
                  <a:lstStyle/>
                  <a:p>
                    <a:r>
                      <a:rPr lang="en-US"/>
                      <a:t>12.2%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D30-442F-8ABA-2A0646BC0A3B}"/>
                </c:ext>
                <c:ext xmlns:c15="http://schemas.microsoft.com/office/drawing/2012/chart" uri="{CE6537A1-D6FC-4f65-9D91-7224C49458BB}"/>
              </c:extLst>
            </c:dLbl>
            <c:dLbl>
              <c:idx val="3"/>
              <c:tx>
                <c:rich>
                  <a:bodyPr/>
                  <a:lstStyle/>
                  <a:p>
                    <a:r>
                      <a:rPr lang="en-US"/>
                      <a:t>10.5%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D30-442F-8ABA-2A0646BC0A3B}"/>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Hoja2!$C$38:$C$41</c:f>
              <c:strCache>
                <c:ptCount val="4"/>
                <c:pt idx="0">
                  <c:v>Antibacterianos</c:v>
                </c:pt>
                <c:pt idx="1">
                  <c:v>Antihipertensivos</c:v>
                </c:pt>
                <c:pt idx="2">
                  <c:v>Vacunas</c:v>
                </c:pt>
                <c:pt idx="3">
                  <c:v>Analgésicos no opioides</c:v>
                </c:pt>
              </c:strCache>
            </c:strRef>
          </c:cat>
          <c:val>
            <c:numRef>
              <c:f>Hoja2!$D$38:$D$41</c:f>
              <c:numCache>
                <c:formatCode>General</c:formatCode>
                <c:ptCount val="4"/>
                <c:pt idx="0">
                  <c:v>626</c:v>
                </c:pt>
                <c:pt idx="1">
                  <c:v>511</c:v>
                </c:pt>
                <c:pt idx="2">
                  <c:v>454</c:v>
                </c:pt>
                <c:pt idx="3">
                  <c:v>392</c:v>
                </c:pt>
              </c:numCache>
            </c:numRef>
          </c:val>
          <c:extLst xmlns:c16r2="http://schemas.microsoft.com/office/drawing/2015/06/chart">
            <c:ext xmlns:c16="http://schemas.microsoft.com/office/drawing/2014/chart" uri="{C3380CC4-5D6E-409C-BE32-E72D297353CC}">
              <c16:uniqueId val="{00000004-0D30-442F-8ABA-2A0646BC0A3B}"/>
            </c:ext>
          </c:extLst>
        </c:ser>
        <c:dLbls>
          <c:showLegendKey val="0"/>
          <c:showVal val="0"/>
          <c:showCatName val="0"/>
          <c:showSerName val="0"/>
          <c:showPercent val="0"/>
          <c:showBubbleSize val="0"/>
          <c:showLeaderLines val="1"/>
        </c:dLbls>
      </c:pie3DChart>
    </c:plotArea>
    <c:legend>
      <c:legendPos val="r"/>
      <c:layout>
        <c:manualLayout>
          <c:xMode val="edge"/>
          <c:yMode val="edge"/>
          <c:x val="0.65862789821297663"/>
          <c:y val="6.9178419364246138E-2"/>
          <c:w val="0.3102439563475618"/>
          <c:h val="0.83793963254593318"/>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13</Pages>
  <Words>4081</Words>
  <Characters>22451</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26480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Leisy</cp:lastModifiedBy>
  <cp:revision>2</cp:revision>
  <dcterms:created xsi:type="dcterms:W3CDTF">2021-10-18T16:04:00Z</dcterms:created>
  <dcterms:modified xsi:type="dcterms:W3CDTF">2021-10-18T16:04:00Z</dcterms:modified>
</cp:coreProperties>
</file>