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F8" w:rsidRPr="00621F47" w:rsidRDefault="00DC2BF8" w:rsidP="00621F47">
      <w:pPr>
        <w:pStyle w:val="NormalWeb"/>
        <w:ind w:left="360"/>
      </w:pPr>
      <w:r w:rsidRPr="00621F47">
        <w:t xml:space="preserve">SATISFACCIÓN SEXUAL EN MIEMBROS DE PAREJAS INFÉRTILES CON TRATAMIENTO DE COITOS PROGRAMADOS </w:t>
      </w:r>
    </w:p>
    <w:p w:rsidR="00DC2BF8" w:rsidRPr="00621F47" w:rsidRDefault="00DC2BF8" w:rsidP="00621F47">
      <w:pPr>
        <w:pStyle w:val="NormalWeb"/>
        <w:ind w:left="360"/>
      </w:pPr>
      <w:r w:rsidRPr="00621F47">
        <w:t xml:space="preserve">Autores: </w:t>
      </w:r>
    </w:p>
    <w:p w:rsidR="00DC2BF8" w:rsidRPr="00621F47" w:rsidRDefault="00E37E04" w:rsidP="00621F47">
      <w:pPr>
        <w:pStyle w:val="NormalWeb"/>
        <w:ind w:left="360"/>
      </w:pPr>
      <w:r w:rsidRPr="00621F47">
        <w:t xml:space="preserve">- </w:t>
      </w:r>
      <w:r w:rsidR="00DC2BF8" w:rsidRPr="00621F47">
        <w:t xml:space="preserve">Dra.C. Maira Quintana Ugando mayraq@uclv.edu.cu </w:t>
      </w:r>
      <w:hyperlink r:id="rId9" w:history="1">
        <w:r w:rsidR="00DC2BF8" w:rsidRPr="00621F47">
          <w:rPr>
            <w:rStyle w:val="Hipervnculo"/>
          </w:rPr>
          <w:t>https://orcid.org/0000-0002-0881-6157</w:t>
        </w:r>
      </w:hyperlink>
      <w:r w:rsidR="00DC2BF8" w:rsidRPr="00621F47">
        <w:t xml:space="preserve"> Universidad Central “Marta Abreu” de Las Villas, Cuba</w:t>
      </w:r>
    </w:p>
    <w:p w:rsidR="00DC2BF8" w:rsidRPr="00621F47" w:rsidRDefault="00E37E04" w:rsidP="00621F47">
      <w:pPr>
        <w:pStyle w:val="NormalWeb"/>
        <w:ind w:left="360"/>
      </w:pPr>
      <w:r w:rsidRPr="00621F47">
        <w:t xml:space="preserve">- </w:t>
      </w:r>
      <w:r w:rsidR="00DC2BF8" w:rsidRPr="00621F47">
        <w:t xml:space="preserve">MSc.  Terianne Pérez Viñals </w:t>
      </w:r>
      <w:hyperlink r:id="rId10" w:history="1">
        <w:r w:rsidR="00DC2BF8" w:rsidRPr="00621F47">
          <w:rPr>
            <w:rStyle w:val="Hipervnculo"/>
          </w:rPr>
          <w:t>teri3@nauta.cu</w:t>
        </w:r>
      </w:hyperlink>
      <w:r w:rsidR="00DC2BF8" w:rsidRPr="00621F47">
        <w:t xml:space="preserve"> </w:t>
      </w:r>
      <w:hyperlink r:id="rId11" w:history="1">
        <w:r w:rsidR="00414BC0" w:rsidRPr="00621F47">
          <w:rPr>
            <w:rStyle w:val="Hipervnculo"/>
          </w:rPr>
          <w:t>https://orcid.org/0000-0002-8112-7593</w:t>
        </w:r>
      </w:hyperlink>
      <w:r w:rsidR="00414BC0" w:rsidRPr="00621F47">
        <w:t xml:space="preserve"> </w:t>
      </w:r>
      <w:r w:rsidR="00DC2BF8" w:rsidRPr="00621F47">
        <w:t>Hospital General Docente “</w:t>
      </w:r>
      <w:proofErr w:type="spellStart"/>
      <w:r w:rsidR="00DC2BF8" w:rsidRPr="00621F47">
        <w:t>Dr.Agustinho</w:t>
      </w:r>
      <w:proofErr w:type="spellEnd"/>
      <w:r w:rsidR="00DC2BF8" w:rsidRPr="00621F47">
        <w:t xml:space="preserve"> Neto” provincia Guantánamo</w:t>
      </w:r>
    </w:p>
    <w:p w:rsidR="00E37E04" w:rsidRPr="00621F47" w:rsidRDefault="00E37E04" w:rsidP="00621F47">
      <w:pPr>
        <w:pStyle w:val="NormalWeb"/>
        <w:ind w:left="360"/>
      </w:pPr>
      <w:r w:rsidRPr="00621F47">
        <w:t>- Dr. C. Leonardo Rodríguez Méndez leonardor@uclv.edu.cu https://orcid.org/0000-0001-8672-3303 Universidad Central “Marta Abreu” de Las Villas, Cuba</w:t>
      </w:r>
    </w:p>
    <w:p w:rsidR="00DC2BF8" w:rsidRPr="00621F47" w:rsidRDefault="00DC2BF8" w:rsidP="00621F47">
      <w:pPr>
        <w:spacing w:line="240" w:lineRule="auto"/>
        <w:ind w:left="425"/>
        <w:rPr>
          <w:rFonts w:ascii="Times New Roman" w:hAnsi="Times New Roman" w:cs="Times New Roman"/>
          <w:sz w:val="24"/>
          <w:szCs w:val="24"/>
        </w:rPr>
      </w:pPr>
      <w:r w:rsidRPr="00621F47">
        <w:rPr>
          <w:rFonts w:ascii="Times New Roman" w:hAnsi="Times New Roman" w:cs="Times New Roman"/>
          <w:sz w:val="24"/>
          <w:szCs w:val="24"/>
        </w:rPr>
        <w:t xml:space="preserve">Resumen: </w:t>
      </w:r>
    </w:p>
    <w:p w:rsidR="00DC2BF8" w:rsidRPr="00621F47" w:rsidRDefault="00DC2BF8" w:rsidP="00621F47">
      <w:pPr>
        <w:spacing w:after="0" w:line="240" w:lineRule="auto"/>
        <w:ind w:left="425"/>
        <w:jc w:val="both"/>
        <w:rPr>
          <w:rFonts w:ascii="Times New Roman" w:hAnsi="Times New Roman" w:cs="Times New Roman"/>
          <w:sz w:val="24"/>
          <w:szCs w:val="24"/>
        </w:rPr>
      </w:pPr>
      <w:r w:rsidRPr="00621F47">
        <w:rPr>
          <w:rFonts w:ascii="Times New Roman" w:hAnsi="Times New Roman" w:cs="Times New Roman"/>
          <w:sz w:val="24"/>
          <w:szCs w:val="24"/>
        </w:rPr>
        <w:t>La investigación estuvo dirigida a caracterizar la satisfacción sexual en ambos miembros de</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 xml:space="preserve">parejas infértiles con tratamiento de coitos programados al inicio y culminación </w:t>
      </w:r>
      <w:r w:rsidR="00E37E04" w:rsidRPr="00621F47">
        <w:rPr>
          <w:rFonts w:ascii="Times New Roman" w:hAnsi="Times New Roman" w:cs="Times New Roman"/>
          <w:sz w:val="24"/>
          <w:szCs w:val="24"/>
        </w:rPr>
        <w:t>d</w:t>
      </w:r>
      <w:r w:rsidRPr="00621F47">
        <w:rPr>
          <w:rFonts w:ascii="Times New Roman" w:hAnsi="Times New Roman" w:cs="Times New Roman"/>
          <w:sz w:val="24"/>
          <w:szCs w:val="24"/>
        </w:rPr>
        <w:t>el</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tratamiento. La misma se sustenta en un paradigma cuantitativo, se empleó un diseño no</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experimental de tipo longitudinal de panel. La muestra estuvo integrada por 20 parejas con</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tratamiento de coitos programados durante tres meses en el Centro Provincial de</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Reproducción Asistida de Guantánamo; su selección fue a través de un muestro no</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probabilístico de carácter intencional. Los instrumentos para la obtención de información</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fueron: Cuestionario de Satisfacción Sexual (CSS), Inventario de Valoración Personal de la</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 xml:space="preserve">Intimidad (IVPI) y Test de Completamiento de frases de </w:t>
      </w:r>
      <w:proofErr w:type="spellStart"/>
      <w:r w:rsidRPr="00621F47">
        <w:rPr>
          <w:rFonts w:ascii="Times New Roman" w:hAnsi="Times New Roman" w:cs="Times New Roman"/>
          <w:sz w:val="24"/>
          <w:szCs w:val="24"/>
        </w:rPr>
        <w:t>Rotter</w:t>
      </w:r>
      <w:proofErr w:type="spellEnd"/>
      <w:r w:rsidRPr="00621F47">
        <w:rPr>
          <w:rFonts w:ascii="Times New Roman" w:hAnsi="Times New Roman" w:cs="Times New Roman"/>
          <w:sz w:val="24"/>
          <w:szCs w:val="24"/>
        </w:rPr>
        <w:t>, cada uno de ellos apoyados</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 xml:space="preserve">con entrevistas retest. El análisis estadístico se realizó con el </w:t>
      </w:r>
      <w:proofErr w:type="spellStart"/>
      <w:r w:rsidRPr="00621F47">
        <w:rPr>
          <w:rFonts w:ascii="Times New Roman" w:hAnsi="Times New Roman" w:cs="Times New Roman"/>
          <w:sz w:val="24"/>
          <w:szCs w:val="24"/>
        </w:rPr>
        <w:t>Statistical</w:t>
      </w:r>
      <w:proofErr w:type="spellEnd"/>
      <w:r w:rsidRPr="00621F47">
        <w:rPr>
          <w:rFonts w:ascii="Times New Roman" w:hAnsi="Times New Roman" w:cs="Times New Roman"/>
          <w:sz w:val="24"/>
          <w:szCs w:val="24"/>
        </w:rPr>
        <w:t xml:space="preserve"> </w:t>
      </w:r>
      <w:proofErr w:type="spellStart"/>
      <w:r w:rsidRPr="00621F47">
        <w:rPr>
          <w:rFonts w:ascii="Times New Roman" w:hAnsi="Times New Roman" w:cs="Times New Roman"/>
          <w:sz w:val="24"/>
          <w:szCs w:val="24"/>
        </w:rPr>
        <w:t>Package</w:t>
      </w:r>
      <w:proofErr w:type="spellEnd"/>
      <w:r w:rsidRPr="00621F47">
        <w:rPr>
          <w:rFonts w:ascii="Times New Roman" w:hAnsi="Times New Roman" w:cs="Times New Roman"/>
          <w:sz w:val="24"/>
          <w:szCs w:val="24"/>
        </w:rPr>
        <w:t xml:space="preserve"> </w:t>
      </w:r>
      <w:proofErr w:type="spellStart"/>
      <w:r w:rsidRPr="00621F47">
        <w:rPr>
          <w:rFonts w:ascii="Times New Roman" w:hAnsi="Times New Roman" w:cs="Times New Roman"/>
          <w:sz w:val="24"/>
          <w:szCs w:val="24"/>
        </w:rPr>
        <w:t>for</w:t>
      </w:r>
      <w:proofErr w:type="spellEnd"/>
      <w:r w:rsidRPr="00621F47">
        <w:rPr>
          <w:rFonts w:ascii="Times New Roman" w:hAnsi="Times New Roman" w:cs="Times New Roman"/>
          <w:sz w:val="24"/>
          <w:szCs w:val="24"/>
        </w:rPr>
        <w:t xml:space="preserve"> </w:t>
      </w:r>
      <w:proofErr w:type="spellStart"/>
      <w:r w:rsidRPr="00621F47">
        <w:rPr>
          <w:rFonts w:ascii="Times New Roman" w:hAnsi="Times New Roman" w:cs="Times New Roman"/>
          <w:sz w:val="24"/>
          <w:szCs w:val="24"/>
        </w:rPr>
        <w:t>the</w:t>
      </w:r>
      <w:proofErr w:type="spellEnd"/>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 xml:space="preserve">Social </w:t>
      </w:r>
      <w:proofErr w:type="spellStart"/>
      <w:r w:rsidRPr="00621F47">
        <w:rPr>
          <w:rFonts w:ascii="Times New Roman" w:hAnsi="Times New Roman" w:cs="Times New Roman"/>
          <w:sz w:val="24"/>
          <w:szCs w:val="24"/>
        </w:rPr>
        <w:t>Sciences</w:t>
      </w:r>
      <w:proofErr w:type="spellEnd"/>
      <w:r w:rsidRPr="00621F47">
        <w:rPr>
          <w:rFonts w:ascii="Times New Roman" w:hAnsi="Times New Roman" w:cs="Times New Roman"/>
          <w:sz w:val="24"/>
          <w:szCs w:val="24"/>
        </w:rPr>
        <w:t xml:space="preserve"> (SPSS) versión 25.00, se utilizó la prueba no paramétrica de </w:t>
      </w:r>
      <w:proofErr w:type="spellStart"/>
      <w:r w:rsidRPr="00621F47">
        <w:rPr>
          <w:rFonts w:ascii="Times New Roman" w:hAnsi="Times New Roman" w:cs="Times New Roman"/>
          <w:sz w:val="24"/>
          <w:szCs w:val="24"/>
        </w:rPr>
        <w:t>Wilcoxon</w:t>
      </w:r>
      <w:proofErr w:type="spellEnd"/>
      <w:r w:rsidRPr="00621F47">
        <w:rPr>
          <w:rFonts w:ascii="Times New Roman" w:hAnsi="Times New Roman" w:cs="Times New Roman"/>
          <w:sz w:val="24"/>
          <w:szCs w:val="24"/>
        </w:rPr>
        <w:t xml:space="preserve"> para</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comparar los miembros de las parejas de acuerdo con el género antes de iniciar el</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tratamiento y al finalizar el mismo. Los resultados demostraron que los miembros de las</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parejas con tratamiento para la infertilidad de coito programado experimentaban</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sentimientos de amor y deseo sexual hacia su pareja, disfrute de las prácticas sexuales, así</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como goce del intercambio emocional con la pareja tanto al inicio como al finalizar el</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tratamiento médico; este tratamiento para la infertilidad no provocó cambios en la</w:t>
      </w:r>
      <w:r w:rsidR="00E37E04" w:rsidRPr="00621F47">
        <w:rPr>
          <w:rFonts w:ascii="Times New Roman" w:hAnsi="Times New Roman" w:cs="Times New Roman"/>
          <w:sz w:val="24"/>
          <w:szCs w:val="24"/>
        </w:rPr>
        <w:t xml:space="preserve"> </w:t>
      </w:r>
      <w:r w:rsidRPr="00621F47">
        <w:rPr>
          <w:rFonts w:ascii="Times New Roman" w:hAnsi="Times New Roman" w:cs="Times New Roman"/>
          <w:sz w:val="24"/>
          <w:szCs w:val="24"/>
        </w:rPr>
        <w:t>satisfacción sexual de los integrantes de las parejas en estudio.</w:t>
      </w:r>
    </w:p>
    <w:p w:rsidR="00E37E04" w:rsidRPr="00621F47" w:rsidRDefault="00E37E04" w:rsidP="00621F47">
      <w:pPr>
        <w:spacing w:after="0" w:line="240" w:lineRule="auto"/>
        <w:ind w:left="425"/>
        <w:jc w:val="both"/>
        <w:rPr>
          <w:rFonts w:ascii="Times New Roman" w:hAnsi="Times New Roman" w:cs="Times New Roman"/>
          <w:sz w:val="24"/>
          <w:szCs w:val="24"/>
        </w:rPr>
      </w:pPr>
    </w:p>
    <w:p w:rsidR="00E37E04" w:rsidRPr="00621F47" w:rsidRDefault="00E37E04" w:rsidP="00621F47">
      <w:pPr>
        <w:spacing w:after="0" w:line="240" w:lineRule="auto"/>
        <w:ind w:left="425"/>
        <w:jc w:val="both"/>
        <w:rPr>
          <w:rFonts w:ascii="Times New Roman" w:hAnsi="Times New Roman" w:cs="Times New Roman"/>
          <w:sz w:val="24"/>
          <w:szCs w:val="24"/>
        </w:rPr>
      </w:pPr>
    </w:p>
    <w:p w:rsidR="00DC2BF8" w:rsidRPr="00621F47" w:rsidRDefault="00DC2BF8" w:rsidP="00621F47">
      <w:pPr>
        <w:spacing w:after="0" w:line="240" w:lineRule="auto"/>
        <w:ind w:left="425"/>
        <w:jc w:val="both"/>
        <w:rPr>
          <w:rFonts w:ascii="Times New Roman" w:hAnsi="Times New Roman" w:cs="Times New Roman"/>
          <w:sz w:val="24"/>
          <w:szCs w:val="24"/>
        </w:rPr>
      </w:pPr>
      <w:r w:rsidRPr="00621F47">
        <w:rPr>
          <w:rFonts w:ascii="Times New Roman" w:hAnsi="Times New Roman" w:cs="Times New Roman"/>
          <w:sz w:val="24"/>
          <w:szCs w:val="24"/>
        </w:rPr>
        <w:t>Palabras Claves: satisfacción sexual, parejas infértiles, coito programado</w:t>
      </w: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890922" w:rsidP="00621F47">
      <w:pPr>
        <w:spacing w:after="0" w:line="240" w:lineRule="auto"/>
        <w:ind w:left="425"/>
        <w:jc w:val="both"/>
        <w:rPr>
          <w:rFonts w:ascii="Times New Roman" w:hAnsi="Times New Roman" w:cs="Times New Roman"/>
          <w:sz w:val="24"/>
          <w:szCs w:val="24"/>
        </w:rPr>
      </w:pPr>
    </w:p>
    <w:p w:rsidR="00890922" w:rsidRPr="00621F47" w:rsidRDefault="00D23EB7" w:rsidP="00621F47">
      <w:pPr>
        <w:spacing w:after="0" w:line="240" w:lineRule="auto"/>
        <w:jc w:val="both"/>
        <w:rPr>
          <w:rFonts w:ascii="Times New Roman" w:hAnsi="Times New Roman" w:cs="Times New Roman"/>
          <w:b/>
          <w:sz w:val="24"/>
          <w:szCs w:val="24"/>
        </w:rPr>
      </w:pPr>
      <w:r w:rsidRPr="00621F47">
        <w:rPr>
          <w:rFonts w:ascii="Times New Roman" w:hAnsi="Times New Roman" w:cs="Times New Roman"/>
          <w:b/>
          <w:sz w:val="24"/>
          <w:szCs w:val="24"/>
        </w:rPr>
        <w:lastRenderedPageBreak/>
        <w:t>INTRODUCCIÓN</w:t>
      </w:r>
    </w:p>
    <w:p w:rsidR="00890922" w:rsidRPr="00621F47" w:rsidRDefault="00890922" w:rsidP="00621F47">
      <w:pPr>
        <w:autoSpaceDE w:val="0"/>
        <w:autoSpaceDN w:val="0"/>
        <w:adjustRightInd w:val="0"/>
        <w:spacing w:after="0" w:line="240" w:lineRule="auto"/>
        <w:jc w:val="both"/>
        <w:rPr>
          <w:rFonts w:ascii="Times New Roman" w:hAnsi="Times New Roman" w:cs="Times New Roman"/>
          <w:color w:val="231F20"/>
          <w:sz w:val="24"/>
          <w:szCs w:val="24"/>
        </w:rPr>
      </w:pPr>
      <w:r w:rsidRPr="00621F47">
        <w:rPr>
          <w:rFonts w:ascii="Times New Roman" w:hAnsi="Times New Roman" w:cs="Times New Roman"/>
          <w:color w:val="231F20"/>
          <w:sz w:val="24"/>
          <w:szCs w:val="24"/>
        </w:rPr>
        <w:t>En el mundo aproximadamente ochenta millones de parejas tienen problemas de fertilidad o dificultades para concebir un hijo, es decir, unas quince de cada cien parejas no logran la fertilidad o no pueden llevar a cabo un embarazo a término (Parada, 2006).  La infertilidad, por tanto, se define como la incapacidad para concebir tras un año de relaciones sexuales no protegidas, mientras que la esterilidad se considera como la imposibilidad absoluta de concebir. Se considera que entre el 10 y el 20% de las parejas son infértiles y se estima que de éstas, al menos un 60% recurrirán a procedimientos para el manejo de la infertilidad.</w:t>
      </w:r>
    </w:p>
    <w:p w:rsidR="00890922" w:rsidRPr="00621F47" w:rsidRDefault="00890922" w:rsidP="00621F47">
      <w:pPr>
        <w:pStyle w:val="Sinespaciado"/>
        <w:tabs>
          <w:tab w:val="left" w:pos="0"/>
        </w:tabs>
        <w:jc w:val="both"/>
        <w:rPr>
          <w:rFonts w:ascii="Times New Roman" w:hAnsi="Times New Roman" w:cs="Times New Roman"/>
          <w:color w:val="231F20"/>
          <w:sz w:val="24"/>
          <w:szCs w:val="24"/>
        </w:rPr>
      </w:pPr>
      <w:r w:rsidRPr="00621F47">
        <w:rPr>
          <w:rFonts w:ascii="Times New Roman" w:hAnsi="Times New Roman" w:cs="Times New Roman"/>
          <w:color w:val="231F20"/>
          <w:sz w:val="24"/>
          <w:szCs w:val="24"/>
        </w:rPr>
        <w:t xml:space="preserve">La dificultad para tener hijos, cuando existe el deseo de tenerlos, supone una de las situaciones más difíciles a las que tiene que hacer frente la pareja y que afecta no sólo a cada uno de los miembros sino también al proyecto vital de la pareja (Llavona y Mora, 2003; Moreno-Rosset, 2000).  </w:t>
      </w:r>
      <w:r w:rsidR="00621F47">
        <w:rPr>
          <w:rFonts w:ascii="Times New Roman" w:hAnsi="Times New Roman" w:cs="Times New Roman"/>
          <w:color w:val="231F20"/>
          <w:sz w:val="24"/>
          <w:szCs w:val="24"/>
        </w:rPr>
        <w:t>L</w:t>
      </w:r>
      <w:r w:rsidRPr="00621F47">
        <w:rPr>
          <w:rFonts w:ascii="Times New Roman" w:hAnsi="Times New Roman" w:cs="Times New Roman"/>
          <w:color w:val="231F20"/>
          <w:sz w:val="24"/>
          <w:szCs w:val="24"/>
        </w:rPr>
        <w:t>os procedimientos diagnósticos y los tratamientos de reproducción asistida suelen representar una fuente de estrés adicional para la mayoría de las parejas, que afecta a las distintas áreas de su funcionamiento habitual.   Pese a ello, la posibilidad de concebir un hijo supone, una motivación suficientemente potente como para enfrentarse a posibles desgastes físicos, psicológicos, de relación de pareja, económicos, sociales o familiares (Moreno-Rosset, Núñez y Caballero, 1999); los individuos en esta situación se ven enfrentados en muchas ocasiones a una crisis que genera sentimientos de angustia, pérdida y frustración importantes.</w:t>
      </w:r>
    </w:p>
    <w:p w:rsidR="00890922" w:rsidRPr="00621F47" w:rsidRDefault="00890922" w:rsidP="00621F47">
      <w:pPr>
        <w:autoSpaceDE w:val="0"/>
        <w:autoSpaceDN w:val="0"/>
        <w:adjustRightInd w:val="0"/>
        <w:spacing w:after="0" w:line="240" w:lineRule="auto"/>
        <w:jc w:val="both"/>
        <w:rPr>
          <w:rFonts w:ascii="Times New Roman" w:hAnsi="Times New Roman" w:cs="Times New Roman"/>
          <w:color w:val="231F20"/>
          <w:sz w:val="24"/>
          <w:szCs w:val="24"/>
        </w:rPr>
      </w:pPr>
      <w:r w:rsidRPr="00621F47">
        <w:rPr>
          <w:rFonts w:ascii="Times New Roman" w:hAnsi="Times New Roman" w:cs="Times New Roman"/>
          <w:color w:val="231F20"/>
          <w:sz w:val="24"/>
          <w:szCs w:val="24"/>
        </w:rPr>
        <w:t xml:space="preserve">Por otro lado, la vida sexual también suele resentirse como consecuencia de la infertilidad haciendo que, en muchos casos, disminuya la calidad, frecuencia y satisfacción de las relaciones sexuales ya que pueden  sufrir  cambios durante la fase de tratamiento.  </w:t>
      </w:r>
    </w:p>
    <w:p w:rsidR="007C03F6" w:rsidRPr="00621F47" w:rsidRDefault="007C03F6" w:rsidP="00621F47">
      <w:pPr>
        <w:autoSpaceDE w:val="0"/>
        <w:autoSpaceDN w:val="0"/>
        <w:adjustRightInd w:val="0"/>
        <w:spacing w:after="0" w:line="240" w:lineRule="auto"/>
        <w:jc w:val="both"/>
        <w:rPr>
          <w:rFonts w:ascii="Times New Roman" w:eastAsia="MS Gothic" w:hAnsi="Times New Roman" w:cs="Times New Roman"/>
          <w:sz w:val="24"/>
          <w:szCs w:val="24"/>
        </w:rPr>
      </w:pPr>
      <w:r w:rsidRPr="00621F47">
        <w:rPr>
          <w:rFonts w:ascii="Times New Roman" w:eastAsia="MS Gothic" w:hAnsi="Times New Roman" w:cs="Times New Roman"/>
          <w:sz w:val="24"/>
          <w:szCs w:val="24"/>
        </w:rPr>
        <w:t xml:space="preserve"> Actualmente en la provincia de Guantánamo se encuentra uno de los 15 centros provinciales de reproducción asistida del país de baja complejidad.  Estudios investigativos  realizados en la provincia,  han confirmado el incremento del número de parejas que asisten a consulta de infertilidad, en las cuales se utilizan diversas técnicas de tratamiento</w:t>
      </w:r>
      <w:r w:rsidR="00621F47">
        <w:rPr>
          <w:rFonts w:ascii="Times New Roman" w:eastAsia="MS Gothic" w:hAnsi="Times New Roman" w:cs="Times New Roman"/>
          <w:sz w:val="24"/>
          <w:szCs w:val="24"/>
        </w:rPr>
        <w:t>.</w:t>
      </w:r>
      <w:r w:rsidRPr="00621F47">
        <w:rPr>
          <w:rFonts w:ascii="Times New Roman" w:eastAsia="MS Gothic" w:hAnsi="Times New Roman" w:cs="Times New Roman"/>
          <w:sz w:val="24"/>
          <w:szCs w:val="24"/>
        </w:rPr>
        <w:t xml:space="preserve"> El coito programado se emplea como tratamiento en parejas  jóvenes (menores de 35 años, específicamente la mujer), que lleven poco tiempo intentando el embarazo (menos de 6 meses) y en las que la causa de la infertilidad sea desconocida ya que todos los exámenes médicos a los que han sido sometidos ambos miembros de la pareja han dado resultados normales.  </w:t>
      </w:r>
    </w:p>
    <w:p w:rsidR="007C03F6" w:rsidRPr="00621F47" w:rsidRDefault="007C03F6" w:rsidP="00621F47">
      <w:pPr>
        <w:spacing w:after="0" w:line="240" w:lineRule="auto"/>
        <w:jc w:val="both"/>
        <w:rPr>
          <w:rFonts w:ascii="Times New Roman" w:eastAsia="MS Gothic" w:hAnsi="Times New Roman" w:cs="Times New Roman"/>
          <w:sz w:val="24"/>
          <w:szCs w:val="24"/>
        </w:rPr>
      </w:pPr>
      <w:r w:rsidRPr="00621F47">
        <w:rPr>
          <w:rFonts w:ascii="Times New Roman" w:eastAsia="MS Gothic" w:hAnsi="Times New Roman" w:cs="Times New Roman"/>
          <w:sz w:val="24"/>
          <w:szCs w:val="24"/>
        </w:rPr>
        <w:t xml:space="preserve">El elevado número de parejas que actualmente no pueden tener hijos de manera natural y en el momento deseado, con las consecuencias psicológicas que trae la infertilidad y los tratamientos para la misma, hacen necesaria la investigación en uno de los centros de reproducción  asistida del país guiada por  los objetivos siguientes: </w:t>
      </w:r>
    </w:p>
    <w:p w:rsidR="007C03F6" w:rsidRPr="00621F47" w:rsidRDefault="007C03F6" w:rsidP="00621F47">
      <w:pPr>
        <w:spacing w:after="0" w:line="240" w:lineRule="auto"/>
        <w:jc w:val="both"/>
        <w:rPr>
          <w:rFonts w:ascii="Times New Roman" w:hAnsi="Times New Roman" w:cs="Times New Roman"/>
          <w:b/>
          <w:sz w:val="24"/>
          <w:szCs w:val="24"/>
        </w:rPr>
      </w:pPr>
      <w:r w:rsidRPr="00621F47">
        <w:rPr>
          <w:rFonts w:ascii="Times New Roman" w:hAnsi="Times New Roman" w:cs="Times New Roman"/>
          <w:b/>
          <w:sz w:val="24"/>
          <w:szCs w:val="24"/>
        </w:rPr>
        <w:t>Objetivo general:</w:t>
      </w:r>
    </w:p>
    <w:p w:rsidR="007C03F6" w:rsidRPr="00621F47" w:rsidRDefault="007C03F6" w:rsidP="00621F47">
      <w:pPr>
        <w:pStyle w:val="Prrafodelista"/>
        <w:numPr>
          <w:ilvl w:val="0"/>
          <w:numId w:val="8"/>
        </w:numPr>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Caracterizar la satisfacción sexual en ambos miembros de parejas infértiles con tratamiento de  coitos programados al inicio y culminación del tratamiento.</w:t>
      </w:r>
    </w:p>
    <w:p w:rsidR="007C03F6" w:rsidRPr="00621F47" w:rsidRDefault="007C03F6" w:rsidP="00621F47">
      <w:pPr>
        <w:spacing w:after="0" w:line="240" w:lineRule="auto"/>
        <w:jc w:val="both"/>
        <w:rPr>
          <w:rFonts w:ascii="Times New Roman" w:hAnsi="Times New Roman" w:cs="Times New Roman"/>
          <w:b/>
          <w:sz w:val="24"/>
          <w:szCs w:val="24"/>
        </w:rPr>
      </w:pPr>
      <w:r w:rsidRPr="00621F47">
        <w:rPr>
          <w:rFonts w:ascii="Times New Roman" w:hAnsi="Times New Roman" w:cs="Times New Roman"/>
          <w:b/>
          <w:sz w:val="24"/>
          <w:szCs w:val="24"/>
        </w:rPr>
        <w:t xml:space="preserve">Objetivos específicos:   </w:t>
      </w:r>
    </w:p>
    <w:p w:rsidR="007C03F6" w:rsidRPr="00621F47" w:rsidRDefault="007C03F6" w:rsidP="00621F47">
      <w:pPr>
        <w:pStyle w:val="Prrafodelista"/>
        <w:numPr>
          <w:ilvl w:val="0"/>
          <w:numId w:val="8"/>
        </w:numPr>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Caracterizar la satisfacción sexual en los miembros de parejas infértiles al  inicio del tratamiento.  </w:t>
      </w:r>
    </w:p>
    <w:p w:rsidR="007C03F6" w:rsidRPr="00621F47" w:rsidRDefault="007C03F6" w:rsidP="00621F47">
      <w:pPr>
        <w:pStyle w:val="Prrafodelista"/>
        <w:numPr>
          <w:ilvl w:val="0"/>
          <w:numId w:val="6"/>
        </w:numPr>
        <w:suppressAutoHyphens/>
        <w:spacing w:after="0" w:line="240" w:lineRule="auto"/>
        <w:ind w:right="193"/>
        <w:jc w:val="both"/>
        <w:rPr>
          <w:rFonts w:ascii="Times New Roman" w:hAnsi="Times New Roman" w:cs="Times New Roman"/>
          <w:sz w:val="24"/>
          <w:szCs w:val="24"/>
        </w:rPr>
      </w:pPr>
      <w:r w:rsidRPr="00621F47">
        <w:rPr>
          <w:rFonts w:ascii="Times New Roman" w:hAnsi="Times New Roman" w:cs="Times New Roman"/>
          <w:sz w:val="24"/>
          <w:szCs w:val="24"/>
        </w:rPr>
        <w:t xml:space="preserve">Caracterizar la satisfacción sexual en los miembros de parejas infértiles al finalizar el tratamiento. </w:t>
      </w:r>
    </w:p>
    <w:p w:rsidR="007C03F6" w:rsidRPr="00621F47" w:rsidRDefault="007C03F6" w:rsidP="00621F47">
      <w:pPr>
        <w:pStyle w:val="Prrafodelista"/>
        <w:numPr>
          <w:ilvl w:val="0"/>
          <w:numId w:val="6"/>
        </w:numPr>
        <w:suppressAutoHyphens/>
        <w:spacing w:after="0" w:line="240" w:lineRule="auto"/>
        <w:ind w:right="193"/>
        <w:jc w:val="both"/>
        <w:rPr>
          <w:rFonts w:ascii="Times New Roman" w:hAnsi="Times New Roman" w:cs="Times New Roman"/>
          <w:sz w:val="24"/>
          <w:szCs w:val="24"/>
        </w:rPr>
      </w:pPr>
      <w:r w:rsidRPr="00621F47">
        <w:rPr>
          <w:rFonts w:ascii="Times New Roman" w:hAnsi="Times New Roman" w:cs="Times New Roman"/>
          <w:sz w:val="24"/>
          <w:szCs w:val="24"/>
        </w:rPr>
        <w:t xml:space="preserve">Comparar de acuerdo con el género la satisfacción sexual  diagnosticada al inicio del tratamiento con los resultados obtenidos en el diagnóstico de la satisfacción sexual </w:t>
      </w:r>
      <w:r w:rsidR="00621F47">
        <w:rPr>
          <w:rFonts w:ascii="Times New Roman" w:hAnsi="Times New Roman" w:cs="Times New Roman"/>
          <w:sz w:val="24"/>
          <w:szCs w:val="24"/>
        </w:rPr>
        <w:t>después d</w:t>
      </w:r>
      <w:r w:rsidRPr="00621F47">
        <w:rPr>
          <w:rFonts w:ascii="Times New Roman" w:hAnsi="Times New Roman" w:cs="Times New Roman"/>
          <w:sz w:val="24"/>
          <w:szCs w:val="24"/>
        </w:rPr>
        <w:t>el tratamiento con coitos programados en  los miembros de parejas infértiles.</w:t>
      </w:r>
    </w:p>
    <w:p w:rsidR="007C03F6" w:rsidRPr="00621F47" w:rsidRDefault="007C03F6" w:rsidP="00621F47">
      <w:p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Para dar cumplimiento a los objetivos anteriores es necesario responder al siguiente </w:t>
      </w:r>
      <w:r w:rsidRPr="00621F47">
        <w:rPr>
          <w:rFonts w:ascii="Times New Roman" w:hAnsi="Times New Roman" w:cs="Times New Roman"/>
          <w:b/>
          <w:sz w:val="24"/>
          <w:szCs w:val="24"/>
        </w:rPr>
        <w:t>problema científico:</w:t>
      </w:r>
    </w:p>
    <w:p w:rsidR="007C03F6" w:rsidRPr="00621F47" w:rsidRDefault="007C03F6" w:rsidP="00621F47">
      <w:pPr>
        <w:pStyle w:val="Prrafodelista"/>
        <w:numPr>
          <w:ilvl w:val="0"/>
          <w:numId w:val="7"/>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lastRenderedPageBreak/>
        <w:t>¿Qué particularidades caracterizan  la satisfacción sexual de los miembros de parejas infértiles con coitos programados atendidos en  la consulta de infertilidad de la provincia de Guantánamo al inicio y culminación del tratamiento?</w:t>
      </w:r>
    </w:p>
    <w:p w:rsidR="00890922" w:rsidRPr="00621F47" w:rsidRDefault="00C1626E" w:rsidP="00621F47">
      <w:pPr>
        <w:spacing w:after="0" w:line="240" w:lineRule="auto"/>
        <w:jc w:val="both"/>
        <w:rPr>
          <w:rFonts w:ascii="Times New Roman" w:hAnsi="Times New Roman" w:cs="Times New Roman"/>
          <w:b/>
          <w:sz w:val="24"/>
          <w:szCs w:val="24"/>
        </w:rPr>
      </w:pPr>
      <w:r w:rsidRPr="00621F47">
        <w:rPr>
          <w:rFonts w:ascii="Times New Roman" w:hAnsi="Times New Roman" w:cs="Times New Roman"/>
          <w:b/>
          <w:sz w:val="24"/>
          <w:szCs w:val="24"/>
        </w:rPr>
        <w:t>DESARROLLO:</w:t>
      </w:r>
    </w:p>
    <w:p w:rsidR="00C1626E" w:rsidRDefault="00C1626E" w:rsidP="00C1626E">
      <w:pPr>
        <w:numPr>
          <w:ilvl w:val="1"/>
          <w:numId w:val="1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Fundamentos teóricos</w:t>
      </w:r>
    </w:p>
    <w:p w:rsidR="007C03F6" w:rsidRPr="00621F47" w:rsidRDefault="007C03F6" w:rsidP="00C1626E">
      <w:pPr>
        <w:autoSpaceDE w:val="0"/>
        <w:autoSpaceDN w:val="0"/>
        <w:adjustRightInd w:val="0"/>
        <w:spacing w:after="0" w:line="240" w:lineRule="auto"/>
        <w:jc w:val="both"/>
        <w:rPr>
          <w:rFonts w:ascii="Times New Roman" w:hAnsi="Times New Roman" w:cs="Times New Roman"/>
          <w:bCs/>
          <w:sz w:val="24"/>
          <w:szCs w:val="24"/>
        </w:rPr>
      </w:pPr>
      <w:r w:rsidRPr="00621F47">
        <w:rPr>
          <w:rFonts w:ascii="Times New Roman" w:hAnsi="Times New Roman" w:cs="Times New Roman"/>
          <w:sz w:val="24"/>
          <w:szCs w:val="24"/>
        </w:rPr>
        <w:t xml:space="preserve">Se entiende como </w:t>
      </w:r>
      <w:r w:rsidRPr="00621F47">
        <w:rPr>
          <w:rFonts w:ascii="Times New Roman" w:hAnsi="Times New Roman" w:cs="Times New Roman"/>
          <w:i/>
          <w:sz w:val="24"/>
          <w:szCs w:val="24"/>
        </w:rPr>
        <w:t>satisfacción sexual</w:t>
      </w:r>
      <w:r w:rsidRPr="00621F47">
        <w:rPr>
          <w:rFonts w:ascii="Times New Roman" w:hAnsi="Times New Roman" w:cs="Times New Roman"/>
          <w:sz w:val="24"/>
          <w:szCs w:val="24"/>
        </w:rPr>
        <w:t xml:space="preserve"> a una respuesta afectiva que surge de una evaluación subjetiva de dimensiones tanto positivas como negativas asociadas a la relación sexual (</w:t>
      </w:r>
      <w:proofErr w:type="spellStart"/>
      <w:r w:rsidRPr="00621F47">
        <w:rPr>
          <w:rFonts w:ascii="Times New Roman" w:hAnsi="Times New Roman" w:cs="Times New Roman"/>
          <w:sz w:val="24"/>
          <w:szCs w:val="24"/>
        </w:rPr>
        <w:t>Byers</w:t>
      </w:r>
      <w:proofErr w:type="spellEnd"/>
      <w:r w:rsidRPr="00621F47">
        <w:rPr>
          <w:rFonts w:ascii="Times New Roman" w:hAnsi="Times New Roman" w:cs="Times New Roman"/>
          <w:sz w:val="24"/>
          <w:szCs w:val="24"/>
        </w:rPr>
        <w:t xml:space="preserve">, Demmons y </w:t>
      </w:r>
      <w:proofErr w:type="spellStart"/>
      <w:r w:rsidRPr="00621F47">
        <w:rPr>
          <w:rFonts w:ascii="Times New Roman" w:hAnsi="Times New Roman" w:cs="Times New Roman"/>
          <w:sz w:val="24"/>
          <w:szCs w:val="24"/>
        </w:rPr>
        <w:t>Lawrance</w:t>
      </w:r>
      <w:proofErr w:type="spellEnd"/>
      <w:r w:rsidRPr="00621F47">
        <w:rPr>
          <w:rFonts w:ascii="Times New Roman" w:hAnsi="Times New Roman" w:cs="Times New Roman"/>
          <w:sz w:val="24"/>
          <w:szCs w:val="24"/>
        </w:rPr>
        <w:t xml:space="preserve">, 1998).  Puede llegar a incomodar y dañar el autoestima hasta el punto de perjudicar la relación, no está influida solo por factores individuales y relacionales, también lo está por variables como el entorno social y cultural del individuo.  </w:t>
      </w:r>
      <w:r w:rsidRPr="00621F47">
        <w:rPr>
          <w:rFonts w:ascii="Times New Roman" w:hAnsi="Times New Roman" w:cs="Times New Roman"/>
          <w:bCs/>
          <w:sz w:val="24"/>
          <w:szCs w:val="24"/>
        </w:rPr>
        <w:t>Sin duda, estar satisfecho va más allá de obtener el orgasmo, tiene que ver con experimentar sentimientos positivos durante el acto, desear a la pareja, no tener inhibiciones, sentirse alerta, excitado y que esas sensaciones los involucren a los dos.</w:t>
      </w:r>
      <w:r w:rsidRPr="00621F47">
        <w:rPr>
          <w:rFonts w:ascii="Times New Roman" w:hAnsi="Times New Roman" w:cs="Times New Roman"/>
          <w:sz w:val="24"/>
          <w:szCs w:val="24"/>
        </w:rPr>
        <w:t xml:space="preserve">  </w:t>
      </w:r>
      <w:r w:rsidRPr="00621F47">
        <w:rPr>
          <w:rFonts w:ascii="Times New Roman" w:hAnsi="Times New Roman" w:cs="Times New Roman"/>
          <w:bCs/>
          <w:sz w:val="24"/>
          <w:szCs w:val="24"/>
        </w:rPr>
        <w:t xml:space="preserve">Cuando una relación se cimenta en el amor que dos personas comparten mutuamente, existe una especie de garantía para que la vida de pareja se convierta en un proceso dinámico y creciente hacia niveles de intimidad, fecundidad y placer mayores. </w:t>
      </w:r>
    </w:p>
    <w:p w:rsidR="00785BAB" w:rsidRDefault="00C1626E" w:rsidP="00621F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785BAB" w:rsidRPr="00621F47">
        <w:rPr>
          <w:rFonts w:ascii="Times New Roman" w:hAnsi="Times New Roman" w:cs="Times New Roman"/>
          <w:sz w:val="24"/>
          <w:szCs w:val="24"/>
        </w:rPr>
        <w:t>a satisfacción sexual  está relacionada con las características emocionales y prácticas sexuales de la pareja como también con la percepción que cada miembro tiene de sí, por lo que se puede definir a la</w:t>
      </w:r>
      <w:r w:rsidR="00785BAB" w:rsidRPr="00621F47">
        <w:rPr>
          <w:rFonts w:ascii="Times New Roman" w:hAnsi="Times New Roman" w:cs="Times New Roman"/>
          <w:i/>
          <w:sz w:val="24"/>
          <w:szCs w:val="24"/>
        </w:rPr>
        <w:t xml:space="preserve"> satisfacción sexual</w:t>
      </w:r>
      <w:r w:rsidR="00785BAB" w:rsidRPr="00621F47">
        <w:rPr>
          <w:rFonts w:ascii="Times New Roman" w:hAnsi="Times New Roman" w:cs="Times New Roman"/>
          <w:sz w:val="24"/>
          <w:szCs w:val="24"/>
        </w:rPr>
        <w:t xml:space="preserve"> como una experiencia subjetiva de disfrute físico y espiritual en el marco de la relación de pareja a través de la realización de prácticas sexuales.  Es resultado no de las prácticas en sí y su frecuencia, sino de la comunicación, afectos, seguridad y realización personal que cada miembro de la pareja experimenta en la misma. </w:t>
      </w:r>
    </w:p>
    <w:p w:rsidR="001245B2" w:rsidRPr="001245B2" w:rsidRDefault="001245B2" w:rsidP="001245B2">
      <w:pPr>
        <w:autoSpaceDE w:val="0"/>
        <w:autoSpaceDN w:val="0"/>
        <w:adjustRightInd w:val="0"/>
        <w:spacing w:after="0" w:line="240" w:lineRule="auto"/>
        <w:jc w:val="both"/>
        <w:rPr>
          <w:rFonts w:ascii="Times New Roman" w:hAnsi="Times New Roman" w:cs="Times New Roman"/>
          <w:sz w:val="24"/>
          <w:szCs w:val="24"/>
        </w:rPr>
      </w:pPr>
      <w:r w:rsidRPr="001245B2">
        <w:rPr>
          <w:rFonts w:ascii="Times New Roman" w:hAnsi="Times New Roman" w:cs="Times New Roman"/>
          <w:sz w:val="24"/>
          <w:szCs w:val="24"/>
        </w:rPr>
        <w:t>Se establecen dos dimensiones:</w:t>
      </w:r>
    </w:p>
    <w:p w:rsidR="001245B2" w:rsidRPr="001245B2" w:rsidRDefault="001245B2" w:rsidP="001245B2">
      <w:pPr>
        <w:autoSpaceDE w:val="0"/>
        <w:autoSpaceDN w:val="0"/>
        <w:adjustRightInd w:val="0"/>
        <w:spacing w:after="0" w:line="240" w:lineRule="auto"/>
        <w:jc w:val="both"/>
        <w:rPr>
          <w:rFonts w:ascii="Times New Roman" w:hAnsi="Times New Roman" w:cs="Times New Roman"/>
          <w:sz w:val="24"/>
          <w:szCs w:val="24"/>
        </w:rPr>
      </w:pPr>
      <w:r w:rsidRPr="001245B2">
        <w:rPr>
          <w:rFonts w:ascii="Times New Roman" w:hAnsi="Times New Roman" w:cs="Times New Roman"/>
          <w:sz w:val="24"/>
          <w:szCs w:val="24"/>
        </w:rPr>
        <w:t>Disfrute físico: Es aquel que resulta de la capacidad humana de experimentar las respuestas subjetivas que evocan los fenómenos físicos percibidos como deseo sexual, excitación sexual y orgasmo y que por lo general, se identifican  con placer sexual.  Esta capacidad es reconocida como erotismo,  se construye a nivel individual, mediatizado  por factores culturales; en esta expresión del erotismo el individuo crea significados simbólicos como en cualquier expresión humana (Organización Mundial de Salud [OMS], Organización Panamericana de Salud [OPS] y Asociación Mundial de Sexología [WAS], 2002).</w:t>
      </w:r>
    </w:p>
    <w:p w:rsidR="001245B2" w:rsidRPr="00621F47" w:rsidRDefault="001245B2" w:rsidP="001245B2">
      <w:pPr>
        <w:autoSpaceDE w:val="0"/>
        <w:autoSpaceDN w:val="0"/>
        <w:adjustRightInd w:val="0"/>
        <w:spacing w:after="0" w:line="240" w:lineRule="auto"/>
        <w:jc w:val="both"/>
        <w:rPr>
          <w:rFonts w:ascii="Times New Roman" w:hAnsi="Times New Roman" w:cs="Times New Roman"/>
          <w:sz w:val="24"/>
          <w:szCs w:val="24"/>
        </w:rPr>
      </w:pPr>
      <w:r w:rsidRPr="001245B2">
        <w:rPr>
          <w:rFonts w:ascii="Times New Roman" w:hAnsi="Times New Roman" w:cs="Times New Roman"/>
          <w:sz w:val="24"/>
          <w:szCs w:val="24"/>
        </w:rPr>
        <w:t>Disfrute espiritual: Es aquel que se experimenta a nivel mental y que está asociado con sentimientos que producen la felicidad y el bienestar, como el humor, la alegría, el recreo, el sentimiento de equilibrio y serenidad. En este sentido, disfrutar de un día recreativo con la pareja, recordar los buenos tiempos o divertirse con algunas personas queridas, forman parte de las actividades que producen placer a este nivel</w:t>
      </w:r>
      <w:r w:rsidR="00D23EB7">
        <w:rPr>
          <w:rFonts w:ascii="Times New Roman" w:hAnsi="Times New Roman" w:cs="Times New Roman"/>
          <w:sz w:val="24"/>
          <w:szCs w:val="24"/>
        </w:rPr>
        <w:t>.</w:t>
      </w:r>
    </w:p>
    <w:p w:rsidR="008D3903" w:rsidRPr="00621F47" w:rsidRDefault="008D3903" w:rsidP="00621F47">
      <w:pPr>
        <w:autoSpaceDE w:val="0"/>
        <w:autoSpaceDN w:val="0"/>
        <w:adjustRightInd w:val="0"/>
        <w:spacing w:after="0" w:line="240" w:lineRule="auto"/>
        <w:jc w:val="both"/>
        <w:rPr>
          <w:rFonts w:ascii="Times New Roman" w:hAnsi="Times New Roman" w:cs="Times New Roman"/>
          <w:bCs/>
          <w:sz w:val="24"/>
          <w:szCs w:val="24"/>
        </w:rPr>
      </w:pPr>
      <w:r w:rsidRPr="00621F47">
        <w:rPr>
          <w:rFonts w:ascii="Times New Roman" w:hAnsi="Times New Roman" w:cs="Times New Roman"/>
          <w:bCs/>
          <w:sz w:val="24"/>
          <w:szCs w:val="24"/>
        </w:rPr>
        <w:t>La infertilidad no es un riesgo para la salud, aunque genera problemas en la relación tanto de naturaleza sexual como psíquica</w:t>
      </w:r>
      <w:r w:rsidRPr="00621F47">
        <w:rPr>
          <w:rFonts w:ascii="Times New Roman" w:hAnsi="Times New Roman" w:cs="Times New Roman"/>
          <w:sz w:val="24"/>
          <w:szCs w:val="24"/>
        </w:rPr>
        <w:t xml:space="preserve"> (</w:t>
      </w:r>
      <w:r w:rsidRPr="00621F47">
        <w:rPr>
          <w:rFonts w:ascii="Times New Roman" w:hAnsi="Times New Roman" w:cs="Times New Roman"/>
          <w:bCs/>
          <w:sz w:val="24"/>
          <w:szCs w:val="24"/>
        </w:rPr>
        <w:t xml:space="preserve">Tirado y </w:t>
      </w:r>
      <w:proofErr w:type="spellStart"/>
      <w:r w:rsidRPr="00621F47">
        <w:rPr>
          <w:rFonts w:ascii="Times New Roman" w:hAnsi="Times New Roman" w:cs="Times New Roman"/>
          <w:bCs/>
          <w:sz w:val="24"/>
          <w:szCs w:val="24"/>
        </w:rPr>
        <w:t>Dolz</w:t>
      </w:r>
      <w:proofErr w:type="spellEnd"/>
      <w:r w:rsidRPr="00621F47">
        <w:rPr>
          <w:rFonts w:ascii="Times New Roman" w:hAnsi="Times New Roman" w:cs="Times New Roman"/>
          <w:bCs/>
          <w:sz w:val="24"/>
          <w:szCs w:val="24"/>
        </w:rPr>
        <w:t>, 2007). En cuanto a la repercusión psicológica, los estudios muestran que la infertilidad afecta a muchos aspectos psicológicos de la vida de una persona, como la autoestima, la cooperación, la satisfacción con la vida, el humor y las relaciones sociales (Fernández y Herrera, 2002).</w:t>
      </w:r>
    </w:p>
    <w:p w:rsidR="007C03F6" w:rsidRPr="00621F47" w:rsidRDefault="00333B1D" w:rsidP="00C1626E">
      <w:p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Uno de los procederes utilizados como tratamiento en la pareja infértil es el</w:t>
      </w:r>
      <w:r w:rsidRPr="00621F47">
        <w:rPr>
          <w:rFonts w:ascii="Times New Roman" w:hAnsi="Times New Roman" w:cs="Times New Roman"/>
          <w:i/>
          <w:sz w:val="24"/>
          <w:szCs w:val="24"/>
        </w:rPr>
        <w:t xml:space="preserve"> coito programado o coito dirigido, </w:t>
      </w:r>
      <w:r w:rsidRPr="00621F47">
        <w:rPr>
          <w:rFonts w:ascii="Times New Roman" w:hAnsi="Times New Roman" w:cs="Times New Roman"/>
          <w:sz w:val="24"/>
          <w:szCs w:val="24"/>
        </w:rPr>
        <w:t>es</w:t>
      </w:r>
      <w:r w:rsidRPr="00621F47">
        <w:rPr>
          <w:rFonts w:ascii="Times New Roman" w:hAnsi="Times New Roman" w:cs="Times New Roman"/>
          <w:i/>
          <w:sz w:val="24"/>
          <w:szCs w:val="24"/>
        </w:rPr>
        <w:t xml:space="preserve"> </w:t>
      </w:r>
      <w:r w:rsidRPr="00621F47">
        <w:rPr>
          <w:rFonts w:ascii="Times New Roman" w:hAnsi="Times New Roman" w:cs="Times New Roman"/>
          <w:sz w:val="24"/>
          <w:szCs w:val="24"/>
        </w:rPr>
        <w:t xml:space="preserve"> una técnica de reproducción indicada a parejas que no consiguen el embarazo y que no tienen diagnosticada esterilidad o se debe a una causa desconocida.  Cuando una pareja lleva tiempo intentando conseguir un embarazo y éste no llega, debe plantearse cuáles son sus opciones reproductivas en función de las causas que estén provocando la infertilidad.  La estrategia más sencilla para quedarse embarazada cuando no hay problemas graves de esterilidad es el coito programado, es decir, mantener relaciones sexuales en los días fértiles de la mujer (Piñero, 2015).  </w:t>
      </w:r>
    </w:p>
    <w:p w:rsidR="000D4B23" w:rsidRPr="00621F47" w:rsidRDefault="000D4B23" w:rsidP="00621F47">
      <w:pPr>
        <w:autoSpaceDE w:val="0"/>
        <w:autoSpaceDN w:val="0"/>
        <w:adjustRightInd w:val="0"/>
        <w:spacing w:after="0" w:line="240" w:lineRule="auto"/>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lastRenderedPageBreak/>
        <w:t xml:space="preserve">La técnica consiste en administrar una sencilla pauta de </w:t>
      </w:r>
      <w:hyperlink r:id="rId12" w:tgtFrame="_blank" w:history="1">
        <w:r w:rsidRPr="00C1626E">
          <w:rPr>
            <w:rStyle w:val="Hipervnculo"/>
            <w:rFonts w:ascii="Times New Roman" w:hAnsi="Times New Roman" w:cs="Times New Roman"/>
            <w:color w:val="auto"/>
            <w:sz w:val="24"/>
            <w:szCs w:val="24"/>
            <w:u w:val="none"/>
            <w:lang w:val="es-ES_tradnl"/>
          </w:rPr>
          <w:t>medicaci</w:t>
        </w:r>
      </w:hyperlink>
      <w:hyperlink r:id="rId13" w:tgtFrame="_blank" w:history="1">
        <w:r w:rsidRPr="00C1626E">
          <w:rPr>
            <w:rStyle w:val="Hipervnculo"/>
            <w:rFonts w:ascii="Times New Roman" w:hAnsi="Times New Roman" w:cs="Times New Roman"/>
            <w:color w:val="auto"/>
            <w:sz w:val="24"/>
            <w:szCs w:val="24"/>
            <w:u w:val="none"/>
            <w:lang w:val="es-ES_tradnl"/>
          </w:rPr>
          <w:t>ó</w:t>
        </w:r>
      </w:hyperlink>
      <w:hyperlink r:id="rId14" w:tgtFrame="_blank" w:history="1">
        <w:r w:rsidRPr="00C1626E">
          <w:rPr>
            <w:rStyle w:val="Hipervnculo"/>
            <w:rFonts w:ascii="Times New Roman" w:hAnsi="Times New Roman" w:cs="Times New Roman"/>
            <w:color w:val="auto"/>
            <w:sz w:val="24"/>
            <w:szCs w:val="24"/>
            <w:u w:val="none"/>
            <w:lang w:val="es-ES_tradnl"/>
          </w:rPr>
          <w:t>n</w:t>
        </w:r>
      </w:hyperlink>
      <w:r w:rsidRPr="00621F47">
        <w:rPr>
          <w:rFonts w:ascii="Times New Roman" w:hAnsi="Times New Roman" w:cs="Times New Roman"/>
          <w:sz w:val="24"/>
          <w:szCs w:val="24"/>
          <w:lang w:val="es-ES_tradnl"/>
        </w:rPr>
        <w:t>, vía oral o en algunos casos unas hormonas inyectables a muy baja dosis</w:t>
      </w:r>
      <w:r w:rsidRPr="00621F47">
        <w:rPr>
          <w:rFonts w:ascii="Times New Roman" w:hAnsi="Times New Roman" w:cs="Times New Roman"/>
          <w:bCs/>
          <w:sz w:val="24"/>
          <w:szCs w:val="24"/>
        </w:rPr>
        <w:t xml:space="preserve"> como la gonadotropinas</w:t>
      </w:r>
      <w:r w:rsidRPr="00621F47">
        <w:rPr>
          <w:rFonts w:ascii="Times New Roman" w:hAnsi="Times New Roman" w:cs="Times New Roman"/>
          <w:sz w:val="24"/>
          <w:szCs w:val="24"/>
          <w:lang w:val="es-ES_tradnl"/>
        </w:rPr>
        <w:t xml:space="preserve">, con la finalidad de inducir la ovulación en mujeres anovulatorias (ausencia de ovulación) o </w:t>
      </w:r>
      <w:proofErr w:type="spellStart"/>
      <w:r w:rsidRPr="00621F47">
        <w:rPr>
          <w:rFonts w:ascii="Times New Roman" w:hAnsi="Times New Roman" w:cs="Times New Roman"/>
          <w:sz w:val="24"/>
          <w:szCs w:val="24"/>
          <w:lang w:val="es-ES_tradnl"/>
        </w:rPr>
        <w:t>disovulatorias</w:t>
      </w:r>
      <w:proofErr w:type="spellEnd"/>
      <w:r w:rsidRPr="00621F47">
        <w:rPr>
          <w:rFonts w:ascii="Times New Roman" w:hAnsi="Times New Roman" w:cs="Times New Roman"/>
          <w:sz w:val="24"/>
          <w:szCs w:val="24"/>
          <w:lang w:val="es-ES_tradnl"/>
        </w:rPr>
        <w:t xml:space="preserve"> (con ovulaciones irregulares o ineficaces) o en otros casos, para “ayudar” o controlar la ovulación en mujeres con ciclos menstruales regulares.</w:t>
      </w:r>
      <w:r w:rsidRPr="00621F47">
        <w:rPr>
          <w:rFonts w:ascii="Times New Roman" w:hAnsi="Times New Roman" w:cs="Times New Roman"/>
          <w:sz w:val="24"/>
          <w:szCs w:val="24"/>
        </w:rPr>
        <w:t xml:space="preserve"> Para evaluar la respuesta, la paciente realiza periódicamente controles ecográficos y algunas veces, de laboratorio hormonal.</w:t>
      </w:r>
      <w:r w:rsidRPr="00621F47">
        <w:rPr>
          <w:rFonts w:ascii="Times New Roman" w:hAnsi="Times New Roman" w:cs="Times New Roman"/>
          <w:sz w:val="24"/>
          <w:szCs w:val="24"/>
          <w:lang w:val="es-ES_tradnl"/>
        </w:rPr>
        <w:t xml:space="preserve">  De esta manera, y en ocasiones mediante el seguimiento con algún control ecográfico, el médico le recomendará el momento ideal en el cual la pareja debe mantener relaciones sexuales, que coincida con el momento de la </w:t>
      </w:r>
      <w:hyperlink r:id="rId15" w:tgtFrame="_blank" w:history="1">
        <w:r w:rsidRPr="00C1626E">
          <w:rPr>
            <w:rStyle w:val="Hipervnculo"/>
            <w:rFonts w:ascii="Times New Roman" w:hAnsi="Times New Roman" w:cs="Times New Roman"/>
            <w:color w:val="auto"/>
            <w:sz w:val="24"/>
            <w:szCs w:val="24"/>
            <w:u w:val="none"/>
            <w:lang w:val="es-ES_tradnl"/>
          </w:rPr>
          <w:t>ovulaci</w:t>
        </w:r>
      </w:hyperlink>
      <w:hyperlink r:id="rId16" w:tgtFrame="_blank" w:history="1">
        <w:r w:rsidRPr="00C1626E">
          <w:rPr>
            <w:rStyle w:val="Hipervnculo"/>
            <w:rFonts w:ascii="Times New Roman" w:hAnsi="Times New Roman" w:cs="Times New Roman"/>
            <w:color w:val="auto"/>
            <w:sz w:val="24"/>
            <w:szCs w:val="24"/>
            <w:u w:val="none"/>
            <w:lang w:val="es-ES_tradnl"/>
          </w:rPr>
          <w:t>ó</w:t>
        </w:r>
      </w:hyperlink>
      <w:hyperlink r:id="rId17" w:tgtFrame="_blank" w:history="1">
        <w:r w:rsidRPr="00C1626E">
          <w:rPr>
            <w:rStyle w:val="Hipervnculo"/>
            <w:rFonts w:ascii="Times New Roman" w:hAnsi="Times New Roman" w:cs="Times New Roman"/>
            <w:color w:val="auto"/>
            <w:sz w:val="24"/>
            <w:szCs w:val="24"/>
            <w:u w:val="none"/>
            <w:lang w:val="es-ES_tradnl"/>
          </w:rPr>
          <w:t>n</w:t>
        </w:r>
      </w:hyperlink>
      <w:r w:rsidRPr="00621F47">
        <w:rPr>
          <w:rFonts w:ascii="Times New Roman" w:hAnsi="Times New Roman" w:cs="Times New Roman"/>
          <w:sz w:val="24"/>
          <w:szCs w:val="24"/>
          <w:lang w:val="es-ES_tradnl"/>
        </w:rPr>
        <w:t xml:space="preserve"> </w:t>
      </w:r>
      <w:r w:rsidRPr="00621F47">
        <w:rPr>
          <w:rFonts w:ascii="Times New Roman" w:hAnsi="Times New Roman" w:cs="Times New Roman"/>
          <w:sz w:val="24"/>
          <w:szCs w:val="24"/>
        </w:rPr>
        <w:t>(Kushner, 2010; Celis, 2012; Orozco, 2013).</w:t>
      </w:r>
      <w:r w:rsidRPr="00621F47">
        <w:rPr>
          <w:rFonts w:ascii="Times New Roman" w:hAnsi="Times New Roman" w:cs="Times New Roman"/>
          <w:sz w:val="24"/>
          <w:szCs w:val="24"/>
          <w:lang w:val="es-ES_tradnl"/>
        </w:rPr>
        <w:t xml:space="preserve">   En gran parte de los casos, sobre todo si el médico ya le ha monitorizado un ciclo, pueden realizarse los ciclos subsiguientes sin vigilancia médica estricta, reduciendo así el estrés que generan las visitas continuadas a la clínica </w:t>
      </w:r>
      <w:r w:rsidRPr="00621F47">
        <w:rPr>
          <w:rFonts w:ascii="Times New Roman" w:hAnsi="Times New Roman" w:cs="Times New Roman"/>
          <w:sz w:val="24"/>
          <w:szCs w:val="24"/>
        </w:rPr>
        <w:t>(Moreno-Rosset, 2001).</w:t>
      </w:r>
    </w:p>
    <w:p w:rsidR="000D4B23" w:rsidRPr="00621F47" w:rsidRDefault="000D4B23" w:rsidP="00C1626E">
      <w:pPr>
        <w:spacing w:after="0" w:line="240" w:lineRule="auto"/>
        <w:jc w:val="both"/>
        <w:rPr>
          <w:rFonts w:ascii="Times New Roman" w:hAnsi="Times New Roman" w:cs="Times New Roman"/>
          <w:bCs/>
          <w:sz w:val="24"/>
          <w:szCs w:val="24"/>
        </w:rPr>
      </w:pPr>
      <w:r w:rsidRPr="00621F47">
        <w:rPr>
          <w:rFonts w:ascii="Times New Roman" w:hAnsi="Times New Roman" w:cs="Times New Roman"/>
          <w:sz w:val="24"/>
          <w:szCs w:val="24"/>
          <w:lang w:val="es-DO"/>
        </w:rPr>
        <w:t>El coito programado o coito dirigido es la técnica de reproducción asistida más simple como tratamiento, lo cual le confiere numerosas</w:t>
      </w:r>
      <w:r w:rsidRPr="00621F47">
        <w:rPr>
          <w:rFonts w:ascii="Times New Roman" w:hAnsi="Times New Roman" w:cs="Times New Roman"/>
          <w:b/>
          <w:sz w:val="24"/>
          <w:szCs w:val="24"/>
          <w:lang w:val="es-DO"/>
        </w:rPr>
        <w:t xml:space="preserve"> </w:t>
      </w:r>
      <w:r w:rsidRPr="00621F47">
        <w:rPr>
          <w:rFonts w:ascii="Times New Roman" w:hAnsi="Times New Roman" w:cs="Times New Roman"/>
          <w:bCs/>
          <w:sz w:val="24"/>
          <w:szCs w:val="24"/>
          <w:lang w:val="es-DO"/>
        </w:rPr>
        <w:t xml:space="preserve">ventajas como plantean diferentes especialistas </w:t>
      </w:r>
      <w:r w:rsidRPr="00621F47">
        <w:rPr>
          <w:rFonts w:ascii="Times New Roman" w:hAnsi="Times New Roman" w:cs="Times New Roman"/>
          <w:bCs/>
          <w:sz w:val="24"/>
          <w:szCs w:val="24"/>
        </w:rPr>
        <w:t>(Moreno, et. al., 2007).</w:t>
      </w:r>
    </w:p>
    <w:p w:rsidR="00B24F92" w:rsidRPr="00621F47" w:rsidRDefault="00C1626E" w:rsidP="00C1626E">
      <w:pPr>
        <w:pStyle w:val="Prrafodelista"/>
        <w:numPr>
          <w:ilvl w:val="1"/>
          <w:numId w:val="17"/>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621F47">
        <w:rPr>
          <w:rFonts w:ascii="Times New Roman" w:hAnsi="Times New Roman" w:cs="Times New Roman"/>
          <w:sz w:val="24"/>
          <w:szCs w:val="24"/>
        </w:rPr>
        <w:t>onsideraciones metodológicas</w:t>
      </w:r>
    </w:p>
    <w:p w:rsidR="00B24F92" w:rsidRPr="00621F47" w:rsidRDefault="00B24F92" w:rsidP="00C1626E">
      <w:pPr>
        <w:pStyle w:val="Prrafodelista"/>
        <w:spacing w:after="0" w:line="240" w:lineRule="auto"/>
        <w:ind w:left="0"/>
        <w:jc w:val="both"/>
        <w:rPr>
          <w:rFonts w:ascii="Times New Roman" w:hAnsi="Times New Roman" w:cs="Times New Roman"/>
          <w:sz w:val="24"/>
          <w:szCs w:val="24"/>
          <w:lang w:val="es-ES_tradnl"/>
        </w:rPr>
      </w:pPr>
      <w:r w:rsidRPr="00621F47">
        <w:rPr>
          <w:rFonts w:ascii="Times New Roman" w:hAnsi="Times New Roman" w:cs="Times New Roman"/>
          <w:sz w:val="24"/>
          <w:szCs w:val="24"/>
        </w:rPr>
        <w:t>El estudio está guiado por un paradigma cuantitativo, pues privilegia en su análisis el uso y tratamiento de datos cuantitativos; se incluyen resultados derivados de técnicas abiertas para  profundizar en el diagnóstico, cuyas categorías de análisis permiten el abordaje numérico de los resultados (Francisco, 2002).</w:t>
      </w:r>
    </w:p>
    <w:p w:rsidR="000B64CA" w:rsidRPr="00621F47" w:rsidRDefault="000B64CA" w:rsidP="00621F47">
      <w:p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En la presente investigación se empleó un diseño no experimental de tipo longitudinal de panel ya que se estudian los pacientes desde que inician el tratamiento, donde las parejas que participaron fueron seleccionadas en el  periodo de junio 2018 a mayo del 2019, con una  duración de tres meses el estudio en cada pareja lo cual se corresponde con el tipo de tratamiento para la infertilidad.</w:t>
      </w:r>
    </w:p>
    <w:p w:rsidR="000B64CA" w:rsidRPr="00621F47" w:rsidRDefault="000B64CA" w:rsidP="001245B2">
      <w:pPr>
        <w:pStyle w:val="Prrafodelista"/>
        <w:spacing w:after="0" w:line="240" w:lineRule="auto"/>
        <w:ind w:left="0"/>
        <w:jc w:val="both"/>
        <w:rPr>
          <w:rFonts w:ascii="Times New Roman" w:hAnsi="Times New Roman" w:cs="Times New Roman"/>
          <w:sz w:val="24"/>
          <w:szCs w:val="24"/>
        </w:rPr>
      </w:pPr>
      <w:r w:rsidRPr="00621F47">
        <w:rPr>
          <w:rFonts w:ascii="Times New Roman" w:hAnsi="Times New Roman" w:cs="Times New Roman"/>
          <w:sz w:val="24"/>
          <w:szCs w:val="24"/>
        </w:rPr>
        <w:t xml:space="preserve">Se seleccionó la muestra para el estudio a través de un muestreo no probabilístico de carácter intencional.  Quedó conformada por los miembros de  20 parejas que estaban bajo  el tratamiento de coitos programados durante un período trimestral en el Centro Provincial de Reproducción Asistida de Guantánamo, situado en el Hospital General Docente “Dr. </w:t>
      </w:r>
      <w:proofErr w:type="spellStart"/>
      <w:r w:rsidRPr="00621F47">
        <w:rPr>
          <w:rFonts w:ascii="Times New Roman" w:hAnsi="Times New Roman" w:cs="Times New Roman"/>
          <w:sz w:val="24"/>
          <w:szCs w:val="24"/>
        </w:rPr>
        <w:t>Agustinho</w:t>
      </w:r>
      <w:proofErr w:type="spellEnd"/>
      <w:r w:rsidRPr="00621F47">
        <w:rPr>
          <w:rFonts w:ascii="Times New Roman" w:hAnsi="Times New Roman" w:cs="Times New Roman"/>
          <w:sz w:val="24"/>
          <w:szCs w:val="24"/>
        </w:rPr>
        <w:t xml:space="preserve"> Neto” del municipio Guantánamo.</w:t>
      </w:r>
    </w:p>
    <w:p w:rsidR="000B64CA" w:rsidRPr="00621F47" w:rsidRDefault="000B64CA" w:rsidP="00621F47">
      <w:p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Los  criterios de inclusión, exclusión y de salida en el proceso de selección de la muestra se precisan a continuación:</w:t>
      </w:r>
    </w:p>
    <w:p w:rsidR="000B64CA" w:rsidRPr="00621F47" w:rsidRDefault="000B64CA" w:rsidP="00621F47">
      <w:pPr>
        <w:autoSpaceDE w:val="0"/>
        <w:autoSpaceDN w:val="0"/>
        <w:adjustRightInd w:val="0"/>
        <w:spacing w:after="0" w:line="240" w:lineRule="auto"/>
        <w:jc w:val="both"/>
        <w:rPr>
          <w:rFonts w:ascii="Times New Roman" w:hAnsi="Times New Roman" w:cs="Times New Roman"/>
          <w:i/>
          <w:sz w:val="24"/>
          <w:szCs w:val="24"/>
        </w:rPr>
      </w:pPr>
      <w:r w:rsidRPr="00621F47">
        <w:rPr>
          <w:rFonts w:ascii="Times New Roman" w:hAnsi="Times New Roman" w:cs="Times New Roman"/>
          <w:i/>
          <w:sz w:val="24"/>
          <w:szCs w:val="24"/>
        </w:rPr>
        <w:t>Criterios de inclusión:</w:t>
      </w:r>
    </w:p>
    <w:p w:rsidR="000B64CA" w:rsidRPr="00621F47" w:rsidRDefault="000B64CA" w:rsidP="00621F47">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Ambos miembros de las parejas tenían indicado  tratamiento de infertilidad con coito programado solamente.</w:t>
      </w:r>
    </w:p>
    <w:p w:rsidR="000B64CA" w:rsidRPr="00621F47" w:rsidRDefault="000B64CA" w:rsidP="00621F47">
      <w:pPr>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621F47">
        <w:rPr>
          <w:rFonts w:ascii="Times New Roman" w:hAnsi="Times New Roman" w:cs="Times New Roman"/>
          <w:sz w:val="24"/>
          <w:szCs w:val="24"/>
        </w:rPr>
        <w:t>La voluntariedad de la pareja para  participar en la investigación, referido en el consentimiento informado de ambos miembros.</w:t>
      </w:r>
    </w:p>
    <w:p w:rsidR="000B64CA" w:rsidRPr="00621F47" w:rsidRDefault="000B64CA" w:rsidP="00621F47">
      <w:pPr>
        <w:autoSpaceDE w:val="0"/>
        <w:autoSpaceDN w:val="0"/>
        <w:adjustRightInd w:val="0"/>
        <w:spacing w:after="0" w:line="240" w:lineRule="auto"/>
        <w:jc w:val="both"/>
        <w:rPr>
          <w:rFonts w:ascii="Times New Roman" w:hAnsi="Times New Roman" w:cs="Times New Roman"/>
          <w:i/>
          <w:sz w:val="24"/>
          <w:szCs w:val="24"/>
        </w:rPr>
      </w:pPr>
      <w:r w:rsidRPr="00621F47">
        <w:rPr>
          <w:rFonts w:ascii="Times New Roman" w:hAnsi="Times New Roman" w:cs="Times New Roman"/>
          <w:i/>
          <w:sz w:val="24"/>
          <w:szCs w:val="24"/>
        </w:rPr>
        <w:t>Criterios de exclusión:</w:t>
      </w:r>
    </w:p>
    <w:p w:rsidR="000B64CA" w:rsidRPr="00621F47" w:rsidRDefault="000B64CA" w:rsidP="00621F47">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La presencia de trastorno psicológico o trastorno de la sexualidad en alguno de los miembros de la pareja o en ambos antes de iniciar el tratamiento.</w:t>
      </w:r>
    </w:p>
    <w:p w:rsidR="000B64CA" w:rsidRPr="00621F47" w:rsidRDefault="000B64CA" w:rsidP="00621F47">
      <w:pPr>
        <w:autoSpaceDE w:val="0"/>
        <w:autoSpaceDN w:val="0"/>
        <w:adjustRightInd w:val="0"/>
        <w:spacing w:after="0" w:line="240" w:lineRule="auto"/>
        <w:jc w:val="both"/>
        <w:rPr>
          <w:rFonts w:ascii="Times New Roman" w:hAnsi="Times New Roman" w:cs="Times New Roman"/>
          <w:i/>
          <w:sz w:val="24"/>
          <w:szCs w:val="24"/>
        </w:rPr>
      </w:pPr>
      <w:r w:rsidRPr="00621F47">
        <w:rPr>
          <w:rFonts w:ascii="Times New Roman" w:hAnsi="Times New Roman" w:cs="Times New Roman"/>
          <w:i/>
          <w:sz w:val="24"/>
          <w:szCs w:val="24"/>
        </w:rPr>
        <w:t>C</w:t>
      </w:r>
      <w:r w:rsidRPr="00621F47">
        <w:rPr>
          <w:rFonts w:ascii="Times New Roman" w:hAnsi="Times New Roman" w:cs="Times New Roman"/>
          <w:i/>
          <w:iCs/>
          <w:sz w:val="24"/>
          <w:szCs w:val="24"/>
        </w:rPr>
        <w:t>riterios de salida:</w:t>
      </w:r>
    </w:p>
    <w:p w:rsidR="000B64CA" w:rsidRPr="00621F47" w:rsidRDefault="000B64CA" w:rsidP="00621F47">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Paciente y/o pareja  que desee abandonar la investigación o el tratamiento para la infertilidad. </w:t>
      </w:r>
    </w:p>
    <w:p w:rsidR="000B64CA" w:rsidRPr="00621F47" w:rsidRDefault="000B64CA" w:rsidP="00621F47">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Aparición de algún trastorno psicológico o médico en alguno de los miembros de la pareja o en ambos que requiera cambio de tratamiento.</w:t>
      </w:r>
    </w:p>
    <w:p w:rsidR="000B64CA" w:rsidRPr="00621F47" w:rsidRDefault="000B64CA" w:rsidP="00621F47">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Divorcio o separación de la pareja.</w:t>
      </w:r>
    </w:p>
    <w:p w:rsidR="00D87E9D" w:rsidRPr="00621F47" w:rsidRDefault="00D87E9D" w:rsidP="001245B2">
      <w:pPr>
        <w:autoSpaceDE w:val="0"/>
        <w:autoSpaceDN w:val="0"/>
        <w:adjustRightInd w:val="0"/>
        <w:spacing w:after="0" w:line="240" w:lineRule="auto"/>
        <w:jc w:val="both"/>
        <w:rPr>
          <w:rFonts w:ascii="Times New Roman" w:hAnsi="Times New Roman" w:cs="Times New Roman"/>
          <w:b/>
          <w:sz w:val="24"/>
          <w:szCs w:val="24"/>
        </w:rPr>
      </w:pPr>
      <w:r w:rsidRPr="00621F47">
        <w:rPr>
          <w:rFonts w:ascii="Times New Roman" w:hAnsi="Times New Roman" w:cs="Times New Roman"/>
          <w:sz w:val="24"/>
          <w:szCs w:val="24"/>
        </w:rPr>
        <w:lastRenderedPageBreak/>
        <w:t>En correspondencia con los objetivos de la investigación se emplea</w:t>
      </w:r>
      <w:r w:rsidR="001245B2">
        <w:rPr>
          <w:rFonts w:ascii="Times New Roman" w:hAnsi="Times New Roman" w:cs="Times New Roman"/>
          <w:sz w:val="24"/>
          <w:szCs w:val="24"/>
        </w:rPr>
        <w:t xml:space="preserve">ron </w:t>
      </w:r>
      <w:r w:rsidRPr="00621F47">
        <w:rPr>
          <w:rFonts w:ascii="Times New Roman" w:hAnsi="Times New Roman" w:cs="Times New Roman"/>
          <w:sz w:val="24"/>
          <w:szCs w:val="24"/>
        </w:rPr>
        <w:t>como sistema de instrumentos para la obtención de datos los siguientes:</w:t>
      </w:r>
    </w:p>
    <w:p w:rsidR="00D87E9D" w:rsidRPr="00621F47" w:rsidRDefault="00B81D28" w:rsidP="001147BA">
      <w:pPr>
        <w:autoSpaceDE w:val="0"/>
        <w:autoSpaceDN w:val="0"/>
        <w:adjustRightInd w:val="0"/>
        <w:spacing w:after="0" w:line="240" w:lineRule="auto"/>
        <w:jc w:val="both"/>
        <w:rPr>
          <w:rFonts w:ascii="Times New Roman" w:hAnsi="Times New Roman" w:cs="Times New Roman"/>
          <w:sz w:val="24"/>
          <w:szCs w:val="24"/>
        </w:rPr>
      </w:pPr>
      <w:r w:rsidRPr="001147BA">
        <w:rPr>
          <w:rFonts w:ascii="Times New Roman" w:hAnsi="Times New Roman" w:cs="Times New Roman"/>
          <w:i/>
          <w:sz w:val="24"/>
          <w:szCs w:val="24"/>
        </w:rPr>
        <w:t>Cuestionario de Satisfacción Sexual (CSS):</w:t>
      </w:r>
      <w:r w:rsidR="001147BA">
        <w:rPr>
          <w:rFonts w:ascii="Times New Roman" w:hAnsi="Times New Roman" w:cs="Times New Roman"/>
          <w:i/>
          <w:sz w:val="24"/>
          <w:szCs w:val="24"/>
        </w:rPr>
        <w:t xml:space="preserve"> </w:t>
      </w:r>
      <w:r w:rsidR="001147BA" w:rsidRPr="001147BA">
        <w:rPr>
          <w:rFonts w:ascii="Times New Roman" w:hAnsi="Times New Roman" w:cs="Times New Roman"/>
          <w:sz w:val="24"/>
          <w:szCs w:val="24"/>
        </w:rPr>
        <w:t>E</w:t>
      </w:r>
      <w:r w:rsidRPr="00621F47">
        <w:rPr>
          <w:rFonts w:ascii="Times New Roman" w:hAnsi="Times New Roman" w:cs="Times New Roman"/>
          <w:sz w:val="24"/>
          <w:szCs w:val="24"/>
        </w:rPr>
        <w:t>s un cuestionario que consta de 20 preguntas con enfoque multidimensional de la satisfacción sexual, al cual cada sujeto debe responder a una escala tipo Likert en que cada pregunta es valorada en el sentido de menor a mayor grado de satisfacción, fue creado a partir de las ideas de  autores como Bridges</w:t>
      </w:r>
      <w:r w:rsidR="00FC33B5">
        <w:rPr>
          <w:rFonts w:ascii="Times New Roman" w:hAnsi="Times New Roman" w:cs="Times New Roman"/>
          <w:sz w:val="24"/>
          <w:szCs w:val="24"/>
        </w:rPr>
        <w:t xml:space="preserve">, </w:t>
      </w:r>
      <w:proofErr w:type="spellStart"/>
      <w:r w:rsidR="00FC33B5" w:rsidRPr="00FC33B5">
        <w:rPr>
          <w:rFonts w:ascii="Times New Roman" w:eastAsia="Times New Roman" w:hAnsi="Times New Roman" w:cs="Times New Roman"/>
          <w:sz w:val="24"/>
          <w:szCs w:val="24"/>
        </w:rPr>
        <w:t>Lease</w:t>
      </w:r>
      <w:proofErr w:type="spellEnd"/>
      <w:r w:rsidR="00FC33B5">
        <w:rPr>
          <w:rFonts w:ascii="Times New Roman" w:eastAsia="Times New Roman" w:hAnsi="Times New Roman" w:cs="Times New Roman"/>
          <w:sz w:val="24"/>
          <w:szCs w:val="24"/>
        </w:rPr>
        <w:t xml:space="preserve"> y </w:t>
      </w:r>
      <w:proofErr w:type="spellStart"/>
      <w:r w:rsidR="00FC33B5">
        <w:rPr>
          <w:rFonts w:ascii="Times New Roman" w:eastAsia="Times New Roman" w:hAnsi="Times New Roman" w:cs="Times New Roman"/>
          <w:sz w:val="24"/>
          <w:szCs w:val="24"/>
        </w:rPr>
        <w:t>Ellison</w:t>
      </w:r>
      <w:proofErr w:type="spellEnd"/>
      <w:r w:rsidR="00FC33B5">
        <w:rPr>
          <w:rFonts w:ascii="Times New Roman" w:eastAsia="Times New Roman" w:hAnsi="Times New Roman" w:cs="Times New Roman"/>
          <w:sz w:val="24"/>
          <w:szCs w:val="24"/>
        </w:rPr>
        <w:t xml:space="preserve">, </w:t>
      </w:r>
      <w:r w:rsidRPr="00621F47">
        <w:rPr>
          <w:rFonts w:ascii="Times New Roman" w:hAnsi="Times New Roman" w:cs="Times New Roman"/>
          <w:sz w:val="24"/>
          <w:szCs w:val="24"/>
        </w:rPr>
        <w:t xml:space="preserve"> (2004.  </w:t>
      </w:r>
    </w:p>
    <w:p w:rsidR="00B81D28" w:rsidRPr="00621F47" w:rsidRDefault="00B81D28" w:rsidP="00621F47">
      <w:p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Los niveles de satisfacción sexual asignados a cada rango de puntuación son: </w:t>
      </w:r>
    </w:p>
    <w:p w:rsidR="00B81D28" w:rsidRPr="00621F47" w:rsidRDefault="00B81D28" w:rsidP="00621F47">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Para el rango comprendido entre 29-59, el nivel de satisfacción sexual es bajo. </w:t>
      </w:r>
    </w:p>
    <w:p w:rsidR="00B81D28" w:rsidRPr="00621F47" w:rsidRDefault="00B81D28" w:rsidP="00621F47">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Para el rango comprendido entre 60-69, el nivel de satisfacción es medio. </w:t>
      </w:r>
    </w:p>
    <w:p w:rsidR="00B81D28" w:rsidRPr="00621F47" w:rsidRDefault="00B81D28" w:rsidP="00621F47">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Para el rango comprendido entre 70-79, el nivel de satisfacción es alto. </w:t>
      </w:r>
    </w:p>
    <w:p w:rsidR="00B81D28" w:rsidRPr="00621F47" w:rsidRDefault="00B81D28" w:rsidP="00621F47">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Para el rango comprendido entre 80-98, el nivel de satisfacción es muy alto.   </w:t>
      </w:r>
    </w:p>
    <w:p w:rsidR="00B81D28" w:rsidRPr="00621F47" w:rsidRDefault="00D87869" w:rsidP="001147BA">
      <w:pPr>
        <w:autoSpaceDE w:val="0"/>
        <w:autoSpaceDN w:val="0"/>
        <w:adjustRightInd w:val="0"/>
        <w:spacing w:after="0" w:line="240" w:lineRule="auto"/>
        <w:jc w:val="both"/>
        <w:rPr>
          <w:rFonts w:ascii="Times New Roman" w:hAnsi="Times New Roman" w:cs="Times New Roman"/>
          <w:sz w:val="24"/>
          <w:szCs w:val="24"/>
        </w:rPr>
      </w:pPr>
      <w:r w:rsidRPr="001147BA">
        <w:rPr>
          <w:rFonts w:ascii="Times New Roman" w:hAnsi="Times New Roman" w:cs="Times New Roman"/>
          <w:i/>
          <w:sz w:val="24"/>
          <w:szCs w:val="24"/>
        </w:rPr>
        <w:t>Inventario de Valoración Personal de la Intimidad (IVPI):</w:t>
      </w:r>
      <w:r w:rsidRPr="00621F47">
        <w:rPr>
          <w:rFonts w:ascii="Times New Roman" w:hAnsi="Times New Roman" w:cs="Times New Roman"/>
          <w:sz w:val="24"/>
          <w:szCs w:val="24"/>
        </w:rPr>
        <w:t xml:space="preserve"> Este inventario de intimidad fue creado por los norteamericanos </w:t>
      </w:r>
      <w:proofErr w:type="spellStart"/>
      <w:r w:rsidRPr="00621F47">
        <w:rPr>
          <w:rFonts w:ascii="Times New Roman" w:hAnsi="Times New Roman" w:cs="Times New Roman"/>
          <w:sz w:val="24"/>
          <w:szCs w:val="24"/>
        </w:rPr>
        <w:t>Olson</w:t>
      </w:r>
      <w:proofErr w:type="spellEnd"/>
      <w:r w:rsidRPr="00621F47">
        <w:rPr>
          <w:rFonts w:ascii="Times New Roman" w:hAnsi="Times New Roman" w:cs="Times New Roman"/>
          <w:sz w:val="24"/>
          <w:szCs w:val="24"/>
        </w:rPr>
        <w:t xml:space="preserve"> y </w:t>
      </w:r>
      <w:proofErr w:type="spellStart"/>
      <w:r w:rsidRPr="00621F47">
        <w:rPr>
          <w:rFonts w:ascii="Times New Roman" w:hAnsi="Times New Roman" w:cs="Times New Roman"/>
          <w:sz w:val="24"/>
          <w:szCs w:val="24"/>
        </w:rPr>
        <w:t>Scheafer</w:t>
      </w:r>
      <w:proofErr w:type="spellEnd"/>
      <w:r w:rsidRPr="00621F47">
        <w:rPr>
          <w:rFonts w:ascii="Times New Roman" w:hAnsi="Times New Roman" w:cs="Times New Roman"/>
          <w:sz w:val="24"/>
          <w:szCs w:val="24"/>
        </w:rPr>
        <w:t xml:space="preserve"> (1981) con el nombre original “Personal </w:t>
      </w:r>
      <w:proofErr w:type="spellStart"/>
      <w:r w:rsidRPr="00621F47">
        <w:rPr>
          <w:rFonts w:ascii="Times New Roman" w:hAnsi="Times New Roman" w:cs="Times New Roman"/>
          <w:sz w:val="24"/>
          <w:szCs w:val="24"/>
        </w:rPr>
        <w:t>Assesment</w:t>
      </w:r>
      <w:proofErr w:type="spellEnd"/>
      <w:r w:rsidRPr="00621F47">
        <w:rPr>
          <w:rFonts w:ascii="Times New Roman" w:hAnsi="Times New Roman" w:cs="Times New Roman"/>
          <w:sz w:val="24"/>
          <w:szCs w:val="24"/>
        </w:rPr>
        <w:t xml:space="preserve"> of </w:t>
      </w:r>
      <w:proofErr w:type="spellStart"/>
      <w:r w:rsidRPr="00621F47">
        <w:rPr>
          <w:rFonts w:ascii="Times New Roman" w:hAnsi="Times New Roman" w:cs="Times New Roman"/>
          <w:sz w:val="24"/>
          <w:szCs w:val="24"/>
        </w:rPr>
        <w:t>Intimacy</w:t>
      </w:r>
      <w:proofErr w:type="spellEnd"/>
      <w:r w:rsidRPr="00621F47">
        <w:rPr>
          <w:rFonts w:ascii="Times New Roman" w:hAnsi="Times New Roman" w:cs="Times New Roman"/>
          <w:sz w:val="24"/>
          <w:szCs w:val="24"/>
        </w:rPr>
        <w:t xml:space="preserve"> in </w:t>
      </w:r>
      <w:proofErr w:type="spellStart"/>
      <w:r w:rsidRPr="00621F47">
        <w:rPr>
          <w:rFonts w:ascii="Times New Roman" w:hAnsi="Times New Roman" w:cs="Times New Roman"/>
          <w:sz w:val="24"/>
          <w:szCs w:val="24"/>
        </w:rPr>
        <w:t>Relationship</w:t>
      </w:r>
      <w:proofErr w:type="spellEnd"/>
      <w:r w:rsidRPr="00621F47">
        <w:rPr>
          <w:rFonts w:ascii="Times New Roman" w:hAnsi="Times New Roman" w:cs="Times New Roman"/>
          <w:sz w:val="24"/>
          <w:szCs w:val="24"/>
        </w:rPr>
        <w:t>”, también conocido como PAIR.  Ha sido traducido, adaptado y utilizado en investigaciones mexicanas (</w:t>
      </w:r>
      <w:proofErr w:type="spellStart"/>
      <w:r w:rsidRPr="00621F47">
        <w:rPr>
          <w:rFonts w:ascii="Times New Roman" w:hAnsi="Times New Roman" w:cs="Times New Roman"/>
          <w:sz w:val="24"/>
          <w:szCs w:val="24"/>
        </w:rPr>
        <w:t>Dionne</w:t>
      </w:r>
      <w:proofErr w:type="spellEnd"/>
      <w:r w:rsidRPr="00621F47">
        <w:rPr>
          <w:rFonts w:ascii="Times New Roman" w:hAnsi="Times New Roman" w:cs="Times New Roman"/>
          <w:sz w:val="24"/>
          <w:szCs w:val="24"/>
        </w:rPr>
        <w:t>, 1996; Pérez y Estrada, 2006).  El inventario se desarrolló para valorar el grado de intimidad que un individuo percibe que tiene con otro</w:t>
      </w:r>
      <w:r w:rsidR="001147BA">
        <w:rPr>
          <w:rFonts w:ascii="Times New Roman" w:hAnsi="Times New Roman" w:cs="Times New Roman"/>
          <w:sz w:val="24"/>
          <w:szCs w:val="24"/>
        </w:rPr>
        <w:t xml:space="preserve"> en las áreas siguientes:</w:t>
      </w:r>
    </w:p>
    <w:p w:rsidR="00C90EF0" w:rsidRPr="00621F47" w:rsidRDefault="00C90EF0" w:rsidP="00621F47">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Emocional: Referida a la proximidad de sentimientos.</w:t>
      </w:r>
    </w:p>
    <w:p w:rsidR="00C90EF0" w:rsidRPr="00621F47" w:rsidRDefault="00C90EF0" w:rsidP="00621F47">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Social: La experiencia de tener amigos comunes y similitudes en los trabajos sociales.</w:t>
      </w:r>
    </w:p>
    <w:p w:rsidR="00C90EF0" w:rsidRPr="00621F47" w:rsidRDefault="00C90EF0" w:rsidP="00621F47">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Sexual: La experiencia de compartir afectos generales, erotismo o actividad sexual.</w:t>
      </w:r>
    </w:p>
    <w:p w:rsidR="00C90EF0" w:rsidRPr="00621F47" w:rsidRDefault="00C90EF0" w:rsidP="00621F47">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Intelectual: La experiencia de compartir ideas y pensamientos comunes. </w:t>
      </w:r>
    </w:p>
    <w:p w:rsidR="00C90EF0" w:rsidRPr="00621F47" w:rsidRDefault="00C90EF0" w:rsidP="00621F47">
      <w:pPr>
        <w:pStyle w:val="Prrafodelista"/>
        <w:numPr>
          <w:ilvl w:val="0"/>
          <w:numId w:val="15"/>
        </w:num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Recreacional: Se refiere a compartir intereses en aficiones, participación mutua en eventos deportivos, culturales o cualquier otro de índole recreativa.  </w:t>
      </w:r>
    </w:p>
    <w:p w:rsidR="00B24B98" w:rsidRDefault="00B24B98" w:rsidP="001147BA">
      <w:pPr>
        <w:autoSpaceDE w:val="0"/>
        <w:autoSpaceDN w:val="0"/>
        <w:adjustRightInd w:val="0"/>
        <w:spacing w:after="0" w:line="240" w:lineRule="auto"/>
        <w:jc w:val="both"/>
        <w:rPr>
          <w:rFonts w:ascii="Times New Roman" w:hAnsi="Times New Roman" w:cs="Times New Roman"/>
          <w:sz w:val="24"/>
          <w:szCs w:val="24"/>
        </w:rPr>
      </w:pPr>
      <w:r w:rsidRPr="001147BA">
        <w:rPr>
          <w:rFonts w:ascii="Times New Roman" w:hAnsi="Times New Roman" w:cs="Times New Roman"/>
          <w:i/>
          <w:sz w:val="24"/>
          <w:szCs w:val="24"/>
        </w:rPr>
        <w:t>Test de Completamiento de Frases (</w:t>
      </w:r>
      <w:proofErr w:type="spellStart"/>
      <w:r w:rsidRPr="001147BA">
        <w:rPr>
          <w:rFonts w:ascii="Times New Roman" w:hAnsi="Times New Roman" w:cs="Times New Roman"/>
          <w:i/>
          <w:sz w:val="24"/>
          <w:szCs w:val="24"/>
        </w:rPr>
        <w:t>Rotter</w:t>
      </w:r>
      <w:proofErr w:type="spellEnd"/>
      <w:r w:rsidRPr="001147BA">
        <w:rPr>
          <w:rFonts w:ascii="Times New Roman" w:hAnsi="Times New Roman" w:cs="Times New Roman"/>
          <w:i/>
          <w:sz w:val="24"/>
          <w:szCs w:val="24"/>
        </w:rPr>
        <w:t>):</w:t>
      </w:r>
      <w:r w:rsidRPr="001147BA">
        <w:rPr>
          <w:rFonts w:ascii="Times New Roman" w:hAnsi="Times New Roman" w:cs="Times New Roman"/>
          <w:sz w:val="24"/>
          <w:szCs w:val="24"/>
        </w:rPr>
        <w:t xml:space="preserve"> </w:t>
      </w:r>
      <w:r w:rsidRPr="00621F47">
        <w:rPr>
          <w:rFonts w:ascii="Times New Roman" w:hAnsi="Times New Roman" w:cs="Times New Roman"/>
          <w:sz w:val="24"/>
          <w:szCs w:val="24"/>
        </w:rPr>
        <w:t>Permit</w:t>
      </w:r>
      <w:r w:rsidR="001147BA">
        <w:rPr>
          <w:rFonts w:ascii="Times New Roman" w:hAnsi="Times New Roman" w:cs="Times New Roman"/>
          <w:sz w:val="24"/>
          <w:szCs w:val="24"/>
        </w:rPr>
        <w:t>ió</w:t>
      </w:r>
      <w:r w:rsidRPr="00621F47">
        <w:rPr>
          <w:rFonts w:ascii="Times New Roman" w:hAnsi="Times New Roman" w:cs="Times New Roman"/>
          <w:sz w:val="24"/>
          <w:szCs w:val="24"/>
        </w:rPr>
        <w:t xml:space="preserve"> conocer si </w:t>
      </w:r>
      <w:r w:rsidR="001147BA">
        <w:rPr>
          <w:rFonts w:ascii="Times New Roman" w:hAnsi="Times New Roman" w:cs="Times New Roman"/>
          <w:sz w:val="24"/>
          <w:szCs w:val="24"/>
        </w:rPr>
        <w:t xml:space="preserve">cada </w:t>
      </w:r>
      <w:r w:rsidRPr="00621F47">
        <w:rPr>
          <w:rFonts w:ascii="Times New Roman" w:hAnsi="Times New Roman" w:cs="Times New Roman"/>
          <w:sz w:val="24"/>
          <w:szCs w:val="24"/>
        </w:rPr>
        <w:t>sujeto presentó conflictos y en qué áreas se localizan estos. Se brindó especial atención a las respuestas relativas al área sexual amorosa de cada uno de los miembros  de las parejas, o sea que se valoraron las respuestas positivas, de conflicto, neutras y de omisión vinculadas a esta área.</w:t>
      </w:r>
    </w:p>
    <w:p w:rsidR="001147BA" w:rsidRPr="00621F47" w:rsidRDefault="001147BA" w:rsidP="001147BA">
      <w:pPr>
        <w:autoSpaceDE w:val="0"/>
        <w:autoSpaceDN w:val="0"/>
        <w:adjustRightInd w:val="0"/>
        <w:spacing w:after="0" w:line="240" w:lineRule="auto"/>
        <w:jc w:val="both"/>
        <w:rPr>
          <w:rFonts w:ascii="Times New Roman" w:hAnsi="Times New Roman" w:cs="Times New Roman"/>
          <w:sz w:val="24"/>
          <w:szCs w:val="24"/>
        </w:rPr>
      </w:pPr>
      <w:r w:rsidRPr="001147BA">
        <w:rPr>
          <w:rFonts w:ascii="Times New Roman" w:hAnsi="Times New Roman" w:cs="Times New Roman"/>
          <w:sz w:val="24"/>
          <w:szCs w:val="24"/>
        </w:rPr>
        <w:t xml:space="preserve">También se emplearon las </w:t>
      </w:r>
      <w:r w:rsidRPr="001147BA">
        <w:rPr>
          <w:rFonts w:ascii="Times New Roman" w:hAnsi="Times New Roman" w:cs="Times New Roman"/>
          <w:i/>
          <w:sz w:val="24"/>
          <w:szCs w:val="24"/>
        </w:rPr>
        <w:t>entrevistas retest</w:t>
      </w:r>
      <w:r w:rsidRPr="001147BA">
        <w:rPr>
          <w:rFonts w:ascii="Times New Roman" w:hAnsi="Times New Roman" w:cs="Times New Roman"/>
          <w:sz w:val="24"/>
          <w:szCs w:val="24"/>
        </w:rPr>
        <w:t xml:space="preserve"> luego de responder cada paciente a los instrumentos escritos (cuestionario y test) con el objetivo de profundizar en las respuestas dadas en los mismos y así comprender las vivencias que experimentan cada miembro de la pareja en la relación.</w:t>
      </w:r>
    </w:p>
    <w:p w:rsidR="00A40891" w:rsidRPr="00621F47" w:rsidRDefault="00A40891" w:rsidP="006075F7">
      <w:pPr>
        <w:autoSpaceDE w:val="0"/>
        <w:autoSpaceDN w:val="0"/>
        <w:adjustRightInd w:val="0"/>
        <w:spacing w:after="0" w:line="240" w:lineRule="auto"/>
        <w:jc w:val="both"/>
        <w:rPr>
          <w:rFonts w:ascii="Times New Roman" w:hAnsi="Times New Roman" w:cs="Times New Roman"/>
          <w:sz w:val="24"/>
          <w:szCs w:val="24"/>
        </w:rPr>
      </w:pPr>
      <w:r w:rsidRPr="00621F47">
        <w:rPr>
          <w:rFonts w:ascii="Times New Roman" w:hAnsi="Times New Roman" w:cs="Times New Roman"/>
          <w:sz w:val="24"/>
          <w:szCs w:val="24"/>
        </w:rPr>
        <w:t xml:space="preserve">Una vez seleccionada la muestra se realizaron diversas sesiones de trabajo de manera individual, donde se evaluaron los pacientes al inicio y al finalizar el tratamiento, las que se llevaron a cabo teniendo en cuenta el horario colegiado con las parejas,  de una hora, las cuales no excedieron </w:t>
      </w:r>
      <w:r w:rsidR="001147BA">
        <w:rPr>
          <w:rFonts w:ascii="Times New Roman" w:hAnsi="Times New Roman" w:cs="Times New Roman"/>
          <w:sz w:val="24"/>
          <w:szCs w:val="24"/>
        </w:rPr>
        <w:t>este</w:t>
      </w:r>
      <w:r w:rsidRPr="00621F47">
        <w:rPr>
          <w:rFonts w:ascii="Times New Roman" w:hAnsi="Times New Roman" w:cs="Times New Roman"/>
          <w:sz w:val="24"/>
          <w:szCs w:val="24"/>
        </w:rPr>
        <w:t xml:space="preserve"> tiempo de duración, ya que la cantidad de sesiones realizadas varió de una pareja a otra en dependencia de  las características de los integrantes.  Cada sujeto en estudio, fue entrevistado de forma individual, se explicaron los objetivos de la investigación y la importancia de su colaboración con la investigación, con lo cual quedó establecido el consentimiento informado</w:t>
      </w:r>
      <w:r w:rsidR="006075F7">
        <w:rPr>
          <w:rFonts w:ascii="Times New Roman" w:hAnsi="Times New Roman" w:cs="Times New Roman"/>
          <w:sz w:val="24"/>
          <w:szCs w:val="24"/>
        </w:rPr>
        <w:t>,</w:t>
      </w:r>
      <w:r w:rsidRPr="00621F47">
        <w:rPr>
          <w:rFonts w:ascii="Times New Roman" w:hAnsi="Times New Roman" w:cs="Times New Roman"/>
          <w:sz w:val="24"/>
          <w:szCs w:val="24"/>
        </w:rPr>
        <w:t xml:space="preserve"> posteriormente se inició la recogida de los datos a través de los instrumentos previstos para la obtención de información, el análisis cualitativo nos permitió comprender la subjetividad de las personas en estudio, a su vez el empleo de diversos instrumentos permitió  poder establecer triangulaciones de la información que aportaba cada sujeto.</w:t>
      </w:r>
    </w:p>
    <w:p w:rsidR="00C90EF0" w:rsidRPr="00621F47" w:rsidRDefault="00A40891" w:rsidP="006075F7">
      <w:pPr>
        <w:autoSpaceDE w:val="0"/>
        <w:autoSpaceDN w:val="0"/>
        <w:adjustRightInd w:val="0"/>
        <w:spacing w:after="0" w:line="240" w:lineRule="auto"/>
        <w:jc w:val="both"/>
        <w:rPr>
          <w:rFonts w:ascii="Times New Roman" w:hAnsi="Times New Roman" w:cs="Times New Roman"/>
          <w:b/>
          <w:i/>
          <w:sz w:val="24"/>
          <w:szCs w:val="24"/>
        </w:rPr>
      </w:pPr>
      <w:r w:rsidRPr="00621F47">
        <w:rPr>
          <w:rFonts w:ascii="Times New Roman" w:hAnsi="Times New Roman" w:cs="Times New Roman"/>
          <w:sz w:val="24"/>
          <w:szCs w:val="24"/>
        </w:rPr>
        <w:t xml:space="preserve">Luego de la recogida de la información a través de los instrumentos de evaluación psicológica, se utilizó el </w:t>
      </w:r>
      <w:proofErr w:type="spellStart"/>
      <w:r w:rsidRPr="00621F47">
        <w:rPr>
          <w:rFonts w:ascii="Times New Roman" w:hAnsi="Times New Roman" w:cs="Times New Roman"/>
          <w:sz w:val="24"/>
          <w:szCs w:val="24"/>
        </w:rPr>
        <w:t>Statistical</w:t>
      </w:r>
      <w:proofErr w:type="spellEnd"/>
      <w:r w:rsidRPr="00621F47">
        <w:rPr>
          <w:rFonts w:ascii="Times New Roman" w:hAnsi="Times New Roman" w:cs="Times New Roman"/>
          <w:sz w:val="24"/>
          <w:szCs w:val="24"/>
        </w:rPr>
        <w:t xml:space="preserve"> </w:t>
      </w:r>
      <w:proofErr w:type="spellStart"/>
      <w:r w:rsidRPr="00621F47">
        <w:rPr>
          <w:rFonts w:ascii="Times New Roman" w:hAnsi="Times New Roman" w:cs="Times New Roman"/>
          <w:sz w:val="24"/>
          <w:szCs w:val="24"/>
        </w:rPr>
        <w:t>Package</w:t>
      </w:r>
      <w:proofErr w:type="spellEnd"/>
      <w:r w:rsidRPr="00621F47">
        <w:rPr>
          <w:rFonts w:ascii="Times New Roman" w:hAnsi="Times New Roman" w:cs="Times New Roman"/>
          <w:sz w:val="24"/>
          <w:szCs w:val="24"/>
        </w:rPr>
        <w:t xml:space="preserve"> </w:t>
      </w:r>
      <w:proofErr w:type="spellStart"/>
      <w:r w:rsidRPr="00621F47">
        <w:rPr>
          <w:rFonts w:ascii="Times New Roman" w:hAnsi="Times New Roman" w:cs="Times New Roman"/>
          <w:sz w:val="24"/>
          <w:szCs w:val="24"/>
        </w:rPr>
        <w:t>for</w:t>
      </w:r>
      <w:proofErr w:type="spellEnd"/>
      <w:r w:rsidRPr="00621F47">
        <w:rPr>
          <w:rFonts w:ascii="Times New Roman" w:hAnsi="Times New Roman" w:cs="Times New Roman"/>
          <w:sz w:val="24"/>
          <w:szCs w:val="24"/>
        </w:rPr>
        <w:t xml:space="preserve"> </w:t>
      </w:r>
      <w:proofErr w:type="spellStart"/>
      <w:r w:rsidRPr="00621F47">
        <w:rPr>
          <w:rFonts w:ascii="Times New Roman" w:hAnsi="Times New Roman" w:cs="Times New Roman"/>
          <w:sz w:val="24"/>
          <w:szCs w:val="24"/>
        </w:rPr>
        <w:t>the</w:t>
      </w:r>
      <w:proofErr w:type="spellEnd"/>
      <w:r w:rsidRPr="00621F47">
        <w:rPr>
          <w:rFonts w:ascii="Times New Roman" w:hAnsi="Times New Roman" w:cs="Times New Roman"/>
          <w:sz w:val="24"/>
          <w:szCs w:val="24"/>
        </w:rPr>
        <w:t xml:space="preserve"> Social </w:t>
      </w:r>
      <w:proofErr w:type="spellStart"/>
      <w:r w:rsidRPr="00621F47">
        <w:rPr>
          <w:rFonts w:ascii="Times New Roman" w:hAnsi="Times New Roman" w:cs="Times New Roman"/>
          <w:sz w:val="24"/>
          <w:szCs w:val="24"/>
        </w:rPr>
        <w:t>Sciences</w:t>
      </w:r>
      <w:proofErr w:type="spellEnd"/>
      <w:r w:rsidRPr="00621F47">
        <w:rPr>
          <w:rFonts w:ascii="Times New Roman" w:hAnsi="Times New Roman" w:cs="Times New Roman"/>
          <w:sz w:val="24"/>
          <w:szCs w:val="24"/>
        </w:rPr>
        <w:t xml:space="preserve"> (SPSS) versión 25.00 para Windows </w:t>
      </w:r>
      <w:r w:rsidR="006075F7">
        <w:rPr>
          <w:rFonts w:ascii="Times New Roman" w:hAnsi="Times New Roman" w:cs="Times New Roman"/>
          <w:sz w:val="24"/>
          <w:szCs w:val="24"/>
        </w:rPr>
        <w:t xml:space="preserve">para el procesamiento estadístico de los datos mediante análisis de frecuencia y </w:t>
      </w:r>
      <w:r w:rsidRPr="00621F47">
        <w:rPr>
          <w:rFonts w:ascii="Times New Roman" w:hAnsi="Times New Roman" w:cs="Times New Roman"/>
          <w:sz w:val="24"/>
          <w:szCs w:val="24"/>
        </w:rPr>
        <w:t xml:space="preserve"> la prueba no paramétrica de </w:t>
      </w:r>
      <w:proofErr w:type="spellStart"/>
      <w:r w:rsidRPr="00621F47">
        <w:rPr>
          <w:rFonts w:ascii="Times New Roman" w:hAnsi="Times New Roman" w:cs="Times New Roman"/>
          <w:sz w:val="24"/>
          <w:szCs w:val="24"/>
        </w:rPr>
        <w:t>Wilcoxon</w:t>
      </w:r>
      <w:proofErr w:type="spellEnd"/>
      <w:r w:rsidRPr="00621F47">
        <w:rPr>
          <w:rFonts w:ascii="Times New Roman" w:hAnsi="Times New Roman" w:cs="Times New Roman"/>
          <w:sz w:val="24"/>
          <w:szCs w:val="24"/>
        </w:rPr>
        <w:t xml:space="preserve"> para comparar los miembros de las parejas de acuerdo con el género antes de iniciar el tratamiento y tres meses después al finalizar el mismo tomando como criterios para la comparación las categorías de análisis de cada instrumento.</w:t>
      </w:r>
    </w:p>
    <w:p w:rsidR="00784185" w:rsidRPr="002B62D3" w:rsidRDefault="002B62D3" w:rsidP="002B62D3">
      <w:pPr>
        <w:numPr>
          <w:ilvl w:val="1"/>
          <w:numId w:val="17"/>
        </w:numPr>
        <w:autoSpaceDE w:val="0"/>
        <w:autoSpaceDN w:val="0"/>
        <w:adjustRightInd w:val="0"/>
        <w:spacing w:after="0" w:line="240" w:lineRule="auto"/>
        <w:jc w:val="both"/>
        <w:rPr>
          <w:rFonts w:ascii="Times New Roman" w:hAnsi="Times New Roman" w:cs="Times New Roman"/>
          <w:i/>
          <w:sz w:val="24"/>
          <w:szCs w:val="24"/>
        </w:rPr>
      </w:pPr>
      <w:r w:rsidRPr="002B62D3">
        <w:rPr>
          <w:rFonts w:ascii="Times New Roman" w:hAnsi="Times New Roman" w:cs="Times New Roman"/>
          <w:sz w:val="24"/>
          <w:szCs w:val="24"/>
        </w:rPr>
        <w:lastRenderedPageBreak/>
        <w:t>Análisis de los resultados</w:t>
      </w:r>
    </w:p>
    <w:p w:rsidR="00125CD6" w:rsidRPr="002B62D3" w:rsidRDefault="00125CD6" w:rsidP="002B62D3">
      <w:pPr>
        <w:autoSpaceDE w:val="0"/>
        <w:autoSpaceDN w:val="0"/>
        <w:adjustRightInd w:val="0"/>
        <w:spacing w:after="0" w:line="240" w:lineRule="auto"/>
        <w:rPr>
          <w:rFonts w:ascii="Times New Roman" w:hAnsi="Times New Roman" w:cs="Times New Roman"/>
          <w:sz w:val="24"/>
          <w:szCs w:val="24"/>
        </w:rPr>
      </w:pPr>
      <w:r w:rsidRPr="002B62D3">
        <w:rPr>
          <w:rFonts w:ascii="Times New Roman" w:hAnsi="Times New Roman" w:cs="Times New Roman"/>
          <w:sz w:val="24"/>
          <w:szCs w:val="24"/>
        </w:rPr>
        <w:t>La presentación de los resultados se realizará de acuerdo con los instrumentos empleados en la obtención de los</w:t>
      </w:r>
      <w:r w:rsidR="002B62D3">
        <w:rPr>
          <w:rFonts w:ascii="Times New Roman" w:hAnsi="Times New Roman" w:cs="Times New Roman"/>
          <w:sz w:val="24"/>
          <w:szCs w:val="24"/>
        </w:rPr>
        <w:t xml:space="preserve"> </w:t>
      </w:r>
      <w:r w:rsidRPr="002B62D3">
        <w:rPr>
          <w:rFonts w:ascii="Times New Roman" w:hAnsi="Times New Roman" w:cs="Times New Roman"/>
          <w:sz w:val="24"/>
          <w:szCs w:val="24"/>
        </w:rPr>
        <w:t>datos.</w:t>
      </w:r>
    </w:p>
    <w:p w:rsidR="00125CD6" w:rsidRPr="002B62D3" w:rsidRDefault="00125CD6" w:rsidP="002B62D3">
      <w:pPr>
        <w:autoSpaceDE w:val="0"/>
        <w:autoSpaceDN w:val="0"/>
        <w:adjustRightInd w:val="0"/>
        <w:spacing w:after="0" w:line="240" w:lineRule="auto"/>
        <w:rPr>
          <w:rFonts w:ascii="Times New Roman" w:hAnsi="Times New Roman" w:cs="Times New Roman"/>
          <w:i/>
          <w:sz w:val="24"/>
          <w:szCs w:val="24"/>
        </w:rPr>
      </w:pPr>
      <w:r w:rsidRPr="002B62D3">
        <w:rPr>
          <w:rFonts w:ascii="Times New Roman" w:hAnsi="Times New Roman" w:cs="Times New Roman"/>
          <w:i/>
          <w:sz w:val="24"/>
          <w:szCs w:val="24"/>
        </w:rPr>
        <w:t>Cuestionario sobre satisfacción sexual</w:t>
      </w:r>
    </w:p>
    <w:p w:rsidR="000B64CA" w:rsidRPr="002B62D3" w:rsidRDefault="00125CD6" w:rsidP="002B62D3">
      <w:pPr>
        <w:pStyle w:val="Prrafodelista"/>
        <w:spacing w:after="0" w:line="240" w:lineRule="auto"/>
        <w:ind w:left="0"/>
        <w:jc w:val="both"/>
        <w:rPr>
          <w:rFonts w:ascii="Times New Roman" w:hAnsi="Times New Roman" w:cs="Times New Roman"/>
          <w:sz w:val="24"/>
          <w:szCs w:val="24"/>
        </w:rPr>
      </w:pPr>
      <w:r w:rsidRPr="002B62D3">
        <w:rPr>
          <w:rFonts w:ascii="Times New Roman" w:hAnsi="Times New Roman" w:cs="Times New Roman"/>
          <w:sz w:val="24"/>
          <w:szCs w:val="24"/>
        </w:rPr>
        <w:t>De acuerdo con los resultados de la aplicación del cuestionario antes de que las</w:t>
      </w:r>
      <w:r w:rsidR="002B62D3">
        <w:rPr>
          <w:rFonts w:ascii="Times New Roman" w:hAnsi="Times New Roman" w:cs="Times New Roman"/>
          <w:sz w:val="24"/>
          <w:szCs w:val="24"/>
        </w:rPr>
        <w:t xml:space="preserve"> </w:t>
      </w:r>
      <w:r w:rsidRPr="002B62D3">
        <w:rPr>
          <w:rFonts w:ascii="Times New Roman" w:hAnsi="Times New Roman" w:cs="Times New Roman"/>
          <w:sz w:val="24"/>
          <w:szCs w:val="24"/>
        </w:rPr>
        <w:t>parejas comenzaran el tratamiento de coito programado los niveles de satisfacción sexual se</w:t>
      </w:r>
      <w:r w:rsidR="002B62D3" w:rsidRPr="002B62D3">
        <w:rPr>
          <w:rFonts w:ascii="Times New Roman" w:hAnsi="Times New Roman" w:cs="Times New Roman"/>
          <w:sz w:val="24"/>
          <w:szCs w:val="24"/>
        </w:rPr>
        <w:t xml:space="preserve"> </w:t>
      </w:r>
      <w:r w:rsidRPr="002B62D3">
        <w:rPr>
          <w:rFonts w:ascii="Times New Roman" w:hAnsi="Times New Roman" w:cs="Times New Roman"/>
          <w:sz w:val="24"/>
          <w:szCs w:val="24"/>
        </w:rPr>
        <w:t>comportaron de la siguiente manera:</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Gráfico 1. Resultados al inicio del tratamiento según niveles de satisfacción sexual</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noProof/>
          <w:sz w:val="24"/>
          <w:szCs w:val="24"/>
          <w:lang w:eastAsia="es-ES"/>
        </w:rPr>
        <w:drawing>
          <wp:inline distT="0" distB="0" distL="0" distR="0" wp14:anchorId="1CF0195A" wp14:editId="42094698">
            <wp:extent cx="5428034" cy="2461098"/>
            <wp:effectExtent l="0" t="0" r="20320" b="1587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xml:space="preserve">Fuente: </w:t>
      </w:r>
      <w:r w:rsidR="002B62D3">
        <w:rPr>
          <w:rFonts w:ascii="Times New Roman" w:hAnsi="Times New Roman" w:cs="Times New Roman"/>
          <w:sz w:val="24"/>
          <w:szCs w:val="24"/>
          <w:lang w:val="es-ES_tradnl"/>
        </w:rPr>
        <w:t>Cuestionario sobre satisfacción sexual</w:t>
      </w:r>
    </w:p>
    <w:p w:rsidR="004C7449" w:rsidRPr="00621F47" w:rsidRDefault="004C7449" w:rsidP="003F66E3">
      <w:pPr>
        <w:pStyle w:val="Prrafodelista"/>
        <w:spacing w:after="0" w:line="240" w:lineRule="auto"/>
        <w:ind w:left="0"/>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Como puede observarse en el gráfico predominan los niveles alto (45 % de los</w:t>
      </w:r>
      <w:r w:rsidR="003F66E3">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pacientes) y muy alto (en el 32.5 % de la muestra) en cuanto a la satisfacción sexual,</w:t>
      </w:r>
      <w:r w:rsidR="003F66E3">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ninguno de los miembros de las parejas en estudio obtuvieron el nivel bajo. Después de</w:t>
      </w:r>
      <w:r w:rsidR="003F66E3">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finalizado el tratamiento se realizó la segunda medición del índice de satisfacción sexual,</w:t>
      </w:r>
      <w:r w:rsidR="003F66E3">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en la que también prevalecieron los niveles alto (40% de la muestra) y muy alto (42.5% de</w:t>
      </w:r>
      <w:r w:rsidR="003F66E3">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los miembros de las parejas), incluso se incrementó el número de pacientes evaluados en el nivel muy alto como puede observarse en el gráfico que aparece a continuación:</w:t>
      </w:r>
    </w:p>
    <w:p w:rsidR="004C7449" w:rsidRPr="00621F47" w:rsidRDefault="004C7449" w:rsidP="003F66E3">
      <w:pPr>
        <w:pStyle w:val="Prrafodelista"/>
        <w:spacing w:after="0" w:line="240" w:lineRule="auto"/>
        <w:ind w:left="0"/>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Gráfico 2. Resultados al culminar el tratamiento según niveles de satisfacción sexual</w:t>
      </w:r>
    </w:p>
    <w:p w:rsidR="004B4516" w:rsidRPr="00621F47" w:rsidRDefault="004B4516"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noProof/>
          <w:sz w:val="24"/>
          <w:szCs w:val="24"/>
          <w:lang w:eastAsia="es-ES"/>
        </w:rPr>
        <w:drawing>
          <wp:inline distT="0" distB="0" distL="0" distR="0" wp14:anchorId="78E61832" wp14:editId="2E3B3458">
            <wp:extent cx="5437762" cy="2412459"/>
            <wp:effectExtent l="0" t="0" r="10795" b="2603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66E3"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xml:space="preserve">Fuente: </w:t>
      </w:r>
      <w:r w:rsidR="003F66E3" w:rsidRPr="003F66E3">
        <w:rPr>
          <w:rFonts w:ascii="Times New Roman" w:hAnsi="Times New Roman" w:cs="Times New Roman"/>
          <w:sz w:val="24"/>
          <w:szCs w:val="24"/>
          <w:lang w:val="es-ES_tradnl"/>
        </w:rPr>
        <w:t xml:space="preserve">Cuestionario sobre satisfacción sexual </w:t>
      </w:r>
    </w:p>
    <w:p w:rsidR="004C7449" w:rsidRPr="00621F47" w:rsidRDefault="004C7449" w:rsidP="00BC7DA7">
      <w:pPr>
        <w:pStyle w:val="Prrafodelista"/>
        <w:tabs>
          <w:tab w:val="left" w:pos="9214"/>
        </w:tabs>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lastRenderedPageBreak/>
        <w:t>El procesamiento estadístico de los datos demuestra que no existen diferencias</w:t>
      </w:r>
      <w:r w:rsidR="003F66E3">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significativas en cuanto al índice de satisfacción sexual entre mujeres y hombres antes de</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comenzar el tratamiento para la infertilidad con coito programado y finalizado el mismo.</w:t>
      </w:r>
      <w:r w:rsidR="003F66E3">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En el caso de las mujeres el valor de </w:t>
      </w:r>
      <w:proofErr w:type="spellStart"/>
      <w:r w:rsidRPr="00621F47">
        <w:rPr>
          <w:rFonts w:ascii="Times New Roman" w:hAnsi="Times New Roman" w:cs="Times New Roman"/>
          <w:sz w:val="24"/>
          <w:szCs w:val="24"/>
          <w:lang w:val="es-ES_tradnl"/>
        </w:rPr>
        <w:t>Wilcoxon</w:t>
      </w:r>
      <w:proofErr w:type="spellEnd"/>
      <w:r w:rsidRPr="00621F47">
        <w:rPr>
          <w:rFonts w:ascii="Times New Roman" w:hAnsi="Times New Roman" w:cs="Times New Roman"/>
          <w:sz w:val="24"/>
          <w:szCs w:val="24"/>
          <w:lang w:val="es-ES_tradnl"/>
        </w:rPr>
        <w:t xml:space="preserve"> fue de 0.439 y para los hombres el valor</w:t>
      </w:r>
    </w:p>
    <w:p w:rsidR="004C7449" w:rsidRPr="00621F47" w:rsidRDefault="004C7449" w:rsidP="003F66E3">
      <w:pPr>
        <w:pStyle w:val="Prrafodelista"/>
        <w:spacing w:after="0" w:line="240" w:lineRule="auto"/>
        <w:ind w:left="665"/>
        <w:jc w:val="both"/>
        <w:rPr>
          <w:rFonts w:ascii="Times New Roman" w:hAnsi="Times New Roman" w:cs="Times New Roman"/>
          <w:sz w:val="24"/>
          <w:szCs w:val="24"/>
          <w:lang w:val="es-ES_tradnl"/>
        </w:rPr>
      </w:pPr>
      <w:proofErr w:type="gramStart"/>
      <w:r w:rsidRPr="00621F47">
        <w:rPr>
          <w:rFonts w:ascii="Times New Roman" w:hAnsi="Times New Roman" w:cs="Times New Roman"/>
          <w:sz w:val="24"/>
          <w:szCs w:val="24"/>
          <w:lang w:val="es-ES_tradnl"/>
        </w:rPr>
        <w:t>obtenido</w:t>
      </w:r>
      <w:proofErr w:type="gramEnd"/>
      <w:r w:rsidRPr="00621F47">
        <w:rPr>
          <w:rFonts w:ascii="Times New Roman" w:hAnsi="Times New Roman" w:cs="Times New Roman"/>
          <w:sz w:val="24"/>
          <w:szCs w:val="24"/>
          <w:lang w:val="es-ES_tradnl"/>
        </w:rPr>
        <w:t xml:space="preserve"> en esta prueba fue de 0.426, ambos mayores que 0.05 (Ver Anexo </w:t>
      </w:r>
      <w:r w:rsidR="00F10354">
        <w:rPr>
          <w:rFonts w:ascii="Times New Roman" w:hAnsi="Times New Roman" w:cs="Times New Roman"/>
          <w:sz w:val="24"/>
          <w:szCs w:val="24"/>
          <w:lang w:val="es-ES_tradnl"/>
        </w:rPr>
        <w:t>1</w:t>
      </w:r>
      <w:r w:rsidRPr="00621F47">
        <w:rPr>
          <w:rFonts w:ascii="Times New Roman" w:hAnsi="Times New Roman" w:cs="Times New Roman"/>
          <w:sz w:val="24"/>
          <w:szCs w:val="24"/>
          <w:lang w:val="es-ES_tradnl"/>
        </w:rPr>
        <w:t>)</w:t>
      </w:r>
      <w:r w:rsidR="003F66E3">
        <w:rPr>
          <w:rFonts w:ascii="Times New Roman" w:hAnsi="Times New Roman" w:cs="Times New Roman"/>
          <w:sz w:val="24"/>
          <w:szCs w:val="24"/>
          <w:lang w:val="es-ES_tradnl"/>
        </w:rPr>
        <w:t>.</w:t>
      </w:r>
    </w:p>
    <w:p w:rsidR="004C7449" w:rsidRPr="00621F47" w:rsidRDefault="004C7449" w:rsidP="003F66E3">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En la entrevista retest que se realizó al culminar el tratamiento se encontraron</w:t>
      </w:r>
      <w:r w:rsidR="003F66E3">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expresiones como las de la pareja siguiente:</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“Sí, mi esposo y yo no tenemos 10 años solo por tener, disfrutamos mucho nuestras</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relaciones sexuales, hay mucha espontaneidad lo gozamos mucho” (CVR sexo femenino,</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32 años).</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“Soy muy espontáneo en mi disfrute sexual, nos gusta disfrutar al máximo nuestra</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relación tanto yo como mi esposa, aún en tantos años de relación me siento placentero”</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(ALCD sexo masculino, 33 años).</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Los resultados anteriormente expuestos demuestran que tanto en hombres como en</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mujeres de parejas tributarias al tratamiento con coito programado para la infertilidad</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predominaron niveles de satisfacción altos y muy altos antes de iniciar el tratamiento y</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finalizado el mismo; de acuerdo con el instrumento en análisis puede decirse que los</w:t>
      </w:r>
      <w:r w:rsidR="00BC7DA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integrantes de la muestra denotaron en ambos momentos de evaluación capacidad de</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concentrarse en los estímulos sexuales sexual provenientes de su pareja, lo que ratifica la</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experimentación del deseo sexual (enfoque personal), disfrute de las prácticas en sí mismas</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como en su frecuencia (enfoque hacia las actividades sexuales), así como goce del</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proofErr w:type="gramStart"/>
      <w:r w:rsidRPr="00621F47">
        <w:rPr>
          <w:rFonts w:ascii="Times New Roman" w:hAnsi="Times New Roman" w:cs="Times New Roman"/>
          <w:sz w:val="24"/>
          <w:szCs w:val="24"/>
          <w:lang w:val="es-ES_tradnl"/>
        </w:rPr>
        <w:t>intercambio</w:t>
      </w:r>
      <w:proofErr w:type="gramEnd"/>
      <w:r w:rsidRPr="00621F47">
        <w:rPr>
          <w:rFonts w:ascii="Times New Roman" w:hAnsi="Times New Roman" w:cs="Times New Roman"/>
          <w:sz w:val="24"/>
          <w:szCs w:val="24"/>
          <w:lang w:val="es-ES_tradnl"/>
        </w:rPr>
        <w:t xml:space="preserve"> emocional con la pareja (enfoque interpersonal).</w:t>
      </w:r>
    </w:p>
    <w:p w:rsidR="004C7449" w:rsidRPr="005E1F96" w:rsidRDefault="004C7449" w:rsidP="00621F47">
      <w:pPr>
        <w:pStyle w:val="Prrafodelista"/>
        <w:spacing w:after="0" w:line="240" w:lineRule="auto"/>
        <w:ind w:left="665"/>
        <w:jc w:val="both"/>
        <w:rPr>
          <w:rFonts w:ascii="Times New Roman" w:hAnsi="Times New Roman" w:cs="Times New Roman"/>
          <w:i/>
          <w:sz w:val="24"/>
          <w:szCs w:val="24"/>
          <w:lang w:val="es-ES_tradnl"/>
        </w:rPr>
      </w:pPr>
      <w:r w:rsidRPr="005E1F96">
        <w:rPr>
          <w:rFonts w:ascii="Times New Roman" w:hAnsi="Times New Roman" w:cs="Times New Roman"/>
          <w:i/>
          <w:sz w:val="24"/>
          <w:szCs w:val="24"/>
          <w:lang w:val="es-ES_tradnl"/>
        </w:rPr>
        <w:t>Inventario de Valoración Personal de la Intimidad (IVPI)</w:t>
      </w:r>
    </w:p>
    <w:p w:rsidR="004C7449" w:rsidRPr="00621F47" w:rsidRDefault="00E71FEF"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xml:space="preserve">Las </w:t>
      </w:r>
      <w:r w:rsidR="004C7449" w:rsidRPr="00621F47">
        <w:rPr>
          <w:rFonts w:ascii="Times New Roman" w:hAnsi="Times New Roman" w:cs="Times New Roman"/>
          <w:sz w:val="24"/>
          <w:szCs w:val="24"/>
          <w:lang w:val="es-ES_tradnl"/>
        </w:rPr>
        <w:t xml:space="preserve"> 5 áreas </w:t>
      </w:r>
      <w:r w:rsidRPr="00621F47">
        <w:rPr>
          <w:rFonts w:ascii="Times New Roman" w:hAnsi="Times New Roman" w:cs="Times New Roman"/>
          <w:sz w:val="24"/>
          <w:szCs w:val="24"/>
          <w:lang w:val="es-ES_tradnl"/>
        </w:rPr>
        <w:t xml:space="preserve">de análisis de este instrumento </w:t>
      </w:r>
      <w:r w:rsidR="004C7449" w:rsidRPr="00621F47">
        <w:rPr>
          <w:rFonts w:ascii="Times New Roman" w:hAnsi="Times New Roman" w:cs="Times New Roman"/>
          <w:sz w:val="24"/>
          <w:szCs w:val="24"/>
          <w:lang w:val="es-ES_tradnl"/>
        </w:rPr>
        <w:t>permiten en el contexto de la investigación profundizar en la dimensión</w:t>
      </w:r>
      <w:r w:rsidRPr="00621F47">
        <w:rPr>
          <w:rFonts w:ascii="Times New Roman" w:hAnsi="Times New Roman" w:cs="Times New Roman"/>
          <w:sz w:val="24"/>
          <w:szCs w:val="24"/>
          <w:lang w:val="es-ES_tradnl"/>
        </w:rPr>
        <w:t xml:space="preserve"> </w:t>
      </w:r>
      <w:r w:rsidR="004C7449" w:rsidRPr="00621F47">
        <w:rPr>
          <w:rFonts w:ascii="Times New Roman" w:hAnsi="Times New Roman" w:cs="Times New Roman"/>
          <w:sz w:val="24"/>
          <w:szCs w:val="24"/>
          <w:lang w:val="es-ES_tradnl"/>
        </w:rPr>
        <w:t>espiritual que contiene el disfrute de la sexualidad en los marcos de la relación de pareja.</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Los resultados obtenidos en la primera aplicación del inventario se muestran en el gráfico</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proofErr w:type="gramStart"/>
      <w:r w:rsidRPr="00621F47">
        <w:rPr>
          <w:rFonts w:ascii="Times New Roman" w:hAnsi="Times New Roman" w:cs="Times New Roman"/>
          <w:sz w:val="24"/>
          <w:szCs w:val="24"/>
          <w:lang w:val="es-ES_tradnl"/>
        </w:rPr>
        <w:t>siguiente</w:t>
      </w:r>
      <w:proofErr w:type="gramEnd"/>
      <w:r w:rsidRPr="00621F47">
        <w:rPr>
          <w:rFonts w:ascii="Times New Roman" w:hAnsi="Times New Roman" w:cs="Times New Roman"/>
          <w:sz w:val="24"/>
          <w:szCs w:val="24"/>
          <w:lang w:val="es-ES_tradnl"/>
        </w:rPr>
        <w:t>:</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xml:space="preserve">Gráfico </w:t>
      </w:r>
      <w:r w:rsidR="005E1F96">
        <w:rPr>
          <w:rFonts w:ascii="Times New Roman" w:hAnsi="Times New Roman" w:cs="Times New Roman"/>
          <w:sz w:val="24"/>
          <w:szCs w:val="24"/>
          <w:lang w:val="es-ES_tradnl"/>
        </w:rPr>
        <w:t>3</w:t>
      </w:r>
      <w:r w:rsidRPr="00621F47">
        <w:rPr>
          <w:rFonts w:ascii="Times New Roman" w:hAnsi="Times New Roman" w:cs="Times New Roman"/>
          <w:sz w:val="24"/>
          <w:szCs w:val="24"/>
          <w:lang w:val="es-ES_tradnl"/>
        </w:rPr>
        <w:t>. Resultados al inicio del tratamiento según niveles de intimidad sexual</w:t>
      </w:r>
      <w:r w:rsidR="005E1F96">
        <w:rPr>
          <w:rFonts w:ascii="Times New Roman" w:hAnsi="Times New Roman" w:cs="Times New Roman"/>
          <w:sz w:val="24"/>
          <w:szCs w:val="24"/>
          <w:lang w:val="es-ES_tradnl"/>
        </w:rPr>
        <w:t xml:space="preserve"> p</w:t>
      </w:r>
      <w:r w:rsidRPr="00621F47">
        <w:rPr>
          <w:rFonts w:ascii="Times New Roman" w:hAnsi="Times New Roman" w:cs="Times New Roman"/>
          <w:sz w:val="24"/>
          <w:szCs w:val="24"/>
          <w:lang w:val="es-ES_tradnl"/>
        </w:rPr>
        <w:t>ercibida</w:t>
      </w:r>
    </w:p>
    <w:p w:rsidR="00F02A9E" w:rsidRPr="00621F47" w:rsidRDefault="00F02A9E" w:rsidP="00621F47">
      <w:pPr>
        <w:pStyle w:val="Prrafodelista"/>
        <w:spacing w:after="0" w:line="240" w:lineRule="auto"/>
        <w:ind w:left="665"/>
        <w:jc w:val="both"/>
        <w:rPr>
          <w:rFonts w:ascii="Times New Roman" w:hAnsi="Times New Roman" w:cs="Times New Roman"/>
          <w:sz w:val="24"/>
          <w:szCs w:val="24"/>
          <w:lang w:val="es-ES_tradnl"/>
        </w:rPr>
      </w:pPr>
    </w:p>
    <w:p w:rsidR="00F02A9E" w:rsidRPr="00621F47" w:rsidRDefault="00F02A9E"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noProof/>
          <w:sz w:val="24"/>
          <w:szCs w:val="24"/>
          <w:lang w:eastAsia="es-ES"/>
        </w:rPr>
        <w:drawing>
          <wp:inline distT="0" distB="0" distL="0" distR="0" wp14:anchorId="3053E950" wp14:editId="1E2A77A2">
            <wp:extent cx="5457217" cy="2850204"/>
            <wp:effectExtent l="0" t="0" r="10160" b="2667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E1F96"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lastRenderedPageBreak/>
        <w:t xml:space="preserve">Fuente: </w:t>
      </w:r>
      <w:r w:rsidR="005E1F96" w:rsidRPr="005E1F96">
        <w:rPr>
          <w:rFonts w:ascii="Times New Roman" w:hAnsi="Times New Roman" w:cs="Times New Roman"/>
          <w:sz w:val="24"/>
          <w:szCs w:val="24"/>
          <w:lang w:val="es-ES_tradnl"/>
        </w:rPr>
        <w:t xml:space="preserve">Inventario de Valoración Personal de la Intimidad </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Como puede apreciarse en el gráfico antes de iniciar el tratamiento de coito programado</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los pacientes mostraron niveles medio y alto de intimidad percibida con su pareja en las 5</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áreas de análisis; se destacan con los niveles más altos el área sexual (55% de los miembros</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de las parejas) y el área emocional (también el 55% de los miembros de las parejas), lo que</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indica que experimentan una proximidad de sentimientos, erotismo y actividad sexual.</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Al finalizar el tratamiento los resultados al aplicar el Inventario de Intimidad se muestran</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a continuación en el gráfico:</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xml:space="preserve">Gráfico </w:t>
      </w:r>
      <w:r w:rsidR="005E1F96">
        <w:rPr>
          <w:rFonts w:ascii="Times New Roman" w:hAnsi="Times New Roman" w:cs="Times New Roman"/>
          <w:sz w:val="24"/>
          <w:szCs w:val="24"/>
          <w:lang w:val="es-ES_tradnl"/>
        </w:rPr>
        <w:t>4</w:t>
      </w:r>
      <w:r w:rsidRPr="00621F47">
        <w:rPr>
          <w:rFonts w:ascii="Times New Roman" w:hAnsi="Times New Roman" w:cs="Times New Roman"/>
          <w:sz w:val="24"/>
          <w:szCs w:val="24"/>
          <w:lang w:val="es-ES_tradnl"/>
        </w:rPr>
        <w:t xml:space="preserve">. Resultados al culminar el tratamiento según niveles de intimidad sexual </w:t>
      </w:r>
    </w:p>
    <w:p w:rsidR="00C64ED9" w:rsidRPr="00621F47" w:rsidRDefault="00C64ED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noProof/>
          <w:sz w:val="24"/>
          <w:szCs w:val="24"/>
          <w:lang w:eastAsia="es-ES"/>
        </w:rPr>
        <w:drawing>
          <wp:inline distT="0" distB="0" distL="0" distR="0" wp14:anchorId="5E3C45F6" wp14:editId="4954CC7A">
            <wp:extent cx="5554494" cy="2723744"/>
            <wp:effectExtent l="0" t="0" r="27305" b="1968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E1F96"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xml:space="preserve">Fuente: </w:t>
      </w:r>
      <w:r w:rsidR="005E1F96" w:rsidRPr="005E1F96">
        <w:rPr>
          <w:rFonts w:ascii="Times New Roman" w:hAnsi="Times New Roman" w:cs="Times New Roman"/>
          <w:sz w:val="24"/>
          <w:szCs w:val="24"/>
          <w:lang w:val="es-ES_tradnl"/>
        </w:rPr>
        <w:t xml:space="preserve">Inventario de Valoración Personal de la Intimidad </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Como puede apreciarse en el gráfico los resultados de la segunda aplicación son muy</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similares a los de la primera, predominan niveles alto y medio de intimidad percibida en</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todas las áreas, destacándose con los niveles más altos la intimidad percibida en el área</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emocional y en el área sexual donde se observa un incremento en el nivel alto en relación</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con la primera aplicación (en el 62.5 % de la muestra aparece el nivel alto).</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De acuerdo con estos resultados los niveles más altos de la intimidad percibida tanto en</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hombres como en mujeres se ubicaron en las áreas emocional y sexual, siendo en esta</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última donde hay mayor coincidencia de la intimidad percibida entre hombres y mujeres. El área donde el nivel alto de intimidad percibida tuvo mayores</w:t>
      </w:r>
      <w:r w:rsidR="00C64ED9" w:rsidRPr="00621F4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diferencias entre hombres y mujeres fue en el área recreacional.</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El procesamiento estadístico de los datos demuestra que no existen diferencias significa</w:t>
      </w:r>
      <w:r w:rsidR="005E1F96">
        <w:rPr>
          <w:rFonts w:ascii="Times New Roman" w:hAnsi="Times New Roman" w:cs="Times New Roman"/>
          <w:sz w:val="24"/>
          <w:szCs w:val="24"/>
          <w:lang w:val="es-ES_tradnl"/>
        </w:rPr>
        <w:t xml:space="preserve">tivas </w:t>
      </w:r>
      <w:r w:rsidRPr="00621F47">
        <w:rPr>
          <w:rFonts w:ascii="Times New Roman" w:hAnsi="Times New Roman" w:cs="Times New Roman"/>
          <w:sz w:val="24"/>
          <w:szCs w:val="24"/>
          <w:lang w:val="es-ES_tradnl"/>
        </w:rPr>
        <w:t>en cuanto a la intimidad percibida entre mujeres y hombres antes de comenzar el</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tratamiento para la infertilidad con coito programado y finalizado el mismo, pues los</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valores obtenidos en el Test de </w:t>
      </w:r>
      <w:proofErr w:type="spellStart"/>
      <w:r w:rsidRPr="00621F47">
        <w:rPr>
          <w:rFonts w:ascii="Times New Roman" w:hAnsi="Times New Roman" w:cs="Times New Roman"/>
          <w:sz w:val="24"/>
          <w:szCs w:val="24"/>
          <w:lang w:val="es-ES_tradnl"/>
        </w:rPr>
        <w:t>Wilcoxon</w:t>
      </w:r>
      <w:proofErr w:type="spellEnd"/>
      <w:r w:rsidRPr="00621F47">
        <w:rPr>
          <w:rFonts w:ascii="Times New Roman" w:hAnsi="Times New Roman" w:cs="Times New Roman"/>
          <w:sz w:val="24"/>
          <w:szCs w:val="24"/>
          <w:lang w:val="es-ES_tradnl"/>
        </w:rPr>
        <w:t xml:space="preserve"> para cada una de las áreas que contiene el</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Inventario de Intimidad tanto en las mujeres como en los hombres miembros de las parejas</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con tratamiento de coito programado para la infertilidad fueron mayores que 0.05 ( Ver</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Anexo </w:t>
      </w:r>
      <w:r w:rsidR="00F10354">
        <w:rPr>
          <w:rFonts w:ascii="Times New Roman" w:hAnsi="Times New Roman" w:cs="Times New Roman"/>
          <w:sz w:val="24"/>
          <w:szCs w:val="24"/>
          <w:lang w:val="es-ES_tradnl"/>
        </w:rPr>
        <w:t>1</w:t>
      </w:r>
      <w:r w:rsidRPr="00621F47">
        <w:rPr>
          <w:rFonts w:ascii="Times New Roman" w:hAnsi="Times New Roman" w:cs="Times New Roman"/>
          <w:sz w:val="24"/>
          <w:szCs w:val="24"/>
          <w:lang w:val="es-ES_tradnl"/>
        </w:rPr>
        <w:t>).</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Los resultados anteriormente expuestos demuestran que tanto en hombres como en</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mujeres de parejas tributarias al tratamiento con coito programado para la infertilidad</w:t>
      </w:r>
      <w:r w:rsidR="005E1F96">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predominaron niveles altos de intimidad percibida en cuanto al área sexual y emocional</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lastRenderedPageBreak/>
        <w:t>antes de iniciar el tratamiento y finalizado el mismo, lo que significa que experimentan</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sentimientos de afecto y amor hacia la pareja, así como disfrute del erotismo y actividad</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sexual. Este resultado coincide con el obtenido en el cuestionario de satisfacción sexual,</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donde predominaron los niveles alto y muy alto en cuanto a la satisfacción sexual de</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hombres y mujeres antes de iniciar el tratamiento y finalizado el mismo.</w:t>
      </w:r>
    </w:p>
    <w:p w:rsidR="004C7449" w:rsidRPr="00911B6F" w:rsidRDefault="004C7449" w:rsidP="00621F47">
      <w:pPr>
        <w:pStyle w:val="Prrafodelista"/>
        <w:spacing w:after="0" w:line="240" w:lineRule="auto"/>
        <w:ind w:left="665"/>
        <w:jc w:val="both"/>
        <w:rPr>
          <w:rFonts w:ascii="Times New Roman" w:hAnsi="Times New Roman" w:cs="Times New Roman"/>
          <w:i/>
          <w:sz w:val="24"/>
          <w:szCs w:val="24"/>
          <w:lang w:val="es-ES_tradnl"/>
        </w:rPr>
      </w:pPr>
      <w:r w:rsidRPr="00911B6F">
        <w:rPr>
          <w:rFonts w:ascii="Times New Roman" w:hAnsi="Times New Roman" w:cs="Times New Roman"/>
          <w:i/>
          <w:sz w:val="24"/>
          <w:szCs w:val="24"/>
          <w:lang w:val="es-ES_tradnl"/>
        </w:rPr>
        <w:t>Test de Completamiento de Frases (</w:t>
      </w:r>
      <w:proofErr w:type="spellStart"/>
      <w:r w:rsidRPr="00911B6F">
        <w:rPr>
          <w:rFonts w:ascii="Times New Roman" w:hAnsi="Times New Roman" w:cs="Times New Roman"/>
          <w:i/>
          <w:sz w:val="24"/>
          <w:szCs w:val="24"/>
          <w:lang w:val="es-ES_tradnl"/>
        </w:rPr>
        <w:t>Rotter</w:t>
      </w:r>
      <w:proofErr w:type="spellEnd"/>
      <w:r w:rsidRPr="00911B6F">
        <w:rPr>
          <w:rFonts w:ascii="Times New Roman" w:hAnsi="Times New Roman" w:cs="Times New Roman"/>
          <w:i/>
          <w:sz w:val="24"/>
          <w:szCs w:val="24"/>
          <w:lang w:val="es-ES_tradnl"/>
        </w:rPr>
        <w:t>)</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De modo general las respuestas a este instrumento que predominaron en los pacientes</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tanto al inicio del tratamiento como al finalizar el mismo fueron respuestas positivas y</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respuestas de conflicto, aparecen en los protocolos escasamente las respuestas de omisión y</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respuestas neutras, lo que permite afirmar que los integrantes de la muestra respondieron al</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test con gran implicación afectiva.</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Como se aprecia en el gráfico siguiente el área donde se aprecia una mayor diferencia en</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cuanto a respuestas positivas en la muestra entre la primera aplicación del Test de</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Completamiento de Frases de </w:t>
      </w:r>
      <w:proofErr w:type="spellStart"/>
      <w:r w:rsidRPr="00621F47">
        <w:rPr>
          <w:rFonts w:ascii="Times New Roman" w:hAnsi="Times New Roman" w:cs="Times New Roman"/>
          <w:sz w:val="24"/>
          <w:szCs w:val="24"/>
          <w:lang w:val="es-ES_tradnl"/>
        </w:rPr>
        <w:t>Rotter</w:t>
      </w:r>
      <w:proofErr w:type="spellEnd"/>
      <w:r w:rsidRPr="00621F47">
        <w:rPr>
          <w:rFonts w:ascii="Times New Roman" w:hAnsi="Times New Roman" w:cs="Times New Roman"/>
          <w:sz w:val="24"/>
          <w:szCs w:val="24"/>
          <w:lang w:val="es-ES_tradnl"/>
        </w:rPr>
        <w:t xml:space="preserve"> (al inicio del tratamiento) y la segunda aplicación</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(pasados los tres meses) fue en el área personal, existiendo mayor cantidad de estas</w:t>
      </w:r>
      <w:r w:rsidR="00911B6F">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respuestas al inicio del tratamiento.</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xml:space="preserve">Gráfico </w:t>
      </w:r>
      <w:r w:rsidR="00911B6F">
        <w:rPr>
          <w:rFonts w:ascii="Times New Roman" w:hAnsi="Times New Roman" w:cs="Times New Roman"/>
          <w:sz w:val="24"/>
          <w:szCs w:val="24"/>
          <w:lang w:val="es-ES_tradnl"/>
        </w:rPr>
        <w:t>5</w:t>
      </w:r>
      <w:r w:rsidRPr="00621F47">
        <w:rPr>
          <w:rFonts w:ascii="Times New Roman" w:hAnsi="Times New Roman" w:cs="Times New Roman"/>
          <w:sz w:val="24"/>
          <w:szCs w:val="24"/>
          <w:lang w:val="es-ES_tradnl"/>
        </w:rPr>
        <w:t>. Resultados al inicio y culminación del tratamiento según respuestas positivas</w:t>
      </w:r>
    </w:p>
    <w:p w:rsidR="00DC40B4" w:rsidRDefault="00C64ED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noProof/>
          <w:sz w:val="24"/>
          <w:szCs w:val="24"/>
          <w:lang w:eastAsia="es-ES"/>
        </w:rPr>
        <w:drawing>
          <wp:inline distT="0" distB="0" distL="0" distR="0" wp14:anchorId="5535438E" wp14:editId="776D7340">
            <wp:extent cx="5437762" cy="3025302"/>
            <wp:effectExtent l="0" t="0" r="10795" b="2286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C40B4" w:rsidRPr="00DC40B4" w:rsidRDefault="00DC40B4" w:rsidP="00DC40B4">
      <w:pPr>
        <w:pStyle w:val="Prrafodelista"/>
        <w:spacing w:after="0" w:line="240" w:lineRule="auto"/>
        <w:ind w:left="665"/>
        <w:jc w:val="both"/>
        <w:rPr>
          <w:rFonts w:ascii="Times New Roman" w:hAnsi="Times New Roman" w:cs="Times New Roman"/>
          <w:sz w:val="24"/>
          <w:szCs w:val="24"/>
          <w:lang w:val="es-ES_tradnl"/>
        </w:rPr>
      </w:pPr>
      <w:r w:rsidRPr="00DC40B4">
        <w:rPr>
          <w:rFonts w:ascii="Times New Roman" w:hAnsi="Times New Roman" w:cs="Times New Roman"/>
          <w:sz w:val="24"/>
          <w:szCs w:val="24"/>
          <w:lang w:val="es-ES_tradnl"/>
        </w:rPr>
        <w:t>Fuente: Test de Completamiento de Frases (</w:t>
      </w:r>
      <w:proofErr w:type="spellStart"/>
      <w:r w:rsidRPr="00DC40B4">
        <w:rPr>
          <w:rFonts w:ascii="Times New Roman" w:hAnsi="Times New Roman" w:cs="Times New Roman"/>
          <w:sz w:val="24"/>
          <w:szCs w:val="24"/>
          <w:lang w:val="es-ES_tradnl"/>
        </w:rPr>
        <w:t>Rotter</w:t>
      </w:r>
      <w:proofErr w:type="spellEnd"/>
      <w:r w:rsidRPr="00DC40B4">
        <w:rPr>
          <w:rFonts w:ascii="Times New Roman" w:hAnsi="Times New Roman" w:cs="Times New Roman"/>
          <w:sz w:val="24"/>
          <w:szCs w:val="24"/>
          <w:lang w:val="es-ES_tradnl"/>
        </w:rPr>
        <w:t>)</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Este resultado puede deberse a las expectativas de los participantes en la investigación</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en relación con la posibilidad de procrear a través del tratamiento, que de acuerdo con las</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respuestas ofrecidas en la propia técnica y verificada en las entrevistas retest era la</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motivación principal que en ese momento tenía cada sujeto, lo que no se satisfizo como lo</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deseaban. Así, por ejemplo la siguiente pareja expresó:</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“Valoro mi relación actual de pareja como algo bueno que ocurrió, hace ya un tiempo</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estamos juntos y queremos tener un bebé, para ser una familia completa” (EVR sexo</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femenino, 24 años).</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“Mi relación de pareja actualmente está bien, tenemos ya 4 años de relación es lógico</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que queramos tener un hijo, al principio tenía dudas pero ya me decidí, ella me ayudó”</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(FGD sexo masculino, 29 años).</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lastRenderedPageBreak/>
        <w:t>En el gráfico anterior se aprecia que no hay diferencias en el área sexual al iniciar el</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tratamiento y finalizado el mismo, así como en el área familiar.</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A continuación se muestran en un gráfico la comparación de las respuestas de conflicto en</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proofErr w:type="gramStart"/>
      <w:r w:rsidRPr="00621F47">
        <w:rPr>
          <w:rFonts w:ascii="Times New Roman" w:hAnsi="Times New Roman" w:cs="Times New Roman"/>
          <w:sz w:val="24"/>
          <w:szCs w:val="24"/>
          <w:lang w:val="es-ES_tradnl"/>
        </w:rPr>
        <w:t>los</w:t>
      </w:r>
      <w:proofErr w:type="gramEnd"/>
      <w:r w:rsidRPr="00621F47">
        <w:rPr>
          <w:rFonts w:ascii="Times New Roman" w:hAnsi="Times New Roman" w:cs="Times New Roman"/>
          <w:sz w:val="24"/>
          <w:szCs w:val="24"/>
          <w:lang w:val="es-ES_tradnl"/>
        </w:rPr>
        <w:t xml:space="preserve"> dos momentos en que fue respondida la técnica:</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xml:space="preserve">Gráfico </w:t>
      </w:r>
      <w:r w:rsidR="00DC40B4">
        <w:rPr>
          <w:rFonts w:ascii="Times New Roman" w:hAnsi="Times New Roman" w:cs="Times New Roman"/>
          <w:sz w:val="24"/>
          <w:szCs w:val="24"/>
          <w:lang w:val="es-ES_tradnl"/>
        </w:rPr>
        <w:t>6</w:t>
      </w:r>
      <w:r w:rsidRPr="00621F47">
        <w:rPr>
          <w:rFonts w:ascii="Times New Roman" w:hAnsi="Times New Roman" w:cs="Times New Roman"/>
          <w:sz w:val="24"/>
          <w:szCs w:val="24"/>
          <w:lang w:val="es-ES_tradnl"/>
        </w:rPr>
        <w:t>. Resultados al inicio y culminación del tratamiento según respuestas de</w:t>
      </w:r>
      <w:r w:rsidR="00DC40B4">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conflicto</w:t>
      </w:r>
    </w:p>
    <w:p w:rsidR="00DC40B4" w:rsidRDefault="00C64ED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noProof/>
          <w:sz w:val="24"/>
          <w:szCs w:val="24"/>
          <w:lang w:eastAsia="es-ES"/>
        </w:rPr>
        <w:drawing>
          <wp:inline distT="0" distB="0" distL="0" distR="0" wp14:anchorId="3CEB6832" wp14:editId="2E090914">
            <wp:extent cx="5389124" cy="2869660"/>
            <wp:effectExtent l="0" t="0" r="21590" b="2603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C40B4" w:rsidRDefault="00DC40B4" w:rsidP="00621F47">
      <w:pPr>
        <w:pStyle w:val="Prrafodelista"/>
        <w:spacing w:after="0" w:line="240" w:lineRule="auto"/>
        <w:ind w:left="665"/>
        <w:jc w:val="both"/>
        <w:rPr>
          <w:rFonts w:ascii="Times New Roman" w:hAnsi="Times New Roman" w:cs="Times New Roman"/>
          <w:sz w:val="24"/>
          <w:szCs w:val="24"/>
          <w:lang w:val="es-ES_tradnl"/>
        </w:rPr>
      </w:pPr>
      <w:r w:rsidRPr="00DC40B4">
        <w:rPr>
          <w:rFonts w:ascii="Times New Roman" w:hAnsi="Times New Roman" w:cs="Times New Roman"/>
          <w:sz w:val="24"/>
          <w:szCs w:val="24"/>
          <w:lang w:val="es-ES_tradnl"/>
        </w:rPr>
        <w:t>Fuente: Test de Completamiento de Frases (</w:t>
      </w:r>
      <w:proofErr w:type="spellStart"/>
      <w:r w:rsidRPr="00DC40B4">
        <w:rPr>
          <w:rFonts w:ascii="Times New Roman" w:hAnsi="Times New Roman" w:cs="Times New Roman"/>
          <w:sz w:val="24"/>
          <w:szCs w:val="24"/>
          <w:lang w:val="es-ES_tradnl"/>
        </w:rPr>
        <w:t>Rotter</w:t>
      </w:r>
      <w:proofErr w:type="spellEnd"/>
      <w:r w:rsidRPr="00DC40B4">
        <w:rPr>
          <w:rFonts w:ascii="Times New Roman" w:hAnsi="Times New Roman" w:cs="Times New Roman"/>
          <w:sz w:val="24"/>
          <w:szCs w:val="24"/>
          <w:lang w:val="es-ES_tradnl"/>
        </w:rPr>
        <w:t>)</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Como se puede apreciar hay una menor frecuencia de respuestas de conflicto en relación</w:t>
      </w:r>
      <w:r w:rsidR="00C27BFC">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con las respuestas positivas, siendo el área personal la que tiene la mayor cantidad </w:t>
      </w:r>
      <w:r w:rsidR="00C27BFC">
        <w:rPr>
          <w:rFonts w:ascii="Times New Roman" w:hAnsi="Times New Roman" w:cs="Times New Roman"/>
          <w:sz w:val="24"/>
          <w:szCs w:val="24"/>
          <w:lang w:val="es-ES_tradnl"/>
        </w:rPr>
        <w:t xml:space="preserve">de </w:t>
      </w:r>
      <w:r w:rsidRPr="00621F47">
        <w:rPr>
          <w:rFonts w:ascii="Times New Roman" w:hAnsi="Times New Roman" w:cs="Times New Roman"/>
          <w:sz w:val="24"/>
          <w:szCs w:val="24"/>
          <w:lang w:val="es-ES_tradnl"/>
        </w:rPr>
        <w:t>este tipo</w:t>
      </w:r>
      <w:r w:rsidR="00013FCF" w:rsidRPr="00621F4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de respuestas al inicio del tratamiento, vinculado este resultado a la motivación de los</w:t>
      </w:r>
      <w:r w:rsidR="00C27BFC">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miembros de las parejas por tener un hijo, como se verificó en la entrevista retest, de lo cual</w:t>
      </w:r>
      <w:r w:rsidR="00C27BFC">
        <w:rPr>
          <w:rFonts w:ascii="Times New Roman" w:hAnsi="Times New Roman" w:cs="Times New Roman"/>
          <w:sz w:val="24"/>
          <w:szCs w:val="24"/>
          <w:lang w:val="es-ES_tradnl"/>
        </w:rPr>
        <w:t xml:space="preserve"> son</w:t>
      </w:r>
      <w:r w:rsidRPr="00621F47">
        <w:rPr>
          <w:rFonts w:ascii="Times New Roman" w:hAnsi="Times New Roman" w:cs="Times New Roman"/>
          <w:sz w:val="24"/>
          <w:szCs w:val="24"/>
          <w:lang w:val="es-ES_tradnl"/>
        </w:rPr>
        <w:t xml:space="preserve"> un ejemplo las respuestas siguientes:</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“Al comienzo me pareció un poco extraño pero estábamos tan desesperados por ser</w:t>
      </w:r>
      <w:r w:rsidR="00C27BFC">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padres que aceptamos cualquier ayuda”. (SEG, sexo femenino, 31 años)</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 “Me tomo incluso de sorpresa no sabía que existía tal tratamiento, al comienzo fue duro</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para los dos, pero todo se ha mantenido en un marco muy profesional. (RTP sexo</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masculino, 35 años)</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En las entrevistas retest, así como en el análisis cualitativo de las respuestas a los ítems</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del Test de Completamiento de Frases se comprobó que en estas parejas, tanto la mujer</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como el hombre tienen como objetivo lograr el embarazo, y por acuerdo mutuo, buscan</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ayuda profesional.</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Al realizar el análisis de las respuestas obtenidas en esta técnica de acuerdo con el</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género se aprecia en el análisis estadístico que en el caso de las mujeres integrantes de las</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parejas en estudio las diferencias significativas entre los dos momentos del diagnóstico</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estuvieron en el área sexual, en la que las respuestas positivas fueron más frecuentes al</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inicio del tratamiento; en el área personal y el área social en las que también las respuestas</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positivas fueron más frecuentes en el primer diagnóstico</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(Ver anexo </w:t>
      </w:r>
      <w:r w:rsidR="00F10354">
        <w:rPr>
          <w:rFonts w:ascii="Times New Roman" w:hAnsi="Times New Roman" w:cs="Times New Roman"/>
          <w:sz w:val="24"/>
          <w:szCs w:val="24"/>
          <w:lang w:val="es-ES_tradnl"/>
        </w:rPr>
        <w:t>1</w:t>
      </w:r>
      <w:r w:rsidRPr="00621F47">
        <w:rPr>
          <w:rFonts w:ascii="Times New Roman" w:hAnsi="Times New Roman" w:cs="Times New Roman"/>
          <w:sz w:val="24"/>
          <w:szCs w:val="24"/>
          <w:lang w:val="es-ES_tradnl"/>
        </w:rPr>
        <w:t>)</w:t>
      </w:r>
      <w:r w:rsidR="00D23EB7">
        <w:rPr>
          <w:rFonts w:ascii="Times New Roman" w:hAnsi="Times New Roman" w:cs="Times New Roman"/>
          <w:sz w:val="24"/>
          <w:szCs w:val="24"/>
          <w:lang w:val="es-ES_tradnl"/>
        </w:rPr>
        <w:t>. A</w:t>
      </w:r>
      <w:r w:rsidRPr="00621F47">
        <w:rPr>
          <w:rFonts w:ascii="Times New Roman" w:hAnsi="Times New Roman" w:cs="Times New Roman"/>
          <w:sz w:val="24"/>
          <w:szCs w:val="24"/>
          <w:lang w:val="es-ES_tradnl"/>
        </w:rPr>
        <w:t>unque no se</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aprecian diferencias significativas en cuanto a respuestas de conflicto ent</w:t>
      </w:r>
      <w:r w:rsidR="00D23EB7">
        <w:rPr>
          <w:rFonts w:ascii="Times New Roman" w:hAnsi="Times New Roman" w:cs="Times New Roman"/>
          <w:sz w:val="24"/>
          <w:szCs w:val="24"/>
          <w:lang w:val="es-ES_tradnl"/>
        </w:rPr>
        <w:t>r</w:t>
      </w:r>
      <w:r w:rsidRPr="00621F47">
        <w:rPr>
          <w:rFonts w:ascii="Times New Roman" w:hAnsi="Times New Roman" w:cs="Times New Roman"/>
          <w:sz w:val="24"/>
          <w:szCs w:val="24"/>
          <w:lang w:val="es-ES_tradnl"/>
        </w:rPr>
        <w:t>e la primera y</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segunda aplicación del test, de acuerdo con estos resultados ha habido una disminución en</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cuanto a la satisfacción en el área personal, social y sexual; en el caso de esta última si se</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toma en cuenta que sólo dos ítems corresponden a dicha área y no hubo diferencias en</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cuanto a las </w:t>
      </w:r>
      <w:r w:rsidRPr="00621F47">
        <w:rPr>
          <w:rFonts w:ascii="Times New Roman" w:hAnsi="Times New Roman" w:cs="Times New Roman"/>
          <w:sz w:val="24"/>
          <w:szCs w:val="24"/>
          <w:lang w:val="es-ES_tradnl"/>
        </w:rPr>
        <w:lastRenderedPageBreak/>
        <w:t>respuestas de conflicto no es de relevancia el resultado obtenido, pues en los</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instrumentos anteriores se verificó el disfrute sexual de las mujeres de la muestra.</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En los integrantes masculinos de la muestra las diferencias significativas entre los dos</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momentos de aplicación del test estuvieron en las respuestas positivas del área personal</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(fueron más frecuentes en la segunda aplicación), lo que marca una diferencia en </w:t>
      </w:r>
      <w:r w:rsidR="00F10354">
        <w:rPr>
          <w:rFonts w:ascii="Times New Roman" w:hAnsi="Times New Roman" w:cs="Times New Roman"/>
          <w:sz w:val="24"/>
          <w:szCs w:val="24"/>
          <w:lang w:val="es-ES_tradnl"/>
        </w:rPr>
        <w:t xml:space="preserve">relación con </w:t>
      </w:r>
      <w:r w:rsidRPr="00621F47">
        <w:rPr>
          <w:rFonts w:ascii="Times New Roman" w:hAnsi="Times New Roman" w:cs="Times New Roman"/>
          <w:sz w:val="24"/>
          <w:szCs w:val="24"/>
          <w:lang w:val="es-ES_tradnl"/>
        </w:rPr>
        <w:t>las mujeres. El análisis en el área motivacional también arrojó diferencias tanto en las</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respuestas positivas como de conflictos, en ambos casos la mayor frecuencia estuvo al</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 xml:space="preserve">inicio del tratamiento (Ver Anexo </w:t>
      </w:r>
      <w:r w:rsidR="00F10354">
        <w:rPr>
          <w:rFonts w:ascii="Times New Roman" w:hAnsi="Times New Roman" w:cs="Times New Roman"/>
          <w:sz w:val="24"/>
          <w:szCs w:val="24"/>
          <w:lang w:val="es-ES_tradnl"/>
        </w:rPr>
        <w:t>1</w:t>
      </w:r>
      <w:r w:rsidRPr="00621F47">
        <w:rPr>
          <w:rFonts w:ascii="Times New Roman" w:hAnsi="Times New Roman" w:cs="Times New Roman"/>
          <w:sz w:val="24"/>
          <w:szCs w:val="24"/>
          <w:lang w:val="es-ES_tradnl"/>
        </w:rPr>
        <w:t>), lo que avala la satisfacción y disfrute de la relación</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de pareja tanto en el aspecto físico como emocional en los hombres.</w:t>
      </w:r>
    </w:p>
    <w:p w:rsidR="004C7449" w:rsidRPr="00D23EB7" w:rsidRDefault="004C7449" w:rsidP="00621F47">
      <w:pPr>
        <w:pStyle w:val="Prrafodelista"/>
        <w:spacing w:after="0" w:line="240" w:lineRule="auto"/>
        <w:ind w:left="665"/>
        <w:jc w:val="both"/>
        <w:rPr>
          <w:rFonts w:ascii="Times New Roman" w:hAnsi="Times New Roman" w:cs="Times New Roman"/>
          <w:b/>
          <w:sz w:val="24"/>
          <w:szCs w:val="24"/>
          <w:lang w:val="es-ES_tradnl"/>
        </w:rPr>
      </w:pPr>
      <w:r w:rsidRPr="00D23EB7">
        <w:rPr>
          <w:rFonts w:ascii="Times New Roman" w:hAnsi="Times New Roman" w:cs="Times New Roman"/>
          <w:b/>
          <w:sz w:val="24"/>
          <w:szCs w:val="24"/>
          <w:lang w:val="es-ES_tradnl"/>
        </w:rPr>
        <w:t>CONCLUSIONES</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1. Los miembros de las parejas con tratamiento para la infertilidad de coito</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programado experimentaban deseo sexual hacia su pareja, disfrute de las</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prácticas sexuales en sí mismas como en su frecuencia, así como goce del</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intercambio emocional con la pareja tanto al inicio como al finalizar el</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tratamiento médico.</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2. En los integrantes de la muestra en los dos momentos del diagnóstico (al iniciar</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el tratamiento de coito programado y al finalizar el mismo) estaban presentes</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sentimientos de afecto y amor hacia la pareja.</w:t>
      </w:r>
    </w:p>
    <w:p w:rsidR="004C7449" w:rsidRPr="00621F47"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3. No se encontraron diferencias entre mujeres y hombres de las parejas en estudio</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en cuanto a la satisfacción sexual al iniciar el tratamiento de coito programado,</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así como al finalizar el mismo.</w:t>
      </w:r>
    </w:p>
    <w:p w:rsidR="004C7449" w:rsidRDefault="004C7449" w:rsidP="00621F47">
      <w:pPr>
        <w:pStyle w:val="Prrafodelista"/>
        <w:spacing w:after="0" w:line="240" w:lineRule="auto"/>
        <w:ind w:left="665"/>
        <w:jc w:val="both"/>
        <w:rPr>
          <w:rFonts w:ascii="Times New Roman" w:hAnsi="Times New Roman" w:cs="Times New Roman"/>
          <w:sz w:val="24"/>
          <w:szCs w:val="24"/>
          <w:lang w:val="es-ES_tradnl"/>
        </w:rPr>
      </w:pPr>
      <w:r w:rsidRPr="00621F47">
        <w:rPr>
          <w:rFonts w:ascii="Times New Roman" w:hAnsi="Times New Roman" w:cs="Times New Roman"/>
          <w:sz w:val="24"/>
          <w:szCs w:val="24"/>
          <w:lang w:val="es-ES_tradnl"/>
        </w:rPr>
        <w:t>4. El tratamiento para la infertilidad con coito programado no provocó cambios en</w:t>
      </w:r>
      <w:r w:rsidR="00D23EB7">
        <w:rPr>
          <w:rFonts w:ascii="Times New Roman" w:hAnsi="Times New Roman" w:cs="Times New Roman"/>
          <w:sz w:val="24"/>
          <w:szCs w:val="24"/>
          <w:lang w:val="es-ES_tradnl"/>
        </w:rPr>
        <w:t xml:space="preserve"> </w:t>
      </w:r>
      <w:r w:rsidRPr="00621F47">
        <w:rPr>
          <w:rFonts w:ascii="Times New Roman" w:hAnsi="Times New Roman" w:cs="Times New Roman"/>
          <w:sz w:val="24"/>
          <w:szCs w:val="24"/>
          <w:lang w:val="es-ES_tradnl"/>
        </w:rPr>
        <w:t>la satisfacción sexual de los integrantes de las parejas en estudio.</w:t>
      </w:r>
    </w:p>
    <w:p w:rsidR="00D23EB7" w:rsidRDefault="00D23EB7" w:rsidP="00621F47">
      <w:pPr>
        <w:pStyle w:val="Prrafodelista"/>
        <w:spacing w:after="0" w:line="240" w:lineRule="auto"/>
        <w:ind w:left="665"/>
        <w:jc w:val="both"/>
        <w:rPr>
          <w:rFonts w:ascii="Times New Roman" w:hAnsi="Times New Roman" w:cs="Times New Roman"/>
          <w:b/>
          <w:sz w:val="24"/>
          <w:szCs w:val="24"/>
          <w:lang w:val="es-ES_tradnl"/>
        </w:rPr>
      </w:pPr>
      <w:r w:rsidRPr="00D23EB7">
        <w:rPr>
          <w:rFonts w:ascii="Times New Roman" w:hAnsi="Times New Roman" w:cs="Times New Roman"/>
          <w:b/>
          <w:sz w:val="24"/>
          <w:szCs w:val="24"/>
          <w:lang w:val="es-ES_tradnl"/>
        </w:rPr>
        <w:t>REFERENCIAS BIBLIOGRÁFICAS</w:t>
      </w:r>
    </w:p>
    <w:p w:rsidR="000E6B29" w:rsidRPr="00DA742F" w:rsidRDefault="000E6B29" w:rsidP="00DA742F">
      <w:pPr>
        <w:tabs>
          <w:tab w:val="left" w:pos="709"/>
        </w:tabs>
        <w:spacing w:after="0" w:line="240" w:lineRule="auto"/>
        <w:ind w:left="1276" w:hanging="1276"/>
        <w:jc w:val="both"/>
        <w:rPr>
          <w:rFonts w:ascii="Times New Roman" w:eastAsia="Times New Roman" w:hAnsi="Times New Roman" w:cs="Times New Roman"/>
          <w:sz w:val="24"/>
          <w:szCs w:val="24"/>
          <w:lang w:val="en-US"/>
        </w:rPr>
      </w:pPr>
      <w:r w:rsidRPr="00F10354">
        <w:rPr>
          <w:rFonts w:ascii="Times New Roman" w:eastAsia="Times New Roman" w:hAnsi="Times New Roman" w:cs="Times New Roman"/>
          <w:sz w:val="24"/>
          <w:szCs w:val="24"/>
        </w:rPr>
        <w:t xml:space="preserve">          Bridges, S. K., </w:t>
      </w:r>
      <w:proofErr w:type="spellStart"/>
      <w:r w:rsidRPr="00F10354">
        <w:rPr>
          <w:rFonts w:ascii="Times New Roman" w:eastAsia="Times New Roman" w:hAnsi="Times New Roman" w:cs="Times New Roman"/>
          <w:sz w:val="24"/>
          <w:szCs w:val="24"/>
        </w:rPr>
        <w:t>Lease</w:t>
      </w:r>
      <w:proofErr w:type="spellEnd"/>
      <w:r w:rsidRPr="00F10354">
        <w:rPr>
          <w:rFonts w:ascii="Times New Roman" w:eastAsia="Times New Roman" w:hAnsi="Times New Roman" w:cs="Times New Roman"/>
          <w:sz w:val="24"/>
          <w:szCs w:val="24"/>
        </w:rPr>
        <w:t xml:space="preserve">, S. H. y </w:t>
      </w:r>
      <w:proofErr w:type="spellStart"/>
      <w:r w:rsidRPr="00F10354">
        <w:rPr>
          <w:rFonts w:ascii="Times New Roman" w:eastAsia="Times New Roman" w:hAnsi="Times New Roman" w:cs="Times New Roman"/>
          <w:sz w:val="24"/>
          <w:szCs w:val="24"/>
        </w:rPr>
        <w:t>Ellison</w:t>
      </w:r>
      <w:proofErr w:type="spellEnd"/>
      <w:r w:rsidRPr="00F10354">
        <w:rPr>
          <w:rFonts w:ascii="Times New Roman" w:eastAsia="Times New Roman" w:hAnsi="Times New Roman" w:cs="Times New Roman"/>
          <w:sz w:val="24"/>
          <w:szCs w:val="24"/>
        </w:rPr>
        <w:t xml:space="preserve">, C. R. (2004). </w:t>
      </w:r>
      <w:r w:rsidRPr="00DA742F">
        <w:rPr>
          <w:rFonts w:ascii="Times New Roman" w:eastAsia="Times New Roman" w:hAnsi="Times New Roman" w:cs="Times New Roman"/>
          <w:sz w:val="24"/>
          <w:szCs w:val="24"/>
          <w:lang w:val="en-US"/>
        </w:rPr>
        <w:t>Predicting sexual satisfaction in      women: Implications for counselor education and training. Journal of Counseling y Development, 82(2)</w:t>
      </w:r>
      <w:r w:rsidR="00C1486E">
        <w:rPr>
          <w:rFonts w:ascii="Times New Roman" w:eastAsia="Times New Roman" w:hAnsi="Times New Roman" w:cs="Times New Roman"/>
          <w:sz w:val="24"/>
          <w:szCs w:val="24"/>
          <w:lang w:val="en-US"/>
        </w:rPr>
        <w:t>:</w:t>
      </w:r>
      <w:r w:rsidRPr="00DA742F">
        <w:rPr>
          <w:rFonts w:ascii="Times New Roman" w:eastAsia="Times New Roman" w:hAnsi="Times New Roman" w:cs="Times New Roman"/>
          <w:sz w:val="24"/>
          <w:szCs w:val="24"/>
          <w:lang w:val="en-US"/>
        </w:rPr>
        <w:t xml:space="preserve"> 158-166.</w:t>
      </w:r>
    </w:p>
    <w:p w:rsidR="000E6B29" w:rsidRPr="00F10354" w:rsidRDefault="000E6B29" w:rsidP="00DA742F">
      <w:pPr>
        <w:spacing w:after="0" w:line="240" w:lineRule="auto"/>
        <w:ind w:left="1276" w:hanging="709"/>
        <w:jc w:val="both"/>
        <w:rPr>
          <w:rFonts w:ascii="Times New Roman" w:eastAsia="Times New Roman" w:hAnsi="Times New Roman" w:cs="Times New Roman"/>
          <w:sz w:val="24"/>
          <w:szCs w:val="24"/>
        </w:rPr>
      </w:pPr>
      <w:r w:rsidRPr="00DA742F">
        <w:rPr>
          <w:rFonts w:ascii="Times New Roman" w:eastAsia="Times New Roman" w:hAnsi="Times New Roman" w:cs="Times New Roman"/>
          <w:sz w:val="24"/>
          <w:szCs w:val="24"/>
          <w:lang w:val="en-US"/>
        </w:rPr>
        <w:t xml:space="preserve"> </w:t>
      </w:r>
      <w:r w:rsidR="005C5053" w:rsidRPr="00DA742F">
        <w:rPr>
          <w:rFonts w:ascii="Times New Roman" w:eastAsia="Times New Roman" w:hAnsi="Times New Roman" w:cs="Times New Roman"/>
          <w:sz w:val="24"/>
          <w:szCs w:val="24"/>
          <w:lang w:val="en-US"/>
        </w:rPr>
        <w:t xml:space="preserve"> </w:t>
      </w:r>
      <w:proofErr w:type="gramStart"/>
      <w:r w:rsidRPr="00DA742F">
        <w:rPr>
          <w:rFonts w:ascii="Times New Roman" w:eastAsia="Times New Roman" w:hAnsi="Times New Roman" w:cs="Times New Roman"/>
          <w:sz w:val="24"/>
          <w:szCs w:val="24"/>
          <w:lang w:val="en-US"/>
        </w:rPr>
        <w:t>Byers,</w:t>
      </w:r>
      <w:r w:rsidR="00C1486E">
        <w:rPr>
          <w:rFonts w:ascii="Times New Roman" w:eastAsia="Times New Roman" w:hAnsi="Times New Roman" w:cs="Times New Roman"/>
          <w:sz w:val="24"/>
          <w:szCs w:val="24"/>
          <w:lang w:val="en-US"/>
        </w:rPr>
        <w:t xml:space="preserve"> </w:t>
      </w:r>
      <w:r w:rsidRPr="00DA742F">
        <w:rPr>
          <w:rFonts w:ascii="Times New Roman" w:eastAsia="Times New Roman" w:hAnsi="Times New Roman" w:cs="Times New Roman"/>
          <w:sz w:val="24"/>
          <w:szCs w:val="24"/>
          <w:lang w:val="en-US"/>
        </w:rPr>
        <w:t>E.S.,</w:t>
      </w:r>
      <w:r w:rsidR="00F10354">
        <w:rPr>
          <w:rFonts w:ascii="Times New Roman" w:eastAsia="Times New Roman" w:hAnsi="Times New Roman" w:cs="Times New Roman"/>
          <w:sz w:val="24"/>
          <w:szCs w:val="24"/>
          <w:lang w:val="en-US"/>
        </w:rPr>
        <w:t xml:space="preserve"> </w:t>
      </w:r>
      <w:r w:rsidRPr="00DA742F">
        <w:rPr>
          <w:rFonts w:ascii="Times New Roman" w:eastAsia="Times New Roman" w:hAnsi="Times New Roman" w:cs="Times New Roman"/>
          <w:sz w:val="24"/>
          <w:szCs w:val="24"/>
          <w:lang w:val="en-US"/>
        </w:rPr>
        <w:t xml:space="preserve">Demmons, S. y </w:t>
      </w:r>
      <w:r w:rsidR="00C1486E" w:rsidRPr="00DA742F">
        <w:rPr>
          <w:rFonts w:ascii="Times New Roman" w:eastAsia="Times New Roman" w:hAnsi="Times New Roman" w:cs="Times New Roman"/>
          <w:sz w:val="24"/>
          <w:szCs w:val="24"/>
          <w:lang w:val="en-US"/>
        </w:rPr>
        <w:t>Lawrence</w:t>
      </w:r>
      <w:r w:rsidRPr="00DA742F">
        <w:rPr>
          <w:rFonts w:ascii="Times New Roman" w:eastAsia="Times New Roman" w:hAnsi="Times New Roman" w:cs="Times New Roman"/>
          <w:sz w:val="24"/>
          <w:szCs w:val="24"/>
          <w:lang w:val="en-US"/>
        </w:rPr>
        <w:t>, K. (1998).</w:t>
      </w:r>
      <w:proofErr w:type="gramEnd"/>
      <w:r w:rsidRPr="00DA742F">
        <w:rPr>
          <w:rFonts w:ascii="Times New Roman" w:eastAsia="Times New Roman" w:hAnsi="Times New Roman" w:cs="Times New Roman"/>
          <w:sz w:val="24"/>
          <w:szCs w:val="24"/>
          <w:lang w:val="en-US"/>
        </w:rPr>
        <w:t xml:space="preserve"> Sexual satisfaction with dating relationships: A test of the interpersonal exchange model of sexual satisfaction. </w:t>
      </w:r>
      <w:proofErr w:type="spellStart"/>
      <w:r w:rsidRPr="00F10354">
        <w:rPr>
          <w:rFonts w:ascii="Times New Roman" w:eastAsia="Times New Roman" w:hAnsi="Times New Roman" w:cs="Times New Roman"/>
          <w:sz w:val="24"/>
          <w:szCs w:val="24"/>
        </w:rPr>
        <w:t>Journal</w:t>
      </w:r>
      <w:proofErr w:type="spellEnd"/>
      <w:r w:rsidRPr="00F10354">
        <w:rPr>
          <w:rFonts w:ascii="Times New Roman" w:eastAsia="Times New Roman" w:hAnsi="Times New Roman" w:cs="Times New Roman"/>
          <w:sz w:val="24"/>
          <w:szCs w:val="24"/>
        </w:rPr>
        <w:t xml:space="preserve"> of Social and Personal </w:t>
      </w:r>
      <w:proofErr w:type="spellStart"/>
      <w:r w:rsidRPr="00F10354">
        <w:rPr>
          <w:rFonts w:ascii="Times New Roman" w:eastAsia="Times New Roman" w:hAnsi="Times New Roman" w:cs="Times New Roman"/>
          <w:sz w:val="24"/>
          <w:szCs w:val="24"/>
        </w:rPr>
        <w:t>Relationships</w:t>
      </w:r>
      <w:proofErr w:type="spellEnd"/>
      <w:r w:rsidRPr="00F10354">
        <w:rPr>
          <w:rFonts w:ascii="Times New Roman" w:eastAsia="Times New Roman" w:hAnsi="Times New Roman" w:cs="Times New Roman"/>
          <w:sz w:val="24"/>
          <w:szCs w:val="24"/>
        </w:rPr>
        <w:t>, 15</w:t>
      </w:r>
      <w:r w:rsidR="00DA742F" w:rsidRPr="00F10354">
        <w:rPr>
          <w:rFonts w:ascii="Times New Roman" w:eastAsia="Times New Roman" w:hAnsi="Times New Roman" w:cs="Times New Roman"/>
          <w:sz w:val="24"/>
          <w:szCs w:val="24"/>
        </w:rPr>
        <w:t>:</w:t>
      </w:r>
      <w:r w:rsidRPr="00F10354">
        <w:rPr>
          <w:rFonts w:ascii="Times New Roman" w:eastAsia="Times New Roman" w:hAnsi="Times New Roman" w:cs="Times New Roman"/>
          <w:sz w:val="24"/>
          <w:szCs w:val="24"/>
        </w:rPr>
        <w:t xml:space="preserve"> 257-267.</w:t>
      </w:r>
    </w:p>
    <w:p w:rsidR="00EB08A0" w:rsidRPr="00F10354" w:rsidRDefault="00EB08A0" w:rsidP="006175D8">
      <w:pPr>
        <w:spacing w:after="0" w:line="240" w:lineRule="auto"/>
        <w:ind w:left="1276" w:hanging="567"/>
        <w:jc w:val="both"/>
        <w:rPr>
          <w:rFonts w:ascii="Times New Roman" w:eastAsia="Times New Roman" w:hAnsi="Times New Roman" w:cs="Times New Roman"/>
          <w:sz w:val="24"/>
          <w:szCs w:val="24"/>
        </w:rPr>
      </w:pPr>
      <w:r w:rsidRPr="00F10354">
        <w:rPr>
          <w:rFonts w:ascii="Times New Roman" w:eastAsia="Times New Roman" w:hAnsi="Times New Roman" w:cs="Times New Roman"/>
          <w:sz w:val="24"/>
          <w:szCs w:val="24"/>
        </w:rPr>
        <w:t>Celis, A. (2012). Inseminación intrauterina en el momento actual. Rev</w:t>
      </w:r>
      <w:r w:rsidR="00DA742F" w:rsidRPr="00F10354">
        <w:rPr>
          <w:rFonts w:ascii="Times New Roman" w:eastAsia="Times New Roman" w:hAnsi="Times New Roman" w:cs="Times New Roman"/>
          <w:sz w:val="24"/>
          <w:szCs w:val="24"/>
        </w:rPr>
        <w:t>ista P</w:t>
      </w:r>
      <w:r w:rsidRPr="00F10354">
        <w:rPr>
          <w:rFonts w:ascii="Times New Roman" w:eastAsia="Times New Roman" w:hAnsi="Times New Roman" w:cs="Times New Roman"/>
          <w:sz w:val="24"/>
          <w:szCs w:val="24"/>
        </w:rPr>
        <w:t>eru</w:t>
      </w:r>
      <w:r w:rsidR="00DA742F" w:rsidRPr="00F10354">
        <w:rPr>
          <w:rFonts w:ascii="Times New Roman" w:eastAsia="Times New Roman" w:hAnsi="Times New Roman" w:cs="Times New Roman"/>
          <w:sz w:val="24"/>
          <w:szCs w:val="24"/>
        </w:rPr>
        <w:t>ana</w:t>
      </w:r>
      <w:r w:rsidRPr="00F10354">
        <w:rPr>
          <w:rFonts w:ascii="Times New Roman" w:eastAsia="Times New Roman" w:hAnsi="Times New Roman" w:cs="Times New Roman"/>
          <w:sz w:val="24"/>
          <w:szCs w:val="24"/>
        </w:rPr>
        <w:t xml:space="preserve"> </w:t>
      </w:r>
      <w:r w:rsidR="00DA742F" w:rsidRPr="00F10354">
        <w:rPr>
          <w:rFonts w:ascii="Times New Roman" w:eastAsia="Times New Roman" w:hAnsi="Times New Roman" w:cs="Times New Roman"/>
          <w:sz w:val="24"/>
          <w:szCs w:val="24"/>
        </w:rPr>
        <w:t>G</w:t>
      </w:r>
      <w:r w:rsidRPr="00F10354">
        <w:rPr>
          <w:rFonts w:ascii="Times New Roman" w:eastAsia="Times New Roman" w:hAnsi="Times New Roman" w:cs="Times New Roman"/>
          <w:sz w:val="24"/>
          <w:szCs w:val="24"/>
        </w:rPr>
        <w:t>inecol</w:t>
      </w:r>
      <w:r w:rsidR="00DA742F" w:rsidRPr="00F10354">
        <w:rPr>
          <w:rFonts w:ascii="Times New Roman" w:eastAsia="Times New Roman" w:hAnsi="Times New Roman" w:cs="Times New Roman"/>
          <w:sz w:val="24"/>
          <w:szCs w:val="24"/>
        </w:rPr>
        <w:t>ogía y O</w:t>
      </w:r>
      <w:r w:rsidRPr="00F10354">
        <w:rPr>
          <w:rFonts w:ascii="Times New Roman" w:eastAsia="Times New Roman" w:hAnsi="Times New Roman" w:cs="Times New Roman"/>
          <w:sz w:val="24"/>
          <w:szCs w:val="24"/>
        </w:rPr>
        <w:t>bstet</w:t>
      </w:r>
      <w:r w:rsidR="00DA742F" w:rsidRPr="00F10354">
        <w:rPr>
          <w:rFonts w:ascii="Times New Roman" w:eastAsia="Times New Roman" w:hAnsi="Times New Roman" w:cs="Times New Roman"/>
          <w:sz w:val="24"/>
          <w:szCs w:val="24"/>
        </w:rPr>
        <w:t>ricia,</w:t>
      </w:r>
      <w:r w:rsidRPr="00F10354">
        <w:rPr>
          <w:rFonts w:ascii="Times New Roman" w:eastAsia="Times New Roman" w:hAnsi="Times New Roman" w:cs="Times New Roman"/>
          <w:sz w:val="24"/>
          <w:szCs w:val="24"/>
        </w:rPr>
        <w:t xml:space="preserve"> 58(2): 107-114. </w:t>
      </w:r>
    </w:p>
    <w:p w:rsidR="006724D9" w:rsidRPr="00DA742F" w:rsidRDefault="006724D9" w:rsidP="006175D8">
      <w:pPr>
        <w:spacing w:after="0" w:line="240" w:lineRule="auto"/>
        <w:ind w:left="1276" w:hanging="567"/>
        <w:jc w:val="both"/>
        <w:rPr>
          <w:rFonts w:ascii="Times New Roman" w:eastAsia="Times New Roman" w:hAnsi="Times New Roman" w:cs="Times New Roman"/>
          <w:sz w:val="24"/>
          <w:szCs w:val="24"/>
        </w:rPr>
      </w:pPr>
      <w:r w:rsidRPr="00DA742F">
        <w:rPr>
          <w:rFonts w:ascii="Times New Roman" w:eastAsia="Times New Roman" w:hAnsi="Times New Roman" w:cs="Times New Roman"/>
          <w:sz w:val="24"/>
          <w:szCs w:val="24"/>
        </w:rPr>
        <w:t>Fernández</w:t>
      </w:r>
      <w:r w:rsidR="00DA742F" w:rsidRPr="00DA742F">
        <w:rPr>
          <w:rFonts w:ascii="Times New Roman" w:eastAsia="Times New Roman" w:hAnsi="Times New Roman" w:cs="Times New Roman"/>
          <w:sz w:val="24"/>
          <w:szCs w:val="24"/>
        </w:rPr>
        <w:t>, M</w:t>
      </w:r>
      <w:r w:rsidRPr="00DA742F">
        <w:rPr>
          <w:rFonts w:ascii="Times New Roman" w:eastAsia="Times New Roman" w:hAnsi="Times New Roman" w:cs="Times New Roman"/>
          <w:sz w:val="24"/>
          <w:szCs w:val="24"/>
        </w:rPr>
        <w:t xml:space="preserve">., Herrera, P., González, I. (2002). Infertilidad como evento paranormativo: su repercusión familiar. </w:t>
      </w:r>
      <w:r w:rsidRPr="00DA742F">
        <w:rPr>
          <w:rFonts w:ascii="Times New Roman" w:eastAsia="Times New Roman" w:hAnsi="Times New Roman" w:cs="Times New Roman"/>
          <w:i/>
          <w:sz w:val="24"/>
          <w:szCs w:val="24"/>
        </w:rPr>
        <w:t>Revista Cubana Médica General Integral</w:t>
      </w:r>
      <w:r w:rsidR="006175D8">
        <w:rPr>
          <w:rFonts w:ascii="Times New Roman" w:eastAsia="Times New Roman" w:hAnsi="Times New Roman" w:cs="Times New Roman"/>
          <w:i/>
          <w:sz w:val="24"/>
          <w:szCs w:val="24"/>
        </w:rPr>
        <w:t>:</w:t>
      </w:r>
      <w:r w:rsidRPr="00DA742F">
        <w:rPr>
          <w:rFonts w:ascii="Times New Roman" w:eastAsia="Times New Roman" w:hAnsi="Times New Roman" w:cs="Times New Roman"/>
          <w:sz w:val="24"/>
          <w:szCs w:val="24"/>
        </w:rPr>
        <w:t xml:space="preserve"> </w:t>
      </w:r>
      <w:r w:rsidRPr="00DA742F">
        <w:rPr>
          <w:rFonts w:ascii="Times New Roman" w:eastAsia="Times New Roman" w:hAnsi="Times New Roman" w:cs="Times New Roman"/>
          <w:i/>
          <w:sz w:val="24"/>
          <w:szCs w:val="24"/>
        </w:rPr>
        <w:t>18-2</w:t>
      </w:r>
      <w:r w:rsidRPr="00DA742F">
        <w:rPr>
          <w:rFonts w:ascii="Times New Roman" w:eastAsia="Times New Roman" w:hAnsi="Times New Roman" w:cs="Times New Roman"/>
          <w:sz w:val="24"/>
          <w:szCs w:val="24"/>
        </w:rPr>
        <w:t>.</w:t>
      </w:r>
    </w:p>
    <w:p w:rsidR="006724D9" w:rsidRPr="00DA742F" w:rsidRDefault="006724D9" w:rsidP="006175D8">
      <w:pPr>
        <w:spacing w:after="0" w:line="240" w:lineRule="auto"/>
        <w:ind w:left="1276" w:hanging="567"/>
        <w:jc w:val="both"/>
        <w:rPr>
          <w:rFonts w:ascii="Times New Roman" w:eastAsia="Times New Roman" w:hAnsi="Times New Roman" w:cs="Times New Roman"/>
          <w:sz w:val="24"/>
          <w:szCs w:val="24"/>
        </w:rPr>
      </w:pPr>
      <w:r w:rsidRPr="00DA742F">
        <w:rPr>
          <w:rFonts w:ascii="Times New Roman" w:eastAsia="Times New Roman" w:hAnsi="Times New Roman" w:cs="Times New Roman"/>
          <w:sz w:val="24"/>
          <w:szCs w:val="24"/>
        </w:rPr>
        <w:t>Francisco, Martín, A. (2002). Perspectiva cualitativa / perspectiva cuantitativa en la metodología sociológica. Mc Graw Hill</w:t>
      </w:r>
      <w:r w:rsidR="00C1486E">
        <w:rPr>
          <w:rFonts w:ascii="Times New Roman" w:eastAsia="Times New Roman" w:hAnsi="Times New Roman" w:cs="Times New Roman"/>
          <w:sz w:val="24"/>
          <w:szCs w:val="24"/>
        </w:rPr>
        <w:t>,</w:t>
      </w:r>
      <w:r w:rsidRPr="00DA742F">
        <w:rPr>
          <w:rFonts w:ascii="Times New Roman" w:eastAsia="Times New Roman" w:hAnsi="Times New Roman" w:cs="Times New Roman"/>
          <w:sz w:val="24"/>
          <w:szCs w:val="24"/>
        </w:rPr>
        <w:t xml:space="preserve"> México DF.</w:t>
      </w:r>
    </w:p>
    <w:p w:rsidR="00521C5A" w:rsidRPr="00DA742F" w:rsidRDefault="00521C5A" w:rsidP="006175D8">
      <w:pPr>
        <w:spacing w:after="0" w:line="240" w:lineRule="auto"/>
        <w:ind w:left="1276" w:hanging="567"/>
        <w:jc w:val="both"/>
        <w:rPr>
          <w:rFonts w:ascii="Times New Roman" w:eastAsia="Times New Roman" w:hAnsi="Times New Roman" w:cs="Times New Roman"/>
          <w:sz w:val="24"/>
          <w:szCs w:val="24"/>
        </w:rPr>
      </w:pPr>
      <w:r w:rsidRPr="00DA742F">
        <w:rPr>
          <w:rFonts w:ascii="Times New Roman" w:eastAsia="Times New Roman" w:hAnsi="Times New Roman" w:cs="Times New Roman"/>
          <w:sz w:val="24"/>
          <w:szCs w:val="24"/>
        </w:rPr>
        <w:t xml:space="preserve">Kushner, L. (2010). La fertilización in vitro: beneficios, riesgos y futuro. </w:t>
      </w:r>
      <w:r w:rsidRPr="00DA742F">
        <w:rPr>
          <w:rFonts w:ascii="Times New Roman" w:eastAsia="Times New Roman" w:hAnsi="Times New Roman" w:cs="Times New Roman"/>
          <w:i/>
          <w:sz w:val="24"/>
          <w:szCs w:val="24"/>
        </w:rPr>
        <w:t>Rev</w:t>
      </w:r>
      <w:r w:rsidR="00C1486E">
        <w:rPr>
          <w:rFonts w:ascii="Times New Roman" w:eastAsia="Times New Roman" w:hAnsi="Times New Roman" w:cs="Times New Roman"/>
          <w:i/>
          <w:sz w:val="24"/>
          <w:szCs w:val="24"/>
        </w:rPr>
        <w:t>ista</w:t>
      </w:r>
      <w:r w:rsidRPr="00DA742F">
        <w:rPr>
          <w:rFonts w:ascii="Times New Roman" w:eastAsia="Times New Roman" w:hAnsi="Times New Roman" w:cs="Times New Roman"/>
          <w:i/>
          <w:sz w:val="24"/>
          <w:szCs w:val="24"/>
        </w:rPr>
        <w:t xml:space="preserve"> Cient</w:t>
      </w:r>
      <w:r w:rsidR="00C1486E">
        <w:rPr>
          <w:rFonts w:ascii="Times New Roman" w:eastAsia="Times New Roman" w:hAnsi="Times New Roman" w:cs="Times New Roman"/>
          <w:i/>
          <w:sz w:val="24"/>
          <w:szCs w:val="24"/>
        </w:rPr>
        <w:t xml:space="preserve">ífica </w:t>
      </w:r>
      <w:r w:rsidRPr="00DA742F">
        <w:rPr>
          <w:rFonts w:ascii="Times New Roman" w:eastAsia="Times New Roman" w:hAnsi="Times New Roman" w:cs="Times New Roman"/>
          <w:i/>
          <w:sz w:val="24"/>
          <w:szCs w:val="24"/>
        </w:rPr>
        <w:t xml:space="preserve"> Cienc</w:t>
      </w:r>
      <w:r w:rsidR="00C1486E">
        <w:rPr>
          <w:rFonts w:ascii="Times New Roman" w:eastAsia="Times New Roman" w:hAnsi="Times New Roman" w:cs="Times New Roman"/>
          <w:i/>
          <w:sz w:val="24"/>
          <w:szCs w:val="24"/>
        </w:rPr>
        <w:t>ias</w:t>
      </w:r>
      <w:r w:rsidRPr="00DA742F">
        <w:rPr>
          <w:rFonts w:ascii="Times New Roman" w:eastAsia="Times New Roman" w:hAnsi="Times New Roman" w:cs="Times New Roman"/>
          <w:i/>
          <w:sz w:val="24"/>
          <w:szCs w:val="24"/>
        </w:rPr>
        <w:t xml:space="preserve"> M</w:t>
      </w:r>
      <w:r w:rsidR="00C1486E">
        <w:rPr>
          <w:rFonts w:ascii="Times New Roman" w:eastAsia="Times New Roman" w:hAnsi="Times New Roman" w:cs="Times New Roman"/>
          <w:i/>
          <w:sz w:val="24"/>
          <w:szCs w:val="24"/>
        </w:rPr>
        <w:t>édicas</w:t>
      </w:r>
      <w:r w:rsidRPr="00DA742F">
        <w:rPr>
          <w:rFonts w:ascii="Times New Roman" w:eastAsia="Times New Roman" w:hAnsi="Times New Roman" w:cs="Times New Roman"/>
          <w:i/>
          <w:sz w:val="24"/>
          <w:szCs w:val="24"/>
        </w:rPr>
        <w:t>, 13(2)</w:t>
      </w:r>
      <w:r w:rsidRPr="00DA742F">
        <w:rPr>
          <w:rFonts w:ascii="Times New Roman" w:eastAsia="Times New Roman" w:hAnsi="Times New Roman" w:cs="Times New Roman"/>
          <w:sz w:val="24"/>
          <w:szCs w:val="24"/>
        </w:rPr>
        <w:t>: 77-80.</w:t>
      </w:r>
    </w:p>
    <w:p w:rsidR="00CF6F4B" w:rsidRPr="00DA742F" w:rsidRDefault="006175D8" w:rsidP="006175D8">
      <w:pPr>
        <w:spacing w:after="0" w:line="240" w:lineRule="auto"/>
        <w:ind w:left="1276" w:hanging="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6F4B" w:rsidRPr="00DA742F">
        <w:rPr>
          <w:rFonts w:ascii="Times New Roman" w:eastAsia="Times New Roman" w:hAnsi="Times New Roman" w:cs="Times New Roman"/>
          <w:sz w:val="24"/>
          <w:szCs w:val="24"/>
        </w:rPr>
        <w:t>Llavona, L. y Mora, R. (2003). Atención psicológica a las parejas infértiles en tratamiento de reproducción asistida. En J.M. Ortigosa, M.J. Quiles y F.J. Méndez (Coords.), Manual de psicología de la salud con niños, adolescentes y familias (pp.287-304). Madrid: Editorial Pirámide.</w:t>
      </w:r>
    </w:p>
    <w:p w:rsidR="00495983" w:rsidRPr="00DA742F" w:rsidRDefault="00495983" w:rsidP="006175D8">
      <w:pPr>
        <w:spacing w:after="0" w:line="240" w:lineRule="auto"/>
        <w:ind w:left="1276" w:hanging="567"/>
        <w:jc w:val="both"/>
        <w:rPr>
          <w:rFonts w:ascii="Times New Roman" w:eastAsia="Times New Roman" w:hAnsi="Times New Roman" w:cs="Times New Roman"/>
          <w:sz w:val="24"/>
          <w:szCs w:val="24"/>
        </w:rPr>
      </w:pPr>
      <w:r w:rsidRPr="00DA742F">
        <w:rPr>
          <w:rFonts w:ascii="Times New Roman" w:eastAsia="Times New Roman" w:hAnsi="Times New Roman" w:cs="Times New Roman"/>
          <w:sz w:val="24"/>
          <w:szCs w:val="24"/>
        </w:rPr>
        <w:t>Moreno-Rosset, C. (2000). Factores Psicológicos de la infertilidad. Madrid: Editorial Sanz y Torres.</w:t>
      </w:r>
    </w:p>
    <w:p w:rsidR="00CF6F4B" w:rsidRPr="00DA742F" w:rsidRDefault="006175D8" w:rsidP="006175D8">
      <w:pPr>
        <w:spacing w:after="0" w:line="240" w:lineRule="auto"/>
        <w:ind w:left="1276" w:hanging="113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CF6F4B" w:rsidRPr="00DA742F">
        <w:rPr>
          <w:rFonts w:ascii="Times New Roman" w:eastAsia="Times New Roman" w:hAnsi="Times New Roman" w:cs="Times New Roman"/>
          <w:sz w:val="24"/>
          <w:szCs w:val="24"/>
        </w:rPr>
        <w:t xml:space="preserve">Moreno, A. y Guerra, D. (2007). Procesos emocionales en pacientes sometidos a técnicas de reproducción asistida. En A. Moreno et al. Guías de evaluación, consejo, apoyo e intervención psicológica en Reproducción Asistida. </w:t>
      </w:r>
      <w:r w:rsidR="00CF6F4B" w:rsidRPr="00DA742F">
        <w:rPr>
          <w:rFonts w:ascii="Times New Roman" w:eastAsia="Times New Roman" w:hAnsi="Times New Roman" w:cs="Times New Roman"/>
          <w:i/>
          <w:sz w:val="24"/>
          <w:szCs w:val="24"/>
        </w:rPr>
        <w:t xml:space="preserve">Revista Iberoamericana de Fertilidad y Reproducción Humana, suplemento </w:t>
      </w:r>
      <w:r>
        <w:rPr>
          <w:rFonts w:ascii="Times New Roman" w:eastAsia="Times New Roman" w:hAnsi="Times New Roman" w:cs="Times New Roman"/>
          <w:i/>
          <w:sz w:val="24"/>
          <w:szCs w:val="24"/>
        </w:rPr>
        <w:t>1</w:t>
      </w:r>
      <w:r w:rsidR="00C1486E">
        <w:rPr>
          <w:rFonts w:ascii="Times New Roman" w:eastAsia="Times New Roman" w:hAnsi="Times New Roman" w:cs="Times New Roman"/>
          <w:i/>
          <w:sz w:val="24"/>
          <w:szCs w:val="24"/>
        </w:rPr>
        <w:t xml:space="preserve">: </w:t>
      </w:r>
      <w:r w:rsidR="00C1486E" w:rsidRPr="00DA742F">
        <w:rPr>
          <w:rFonts w:ascii="Times New Roman" w:eastAsia="Times New Roman" w:hAnsi="Times New Roman" w:cs="Times New Roman"/>
          <w:sz w:val="24"/>
          <w:szCs w:val="24"/>
        </w:rPr>
        <w:t>11-17</w:t>
      </w:r>
      <w:r w:rsidR="00C1486E">
        <w:rPr>
          <w:rFonts w:ascii="Times New Roman" w:eastAsia="Times New Roman" w:hAnsi="Times New Roman" w:cs="Times New Roman"/>
          <w:sz w:val="24"/>
          <w:szCs w:val="24"/>
        </w:rPr>
        <w:t>.</w:t>
      </w:r>
    </w:p>
    <w:p w:rsidR="00CF6F4B" w:rsidRPr="00DA742F" w:rsidRDefault="006175D8" w:rsidP="006175D8">
      <w:pPr>
        <w:spacing w:after="0" w:line="240" w:lineRule="auto"/>
        <w:ind w:left="1276"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F6F4B" w:rsidRPr="00DA742F">
        <w:rPr>
          <w:rFonts w:ascii="Times New Roman" w:eastAsia="Times New Roman" w:hAnsi="Times New Roman" w:cs="Times New Roman"/>
          <w:sz w:val="24"/>
          <w:szCs w:val="24"/>
        </w:rPr>
        <w:t>Moreno, Rosset, C., Núñez, R. &amp; Caballero, P. (1999). Sexualidad y reproducción humana: ¿Querer es poder? Informació</w:t>
      </w:r>
      <w:r w:rsidR="00C1486E">
        <w:rPr>
          <w:rFonts w:ascii="Times New Roman" w:eastAsia="Times New Roman" w:hAnsi="Times New Roman" w:cs="Times New Roman"/>
          <w:sz w:val="24"/>
          <w:szCs w:val="24"/>
        </w:rPr>
        <w:t>n</w:t>
      </w:r>
      <w:r w:rsidR="00CF6F4B" w:rsidRPr="00DA742F">
        <w:rPr>
          <w:rFonts w:ascii="Times New Roman" w:eastAsia="Times New Roman" w:hAnsi="Times New Roman" w:cs="Times New Roman"/>
          <w:sz w:val="24"/>
          <w:szCs w:val="24"/>
        </w:rPr>
        <w:t xml:space="preserve"> Psicol</w:t>
      </w:r>
      <w:r w:rsidR="00C1486E">
        <w:rPr>
          <w:rFonts w:ascii="Times New Roman" w:eastAsia="Times New Roman" w:hAnsi="Times New Roman" w:cs="Times New Roman"/>
          <w:sz w:val="24"/>
          <w:szCs w:val="24"/>
        </w:rPr>
        <w:t>ó</w:t>
      </w:r>
      <w:r w:rsidR="00CF6F4B" w:rsidRPr="00DA742F">
        <w:rPr>
          <w:rFonts w:ascii="Times New Roman" w:eastAsia="Times New Roman" w:hAnsi="Times New Roman" w:cs="Times New Roman"/>
          <w:sz w:val="24"/>
          <w:szCs w:val="24"/>
        </w:rPr>
        <w:t xml:space="preserve">gica, </w:t>
      </w:r>
      <w:r w:rsidR="00CF6F4B" w:rsidRPr="00DA742F">
        <w:rPr>
          <w:rFonts w:ascii="Times New Roman" w:eastAsia="Times New Roman" w:hAnsi="Times New Roman" w:cs="Times New Roman"/>
          <w:i/>
          <w:sz w:val="24"/>
          <w:szCs w:val="24"/>
        </w:rPr>
        <w:t>Revista Cuatrimestral del Col</w:t>
      </w:r>
      <w:r w:rsidR="00C1486E">
        <w:rPr>
          <w:rFonts w:ascii="Times New Roman" w:eastAsia="Times New Roman" w:hAnsi="Times New Roman" w:cs="Times New Roman"/>
          <w:i/>
          <w:sz w:val="24"/>
          <w:szCs w:val="24"/>
        </w:rPr>
        <w:t xml:space="preserve">egio </w:t>
      </w:r>
      <w:r w:rsidR="00CF6F4B" w:rsidRPr="00DA742F">
        <w:rPr>
          <w:rFonts w:ascii="Times New Roman" w:eastAsia="Times New Roman" w:hAnsi="Times New Roman" w:cs="Times New Roman"/>
          <w:i/>
          <w:sz w:val="24"/>
          <w:szCs w:val="24"/>
        </w:rPr>
        <w:t xml:space="preserve">Oficial de </w:t>
      </w:r>
      <w:r w:rsidR="00C1486E" w:rsidRPr="00DA742F">
        <w:rPr>
          <w:rFonts w:ascii="Times New Roman" w:eastAsia="Times New Roman" w:hAnsi="Times New Roman" w:cs="Times New Roman"/>
          <w:i/>
          <w:sz w:val="24"/>
          <w:szCs w:val="24"/>
        </w:rPr>
        <w:t>Psicólogos</w:t>
      </w:r>
      <w:r w:rsidR="00CF6F4B" w:rsidRPr="00DA742F">
        <w:rPr>
          <w:rFonts w:ascii="Times New Roman" w:eastAsia="Times New Roman" w:hAnsi="Times New Roman" w:cs="Times New Roman"/>
          <w:i/>
          <w:sz w:val="24"/>
          <w:szCs w:val="24"/>
        </w:rPr>
        <w:t xml:space="preserve"> del País, 69</w:t>
      </w:r>
      <w:r w:rsidR="00C1486E">
        <w:rPr>
          <w:rFonts w:ascii="Times New Roman" w:eastAsia="Times New Roman" w:hAnsi="Times New Roman" w:cs="Times New Roman"/>
          <w:i/>
          <w:sz w:val="24"/>
          <w:szCs w:val="24"/>
        </w:rPr>
        <w:t>:</w:t>
      </w:r>
      <w:r w:rsidR="00CF6F4B" w:rsidRPr="00DA742F">
        <w:rPr>
          <w:rFonts w:ascii="Times New Roman" w:eastAsia="Times New Roman" w:hAnsi="Times New Roman" w:cs="Times New Roman"/>
          <w:sz w:val="24"/>
          <w:szCs w:val="24"/>
        </w:rPr>
        <w:t xml:space="preserve"> 38-41.</w:t>
      </w:r>
    </w:p>
    <w:p w:rsidR="00495983" w:rsidRPr="00DA742F" w:rsidRDefault="006175D8" w:rsidP="009F6A30">
      <w:pPr>
        <w:spacing w:after="0" w:line="240" w:lineRule="auto"/>
        <w:ind w:left="1276"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5983" w:rsidRPr="00DA742F">
        <w:rPr>
          <w:rFonts w:ascii="Times New Roman" w:eastAsia="Times New Roman" w:hAnsi="Times New Roman" w:cs="Times New Roman"/>
          <w:sz w:val="24"/>
          <w:szCs w:val="24"/>
        </w:rPr>
        <w:t>Moreno, Rosset, C. (2001). Psicología y Reproducción Asistida. Facultad de Psicología de la UNED España. Revista Interamericana de Psicología. Madrid, 40(3)</w:t>
      </w:r>
      <w:r w:rsidR="00C1486E">
        <w:rPr>
          <w:rFonts w:ascii="Times New Roman" w:eastAsia="Times New Roman" w:hAnsi="Times New Roman" w:cs="Times New Roman"/>
          <w:sz w:val="24"/>
          <w:szCs w:val="24"/>
        </w:rPr>
        <w:t>:</w:t>
      </w:r>
      <w:r w:rsidR="00495983" w:rsidRPr="00DA742F">
        <w:rPr>
          <w:rFonts w:ascii="Times New Roman" w:eastAsia="Times New Roman" w:hAnsi="Times New Roman" w:cs="Times New Roman"/>
          <w:sz w:val="24"/>
          <w:szCs w:val="24"/>
        </w:rPr>
        <w:t xml:space="preserve"> 81 – 85.</w:t>
      </w:r>
    </w:p>
    <w:p w:rsidR="006B4A49" w:rsidRPr="00DA742F" w:rsidRDefault="006B4A49" w:rsidP="009F6A30">
      <w:pPr>
        <w:spacing w:after="0" w:line="240" w:lineRule="auto"/>
        <w:ind w:left="1276" w:hanging="567"/>
        <w:jc w:val="both"/>
        <w:rPr>
          <w:rFonts w:ascii="Times New Roman" w:eastAsia="Times New Roman" w:hAnsi="Times New Roman" w:cs="Times New Roman"/>
          <w:sz w:val="24"/>
          <w:szCs w:val="24"/>
        </w:rPr>
      </w:pPr>
      <w:r w:rsidRPr="00DA742F">
        <w:rPr>
          <w:rFonts w:ascii="Times New Roman" w:eastAsia="Times New Roman" w:hAnsi="Times New Roman" w:cs="Times New Roman"/>
          <w:sz w:val="24"/>
          <w:szCs w:val="24"/>
        </w:rPr>
        <w:t xml:space="preserve">Organización Mundial de Salud [OMS], Organización Panamericana de Salud [OPS] y Asociación Mundial de Sexología [WAS]. (2002). Promoción de la Salud Sexual Recomendaciones para la acción (pp.3-5). Antigua Guatemala, Guatemala.   </w:t>
      </w:r>
    </w:p>
    <w:p w:rsidR="006B4A49" w:rsidRPr="00DA742F" w:rsidRDefault="006B4A49" w:rsidP="009F6A30">
      <w:pPr>
        <w:tabs>
          <w:tab w:val="left" w:pos="284"/>
        </w:tabs>
        <w:spacing w:after="0" w:line="240" w:lineRule="auto"/>
        <w:ind w:left="1276" w:hanging="567"/>
        <w:jc w:val="both"/>
        <w:rPr>
          <w:rFonts w:ascii="Times New Roman" w:eastAsia="Times New Roman" w:hAnsi="Times New Roman" w:cs="Times New Roman"/>
          <w:sz w:val="24"/>
          <w:szCs w:val="24"/>
        </w:rPr>
      </w:pPr>
      <w:r w:rsidRPr="00DA742F">
        <w:rPr>
          <w:rFonts w:ascii="Times New Roman" w:eastAsia="Times New Roman" w:hAnsi="Times New Roman" w:cs="Times New Roman"/>
          <w:sz w:val="24"/>
          <w:szCs w:val="24"/>
        </w:rPr>
        <w:t>Orozco, I., Segura, A., Prados, F., Buxaderas, R., Hernández, J., Marqueta, J. (2013). Evolución del método de fecundación in vitro en España: 1993-2010. Rev</w:t>
      </w:r>
      <w:r w:rsidR="00F10354">
        <w:rPr>
          <w:rFonts w:ascii="Times New Roman" w:eastAsia="Times New Roman" w:hAnsi="Times New Roman" w:cs="Times New Roman"/>
          <w:sz w:val="24"/>
          <w:szCs w:val="24"/>
        </w:rPr>
        <w:t>.</w:t>
      </w:r>
      <w:r w:rsidRPr="00DA742F">
        <w:rPr>
          <w:rFonts w:ascii="Times New Roman" w:eastAsia="Times New Roman" w:hAnsi="Times New Roman" w:cs="Times New Roman"/>
          <w:sz w:val="24"/>
          <w:szCs w:val="24"/>
        </w:rPr>
        <w:t xml:space="preserve"> </w:t>
      </w:r>
      <w:proofErr w:type="spellStart"/>
      <w:r w:rsidRPr="00DA742F">
        <w:rPr>
          <w:rFonts w:ascii="Times New Roman" w:eastAsia="Times New Roman" w:hAnsi="Times New Roman" w:cs="Times New Roman"/>
          <w:sz w:val="24"/>
          <w:szCs w:val="24"/>
        </w:rPr>
        <w:t>Int</w:t>
      </w:r>
      <w:proofErr w:type="spellEnd"/>
      <w:r w:rsidR="00F10354">
        <w:rPr>
          <w:rFonts w:ascii="Times New Roman" w:eastAsia="Times New Roman" w:hAnsi="Times New Roman" w:cs="Times New Roman"/>
          <w:sz w:val="24"/>
          <w:szCs w:val="24"/>
        </w:rPr>
        <w:t>.</w:t>
      </w:r>
      <w:r w:rsidRPr="00DA742F">
        <w:rPr>
          <w:rFonts w:ascii="Times New Roman" w:eastAsia="Times New Roman" w:hAnsi="Times New Roman" w:cs="Times New Roman"/>
          <w:sz w:val="24"/>
          <w:szCs w:val="24"/>
        </w:rPr>
        <w:t xml:space="preserve"> </w:t>
      </w:r>
      <w:proofErr w:type="spellStart"/>
      <w:r w:rsidRPr="00DA742F">
        <w:rPr>
          <w:rFonts w:ascii="Times New Roman" w:eastAsia="Times New Roman" w:hAnsi="Times New Roman" w:cs="Times New Roman"/>
          <w:sz w:val="24"/>
          <w:szCs w:val="24"/>
        </w:rPr>
        <w:t>Androl</w:t>
      </w:r>
      <w:proofErr w:type="spellEnd"/>
      <w:r w:rsidRPr="00DA742F">
        <w:rPr>
          <w:rFonts w:ascii="Times New Roman" w:eastAsia="Times New Roman" w:hAnsi="Times New Roman" w:cs="Times New Roman"/>
          <w:sz w:val="24"/>
          <w:szCs w:val="24"/>
        </w:rPr>
        <w:t>.  11(2): 48-53.</w:t>
      </w:r>
    </w:p>
    <w:p w:rsidR="006B4A49" w:rsidRPr="00DA742F" w:rsidRDefault="009F6A30" w:rsidP="009F6A30">
      <w:pPr>
        <w:spacing w:after="0" w:line="240" w:lineRule="auto"/>
        <w:ind w:left="1276"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4A49" w:rsidRPr="00DA742F">
        <w:rPr>
          <w:rFonts w:ascii="Times New Roman" w:eastAsia="Times New Roman" w:hAnsi="Times New Roman" w:cs="Times New Roman"/>
          <w:sz w:val="24"/>
          <w:szCs w:val="24"/>
        </w:rPr>
        <w:t>Parada, L. (2006). Infertilidad y pareja: construcciones narrativas como horizonte para la intervención. Revista Diversitas-Perspectivas en psicología, 2(1)</w:t>
      </w:r>
      <w:r w:rsidR="00C1486E">
        <w:rPr>
          <w:rFonts w:ascii="Times New Roman" w:eastAsia="Times New Roman" w:hAnsi="Times New Roman" w:cs="Times New Roman"/>
          <w:sz w:val="24"/>
          <w:szCs w:val="24"/>
        </w:rPr>
        <w:t>:</w:t>
      </w:r>
      <w:r w:rsidR="006B4A49" w:rsidRPr="00DA742F">
        <w:rPr>
          <w:rFonts w:ascii="Times New Roman" w:eastAsia="Times New Roman" w:hAnsi="Times New Roman" w:cs="Times New Roman"/>
          <w:sz w:val="24"/>
          <w:szCs w:val="24"/>
        </w:rPr>
        <w:t xml:space="preserve"> 149-158.</w:t>
      </w:r>
    </w:p>
    <w:p w:rsidR="00017BAC" w:rsidRPr="00DA742F" w:rsidRDefault="009F6A30" w:rsidP="009F6A30">
      <w:pPr>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7BAC" w:rsidRPr="00DA742F">
        <w:rPr>
          <w:rFonts w:ascii="Times New Roman" w:eastAsia="Times New Roman" w:hAnsi="Times New Roman" w:cs="Times New Roman"/>
          <w:sz w:val="24"/>
          <w:szCs w:val="24"/>
        </w:rPr>
        <w:t xml:space="preserve">Piñero, E. M. (2015). Aplicaciones de la resonancia magnética nuclear en el estudio de la infertilidad [tesis doctoral en Internet]. Valencia: Universidad de Valencia; Disponible en: </w:t>
      </w:r>
      <w:hyperlink r:id="rId24" w:history="1">
        <w:r w:rsidR="00017BAC" w:rsidRPr="00DA742F">
          <w:rPr>
            <w:rFonts w:ascii="Times New Roman" w:eastAsia="Times New Roman" w:hAnsi="Times New Roman" w:cs="Times New Roman"/>
            <w:color w:val="0000FF"/>
            <w:sz w:val="24"/>
            <w:szCs w:val="24"/>
            <w:u w:val="single"/>
          </w:rPr>
          <w:t>http://roderic.uv.es/handle/10550/50616</w:t>
        </w:r>
      </w:hyperlink>
      <w:r w:rsidR="00017BAC" w:rsidRPr="00DA742F">
        <w:rPr>
          <w:rFonts w:ascii="Times New Roman" w:eastAsia="Times New Roman" w:hAnsi="Times New Roman" w:cs="Times New Roman"/>
          <w:sz w:val="24"/>
          <w:szCs w:val="24"/>
        </w:rPr>
        <w:t xml:space="preserve"> </w:t>
      </w:r>
    </w:p>
    <w:p w:rsidR="00017BAC" w:rsidRPr="00DA742F" w:rsidRDefault="00017BAC" w:rsidP="009F6A30">
      <w:pPr>
        <w:spacing w:after="0" w:line="240" w:lineRule="auto"/>
        <w:ind w:left="1276" w:hanging="567"/>
        <w:jc w:val="both"/>
        <w:rPr>
          <w:rFonts w:ascii="Times New Roman" w:eastAsia="Times New Roman" w:hAnsi="Times New Roman" w:cs="Times New Roman"/>
          <w:sz w:val="24"/>
          <w:szCs w:val="24"/>
        </w:rPr>
      </w:pPr>
      <w:r w:rsidRPr="00DA742F">
        <w:rPr>
          <w:rFonts w:ascii="Times New Roman" w:eastAsia="Times New Roman" w:hAnsi="Times New Roman" w:cs="Times New Roman"/>
          <w:sz w:val="24"/>
          <w:szCs w:val="24"/>
        </w:rPr>
        <w:t>Tirado, M</w:t>
      </w:r>
      <w:r w:rsidR="00C1486E">
        <w:rPr>
          <w:rFonts w:ascii="Times New Roman" w:eastAsia="Times New Roman" w:hAnsi="Times New Roman" w:cs="Times New Roman"/>
          <w:sz w:val="24"/>
          <w:szCs w:val="24"/>
        </w:rPr>
        <w:t xml:space="preserve">. </w:t>
      </w:r>
      <w:r w:rsidRPr="00DA742F">
        <w:rPr>
          <w:rFonts w:ascii="Times New Roman" w:eastAsia="Times New Roman" w:hAnsi="Times New Roman" w:cs="Times New Roman"/>
          <w:sz w:val="24"/>
          <w:szCs w:val="24"/>
        </w:rPr>
        <w:t xml:space="preserve"> </w:t>
      </w:r>
      <w:proofErr w:type="spellStart"/>
      <w:r w:rsidRPr="00DA742F">
        <w:rPr>
          <w:rFonts w:ascii="Times New Roman" w:eastAsia="Times New Roman" w:hAnsi="Times New Roman" w:cs="Times New Roman"/>
          <w:sz w:val="24"/>
          <w:szCs w:val="24"/>
        </w:rPr>
        <w:t>Dolz</w:t>
      </w:r>
      <w:proofErr w:type="spellEnd"/>
      <w:r w:rsidRPr="00DA742F">
        <w:rPr>
          <w:rFonts w:ascii="Times New Roman" w:eastAsia="Times New Roman" w:hAnsi="Times New Roman" w:cs="Times New Roman"/>
          <w:sz w:val="24"/>
          <w:szCs w:val="24"/>
        </w:rPr>
        <w:t xml:space="preserve">, P. (2007). Apoyo psicológico en pacientes que recurren a tratamiento de reproducción asistida con donación de gametos. Guías de evaluación, consejo, apoyo e intervención psicológica en Reproducción Asistida. </w:t>
      </w:r>
      <w:r w:rsidRPr="00DA742F">
        <w:rPr>
          <w:rFonts w:ascii="Times New Roman" w:eastAsia="Times New Roman" w:hAnsi="Times New Roman" w:cs="Times New Roman"/>
          <w:i/>
          <w:sz w:val="24"/>
          <w:szCs w:val="24"/>
        </w:rPr>
        <w:t>Revista Iberoamericana de Fertilidad y Reproducción Humana, suplemento 1</w:t>
      </w:r>
      <w:r w:rsidR="00C1486E">
        <w:rPr>
          <w:rFonts w:ascii="Times New Roman" w:eastAsia="Times New Roman" w:hAnsi="Times New Roman" w:cs="Times New Roman"/>
          <w:i/>
          <w:sz w:val="24"/>
          <w:szCs w:val="24"/>
        </w:rPr>
        <w:t xml:space="preserve">: </w:t>
      </w:r>
      <w:r w:rsidR="00C1486E" w:rsidRPr="00DA742F">
        <w:rPr>
          <w:rFonts w:ascii="Times New Roman" w:eastAsia="Times New Roman" w:hAnsi="Times New Roman" w:cs="Times New Roman"/>
          <w:sz w:val="24"/>
          <w:szCs w:val="24"/>
        </w:rPr>
        <w:t>73</w:t>
      </w:r>
      <w:r w:rsidR="00C1486E">
        <w:rPr>
          <w:rFonts w:ascii="Times New Roman" w:eastAsia="Times New Roman" w:hAnsi="Times New Roman" w:cs="Times New Roman"/>
          <w:sz w:val="24"/>
          <w:szCs w:val="24"/>
        </w:rPr>
        <w:t xml:space="preserve"> - </w:t>
      </w:r>
      <w:r w:rsidR="00C1486E" w:rsidRPr="00DA742F">
        <w:rPr>
          <w:rFonts w:ascii="Times New Roman" w:eastAsia="Times New Roman" w:hAnsi="Times New Roman" w:cs="Times New Roman"/>
          <w:sz w:val="24"/>
          <w:szCs w:val="24"/>
        </w:rPr>
        <w:t xml:space="preserve"> 88</w:t>
      </w:r>
      <w:r w:rsidRPr="00DA742F">
        <w:rPr>
          <w:rFonts w:ascii="Times New Roman" w:eastAsia="Times New Roman" w:hAnsi="Times New Roman" w:cs="Times New Roman"/>
          <w:i/>
          <w:sz w:val="24"/>
          <w:szCs w:val="24"/>
        </w:rPr>
        <w:t>.</w:t>
      </w:r>
    </w:p>
    <w:p w:rsidR="006B4A49" w:rsidRPr="00DA742F" w:rsidRDefault="006B4A49" w:rsidP="00DA742F">
      <w:pPr>
        <w:spacing w:after="0" w:line="240" w:lineRule="auto"/>
        <w:ind w:left="709"/>
        <w:jc w:val="both"/>
        <w:rPr>
          <w:rFonts w:ascii="Times New Roman" w:eastAsia="Times New Roman" w:hAnsi="Times New Roman" w:cs="Times New Roman"/>
          <w:sz w:val="24"/>
          <w:szCs w:val="24"/>
        </w:rPr>
      </w:pPr>
    </w:p>
    <w:p w:rsidR="00EB08A0" w:rsidRPr="00C1486E" w:rsidRDefault="00EB08A0" w:rsidP="00DA742F">
      <w:pPr>
        <w:spacing w:after="0" w:line="240" w:lineRule="auto"/>
        <w:ind w:left="709"/>
        <w:jc w:val="both"/>
        <w:rPr>
          <w:rFonts w:ascii="Times New Roman" w:eastAsia="Times New Roman" w:hAnsi="Times New Roman" w:cs="Times New Roman"/>
          <w:sz w:val="24"/>
          <w:szCs w:val="24"/>
        </w:rPr>
      </w:pPr>
    </w:p>
    <w:p w:rsidR="000E6B29" w:rsidRDefault="002E3DD5" w:rsidP="00F10354">
      <w:pPr>
        <w:pStyle w:val="Prrafodelista"/>
        <w:spacing w:after="0" w:line="240" w:lineRule="auto"/>
        <w:ind w:left="709"/>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ANEXOS</w:t>
      </w:r>
    </w:p>
    <w:p w:rsidR="002E3DD5" w:rsidRDefault="002E3DD5" w:rsidP="00F10354">
      <w:pPr>
        <w:ind w:left="709"/>
        <w:rPr>
          <w:rFonts w:ascii="Arial" w:hAnsi="Arial" w:cs="Arial"/>
          <w:b/>
          <w:bCs/>
          <w:sz w:val="26"/>
          <w:szCs w:val="26"/>
        </w:rPr>
      </w:pPr>
      <w:r>
        <w:rPr>
          <w:rFonts w:ascii="Arial" w:hAnsi="Arial" w:cs="Arial"/>
          <w:b/>
          <w:bCs/>
          <w:sz w:val="26"/>
          <w:szCs w:val="26"/>
        </w:rPr>
        <w:t xml:space="preserve">Prueba de rangos con signo de </w:t>
      </w:r>
      <w:proofErr w:type="spellStart"/>
      <w:r>
        <w:rPr>
          <w:rFonts w:ascii="Arial" w:hAnsi="Arial" w:cs="Arial"/>
          <w:b/>
          <w:bCs/>
          <w:sz w:val="26"/>
          <w:szCs w:val="26"/>
        </w:rPr>
        <w:t>Wilcoxon</w:t>
      </w:r>
      <w:proofErr w:type="spellEnd"/>
    </w:p>
    <w:tbl>
      <w:tblPr>
        <w:tblW w:w="8246"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2"/>
        <w:gridCol w:w="1824"/>
        <w:gridCol w:w="1026"/>
        <w:gridCol w:w="1472"/>
        <w:gridCol w:w="1472"/>
      </w:tblGrid>
      <w:tr w:rsidR="002E3DD5" w:rsidTr="008B07C8">
        <w:trPr>
          <w:cantSplit/>
        </w:trPr>
        <w:tc>
          <w:tcPr>
            <w:tcW w:w="8246" w:type="dxa"/>
            <w:gridSpan w:val="5"/>
            <w:tcBorders>
              <w:top w:val="nil"/>
              <w:left w:val="nil"/>
              <w:bottom w:val="nil"/>
              <w:right w:val="nil"/>
            </w:tcBorders>
            <w:shd w:val="clear" w:color="auto" w:fill="FFFFFF"/>
            <w:vAlign w:val="center"/>
          </w:tcPr>
          <w:p w:rsidR="002E3DD5" w:rsidRDefault="002E3DD5" w:rsidP="008B07C8">
            <w:pPr>
              <w:spacing w:line="320" w:lineRule="atLeast"/>
              <w:ind w:left="709" w:right="60"/>
              <w:jc w:val="center"/>
              <w:rPr>
                <w:rFonts w:ascii="Arial" w:hAnsi="Arial" w:cs="Arial"/>
                <w:color w:val="010205"/>
              </w:rPr>
            </w:pPr>
            <w:r>
              <w:rPr>
                <w:rFonts w:ascii="Arial" w:hAnsi="Arial" w:cs="Arial"/>
                <w:b/>
                <w:bCs/>
                <w:color w:val="010205"/>
              </w:rPr>
              <w:t>Rangos</w:t>
            </w:r>
            <w:r>
              <w:rPr>
                <w:rFonts w:ascii="Arial" w:hAnsi="Arial" w:cs="Arial"/>
                <w:b/>
                <w:bCs/>
                <w:color w:val="010205"/>
                <w:vertAlign w:val="superscript"/>
              </w:rPr>
              <w:t>a</w:t>
            </w:r>
          </w:p>
        </w:tc>
      </w:tr>
      <w:tr w:rsidR="002E3DD5" w:rsidTr="008B07C8">
        <w:trPr>
          <w:cantSplit/>
        </w:trPr>
        <w:tc>
          <w:tcPr>
            <w:tcW w:w="4276" w:type="dxa"/>
            <w:gridSpan w:val="2"/>
            <w:tcBorders>
              <w:top w:val="nil"/>
              <w:left w:val="nil"/>
              <w:bottom w:val="single" w:sz="8" w:space="0" w:color="152935"/>
              <w:right w:val="nil"/>
            </w:tcBorders>
            <w:shd w:val="clear" w:color="auto" w:fill="FFFFFF"/>
            <w:vAlign w:val="bottom"/>
          </w:tcPr>
          <w:p w:rsidR="002E3DD5" w:rsidRDefault="002E3DD5" w:rsidP="008B07C8">
            <w:pPr>
              <w:ind w:left="709"/>
              <w:rPr>
                <w:rFonts w:ascii="Times New Roman" w:hAnsi="Times New Roman" w:cs="Times New Roman"/>
                <w:sz w:val="24"/>
                <w:szCs w:val="24"/>
              </w:rPr>
            </w:pPr>
          </w:p>
        </w:tc>
        <w:tc>
          <w:tcPr>
            <w:tcW w:w="1026" w:type="dxa"/>
            <w:tcBorders>
              <w:top w:val="nil"/>
              <w:left w:val="nil"/>
              <w:bottom w:val="single" w:sz="8" w:space="0" w:color="152935"/>
              <w:right w:val="single" w:sz="8" w:space="0" w:color="E0E0E0"/>
            </w:tcBorders>
            <w:shd w:val="clear" w:color="auto" w:fill="FFFFFF"/>
            <w:vAlign w:val="bottom"/>
          </w:tcPr>
          <w:p w:rsidR="002E3DD5" w:rsidRDefault="002E3DD5" w:rsidP="008B07C8">
            <w:pPr>
              <w:spacing w:line="320" w:lineRule="atLeast"/>
              <w:ind w:left="709" w:right="60"/>
              <w:jc w:val="center"/>
              <w:rPr>
                <w:rFonts w:ascii="Arial" w:hAnsi="Arial" w:cs="Arial"/>
                <w:color w:val="264A60"/>
                <w:sz w:val="18"/>
                <w:szCs w:val="18"/>
              </w:rPr>
            </w:pPr>
            <w:r>
              <w:rPr>
                <w:rFonts w:ascii="Arial" w:hAnsi="Arial" w:cs="Arial"/>
                <w:color w:val="264A60"/>
                <w:sz w:val="18"/>
                <w:szCs w:val="18"/>
              </w:rPr>
              <w:t>N</w:t>
            </w:r>
          </w:p>
        </w:tc>
        <w:tc>
          <w:tcPr>
            <w:tcW w:w="1472" w:type="dxa"/>
            <w:tcBorders>
              <w:top w:val="nil"/>
              <w:left w:val="single" w:sz="8" w:space="0" w:color="E0E0E0"/>
              <w:bottom w:val="single" w:sz="8" w:space="0" w:color="152935"/>
              <w:right w:val="single" w:sz="8" w:space="0" w:color="E0E0E0"/>
            </w:tcBorders>
            <w:shd w:val="clear" w:color="auto" w:fill="FFFFFF"/>
            <w:vAlign w:val="bottom"/>
          </w:tcPr>
          <w:p w:rsidR="002E3DD5" w:rsidRDefault="002E3DD5" w:rsidP="008B07C8">
            <w:pPr>
              <w:spacing w:line="320" w:lineRule="atLeast"/>
              <w:ind w:left="709" w:right="60"/>
              <w:jc w:val="center"/>
              <w:rPr>
                <w:rFonts w:ascii="Arial" w:hAnsi="Arial" w:cs="Arial"/>
                <w:color w:val="264A60"/>
                <w:sz w:val="18"/>
                <w:szCs w:val="18"/>
              </w:rPr>
            </w:pPr>
            <w:r>
              <w:rPr>
                <w:rFonts w:ascii="Arial" w:hAnsi="Arial" w:cs="Arial"/>
                <w:color w:val="264A60"/>
                <w:sz w:val="18"/>
                <w:szCs w:val="18"/>
              </w:rPr>
              <w:t>Rango promedio</w:t>
            </w:r>
          </w:p>
        </w:tc>
        <w:tc>
          <w:tcPr>
            <w:tcW w:w="1472" w:type="dxa"/>
            <w:tcBorders>
              <w:top w:val="nil"/>
              <w:left w:val="single" w:sz="8" w:space="0" w:color="E0E0E0"/>
              <w:bottom w:val="single" w:sz="8" w:space="0" w:color="152935"/>
              <w:right w:val="nil"/>
            </w:tcBorders>
            <w:shd w:val="clear" w:color="auto" w:fill="FFFFFF"/>
            <w:vAlign w:val="bottom"/>
          </w:tcPr>
          <w:p w:rsidR="002E3DD5" w:rsidRDefault="002E3DD5" w:rsidP="008B07C8">
            <w:pPr>
              <w:spacing w:line="320" w:lineRule="atLeast"/>
              <w:ind w:left="709" w:right="60"/>
              <w:jc w:val="center"/>
              <w:rPr>
                <w:rFonts w:ascii="Arial" w:hAnsi="Arial" w:cs="Arial"/>
                <w:color w:val="264A60"/>
                <w:sz w:val="18"/>
                <w:szCs w:val="18"/>
              </w:rPr>
            </w:pPr>
            <w:r>
              <w:rPr>
                <w:rFonts w:ascii="Arial" w:hAnsi="Arial" w:cs="Arial"/>
                <w:color w:val="264A60"/>
                <w:sz w:val="18"/>
                <w:szCs w:val="18"/>
              </w:rPr>
              <w:t>Suma de rangos</w:t>
            </w:r>
          </w:p>
        </w:tc>
      </w:tr>
      <w:tr w:rsidR="002E3DD5" w:rsidTr="008B07C8">
        <w:trPr>
          <w:cantSplit/>
        </w:trPr>
        <w:tc>
          <w:tcPr>
            <w:tcW w:w="2452" w:type="dxa"/>
            <w:vMerge w:val="restart"/>
            <w:tcBorders>
              <w:top w:val="single" w:sz="8" w:space="0" w:color="152935"/>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Intimidad emocional Después (1: Alta 2: Media 3:Baja) - Intimidad emocional Antes (1: Alta 2: Media 3:Baja)</w:t>
            </w:r>
          </w:p>
        </w:tc>
        <w:tc>
          <w:tcPr>
            <w:tcW w:w="1824" w:type="dxa"/>
            <w:tcBorders>
              <w:top w:val="single" w:sz="8" w:space="0" w:color="152935"/>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152935"/>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w:t>
            </w:r>
            <w:r>
              <w:rPr>
                <w:rFonts w:ascii="Arial" w:hAnsi="Arial" w:cs="Arial"/>
                <w:color w:val="010205"/>
                <w:sz w:val="18"/>
                <w:szCs w:val="18"/>
                <w:vertAlign w:val="superscript"/>
              </w:rPr>
              <w:t>b</w:t>
            </w:r>
          </w:p>
        </w:tc>
        <w:tc>
          <w:tcPr>
            <w:tcW w:w="1472" w:type="dxa"/>
            <w:tcBorders>
              <w:top w:val="single" w:sz="8" w:space="0" w:color="152935"/>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6,25</w:t>
            </w:r>
          </w:p>
        </w:tc>
        <w:tc>
          <w:tcPr>
            <w:tcW w:w="1472" w:type="dxa"/>
            <w:tcBorders>
              <w:top w:val="single" w:sz="8" w:space="0" w:color="152935"/>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25,00</w:t>
            </w:r>
          </w:p>
        </w:tc>
      </w:tr>
      <w:tr w:rsidR="002E3DD5" w:rsidTr="008B07C8">
        <w:trPr>
          <w:cantSplit/>
        </w:trPr>
        <w:tc>
          <w:tcPr>
            <w:tcW w:w="2452" w:type="dxa"/>
            <w:vMerge/>
            <w:tcBorders>
              <w:top w:val="single" w:sz="8" w:space="0" w:color="152935"/>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w:t>
            </w:r>
            <w:r>
              <w:rPr>
                <w:rFonts w:ascii="Arial" w:hAnsi="Arial" w:cs="Arial"/>
                <w:color w:val="010205"/>
                <w:sz w:val="18"/>
                <w:szCs w:val="18"/>
                <w:vertAlign w:val="superscript"/>
              </w:rPr>
              <w:t>c</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30,00</w:t>
            </w:r>
          </w:p>
        </w:tc>
      </w:tr>
      <w:tr w:rsidR="002E3DD5" w:rsidTr="008B07C8">
        <w:trPr>
          <w:cantSplit/>
        </w:trPr>
        <w:tc>
          <w:tcPr>
            <w:tcW w:w="2452" w:type="dxa"/>
            <w:vMerge/>
            <w:tcBorders>
              <w:top w:val="single" w:sz="8" w:space="0" w:color="152935"/>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10</w:t>
            </w:r>
            <w:r>
              <w:rPr>
                <w:rFonts w:ascii="Arial" w:hAnsi="Arial" w:cs="Arial"/>
                <w:color w:val="010205"/>
                <w:sz w:val="18"/>
                <w:szCs w:val="18"/>
                <w:vertAlign w:val="superscript"/>
              </w:rPr>
              <w:t>d</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152935"/>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 xml:space="preserve">Intimidad social Después (1: Alta 2: </w:t>
            </w:r>
            <w:r>
              <w:rPr>
                <w:rFonts w:ascii="Arial" w:hAnsi="Arial" w:cs="Arial"/>
                <w:color w:val="264A60"/>
                <w:sz w:val="18"/>
                <w:szCs w:val="18"/>
              </w:rPr>
              <w:lastRenderedPageBreak/>
              <w:t>Media 3:Baja) - Intimidad social Antes (1: Alta 2: Media 3:Baja)</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lastRenderedPageBreak/>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8</w:t>
            </w:r>
            <w:r>
              <w:rPr>
                <w:rFonts w:ascii="Arial" w:hAnsi="Arial" w:cs="Arial"/>
                <w:color w:val="010205"/>
                <w:sz w:val="18"/>
                <w:szCs w:val="18"/>
                <w:vertAlign w:val="superscript"/>
              </w:rPr>
              <w:t>e</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7,25</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58,00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w:t>
            </w:r>
            <w:r>
              <w:rPr>
                <w:rFonts w:ascii="Arial" w:hAnsi="Arial" w:cs="Arial"/>
                <w:color w:val="010205"/>
                <w:sz w:val="18"/>
                <w:szCs w:val="18"/>
                <w:vertAlign w:val="superscript"/>
              </w:rPr>
              <w:t>f</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7,83</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47,00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w:t>
            </w:r>
            <w:r>
              <w:rPr>
                <w:rFonts w:ascii="Arial" w:hAnsi="Arial" w:cs="Arial"/>
                <w:color w:val="010205"/>
                <w:sz w:val="18"/>
                <w:szCs w:val="18"/>
                <w:vertAlign w:val="superscript"/>
              </w:rPr>
              <w:t>g</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Intimidad sexual Después (1: Alta 2: Media 3:Baja) - Intimidad sexual                                Antes (1: Alta 2: Media 3:Baja)</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w:t>
            </w:r>
            <w:r>
              <w:rPr>
                <w:rFonts w:ascii="Arial" w:hAnsi="Arial" w:cs="Arial"/>
                <w:color w:val="010205"/>
                <w:sz w:val="18"/>
                <w:szCs w:val="18"/>
                <w:vertAlign w:val="superscript"/>
              </w:rPr>
              <w:t>h</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6,25</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25,00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w:t>
            </w:r>
            <w:r>
              <w:rPr>
                <w:rFonts w:ascii="Arial" w:hAnsi="Arial" w:cs="Arial"/>
                <w:color w:val="010205"/>
                <w:sz w:val="18"/>
                <w:szCs w:val="18"/>
                <w:vertAlign w:val="superscript"/>
              </w:rPr>
              <w:t>i</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11</w:t>
            </w:r>
            <w:r>
              <w:rPr>
                <w:rFonts w:ascii="Arial" w:hAnsi="Arial" w:cs="Arial"/>
                <w:color w:val="010205"/>
                <w:sz w:val="18"/>
                <w:szCs w:val="18"/>
                <w:vertAlign w:val="superscript"/>
              </w:rPr>
              <w:t>j</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Intimidad intelectual Después (1: Alta 2: Media 3:Baja) - Intimidad intelectual                                Antes (1: Alta 2: Media 3:Baja)</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7</w:t>
            </w:r>
            <w:r>
              <w:rPr>
                <w:rFonts w:ascii="Arial" w:hAnsi="Arial" w:cs="Arial"/>
                <w:color w:val="010205"/>
                <w:sz w:val="18"/>
                <w:szCs w:val="18"/>
                <w:vertAlign w:val="superscript"/>
              </w:rPr>
              <w:t>k</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45,50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w:t>
            </w:r>
            <w:r>
              <w:rPr>
                <w:rFonts w:ascii="Arial" w:hAnsi="Arial" w:cs="Arial"/>
                <w:color w:val="010205"/>
                <w:sz w:val="18"/>
                <w:szCs w:val="18"/>
                <w:vertAlign w:val="superscript"/>
              </w:rPr>
              <w:t>l</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32,50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8</w:t>
            </w:r>
            <w:r>
              <w:rPr>
                <w:rFonts w:ascii="Arial" w:hAnsi="Arial" w:cs="Arial"/>
                <w:color w:val="010205"/>
                <w:sz w:val="18"/>
                <w:szCs w:val="18"/>
                <w:vertAlign w:val="superscript"/>
              </w:rPr>
              <w:t>m</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Intimidad recreacional Después (1: Alta 2: Media 3:Baja) - Intimidad recreacional                            Antes (1: Alta 2: Media 3:Baja)</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8</w:t>
            </w:r>
            <w:r>
              <w:rPr>
                <w:rFonts w:ascii="Arial" w:hAnsi="Arial" w:cs="Arial"/>
                <w:color w:val="010205"/>
                <w:sz w:val="18"/>
                <w:szCs w:val="18"/>
                <w:vertAlign w:val="superscript"/>
              </w:rPr>
              <w:t>n</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44,00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w:t>
            </w:r>
            <w:r>
              <w:rPr>
                <w:rFonts w:ascii="Arial" w:hAnsi="Arial" w:cs="Arial"/>
                <w:color w:val="010205"/>
                <w:sz w:val="18"/>
                <w:szCs w:val="18"/>
                <w:vertAlign w:val="superscript"/>
              </w:rPr>
              <w:t>o</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11,00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10</w:t>
            </w:r>
            <w:r>
              <w:rPr>
                <w:rFonts w:ascii="Arial" w:hAnsi="Arial" w:cs="Arial"/>
                <w:color w:val="010205"/>
                <w:sz w:val="18"/>
                <w:szCs w:val="18"/>
                <w:vertAlign w:val="superscript"/>
              </w:rPr>
              <w:t>p</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 xml:space="preserve">satisfacción sexual después (1:  muy Alto 2: alto 3: medio 4: bajo) - satisfacción sexual </w:t>
            </w:r>
            <w:r>
              <w:rPr>
                <w:rFonts w:ascii="Arial" w:hAnsi="Arial" w:cs="Arial"/>
                <w:color w:val="264A60"/>
                <w:sz w:val="18"/>
                <w:szCs w:val="18"/>
              </w:rPr>
              <w:lastRenderedPageBreak/>
              <w:t>Antes (1:  muy Alto 2: alto 3: medio 4: bajo)</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lastRenderedPageBreak/>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w:t>
            </w:r>
            <w:r>
              <w:rPr>
                <w:rFonts w:ascii="Arial" w:hAnsi="Arial" w:cs="Arial"/>
                <w:color w:val="010205"/>
                <w:sz w:val="18"/>
                <w:szCs w:val="18"/>
                <w:vertAlign w:val="superscript"/>
              </w:rPr>
              <w:t>q</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7,00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35,00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w:t>
            </w:r>
            <w:r>
              <w:rPr>
                <w:rFonts w:ascii="Arial" w:hAnsi="Arial" w:cs="Arial"/>
                <w:color w:val="010205"/>
                <w:sz w:val="18"/>
                <w:szCs w:val="18"/>
                <w:vertAlign w:val="superscript"/>
              </w:rPr>
              <w:t>r</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10</w:t>
            </w:r>
            <w:r>
              <w:rPr>
                <w:rFonts w:ascii="Arial" w:hAnsi="Arial" w:cs="Arial"/>
                <w:color w:val="010205"/>
                <w:sz w:val="18"/>
                <w:szCs w:val="18"/>
                <w:vertAlign w:val="superscript"/>
              </w:rPr>
              <w:t>s</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Sexual Conflictos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Sexual Conflictos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w:t>
            </w:r>
            <w:r>
              <w:rPr>
                <w:rFonts w:ascii="Arial" w:hAnsi="Arial" w:cs="Arial"/>
                <w:color w:val="010205"/>
                <w:sz w:val="18"/>
                <w:szCs w:val="18"/>
                <w:vertAlign w:val="superscript"/>
              </w:rPr>
              <w:t>t</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w:t>
            </w:r>
            <w:r>
              <w:rPr>
                <w:rFonts w:ascii="Arial" w:hAnsi="Arial" w:cs="Arial"/>
                <w:color w:val="010205"/>
                <w:sz w:val="18"/>
                <w:szCs w:val="18"/>
                <w:vertAlign w:val="superscript"/>
              </w:rPr>
              <w:t>u</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19</w:t>
            </w:r>
            <w:r>
              <w:rPr>
                <w:rFonts w:ascii="Arial" w:hAnsi="Arial" w:cs="Arial"/>
                <w:color w:val="010205"/>
                <w:sz w:val="18"/>
                <w:szCs w:val="18"/>
                <w:vertAlign w:val="superscript"/>
              </w:rPr>
              <w:t>v</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Sexual Positiva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Sexual Positiva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w:t>
            </w:r>
            <w:r>
              <w:rPr>
                <w:rFonts w:ascii="Arial" w:hAnsi="Arial" w:cs="Arial"/>
                <w:color w:val="010205"/>
                <w:sz w:val="18"/>
                <w:szCs w:val="18"/>
                <w:vertAlign w:val="superscript"/>
              </w:rPr>
              <w:t>w</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9,00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w:t>
            </w:r>
            <w:r>
              <w:rPr>
                <w:rFonts w:ascii="Arial" w:hAnsi="Arial" w:cs="Arial"/>
                <w:color w:val="010205"/>
                <w:sz w:val="18"/>
                <w:szCs w:val="18"/>
                <w:vertAlign w:val="superscript"/>
              </w:rPr>
              <w:t>x</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12,00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14</w:t>
            </w:r>
            <w:r>
              <w:rPr>
                <w:rFonts w:ascii="Arial" w:hAnsi="Arial" w:cs="Arial"/>
                <w:color w:val="010205"/>
                <w:sz w:val="18"/>
                <w:szCs w:val="18"/>
                <w:vertAlign w:val="superscript"/>
              </w:rPr>
              <w:t>y</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Personal Conflictos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Personal Conflictos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w:t>
            </w:r>
            <w:r>
              <w:rPr>
                <w:rFonts w:ascii="Arial" w:hAnsi="Arial" w:cs="Arial"/>
                <w:color w:val="010205"/>
                <w:sz w:val="18"/>
                <w:szCs w:val="18"/>
                <w:vertAlign w:val="superscript"/>
              </w:rPr>
              <w:t>z</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w:t>
            </w:r>
            <w:r>
              <w:rPr>
                <w:rFonts w:ascii="Arial" w:hAnsi="Arial" w:cs="Arial"/>
                <w:color w:val="010205"/>
                <w:sz w:val="18"/>
                <w:szCs w:val="18"/>
                <w:vertAlign w:val="superscript"/>
              </w:rPr>
              <w:t>aa</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r>
              <w:rPr>
                <w:rFonts w:ascii="Arial" w:hAnsi="Arial" w:cs="Arial"/>
                <w:color w:val="010205"/>
                <w:sz w:val="18"/>
                <w:szCs w:val="18"/>
                <w:vertAlign w:val="superscript"/>
              </w:rPr>
              <w:t>ab</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Personal Positiva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Personal Positiva </w:t>
            </w:r>
            <w:r>
              <w:rPr>
                <w:rFonts w:ascii="Arial" w:hAnsi="Arial" w:cs="Arial"/>
                <w:color w:val="264A60"/>
                <w:sz w:val="18"/>
                <w:szCs w:val="18"/>
              </w:rPr>
              <w:lastRenderedPageBreak/>
              <w:t>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lastRenderedPageBreak/>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w:t>
            </w:r>
            <w:r>
              <w:rPr>
                <w:rFonts w:ascii="Arial" w:hAnsi="Arial" w:cs="Arial"/>
                <w:color w:val="010205"/>
                <w:sz w:val="18"/>
                <w:szCs w:val="18"/>
                <w:vertAlign w:val="superscript"/>
              </w:rPr>
              <w:t>ac</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Pr="000729E3" w:rsidRDefault="002E3DD5" w:rsidP="008B07C8">
            <w:pPr>
              <w:spacing w:line="320" w:lineRule="atLeast"/>
              <w:ind w:left="709" w:right="60"/>
              <w:jc w:val="right"/>
              <w:rPr>
                <w:rFonts w:ascii="Arial" w:hAnsi="Arial" w:cs="Arial"/>
                <w:color w:val="010205"/>
                <w:sz w:val="18"/>
                <w:szCs w:val="18"/>
                <w:highlight w:val="yellow"/>
              </w:rPr>
            </w:pPr>
            <w:r w:rsidRPr="000729E3">
              <w:rPr>
                <w:rFonts w:ascii="Arial" w:hAnsi="Arial" w:cs="Arial"/>
                <w:color w:val="010205"/>
                <w:sz w:val="18"/>
                <w:szCs w:val="18"/>
                <w:highlight w:val="yellow"/>
              </w:rPr>
              <w:t>10,00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10,00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17</w:t>
            </w:r>
            <w:r>
              <w:rPr>
                <w:rFonts w:ascii="Arial" w:hAnsi="Arial" w:cs="Arial"/>
                <w:color w:val="010205"/>
                <w:sz w:val="18"/>
                <w:szCs w:val="18"/>
                <w:vertAlign w:val="superscript"/>
              </w:rPr>
              <w:t>ad</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Pr="000729E3" w:rsidRDefault="002E3DD5" w:rsidP="008B07C8">
            <w:pPr>
              <w:spacing w:line="320" w:lineRule="atLeast"/>
              <w:ind w:left="709" w:right="60"/>
              <w:jc w:val="right"/>
              <w:rPr>
                <w:rFonts w:ascii="Arial" w:hAnsi="Arial" w:cs="Arial"/>
                <w:color w:val="010205"/>
                <w:sz w:val="18"/>
                <w:szCs w:val="18"/>
                <w:highlight w:val="yellow"/>
              </w:rPr>
            </w:pPr>
            <w:r w:rsidRPr="000729E3">
              <w:rPr>
                <w:rFonts w:ascii="Arial" w:hAnsi="Arial" w:cs="Arial"/>
                <w:color w:val="010205"/>
                <w:sz w:val="18"/>
                <w:szCs w:val="18"/>
                <w:highlight w:val="yellow"/>
              </w:rPr>
              <w:t>9,47</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161,00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w:t>
            </w:r>
            <w:r>
              <w:rPr>
                <w:rFonts w:ascii="Arial" w:hAnsi="Arial" w:cs="Arial"/>
                <w:color w:val="010205"/>
                <w:sz w:val="18"/>
                <w:szCs w:val="18"/>
                <w:vertAlign w:val="superscript"/>
              </w:rPr>
              <w:t>ae</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Conflictos </w:t>
            </w:r>
            <w:proofErr w:type="spellStart"/>
            <w:r>
              <w:rPr>
                <w:rFonts w:ascii="Arial" w:hAnsi="Arial" w:cs="Arial"/>
                <w:color w:val="264A60"/>
                <w:sz w:val="18"/>
                <w:szCs w:val="18"/>
              </w:rPr>
              <w:t>Conflictos</w:t>
            </w:r>
            <w:proofErr w:type="spellEnd"/>
            <w:r>
              <w:rPr>
                <w:rFonts w:ascii="Arial" w:hAnsi="Arial" w:cs="Arial"/>
                <w:color w:val="264A60"/>
                <w:sz w:val="18"/>
                <w:szCs w:val="18"/>
              </w:rPr>
              <w:t xml:space="preserve">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Conflictos </w:t>
            </w:r>
            <w:proofErr w:type="spellStart"/>
            <w:r>
              <w:rPr>
                <w:rFonts w:ascii="Arial" w:hAnsi="Arial" w:cs="Arial"/>
                <w:color w:val="264A60"/>
                <w:sz w:val="18"/>
                <w:szCs w:val="18"/>
              </w:rPr>
              <w:t>Conflictos</w:t>
            </w:r>
            <w:proofErr w:type="spellEnd"/>
            <w:r>
              <w:rPr>
                <w:rFonts w:ascii="Arial" w:hAnsi="Arial" w:cs="Arial"/>
                <w:color w:val="264A60"/>
                <w:sz w:val="18"/>
                <w:szCs w:val="18"/>
              </w:rPr>
              <w:t xml:space="preserve">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w:t>
            </w:r>
            <w:r>
              <w:rPr>
                <w:rFonts w:ascii="Arial" w:hAnsi="Arial" w:cs="Arial"/>
                <w:color w:val="010205"/>
                <w:sz w:val="18"/>
                <w:szCs w:val="18"/>
                <w:vertAlign w:val="superscript"/>
              </w:rPr>
              <w:t>af</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3,25</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13,00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w:t>
            </w:r>
            <w:r>
              <w:rPr>
                <w:rFonts w:ascii="Arial" w:hAnsi="Arial" w:cs="Arial"/>
                <w:color w:val="010205"/>
                <w:sz w:val="18"/>
                <w:szCs w:val="18"/>
                <w:vertAlign w:val="superscript"/>
              </w:rPr>
              <w:t>ag</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8,00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14</w:t>
            </w:r>
            <w:r>
              <w:rPr>
                <w:rFonts w:ascii="Arial" w:hAnsi="Arial" w:cs="Arial"/>
                <w:color w:val="010205"/>
                <w:sz w:val="18"/>
                <w:szCs w:val="18"/>
                <w:vertAlign w:val="superscript"/>
              </w:rPr>
              <w:t>ah</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Conflictos Positiva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Conflictos Positiva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w:t>
            </w:r>
            <w:r>
              <w:rPr>
                <w:rFonts w:ascii="Arial" w:hAnsi="Arial" w:cs="Arial"/>
                <w:color w:val="010205"/>
                <w:sz w:val="18"/>
                <w:szCs w:val="18"/>
                <w:vertAlign w:val="superscript"/>
              </w:rPr>
              <w:t>ai</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39,00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w:t>
            </w:r>
            <w:r>
              <w:rPr>
                <w:rFonts w:ascii="Arial" w:hAnsi="Arial" w:cs="Arial"/>
                <w:color w:val="010205"/>
                <w:sz w:val="18"/>
                <w:szCs w:val="18"/>
                <w:vertAlign w:val="superscript"/>
              </w:rPr>
              <w:t>aj</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39,00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8</w:t>
            </w:r>
            <w:r>
              <w:rPr>
                <w:rFonts w:ascii="Arial" w:hAnsi="Arial" w:cs="Arial"/>
                <w:color w:val="010205"/>
                <w:sz w:val="18"/>
                <w:szCs w:val="18"/>
                <w:vertAlign w:val="superscript"/>
              </w:rPr>
              <w:t>ak</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Motivacional Conflictos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Motivacional Conflictos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w:t>
            </w:r>
            <w:r>
              <w:rPr>
                <w:rFonts w:ascii="Arial" w:hAnsi="Arial" w:cs="Arial"/>
                <w:color w:val="010205"/>
                <w:sz w:val="18"/>
                <w:szCs w:val="18"/>
                <w:vertAlign w:val="superscript"/>
              </w:rPr>
              <w:t>al</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Pr="000729E3" w:rsidRDefault="002E3DD5" w:rsidP="008B07C8">
            <w:pPr>
              <w:spacing w:line="320" w:lineRule="atLeast"/>
              <w:ind w:left="709" w:right="60"/>
              <w:jc w:val="right"/>
              <w:rPr>
                <w:rFonts w:ascii="Arial" w:hAnsi="Arial" w:cs="Arial"/>
                <w:color w:val="010205"/>
                <w:sz w:val="18"/>
                <w:szCs w:val="18"/>
                <w:highlight w:val="yellow"/>
              </w:rPr>
            </w:pPr>
            <w:r w:rsidRPr="000729E3">
              <w:rPr>
                <w:rFonts w:ascii="Arial" w:hAnsi="Arial" w:cs="Arial"/>
                <w:color w:val="010205"/>
                <w:sz w:val="18"/>
                <w:szCs w:val="18"/>
                <w:highlight w:val="yellow"/>
              </w:rPr>
              <w:t>,00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w:t>
            </w:r>
            <w:r>
              <w:rPr>
                <w:rFonts w:ascii="Arial" w:hAnsi="Arial" w:cs="Arial"/>
                <w:color w:val="010205"/>
                <w:sz w:val="18"/>
                <w:szCs w:val="18"/>
                <w:vertAlign w:val="superscript"/>
              </w:rPr>
              <w:t>am</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Pr="000729E3" w:rsidRDefault="002E3DD5" w:rsidP="008B07C8">
            <w:pPr>
              <w:spacing w:line="320" w:lineRule="atLeast"/>
              <w:ind w:left="709" w:right="60"/>
              <w:jc w:val="right"/>
              <w:rPr>
                <w:rFonts w:ascii="Arial" w:hAnsi="Arial" w:cs="Arial"/>
                <w:color w:val="010205"/>
                <w:sz w:val="18"/>
                <w:szCs w:val="18"/>
                <w:highlight w:val="yellow"/>
              </w:rPr>
            </w:pPr>
            <w:r w:rsidRPr="000729E3">
              <w:rPr>
                <w:rFonts w:ascii="Arial" w:hAnsi="Arial" w:cs="Arial"/>
                <w:color w:val="010205"/>
                <w:sz w:val="18"/>
                <w:szCs w:val="18"/>
                <w:highlight w:val="yellow"/>
              </w:rPr>
              <w:t>3,00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15,00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15</w:t>
            </w:r>
            <w:r>
              <w:rPr>
                <w:rFonts w:ascii="Arial" w:hAnsi="Arial" w:cs="Arial"/>
                <w:color w:val="010205"/>
                <w:sz w:val="18"/>
                <w:szCs w:val="18"/>
                <w:vertAlign w:val="superscript"/>
              </w:rPr>
              <w:t>an</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Motivacional Positiva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Motivacional Positiva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w:t>
            </w:r>
            <w:r>
              <w:rPr>
                <w:rFonts w:ascii="Arial" w:hAnsi="Arial" w:cs="Arial"/>
                <w:color w:val="010205"/>
                <w:sz w:val="18"/>
                <w:szCs w:val="18"/>
                <w:vertAlign w:val="superscript"/>
              </w:rPr>
              <w:t>ao</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Pr="000729E3" w:rsidRDefault="002E3DD5" w:rsidP="008B07C8">
            <w:pPr>
              <w:spacing w:line="320" w:lineRule="atLeast"/>
              <w:ind w:left="709" w:right="60"/>
              <w:jc w:val="right"/>
              <w:rPr>
                <w:rFonts w:ascii="Arial" w:hAnsi="Arial" w:cs="Arial"/>
                <w:color w:val="010205"/>
                <w:sz w:val="18"/>
                <w:szCs w:val="18"/>
                <w:highlight w:val="yellow"/>
              </w:rPr>
            </w:pPr>
            <w:r w:rsidRPr="000729E3">
              <w:rPr>
                <w:rFonts w:ascii="Arial" w:hAnsi="Arial" w:cs="Arial"/>
                <w:color w:val="010205"/>
                <w:sz w:val="18"/>
                <w:szCs w:val="18"/>
                <w:highlight w:val="yellow"/>
              </w:rPr>
              <w:t>3,00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7</w:t>
            </w:r>
            <w:r>
              <w:rPr>
                <w:rFonts w:ascii="Arial" w:hAnsi="Arial" w:cs="Arial"/>
                <w:color w:val="010205"/>
                <w:sz w:val="18"/>
                <w:szCs w:val="18"/>
                <w:vertAlign w:val="superscript"/>
              </w:rPr>
              <w:t>ap</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Pr="000729E3" w:rsidRDefault="002E3DD5" w:rsidP="008B07C8">
            <w:pPr>
              <w:spacing w:line="320" w:lineRule="atLeast"/>
              <w:ind w:left="709" w:right="60"/>
              <w:jc w:val="right"/>
              <w:rPr>
                <w:rFonts w:ascii="Arial" w:hAnsi="Arial" w:cs="Arial"/>
                <w:color w:val="010205"/>
                <w:sz w:val="18"/>
                <w:szCs w:val="18"/>
                <w:highlight w:val="yellow"/>
              </w:rPr>
            </w:pPr>
            <w:r w:rsidRPr="000729E3">
              <w:rPr>
                <w:rFonts w:ascii="Arial" w:hAnsi="Arial" w:cs="Arial"/>
                <w:color w:val="010205"/>
                <w:sz w:val="18"/>
                <w:szCs w:val="18"/>
                <w:highlight w:val="yellow"/>
              </w:rPr>
              <w:t>4,71</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33,00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12</w:t>
            </w:r>
            <w:r>
              <w:rPr>
                <w:rFonts w:ascii="Arial" w:hAnsi="Arial" w:cs="Arial"/>
                <w:color w:val="010205"/>
                <w:sz w:val="18"/>
                <w:szCs w:val="18"/>
                <w:vertAlign w:val="superscript"/>
              </w:rPr>
              <w:t>aq</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social Conflictos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Social conflictos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w:t>
            </w:r>
            <w:r>
              <w:rPr>
                <w:rFonts w:ascii="Arial" w:hAnsi="Arial" w:cs="Arial"/>
                <w:color w:val="010205"/>
                <w:sz w:val="18"/>
                <w:szCs w:val="18"/>
                <w:vertAlign w:val="superscript"/>
              </w:rPr>
              <w:t>ar</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17,50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w:t>
            </w:r>
            <w:r>
              <w:rPr>
                <w:rFonts w:ascii="Arial" w:hAnsi="Arial" w:cs="Arial"/>
                <w:color w:val="010205"/>
                <w:sz w:val="18"/>
                <w:szCs w:val="18"/>
                <w:vertAlign w:val="superscript"/>
              </w:rPr>
              <w:t>as</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3,50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14</w:t>
            </w:r>
            <w:r>
              <w:rPr>
                <w:rFonts w:ascii="Arial" w:hAnsi="Arial" w:cs="Arial"/>
                <w:color w:val="010205"/>
                <w:sz w:val="18"/>
                <w:szCs w:val="18"/>
                <w:vertAlign w:val="superscript"/>
              </w:rPr>
              <w:t>at</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Social Positiva después(Cantidad)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Social Positiva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w:t>
            </w:r>
            <w:r>
              <w:rPr>
                <w:rFonts w:ascii="Arial" w:hAnsi="Arial" w:cs="Arial"/>
                <w:color w:val="010205"/>
                <w:sz w:val="18"/>
                <w:szCs w:val="18"/>
                <w:vertAlign w:val="superscript"/>
              </w:rPr>
              <w:t>au</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8,13</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32,50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7</w:t>
            </w:r>
            <w:r>
              <w:rPr>
                <w:rFonts w:ascii="Arial" w:hAnsi="Arial" w:cs="Arial"/>
                <w:color w:val="010205"/>
                <w:sz w:val="18"/>
                <w:szCs w:val="18"/>
                <w:vertAlign w:val="superscript"/>
              </w:rPr>
              <w:t>av</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4,79</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33,50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9</w:t>
            </w:r>
            <w:r>
              <w:rPr>
                <w:rFonts w:ascii="Arial" w:hAnsi="Arial" w:cs="Arial"/>
                <w:color w:val="010205"/>
                <w:sz w:val="18"/>
                <w:szCs w:val="18"/>
                <w:vertAlign w:val="superscript"/>
              </w:rPr>
              <w:t>aw</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escolar conflictos después (Cantidad)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escolar conflictos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w:t>
            </w:r>
            <w:r>
              <w:rPr>
                <w:rFonts w:ascii="Arial" w:hAnsi="Arial" w:cs="Arial"/>
                <w:color w:val="010205"/>
                <w:sz w:val="18"/>
                <w:szCs w:val="18"/>
                <w:vertAlign w:val="superscript"/>
              </w:rPr>
              <w:t>ax</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w:t>
            </w:r>
            <w:r>
              <w:rPr>
                <w:rFonts w:ascii="Arial" w:hAnsi="Arial" w:cs="Arial"/>
                <w:color w:val="010205"/>
                <w:sz w:val="18"/>
                <w:szCs w:val="18"/>
                <w:vertAlign w:val="superscript"/>
              </w:rPr>
              <w:t>ay</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r>
              <w:rPr>
                <w:rFonts w:ascii="Arial" w:hAnsi="Arial" w:cs="Arial"/>
                <w:color w:val="010205"/>
                <w:sz w:val="18"/>
                <w:szCs w:val="18"/>
                <w:vertAlign w:val="superscript"/>
              </w:rPr>
              <w:t>az</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escolar Positiva después(Cantidad)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escolar Positiva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w:t>
            </w:r>
            <w:r>
              <w:rPr>
                <w:rFonts w:ascii="Arial" w:hAnsi="Arial" w:cs="Arial"/>
                <w:color w:val="010205"/>
                <w:sz w:val="18"/>
                <w:szCs w:val="18"/>
                <w:vertAlign w:val="superscript"/>
              </w:rPr>
              <w:t>ba</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6,00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w:t>
            </w:r>
            <w:r>
              <w:rPr>
                <w:rFonts w:ascii="Arial" w:hAnsi="Arial" w:cs="Arial"/>
                <w:color w:val="010205"/>
                <w:sz w:val="18"/>
                <w:szCs w:val="18"/>
                <w:vertAlign w:val="superscript"/>
              </w:rPr>
              <w:t>bb</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9,00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15</w:t>
            </w:r>
            <w:r>
              <w:rPr>
                <w:rFonts w:ascii="Arial" w:hAnsi="Arial" w:cs="Arial"/>
                <w:color w:val="010205"/>
                <w:sz w:val="18"/>
                <w:szCs w:val="18"/>
                <w:vertAlign w:val="superscript"/>
              </w:rPr>
              <w:t>bc</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familiar conflictos después(Cantidad)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familiar conflictos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w:t>
            </w:r>
            <w:r>
              <w:rPr>
                <w:rFonts w:ascii="Arial" w:hAnsi="Arial" w:cs="Arial"/>
                <w:color w:val="010205"/>
                <w:sz w:val="18"/>
                <w:szCs w:val="18"/>
                <w:vertAlign w:val="superscript"/>
              </w:rPr>
              <w:t>bd</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w:t>
            </w:r>
            <w:r>
              <w:rPr>
                <w:rFonts w:ascii="Arial" w:hAnsi="Arial" w:cs="Arial"/>
                <w:color w:val="010205"/>
                <w:sz w:val="18"/>
                <w:szCs w:val="18"/>
                <w:vertAlign w:val="superscript"/>
              </w:rPr>
              <w:t>be</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,00</w:t>
            </w: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19</w:t>
            </w:r>
            <w:r>
              <w:rPr>
                <w:rFonts w:ascii="Arial" w:hAnsi="Arial" w:cs="Arial"/>
                <w:color w:val="010205"/>
                <w:sz w:val="18"/>
                <w:szCs w:val="18"/>
                <w:vertAlign w:val="superscript"/>
              </w:rPr>
              <w:t>bf</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nil"/>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nil"/>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nil"/>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nil"/>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nil"/>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val="restart"/>
            <w:tcBorders>
              <w:top w:val="single" w:sz="8" w:space="0" w:color="AEAEAE"/>
              <w:left w:val="nil"/>
              <w:bottom w:val="single" w:sz="8" w:space="0" w:color="152935"/>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familiar Positiva después(Cantidad) - </w:t>
            </w:r>
            <w:proofErr w:type="spellStart"/>
            <w:r>
              <w:rPr>
                <w:rFonts w:ascii="Arial" w:hAnsi="Arial" w:cs="Arial"/>
                <w:color w:val="264A60"/>
                <w:sz w:val="18"/>
                <w:szCs w:val="18"/>
              </w:rPr>
              <w:t>Rotter</w:t>
            </w:r>
            <w:proofErr w:type="spellEnd"/>
            <w:r>
              <w:rPr>
                <w:rFonts w:ascii="Arial" w:hAnsi="Arial" w:cs="Arial"/>
                <w:color w:val="264A60"/>
                <w:sz w:val="18"/>
                <w:szCs w:val="18"/>
              </w:rPr>
              <w:t xml:space="preserve"> A. familiar Positiva Antes (Cantidad)</w:t>
            </w: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negativos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w:t>
            </w:r>
            <w:r>
              <w:rPr>
                <w:rFonts w:ascii="Arial" w:hAnsi="Arial" w:cs="Arial"/>
                <w:color w:val="010205"/>
                <w:sz w:val="18"/>
                <w:szCs w:val="18"/>
                <w:vertAlign w:val="superscript"/>
              </w:rPr>
              <w:t>bg</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3,50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7,00</w:t>
            </w:r>
          </w:p>
        </w:tc>
      </w:tr>
      <w:tr w:rsidR="002E3DD5" w:rsidTr="008B07C8">
        <w:trPr>
          <w:cantSplit/>
        </w:trPr>
        <w:tc>
          <w:tcPr>
            <w:tcW w:w="2452" w:type="dxa"/>
            <w:vMerge/>
            <w:tcBorders>
              <w:top w:val="single" w:sz="8" w:space="0" w:color="AEAEAE"/>
              <w:left w:val="nil"/>
              <w:bottom w:val="single" w:sz="8" w:space="0" w:color="152935"/>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Rangos positivos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5</w:t>
            </w:r>
            <w:r>
              <w:rPr>
                <w:rFonts w:ascii="Arial" w:hAnsi="Arial" w:cs="Arial"/>
                <w:color w:val="010205"/>
                <w:sz w:val="18"/>
                <w:szCs w:val="18"/>
                <w:vertAlign w:val="superscript"/>
              </w:rPr>
              <w:t>bh</w:t>
            </w:r>
          </w:p>
        </w:tc>
        <w:tc>
          <w:tcPr>
            <w:tcW w:w="1472" w:type="dxa"/>
            <w:tcBorders>
              <w:top w:val="single" w:sz="8" w:space="0" w:color="AEAEAE"/>
              <w:left w:val="single" w:sz="8" w:space="0" w:color="E0E0E0"/>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4,20</w:t>
            </w:r>
          </w:p>
        </w:tc>
        <w:tc>
          <w:tcPr>
            <w:tcW w:w="1472" w:type="dxa"/>
            <w:tcBorders>
              <w:top w:val="single" w:sz="8" w:space="0" w:color="AEAEAE"/>
              <w:left w:val="single" w:sz="8" w:space="0" w:color="E0E0E0"/>
              <w:bottom w:val="single" w:sz="8" w:space="0" w:color="AEAEAE"/>
              <w:right w:val="nil"/>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21,00</w:t>
            </w:r>
          </w:p>
        </w:tc>
      </w:tr>
      <w:tr w:rsidR="002E3DD5" w:rsidTr="008B07C8">
        <w:trPr>
          <w:cantSplit/>
        </w:trPr>
        <w:tc>
          <w:tcPr>
            <w:tcW w:w="2452" w:type="dxa"/>
            <w:vMerge/>
            <w:tcBorders>
              <w:top w:val="single" w:sz="8" w:space="0" w:color="AEAEAE"/>
              <w:left w:val="nil"/>
              <w:bottom w:val="single" w:sz="8" w:space="0" w:color="152935"/>
              <w:right w:val="nil"/>
            </w:tcBorders>
            <w:shd w:val="clear" w:color="auto" w:fill="E0E0E0"/>
          </w:tcPr>
          <w:p w:rsidR="002E3DD5" w:rsidRDefault="002E3DD5" w:rsidP="008B07C8">
            <w:pPr>
              <w:ind w:left="709"/>
              <w:rPr>
                <w:rFonts w:ascii="Arial" w:hAnsi="Arial" w:cs="Arial"/>
                <w:color w:val="010205"/>
                <w:sz w:val="18"/>
                <w:szCs w:val="18"/>
              </w:rPr>
            </w:pPr>
          </w:p>
        </w:tc>
        <w:tc>
          <w:tcPr>
            <w:tcW w:w="1824" w:type="dxa"/>
            <w:tcBorders>
              <w:top w:val="single" w:sz="8" w:space="0" w:color="AEAEAE"/>
              <w:left w:val="nil"/>
              <w:bottom w:val="single" w:sz="8" w:space="0" w:color="AEAEAE"/>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Empates</w:t>
            </w:r>
          </w:p>
        </w:tc>
        <w:tc>
          <w:tcPr>
            <w:tcW w:w="1026" w:type="dxa"/>
            <w:tcBorders>
              <w:top w:val="single" w:sz="8" w:space="0" w:color="AEAEAE"/>
              <w:left w:val="nil"/>
              <w:bottom w:val="single" w:sz="8" w:space="0" w:color="AEAEAE"/>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13</w:t>
            </w:r>
            <w:r>
              <w:rPr>
                <w:rFonts w:ascii="Arial" w:hAnsi="Arial" w:cs="Arial"/>
                <w:color w:val="010205"/>
                <w:sz w:val="18"/>
                <w:szCs w:val="18"/>
                <w:vertAlign w:val="superscript"/>
              </w:rPr>
              <w:t>bi</w:t>
            </w:r>
          </w:p>
        </w:tc>
        <w:tc>
          <w:tcPr>
            <w:tcW w:w="147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AEAEAE"/>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r w:rsidR="002E3DD5" w:rsidTr="008B07C8">
        <w:trPr>
          <w:cantSplit/>
        </w:trPr>
        <w:tc>
          <w:tcPr>
            <w:tcW w:w="2452" w:type="dxa"/>
            <w:vMerge/>
            <w:tcBorders>
              <w:top w:val="single" w:sz="8" w:space="0" w:color="AEAEAE"/>
              <w:left w:val="nil"/>
              <w:bottom w:val="single" w:sz="8" w:space="0" w:color="152935"/>
              <w:right w:val="nil"/>
            </w:tcBorders>
            <w:shd w:val="clear" w:color="auto" w:fill="E0E0E0"/>
          </w:tcPr>
          <w:p w:rsidR="002E3DD5" w:rsidRDefault="002E3DD5" w:rsidP="008B07C8">
            <w:pPr>
              <w:ind w:left="709"/>
              <w:rPr>
                <w:rFonts w:ascii="Times New Roman" w:hAnsi="Times New Roman" w:cs="Times New Roman"/>
                <w:sz w:val="24"/>
                <w:szCs w:val="24"/>
              </w:rPr>
            </w:pPr>
          </w:p>
        </w:tc>
        <w:tc>
          <w:tcPr>
            <w:tcW w:w="1824" w:type="dxa"/>
            <w:tcBorders>
              <w:top w:val="single" w:sz="8" w:space="0" w:color="AEAEAE"/>
              <w:left w:val="nil"/>
              <w:bottom w:val="single" w:sz="8" w:space="0" w:color="152935"/>
              <w:right w:val="nil"/>
            </w:tcBorders>
            <w:shd w:val="clear" w:color="auto" w:fill="E0E0E0"/>
          </w:tcPr>
          <w:p w:rsidR="002E3DD5" w:rsidRDefault="002E3DD5" w:rsidP="008B07C8">
            <w:pPr>
              <w:spacing w:line="320" w:lineRule="atLeast"/>
              <w:ind w:left="709" w:right="60"/>
              <w:rPr>
                <w:rFonts w:ascii="Arial" w:hAnsi="Arial" w:cs="Arial"/>
                <w:color w:val="264A60"/>
                <w:sz w:val="18"/>
                <w:szCs w:val="18"/>
              </w:rPr>
            </w:pPr>
            <w:r>
              <w:rPr>
                <w:rFonts w:ascii="Arial" w:hAnsi="Arial" w:cs="Arial"/>
                <w:color w:val="264A60"/>
                <w:sz w:val="18"/>
                <w:szCs w:val="18"/>
              </w:rPr>
              <w:t>Total</w:t>
            </w:r>
          </w:p>
        </w:tc>
        <w:tc>
          <w:tcPr>
            <w:tcW w:w="1026" w:type="dxa"/>
            <w:tcBorders>
              <w:top w:val="single" w:sz="8" w:space="0" w:color="AEAEAE"/>
              <w:left w:val="nil"/>
              <w:bottom w:val="single" w:sz="8" w:space="0" w:color="152935"/>
              <w:right w:val="single" w:sz="8" w:space="0" w:color="E0E0E0"/>
            </w:tcBorders>
            <w:shd w:val="clear" w:color="auto" w:fill="FFFFFF"/>
          </w:tcPr>
          <w:p w:rsidR="002E3DD5" w:rsidRDefault="002E3DD5" w:rsidP="008B07C8">
            <w:pPr>
              <w:spacing w:line="320" w:lineRule="atLeast"/>
              <w:ind w:left="709" w:right="60"/>
              <w:jc w:val="right"/>
              <w:rPr>
                <w:rFonts w:ascii="Arial" w:hAnsi="Arial" w:cs="Arial"/>
                <w:color w:val="010205"/>
                <w:sz w:val="18"/>
                <w:szCs w:val="18"/>
              </w:rPr>
            </w:pPr>
            <w:r>
              <w:rPr>
                <w:rFonts w:ascii="Arial" w:hAnsi="Arial" w:cs="Arial"/>
                <w:color w:val="010205"/>
                <w:sz w:val="18"/>
                <w:szCs w:val="18"/>
              </w:rPr>
              <w:t>20</w:t>
            </w:r>
          </w:p>
        </w:tc>
        <w:tc>
          <w:tcPr>
            <w:tcW w:w="147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E3DD5" w:rsidRDefault="002E3DD5" w:rsidP="008B07C8">
            <w:pPr>
              <w:ind w:left="709"/>
              <w:rPr>
                <w:rFonts w:ascii="Times New Roman" w:hAnsi="Times New Roman" w:cs="Times New Roman"/>
                <w:sz w:val="24"/>
                <w:szCs w:val="24"/>
              </w:rPr>
            </w:pPr>
          </w:p>
        </w:tc>
        <w:tc>
          <w:tcPr>
            <w:tcW w:w="1472" w:type="dxa"/>
            <w:tcBorders>
              <w:top w:val="single" w:sz="8" w:space="0" w:color="AEAEAE"/>
              <w:left w:val="single" w:sz="8" w:space="0" w:color="E0E0E0"/>
              <w:bottom w:val="single" w:sz="8" w:space="0" w:color="152935"/>
              <w:right w:val="nil"/>
            </w:tcBorders>
            <w:shd w:val="clear" w:color="auto" w:fill="FFFFFF"/>
            <w:vAlign w:val="center"/>
          </w:tcPr>
          <w:p w:rsidR="002E3DD5" w:rsidRDefault="002E3DD5" w:rsidP="008B07C8">
            <w:pPr>
              <w:ind w:left="709"/>
              <w:rPr>
                <w:rFonts w:ascii="Times New Roman" w:hAnsi="Times New Roman" w:cs="Times New Roman"/>
                <w:sz w:val="24"/>
                <w:szCs w:val="24"/>
              </w:rPr>
            </w:pPr>
          </w:p>
        </w:tc>
      </w:tr>
    </w:tbl>
    <w:p w:rsidR="002E3DD5" w:rsidRDefault="002E3DD5" w:rsidP="00F10354">
      <w:pPr>
        <w:pStyle w:val="Prrafodelista"/>
        <w:spacing w:after="0" w:line="240" w:lineRule="auto"/>
        <w:ind w:left="709"/>
        <w:jc w:val="both"/>
        <w:rPr>
          <w:rFonts w:ascii="Times New Roman" w:hAnsi="Times New Roman" w:cs="Times New Roman"/>
          <w:b/>
          <w:sz w:val="24"/>
          <w:szCs w:val="24"/>
          <w:lang w:val="es-ES_tradnl"/>
        </w:rPr>
      </w:pPr>
    </w:p>
    <w:p w:rsidR="002E3DD5" w:rsidRDefault="002E3DD5" w:rsidP="00F10354">
      <w:pPr>
        <w:pStyle w:val="Prrafodelista"/>
        <w:spacing w:after="0" w:line="240" w:lineRule="auto"/>
        <w:ind w:left="709"/>
        <w:jc w:val="both"/>
        <w:rPr>
          <w:rFonts w:ascii="Times New Roman" w:hAnsi="Times New Roman" w:cs="Times New Roman"/>
          <w:b/>
          <w:sz w:val="24"/>
          <w:szCs w:val="24"/>
          <w:lang w:val="es-ES_tradnl"/>
        </w:rPr>
      </w:pPr>
    </w:p>
    <w:tbl>
      <w:tblPr>
        <w:tblW w:w="8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6"/>
      </w:tblGrid>
      <w:tr w:rsidR="002E3DD5" w:rsidTr="008B07C8">
        <w:trPr>
          <w:cantSplit/>
        </w:trPr>
        <w:tc>
          <w:tcPr>
            <w:tcW w:w="8246" w:type="dxa"/>
            <w:tcBorders>
              <w:top w:val="nil"/>
              <w:left w:val="nil"/>
              <w:bottom w:val="nil"/>
              <w:right w:val="nil"/>
            </w:tcBorders>
            <w:shd w:val="clear" w:color="auto" w:fill="FFFFFF"/>
          </w:tcPr>
          <w:p w:rsidR="002E3DD5" w:rsidRDefault="002E3DD5" w:rsidP="00F10354">
            <w:pPr>
              <w:spacing w:line="320" w:lineRule="atLeast"/>
              <w:ind w:left="709" w:right="60"/>
              <w:rPr>
                <w:rFonts w:ascii="Arial" w:hAnsi="Arial" w:cs="Arial"/>
                <w:color w:val="010205"/>
                <w:sz w:val="18"/>
                <w:szCs w:val="18"/>
              </w:rPr>
            </w:pPr>
            <w:bookmarkStart w:id="0" w:name="_GoBack"/>
            <w:bookmarkEnd w:id="0"/>
          </w:p>
        </w:tc>
      </w:tr>
    </w:tbl>
    <w:p w:rsidR="002E3DD5" w:rsidRPr="002E3DD5" w:rsidRDefault="002E3DD5" w:rsidP="00DA742F">
      <w:pPr>
        <w:pStyle w:val="Prrafodelista"/>
        <w:spacing w:after="0" w:line="240" w:lineRule="auto"/>
        <w:ind w:left="709"/>
        <w:jc w:val="both"/>
        <w:rPr>
          <w:rFonts w:ascii="Times New Roman" w:hAnsi="Times New Roman" w:cs="Times New Roman"/>
          <w:b/>
          <w:sz w:val="24"/>
          <w:szCs w:val="24"/>
        </w:rPr>
      </w:pPr>
    </w:p>
    <w:sectPr w:rsidR="002E3DD5" w:rsidRPr="002E3DD5" w:rsidSect="00621F47">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3A" w:rsidRDefault="00AA793A" w:rsidP="00D23EB7">
      <w:pPr>
        <w:spacing w:after="0" w:line="240" w:lineRule="auto"/>
      </w:pPr>
      <w:r>
        <w:separator/>
      </w:r>
    </w:p>
  </w:endnote>
  <w:endnote w:type="continuationSeparator" w:id="0">
    <w:p w:rsidR="00AA793A" w:rsidRDefault="00AA793A" w:rsidP="00D2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3A" w:rsidRDefault="00AA793A" w:rsidP="00D23EB7">
      <w:pPr>
        <w:spacing w:after="0" w:line="240" w:lineRule="auto"/>
      </w:pPr>
      <w:r>
        <w:separator/>
      </w:r>
    </w:p>
  </w:footnote>
  <w:footnote w:type="continuationSeparator" w:id="0">
    <w:p w:rsidR="00AA793A" w:rsidRDefault="00AA793A" w:rsidP="00D23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054E"/>
    <w:multiLevelType w:val="multilevel"/>
    <w:tmpl w:val="7848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72AC3"/>
    <w:multiLevelType w:val="multilevel"/>
    <w:tmpl w:val="8A12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A11AB"/>
    <w:multiLevelType w:val="hybridMultilevel"/>
    <w:tmpl w:val="7F5C590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0D39F5"/>
    <w:multiLevelType w:val="multilevel"/>
    <w:tmpl w:val="386E2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7B2D1E"/>
    <w:multiLevelType w:val="hybridMultilevel"/>
    <w:tmpl w:val="9D8EE5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601BC2"/>
    <w:multiLevelType w:val="hybridMultilevel"/>
    <w:tmpl w:val="BCF48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BED3EED"/>
    <w:multiLevelType w:val="multilevel"/>
    <w:tmpl w:val="B0FC56EA"/>
    <w:lvl w:ilvl="0">
      <w:start w:val="3"/>
      <w:numFmt w:val="decimal"/>
      <w:lvlText w:val="%1"/>
      <w:lvlJc w:val="left"/>
      <w:pPr>
        <w:ind w:left="360" w:hanging="360"/>
      </w:pPr>
      <w:rPr>
        <w:rFonts w:hint="default"/>
      </w:rPr>
    </w:lvl>
    <w:lvl w:ilvl="1">
      <w:start w:val="1"/>
      <w:numFmt w:val="decimal"/>
      <w:lvlText w:val="%1.%2"/>
      <w:lvlJc w:val="left"/>
      <w:pPr>
        <w:ind w:left="1025" w:hanging="36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3075" w:hanging="108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765" w:hanging="144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455" w:hanging="1800"/>
      </w:pPr>
      <w:rPr>
        <w:rFonts w:hint="default"/>
      </w:rPr>
    </w:lvl>
    <w:lvl w:ilvl="8">
      <w:start w:val="1"/>
      <w:numFmt w:val="decimal"/>
      <w:lvlText w:val="%1.%2.%3.%4.%5.%6.%7.%8.%9"/>
      <w:lvlJc w:val="left"/>
      <w:pPr>
        <w:ind w:left="7120" w:hanging="1800"/>
      </w:pPr>
      <w:rPr>
        <w:rFonts w:hint="default"/>
      </w:rPr>
    </w:lvl>
  </w:abstractNum>
  <w:abstractNum w:abstractNumId="7">
    <w:nsid w:val="459D5DA4"/>
    <w:multiLevelType w:val="hybridMultilevel"/>
    <w:tmpl w:val="52C4BF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8290BD2"/>
    <w:multiLevelType w:val="hybridMultilevel"/>
    <w:tmpl w:val="4B964F1E"/>
    <w:lvl w:ilvl="0" w:tplc="0C0A000D">
      <w:start w:val="1"/>
      <w:numFmt w:val="bullet"/>
      <w:lvlText w:val=""/>
      <w:lvlJc w:val="left"/>
      <w:pPr>
        <w:ind w:left="843" w:hanging="360"/>
      </w:pPr>
      <w:rPr>
        <w:rFonts w:ascii="Wingdings" w:hAnsi="Wingdings" w:hint="default"/>
      </w:rPr>
    </w:lvl>
    <w:lvl w:ilvl="1" w:tplc="0C0A0003" w:tentative="1">
      <w:start w:val="1"/>
      <w:numFmt w:val="bullet"/>
      <w:lvlText w:val="o"/>
      <w:lvlJc w:val="left"/>
      <w:pPr>
        <w:ind w:left="1563" w:hanging="360"/>
      </w:pPr>
      <w:rPr>
        <w:rFonts w:ascii="Courier New" w:hAnsi="Courier New" w:cs="Courier New" w:hint="default"/>
      </w:rPr>
    </w:lvl>
    <w:lvl w:ilvl="2" w:tplc="0C0A0005" w:tentative="1">
      <w:start w:val="1"/>
      <w:numFmt w:val="bullet"/>
      <w:lvlText w:val=""/>
      <w:lvlJc w:val="left"/>
      <w:pPr>
        <w:ind w:left="2283" w:hanging="360"/>
      </w:pPr>
      <w:rPr>
        <w:rFonts w:ascii="Wingdings" w:hAnsi="Wingdings" w:hint="default"/>
      </w:rPr>
    </w:lvl>
    <w:lvl w:ilvl="3" w:tplc="0C0A0001" w:tentative="1">
      <w:start w:val="1"/>
      <w:numFmt w:val="bullet"/>
      <w:lvlText w:val=""/>
      <w:lvlJc w:val="left"/>
      <w:pPr>
        <w:ind w:left="3003" w:hanging="360"/>
      </w:pPr>
      <w:rPr>
        <w:rFonts w:ascii="Symbol" w:hAnsi="Symbol" w:hint="default"/>
      </w:rPr>
    </w:lvl>
    <w:lvl w:ilvl="4" w:tplc="0C0A0003" w:tentative="1">
      <w:start w:val="1"/>
      <w:numFmt w:val="bullet"/>
      <w:lvlText w:val="o"/>
      <w:lvlJc w:val="left"/>
      <w:pPr>
        <w:ind w:left="3723" w:hanging="360"/>
      </w:pPr>
      <w:rPr>
        <w:rFonts w:ascii="Courier New" w:hAnsi="Courier New" w:cs="Courier New" w:hint="default"/>
      </w:rPr>
    </w:lvl>
    <w:lvl w:ilvl="5" w:tplc="0C0A0005" w:tentative="1">
      <w:start w:val="1"/>
      <w:numFmt w:val="bullet"/>
      <w:lvlText w:val=""/>
      <w:lvlJc w:val="left"/>
      <w:pPr>
        <w:ind w:left="4443" w:hanging="360"/>
      </w:pPr>
      <w:rPr>
        <w:rFonts w:ascii="Wingdings" w:hAnsi="Wingdings" w:hint="default"/>
      </w:rPr>
    </w:lvl>
    <w:lvl w:ilvl="6" w:tplc="0C0A0001" w:tentative="1">
      <w:start w:val="1"/>
      <w:numFmt w:val="bullet"/>
      <w:lvlText w:val=""/>
      <w:lvlJc w:val="left"/>
      <w:pPr>
        <w:ind w:left="5163" w:hanging="360"/>
      </w:pPr>
      <w:rPr>
        <w:rFonts w:ascii="Symbol" w:hAnsi="Symbol" w:hint="default"/>
      </w:rPr>
    </w:lvl>
    <w:lvl w:ilvl="7" w:tplc="0C0A0003" w:tentative="1">
      <w:start w:val="1"/>
      <w:numFmt w:val="bullet"/>
      <w:lvlText w:val="o"/>
      <w:lvlJc w:val="left"/>
      <w:pPr>
        <w:ind w:left="5883" w:hanging="360"/>
      </w:pPr>
      <w:rPr>
        <w:rFonts w:ascii="Courier New" w:hAnsi="Courier New" w:cs="Courier New" w:hint="default"/>
      </w:rPr>
    </w:lvl>
    <w:lvl w:ilvl="8" w:tplc="0C0A0005" w:tentative="1">
      <w:start w:val="1"/>
      <w:numFmt w:val="bullet"/>
      <w:lvlText w:val=""/>
      <w:lvlJc w:val="left"/>
      <w:pPr>
        <w:ind w:left="6603" w:hanging="360"/>
      </w:pPr>
      <w:rPr>
        <w:rFonts w:ascii="Wingdings" w:hAnsi="Wingdings" w:hint="default"/>
      </w:rPr>
    </w:lvl>
  </w:abstractNum>
  <w:abstractNum w:abstractNumId="9">
    <w:nsid w:val="57A4043D"/>
    <w:multiLevelType w:val="multilevel"/>
    <w:tmpl w:val="8EFE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65413D"/>
    <w:multiLevelType w:val="multilevel"/>
    <w:tmpl w:val="17BE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BC2F1A"/>
    <w:multiLevelType w:val="hybridMultilevel"/>
    <w:tmpl w:val="91304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88514CE"/>
    <w:multiLevelType w:val="multilevel"/>
    <w:tmpl w:val="8ABA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3A215C"/>
    <w:multiLevelType w:val="hybridMultilevel"/>
    <w:tmpl w:val="D68E8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B6715B2"/>
    <w:multiLevelType w:val="multilevel"/>
    <w:tmpl w:val="FD322FC2"/>
    <w:lvl w:ilvl="0">
      <w:start w:val="1"/>
      <w:numFmt w:val="decimal"/>
      <w:lvlText w:val="%1"/>
      <w:lvlJc w:val="left"/>
      <w:pPr>
        <w:ind w:left="420" w:hanging="420"/>
      </w:pPr>
      <w:rPr>
        <w:rFonts w:hint="default"/>
      </w:rPr>
    </w:lvl>
    <w:lvl w:ilvl="1">
      <w:start w:val="1"/>
      <w:numFmt w:val="decimal"/>
      <w:lvlText w:val="%1.%2"/>
      <w:lvlJc w:val="left"/>
      <w:pPr>
        <w:ind w:left="1085" w:hanging="42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5">
    <w:nsid w:val="7F0E1C83"/>
    <w:multiLevelType w:val="hybridMultilevel"/>
    <w:tmpl w:val="8144A646"/>
    <w:lvl w:ilvl="0" w:tplc="0C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FA76E49"/>
    <w:multiLevelType w:val="hybridMultilevel"/>
    <w:tmpl w:val="422293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1"/>
  </w:num>
  <w:num w:numId="5">
    <w:abstractNumId w:val="10"/>
  </w:num>
  <w:num w:numId="6">
    <w:abstractNumId w:val="11"/>
  </w:num>
  <w:num w:numId="7">
    <w:abstractNumId w:val="5"/>
  </w:num>
  <w:num w:numId="8">
    <w:abstractNumId w:val="13"/>
  </w:num>
  <w:num w:numId="9">
    <w:abstractNumId w:val="14"/>
  </w:num>
  <w:num w:numId="10">
    <w:abstractNumId w:val="4"/>
  </w:num>
  <w:num w:numId="11">
    <w:abstractNumId w:val="15"/>
  </w:num>
  <w:num w:numId="12">
    <w:abstractNumId w:val="2"/>
  </w:num>
  <w:num w:numId="13">
    <w:abstractNumId w:val="16"/>
  </w:num>
  <w:num w:numId="14">
    <w:abstractNumId w:val="7"/>
  </w:num>
  <w:num w:numId="15">
    <w:abstractNumId w:val="8"/>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42"/>
    <w:rsid w:val="00013FCF"/>
    <w:rsid w:val="00017BAC"/>
    <w:rsid w:val="00082C89"/>
    <w:rsid w:val="000A5D29"/>
    <w:rsid w:val="000B64CA"/>
    <w:rsid w:val="000D4B23"/>
    <w:rsid w:val="000E6B29"/>
    <w:rsid w:val="001147BA"/>
    <w:rsid w:val="001245B2"/>
    <w:rsid w:val="00125CD6"/>
    <w:rsid w:val="002B62D3"/>
    <w:rsid w:val="002E3DD5"/>
    <w:rsid w:val="00333B1D"/>
    <w:rsid w:val="003F66E3"/>
    <w:rsid w:val="00414BC0"/>
    <w:rsid w:val="00495983"/>
    <w:rsid w:val="004B4516"/>
    <w:rsid w:val="004C7449"/>
    <w:rsid w:val="00521C5A"/>
    <w:rsid w:val="005C5053"/>
    <w:rsid w:val="005E1F96"/>
    <w:rsid w:val="006075F7"/>
    <w:rsid w:val="006175D8"/>
    <w:rsid w:val="00621F47"/>
    <w:rsid w:val="006724D9"/>
    <w:rsid w:val="006B4A49"/>
    <w:rsid w:val="00743708"/>
    <w:rsid w:val="00784185"/>
    <w:rsid w:val="00785BAB"/>
    <w:rsid w:val="007C03F6"/>
    <w:rsid w:val="00890922"/>
    <w:rsid w:val="008A0376"/>
    <w:rsid w:val="008B07C8"/>
    <w:rsid w:val="008D3903"/>
    <w:rsid w:val="00911B6F"/>
    <w:rsid w:val="009F6A30"/>
    <w:rsid w:val="00A40891"/>
    <w:rsid w:val="00AA793A"/>
    <w:rsid w:val="00B24B98"/>
    <w:rsid w:val="00B24F92"/>
    <w:rsid w:val="00B81D28"/>
    <w:rsid w:val="00BC7DA7"/>
    <w:rsid w:val="00C1486E"/>
    <w:rsid w:val="00C1626E"/>
    <w:rsid w:val="00C27BFC"/>
    <w:rsid w:val="00C64ED9"/>
    <w:rsid w:val="00C90EF0"/>
    <w:rsid w:val="00CB3C33"/>
    <w:rsid w:val="00CF6F4B"/>
    <w:rsid w:val="00D23EB7"/>
    <w:rsid w:val="00D458DE"/>
    <w:rsid w:val="00D87869"/>
    <w:rsid w:val="00D87E9D"/>
    <w:rsid w:val="00DA742F"/>
    <w:rsid w:val="00DC2BF8"/>
    <w:rsid w:val="00DC40B4"/>
    <w:rsid w:val="00E07E42"/>
    <w:rsid w:val="00E37E04"/>
    <w:rsid w:val="00E71FEF"/>
    <w:rsid w:val="00EB08A0"/>
    <w:rsid w:val="00F02A9E"/>
    <w:rsid w:val="00F10354"/>
    <w:rsid w:val="00FC33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C2BF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object">
    <w:name w:val="object"/>
    <w:basedOn w:val="Fuentedeprrafopredeter"/>
    <w:rsid w:val="00DC2BF8"/>
  </w:style>
  <w:style w:type="character" w:styleId="Hipervnculo">
    <w:name w:val="Hyperlink"/>
    <w:basedOn w:val="Fuentedeprrafopredeter"/>
    <w:uiPriority w:val="99"/>
    <w:unhideWhenUsed/>
    <w:rsid w:val="00DC2BF8"/>
    <w:rPr>
      <w:color w:val="0000FF"/>
      <w:u w:val="single"/>
    </w:rPr>
  </w:style>
  <w:style w:type="paragraph" w:styleId="Sinespaciado">
    <w:name w:val="No Spacing"/>
    <w:uiPriority w:val="1"/>
    <w:qFormat/>
    <w:rsid w:val="00890922"/>
    <w:pPr>
      <w:spacing w:after="0" w:line="240" w:lineRule="auto"/>
    </w:pPr>
  </w:style>
  <w:style w:type="paragraph" w:styleId="Prrafodelista">
    <w:name w:val="List Paragraph"/>
    <w:basedOn w:val="Normal"/>
    <w:uiPriority w:val="34"/>
    <w:qFormat/>
    <w:rsid w:val="007C03F6"/>
    <w:pPr>
      <w:ind w:left="720"/>
      <w:contextualSpacing/>
    </w:pPr>
  </w:style>
  <w:style w:type="paragraph" w:styleId="Textodeglobo">
    <w:name w:val="Balloon Text"/>
    <w:basedOn w:val="Normal"/>
    <w:link w:val="TextodegloboCar"/>
    <w:uiPriority w:val="99"/>
    <w:semiHidden/>
    <w:unhideWhenUsed/>
    <w:rsid w:val="004C74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449"/>
    <w:rPr>
      <w:rFonts w:ascii="Tahoma" w:hAnsi="Tahoma" w:cs="Tahoma"/>
      <w:sz w:val="16"/>
      <w:szCs w:val="16"/>
    </w:rPr>
  </w:style>
  <w:style w:type="paragraph" w:styleId="Encabezado">
    <w:name w:val="header"/>
    <w:basedOn w:val="Normal"/>
    <w:link w:val="EncabezadoCar"/>
    <w:uiPriority w:val="99"/>
    <w:unhideWhenUsed/>
    <w:rsid w:val="00D23E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3EB7"/>
  </w:style>
  <w:style w:type="paragraph" w:styleId="Piedepgina">
    <w:name w:val="footer"/>
    <w:basedOn w:val="Normal"/>
    <w:link w:val="PiedepginaCar"/>
    <w:uiPriority w:val="99"/>
    <w:unhideWhenUsed/>
    <w:rsid w:val="00D23E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3E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C2BF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object">
    <w:name w:val="object"/>
    <w:basedOn w:val="Fuentedeprrafopredeter"/>
    <w:rsid w:val="00DC2BF8"/>
  </w:style>
  <w:style w:type="character" w:styleId="Hipervnculo">
    <w:name w:val="Hyperlink"/>
    <w:basedOn w:val="Fuentedeprrafopredeter"/>
    <w:uiPriority w:val="99"/>
    <w:unhideWhenUsed/>
    <w:rsid w:val="00DC2BF8"/>
    <w:rPr>
      <w:color w:val="0000FF"/>
      <w:u w:val="single"/>
    </w:rPr>
  </w:style>
  <w:style w:type="paragraph" w:styleId="Sinespaciado">
    <w:name w:val="No Spacing"/>
    <w:uiPriority w:val="1"/>
    <w:qFormat/>
    <w:rsid w:val="00890922"/>
    <w:pPr>
      <w:spacing w:after="0" w:line="240" w:lineRule="auto"/>
    </w:pPr>
  </w:style>
  <w:style w:type="paragraph" w:styleId="Prrafodelista">
    <w:name w:val="List Paragraph"/>
    <w:basedOn w:val="Normal"/>
    <w:uiPriority w:val="34"/>
    <w:qFormat/>
    <w:rsid w:val="007C03F6"/>
    <w:pPr>
      <w:ind w:left="720"/>
      <w:contextualSpacing/>
    </w:pPr>
  </w:style>
  <w:style w:type="paragraph" w:styleId="Textodeglobo">
    <w:name w:val="Balloon Text"/>
    <w:basedOn w:val="Normal"/>
    <w:link w:val="TextodegloboCar"/>
    <w:uiPriority w:val="99"/>
    <w:semiHidden/>
    <w:unhideWhenUsed/>
    <w:rsid w:val="004C74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449"/>
    <w:rPr>
      <w:rFonts w:ascii="Tahoma" w:hAnsi="Tahoma" w:cs="Tahoma"/>
      <w:sz w:val="16"/>
      <w:szCs w:val="16"/>
    </w:rPr>
  </w:style>
  <w:style w:type="paragraph" w:styleId="Encabezado">
    <w:name w:val="header"/>
    <w:basedOn w:val="Normal"/>
    <w:link w:val="EncabezadoCar"/>
    <w:uiPriority w:val="99"/>
    <w:unhideWhenUsed/>
    <w:rsid w:val="00D23E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3EB7"/>
  </w:style>
  <w:style w:type="paragraph" w:styleId="Piedepgina">
    <w:name w:val="footer"/>
    <w:basedOn w:val="Normal"/>
    <w:link w:val="PiedepginaCar"/>
    <w:uiPriority w:val="99"/>
    <w:unhideWhenUsed/>
    <w:rsid w:val="00D23E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itutobernabeu.com/foro/2011/02/21/la-medicacion-en-los-tratamientos-de-fertilidad/"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yperlink" Target="https://www.institutobernabeu.com/foro/2011/02/21/la-medicacion-en-los-tratamientos-de-fertilidad/" TargetMode="External"/><Relationship Id="rId17" Type="http://schemas.openxmlformats.org/officeDocument/2006/relationships/hyperlink" Target="https://www.institutobernabeu.com/foro/2011/03/18/la-ovulac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itutobernabeu.com/foro/2011/03/18/la-ovulacion/"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8112-7593" TargetMode="External"/><Relationship Id="rId24" Type="http://schemas.openxmlformats.org/officeDocument/2006/relationships/hyperlink" Target="http://roderic.uv.es/handle/10550/50616" TargetMode="External"/><Relationship Id="rId5" Type="http://schemas.openxmlformats.org/officeDocument/2006/relationships/settings" Target="settings.xml"/><Relationship Id="rId15" Type="http://schemas.openxmlformats.org/officeDocument/2006/relationships/hyperlink" Target="https://www.institutobernabeu.com/foro/2011/03/18/la-ovulacion/" TargetMode="External"/><Relationship Id="rId23" Type="http://schemas.openxmlformats.org/officeDocument/2006/relationships/chart" Target="charts/chart6.xml"/><Relationship Id="rId10" Type="http://schemas.openxmlformats.org/officeDocument/2006/relationships/hyperlink" Target="mailto:teri3@nauta.cu"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https://orcid.org/0000-0002-0881-6157" TargetMode="External"/><Relationship Id="rId14" Type="http://schemas.openxmlformats.org/officeDocument/2006/relationships/hyperlink" Target="https://www.institutobernabeu.com/foro/2011/02/21/la-medicacion-en-los-tratamientos-de-fertilidad/" TargetMode="Externa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Hoja_de_c_lculo_de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Hoja_de_c_lculo_de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Hoja_de_c_lculo_de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Hoja_de_c_lculo_de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s-ES" sz="1400">
                <a:latin typeface="Times New Roman" pitchFamily="18" charset="0"/>
                <a:cs typeface="Times New Roman" pitchFamily="18" charset="0"/>
              </a:rPr>
              <a:t>Satisfacción sexual</a:t>
            </a:r>
          </a:p>
        </c:rich>
      </c:tx>
      <c:layout>
        <c:manualLayout>
          <c:xMode val="edge"/>
          <c:yMode val="edge"/>
          <c:x val="0.27990495293063306"/>
          <c:y val="2.983602968198985E-2"/>
        </c:manualLayout>
      </c:layout>
      <c:overlay val="0"/>
    </c:title>
    <c:autoTitleDeleted val="0"/>
    <c:plotArea>
      <c:layout>
        <c:manualLayout>
          <c:layoutTarget val="inner"/>
          <c:xMode val="edge"/>
          <c:yMode val="edge"/>
          <c:x val="9.422907628774381E-2"/>
          <c:y val="0.18811290994521973"/>
          <c:w val="0.71600771849503486"/>
          <c:h val="0.67112688171151547"/>
        </c:manualLayout>
      </c:layout>
      <c:barChart>
        <c:barDir val="col"/>
        <c:grouping val="clustered"/>
        <c:varyColors val="0"/>
        <c:ser>
          <c:idx val="0"/>
          <c:order val="0"/>
          <c:tx>
            <c:strRef>
              <c:f>'Sat. Sex Gra'!$F$5</c:f>
              <c:strCache>
                <c:ptCount val="1"/>
                <c:pt idx="0">
                  <c:v>Satisfacciòn sexual</c:v>
                </c:pt>
              </c:strCache>
            </c:strRef>
          </c:tx>
          <c:invertIfNegative val="0"/>
          <c:cat>
            <c:strRef>
              <c:f>'Sat. Sex Gra'!$E$6:$E$10</c:f>
              <c:strCache>
                <c:ptCount val="5"/>
                <c:pt idx="1">
                  <c:v>Bajo</c:v>
                </c:pt>
                <c:pt idx="2">
                  <c:v>Medio</c:v>
                </c:pt>
                <c:pt idx="3">
                  <c:v>Alto</c:v>
                </c:pt>
                <c:pt idx="4">
                  <c:v>Muy Alto</c:v>
                </c:pt>
              </c:strCache>
            </c:strRef>
          </c:cat>
          <c:val>
            <c:numRef>
              <c:f>'Sat. Sex Gra'!$F$6:$F$10</c:f>
              <c:numCache>
                <c:formatCode>General</c:formatCode>
                <c:ptCount val="5"/>
                <c:pt idx="1">
                  <c:v>0</c:v>
                </c:pt>
                <c:pt idx="2">
                  <c:v>0.22</c:v>
                </c:pt>
                <c:pt idx="3">
                  <c:v>0.45</c:v>
                </c:pt>
                <c:pt idx="4">
                  <c:v>0.32</c:v>
                </c:pt>
              </c:numCache>
            </c:numRef>
          </c:val>
        </c:ser>
        <c:dLbls>
          <c:showLegendKey val="0"/>
          <c:showVal val="0"/>
          <c:showCatName val="0"/>
          <c:showSerName val="0"/>
          <c:showPercent val="0"/>
          <c:showBubbleSize val="0"/>
        </c:dLbls>
        <c:gapWidth val="150"/>
        <c:axId val="280931840"/>
        <c:axId val="244679808"/>
      </c:barChart>
      <c:catAx>
        <c:axId val="280931840"/>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es-ES"/>
          </a:p>
        </c:txPr>
        <c:crossAx val="244679808"/>
        <c:crosses val="autoZero"/>
        <c:auto val="1"/>
        <c:lblAlgn val="ctr"/>
        <c:lblOffset val="100"/>
        <c:noMultiLvlLbl val="0"/>
      </c:catAx>
      <c:valAx>
        <c:axId val="244679808"/>
        <c:scaling>
          <c:orientation val="minMax"/>
        </c:scaling>
        <c:delete val="0"/>
        <c:axPos val="l"/>
        <c:majorGridlines/>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s-ES"/>
          </a:p>
        </c:txPr>
        <c:crossAx val="280931840"/>
        <c:crosses val="autoZero"/>
        <c:crossBetween val="between"/>
      </c:valAx>
    </c:plotArea>
    <c:legend>
      <c:legendPos val="r"/>
      <c:layout>
        <c:manualLayout>
          <c:xMode val="edge"/>
          <c:yMode val="edge"/>
          <c:x val="0.82329211617339459"/>
          <c:y val="0.37784954139918209"/>
          <c:w val="0.17416833258536984"/>
          <c:h val="0.17197720114416423"/>
        </c:manualLayout>
      </c:layout>
      <c:overlay val="0"/>
      <c:txPr>
        <a:bodyPr/>
        <a:lstStyle/>
        <a:p>
          <a:pPr>
            <a:defRPr>
              <a:latin typeface="Times New Roman" pitchFamily="18" charset="0"/>
              <a:cs typeface="Times New Roman" pitchFamily="18" charset="0"/>
            </a:defRPr>
          </a:pPr>
          <a:endParaRPr lang="es-ES"/>
        </a:p>
      </c:txPr>
    </c:legend>
    <c:plotVisOnly val="1"/>
    <c:dispBlanksAs val="gap"/>
    <c:showDLblsOverMax val="0"/>
  </c:chart>
  <c:spPr>
    <a:ln>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sz="1400">
                <a:latin typeface="Times New Roman" pitchFamily="18" charset="0"/>
                <a:cs typeface="Times New Roman" pitchFamily="18" charset="0"/>
              </a:rPr>
              <a:t>Satisfacción sexual</a:t>
            </a:r>
          </a:p>
        </c:rich>
      </c:tx>
      <c:layout>
        <c:manualLayout>
          <c:xMode val="edge"/>
          <c:yMode val="edge"/>
          <c:x val="0.27383863434393529"/>
          <c:y val="2.9239766081871343E-2"/>
        </c:manualLayout>
      </c:layout>
      <c:overlay val="0"/>
    </c:title>
    <c:autoTitleDeleted val="0"/>
    <c:plotArea>
      <c:layout>
        <c:manualLayout>
          <c:layoutTarget val="inner"/>
          <c:xMode val="edge"/>
          <c:yMode val="edge"/>
          <c:x val="8.7498857493979787E-2"/>
          <c:y val="0.18291427706835406"/>
          <c:w val="0.74148335289407674"/>
          <c:h val="0.69215062307794661"/>
        </c:manualLayout>
      </c:layout>
      <c:barChart>
        <c:barDir val="col"/>
        <c:grouping val="clustered"/>
        <c:varyColors val="0"/>
        <c:ser>
          <c:idx val="0"/>
          <c:order val="0"/>
          <c:tx>
            <c:strRef>
              <c:f>'Sat. Sex Gra'!$F$17</c:f>
              <c:strCache>
                <c:ptCount val="1"/>
                <c:pt idx="0">
                  <c:v>Satisfacciòn sexual</c:v>
                </c:pt>
              </c:strCache>
            </c:strRef>
          </c:tx>
          <c:invertIfNegative val="0"/>
          <c:cat>
            <c:strRef>
              <c:f>'Sat. Sex Gra'!$E$18:$E$22</c:f>
              <c:strCache>
                <c:ptCount val="5"/>
                <c:pt idx="1">
                  <c:v>Bajo</c:v>
                </c:pt>
                <c:pt idx="2">
                  <c:v>Medio</c:v>
                </c:pt>
                <c:pt idx="3">
                  <c:v>Alto</c:v>
                </c:pt>
                <c:pt idx="4">
                  <c:v>Muy Alto</c:v>
                </c:pt>
              </c:strCache>
            </c:strRef>
          </c:cat>
          <c:val>
            <c:numRef>
              <c:f>'Sat. Sex Gra'!$F$18:$F$22</c:f>
              <c:numCache>
                <c:formatCode>General</c:formatCode>
                <c:ptCount val="5"/>
                <c:pt idx="1">
                  <c:v>0</c:v>
                </c:pt>
                <c:pt idx="2">
                  <c:v>0.17</c:v>
                </c:pt>
                <c:pt idx="3">
                  <c:v>0.4</c:v>
                </c:pt>
                <c:pt idx="4">
                  <c:v>0.42</c:v>
                </c:pt>
              </c:numCache>
            </c:numRef>
          </c:val>
        </c:ser>
        <c:dLbls>
          <c:showLegendKey val="0"/>
          <c:showVal val="0"/>
          <c:showCatName val="0"/>
          <c:showSerName val="0"/>
          <c:showPercent val="0"/>
          <c:showBubbleSize val="0"/>
        </c:dLbls>
        <c:gapWidth val="150"/>
        <c:axId val="283953152"/>
        <c:axId val="244681536"/>
      </c:barChart>
      <c:catAx>
        <c:axId val="28395315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s-ES"/>
          </a:p>
        </c:txPr>
        <c:crossAx val="244681536"/>
        <c:crosses val="autoZero"/>
        <c:auto val="1"/>
        <c:lblAlgn val="ctr"/>
        <c:lblOffset val="100"/>
        <c:noMultiLvlLbl val="0"/>
      </c:catAx>
      <c:valAx>
        <c:axId val="244681536"/>
        <c:scaling>
          <c:orientation val="minMax"/>
        </c:scaling>
        <c:delete val="0"/>
        <c:axPos val="l"/>
        <c:majorGridlines/>
        <c:numFmt formatCode="0%" sourceLinked="0"/>
        <c:majorTickMark val="out"/>
        <c:minorTickMark val="none"/>
        <c:tickLblPos val="nextTo"/>
        <c:txPr>
          <a:bodyPr/>
          <a:lstStyle/>
          <a:p>
            <a:pPr>
              <a:defRPr>
                <a:latin typeface="Times New Roman" pitchFamily="18" charset="0"/>
                <a:cs typeface="Times New Roman" pitchFamily="18" charset="0"/>
              </a:defRPr>
            </a:pPr>
            <a:endParaRPr lang="es-ES"/>
          </a:p>
        </c:txPr>
        <c:crossAx val="283953152"/>
        <c:crosses val="autoZero"/>
        <c:crossBetween val="between"/>
      </c:valAx>
    </c:plotArea>
    <c:legend>
      <c:legendPos val="r"/>
      <c:layout>
        <c:manualLayout>
          <c:xMode val="edge"/>
          <c:yMode val="edge"/>
          <c:x val="0.81486306679258225"/>
          <c:y val="0.39878354534220389"/>
          <c:w val="0.16940913157781007"/>
          <c:h val="0.16935302499584606"/>
        </c:manualLayout>
      </c:layout>
      <c:overlay val="0"/>
      <c:txPr>
        <a:bodyPr/>
        <a:lstStyle/>
        <a:p>
          <a:pPr>
            <a:defRPr>
              <a:latin typeface="Times New Roman" pitchFamily="18" charset="0"/>
              <a:cs typeface="Times New Roman" pitchFamily="18" charset="0"/>
            </a:defRPr>
          </a:pPr>
          <a:endParaRPr lang="es-ES"/>
        </a:p>
      </c:txPr>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431195974065169"/>
          <c:y val="0.16787062907459149"/>
          <c:w val="0.76369677071664921"/>
          <c:h val="0.71202169832628492"/>
        </c:manualLayout>
      </c:layout>
      <c:barChart>
        <c:barDir val="col"/>
        <c:grouping val="clustered"/>
        <c:varyColors val="0"/>
        <c:ser>
          <c:idx val="0"/>
          <c:order val="0"/>
          <c:tx>
            <c:strRef>
              <c:f>INTIMIDAD!$D$20</c:f>
              <c:strCache>
                <c:ptCount val="1"/>
                <c:pt idx="0">
                  <c:v>Alto</c:v>
                </c:pt>
              </c:strCache>
            </c:strRef>
          </c:tx>
          <c:invertIfNegative val="0"/>
          <c:cat>
            <c:strRef>
              <c:f>INTIMIDAD!$E$19:$I$19</c:f>
              <c:strCache>
                <c:ptCount val="5"/>
                <c:pt idx="0">
                  <c:v>Emocional</c:v>
                </c:pt>
                <c:pt idx="1">
                  <c:v>Social</c:v>
                </c:pt>
                <c:pt idx="2">
                  <c:v>Sexual</c:v>
                </c:pt>
                <c:pt idx="3">
                  <c:v>Intelectual</c:v>
                </c:pt>
                <c:pt idx="4">
                  <c:v>Recreacional</c:v>
                </c:pt>
              </c:strCache>
            </c:strRef>
          </c:cat>
          <c:val>
            <c:numRef>
              <c:f>INTIMIDAD!$E$20:$I$20</c:f>
              <c:numCache>
                <c:formatCode>General</c:formatCode>
                <c:ptCount val="5"/>
                <c:pt idx="0">
                  <c:v>0.55000000000000004</c:v>
                </c:pt>
                <c:pt idx="1">
                  <c:v>0.35</c:v>
                </c:pt>
                <c:pt idx="2">
                  <c:v>0.56000000000000005</c:v>
                </c:pt>
                <c:pt idx="3">
                  <c:v>0.37</c:v>
                </c:pt>
                <c:pt idx="4">
                  <c:v>0.37</c:v>
                </c:pt>
              </c:numCache>
            </c:numRef>
          </c:val>
        </c:ser>
        <c:ser>
          <c:idx val="1"/>
          <c:order val="1"/>
          <c:tx>
            <c:strRef>
              <c:f>INTIMIDAD!$D$21</c:f>
              <c:strCache>
                <c:ptCount val="1"/>
                <c:pt idx="0">
                  <c:v>Medio</c:v>
                </c:pt>
              </c:strCache>
            </c:strRef>
          </c:tx>
          <c:invertIfNegative val="0"/>
          <c:cat>
            <c:strRef>
              <c:f>INTIMIDAD!$E$19:$I$19</c:f>
              <c:strCache>
                <c:ptCount val="5"/>
                <c:pt idx="0">
                  <c:v>Emocional</c:v>
                </c:pt>
                <c:pt idx="1">
                  <c:v>Social</c:v>
                </c:pt>
                <c:pt idx="2">
                  <c:v>Sexual</c:v>
                </c:pt>
                <c:pt idx="3">
                  <c:v>Intelectual</c:v>
                </c:pt>
                <c:pt idx="4">
                  <c:v>Recreacional</c:v>
                </c:pt>
              </c:strCache>
            </c:strRef>
          </c:cat>
          <c:val>
            <c:numRef>
              <c:f>INTIMIDAD!$E$21:$I$21</c:f>
              <c:numCache>
                <c:formatCode>General</c:formatCode>
                <c:ptCount val="5"/>
                <c:pt idx="0">
                  <c:v>0.37</c:v>
                </c:pt>
                <c:pt idx="1">
                  <c:v>0.51</c:v>
                </c:pt>
                <c:pt idx="2">
                  <c:v>0.38</c:v>
                </c:pt>
                <c:pt idx="3">
                  <c:v>0.47</c:v>
                </c:pt>
                <c:pt idx="4">
                  <c:v>0.45</c:v>
                </c:pt>
              </c:numCache>
            </c:numRef>
          </c:val>
        </c:ser>
        <c:ser>
          <c:idx val="2"/>
          <c:order val="2"/>
          <c:tx>
            <c:strRef>
              <c:f>INTIMIDAD!$D$22</c:f>
              <c:strCache>
                <c:ptCount val="1"/>
                <c:pt idx="0">
                  <c:v>Bajo</c:v>
                </c:pt>
              </c:strCache>
            </c:strRef>
          </c:tx>
          <c:invertIfNegative val="0"/>
          <c:cat>
            <c:strRef>
              <c:f>INTIMIDAD!$E$19:$I$19</c:f>
              <c:strCache>
                <c:ptCount val="5"/>
                <c:pt idx="0">
                  <c:v>Emocional</c:v>
                </c:pt>
                <c:pt idx="1">
                  <c:v>Social</c:v>
                </c:pt>
                <c:pt idx="2">
                  <c:v>Sexual</c:v>
                </c:pt>
                <c:pt idx="3">
                  <c:v>Intelectual</c:v>
                </c:pt>
                <c:pt idx="4">
                  <c:v>Recreacional</c:v>
                </c:pt>
              </c:strCache>
            </c:strRef>
          </c:cat>
          <c:val>
            <c:numRef>
              <c:f>INTIMIDAD!$E$22:$I$22</c:f>
              <c:numCache>
                <c:formatCode>General</c:formatCode>
                <c:ptCount val="5"/>
                <c:pt idx="0">
                  <c:v>7.0000000000000007E-2</c:v>
                </c:pt>
                <c:pt idx="1">
                  <c:v>0.14000000000000001</c:v>
                </c:pt>
                <c:pt idx="2">
                  <c:v>0.05</c:v>
                </c:pt>
                <c:pt idx="3">
                  <c:v>0.15</c:v>
                </c:pt>
                <c:pt idx="4">
                  <c:v>0.17</c:v>
                </c:pt>
              </c:numCache>
            </c:numRef>
          </c:val>
        </c:ser>
        <c:dLbls>
          <c:showLegendKey val="0"/>
          <c:showVal val="0"/>
          <c:showCatName val="0"/>
          <c:showSerName val="0"/>
          <c:showPercent val="0"/>
          <c:showBubbleSize val="0"/>
        </c:dLbls>
        <c:gapWidth val="150"/>
        <c:axId val="283954688"/>
        <c:axId val="244680384"/>
      </c:barChart>
      <c:catAx>
        <c:axId val="28395468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s-ES"/>
          </a:p>
        </c:txPr>
        <c:crossAx val="244680384"/>
        <c:crosses val="autoZero"/>
        <c:auto val="1"/>
        <c:lblAlgn val="ctr"/>
        <c:lblOffset val="100"/>
        <c:noMultiLvlLbl val="0"/>
      </c:catAx>
      <c:valAx>
        <c:axId val="244680384"/>
        <c:scaling>
          <c:orientation val="minMax"/>
        </c:scaling>
        <c:delete val="0"/>
        <c:axPos val="l"/>
        <c:majorGridlines/>
        <c:numFmt formatCode="0%" sourceLinked="0"/>
        <c:majorTickMark val="out"/>
        <c:minorTickMark val="none"/>
        <c:tickLblPos val="nextTo"/>
        <c:txPr>
          <a:bodyPr/>
          <a:lstStyle/>
          <a:p>
            <a:pPr>
              <a:defRPr>
                <a:latin typeface="Times New Roman" pitchFamily="18" charset="0"/>
                <a:cs typeface="Times New Roman" pitchFamily="18" charset="0"/>
              </a:defRPr>
            </a:pPr>
            <a:endParaRPr lang="es-ES"/>
          </a:p>
        </c:txPr>
        <c:crossAx val="283954688"/>
        <c:crosses val="autoZero"/>
        <c:crossBetween val="between"/>
      </c:valAx>
    </c:plotArea>
    <c:legend>
      <c:legendPos val="r"/>
      <c:overlay val="0"/>
      <c:txPr>
        <a:bodyPr/>
        <a:lstStyle/>
        <a:p>
          <a:pPr>
            <a:defRPr>
              <a:latin typeface="Times New Roman" pitchFamily="18" charset="0"/>
              <a:cs typeface="Times New Roman" pitchFamily="18" charset="0"/>
            </a:defRPr>
          </a:pPr>
          <a:endParaRPr lang="es-ES"/>
        </a:p>
      </c:txPr>
    </c:legend>
    <c:plotVisOnly val="1"/>
    <c:dispBlanksAs val="gap"/>
    <c:showDLblsOverMax val="0"/>
  </c:chart>
  <c:spPr>
    <a:ln>
      <a:solidFill>
        <a:sysClr val="windowText" lastClr="000000"/>
      </a:solidFill>
    </a:ln>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4579369844689167E-2"/>
          <c:y val="0.17174815254297027"/>
          <c:w val="0.80589825103780832"/>
          <c:h val="0.70871098561968637"/>
        </c:manualLayout>
      </c:layout>
      <c:barChart>
        <c:barDir val="col"/>
        <c:grouping val="clustered"/>
        <c:varyColors val="0"/>
        <c:ser>
          <c:idx val="0"/>
          <c:order val="0"/>
          <c:tx>
            <c:strRef>
              <c:f>INTIMIDAD!$D$44</c:f>
              <c:strCache>
                <c:ptCount val="1"/>
                <c:pt idx="0">
                  <c:v>Alto</c:v>
                </c:pt>
              </c:strCache>
            </c:strRef>
          </c:tx>
          <c:invertIfNegative val="0"/>
          <c:cat>
            <c:strRef>
              <c:f>INTIMIDAD!$E$43:$I$43</c:f>
              <c:strCache>
                <c:ptCount val="5"/>
                <c:pt idx="0">
                  <c:v>Emocional</c:v>
                </c:pt>
                <c:pt idx="1">
                  <c:v>Social</c:v>
                </c:pt>
                <c:pt idx="2">
                  <c:v>Sexual</c:v>
                </c:pt>
                <c:pt idx="3">
                  <c:v>Intelectual</c:v>
                </c:pt>
                <c:pt idx="4">
                  <c:v>Recreacional</c:v>
                </c:pt>
              </c:strCache>
            </c:strRef>
          </c:cat>
          <c:val>
            <c:numRef>
              <c:f>INTIMIDAD!$E$44:$I$44</c:f>
              <c:numCache>
                <c:formatCode>General</c:formatCode>
                <c:ptCount val="5"/>
                <c:pt idx="0">
                  <c:v>0.5</c:v>
                </c:pt>
                <c:pt idx="1">
                  <c:v>0.45</c:v>
                </c:pt>
                <c:pt idx="2">
                  <c:v>0.64</c:v>
                </c:pt>
                <c:pt idx="3">
                  <c:v>0.5</c:v>
                </c:pt>
                <c:pt idx="4">
                  <c:v>0.35</c:v>
                </c:pt>
              </c:numCache>
            </c:numRef>
          </c:val>
        </c:ser>
        <c:ser>
          <c:idx val="1"/>
          <c:order val="1"/>
          <c:tx>
            <c:strRef>
              <c:f>INTIMIDAD!$D$45</c:f>
              <c:strCache>
                <c:ptCount val="1"/>
                <c:pt idx="0">
                  <c:v>Medio</c:v>
                </c:pt>
              </c:strCache>
            </c:strRef>
          </c:tx>
          <c:invertIfNegative val="0"/>
          <c:cat>
            <c:strRef>
              <c:f>INTIMIDAD!$E$43:$I$43</c:f>
              <c:strCache>
                <c:ptCount val="5"/>
                <c:pt idx="0">
                  <c:v>Emocional</c:v>
                </c:pt>
                <c:pt idx="1">
                  <c:v>Social</c:v>
                </c:pt>
                <c:pt idx="2">
                  <c:v>Sexual</c:v>
                </c:pt>
                <c:pt idx="3">
                  <c:v>Intelectual</c:v>
                </c:pt>
                <c:pt idx="4">
                  <c:v>Recreacional</c:v>
                </c:pt>
              </c:strCache>
            </c:strRef>
          </c:cat>
          <c:val>
            <c:numRef>
              <c:f>INTIMIDAD!$E$45:$I$45</c:f>
              <c:numCache>
                <c:formatCode>General</c:formatCode>
                <c:ptCount val="5"/>
                <c:pt idx="0">
                  <c:v>0.47</c:v>
                </c:pt>
                <c:pt idx="1">
                  <c:v>0.45</c:v>
                </c:pt>
                <c:pt idx="2">
                  <c:v>0.36</c:v>
                </c:pt>
                <c:pt idx="3">
                  <c:v>0.45</c:v>
                </c:pt>
                <c:pt idx="4">
                  <c:v>0.47</c:v>
                </c:pt>
              </c:numCache>
            </c:numRef>
          </c:val>
        </c:ser>
        <c:ser>
          <c:idx val="2"/>
          <c:order val="2"/>
          <c:tx>
            <c:strRef>
              <c:f>INTIMIDAD!$D$46</c:f>
              <c:strCache>
                <c:ptCount val="1"/>
                <c:pt idx="0">
                  <c:v>Bajo</c:v>
                </c:pt>
              </c:strCache>
            </c:strRef>
          </c:tx>
          <c:invertIfNegative val="0"/>
          <c:cat>
            <c:strRef>
              <c:f>INTIMIDAD!$E$43:$I$43</c:f>
              <c:strCache>
                <c:ptCount val="5"/>
                <c:pt idx="0">
                  <c:v>Emocional</c:v>
                </c:pt>
                <c:pt idx="1">
                  <c:v>Social</c:v>
                </c:pt>
                <c:pt idx="2">
                  <c:v>Sexual</c:v>
                </c:pt>
                <c:pt idx="3">
                  <c:v>Intelectual</c:v>
                </c:pt>
                <c:pt idx="4">
                  <c:v>Recreacional</c:v>
                </c:pt>
              </c:strCache>
            </c:strRef>
          </c:cat>
          <c:val>
            <c:numRef>
              <c:f>INTIMIDAD!$E$46:$I$46</c:f>
              <c:numCache>
                <c:formatCode>General</c:formatCode>
                <c:ptCount val="5"/>
                <c:pt idx="0">
                  <c:v>0.02</c:v>
                </c:pt>
                <c:pt idx="1">
                  <c:v>0.1</c:v>
                </c:pt>
                <c:pt idx="2">
                  <c:v>0</c:v>
                </c:pt>
                <c:pt idx="3">
                  <c:v>0.05</c:v>
                </c:pt>
                <c:pt idx="4">
                  <c:v>0.17</c:v>
                </c:pt>
              </c:numCache>
            </c:numRef>
          </c:val>
        </c:ser>
        <c:dLbls>
          <c:showLegendKey val="0"/>
          <c:showVal val="0"/>
          <c:showCatName val="0"/>
          <c:showSerName val="0"/>
          <c:showPercent val="0"/>
          <c:showBubbleSize val="0"/>
        </c:dLbls>
        <c:gapWidth val="150"/>
        <c:axId val="283730944"/>
        <c:axId val="244682688"/>
      </c:barChart>
      <c:catAx>
        <c:axId val="283730944"/>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s-ES"/>
          </a:p>
        </c:txPr>
        <c:crossAx val="244682688"/>
        <c:crosses val="autoZero"/>
        <c:auto val="1"/>
        <c:lblAlgn val="ctr"/>
        <c:lblOffset val="100"/>
        <c:noMultiLvlLbl val="0"/>
      </c:catAx>
      <c:valAx>
        <c:axId val="244682688"/>
        <c:scaling>
          <c:orientation val="minMax"/>
        </c:scaling>
        <c:delete val="0"/>
        <c:axPos val="l"/>
        <c:majorGridlines/>
        <c:numFmt formatCode="0%" sourceLinked="0"/>
        <c:majorTickMark val="out"/>
        <c:minorTickMark val="none"/>
        <c:tickLblPos val="nextTo"/>
        <c:txPr>
          <a:bodyPr/>
          <a:lstStyle/>
          <a:p>
            <a:pPr>
              <a:defRPr>
                <a:latin typeface="Times New Roman" pitchFamily="18" charset="0"/>
                <a:cs typeface="Times New Roman" pitchFamily="18" charset="0"/>
              </a:defRPr>
            </a:pPr>
            <a:endParaRPr lang="es-ES"/>
          </a:p>
        </c:txPr>
        <c:crossAx val="283730944"/>
        <c:crosses val="autoZero"/>
        <c:crossBetween val="between"/>
      </c:valAx>
    </c:plotArea>
    <c:legend>
      <c:legendPos val="r"/>
      <c:overlay val="0"/>
      <c:txPr>
        <a:bodyPr/>
        <a:lstStyle/>
        <a:p>
          <a:pPr>
            <a:defRPr>
              <a:latin typeface="Times New Roman" pitchFamily="18" charset="0"/>
              <a:cs typeface="Times New Roman" pitchFamily="18" charset="0"/>
            </a:defRPr>
          </a:pPr>
          <a:endParaRPr lang="es-ES"/>
        </a:p>
      </c:txPr>
    </c:legend>
    <c:plotVisOnly val="1"/>
    <c:dispBlanksAs val="gap"/>
    <c:showDLblsOverMax val="0"/>
  </c:chart>
  <c:spPr>
    <a:ln>
      <a:solidFill>
        <a:sysClr val="windowText" lastClr="000000"/>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436476819427677"/>
          <c:y val="0.17193801269890768"/>
          <c:w val="0.78498345410891646"/>
          <c:h val="0.59615654151543396"/>
        </c:manualLayout>
      </c:layout>
      <c:barChart>
        <c:barDir val="col"/>
        <c:grouping val="clustered"/>
        <c:varyColors val="0"/>
        <c:ser>
          <c:idx val="0"/>
          <c:order val="0"/>
          <c:tx>
            <c:strRef>
              <c:f>'Rotter Grafico'!$F$26</c:f>
              <c:strCache>
                <c:ptCount val="1"/>
                <c:pt idx="0">
                  <c:v>Inicio</c:v>
                </c:pt>
              </c:strCache>
            </c:strRef>
          </c:tx>
          <c:invertIfNegative val="0"/>
          <c:cat>
            <c:strRef>
              <c:f>'Rotter Grafico'!$E$27:$E$33</c:f>
              <c:strCache>
                <c:ptCount val="7"/>
                <c:pt idx="0">
                  <c:v>Familiar</c:v>
                </c:pt>
                <c:pt idx="1">
                  <c:v>Escolar</c:v>
                </c:pt>
                <c:pt idx="2">
                  <c:v>Social</c:v>
                </c:pt>
                <c:pt idx="3">
                  <c:v>Personal</c:v>
                </c:pt>
                <c:pt idx="4">
                  <c:v>Sexual</c:v>
                </c:pt>
                <c:pt idx="5">
                  <c:v>Conflicto</c:v>
                </c:pt>
                <c:pt idx="6">
                  <c:v>Motivacional</c:v>
                </c:pt>
              </c:strCache>
            </c:strRef>
          </c:cat>
          <c:val>
            <c:numRef>
              <c:f>'Rotter Grafico'!$F$27:$F$33</c:f>
              <c:numCache>
                <c:formatCode>General</c:formatCode>
                <c:ptCount val="7"/>
                <c:pt idx="0">
                  <c:v>0.82410000000000005</c:v>
                </c:pt>
                <c:pt idx="1">
                  <c:v>0.9506</c:v>
                </c:pt>
                <c:pt idx="2">
                  <c:v>0.70469999999999999</c:v>
                </c:pt>
                <c:pt idx="3">
                  <c:v>1.8478000000000001</c:v>
                </c:pt>
                <c:pt idx="4">
                  <c:v>0.96</c:v>
                </c:pt>
                <c:pt idx="5">
                  <c:v>0.55000000000000004</c:v>
                </c:pt>
                <c:pt idx="6">
                  <c:v>0.71870000000000001</c:v>
                </c:pt>
              </c:numCache>
            </c:numRef>
          </c:val>
        </c:ser>
        <c:ser>
          <c:idx val="1"/>
          <c:order val="1"/>
          <c:tx>
            <c:strRef>
              <c:f>'Rotter Grafico'!$G$26</c:f>
              <c:strCache>
                <c:ptCount val="1"/>
                <c:pt idx="0">
                  <c:v>Culminaciòn</c:v>
                </c:pt>
              </c:strCache>
            </c:strRef>
          </c:tx>
          <c:invertIfNegative val="0"/>
          <c:cat>
            <c:strRef>
              <c:f>'Rotter Grafico'!$E$27:$E$33</c:f>
              <c:strCache>
                <c:ptCount val="7"/>
                <c:pt idx="0">
                  <c:v>Familiar</c:v>
                </c:pt>
                <c:pt idx="1">
                  <c:v>Escolar</c:v>
                </c:pt>
                <c:pt idx="2">
                  <c:v>Social</c:v>
                </c:pt>
                <c:pt idx="3">
                  <c:v>Personal</c:v>
                </c:pt>
                <c:pt idx="4">
                  <c:v>Sexual</c:v>
                </c:pt>
                <c:pt idx="5">
                  <c:v>Conflicto</c:v>
                </c:pt>
                <c:pt idx="6">
                  <c:v>Motivacional</c:v>
                </c:pt>
              </c:strCache>
            </c:strRef>
          </c:cat>
          <c:val>
            <c:numRef>
              <c:f>'Rotter Grafico'!$G$27:$G$33</c:f>
              <c:numCache>
                <c:formatCode>General</c:formatCode>
                <c:ptCount val="7"/>
                <c:pt idx="0">
                  <c:v>0.91860465000000002</c:v>
                </c:pt>
                <c:pt idx="1">
                  <c:v>0.96341463000000005</c:v>
                </c:pt>
                <c:pt idx="2">
                  <c:v>0.78378378000000004</c:v>
                </c:pt>
                <c:pt idx="3">
                  <c:v>0.92325579999999996</c:v>
                </c:pt>
                <c:pt idx="4">
                  <c:v>0.97247706</c:v>
                </c:pt>
                <c:pt idx="5">
                  <c:v>0.59574468000000003</c:v>
                </c:pt>
                <c:pt idx="6">
                  <c:v>0.73308271000000003</c:v>
                </c:pt>
              </c:numCache>
            </c:numRef>
          </c:val>
        </c:ser>
        <c:dLbls>
          <c:showLegendKey val="0"/>
          <c:showVal val="0"/>
          <c:showCatName val="0"/>
          <c:showSerName val="0"/>
          <c:showPercent val="0"/>
          <c:showBubbleSize val="0"/>
        </c:dLbls>
        <c:gapWidth val="150"/>
        <c:axId val="274737664"/>
        <c:axId val="273227776"/>
      </c:barChart>
      <c:catAx>
        <c:axId val="274737664"/>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s-ES"/>
          </a:p>
        </c:txPr>
        <c:crossAx val="273227776"/>
        <c:crossesAt val="0"/>
        <c:auto val="1"/>
        <c:lblAlgn val="ctr"/>
        <c:lblOffset val="100"/>
        <c:noMultiLvlLbl val="0"/>
      </c:catAx>
      <c:valAx>
        <c:axId val="273227776"/>
        <c:scaling>
          <c:orientation val="minMax"/>
          <c:min val="0"/>
        </c:scaling>
        <c:delete val="0"/>
        <c:axPos val="l"/>
        <c:majorGridlines/>
        <c:numFmt formatCode="0%" sourceLinked="0"/>
        <c:majorTickMark val="out"/>
        <c:minorTickMark val="none"/>
        <c:tickLblPos val="nextTo"/>
        <c:txPr>
          <a:bodyPr/>
          <a:lstStyle/>
          <a:p>
            <a:pPr>
              <a:defRPr>
                <a:latin typeface="Times New Roman" pitchFamily="18" charset="0"/>
                <a:cs typeface="Times New Roman" pitchFamily="18" charset="0"/>
              </a:defRPr>
            </a:pPr>
            <a:endParaRPr lang="es-ES"/>
          </a:p>
        </c:txPr>
        <c:crossAx val="274737664"/>
        <c:crosses val="autoZero"/>
        <c:crossBetween val="between"/>
      </c:valAx>
    </c:plotArea>
    <c:legend>
      <c:legendPos val="r"/>
      <c:layout>
        <c:manualLayout>
          <c:xMode val="edge"/>
          <c:yMode val="edge"/>
          <c:x val="0.89295760719483519"/>
          <c:y val="0.36212295245272558"/>
          <c:w val="0.10475786953625049"/>
          <c:h val="0.13545253472529417"/>
        </c:manualLayout>
      </c:layout>
      <c:overlay val="0"/>
    </c:legend>
    <c:plotVisOnly val="1"/>
    <c:dispBlanksAs val="gap"/>
    <c:showDLblsOverMax val="0"/>
  </c:chart>
  <c:spPr>
    <a:ln>
      <a:solidFill>
        <a:sysClr val="windowText" lastClr="000000"/>
      </a:solidFill>
    </a:ln>
  </c:sp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814009030861681E-2"/>
          <c:y val="0.16363407638329153"/>
          <c:w val="0.73054035899541003"/>
          <c:h val="0.59278462066550164"/>
        </c:manualLayout>
      </c:layout>
      <c:barChart>
        <c:barDir val="col"/>
        <c:grouping val="clustered"/>
        <c:varyColors val="0"/>
        <c:ser>
          <c:idx val="0"/>
          <c:order val="0"/>
          <c:tx>
            <c:strRef>
              <c:f>'Rotter Grafico'!$B$53</c:f>
              <c:strCache>
                <c:ptCount val="1"/>
                <c:pt idx="0">
                  <c:v>Inicio</c:v>
                </c:pt>
              </c:strCache>
            </c:strRef>
          </c:tx>
          <c:invertIfNegative val="0"/>
          <c:cat>
            <c:strRef>
              <c:f>'Rotter Grafico'!$A$54:$A$60</c:f>
              <c:strCache>
                <c:ptCount val="7"/>
                <c:pt idx="0">
                  <c:v>Familiar</c:v>
                </c:pt>
                <c:pt idx="1">
                  <c:v>Escolar</c:v>
                </c:pt>
                <c:pt idx="2">
                  <c:v>Social</c:v>
                </c:pt>
                <c:pt idx="3">
                  <c:v>Personal</c:v>
                </c:pt>
                <c:pt idx="4">
                  <c:v>Sexual</c:v>
                </c:pt>
                <c:pt idx="5">
                  <c:v>Conflicto</c:v>
                </c:pt>
                <c:pt idx="6">
                  <c:v>Motivacional</c:v>
                </c:pt>
              </c:strCache>
            </c:strRef>
          </c:cat>
          <c:val>
            <c:numRef>
              <c:f>'Rotter Grafico'!$B$54:$B$60</c:f>
              <c:numCache>
                <c:formatCode>General</c:formatCode>
                <c:ptCount val="7"/>
                <c:pt idx="0">
                  <c:v>0.1208</c:v>
                </c:pt>
                <c:pt idx="1">
                  <c:v>4.9299999999999997E-2</c:v>
                </c:pt>
                <c:pt idx="2">
                  <c:v>0.23799999999999999</c:v>
                </c:pt>
                <c:pt idx="3">
                  <c:v>1.3913</c:v>
                </c:pt>
                <c:pt idx="4">
                  <c:v>0.04</c:v>
                </c:pt>
                <c:pt idx="5">
                  <c:v>0.2142</c:v>
                </c:pt>
                <c:pt idx="6">
                  <c:v>0</c:v>
                </c:pt>
              </c:numCache>
            </c:numRef>
          </c:val>
        </c:ser>
        <c:ser>
          <c:idx val="1"/>
          <c:order val="1"/>
          <c:tx>
            <c:strRef>
              <c:f>'Rotter Grafico'!$C$53</c:f>
              <c:strCache>
                <c:ptCount val="1"/>
                <c:pt idx="0">
                  <c:v>Culminaciòn</c:v>
                </c:pt>
              </c:strCache>
            </c:strRef>
          </c:tx>
          <c:invertIfNegative val="0"/>
          <c:cat>
            <c:strRef>
              <c:f>'Rotter Grafico'!$A$54:$A$60</c:f>
              <c:strCache>
                <c:ptCount val="7"/>
                <c:pt idx="0">
                  <c:v>Familiar</c:v>
                </c:pt>
                <c:pt idx="1">
                  <c:v>Escolar</c:v>
                </c:pt>
                <c:pt idx="2">
                  <c:v>Social</c:v>
                </c:pt>
                <c:pt idx="3">
                  <c:v>Personal</c:v>
                </c:pt>
                <c:pt idx="4">
                  <c:v>Sexual</c:v>
                </c:pt>
                <c:pt idx="5">
                  <c:v>Conflicto</c:v>
                </c:pt>
                <c:pt idx="6">
                  <c:v>Motivacional</c:v>
                </c:pt>
              </c:strCache>
            </c:strRef>
          </c:cat>
          <c:val>
            <c:numRef>
              <c:f>'Rotter Grafico'!$C$54:$C$60</c:f>
              <c:numCache>
                <c:formatCode>General</c:formatCode>
                <c:ptCount val="7"/>
                <c:pt idx="0">
                  <c:v>0.1139</c:v>
                </c:pt>
                <c:pt idx="1">
                  <c:v>0.30790000000000001</c:v>
                </c:pt>
                <c:pt idx="2">
                  <c:v>0.18390000000000001</c:v>
                </c:pt>
                <c:pt idx="3">
                  <c:v>8.2400000000000001E-2</c:v>
                </c:pt>
                <c:pt idx="4">
                  <c:v>2.8299999999999999E-2</c:v>
                </c:pt>
                <c:pt idx="5">
                  <c:v>0.3095</c:v>
                </c:pt>
                <c:pt idx="6">
                  <c:v>0.10249999999999999</c:v>
                </c:pt>
              </c:numCache>
            </c:numRef>
          </c:val>
        </c:ser>
        <c:dLbls>
          <c:showLegendKey val="0"/>
          <c:showVal val="0"/>
          <c:showCatName val="0"/>
          <c:showSerName val="0"/>
          <c:showPercent val="0"/>
          <c:showBubbleSize val="0"/>
        </c:dLbls>
        <c:gapWidth val="150"/>
        <c:axId val="280930816"/>
        <c:axId val="273229504"/>
      </c:barChart>
      <c:catAx>
        <c:axId val="28093081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s-ES"/>
          </a:p>
        </c:txPr>
        <c:crossAx val="273229504"/>
        <c:crosses val="autoZero"/>
        <c:auto val="1"/>
        <c:lblAlgn val="ctr"/>
        <c:lblOffset val="100"/>
        <c:noMultiLvlLbl val="0"/>
      </c:catAx>
      <c:valAx>
        <c:axId val="273229504"/>
        <c:scaling>
          <c:orientation val="minMax"/>
        </c:scaling>
        <c:delete val="0"/>
        <c:axPos val="l"/>
        <c:majorGridlines/>
        <c:numFmt formatCode="0%" sourceLinked="0"/>
        <c:majorTickMark val="out"/>
        <c:minorTickMark val="none"/>
        <c:tickLblPos val="nextTo"/>
        <c:txPr>
          <a:bodyPr/>
          <a:lstStyle/>
          <a:p>
            <a:pPr>
              <a:defRPr>
                <a:latin typeface="Times New Roman" pitchFamily="18" charset="0"/>
                <a:cs typeface="Times New Roman" pitchFamily="18" charset="0"/>
              </a:defRPr>
            </a:pPr>
            <a:endParaRPr lang="es-ES"/>
          </a:p>
        </c:txPr>
        <c:crossAx val="280930816"/>
        <c:crosses val="autoZero"/>
        <c:crossBetween val="between"/>
      </c:valAx>
    </c:plotArea>
    <c:legend>
      <c:legendPos val="r"/>
      <c:layout>
        <c:manualLayout>
          <c:xMode val="edge"/>
          <c:yMode val="edge"/>
          <c:x val="0.8131072711434697"/>
          <c:y val="0.3609911892326591"/>
          <c:w val="0.1734371384856514"/>
          <c:h val="0.15231580900872241"/>
        </c:manualLayout>
      </c:layout>
      <c:overlay val="0"/>
      <c:txPr>
        <a:bodyPr/>
        <a:lstStyle/>
        <a:p>
          <a:pPr>
            <a:defRPr>
              <a:latin typeface="Times New Roman" pitchFamily="18" charset="0"/>
              <a:cs typeface="Times New Roman" pitchFamily="18" charset="0"/>
            </a:defRPr>
          </a:pPr>
          <a:endParaRPr lang="es-ES"/>
        </a:p>
      </c:txPr>
    </c:legend>
    <c:plotVisOnly val="1"/>
    <c:dispBlanksAs val="gap"/>
    <c:showDLblsOverMax val="0"/>
  </c:chart>
  <c:spPr>
    <a:ln>
      <a:solidFill>
        <a:sysClr val="windowText" lastClr="000000"/>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0.14973</cdr:x>
      <cdr:y>0.03072</cdr:y>
    </cdr:from>
    <cdr:to>
      <cdr:x>0.78788</cdr:x>
      <cdr:y>0.14286</cdr:y>
    </cdr:to>
    <cdr:sp macro="" textlink="">
      <cdr:nvSpPr>
        <cdr:cNvPr id="2" name="1 CuadroTexto"/>
        <cdr:cNvSpPr txBox="1"/>
      </cdr:nvSpPr>
      <cdr:spPr>
        <a:xfrm xmlns:a="http://schemas.openxmlformats.org/drawingml/2006/main">
          <a:off x="817124" y="87548"/>
          <a:ext cx="3482502" cy="3195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 sz="1400" b="1">
              <a:latin typeface="Times New Roman" pitchFamily="18" charset="0"/>
              <a:cs typeface="Times New Roman" pitchFamily="18" charset="0"/>
            </a:rPr>
            <a:t>Intimidad</a:t>
          </a:r>
          <a:r>
            <a:rPr lang="es-ES" sz="1400" b="1" baseline="0"/>
            <a:t> </a:t>
          </a:r>
          <a:r>
            <a:rPr lang="es-ES" sz="1400" b="1" baseline="0">
              <a:latin typeface="Times New Roman" pitchFamily="18" charset="0"/>
              <a:cs typeface="Times New Roman" pitchFamily="18" charset="0"/>
            </a:rPr>
            <a:t>sexual al inicio del tratamiento</a:t>
          </a:r>
          <a:endParaRPr lang="es-ES" sz="1400" b="1"/>
        </a:p>
      </cdr:txBody>
    </cdr:sp>
  </cdr:relSizeAnchor>
</c:userShapes>
</file>

<file path=word/drawings/drawing2.xml><?xml version="1.0" encoding="utf-8"?>
<c:userShapes xmlns:c="http://schemas.openxmlformats.org/drawingml/2006/chart">
  <cdr:relSizeAnchor xmlns:cdr="http://schemas.openxmlformats.org/drawingml/2006/chartDrawing">
    <cdr:from>
      <cdr:x>0.12109</cdr:x>
      <cdr:y>0.03791</cdr:y>
    </cdr:from>
    <cdr:to>
      <cdr:x>0.76172</cdr:x>
      <cdr:y>0.17876</cdr:y>
    </cdr:to>
    <cdr:sp macro="" textlink="">
      <cdr:nvSpPr>
        <cdr:cNvPr id="2" name="1 CuadroTexto"/>
        <cdr:cNvSpPr txBox="1"/>
      </cdr:nvSpPr>
      <cdr:spPr>
        <a:xfrm xmlns:a="http://schemas.openxmlformats.org/drawingml/2006/main">
          <a:off x="590550" y="76200"/>
          <a:ext cx="3124199" cy="2830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 sz="1400" b="1">
              <a:latin typeface="Times New Roman" pitchFamily="18" charset="0"/>
              <a:cs typeface="Times New Roman" pitchFamily="18" charset="0"/>
            </a:rPr>
            <a:t>Intimidad Sexual al culminar el tratameinto</a:t>
          </a:r>
        </a:p>
      </cdr:txBody>
    </cdr:sp>
  </cdr:relSizeAnchor>
</c:userShapes>
</file>

<file path=word/drawings/drawing3.xml><?xml version="1.0" encoding="utf-8"?>
<c:userShapes xmlns:c="http://schemas.openxmlformats.org/drawingml/2006/chart">
  <cdr:relSizeAnchor xmlns:cdr="http://schemas.openxmlformats.org/drawingml/2006/chartDrawing">
    <cdr:from>
      <cdr:x>0.13333</cdr:x>
      <cdr:y>0.03933</cdr:y>
    </cdr:from>
    <cdr:to>
      <cdr:x>0.81296</cdr:x>
      <cdr:y>0.13202</cdr:y>
    </cdr:to>
    <cdr:sp macro="" textlink="">
      <cdr:nvSpPr>
        <cdr:cNvPr id="2" name="1 CuadroTexto"/>
        <cdr:cNvSpPr txBox="1"/>
      </cdr:nvSpPr>
      <cdr:spPr>
        <a:xfrm xmlns:a="http://schemas.openxmlformats.org/drawingml/2006/main">
          <a:off x="643874" y="133349"/>
          <a:ext cx="3282052"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 sz="1400" b="1">
              <a:latin typeface="Times New Roman" pitchFamily="18" charset="0"/>
              <a:cs typeface="Times New Roman" pitchFamily="18" charset="0"/>
            </a:rPr>
            <a:t>Respuestas Positivas Rotter</a:t>
          </a:r>
        </a:p>
      </cdr:txBody>
    </cdr:sp>
  </cdr:relSizeAnchor>
</c:userShapes>
</file>

<file path=word/drawings/drawing4.xml><?xml version="1.0" encoding="utf-8"?>
<c:userShapes xmlns:c="http://schemas.openxmlformats.org/drawingml/2006/chart">
  <cdr:relSizeAnchor xmlns:cdr="http://schemas.openxmlformats.org/drawingml/2006/chartDrawing">
    <cdr:from>
      <cdr:x>0.12531</cdr:x>
      <cdr:y>0.03569</cdr:y>
    </cdr:from>
    <cdr:to>
      <cdr:x>0.75031</cdr:x>
      <cdr:y>0.13569</cdr:y>
    </cdr:to>
    <cdr:sp macro="" textlink="">
      <cdr:nvSpPr>
        <cdr:cNvPr id="2" name="1 CuadroTexto"/>
        <cdr:cNvSpPr txBox="1"/>
      </cdr:nvSpPr>
      <cdr:spPr>
        <a:xfrm xmlns:a="http://schemas.openxmlformats.org/drawingml/2006/main">
          <a:off x="707776" y="97917"/>
          <a:ext cx="3530204" cy="274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ES" sz="1400" b="1">
              <a:latin typeface="Times New Roman" pitchFamily="18" charset="0"/>
              <a:cs typeface="Times New Roman" pitchFamily="18" charset="0"/>
            </a:rPr>
            <a:t>Respuestas de Conflicto</a:t>
          </a:r>
          <a:r>
            <a:rPr lang="es-ES" sz="1400" b="1" baseline="0">
              <a:latin typeface="Times New Roman" pitchFamily="18" charset="0"/>
              <a:cs typeface="Times New Roman" pitchFamily="18" charset="0"/>
            </a:rPr>
            <a:t> </a:t>
          </a:r>
          <a:r>
            <a:rPr lang="es-ES" sz="1400" b="1">
              <a:latin typeface="Times New Roman" pitchFamily="18" charset="0"/>
              <a:cs typeface="Times New Roman" pitchFamily="18" charset="0"/>
            </a:rPr>
            <a:t>Rotter</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1A00-08CA-4D26-802F-7C18B6CD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5739</Words>
  <Characters>31569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Rodriguez Mendez</dc:creator>
  <cp:lastModifiedBy>Maira Quintana Ugando</cp:lastModifiedBy>
  <cp:revision>6</cp:revision>
  <dcterms:created xsi:type="dcterms:W3CDTF">2021-10-21T16:00:00Z</dcterms:created>
  <dcterms:modified xsi:type="dcterms:W3CDTF">2021-10-26T16:20:00Z</dcterms:modified>
</cp:coreProperties>
</file>