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E7E" w:rsidRPr="001539EA" w:rsidRDefault="001539EA" w:rsidP="001539EA">
      <w:pPr>
        <w:spacing w:after="0" w:line="360" w:lineRule="auto"/>
        <w:jc w:val="center"/>
        <w:rPr>
          <w:rFonts w:cs="Times New Roman"/>
          <w:b/>
          <w:szCs w:val="24"/>
        </w:rPr>
      </w:pPr>
      <w:r w:rsidRPr="001539EA">
        <w:rPr>
          <w:rFonts w:cs="Times New Roman"/>
          <w:b/>
          <w:szCs w:val="24"/>
        </w:rPr>
        <w:t>“PROGRAMA PSICOEDUCATIVO PARA POTENCIAR LA COMPRENSIÓN EMOCIONAL EN ESCOLARES CON MANIFESTACIONES AGRESIVAS”</w:t>
      </w:r>
    </w:p>
    <w:p w:rsidR="00B76E7E" w:rsidRPr="001539EA" w:rsidRDefault="001539EA" w:rsidP="001539EA">
      <w:pPr>
        <w:spacing w:after="0" w:line="360" w:lineRule="auto"/>
        <w:jc w:val="center"/>
        <w:rPr>
          <w:rFonts w:cs="Times New Roman"/>
          <w:b/>
          <w:szCs w:val="24"/>
          <w:lang w:val="en-US"/>
        </w:rPr>
      </w:pPr>
      <w:r w:rsidRPr="001539EA">
        <w:rPr>
          <w:rFonts w:cs="Times New Roman"/>
          <w:b/>
          <w:szCs w:val="24"/>
          <w:lang w:val="en-US"/>
        </w:rPr>
        <w:t>“PSYCHOEDUCATIONAL PROGRAM TO STIMULATE EMOTIONAL UNDERSTANDING IN SCHOOLCHILDREN WITH AGGRESSIVE MANIFESTATIONS”</w:t>
      </w:r>
    </w:p>
    <w:p w:rsidR="001539EA" w:rsidRPr="001539EA" w:rsidRDefault="001539EA" w:rsidP="001539EA">
      <w:pPr>
        <w:spacing w:after="0" w:line="360" w:lineRule="auto"/>
        <w:rPr>
          <w:rFonts w:cs="Times New Roman"/>
          <w:b/>
          <w:szCs w:val="24"/>
        </w:rPr>
      </w:pPr>
      <w:r w:rsidRPr="0026120F">
        <w:rPr>
          <w:rFonts w:cs="Times New Roman"/>
          <w:b/>
          <w:szCs w:val="24"/>
        </w:rPr>
        <w:t>Lisandra Angulo Gallo</w:t>
      </w:r>
      <w:r>
        <w:rPr>
          <w:rFonts w:cs="Times New Roman"/>
          <w:b/>
          <w:szCs w:val="24"/>
        </w:rPr>
        <w:t xml:space="preserve"> </w:t>
      </w:r>
      <w:r w:rsidRPr="0026120F">
        <w:rPr>
          <w:rFonts w:cs="Times New Roman"/>
          <w:b/>
          <w:szCs w:val="24"/>
          <w:vertAlign w:val="superscript"/>
        </w:rPr>
        <w:t>1</w:t>
      </w:r>
      <w:r w:rsidRPr="0026120F">
        <w:rPr>
          <w:rFonts w:cs="Times New Roman"/>
          <w:b/>
          <w:szCs w:val="24"/>
        </w:rPr>
        <w:t>, Vivian Margarita Guerra Morales</w:t>
      </w:r>
      <w:r>
        <w:rPr>
          <w:rFonts w:cs="Times New Roman"/>
          <w:b/>
          <w:szCs w:val="24"/>
        </w:rPr>
        <w:t xml:space="preserve"> </w:t>
      </w:r>
      <w:r w:rsidRPr="0026120F">
        <w:rPr>
          <w:rFonts w:cs="Times New Roman"/>
          <w:b/>
          <w:szCs w:val="24"/>
          <w:vertAlign w:val="superscript"/>
        </w:rPr>
        <w:t>2</w:t>
      </w:r>
      <w:r w:rsidRPr="0026120F">
        <w:rPr>
          <w:rFonts w:cs="Times New Roman"/>
          <w:b/>
          <w:szCs w:val="24"/>
        </w:rPr>
        <w:t xml:space="preserve">, </w:t>
      </w:r>
      <w:proofErr w:type="spellStart"/>
      <w:r>
        <w:rPr>
          <w:rFonts w:cs="Times New Roman"/>
          <w:b/>
          <w:szCs w:val="24"/>
        </w:rPr>
        <w:t>Sindy</w:t>
      </w:r>
      <w:proofErr w:type="spellEnd"/>
      <w:r>
        <w:rPr>
          <w:rFonts w:cs="Times New Roman"/>
          <w:b/>
          <w:szCs w:val="24"/>
        </w:rPr>
        <w:t xml:space="preserve"> Pérez </w:t>
      </w:r>
      <w:proofErr w:type="spellStart"/>
      <w:r>
        <w:rPr>
          <w:rFonts w:cs="Times New Roman"/>
          <w:b/>
          <w:szCs w:val="24"/>
        </w:rPr>
        <w:t>Borroto</w:t>
      </w:r>
      <w:proofErr w:type="spellEnd"/>
      <w:r>
        <w:rPr>
          <w:rFonts w:cs="Times New Roman"/>
          <w:b/>
          <w:szCs w:val="24"/>
        </w:rPr>
        <w:t xml:space="preserve"> Vergel</w:t>
      </w:r>
      <w:r>
        <w:rPr>
          <w:rFonts w:cs="Times New Roman"/>
          <w:b/>
          <w:szCs w:val="24"/>
        </w:rPr>
        <w:t xml:space="preserve"> </w:t>
      </w:r>
      <w:r w:rsidRPr="0026120F">
        <w:rPr>
          <w:rFonts w:cs="Times New Roman"/>
          <w:b/>
          <w:szCs w:val="24"/>
          <w:vertAlign w:val="superscript"/>
        </w:rPr>
        <w:t>3</w:t>
      </w:r>
      <w:r w:rsidRPr="001539EA">
        <w:rPr>
          <w:rFonts w:cs="Times New Roman"/>
          <w:b/>
          <w:szCs w:val="24"/>
        </w:rPr>
        <w:t>,</w:t>
      </w:r>
      <w:r>
        <w:rPr>
          <w:rFonts w:cs="Times New Roman"/>
          <w:b/>
          <w:szCs w:val="24"/>
        </w:rPr>
        <w:t xml:space="preserve"> </w:t>
      </w:r>
      <w:r w:rsidRPr="001539EA">
        <w:rPr>
          <w:rFonts w:cs="Times New Roman"/>
          <w:b/>
          <w:szCs w:val="24"/>
        </w:rPr>
        <w:t>Denisse Varela Porres</w:t>
      </w:r>
      <w:r>
        <w:rPr>
          <w:rFonts w:cs="Times New Roman"/>
          <w:b/>
          <w:szCs w:val="24"/>
        </w:rPr>
        <w:t xml:space="preserve"> </w:t>
      </w:r>
      <w:r w:rsidRPr="001539EA">
        <w:rPr>
          <w:rFonts w:cs="Times New Roman"/>
          <w:b/>
          <w:szCs w:val="24"/>
          <w:vertAlign w:val="superscript"/>
        </w:rPr>
        <w:t>4</w:t>
      </w:r>
    </w:p>
    <w:p w:rsidR="001539EA" w:rsidRDefault="001539EA" w:rsidP="001539EA">
      <w:pPr>
        <w:spacing w:after="0" w:line="360" w:lineRule="auto"/>
        <w:rPr>
          <w:rFonts w:cs="Times New Roman"/>
          <w:szCs w:val="24"/>
        </w:rPr>
      </w:pPr>
      <w:r w:rsidRPr="00E912D0">
        <w:rPr>
          <w:rFonts w:cs="Times New Roman"/>
          <w:szCs w:val="24"/>
        </w:rPr>
        <w:t>1-</w:t>
      </w:r>
      <w:r w:rsidRPr="001539EA">
        <w:rPr>
          <w:rFonts w:cs="Times New Roman"/>
          <w:szCs w:val="24"/>
        </w:rPr>
        <w:t xml:space="preserve"> </w:t>
      </w:r>
      <w:r>
        <w:rPr>
          <w:rFonts w:cs="Times New Roman"/>
          <w:szCs w:val="24"/>
        </w:rPr>
        <w:t>Doctora en Ciencias Psicológicas. Profesora A</w:t>
      </w:r>
      <w:r>
        <w:rPr>
          <w:rFonts w:cs="Times New Roman"/>
          <w:szCs w:val="24"/>
        </w:rPr>
        <w:t>uxiliar</w:t>
      </w:r>
      <w:r>
        <w:rPr>
          <w:rFonts w:cs="Times New Roman"/>
          <w:szCs w:val="24"/>
        </w:rPr>
        <w:t xml:space="preserve"> de la Universidad Central “Marta Abreu” de Las Villas, Cuba.  </w:t>
      </w:r>
      <w:r w:rsidRPr="00E912D0">
        <w:rPr>
          <w:rFonts w:cs="Times New Roman"/>
          <w:szCs w:val="24"/>
        </w:rPr>
        <w:t>E-mail:</w:t>
      </w:r>
      <w:r>
        <w:rPr>
          <w:rFonts w:cs="Times New Roman"/>
          <w:szCs w:val="24"/>
        </w:rPr>
        <w:t xml:space="preserve"> </w:t>
      </w:r>
      <w:hyperlink r:id="rId5" w:history="1">
        <w:r w:rsidRPr="00482686">
          <w:rPr>
            <w:rStyle w:val="Hipervnculo"/>
            <w:rFonts w:cs="Times New Roman"/>
            <w:szCs w:val="24"/>
          </w:rPr>
          <w:t>lisandraa@uclv.cu</w:t>
        </w:r>
      </w:hyperlink>
    </w:p>
    <w:p w:rsidR="001539EA" w:rsidRPr="00084EC2" w:rsidRDefault="001539EA" w:rsidP="001539EA">
      <w:pPr>
        <w:spacing w:after="0" w:line="360" w:lineRule="auto"/>
        <w:rPr>
          <w:rFonts w:cs="Times New Roman"/>
          <w:szCs w:val="24"/>
        </w:rPr>
      </w:pPr>
      <w:r>
        <w:rPr>
          <w:rFonts w:cs="Times New Roman"/>
          <w:szCs w:val="24"/>
        </w:rPr>
        <w:t>2-</w:t>
      </w:r>
      <w:r w:rsidRPr="00E912D0">
        <w:rPr>
          <w:rFonts w:cs="Times New Roman"/>
          <w:szCs w:val="24"/>
        </w:rPr>
        <w:t xml:space="preserve"> </w:t>
      </w:r>
      <w:r>
        <w:rPr>
          <w:rFonts w:cs="Times New Roman"/>
          <w:szCs w:val="24"/>
        </w:rPr>
        <w:t xml:space="preserve">Doctora en Ciencias Psicológicas. Profesora Titular de la Universidad Central “Marta Abreu” de Las Villas, Cuba.  </w:t>
      </w:r>
      <w:r w:rsidRPr="00E912D0">
        <w:rPr>
          <w:rFonts w:cs="Times New Roman"/>
          <w:szCs w:val="24"/>
        </w:rPr>
        <w:t>E-mail:</w:t>
      </w:r>
      <w:r>
        <w:rPr>
          <w:rFonts w:cs="Times New Roman"/>
          <w:szCs w:val="24"/>
        </w:rPr>
        <w:t xml:space="preserve"> </w:t>
      </w:r>
      <w:hyperlink r:id="rId6" w:history="1">
        <w:r w:rsidRPr="00084EC2">
          <w:rPr>
            <w:rStyle w:val="Hipervnculo"/>
            <w:rFonts w:cs="Times New Roman"/>
            <w:szCs w:val="24"/>
          </w:rPr>
          <w:t>viviang@uclv.edu.cu</w:t>
        </w:r>
      </w:hyperlink>
    </w:p>
    <w:p w:rsidR="001539EA" w:rsidRDefault="001539EA" w:rsidP="001539EA">
      <w:pPr>
        <w:spacing w:after="0" w:line="360" w:lineRule="auto"/>
        <w:rPr>
          <w:rFonts w:cs="Times New Roman"/>
          <w:szCs w:val="24"/>
        </w:rPr>
      </w:pPr>
      <w:r>
        <w:rPr>
          <w:rFonts w:cs="Times New Roman"/>
          <w:szCs w:val="24"/>
        </w:rPr>
        <w:t xml:space="preserve">3- Licenciada en Psicología. </w:t>
      </w:r>
      <w:r w:rsidRPr="00E912D0">
        <w:rPr>
          <w:rFonts w:cs="Times New Roman"/>
          <w:szCs w:val="24"/>
        </w:rPr>
        <w:t xml:space="preserve"> </w:t>
      </w:r>
      <w:r>
        <w:rPr>
          <w:rFonts w:cs="Times New Roman"/>
          <w:szCs w:val="24"/>
        </w:rPr>
        <w:t xml:space="preserve">Profesora Asistente </w:t>
      </w:r>
      <w:r w:rsidRPr="001539EA">
        <w:rPr>
          <w:rFonts w:cs="Times New Roman"/>
          <w:szCs w:val="24"/>
        </w:rPr>
        <w:t>de la Universidad Central “Marta Abreu” de Las Villas, Cuba</w:t>
      </w:r>
      <w:r>
        <w:rPr>
          <w:rFonts w:cs="Times New Roman"/>
          <w:szCs w:val="24"/>
        </w:rPr>
        <w:t>, CUM de Remedios</w:t>
      </w:r>
      <w:r>
        <w:rPr>
          <w:rFonts w:cs="Times New Roman"/>
          <w:szCs w:val="24"/>
        </w:rPr>
        <w:t xml:space="preserve">.  </w:t>
      </w:r>
      <w:r w:rsidRPr="00E912D0">
        <w:rPr>
          <w:rFonts w:cs="Times New Roman"/>
          <w:szCs w:val="24"/>
        </w:rPr>
        <w:t>E-mail:</w:t>
      </w:r>
      <w:r>
        <w:rPr>
          <w:rFonts w:cs="Times New Roman"/>
          <w:szCs w:val="24"/>
        </w:rPr>
        <w:t xml:space="preserve"> </w:t>
      </w:r>
      <w:hyperlink r:id="rId7" w:history="1">
        <w:r w:rsidRPr="00482686">
          <w:rPr>
            <w:rStyle w:val="Hipervnculo"/>
            <w:rFonts w:cs="Times New Roman"/>
            <w:szCs w:val="24"/>
          </w:rPr>
          <w:t>sperezborroto@uclv.cu</w:t>
        </w:r>
      </w:hyperlink>
    </w:p>
    <w:p w:rsidR="006E2F31" w:rsidRDefault="006E2F31" w:rsidP="006E2F31">
      <w:pPr>
        <w:spacing w:after="0" w:line="360" w:lineRule="auto"/>
        <w:rPr>
          <w:rFonts w:cs="Times New Roman"/>
          <w:szCs w:val="24"/>
        </w:rPr>
      </w:pPr>
      <w:r>
        <w:rPr>
          <w:rFonts w:cs="Times New Roman"/>
          <w:szCs w:val="24"/>
        </w:rPr>
        <w:t xml:space="preserve">4- </w:t>
      </w:r>
      <w:r w:rsidRPr="006E2F31">
        <w:rPr>
          <w:rFonts w:cs="Times New Roman"/>
          <w:szCs w:val="24"/>
        </w:rPr>
        <w:t xml:space="preserve">Licenciada en Psicología.  </w:t>
      </w:r>
      <w:r w:rsidRPr="006E2F31">
        <w:rPr>
          <w:rFonts w:cs="Times New Roman"/>
          <w:szCs w:val="24"/>
        </w:rPr>
        <w:t>Hospital Pediátrico Universitario “Paquito González Cueto” de Cienfuegos</w:t>
      </w:r>
      <w:r>
        <w:rPr>
          <w:rFonts w:cs="Times New Roman"/>
          <w:szCs w:val="24"/>
        </w:rPr>
        <w:t xml:space="preserve">. </w:t>
      </w:r>
      <w:r w:rsidRPr="00E912D0">
        <w:rPr>
          <w:rFonts w:cs="Times New Roman"/>
          <w:szCs w:val="24"/>
        </w:rPr>
        <w:t>E-mail:</w:t>
      </w:r>
      <w:r>
        <w:rPr>
          <w:rFonts w:cs="Times New Roman"/>
          <w:szCs w:val="24"/>
        </w:rPr>
        <w:t xml:space="preserve"> </w:t>
      </w:r>
      <w:hyperlink r:id="rId8" w:history="1">
        <w:r w:rsidRPr="00482686">
          <w:rPr>
            <w:rStyle w:val="Hipervnculo"/>
            <w:rFonts w:cs="Times New Roman"/>
            <w:szCs w:val="24"/>
          </w:rPr>
          <w:t>denisse.varela@nauta.cu</w:t>
        </w:r>
      </w:hyperlink>
    </w:p>
    <w:p w:rsidR="00B76E7E" w:rsidRPr="001539EA" w:rsidRDefault="006E2F31" w:rsidP="006E2F31">
      <w:pPr>
        <w:spacing w:after="0" w:line="360" w:lineRule="auto"/>
        <w:rPr>
          <w:rFonts w:eastAsia="Calibri" w:cs="Times New Roman"/>
          <w:b/>
          <w:color w:val="231F20"/>
          <w:szCs w:val="24"/>
        </w:rPr>
      </w:pPr>
      <w:r w:rsidRPr="006E2F31">
        <w:rPr>
          <w:rFonts w:cs="Times New Roman"/>
          <w:szCs w:val="24"/>
        </w:rPr>
        <w:t>.</w:t>
      </w:r>
      <w:r w:rsidR="00B76E7E" w:rsidRPr="001539EA">
        <w:rPr>
          <w:rFonts w:eastAsia="Calibri" w:cs="Times New Roman"/>
          <w:b/>
          <w:color w:val="231F20"/>
          <w:szCs w:val="24"/>
        </w:rPr>
        <w:t>Resumen</w:t>
      </w:r>
    </w:p>
    <w:p w:rsidR="00B76E7E" w:rsidRPr="001539EA" w:rsidRDefault="00B76E7E" w:rsidP="001539EA">
      <w:pPr>
        <w:spacing w:after="0" w:line="360" w:lineRule="auto"/>
        <w:ind w:right="-92"/>
        <w:jc w:val="both"/>
        <w:rPr>
          <w:rFonts w:cs="Times New Roman"/>
          <w:szCs w:val="24"/>
        </w:rPr>
      </w:pPr>
      <w:r w:rsidRPr="001539EA">
        <w:rPr>
          <w:rFonts w:eastAsia="Calibri" w:cs="Times New Roman"/>
          <w:color w:val="231F20"/>
          <w:szCs w:val="24"/>
          <w:u w:val="single"/>
        </w:rPr>
        <w:t>Introducción:</w:t>
      </w:r>
      <w:r w:rsidRPr="001539EA">
        <w:rPr>
          <w:rFonts w:eastAsia="Calibri" w:cs="Times New Roman"/>
          <w:color w:val="231F20"/>
          <w:szCs w:val="24"/>
        </w:rPr>
        <w:t xml:space="preserve"> la investigación se realizó con el propósito de elaborar </w:t>
      </w:r>
      <w:r w:rsidRPr="001539EA">
        <w:rPr>
          <w:rFonts w:eastAsia="Calibri" w:cs="Times New Roman"/>
          <w:szCs w:val="24"/>
        </w:rPr>
        <w:t>una propuesta de programa psicoeducativo mediante la cual se potencie la comprensión emocional en</w:t>
      </w:r>
      <w:r w:rsidRPr="001539EA">
        <w:rPr>
          <w:rFonts w:cs="Times New Roman"/>
          <w:szCs w:val="24"/>
        </w:rPr>
        <w:t xml:space="preserve"> </w:t>
      </w:r>
      <w:r w:rsidRPr="001539EA">
        <w:rPr>
          <w:rFonts w:eastAsia="Calibri" w:cs="Times New Roman"/>
          <w:szCs w:val="24"/>
        </w:rPr>
        <w:t>escolares con manifestaciones agresivas.</w:t>
      </w:r>
      <w:r w:rsidRPr="001539EA">
        <w:rPr>
          <w:rFonts w:cs="Times New Roman"/>
          <w:szCs w:val="24"/>
        </w:rPr>
        <w:t xml:space="preserve"> </w:t>
      </w:r>
    </w:p>
    <w:p w:rsidR="00B76E7E" w:rsidRPr="001539EA" w:rsidRDefault="00B76E7E" w:rsidP="001539EA">
      <w:pPr>
        <w:spacing w:after="0" w:line="360" w:lineRule="auto"/>
        <w:ind w:right="-92"/>
        <w:jc w:val="both"/>
        <w:rPr>
          <w:rFonts w:eastAsia="Calibri" w:cs="Times New Roman"/>
          <w:color w:val="231F20"/>
          <w:szCs w:val="24"/>
        </w:rPr>
      </w:pPr>
      <w:r w:rsidRPr="001539EA">
        <w:rPr>
          <w:rFonts w:cs="Times New Roman"/>
          <w:szCs w:val="24"/>
          <w:u w:val="single"/>
        </w:rPr>
        <w:t>Métodos:</w:t>
      </w:r>
      <w:r w:rsidRPr="001539EA">
        <w:rPr>
          <w:rFonts w:cs="Times New Roman"/>
          <w:szCs w:val="24"/>
        </w:rPr>
        <w:t xml:space="preserve"> se empleó un enfoque mixto de investigación, con un diseño anidado concurrente. </w:t>
      </w:r>
      <w:r w:rsidRPr="001539EA">
        <w:rPr>
          <w:rFonts w:eastAsia="Calibri" w:cs="Times New Roman"/>
          <w:color w:val="231F20"/>
          <w:szCs w:val="24"/>
        </w:rPr>
        <w:t>En una primera etapa</w:t>
      </w:r>
      <w:r w:rsidRPr="001539EA">
        <w:rPr>
          <w:rFonts w:cs="Times New Roman"/>
          <w:szCs w:val="24"/>
        </w:rPr>
        <w:t xml:space="preserve"> se diseñó la propuesta de programa, partiendo de las necesidades psicoeducativas identificadas en niños, padres y maestros, a través de estudios precedentes. Se partió también de una sistematización teórica donde se seleccionaron 23 programas de educación emocional, a partir de la metodología PRISMA. La última etapa estuvo</w:t>
      </w:r>
      <w:r w:rsidRPr="001539EA">
        <w:rPr>
          <w:rFonts w:eastAsia="Calibri" w:cs="Times New Roman"/>
          <w:color w:val="231F20"/>
          <w:szCs w:val="24"/>
        </w:rPr>
        <w:t xml:space="preserve"> vinculada a su valoración y se trabajó con una muestra no probabilística de 20 especialistas y 20 posibles beneficiarios. Se emplearon 2 cuestionarios para la recogida de información. </w:t>
      </w:r>
      <w:r w:rsidRPr="001539EA">
        <w:rPr>
          <w:rFonts w:cs="Times New Roman"/>
          <w:color w:val="000000"/>
          <w:szCs w:val="24"/>
          <w:lang w:val="es-MX"/>
        </w:rPr>
        <w:t xml:space="preserve">Su procesamiento se efectuó mediante la estadística descriptiva y el cálculo del índice Kappa de </w:t>
      </w:r>
      <w:proofErr w:type="spellStart"/>
      <w:r w:rsidRPr="001539EA">
        <w:rPr>
          <w:rFonts w:cs="Times New Roman"/>
          <w:color w:val="000000"/>
          <w:szCs w:val="24"/>
          <w:lang w:val="es-MX"/>
        </w:rPr>
        <w:t>Fleiss</w:t>
      </w:r>
      <w:proofErr w:type="spellEnd"/>
      <w:r w:rsidRPr="001539EA">
        <w:rPr>
          <w:rFonts w:cs="Times New Roman"/>
          <w:color w:val="000000"/>
          <w:szCs w:val="24"/>
          <w:lang w:val="es-MX"/>
        </w:rPr>
        <w:t xml:space="preserve">. </w:t>
      </w:r>
    </w:p>
    <w:p w:rsidR="00B76E7E" w:rsidRPr="001539EA" w:rsidRDefault="00B76E7E" w:rsidP="001539EA">
      <w:pPr>
        <w:spacing w:after="0" w:line="360" w:lineRule="auto"/>
        <w:ind w:right="-92"/>
        <w:jc w:val="both"/>
        <w:rPr>
          <w:rFonts w:cs="Times New Roman"/>
          <w:szCs w:val="24"/>
        </w:rPr>
      </w:pPr>
      <w:r w:rsidRPr="001539EA">
        <w:rPr>
          <w:rFonts w:cs="Times New Roman"/>
          <w:szCs w:val="24"/>
          <w:u w:val="single"/>
        </w:rPr>
        <w:t xml:space="preserve">Resultados: </w:t>
      </w:r>
      <w:r w:rsidRPr="001539EA">
        <w:rPr>
          <w:rFonts w:cs="Times New Roman"/>
          <w:szCs w:val="24"/>
        </w:rPr>
        <w:t xml:space="preserve">Se logró elaborar el programa psicoeducativo. Se concibió para ser aplicado por los psicólogos y psicopedagogos del MINED, como parte del sistema de atención integral que se ofrece a escolares incluidos en el indicador 4. Consta de 23 sesiones, con una frecuencia semanal, donde se combina el trabajo grupal con la atención individualizada, dirigidas al niño, su familia y maestro. Se emplean materiales </w:t>
      </w:r>
      <w:r w:rsidRPr="001539EA">
        <w:rPr>
          <w:rFonts w:cs="Times New Roman"/>
          <w:szCs w:val="24"/>
        </w:rPr>
        <w:lastRenderedPageBreak/>
        <w:t xml:space="preserve">psicoeducativos elaborados para las actividades independientes. Los especialistas y posibles beneficiarios avalaron la pertinencia, suficiencia y aplicabilidad de la propuesta. </w:t>
      </w:r>
    </w:p>
    <w:p w:rsidR="00B76E7E" w:rsidRPr="001539EA" w:rsidRDefault="00B76E7E" w:rsidP="001539EA">
      <w:pPr>
        <w:spacing w:after="0" w:line="360" w:lineRule="auto"/>
        <w:ind w:right="-92"/>
        <w:jc w:val="both"/>
        <w:rPr>
          <w:rFonts w:cs="Times New Roman"/>
          <w:szCs w:val="24"/>
          <w:u w:val="single"/>
        </w:rPr>
      </w:pPr>
      <w:r w:rsidRPr="001539EA">
        <w:rPr>
          <w:rFonts w:cs="Times New Roman"/>
          <w:szCs w:val="24"/>
          <w:u w:val="single"/>
        </w:rPr>
        <w:t xml:space="preserve">Conclusiones: </w:t>
      </w:r>
      <w:r w:rsidRPr="001539EA">
        <w:rPr>
          <w:rFonts w:cs="Times New Roman"/>
          <w:szCs w:val="24"/>
        </w:rPr>
        <w:t>Se ofreció un programa pertinente y viable que responde a las necesidades psicoeducativas asociadas a la comprensión emocional presentadas por los niños con manifestaciones agresivas, sus padres y maestros.</w:t>
      </w:r>
      <w:r w:rsidRPr="001539EA">
        <w:rPr>
          <w:rFonts w:cs="Times New Roman"/>
          <w:szCs w:val="24"/>
          <w:u w:val="single"/>
        </w:rPr>
        <w:t xml:space="preserve"> </w:t>
      </w:r>
    </w:p>
    <w:p w:rsidR="00B76E7E" w:rsidRPr="001539EA" w:rsidRDefault="00B76E7E" w:rsidP="001539EA">
      <w:pPr>
        <w:spacing w:after="0" w:line="360" w:lineRule="auto"/>
        <w:ind w:right="-92"/>
        <w:jc w:val="both"/>
        <w:rPr>
          <w:rFonts w:cs="Times New Roman"/>
          <w:szCs w:val="24"/>
        </w:rPr>
      </w:pPr>
      <w:r w:rsidRPr="001539EA">
        <w:rPr>
          <w:rFonts w:cs="Times New Roman"/>
          <w:b/>
          <w:szCs w:val="24"/>
        </w:rPr>
        <w:t>Palabras clave:</w:t>
      </w:r>
      <w:r w:rsidRPr="001539EA">
        <w:rPr>
          <w:rFonts w:cs="Times New Roman"/>
          <w:szCs w:val="24"/>
        </w:rPr>
        <w:t xml:space="preserve"> emociones, comprensión emocional, agresividad infantil, programa psicoeducativo </w:t>
      </w:r>
    </w:p>
    <w:p w:rsidR="00B76E7E" w:rsidRPr="001539EA" w:rsidRDefault="00B76E7E" w:rsidP="001539EA">
      <w:pPr>
        <w:spacing w:after="0" w:line="360" w:lineRule="auto"/>
        <w:ind w:right="-92"/>
        <w:jc w:val="both"/>
        <w:rPr>
          <w:rFonts w:cs="Times New Roman"/>
          <w:b/>
          <w:szCs w:val="24"/>
          <w:lang w:val="en-US"/>
        </w:rPr>
      </w:pPr>
      <w:r w:rsidRPr="001539EA">
        <w:rPr>
          <w:rFonts w:cs="Times New Roman"/>
          <w:b/>
          <w:szCs w:val="24"/>
          <w:lang w:val="en-US"/>
        </w:rPr>
        <w:t>Abstract</w:t>
      </w:r>
    </w:p>
    <w:p w:rsidR="00B76E7E" w:rsidRPr="001539EA" w:rsidRDefault="00B76E7E" w:rsidP="001539EA">
      <w:pPr>
        <w:spacing w:after="0" w:line="360" w:lineRule="auto"/>
        <w:ind w:right="-92"/>
        <w:jc w:val="both"/>
        <w:rPr>
          <w:rFonts w:cs="Times New Roman"/>
          <w:bCs w:val="0"/>
          <w:szCs w:val="24"/>
          <w:lang w:val="en"/>
        </w:rPr>
      </w:pPr>
      <w:r w:rsidRPr="001539EA">
        <w:rPr>
          <w:rFonts w:cs="Times New Roman"/>
          <w:bCs w:val="0"/>
          <w:szCs w:val="24"/>
          <w:u w:val="single"/>
          <w:lang w:val="en"/>
        </w:rPr>
        <w:t>Introduction:</w:t>
      </w:r>
      <w:r w:rsidRPr="001539EA">
        <w:rPr>
          <w:rFonts w:cs="Times New Roman"/>
          <w:bCs w:val="0"/>
          <w:szCs w:val="24"/>
          <w:lang w:val="en"/>
        </w:rPr>
        <w:t xml:space="preserve"> the aim of this research was to design a </w:t>
      </w:r>
      <w:proofErr w:type="spellStart"/>
      <w:r w:rsidRPr="001539EA">
        <w:rPr>
          <w:rFonts w:cs="Times New Roman"/>
          <w:bCs w:val="0"/>
          <w:szCs w:val="24"/>
          <w:lang w:val="en"/>
        </w:rPr>
        <w:t>psychoeducational</w:t>
      </w:r>
      <w:proofErr w:type="spellEnd"/>
      <w:r w:rsidRPr="001539EA">
        <w:rPr>
          <w:rFonts w:cs="Times New Roman"/>
          <w:bCs w:val="0"/>
          <w:szCs w:val="24"/>
          <w:lang w:val="en"/>
        </w:rPr>
        <w:t xml:space="preserve"> </w:t>
      </w:r>
      <w:proofErr w:type="gramStart"/>
      <w:r w:rsidRPr="001539EA">
        <w:rPr>
          <w:rFonts w:cs="Times New Roman"/>
          <w:bCs w:val="0"/>
          <w:szCs w:val="24"/>
          <w:lang w:val="en"/>
        </w:rPr>
        <w:t>program  to</w:t>
      </w:r>
      <w:proofErr w:type="gramEnd"/>
      <w:r w:rsidRPr="001539EA">
        <w:rPr>
          <w:rFonts w:cs="Times New Roman"/>
          <w:bCs w:val="0"/>
          <w:szCs w:val="24"/>
          <w:lang w:val="en"/>
        </w:rPr>
        <w:t xml:space="preserve"> stimulate emotional understanding in schoolchildren with aggressive manifestations.</w:t>
      </w:r>
    </w:p>
    <w:p w:rsidR="00B76E7E" w:rsidRPr="001539EA" w:rsidRDefault="00B76E7E" w:rsidP="001539EA">
      <w:pPr>
        <w:spacing w:after="0" w:line="360" w:lineRule="auto"/>
        <w:ind w:right="-92"/>
        <w:jc w:val="both"/>
        <w:rPr>
          <w:rFonts w:cs="Times New Roman"/>
          <w:bCs w:val="0"/>
          <w:szCs w:val="24"/>
          <w:lang w:val="en"/>
        </w:rPr>
      </w:pPr>
      <w:r w:rsidRPr="001539EA">
        <w:rPr>
          <w:rFonts w:cs="Times New Roman"/>
          <w:bCs w:val="0"/>
          <w:szCs w:val="24"/>
          <w:lang w:val="en"/>
        </w:rPr>
        <w:t xml:space="preserve">Methods: a mixed research approach </w:t>
      </w:r>
      <w:proofErr w:type="gramStart"/>
      <w:r w:rsidRPr="001539EA">
        <w:rPr>
          <w:rFonts w:cs="Times New Roman"/>
          <w:bCs w:val="0"/>
          <w:szCs w:val="24"/>
          <w:lang w:val="en"/>
        </w:rPr>
        <w:t>was used</w:t>
      </w:r>
      <w:proofErr w:type="gramEnd"/>
      <w:r w:rsidRPr="001539EA">
        <w:rPr>
          <w:rFonts w:cs="Times New Roman"/>
          <w:bCs w:val="0"/>
          <w:szCs w:val="24"/>
          <w:lang w:val="en"/>
        </w:rPr>
        <w:t xml:space="preserve">, with a concurrent nested design. In the first stage, the program proposal </w:t>
      </w:r>
      <w:proofErr w:type="gramStart"/>
      <w:r w:rsidRPr="001539EA">
        <w:rPr>
          <w:rFonts w:cs="Times New Roman"/>
          <w:bCs w:val="0"/>
          <w:szCs w:val="24"/>
          <w:lang w:val="en"/>
        </w:rPr>
        <w:t>was designed</w:t>
      </w:r>
      <w:proofErr w:type="gramEnd"/>
      <w:r w:rsidRPr="001539EA">
        <w:rPr>
          <w:rFonts w:cs="Times New Roman"/>
          <w:bCs w:val="0"/>
          <w:szCs w:val="24"/>
          <w:lang w:val="en"/>
        </w:rPr>
        <w:t xml:space="preserve">, based on the </w:t>
      </w:r>
      <w:proofErr w:type="spellStart"/>
      <w:r w:rsidRPr="001539EA">
        <w:rPr>
          <w:rFonts w:cs="Times New Roman"/>
          <w:bCs w:val="0"/>
          <w:szCs w:val="24"/>
          <w:lang w:val="en"/>
        </w:rPr>
        <w:t>psychoeducational</w:t>
      </w:r>
      <w:proofErr w:type="spellEnd"/>
      <w:r w:rsidRPr="001539EA">
        <w:rPr>
          <w:rFonts w:cs="Times New Roman"/>
          <w:bCs w:val="0"/>
          <w:szCs w:val="24"/>
          <w:lang w:val="en"/>
        </w:rPr>
        <w:t xml:space="preserve"> needs identified in children, parents and teachers, through previous studies. It also started from a theoretical systematization where 23 emotional education programs </w:t>
      </w:r>
      <w:proofErr w:type="gramStart"/>
      <w:r w:rsidRPr="001539EA">
        <w:rPr>
          <w:rFonts w:cs="Times New Roman"/>
          <w:bCs w:val="0"/>
          <w:szCs w:val="24"/>
          <w:lang w:val="en"/>
        </w:rPr>
        <w:t>were selected</w:t>
      </w:r>
      <w:proofErr w:type="gramEnd"/>
      <w:r w:rsidRPr="001539EA">
        <w:rPr>
          <w:rFonts w:cs="Times New Roman"/>
          <w:bCs w:val="0"/>
          <w:szCs w:val="24"/>
          <w:lang w:val="en"/>
        </w:rPr>
        <w:t xml:space="preserve">, based on the PRISMA methodology. The last stage </w:t>
      </w:r>
      <w:proofErr w:type="gramStart"/>
      <w:r w:rsidRPr="001539EA">
        <w:rPr>
          <w:rFonts w:cs="Times New Roman"/>
          <w:bCs w:val="0"/>
          <w:szCs w:val="24"/>
          <w:lang w:val="en"/>
        </w:rPr>
        <w:t>was linked to its assessment and worked with a non-probabilistic sample of 20 specialists and 20 possible beneficiaries</w:t>
      </w:r>
      <w:proofErr w:type="gramEnd"/>
      <w:r w:rsidRPr="001539EA">
        <w:rPr>
          <w:rFonts w:cs="Times New Roman"/>
          <w:bCs w:val="0"/>
          <w:szCs w:val="24"/>
          <w:lang w:val="en"/>
        </w:rPr>
        <w:t xml:space="preserve">. </w:t>
      </w:r>
      <w:proofErr w:type="gramStart"/>
      <w:r w:rsidRPr="001539EA">
        <w:rPr>
          <w:rFonts w:cs="Times New Roman"/>
          <w:bCs w:val="0"/>
          <w:szCs w:val="24"/>
          <w:lang w:val="en"/>
        </w:rPr>
        <w:t>2</w:t>
      </w:r>
      <w:proofErr w:type="gramEnd"/>
      <w:r w:rsidRPr="001539EA">
        <w:rPr>
          <w:rFonts w:cs="Times New Roman"/>
          <w:bCs w:val="0"/>
          <w:szCs w:val="24"/>
          <w:lang w:val="en"/>
        </w:rPr>
        <w:t xml:space="preserve"> questionnaires were used to collect information. Its processing </w:t>
      </w:r>
      <w:proofErr w:type="gramStart"/>
      <w:r w:rsidRPr="001539EA">
        <w:rPr>
          <w:rFonts w:cs="Times New Roman"/>
          <w:bCs w:val="0"/>
          <w:szCs w:val="24"/>
          <w:lang w:val="en"/>
        </w:rPr>
        <w:t>was carried</w:t>
      </w:r>
      <w:proofErr w:type="gramEnd"/>
      <w:r w:rsidRPr="001539EA">
        <w:rPr>
          <w:rFonts w:cs="Times New Roman"/>
          <w:bCs w:val="0"/>
          <w:szCs w:val="24"/>
          <w:lang w:val="en"/>
        </w:rPr>
        <w:t xml:space="preserve"> out using descriptive statistics and the calculation of the Fleiss Kappa index.</w:t>
      </w:r>
    </w:p>
    <w:p w:rsidR="00B76E7E" w:rsidRPr="001539EA" w:rsidRDefault="00B76E7E" w:rsidP="001539EA">
      <w:pPr>
        <w:spacing w:after="0" w:line="360" w:lineRule="auto"/>
        <w:ind w:right="-92"/>
        <w:jc w:val="both"/>
        <w:rPr>
          <w:rFonts w:cs="Times New Roman"/>
          <w:bCs w:val="0"/>
          <w:szCs w:val="24"/>
          <w:lang w:val="en"/>
        </w:rPr>
      </w:pPr>
      <w:r w:rsidRPr="001539EA">
        <w:rPr>
          <w:rFonts w:cs="Times New Roman"/>
          <w:bCs w:val="0"/>
          <w:szCs w:val="24"/>
          <w:u w:val="single"/>
          <w:lang w:val="en"/>
        </w:rPr>
        <w:t>Results:</w:t>
      </w:r>
      <w:r w:rsidRPr="001539EA">
        <w:rPr>
          <w:rFonts w:cs="Times New Roman"/>
          <w:bCs w:val="0"/>
          <w:szCs w:val="24"/>
          <w:lang w:val="en"/>
        </w:rPr>
        <w:t xml:space="preserve"> The </w:t>
      </w:r>
      <w:proofErr w:type="spellStart"/>
      <w:r w:rsidRPr="001539EA">
        <w:rPr>
          <w:rFonts w:cs="Times New Roman"/>
          <w:bCs w:val="0"/>
          <w:szCs w:val="24"/>
          <w:lang w:val="en"/>
        </w:rPr>
        <w:t>psychoeducational</w:t>
      </w:r>
      <w:proofErr w:type="spellEnd"/>
      <w:r w:rsidRPr="001539EA">
        <w:rPr>
          <w:rFonts w:cs="Times New Roman"/>
          <w:bCs w:val="0"/>
          <w:szCs w:val="24"/>
          <w:lang w:val="en"/>
        </w:rPr>
        <w:t xml:space="preserve"> program was developed. It </w:t>
      </w:r>
      <w:proofErr w:type="gramStart"/>
      <w:r w:rsidRPr="001539EA">
        <w:rPr>
          <w:rFonts w:cs="Times New Roman"/>
          <w:bCs w:val="0"/>
          <w:szCs w:val="24"/>
          <w:lang w:val="en"/>
        </w:rPr>
        <w:t>was conceived to be applied</w:t>
      </w:r>
      <w:proofErr w:type="gramEnd"/>
      <w:r w:rsidRPr="001539EA">
        <w:rPr>
          <w:rFonts w:cs="Times New Roman"/>
          <w:bCs w:val="0"/>
          <w:szCs w:val="24"/>
          <w:lang w:val="en"/>
        </w:rPr>
        <w:t xml:space="preserve"> by MINED psychologists and </w:t>
      </w:r>
      <w:proofErr w:type="spellStart"/>
      <w:r w:rsidRPr="001539EA">
        <w:rPr>
          <w:rFonts w:cs="Times New Roman"/>
          <w:bCs w:val="0"/>
          <w:szCs w:val="24"/>
          <w:lang w:val="en"/>
        </w:rPr>
        <w:t>psychopedagogues</w:t>
      </w:r>
      <w:proofErr w:type="spellEnd"/>
      <w:r w:rsidRPr="001539EA">
        <w:rPr>
          <w:rFonts w:cs="Times New Roman"/>
          <w:bCs w:val="0"/>
          <w:szCs w:val="24"/>
          <w:lang w:val="en"/>
        </w:rPr>
        <w:t xml:space="preserve">, as part of the comprehensive care system offered to schoolchildren included in indicator 4. It consists of 23 sessions, with a weekly frequency, where group work is combined with care individualized, directed to the child, his family and teacher. Prepared </w:t>
      </w:r>
      <w:proofErr w:type="spellStart"/>
      <w:r w:rsidRPr="001539EA">
        <w:rPr>
          <w:rFonts w:cs="Times New Roman"/>
          <w:bCs w:val="0"/>
          <w:szCs w:val="24"/>
          <w:lang w:val="en"/>
        </w:rPr>
        <w:t>psychoeducational</w:t>
      </w:r>
      <w:proofErr w:type="spellEnd"/>
      <w:r w:rsidRPr="001539EA">
        <w:rPr>
          <w:rFonts w:cs="Times New Roman"/>
          <w:bCs w:val="0"/>
          <w:szCs w:val="24"/>
          <w:lang w:val="en"/>
        </w:rPr>
        <w:t xml:space="preserve"> materials </w:t>
      </w:r>
      <w:proofErr w:type="gramStart"/>
      <w:r w:rsidRPr="001539EA">
        <w:rPr>
          <w:rFonts w:cs="Times New Roman"/>
          <w:bCs w:val="0"/>
          <w:szCs w:val="24"/>
          <w:lang w:val="en"/>
        </w:rPr>
        <w:t>are used</w:t>
      </w:r>
      <w:proofErr w:type="gramEnd"/>
      <w:r w:rsidRPr="001539EA">
        <w:rPr>
          <w:rFonts w:cs="Times New Roman"/>
          <w:bCs w:val="0"/>
          <w:szCs w:val="24"/>
          <w:lang w:val="en"/>
        </w:rPr>
        <w:t xml:space="preserve"> for independent activities. The specialists and possible beneficiaries endorsed the relevance, sufficiency and applicability of the proposal.</w:t>
      </w:r>
    </w:p>
    <w:p w:rsidR="00B76E7E" w:rsidRPr="001539EA" w:rsidRDefault="00B76E7E" w:rsidP="001539EA">
      <w:pPr>
        <w:spacing w:after="0" w:line="360" w:lineRule="auto"/>
        <w:ind w:right="-92"/>
        <w:jc w:val="both"/>
        <w:rPr>
          <w:rFonts w:cs="Times New Roman"/>
          <w:bCs w:val="0"/>
          <w:szCs w:val="24"/>
          <w:lang w:val="en"/>
        </w:rPr>
      </w:pPr>
      <w:r w:rsidRPr="001539EA">
        <w:rPr>
          <w:rFonts w:cs="Times New Roman"/>
          <w:bCs w:val="0"/>
          <w:szCs w:val="24"/>
          <w:u w:val="single"/>
          <w:lang w:val="en"/>
        </w:rPr>
        <w:t>Conclusions:</w:t>
      </w:r>
      <w:r w:rsidRPr="001539EA">
        <w:rPr>
          <w:rFonts w:cs="Times New Roman"/>
          <w:bCs w:val="0"/>
          <w:szCs w:val="24"/>
          <w:lang w:val="en"/>
        </w:rPr>
        <w:t xml:space="preserve"> A relevant and viable program </w:t>
      </w:r>
      <w:proofErr w:type="gramStart"/>
      <w:r w:rsidRPr="001539EA">
        <w:rPr>
          <w:rFonts w:cs="Times New Roman"/>
          <w:bCs w:val="0"/>
          <w:szCs w:val="24"/>
          <w:lang w:val="en"/>
        </w:rPr>
        <w:t>was</w:t>
      </w:r>
      <w:r w:rsidR="006E2F31">
        <w:rPr>
          <w:rFonts w:cs="Times New Roman"/>
          <w:bCs w:val="0"/>
          <w:szCs w:val="24"/>
          <w:lang w:val="en"/>
        </w:rPr>
        <w:t xml:space="preserve"> </w:t>
      </w:r>
      <w:r w:rsidRPr="001539EA">
        <w:rPr>
          <w:rFonts w:cs="Times New Roman"/>
          <w:bCs w:val="0"/>
          <w:szCs w:val="24"/>
          <w:lang w:val="en"/>
        </w:rPr>
        <w:t>offered</w:t>
      </w:r>
      <w:proofErr w:type="gramEnd"/>
      <w:r w:rsidRPr="001539EA">
        <w:rPr>
          <w:rFonts w:cs="Times New Roman"/>
          <w:bCs w:val="0"/>
          <w:szCs w:val="24"/>
          <w:lang w:val="en"/>
        </w:rPr>
        <w:t xml:space="preserve"> that responds to the </w:t>
      </w:r>
      <w:proofErr w:type="spellStart"/>
      <w:r w:rsidRPr="001539EA">
        <w:rPr>
          <w:rFonts w:cs="Times New Roman"/>
          <w:bCs w:val="0"/>
          <w:szCs w:val="24"/>
          <w:lang w:val="en"/>
        </w:rPr>
        <w:t>psychoeducational</w:t>
      </w:r>
      <w:proofErr w:type="spellEnd"/>
      <w:r w:rsidRPr="001539EA">
        <w:rPr>
          <w:rFonts w:cs="Times New Roman"/>
          <w:bCs w:val="0"/>
          <w:szCs w:val="24"/>
          <w:lang w:val="en"/>
        </w:rPr>
        <w:t xml:space="preserve"> needs associated with emotional understanding presented by children with aggressive manifestations, their parents and teachers.</w:t>
      </w:r>
    </w:p>
    <w:p w:rsidR="00B76E7E" w:rsidRPr="001539EA" w:rsidRDefault="00B76E7E" w:rsidP="001539EA">
      <w:pPr>
        <w:spacing w:after="0" w:line="360" w:lineRule="auto"/>
        <w:ind w:right="-92"/>
        <w:jc w:val="both"/>
        <w:rPr>
          <w:rFonts w:cs="Times New Roman"/>
          <w:bCs w:val="0"/>
          <w:szCs w:val="24"/>
          <w:lang w:val="en"/>
        </w:rPr>
      </w:pPr>
      <w:r w:rsidRPr="001539EA">
        <w:rPr>
          <w:rFonts w:cs="Times New Roman"/>
          <w:b/>
          <w:szCs w:val="24"/>
          <w:lang w:val="en"/>
        </w:rPr>
        <w:t xml:space="preserve">Keywords: </w:t>
      </w:r>
      <w:r w:rsidRPr="001539EA">
        <w:rPr>
          <w:rFonts w:cs="Times New Roman"/>
          <w:bCs w:val="0"/>
          <w:szCs w:val="24"/>
          <w:lang w:val="en"/>
        </w:rPr>
        <w:t xml:space="preserve">emotions, emotional understanding, child aggressiveness, </w:t>
      </w:r>
      <w:proofErr w:type="spellStart"/>
      <w:r w:rsidRPr="001539EA">
        <w:rPr>
          <w:rFonts w:cs="Times New Roman"/>
          <w:bCs w:val="0"/>
          <w:szCs w:val="24"/>
          <w:lang w:val="en"/>
        </w:rPr>
        <w:t>psychoeducational</w:t>
      </w:r>
      <w:proofErr w:type="spellEnd"/>
      <w:r w:rsidRPr="001539EA">
        <w:rPr>
          <w:rFonts w:cs="Times New Roman"/>
          <w:bCs w:val="0"/>
          <w:szCs w:val="24"/>
          <w:lang w:val="en"/>
        </w:rPr>
        <w:t xml:space="preserve"> program</w:t>
      </w:r>
    </w:p>
    <w:p w:rsidR="00B76E7E" w:rsidRPr="001539EA" w:rsidRDefault="00B76E7E" w:rsidP="001539EA">
      <w:pPr>
        <w:spacing w:after="0" w:line="360" w:lineRule="auto"/>
        <w:ind w:right="-92" w:firstLine="284"/>
        <w:jc w:val="both"/>
        <w:rPr>
          <w:rFonts w:eastAsia="Calibri" w:cs="Times New Roman"/>
          <w:b/>
          <w:szCs w:val="24"/>
        </w:rPr>
      </w:pPr>
      <w:r w:rsidRPr="001539EA">
        <w:rPr>
          <w:rFonts w:eastAsia="Calibri" w:cs="Times New Roman"/>
          <w:b/>
          <w:szCs w:val="24"/>
        </w:rPr>
        <w:t>Introducción</w:t>
      </w:r>
    </w:p>
    <w:p w:rsidR="00B76E7E" w:rsidRPr="001539EA" w:rsidRDefault="00B76E7E" w:rsidP="001539EA">
      <w:pPr>
        <w:spacing w:after="0" w:line="360" w:lineRule="auto"/>
        <w:jc w:val="both"/>
        <w:rPr>
          <w:rFonts w:eastAsia="Calibri" w:cs="Times New Roman"/>
          <w:color w:val="FF0000"/>
          <w:szCs w:val="24"/>
        </w:rPr>
      </w:pPr>
      <w:r w:rsidRPr="001539EA">
        <w:rPr>
          <w:rFonts w:eastAsia="Calibri" w:cs="Times New Roman"/>
          <w:szCs w:val="24"/>
        </w:rPr>
        <w:t>Las emociones son parte esencial en la vida de todos los seres humanos</w:t>
      </w:r>
      <w:r w:rsidR="00486210">
        <w:rPr>
          <w:rFonts w:eastAsia="Calibri" w:cs="Times New Roman"/>
          <w:szCs w:val="24"/>
        </w:rPr>
        <w:t xml:space="preserve"> (</w:t>
      </w:r>
      <w:proofErr w:type="spellStart"/>
      <w:r w:rsidR="00486210" w:rsidRPr="00486210">
        <w:rPr>
          <w:rFonts w:cs="Times New Roman"/>
          <w:szCs w:val="24"/>
        </w:rPr>
        <w:t>Fredrickson</w:t>
      </w:r>
      <w:proofErr w:type="spellEnd"/>
      <w:r w:rsidR="00486210">
        <w:rPr>
          <w:rFonts w:cs="Times New Roman"/>
          <w:szCs w:val="24"/>
        </w:rPr>
        <w:t>, 2013)</w:t>
      </w:r>
      <w:r w:rsidRPr="001539EA">
        <w:rPr>
          <w:rFonts w:eastAsia="Calibri" w:cs="Times New Roman"/>
          <w:szCs w:val="24"/>
        </w:rPr>
        <w:t>.</w:t>
      </w:r>
      <w:r w:rsidR="00486210">
        <w:rPr>
          <w:rFonts w:eastAsia="Calibri" w:cs="Times New Roman"/>
          <w:szCs w:val="24"/>
        </w:rPr>
        <w:t xml:space="preserve"> </w:t>
      </w:r>
      <w:r w:rsidRPr="001539EA">
        <w:rPr>
          <w:rFonts w:eastAsia="Calibri" w:cs="Times New Roman"/>
          <w:szCs w:val="24"/>
        </w:rPr>
        <w:t xml:space="preserve">Comprenderlas resulta complejo, sus dimensiones han sido insuficientemente estudiadas por la Psicología. La CE permite identificar y predecir emociones, entender </w:t>
      </w:r>
      <w:r w:rsidRPr="001539EA">
        <w:rPr>
          <w:rFonts w:eastAsia="Calibri" w:cs="Times New Roman"/>
          <w:szCs w:val="24"/>
        </w:rPr>
        <w:lastRenderedPageBreak/>
        <w:t>sus causas y consecuencias</w:t>
      </w:r>
      <w:r w:rsidR="00486210">
        <w:rPr>
          <w:rFonts w:eastAsia="Calibri" w:cs="Times New Roman"/>
          <w:szCs w:val="24"/>
        </w:rPr>
        <w:t xml:space="preserve"> (</w:t>
      </w:r>
      <w:r w:rsidR="00486210" w:rsidRPr="001539EA">
        <w:rPr>
          <w:rFonts w:cs="Times New Roman"/>
          <w:szCs w:val="24"/>
        </w:rPr>
        <w:t>Andrés-Roqueta</w:t>
      </w:r>
      <w:r w:rsidR="00486210">
        <w:rPr>
          <w:rFonts w:cs="Times New Roman"/>
          <w:szCs w:val="24"/>
        </w:rPr>
        <w:t xml:space="preserve"> et al., 2017)</w:t>
      </w:r>
      <w:r w:rsidRPr="001539EA">
        <w:rPr>
          <w:rFonts w:eastAsia="Calibri" w:cs="Times New Roman"/>
          <w:szCs w:val="24"/>
        </w:rPr>
        <w:t>. En la etapa infantil se ha estudiado el desarrollo progresivo de la CE, apreciándose también diferencias individuales en niños con algunas problemáticas, como es el caso de aquellos con manifestaciones de agresividad</w:t>
      </w:r>
      <w:r w:rsidR="00486210">
        <w:rPr>
          <w:rFonts w:eastAsia="Calibri" w:cs="Times New Roman"/>
          <w:szCs w:val="24"/>
        </w:rPr>
        <w:t xml:space="preserve"> (Pons y Harris, 2019)</w:t>
      </w:r>
      <w:r w:rsidRPr="001539EA">
        <w:rPr>
          <w:rFonts w:eastAsia="Calibri" w:cs="Times New Roman"/>
          <w:szCs w:val="24"/>
        </w:rPr>
        <w:t>. Se requiere potenciar la comprensión emocional en estos niños como un factor protector, pues se ha avalado su importancia en las relaciones sociales y como premisa para el control y regulación emocional</w:t>
      </w:r>
      <w:r w:rsidR="00486210">
        <w:rPr>
          <w:rFonts w:eastAsia="Calibri" w:cs="Times New Roman"/>
          <w:szCs w:val="24"/>
        </w:rPr>
        <w:t xml:space="preserve"> Laurent et al., 2020)</w:t>
      </w:r>
      <w:r w:rsidRPr="001539EA">
        <w:rPr>
          <w:rFonts w:eastAsia="Calibri" w:cs="Times New Roman"/>
          <w:szCs w:val="24"/>
        </w:rPr>
        <w:t xml:space="preserve">. </w:t>
      </w:r>
    </w:p>
    <w:p w:rsidR="00B76E7E" w:rsidRPr="001539EA" w:rsidRDefault="00B76E7E" w:rsidP="001539EA">
      <w:pPr>
        <w:spacing w:line="360" w:lineRule="auto"/>
        <w:jc w:val="both"/>
        <w:rPr>
          <w:rFonts w:eastAsia="Calibri" w:cs="Times New Roman"/>
          <w:szCs w:val="24"/>
        </w:rPr>
      </w:pPr>
      <w:r w:rsidRPr="001539EA">
        <w:rPr>
          <w:rFonts w:eastAsia="Calibri" w:cs="Times New Roman"/>
          <w:szCs w:val="24"/>
        </w:rPr>
        <w:t>La agresión constituye una problemática a atender en el mundo, por su impacto negativo en la salud, bienestar y relaciones sociales de los implicados. En Cuba, por ejemplo, el Ministerio de Educación (MINED) incluye dentro de las líneas de trabajo preventivo a los menores incluidos en el indicador 4, por incumplimiento de los deberes escolares, específicamente problemas del comportamiento</w:t>
      </w:r>
      <w:r w:rsidR="00486210">
        <w:rPr>
          <w:rFonts w:eastAsia="Calibri" w:cs="Times New Roman"/>
          <w:szCs w:val="24"/>
        </w:rPr>
        <w:t xml:space="preserve"> (Peña García et al., 2017)</w:t>
      </w:r>
      <w:r w:rsidRPr="001539EA">
        <w:rPr>
          <w:rFonts w:eastAsia="Calibri" w:cs="Times New Roman"/>
          <w:szCs w:val="24"/>
        </w:rPr>
        <w:t xml:space="preserve">. </w:t>
      </w:r>
    </w:p>
    <w:p w:rsidR="00B76E7E" w:rsidRPr="001539EA" w:rsidRDefault="00B76E7E" w:rsidP="001539EA">
      <w:pPr>
        <w:spacing w:line="360" w:lineRule="auto"/>
        <w:jc w:val="both"/>
        <w:rPr>
          <w:rFonts w:eastAsia="Calibri" w:cs="Times New Roman"/>
          <w:szCs w:val="24"/>
        </w:rPr>
      </w:pPr>
      <w:r w:rsidRPr="001539EA">
        <w:rPr>
          <w:rFonts w:eastAsia="Calibri" w:cs="Times New Roman"/>
          <w:szCs w:val="24"/>
        </w:rPr>
        <w:t xml:space="preserve">En estudios realizados se constatan dificultades para la identificación y tratamiento de la agresividad en este contexto </w:t>
      </w:r>
      <w:r w:rsidR="00486210">
        <w:rPr>
          <w:rFonts w:eastAsia="Calibri" w:cs="Times New Roman"/>
          <w:szCs w:val="24"/>
        </w:rPr>
        <w:t xml:space="preserve">(Cala Montoya, 2020; </w:t>
      </w:r>
      <w:proofErr w:type="spellStart"/>
      <w:r w:rsidR="00486210">
        <w:rPr>
          <w:rFonts w:eastAsia="Calibri" w:cs="Times New Roman"/>
          <w:szCs w:val="24"/>
        </w:rPr>
        <w:t>Cassinda</w:t>
      </w:r>
      <w:proofErr w:type="spellEnd"/>
      <w:r w:rsidR="00486210">
        <w:rPr>
          <w:rFonts w:eastAsia="Calibri" w:cs="Times New Roman"/>
          <w:szCs w:val="24"/>
        </w:rPr>
        <w:t xml:space="preserve"> </w:t>
      </w:r>
      <w:proofErr w:type="spellStart"/>
      <w:r w:rsidR="00486210">
        <w:rPr>
          <w:rFonts w:eastAsia="Calibri" w:cs="Times New Roman"/>
          <w:szCs w:val="24"/>
        </w:rPr>
        <w:t>Vissupe</w:t>
      </w:r>
      <w:proofErr w:type="spellEnd"/>
      <w:r w:rsidR="00486210">
        <w:rPr>
          <w:rFonts w:eastAsia="Calibri" w:cs="Times New Roman"/>
          <w:szCs w:val="24"/>
        </w:rPr>
        <w:t xml:space="preserve"> et al., 2017)</w:t>
      </w:r>
      <w:r w:rsidRPr="001539EA">
        <w:rPr>
          <w:rFonts w:eastAsia="Calibri" w:cs="Times New Roman"/>
          <w:color w:val="000000"/>
          <w:szCs w:val="24"/>
        </w:rPr>
        <w:t xml:space="preserve"> </w:t>
      </w:r>
      <w:r w:rsidRPr="001539EA">
        <w:rPr>
          <w:rFonts w:eastAsia="Calibri" w:cs="Times New Roman"/>
          <w:szCs w:val="24"/>
        </w:rPr>
        <w:t>por ello en la Universidad Central “Marta Abreu” de Las Villas desde el departamento de psicología se han llevado a cabo investigaciones para la caracterización de menores con esta particularidad, con énfasis en la identificación de necesidades emocionales y su comprensión</w:t>
      </w:r>
      <w:r w:rsidR="00486210">
        <w:rPr>
          <w:rFonts w:eastAsia="Calibri" w:cs="Times New Roman"/>
          <w:szCs w:val="24"/>
        </w:rPr>
        <w:t xml:space="preserve"> (Angulo Gallo et al., 2019, 2020, 2021)</w:t>
      </w:r>
      <w:r w:rsidRPr="001539EA">
        <w:rPr>
          <w:rFonts w:eastAsia="Calibri" w:cs="Times New Roman"/>
          <w:szCs w:val="24"/>
        </w:rPr>
        <w:t xml:space="preserve">. </w:t>
      </w:r>
      <w:r w:rsidRPr="001539EA">
        <w:rPr>
          <w:rFonts w:eastAsia="Calibri" w:cs="Times New Roman"/>
          <w:color w:val="000000"/>
          <w:szCs w:val="24"/>
        </w:rPr>
        <w:t xml:space="preserve"> </w:t>
      </w:r>
    </w:p>
    <w:p w:rsidR="00B76E7E" w:rsidRPr="001539EA" w:rsidRDefault="00B76E7E" w:rsidP="001539EA">
      <w:pPr>
        <w:spacing w:line="360" w:lineRule="auto"/>
        <w:jc w:val="both"/>
        <w:rPr>
          <w:rFonts w:eastAsia="Calibri" w:cs="Times New Roman"/>
          <w:szCs w:val="24"/>
          <w:lang w:val="es-ES_tradnl"/>
        </w:rPr>
      </w:pPr>
      <w:r w:rsidRPr="001539EA">
        <w:rPr>
          <w:rFonts w:eastAsia="Calibri" w:cs="Times New Roman"/>
          <w:szCs w:val="24"/>
          <w:lang w:val="es-ES_tradnl"/>
        </w:rPr>
        <w:t xml:space="preserve">Se han determinado necesidades psicoeducativas sobre la comprensión emocional en padres, maestros y personal que ofrece atención a estos niños (51 padres, 60 maestros, 12 psicopedagogos, 15 metodólogos, 5 psiquiatras infanto- </w:t>
      </w:r>
      <w:proofErr w:type="gramStart"/>
      <w:r w:rsidRPr="001539EA">
        <w:rPr>
          <w:rFonts w:eastAsia="Calibri" w:cs="Times New Roman"/>
          <w:szCs w:val="24"/>
          <w:lang w:val="es-ES_tradnl"/>
        </w:rPr>
        <w:t>juveniles</w:t>
      </w:r>
      <w:proofErr w:type="gramEnd"/>
      <w:r w:rsidRPr="001539EA">
        <w:rPr>
          <w:rFonts w:eastAsia="Calibri" w:cs="Times New Roman"/>
          <w:szCs w:val="24"/>
          <w:lang w:val="es-ES_tradnl"/>
        </w:rPr>
        <w:t xml:space="preserve"> y 5 psicólogos). Los padres han presentado problemas asociados a la comprensión de las manifestaciones, causas y creencias asociadas a las emociones en sus hijos, fundamentalmente al tratarse de emociones complejas o ambivalentes. Requieren una mayor concientización de la influencia de sus reacciones emocionales agresivas o ansiosas en el comportamiento agresivo de los niños, así como de la importancia que tienen la comunicación y expresión afectiva hacia estos para potenciar su desarrollo emocional</w:t>
      </w:r>
      <w:r w:rsidR="00486210">
        <w:rPr>
          <w:rFonts w:eastAsia="Calibri" w:cs="Times New Roman"/>
          <w:szCs w:val="24"/>
          <w:lang w:val="es-ES_tradnl"/>
        </w:rPr>
        <w:t xml:space="preserve"> (Varela Porres, 2019)</w:t>
      </w:r>
      <w:r w:rsidRPr="001539EA">
        <w:rPr>
          <w:rFonts w:eastAsia="Calibri" w:cs="Times New Roman"/>
          <w:szCs w:val="24"/>
          <w:lang w:val="es-ES_tradnl"/>
        </w:rPr>
        <w:t xml:space="preserve">.  </w:t>
      </w:r>
    </w:p>
    <w:p w:rsidR="00B76E7E" w:rsidRPr="001539EA" w:rsidRDefault="00B76E7E" w:rsidP="001539EA">
      <w:pPr>
        <w:spacing w:line="360" w:lineRule="auto"/>
        <w:jc w:val="both"/>
        <w:rPr>
          <w:rFonts w:eastAsia="Calibri" w:cs="Times New Roman"/>
          <w:szCs w:val="24"/>
        </w:rPr>
      </w:pPr>
      <w:r w:rsidRPr="001539EA">
        <w:rPr>
          <w:rFonts w:eastAsia="Calibri" w:cs="Times New Roman"/>
          <w:szCs w:val="24"/>
          <w:lang w:val="es-ES_tradnl"/>
        </w:rPr>
        <w:t>En los maestros las necesidades psicoeducativas se vinculan al desconocimiento sobre las características de las emociones, su desarrollo en la etapa escolar, particularidades en niños agresivos, así como técnicas y procedimientos que favorezcan la educación de las emociones, esencialmente su comprensión emocional</w:t>
      </w:r>
      <w:r w:rsidR="00486210">
        <w:rPr>
          <w:rFonts w:eastAsia="Calibri" w:cs="Times New Roman"/>
          <w:szCs w:val="24"/>
          <w:lang w:val="es-ES_tradnl"/>
        </w:rPr>
        <w:t xml:space="preserve"> (</w:t>
      </w:r>
      <w:proofErr w:type="spellStart"/>
      <w:r w:rsidR="00486210">
        <w:rPr>
          <w:rFonts w:eastAsia="Calibri" w:cs="Times New Roman"/>
          <w:szCs w:val="24"/>
          <w:lang w:val="es-ES_tradnl"/>
        </w:rPr>
        <w:t>Sotolongo</w:t>
      </w:r>
      <w:proofErr w:type="spellEnd"/>
      <w:r w:rsidR="00486210">
        <w:rPr>
          <w:rFonts w:eastAsia="Calibri" w:cs="Times New Roman"/>
          <w:szCs w:val="24"/>
          <w:lang w:val="es-ES_tradnl"/>
        </w:rPr>
        <w:t>, 2019)</w:t>
      </w:r>
      <w:r w:rsidRPr="001539EA">
        <w:rPr>
          <w:rFonts w:eastAsia="Calibri" w:cs="Times New Roman"/>
          <w:szCs w:val="24"/>
          <w:lang w:val="es-ES_tradnl"/>
        </w:rPr>
        <w:t xml:space="preserve">.   </w:t>
      </w:r>
    </w:p>
    <w:p w:rsidR="00B76E7E" w:rsidRPr="001539EA" w:rsidRDefault="00B76E7E" w:rsidP="001539EA">
      <w:pPr>
        <w:spacing w:line="360" w:lineRule="auto"/>
        <w:jc w:val="both"/>
        <w:rPr>
          <w:rFonts w:eastAsia="Calibri" w:cs="Times New Roman"/>
          <w:szCs w:val="24"/>
        </w:rPr>
      </w:pPr>
      <w:r w:rsidRPr="001539EA">
        <w:rPr>
          <w:rFonts w:eastAsia="Calibri" w:cs="Times New Roman"/>
          <w:szCs w:val="24"/>
        </w:rPr>
        <w:lastRenderedPageBreak/>
        <w:t>En Cuba, para abordar la educación emocional priman propuestas interventivas en otros períodos de desarrollo y en sujetos con otras problemáticas</w:t>
      </w:r>
      <w:r w:rsidR="00486210">
        <w:rPr>
          <w:rFonts w:eastAsia="Calibri" w:cs="Times New Roman"/>
          <w:szCs w:val="24"/>
        </w:rPr>
        <w:t xml:space="preserve"> (</w:t>
      </w:r>
      <w:proofErr w:type="spellStart"/>
      <w:r w:rsidR="00486210">
        <w:rPr>
          <w:rFonts w:eastAsia="Calibri" w:cs="Times New Roman"/>
          <w:szCs w:val="24"/>
        </w:rPr>
        <w:t>Cassinda</w:t>
      </w:r>
      <w:proofErr w:type="spellEnd"/>
      <w:r w:rsidR="00486210">
        <w:rPr>
          <w:rFonts w:eastAsia="Calibri" w:cs="Times New Roman"/>
          <w:szCs w:val="24"/>
        </w:rPr>
        <w:t xml:space="preserve"> et al., 2017)</w:t>
      </w:r>
      <w:r w:rsidRPr="001539EA">
        <w:rPr>
          <w:rFonts w:eastAsia="Calibri" w:cs="Times New Roman"/>
          <w:szCs w:val="24"/>
        </w:rPr>
        <w:t>.  Algunas propuestas consultadas a nivel internacional para prevenir o atender la agresividad incluyen aspectos de carácter socioemocional, entre ellos la comprensión</w:t>
      </w:r>
      <w:r w:rsidR="00486210">
        <w:rPr>
          <w:rFonts w:eastAsia="Calibri" w:cs="Times New Roman"/>
          <w:szCs w:val="24"/>
        </w:rPr>
        <w:t xml:space="preserve"> (Vega-Intriago et al., 2019)</w:t>
      </w:r>
      <w:r w:rsidRPr="001539EA">
        <w:rPr>
          <w:rFonts w:eastAsia="Calibri" w:cs="Times New Roman"/>
          <w:szCs w:val="24"/>
        </w:rPr>
        <w:t xml:space="preserve">. </w:t>
      </w:r>
    </w:p>
    <w:p w:rsidR="00B76E7E" w:rsidRPr="001539EA" w:rsidRDefault="00B76E7E" w:rsidP="001539EA">
      <w:pPr>
        <w:spacing w:line="360" w:lineRule="auto"/>
        <w:jc w:val="both"/>
        <w:rPr>
          <w:rFonts w:eastAsia="Calibri" w:cs="Times New Roman"/>
          <w:b/>
          <w:color w:val="FF0000"/>
          <w:szCs w:val="24"/>
        </w:rPr>
      </w:pPr>
      <w:r w:rsidRPr="001539EA">
        <w:rPr>
          <w:rFonts w:eastAsia="Calibri" w:cs="Times New Roman"/>
          <w:szCs w:val="24"/>
        </w:rPr>
        <w:t>Los programas para la educación de la comprensión emocional son necesarios pues este aprendizaje suele carecer de instrucción explícita, la escuela prioriza el desarrollo cognitivo, la familia asume un rol pasivo en este sentido</w:t>
      </w:r>
      <w:r w:rsidR="00486210">
        <w:rPr>
          <w:rFonts w:eastAsia="Calibri" w:cs="Times New Roman"/>
          <w:szCs w:val="24"/>
        </w:rPr>
        <w:t xml:space="preserve"> (Castellano-Durán, 2012</w:t>
      </w:r>
      <w:r w:rsidR="00A33B2F">
        <w:rPr>
          <w:rFonts w:eastAsia="Calibri" w:cs="Times New Roman"/>
          <w:szCs w:val="24"/>
        </w:rPr>
        <w:t xml:space="preserve">; </w:t>
      </w:r>
      <w:proofErr w:type="spellStart"/>
      <w:r w:rsidR="00A33B2F">
        <w:rPr>
          <w:rFonts w:eastAsia="Calibri" w:cs="Times New Roman"/>
          <w:szCs w:val="24"/>
        </w:rPr>
        <w:t>Ribes</w:t>
      </w:r>
      <w:proofErr w:type="spellEnd"/>
      <w:r w:rsidR="00A33B2F">
        <w:rPr>
          <w:rFonts w:eastAsia="Calibri" w:cs="Times New Roman"/>
          <w:szCs w:val="24"/>
        </w:rPr>
        <w:t xml:space="preserve"> et al</w:t>
      </w:r>
      <w:r w:rsidR="00AE7F17">
        <w:rPr>
          <w:rFonts w:eastAsia="Calibri" w:cs="Times New Roman"/>
          <w:szCs w:val="24"/>
        </w:rPr>
        <w:t>., 2005</w:t>
      </w:r>
      <w:r w:rsidR="00486210">
        <w:rPr>
          <w:rFonts w:eastAsia="Calibri" w:cs="Times New Roman"/>
          <w:szCs w:val="24"/>
        </w:rPr>
        <w:t>)</w:t>
      </w:r>
      <w:r w:rsidRPr="001539EA">
        <w:rPr>
          <w:rFonts w:eastAsia="Calibri" w:cs="Times New Roman"/>
          <w:szCs w:val="24"/>
        </w:rPr>
        <w:t>.  Una revisión de programas de este tipo permitió determinar que priman intervenciones grupales, pero escaso trabajo individualizado, raramente se integra de forma armoniosa el trabajo con el niño y otros agentes socializadores, abordan la comprensión como parte de otros constructos, no de manera directa. Aunque algunas se dirijan a la prevención de la agresividad en contextos escolares. No se identificó ninguna dirigida a potenciar la comprensión emocional en niños que presenten manifestaciones agresivas, por ello que el estudio tuvo como propósito principal:</w:t>
      </w:r>
    </w:p>
    <w:p w:rsidR="00B76E7E" w:rsidRPr="001539EA" w:rsidRDefault="00B76E7E" w:rsidP="001539EA">
      <w:pPr>
        <w:pStyle w:val="Prrafodelista"/>
        <w:numPr>
          <w:ilvl w:val="0"/>
          <w:numId w:val="1"/>
        </w:numPr>
        <w:spacing w:after="0" w:line="360" w:lineRule="auto"/>
        <w:jc w:val="both"/>
        <w:rPr>
          <w:rFonts w:ascii="Times New Roman" w:hAnsi="Times New Roman" w:cs="Times New Roman"/>
          <w:b/>
          <w:bCs w:val="0"/>
          <w:sz w:val="24"/>
          <w:szCs w:val="24"/>
        </w:rPr>
      </w:pPr>
      <w:r w:rsidRPr="001539EA">
        <w:rPr>
          <w:rFonts w:ascii="Times New Roman" w:hAnsi="Times New Roman" w:cs="Times New Roman"/>
          <w:sz w:val="24"/>
          <w:szCs w:val="24"/>
        </w:rPr>
        <w:t xml:space="preserve">Proponer un programa psicoeducativo mediante el cual se potencie la comprensión emocional en escolares con manifestaciones agresivas. </w:t>
      </w:r>
    </w:p>
    <w:p w:rsidR="00B76E7E" w:rsidRPr="001539EA" w:rsidRDefault="00B76E7E" w:rsidP="001539EA">
      <w:pPr>
        <w:spacing w:after="0" w:line="360" w:lineRule="auto"/>
        <w:jc w:val="both"/>
        <w:rPr>
          <w:rFonts w:cs="Times New Roman"/>
          <w:b/>
          <w:szCs w:val="24"/>
        </w:rPr>
      </w:pPr>
    </w:p>
    <w:p w:rsidR="00B76E7E" w:rsidRPr="001539EA" w:rsidRDefault="00B76E7E" w:rsidP="001539EA">
      <w:pPr>
        <w:spacing w:after="0" w:line="360" w:lineRule="auto"/>
        <w:jc w:val="both"/>
        <w:rPr>
          <w:rFonts w:cs="Times New Roman"/>
          <w:b/>
          <w:szCs w:val="24"/>
        </w:rPr>
      </w:pPr>
      <w:r w:rsidRPr="001539EA">
        <w:rPr>
          <w:rFonts w:cs="Times New Roman"/>
          <w:b/>
          <w:szCs w:val="24"/>
        </w:rPr>
        <w:t>Métodos</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La investigación tuvo un enfoque mixto, con un diseño anidado concurrente y un tipo de estudio descriptivo.</w:t>
      </w:r>
    </w:p>
    <w:p w:rsidR="00B76E7E" w:rsidRPr="001539EA" w:rsidRDefault="00B76E7E" w:rsidP="001539EA">
      <w:pPr>
        <w:pStyle w:val="Ttulo3"/>
        <w:numPr>
          <w:ilvl w:val="0"/>
          <w:numId w:val="2"/>
        </w:numPr>
        <w:spacing w:before="0" w:line="360" w:lineRule="auto"/>
        <w:ind w:right="-92"/>
        <w:jc w:val="both"/>
        <w:rPr>
          <w:rFonts w:ascii="Times New Roman" w:hAnsi="Times New Roman" w:cs="Times New Roman"/>
          <w:b/>
          <w:i/>
          <w:color w:val="auto"/>
        </w:rPr>
      </w:pPr>
      <w:r w:rsidRPr="001539EA">
        <w:rPr>
          <w:rFonts w:ascii="Times New Roman" w:hAnsi="Times New Roman" w:cs="Times New Roman"/>
          <w:i/>
          <w:color w:val="auto"/>
        </w:rPr>
        <w:t>Participantes</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xml:space="preserve">El muestreo realizado fue de tipo no probabilístico, intencional, se trabajó con dos muestras. Una estuvo conformada por 20 especialistas destacados por su trayectoria investigativa en las temáticas abordadas, el 50 % con más de 25 años de experiencia. También se tuvo en cuenta la valoración de 20 posibles beneficiarios del Programa, vinculados en su práctica profesional a la atención de los niños estudiados con manifestaciones agresivas, algunos de ellos decisores de las políticas de trabajo que se trazan (psicólogos, psicopedagogos, metodólogos, maestros), que poseían entre 10 y 30 años de experiencia. </w:t>
      </w:r>
    </w:p>
    <w:p w:rsidR="00B76E7E" w:rsidRPr="001539EA" w:rsidRDefault="00B76E7E" w:rsidP="001539EA">
      <w:pPr>
        <w:spacing w:after="0" w:line="360" w:lineRule="auto"/>
        <w:ind w:right="-92" w:firstLine="284"/>
        <w:jc w:val="both"/>
        <w:rPr>
          <w:rFonts w:cs="Times New Roman"/>
          <w:i/>
          <w:color w:val="000000"/>
          <w:szCs w:val="24"/>
        </w:rPr>
      </w:pPr>
      <w:r w:rsidRPr="001539EA">
        <w:rPr>
          <w:rFonts w:cs="Times New Roman"/>
          <w:i/>
          <w:color w:val="000000"/>
          <w:szCs w:val="24"/>
        </w:rPr>
        <w:t xml:space="preserve">Criterios de inclusión: </w:t>
      </w:r>
    </w:p>
    <w:p w:rsidR="00B76E7E" w:rsidRPr="001539EA" w:rsidRDefault="00B76E7E" w:rsidP="001539EA">
      <w:pPr>
        <w:tabs>
          <w:tab w:val="left" w:pos="567"/>
        </w:tabs>
        <w:spacing w:after="0" w:line="360" w:lineRule="auto"/>
        <w:ind w:right="-92"/>
        <w:jc w:val="both"/>
        <w:rPr>
          <w:rFonts w:cs="Times New Roman"/>
          <w:color w:val="000000"/>
          <w:szCs w:val="24"/>
        </w:rPr>
      </w:pPr>
      <w:r w:rsidRPr="001539EA">
        <w:rPr>
          <w:rFonts w:cs="Times New Roman"/>
          <w:color w:val="000000"/>
          <w:szCs w:val="24"/>
        </w:rPr>
        <w:t xml:space="preserve">- Disposición e interés para colaborar con la investigación, expresada mediante consentimiento informado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lastRenderedPageBreak/>
        <w:t xml:space="preserve">- Tener conocimientos teóricos y/o prácticos en los temas vinculados al Programa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Poseer más de 5 años de experiencia profesional.</w:t>
      </w:r>
    </w:p>
    <w:p w:rsidR="00B76E7E" w:rsidRPr="001539EA" w:rsidRDefault="00B76E7E" w:rsidP="001539EA">
      <w:pPr>
        <w:spacing w:after="0" w:line="360" w:lineRule="auto"/>
        <w:ind w:right="-92" w:firstLine="284"/>
        <w:jc w:val="both"/>
        <w:rPr>
          <w:rFonts w:cs="Times New Roman"/>
          <w:i/>
          <w:color w:val="000000"/>
          <w:szCs w:val="24"/>
        </w:rPr>
      </w:pPr>
      <w:r w:rsidRPr="001539EA">
        <w:rPr>
          <w:rFonts w:cs="Times New Roman"/>
          <w:i/>
          <w:color w:val="000000"/>
          <w:szCs w:val="24"/>
        </w:rPr>
        <w:t xml:space="preserve"> Criterios de exclusión: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No estar disponible en el período en el que se realizó el estudio</w:t>
      </w:r>
    </w:p>
    <w:p w:rsidR="00B76E7E" w:rsidRPr="001539EA" w:rsidRDefault="00B76E7E" w:rsidP="001539EA">
      <w:pPr>
        <w:spacing w:after="0" w:line="360" w:lineRule="auto"/>
        <w:ind w:right="-92"/>
        <w:jc w:val="both"/>
        <w:rPr>
          <w:rFonts w:cs="Times New Roman"/>
          <w:color w:val="000000"/>
          <w:szCs w:val="24"/>
        </w:rPr>
      </w:pPr>
    </w:p>
    <w:p w:rsidR="00B76E7E" w:rsidRPr="001539EA" w:rsidRDefault="00B76E7E" w:rsidP="001539EA">
      <w:pPr>
        <w:spacing w:after="0" w:line="360" w:lineRule="auto"/>
        <w:ind w:right="-92"/>
        <w:jc w:val="both"/>
        <w:rPr>
          <w:rFonts w:cs="Times New Roman"/>
          <w:bCs w:val="0"/>
          <w:iCs/>
          <w:szCs w:val="24"/>
        </w:rPr>
      </w:pPr>
      <w:r w:rsidRPr="001539EA">
        <w:rPr>
          <w:rFonts w:cs="Times New Roman"/>
          <w:color w:val="000000"/>
          <w:szCs w:val="24"/>
        </w:rPr>
        <w:t xml:space="preserve">Para la selección de los especialistas se tuvieron en cuenta algunas fuentes de </w:t>
      </w:r>
      <w:r w:rsidRPr="001539EA">
        <w:rPr>
          <w:rFonts w:cs="Times New Roman"/>
          <w:szCs w:val="24"/>
        </w:rPr>
        <w:t xml:space="preserve">argumentación establecidas </w:t>
      </w:r>
      <w:r w:rsidRPr="001539EA">
        <w:rPr>
          <w:rFonts w:cs="Times New Roman"/>
          <w:color w:val="000000" w:themeColor="text1"/>
          <w:szCs w:val="24"/>
        </w:rPr>
        <w:t>por Crespo</w:t>
      </w:r>
      <w:r w:rsidR="00A33B2F">
        <w:rPr>
          <w:rFonts w:cs="Times New Roman"/>
          <w:color w:val="000000" w:themeColor="text1"/>
          <w:szCs w:val="24"/>
        </w:rPr>
        <w:t xml:space="preserve"> (Crespo, 2007)</w:t>
      </w:r>
      <w:r w:rsidRPr="001539EA">
        <w:rPr>
          <w:rFonts w:cs="Times New Roman"/>
          <w:color w:val="000000" w:themeColor="text1"/>
          <w:szCs w:val="24"/>
        </w:rPr>
        <w:t xml:space="preserve">, </w:t>
      </w:r>
      <w:r w:rsidRPr="001539EA">
        <w:rPr>
          <w:rFonts w:cs="Times New Roman"/>
          <w:color w:val="000000"/>
          <w:szCs w:val="24"/>
        </w:rPr>
        <w:t>así fue posible determinar la experticia que poseen y el conocimiento en los temas abordados (</w:t>
      </w:r>
      <w:r w:rsidRPr="001539EA">
        <w:rPr>
          <w:rFonts w:cs="Times New Roman"/>
          <w:iCs/>
          <w:szCs w:val="24"/>
        </w:rPr>
        <w:t>experiencia investigativa,</w:t>
      </w:r>
      <w:r w:rsidRPr="001539EA">
        <w:rPr>
          <w:rFonts w:cs="Times New Roman"/>
          <w:szCs w:val="24"/>
        </w:rPr>
        <w:t xml:space="preserve"> experiencia práctica, actualización, resultados científicos</w:t>
      </w:r>
      <w:r w:rsidRPr="001539EA">
        <w:rPr>
          <w:rFonts w:cs="Times New Roman"/>
          <w:color w:val="000000"/>
          <w:szCs w:val="24"/>
        </w:rPr>
        <w:t>). Se destaca que el 100 % contaba con i</w:t>
      </w:r>
      <w:r w:rsidRPr="001539EA">
        <w:rPr>
          <w:rFonts w:cs="Times New Roman"/>
          <w:szCs w:val="24"/>
        </w:rPr>
        <w:t xml:space="preserve">nvestigaciones teóricas y publicaciones en al menos una de las temáticas trabajadas. </w:t>
      </w:r>
      <w:r w:rsidRPr="001539EA">
        <w:rPr>
          <w:rFonts w:cs="Times New Roman"/>
          <w:iCs/>
          <w:szCs w:val="24"/>
        </w:rPr>
        <w:t>En las tablas 1 y 2 se presenta la descripción de la muestra:</w:t>
      </w:r>
    </w:p>
    <w:p w:rsidR="00B76E7E" w:rsidRPr="001539EA" w:rsidRDefault="00B76E7E" w:rsidP="001539EA">
      <w:pPr>
        <w:spacing w:after="0" w:line="360" w:lineRule="auto"/>
        <w:ind w:right="-92"/>
        <w:jc w:val="both"/>
        <w:rPr>
          <w:rFonts w:cs="Times New Roman"/>
          <w:b/>
          <w:szCs w:val="24"/>
        </w:rPr>
      </w:pPr>
      <w:r w:rsidRPr="001539EA">
        <w:rPr>
          <w:rFonts w:cs="Times New Roman"/>
          <w:b/>
          <w:szCs w:val="24"/>
        </w:rPr>
        <w:t>Tabla 1</w:t>
      </w:r>
    </w:p>
    <w:p w:rsidR="00B76E7E" w:rsidRPr="001539EA" w:rsidRDefault="00B76E7E" w:rsidP="001539EA">
      <w:pPr>
        <w:spacing w:after="0" w:line="360" w:lineRule="auto"/>
        <w:ind w:right="-92"/>
        <w:jc w:val="both"/>
        <w:rPr>
          <w:rFonts w:cs="Times New Roman"/>
          <w:szCs w:val="24"/>
        </w:rPr>
      </w:pPr>
      <w:r w:rsidRPr="001539EA">
        <w:rPr>
          <w:rFonts w:cs="Times New Roman"/>
          <w:i/>
          <w:szCs w:val="24"/>
        </w:rPr>
        <w:t>Datos generales de los especialistas seleccionados para la valoración del Programa.</w:t>
      </w:r>
    </w:p>
    <w:tbl>
      <w:tblPr>
        <w:tblStyle w:val="Tablaconcuadrcula"/>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294"/>
        <w:gridCol w:w="1276"/>
        <w:gridCol w:w="1418"/>
      </w:tblGrid>
      <w:tr w:rsidR="00B76E7E" w:rsidRPr="001539EA" w:rsidTr="002E557B">
        <w:tc>
          <w:tcPr>
            <w:tcW w:w="6096" w:type="dxa"/>
            <w:gridSpan w:val="2"/>
            <w:tcBorders>
              <w:top w:val="single" w:sz="4" w:space="0" w:color="auto"/>
              <w:left w:val="nil"/>
              <w:bottom w:val="single" w:sz="4" w:space="0" w:color="auto"/>
              <w:right w:val="nil"/>
            </w:tcBorders>
            <w:hideMark/>
          </w:tcPr>
          <w:p w:rsidR="00B76E7E" w:rsidRPr="001539EA" w:rsidRDefault="00B76E7E" w:rsidP="001539EA">
            <w:pPr>
              <w:ind w:right="-92" w:firstLine="284"/>
              <w:jc w:val="both"/>
              <w:rPr>
                <w:rFonts w:cs="Times New Roman"/>
                <w:b/>
                <w:color w:val="000000"/>
                <w:sz w:val="20"/>
                <w:szCs w:val="20"/>
              </w:rPr>
            </w:pPr>
            <w:r w:rsidRPr="001539EA">
              <w:rPr>
                <w:rFonts w:cs="Times New Roman"/>
                <w:b/>
                <w:color w:val="000000"/>
                <w:sz w:val="20"/>
                <w:szCs w:val="20"/>
              </w:rPr>
              <w:t>Variable</w:t>
            </w:r>
          </w:p>
        </w:tc>
        <w:tc>
          <w:tcPr>
            <w:tcW w:w="1276" w:type="dxa"/>
            <w:tcBorders>
              <w:top w:val="single" w:sz="4" w:space="0" w:color="auto"/>
              <w:left w:val="nil"/>
              <w:bottom w:val="single" w:sz="4" w:space="0" w:color="auto"/>
              <w:right w:val="nil"/>
            </w:tcBorders>
            <w:hideMark/>
          </w:tcPr>
          <w:p w:rsidR="00B76E7E" w:rsidRPr="001539EA" w:rsidRDefault="00B76E7E" w:rsidP="001539EA">
            <w:pPr>
              <w:ind w:right="-92"/>
              <w:jc w:val="both"/>
              <w:rPr>
                <w:rFonts w:cs="Times New Roman"/>
                <w:b/>
                <w:color w:val="000000"/>
                <w:sz w:val="20"/>
                <w:szCs w:val="20"/>
              </w:rPr>
            </w:pPr>
            <w:r w:rsidRPr="001539EA">
              <w:rPr>
                <w:rFonts w:cs="Times New Roman"/>
                <w:b/>
                <w:color w:val="000000"/>
                <w:sz w:val="20"/>
                <w:szCs w:val="20"/>
              </w:rPr>
              <w:t>Frecuencia</w:t>
            </w:r>
          </w:p>
        </w:tc>
        <w:tc>
          <w:tcPr>
            <w:tcW w:w="1418" w:type="dxa"/>
            <w:tcBorders>
              <w:top w:val="single" w:sz="4" w:space="0" w:color="auto"/>
              <w:left w:val="nil"/>
              <w:bottom w:val="single" w:sz="4" w:space="0" w:color="auto"/>
              <w:right w:val="nil"/>
            </w:tcBorders>
            <w:hideMark/>
          </w:tcPr>
          <w:p w:rsidR="00B76E7E" w:rsidRPr="001539EA" w:rsidRDefault="00B76E7E" w:rsidP="001539EA">
            <w:pPr>
              <w:ind w:right="-92" w:firstLine="31"/>
              <w:jc w:val="both"/>
              <w:rPr>
                <w:rFonts w:cs="Times New Roman"/>
                <w:b/>
                <w:color w:val="000000"/>
                <w:sz w:val="20"/>
                <w:szCs w:val="20"/>
              </w:rPr>
            </w:pPr>
            <w:r w:rsidRPr="001539EA">
              <w:rPr>
                <w:rFonts w:cs="Times New Roman"/>
                <w:b/>
                <w:color w:val="000000"/>
                <w:sz w:val="20"/>
                <w:szCs w:val="20"/>
              </w:rPr>
              <w:t>Por ciento</w:t>
            </w:r>
          </w:p>
        </w:tc>
      </w:tr>
      <w:tr w:rsidR="00B76E7E" w:rsidRPr="001539EA" w:rsidTr="002E557B">
        <w:trPr>
          <w:trHeight w:val="219"/>
        </w:trPr>
        <w:tc>
          <w:tcPr>
            <w:tcW w:w="2802" w:type="dxa"/>
            <w:vMerge w:val="restart"/>
            <w:tcBorders>
              <w:top w:val="single" w:sz="4" w:space="0" w:color="auto"/>
              <w:left w:val="nil"/>
              <w:bottom w:val="nil"/>
              <w:right w:val="nil"/>
            </w:tcBorders>
            <w:hideMark/>
          </w:tcPr>
          <w:p w:rsidR="00B76E7E" w:rsidRPr="001539EA" w:rsidRDefault="00B76E7E" w:rsidP="001539EA">
            <w:pPr>
              <w:ind w:right="-92"/>
              <w:jc w:val="both"/>
              <w:rPr>
                <w:rFonts w:cs="Times New Roman"/>
                <w:color w:val="000000"/>
                <w:sz w:val="20"/>
                <w:szCs w:val="20"/>
              </w:rPr>
            </w:pPr>
            <w:r w:rsidRPr="001539EA">
              <w:rPr>
                <w:rFonts w:cs="Times New Roman"/>
                <w:b/>
                <w:sz w:val="20"/>
                <w:szCs w:val="20"/>
              </w:rPr>
              <w:t>Sexo</w:t>
            </w:r>
          </w:p>
        </w:tc>
        <w:tc>
          <w:tcPr>
            <w:tcW w:w="3294" w:type="dxa"/>
            <w:tcBorders>
              <w:top w:val="single" w:sz="4" w:space="0" w:color="auto"/>
              <w:left w:val="nil"/>
              <w:bottom w:val="nil"/>
              <w:right w:val="nil"/>
            </w:tcBorders>
            <w:hideMark/>
          </w:tcPr>
          <w:p w:rsidR="00B76E7E" w:rsidRPr="001539EA" w:rsidRDefault="00B76E7E" w:rsidP="001539EA">
            <w:pPr>
              <w:ind w:right="-92"/>
              <w:jc w:val="both"/>
              <w:rPr>
                <w:rFonts w:cs="Times New Roman"/>
                <w:b/>
                <w:bCs w:val="0"/>
                <w:sz w:val="20"/>
                <w:szCs w:val="20"/>
              </w:rPr>
            </w:pPr>
            <w:r w:rsidRPr="001539EA">
              <w:rPr>
                <w:rFonts w:cs="Times New Roman"/>
                <w:sz w:val="20"/>
                <w:szCs w:val="20"/>
              </w:rPr>
              <w:t>Femenino</w:t>
            </w:r>
          </w:p>
        </w:tc>
        <w:tc>
          <w:tcPr>
            <w:tcW w:w="1276" w:type="dxa"/>
            <w:tcBorders>
              <w:top w:val="single" w:sz="4" w:space="0" w:color="auto"/>
              <w:left w:val="nil"/>
              <w:bottom w:val="nil"/>
              <w:right w:val="nil"/>
            </w:tcBorders>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17</w:t>
            </w:r>
          </w:p>
        </w:tc>
        <w:tc>
          <w:tcPr>
            <w:tcW w:w="1418" w:type="dxa"/>
            <w:tcBorders>
              <w:top w:val="single" w:sz="4" w:space="0" w:color="auto"/>
              <w:left w:val="nil"/>
              <w:bottom w:val="nil"/>
              <w:right w:val="nil"/>
            </w:tcBorders>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85,0</w:t>
            </w:r>
          </w:p>
        </w:tc>
      </w:tr>
      <w:tr w:rsidR="00B76E7E" w:rsidRPr="001539EA" w:rsidTr="002E557B">
        <w:trPr>
          <w:trHeight w:val="110"/>
        </w:trPr>
        <w:tc>
          <w:tcPr>
            <w:tcW w:w="2802" w:type="dxa"/>
            <w:vMerge/>
            <w:tcBorders>
              <w:top w:val="single" w:sz="4" w:space="0" w:color="auto"/>
              <w:left w:val="nil"/>
              <w:bottom w:val="nil"/>
              <w:right w:val="nil"/>
            </w:tcBorders>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Masculino</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3</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15,0</w:t>
            </w:r>
          </w:p>
        </w:tc>
      </w:tr>
      <w:tr w:rsidR="00B76E7E" w:rsidRPr="001539EA" w:rsidTr="002E557B">
        <w:trPr>
          <w:trHeight w:val="174"/>
        </w:trPr>
        <w:tc>
          <w:tcPr>
            <w:tcW w:w="2802" w:type="dxa"/>
            <w:vMerge w:val="restart"/>
            <w:hideMark/>
          </w:tcPr>
          <w:p w:rsidR="00B76E7E" w:rsidRPr="001539EA" w:rsidRDefault="00B76E7E" w:rsidP="001539EA">
            <w:pPr>
              <w:ind w:right="-92"/>
              <w:jc w:val="both"/>
              <w:rPr>
                <w:rFonts w:cs="Times New Roman"/>
                <w:color w:val="000000"/>
                <w:sz w:val="20"/>
                <w:szCs w:val="20"/>
              </w:rPr>
            </w:pPr>
            <w:r w:rsidRPr="001539EA">
              <w:rPr>
                <w:rFonts w:cs="Times New Roman"/>
                <w:b/>
                <w:sz w:val="20"/>
                <w:szCs w:val="20"/>
              </w:rPr>
              <w:t>Edad</w:t>
            </w: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31-35</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4</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20,0</w:t>
            </w:r>
          </w:p>
        </w:tc>
      </w:tr>
      <w:tr w:rsidR="00B76E7E" w:rsidRPr="001539EA" w:rsidTr="002E557B">
        <w:trPr>
          <w:trHeight w:val="207"/>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36-40</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2</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10,0</w:t>
            </w:r>
          </w:p>
        </w:tc>
      </w:tr>
      <w:tr w:rsidR="00B76E7E" w:rsidRPr="001539EA" w:rsidTr="002E557B">
        <w:trPr>
          <w:trHeight w:val="113"/>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41-45</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5,0</w:t>
            </w:r>
          </w:p>
        </w:tc>
      </w:tr>
      <w:tr w:rsidR="00B76E7E" w:rsidRPr="001539EA" w:rsidTr="002E557B">
        <w:trPr>
          <w:trHeight w:val="217"/>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46-50</w:t>
            </w:r>
          </w:p>
          <w:p w:rsidR="00B76E7E" w:rsidRPr="001539EA" w:rsidRDefault="00B76E7E" w:rsidP="001539EA">
            <w:pPr>
              <w:ind w:right="-92"/>
              <w:jc w:val="both"/>
              <w:rPr>
                <w:rFonts w:cs="Times New Roman"/>
                <w:bCs w:val="0"/>
                <w:sz w:val="20"/>
                <w:szCs w:val="20"/>
              </w:rPr>
            </w:pPr>
            <w:r w:rsidRPr="001539EA">
              <w:rPr>
                <w:rFonts w:cs="Times New Roman"/>
                <w:sz w:val="20"/>
                <w:szCs w:val="20"/>
              </w:rPr>
              <w:t>51-60</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w:t>
            </w:r>
          </w:p>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5</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5,0</w:t>
            </w:r>
          </w:p>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25,0</w:t>
            </w:r>
          </w:p>
        </w:tc>
      </w:tr>
      <w:tr w:rsidR="00B76E7E" w:rsidRPr="001539EA" w:rsidTr="002E557B">
        <w:trPr>
          <w:trHeight w:val="235"/>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tcPr>
          <w:p w:rsidR="00B76E7E" w:rsidRPr="001539EA" w:rsidRDefault="00B76E7E" w:rsidP="001539EA">
            <w:pPr>
              <w:ind w:right="-92"/>
              <w:jc w:val="both"/>
              <w:rPr>
                <w:rFonts w:cs="Times New Roman"/>
                <w:bCs w:val="0"/>
                <w:sz w:val="20"/>
                <w:szCs w:val="20"/>
              </w:rPr>
            </w:pPr>
            <w:r w:rsidRPr="001539EA">
              <w:rPr>
                <w:rFonts w:cs="Times New Roman"/>
                <w:sz w:val="20"/>
                <w:szCs w:val="20"/>
              </w:rPr>
              <w:t>Más de 60</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7</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35,0</w:t>
            </w:r>
          </w:p>
        </w:tc>
      </w:tr>
      <w:tr w:rsidR="00B76E7E" w:rsidRPr="001539EA" w:rsidTr="002E557B">
        <w:trPr>
          <w:trHeight w:val="226"/>
        </w:trPr>
        <w:tc>
          <w:tcPr>
            <w:tcW w:w="2802" w:type="dxa"/>
            <w:vMerge w:val="restart"/>
            <w:hideMark/>
          </w:tcPr>
          <w:p w:rsidR="00B76E7E" w:rsidRPr="001539EA" w:rsidRDefault="00B76E7E" w:rsidP="001539EA">
            <w:pPr>
              <w:ind w:right="-92"/>
              <w:jc w:val="both"/>
              <w:rPr>
                <w:rFonts w:cs="Times New Roman"/>
                <w:color w:val="000000"/>
                <w:sz w:val="20"/>
                <w:szCs w:val="20"/>
              </w:rPr>
            </w:pPr>
            <w:r w:rsidRPr="001539EA">
              <w:rPr>
                <w:rFonts w:cs="Times New Roman"/>
                <w:b/>
                <w:sz w:val="20"/>
                <w:szCs w:val="20"/>
              </w:rPr>
              <w:t>Profesión</w:t>
            </w:r>
          </w:p>
        </w:tc>
        <w:tc>
          <w:tcPr>
            <w:tcW w:w="3294" w:type="dxa"/>
            <w:hideMark/>
          </w:tcPr>
          <w:p w:rsidR="00B76E7E" w:rsidRPr="001539EA" w:rsidRDefault="00B76E7E" w:rsidP="001539EA">
            <w:pPr>
              <w:ind w:right="-92"/>
              <w:jc w:val="both"/>
              <w:rPr>
                <w:rFonts w:cs="Times New Roman"/>
                <w:b/>
                <w:bCs w:val="0"/>
                <w:sz w:val="20"/>
                <w:szCs w:val="20"/>
              </w:rPr>
            </w:pPr>
            <w:r w:rsidRPr="001539EA">
              <w:rPr>
                <w:rFonts w:cs="Times New Roman"/>
                <w:sz w:val="20"/>
                <w:szCs w:val="20"/>
              </w:rPr>
              <w:t>Psicólogo (a)</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15</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75,0</w:t>
            </w:r>
          </w:p>
        </w:tc>
      </w:tr>
      <w:tr w:rsidR="00B76E7E" w:rsidRPr="001539EA" w:rsidTr="002E557B">
        <w:trPr>
          <w:trHeight w:val="209"/>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Psiquiatra infanto-juvenil</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1</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5,0</w:t>
            </w:r>
          </w:p>
        </w:tc>
      </w:tr>
      <w:tr w:rsidR="00B76E7E" w:rsidRPr="001539EA" w:rsidTr="002E557B">
        <w:trPr>
          <w:trHeight w:val="143"/>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bCs w:val="0"/>
                <w:sz w:val="20"/>
                <w:szCs w:val="20"/>
              </w:rPr>
            </w:pPr>
            <w:r w:rsidRPr="001539EA">
              <w:rPr>
                <w:rFonts w:cs="Times New Roman"/>
                <w:sz w:val="20"/>
                <w:szCs w:val="20"/>
              </w:rPr>
              <w:t>Profesor (a) de Psicología</w:t>
            </w:r>
          </w:p>
        </w:tc>
        <w:tc>
          <w:tcPr>
            <w:tcW w:w="1276"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4</w:t>
            </w:r>
          </w:p>
        </w:tc>
        <w:tc>
          <w:tcPr>
            <w:tcW w:w="1418" w:type="dxa"/>
            <w:hideMark/>
          </w:tcPr>
          <w:p w:rsidR="00B76E7E" w:rsidRPr="001539EA" w:rsidRDefault="00B76E7E" w:rsidP="001539EA">
            <w:pPr>
              <w:ind w:right="-92"/>
              <w:jc w:val="both"/>
              <w:rPr>
                <w:rFonts w:cs="Times New Roman"/>
                <w:color w:val="000000"/>
                <w:sz w:val="20"/>
                <w:szCs w:val="20"/>
              </w:rPr>
            </w:pPr>
            <w:r w:rsidRPr="001539EA">
              <w:rPr>
                <w:rFonts w:cs="Times New Roman"/>
                <w:color w:val="000000"/>
                <w:sz w:val="20"/>
                <w:szCs w:val="20"/>
              </w:rPr>
              <w:t>20,0</w:t>
            </w:r>
          </w:p>
        </w:tc>
      </w:tr>
      <w:tr w:rsidR="00B76E7E" w:rsidRPr="001539EA" w:rsidTr="002E557B">
        <w:trPr>
          <w:trHeight w:val="185"/>
        </w:trPr>
        <w:tc>
          <w:tcPr>
            <w:tcW w:w="2802" w:type="dxa"/>
            <w:vMerge w:val="restart"/>
            <w:hideMark/>
          </w:tcPr>
          <w:p w:rsidR="00B76E7E" w:rsidRPr="001539EA" w:rsidRDefault="00B76E7E" w:rsidP="001539EA">
            <w:pPr>
              <w:ind w:right="-92"/>
              <w:jc w:val="both"/>
              <w:rPr>
                <w:rFonts w:cs="Times New Roman"/>
                <w:color w:val="000000"/>
                <w:sz w:val="20"/>
                <w:szCs w:val="20"/>
              </w:rPr>
            </w:pPr>
            <w:r w:rsidRPr="001539EA">
              <w:rPr>
                <w:rFonts w:cs="Times New Roman"/>
                <w:b/>
                <w:sz w:val="20"/>
                <w:szCs w:val="20"/>
              </w:rPr>
              <w:t>Institución donde labora</w:t>
            </w:r>
          </w:p>
        </w:tc>
        <w:tc>
          <w:tcPr>
            <w:tcW w:w="3294" w:type="dxa"/>
            <w:hideMark/>
          </w:tcPr>
          <w:p w:rsidR="00B76E7E" w:rsidRPr="001539EA" w:rsidRDefault="00B76E7E" w:rsidP="001539EA">
            <w:pPr>
              <w:ind w:right="-92"/>
              <w:jc w:val="both"/>
              <w:rPr>
                <w:rFonts w:cs="Times New Roman"/>
                <w:sz w:val="20"/>
                <w:szCs w:val="20"/>
              </w:rPr>
            </w:pPr>
            <w:r w:rsidRPr="001539EA">
              <w:rPr>
                <w:rFonts w:cs="Times New Roman"/>
                <w:sz w:val="20"/>
                <w:szCs w:val="20"/>
              </w:rPr>
              <w:t>Hospital Infantil</w:t>
            </w:r>
          </w:p>
        </w:tc>
        <w:tc>
          <w:tcPr>
            <w:tcW w:w="1276" w:type="dxa"/>
            <w:hideMark/>
          </w:tcPr>
          <w:p w:rsidR="00B76E7E" w:rsidRPr="001539EA" w:rsidRDefault="00B76E7E" w:rsidP="001539EA">
            <w:pPr>
              <w:ind w:right="-92"/>
              <w:jc w:val="both"/>
              <w:rPr>
                <w:rFonts w:cs="Times New Roman"/>
                <w:sz w:val="20"/>
                <w:szCs w:val="20"/>
              </w:rPr>
            </w:pPr>
            <w:r w:rsidRPr="001539EA">
              <w:rPr>
                <w:rFonts w:cs="Times New Roman"/>
                <w:sz w:val="20"/>
                <w:szCs w:val="20"/>
              </w:rPr>
              <w:t>3</w:t>
            </w:r>
          </w:p>
        </w:tc>
        <w:tc>
          <w:tcPr>
            <w:tcW w:w="1418"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15,0</w:t>
            </w:r>
          </w:p>
        </w:tc>
      </w:tr>
      <w:tr w:rsidR="00B76E7E" w:rsidRPr="001539EA" w:rsidTr="002E557B">
        <w:trPr>
          <w:trHeight w:val="246"/>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sz w:val="20"/>
                <w:szCs w:val="20"/>
              </w:rPr>
            </w:pPr>
            <w:r w:rsidRPr="001539EA">
              <w:rPr>
                <w:rFonts w:cs="Times New Roman"/>
                <w:sz w:val="20"/>
                <w:szCs w:val="20"/>
              </w:rPr>
              <w:t>Policlínico</w:t>
            </w:r>
          </w:p>
        </w:tc>
        <w:tc>
          <w:tcPr>
            <w:tcW w:w="1276"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w:t>
            </w:r>
          </w:p>
        </w:tc>
        <w:tc>
          <w:tcPr>
            <w:tcW w:w="1418" w:type="dxa"/>
            <w:hideMark/>
          </w:tcPr>
          <w:p w:rsidR="00B76E7E" w:rsidRPr="001539EA" w:rsidRDefault="00B76E7E" w:rsidP="001539EA">
            <w:pPr>
              <w:ind w:right="-92"/>
              <w:jc w:val="both"/>
              <w:rPr>
                <w:rFonts w:cs="Times New Roman"/>
                <w:sz w:val="20"/>
                <w:szCs w:val="20"/>
              </w:rPr>
            </w:pPr>
            <w:r w:rsidRPr="001539EA">
              <w:rPr>
                <w:rFonts w:cs="Times New Roman"/>
                <w:sz w:val="20"/>
                <w:szCs w:val="20"/>
              </w:rPr>
              <w:t>5,0</w:t>
            </w:r>
          </w:p>
        </w:tc>
      </w:tr>
      <w:tr w:rsidR="00B76E7E" w:rsidRPr="001539EA" w:rsidTr="002E557B">
        <w:trPr>
          <w:trHeight w:val="119"/>
        </w:trPr>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sz w:val="20"/>
                <w:szCs w:val="20"/>
              </w:rPr>
            </w:pPr>
            <w:r w:rsidRPr="001539EA">
              <w:rPr>
                <w:rFonts w:cs="Times New Roman"/>
                <w:sz w:val="20"/>
                <w:szCs w:val="20"/>
              </w:rPr>
              <w:t>UCLV</w:t>
            </w:r>
          </w:p>
        </w:tc>
        <w:tc>
          <w:tcPr>
            <w:tcW w:w="1276" w:type="dxa"/>
            <w:hideMark/>
          </w:tcPr>
          <w:p w:rsidR="00B76E7E" w:rsidRPr="001539EA" w:rsidRDefault="00B76E7E" w:rsidP="001539EA">
            <w:pPr>
              <w:ind w:right="-92"/>
              <w:jc w:val="both"/>
              <w:rPr>
                <w:rFonts w:cs="Times New Roman"/>
                <w:sz w:val="20"/>
                <w:szCs w:val="20"/>
              </w:rPr>
            </w:pPr>
            <w:r w:rsidRPr="001539EA">
              <w:rPr>
                <w:rFonts w:cs="Times New Roman"/>
                <w:sz w:val="20"/>
                <w:szCs w:val="20"/>
              </w:rPr>
              <w:t>9</w:t>
            </w:r>
          </w:p>
        </w:tc>
        <w:tc>
          <w:tcPr>
            <w:tcW w:w="1418" w:type="dxa"/>
            <w:hideMark/>
          </w:tcPr>
          <w:p w:rsidR="00B76E7E" w:rsidRPr="001539EA" w:rsidRDefault="00B76E7E" w:rsidP="001539EA">
            <w:pPr>
              <w:ind w:right="-92"/>
              <w:jc w:val="both"/>
              <w:rPr>
                <w:rFonts w:cs="Times New Roman"/>
                <w:sz w:val="20"/>
                <w:szCs w:val="20"/>
              </w:rPr>
            </w:pPr>
            <w:r w:rsidRPr="001539EA">
              <w:rPr>
                <w:rFonts w:cs="Times New Roman"/>
                <w:sz w:val="20"/>
                <w:szCs w:val="20"/>
              </w:rPr>
              <w:t>45,0</w:t>
            </w:r>
          </w:p>
        </w:tc>
      </w:tr>
      <w:tr w:rsidR="00B76E7E" w:rsidRPr="001539EA" w:rsidTr="002E557B">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sz w:val="20"/>
                <w:szCs w:val="20"/>
              </w:rPr>
            </w:pPr>
            <w:r w:rsidRPr="001539EA">
              <w:rPr>
                <w:rFonts w:cs="Times New Roman"/>
                <w:sz w:val="20"/>
                <w:szCs w:val="20"/>
              </w:rPr>
              <w:t>UCM Villa Clara</w:t>
            </w:r>
          </w:p>
        </w:tc>
        <w:tc>
          <w:tcPr>
            <w:tcW w:w="1276"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w:t>
            </w:r>
          </w:p>
        </w:tc>
        <w:tc>
          <w:tcPr>
            <w:tcW w:w="1418" w:type="dxa"/>
            <w:hideMark/>
          </w:tcPr>
          <w:p w:rsidR="00B76E7E" w:rsidRPr="001539EA" w:rsidRDefault="00B76E7E" w:rsidP="001539EA">
            <w:pPr>
              <w:ind w:right="-92"/>
              <w:jc w:val="both"/>
              <w:rPr>
                <w:rFonts w:cs="Times New Roman"/>
                <w:sz w:val="20"/>
                <w:szCs w:val="20"/>
              </w:rPr>
            </w:pPr>
            <w:r w:rsidRPr="001539EA">
              <w:rPr>
                <w:rFonts w:cs="Times New Roman"/>
                <w:sz w:val="20"/>
                <w:szCs w:val="20"/>
              </w:rPr>
              <w:t>5,0</w:t>
            </w:r>
          </w:p>
        </w:tc>
      </w:tr>
      <w:tr w:rsidR="00B76E7E" w:rsidRPr="001539EA" w:rsidTr="002E557B">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sz w:val="20"/>
                <w:szCs w:val="20"/>
              </w:rPr>
            </w:pPr>
            <w:r w:rsidRPr="001539EA">
              <w:rPr>
                <w:rFonts w:cs="Times New Roman"/>
                <w:sz w:val="20"/>
                <w:szCs w:val="20"/>
              </w:rPr>
              <w:t>UH</w:t>
            </w:r>
          </w:p>
        </w:tc>
        <w:tc>
          <w:tcPr>
            <w:tcW w:w="1276" w:type="dxa"/>
            <w:hideMark/>
          </w:tcPr>
          <w:p w:rsidR="00B76E7E" w:rsidRPr="001539EA" w:rsidRDefault="00B76E7E" w:rsidP="001539EA">
            <w:pPr>
              <w:ind w:right="-92"/>
              <w:jc w:val="both"/>
              <w:rPr>
                <w:rFonts w:cs="Times New Roman"/>
                <w:sz w:val="20"/>
                <w:szCs w:val="20"/>
              </w:rPr>
            </w:pPr>
            <w:r w:rsidRPr="001539EA">
              <w:rPr>
                <w:rFonts w:cs="Times New Roman"/>
                <w:sz w:val="20"/>
                <w:szCs w:val="20"/>
              </w:rPr>
              <w:t>4</w:t>
            </w:r>
          </w:p>
        </w:tc>
        <w:tc>
          <w:tcPr>
            <w:tcW w:w="1418" w:type="dxa"/>
            <w:hideMark/>
          </w:tcPr>
          <w:p w:rsidR="00B76E7E" w:rsidRPr="001539EA" w:rsidRDefault="00B76E7E" w:rsidP="001539EA">
            <w:pPr>
              <w:ind w:right="-92"/>
              <w:jc w:val="both"/>
              <w:rPr>
                <w:rFonts w:cs="Times New Roman"/>
                <w:sz w:val="20"/>
                <w:szCs w:val="20"/>
              </w:rPr>
            </w:pPr>
            <w:r w:rsidRPr="001539EA">
              <w:rPr>
                <w:rFonts w:cs="Times New Roman"/>
                <w:sz w:val="20"/>
                <w:szCs w:val="20"/>
              </w:rPr>
              <w:t>20,0</w:t>
            </w:r>
          </w:p>
        </w:tc>
      </w:tr>
      <w:tr w:rsidR="00B76E7E" w:rsidRPr="001539EA" w:rsidTr="002E557B">
        <w:tc>
          <w:tcPr>
            <w:tcW w:w="2802" w:type="dxa"/>
            <w:vMerge/>
            <w:vAlign w:val="center"/>
            <w:hideMark/>
          </w:tcPr>
          <w:p w:rsidR="00B76E7E" w:rsidRPr="001539EA" w:rsidRDefault="00B76E7E" w:rsidP="001539EA">
            <w:pPr>
              <w:jc w:val="both"/>
              <w:rPr>
                <w:rFonts w:cs="Times New Roman"/>
                <w:color w:val="000000"/>
                <w:sz w:val="20"/>
                <w:szCs w:val="20"/>
              </w:rPr>
            </w:pPr>
          </w:p>
        </w:tc>
        <w:tc>
          <w:tcPr>
            <w:tcW w:w="3294" w:type="dxa"/>
            <w:hideMark/>
          </w:tcPr>
          <w:p w:rsidR="00B76E7E" w:rsidRPr="001539EA" w:rsidRDefault="00B76E7E" w:rsidP="001539EA">
            <w:pPr>
              <w:ind w:right="-92"/>
              <w:jc w:val="both"/>
              <w:rPr>
                <w:rFonts w:cs="Times New Roman"/>
                <w:sz w:val="20"/>
                <w:szCs w:val="20"/>
              </w:rPr>
            </w:pPr>
            <w:r w:rsidRPr="001539EA">
              <w:rPr>
                <w:rFonts w:cs="Times New Roman"/>
                <w:sz w:val="20"/>
                <w:szCs w:val="20"/>
              </w:rPr>
              <w:t>Universidad de Camagüey</w:t>
            </w:r>
          </w:p>
        </w:tc>
        <w:tc>
          <w:tcPr>
            <w:tcW w:w="1276"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w:t>
            </w:r>
          </w:p>
        </w:tc>
        <w:tc>
          <w:tcPr>
            <w:tcW w:w="1418" w:type="dxa"/>
            <w:hideMark/>
          </w:tcPr>
          <w:p w:rsidR="00B76E7E" w:rsidRPr="001539EA" w:rsidRDefault="00B76E7E" w:rsidP="001539EA">
            <w:pPr>
              <w:ind w:right="-92"/>
              <w:jc w:val="both"/>
              <w:rPr>
                <w:rFonts w:cs="Times New Roman"/>
                <w:sz w:val="20"/>
                <w:szCs w:val="20"/>
              </w:rPr>
            </w:pPr>
            <w:r w:rsidRPr="001539EA">
              <w:rPr>
                <w:rFonts w:cs="Times New Roman"/>
                <w:sz w:val="20"/>
                <w:szCs w:val="20"/>
              </w:rPr>
              <w:t>5,0</w:t>
            </w:r>
          </w:p>
        </w:tc>
      </w:tr>
      <w:tr w:rsidR="00B76E7E" w:rsidRPr="001539EA" w:rsidTr="002E557B">
        <w:tc>
          <w:tcPr>
            <w:tcW w:w="2802" w:type="dxa"/>
            <w:tcBorders>
              <w:bottom w:val="single" w:sz="4" w:space="0" w:color="auto"/>
            </w:tcBorders>
          </w:tcPr>
          <w:p w:rsidR="00B76E7E" w:rsidRPr="001539EA" w:rsidRDefault="00B76E7E" w:rsidP="001539EA">
            <w:pPr>
              <w:ind w:right="-92"/>
              <w:jc w:val="both"/>
              <w:rPr>
                <w:rFonts w:cs="Times New Roman"/>
                <w:bCs w:val="0"/>
                <w:sz w:val="20"/>
                <w:szCs w:val="20"/>
              </w:rPr>
            </w:pPr>
          </w:p>
        </w:tc>
        <w:tc>
          <w:tcPr>
            <w:tcW w:w="3294" w:type="dxa"/>
            <w:tcBorders>
              <w:bottom w:val="single" w:sz="4" w:space="0" w:color="auto"/>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Universidad Nacional de Educación</w:t>
            </w:r>
          </w:p>
        </w:tc>
        <w:tc>
          <w:tcPr>
            <w:tcW w:w="1276" w:type="dxa"/>
            <w:tcBorders>
              <w:bottom w:val="single" w:sz="4" w:space="0" w:color="auto"/>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1</w:t>
            </w:r>
          </w:p>
        </w:tc>
        <w:tc>
          <w:tcPr>
            <w:tcW w:w="1418" w:type="dxa"/>
            <w:tcBorders>
              <w:bottom w:val="single" w:sz="4" w:space="0" w:color="auto"/>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5,5</w:t>
            </w:r>
          </w:p>
        </w:tc>
      </w:tr>
    </w:tbl>
    <w:p w:rsidR="00B76E7E" w:rsidRPr="001539EA" w:rsidRDefault="00B76E7E" w:rsidP="001539EA">
      <w:pPr>
        <w:spacing w:after="0" w:line="360" w:lineRule="auto"/>
        <w:ind w:right="-92"/>
        <w:jc w:val="both"/>
        <w:rPr>
          <w:rFonts w:cs="Times New Roman"/>
          <w:szCs w:val="24"/>
        </w:rPr>
      </w:pPr>
      <w:r w:rsidRPr="001539EA">
        <w:rPr>
          <w:rFonts w:cs="Times New Roman"/>
          <w:szCs w:val="24"/>
        </w:rPr>
        <w:t>Fuente: Cuestionario de evaluación de especialistas</w:t>
      </w:r>
    </w:p>
    <w:p w:rsidR="00B76E7E" w:rsidRPr="001539EA" w:rsidRDefault="00B76E7E" w:rsidP="001539EA">
      <w:pPr>
        <w:pStyle w:val="Descripcin"/>
        <w:keepNext/>
        <w:spacing w:after="0" w:line="360" w:lineRule="auto"/>
        <w:ind w:right="-92"/>
        <w:jc w:val="both"/>
        <w:rPr>
          <w:rFonts w:cs="Times New Roman"/>
          <w:color w:val="auto"/>
          <w:sz w:val="24"/>
          <w:szCs w:val="24"/>
        </w:rPr>
      </w:pPr>
      <w:r w:rsidRPr="001539EA">
        <w:rPr>
          <w:rFonts w:cs="Times New Roman"/>
          <w:color w:val="auto"/>
          <w:sz w:val="24"/>
          <w:szCs w:val="24"/>
        </w:rPr>
        <w:t>Tabla 2</w:t>
      </w:r>
    </w:p>
    <w:p w:rsidR="00B76E7E" w:rsidRPr="001539EA" w:rsidRDefault="00B76E7E" w:rsidP="001539EA">
      <w:pPr>
        <w:pStyle w:val="Descripcin"/>
        <w:keepNext/>
        <w:spacing w:after="0" w:line="360" w:lineRule="auto"/>
        <w:ind w:right="-92"/>
        <w:jc w:val="both"/>
        <w:rPr>
          <w:rFonts w:cs="Times New Roman"/>
          <w:b w:val="0"/>
          <w:i/>
          <w:color w:val="auto"/>
          <w:sz w:val="24"/>
          <w:szCs w:val="24"/>
        </w:rPr>
      </w:pPr>
      <w:r w:rsidRPr="001539EA">
        <w:rPr>
          <w:rFonts w:cs="Times New Roman"/>
          <w:b w:val="0"/>
          <w:i/>
          <w:color w:val="auto"/>
          <w:sz w:val="24"/>
          <w:szCs w:val="24"/>
        </w:rPr>
        <w:t>Datos generales de los beneficiarios de la práctica seleccionados para la valoración del Programa.</w:t>
      </w:r>
    </w:p>
    <w:tbl>
      <w:tblPr>
        <w:tblStyle w:val="Tablaconcuadrcula"/>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9"/>
        <w:gridCol w:w="5382"/>
        <w:gridCol w:w="992"/>
        <w:gridCol w:w="962"/>
      </w:tblGrid>
      <w:tr w:rsidR="00B76E7E" w:rsidRPr="001539EA" w:rsidTr="002E557B">
        <w:tc>
          <w:tcPr>
            <w:tcW w:w="7361" w:type="dxa"/>
            <w:gridSpan w:val="2"/>
            <w:tcBorders>
              <w:top w:val="single" w:sz="4" w:space="0" w:color="auto"/>
              <w:left w:val="nil"/>
              <w:bottom w:val="single" w:sz="4" w:space="0" w:color="auto"/>
              <w:right w:val="nil"/>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Variable</w:t>
            </w:r>
          </w:p>
        </w:tc>
        <w:tc>
          <w:tcPr>
            <w:tcW w:w="992" w:type="dxa"/>
            <w:tcBorders>
              <w:top w:val="single" w:sz="4" w:space="0" w:color="auto"/>
              <w:left w:val="nil"/>
              <w:bottom w:val="single" w:sz="4" w:space="0" w:color="auto"/>
              <w:right w:val="nil"/>
            </w:tcBorders>
            <w:hideMark/>
          </w:tcPr>
          <w:p w:rsidR="00B76E7E" w:rsidRPr="001539EA" w:rsidRDefault="00B76E7E" w:rsidP="001539EA">
            <w:pPr>
              <w:ind w:left="-108" w:right="-92"/>
              <w:jc w:val="both"/>
              <w:rPr>
                <w:rFonts w:cs="Times New Roman"/>
                <w:sz w:val="20"/>
                <w:szCs w:val="20"/>
              </w:rPr>
            </w:pPr>
            <w:r w:rsidRPr="001539EA">
              <w:rPr>
                <w:rFonts w:cs="Times New Roman"/>
                <w:sz w:val="20"/>
                <w:szCs w:val="20"/>
              </w:rPr>
              <w:t>Frecuencia</w:t>
            </w:r>
          </w:p>
        </w:tc>
        <w:tc>
          <w:tcPr>
            <w:tcW w:w="962" w:type="dxa"/>
            <w:tcBorders>
              <w:top w:val="single" w:sz="4" w:space="0" w:color="auto"/>
              <w:left w:val="nil"/>
              <w:bottom w:val="single" w:sz="4" w:space="0" w:color="auto"/>
              <w:right w:val="nil"/>
            </w:tcBorders>
            <w:hideMark/>
          </w:tcPr>
          <w:p w:rsidR="00B76E7E" w:rsidRPr="001539EA" w:rsidRDefault="00B76E7E" w:rsidP="001539EA">
            <w:pPr>
              <w:ind w:left="-108" w:right="-92"/>
              <w:jc w:val="both"/>
              <w:rPr>
                <w:rFonts w:cs="Times New Roman"/>
                <w:sz w:val="20"/>
                <w:szCs w:val="20"/>
              </w:rPr>
            </w:pPr>
            <w:r w:rsidRPr="001539EA">
              <w:rPr>
                <w:rFonts w:cs="Times New Roman"/>
                <w:sz w:val="20"/>
                <w:szCs w:val="20"/>
              </w:rPr>
              <w:t>Por ciento</w:t>
            </w:r>
          </w:p>
        </w:tc>
      </w:tr>
      <w:tr w:rsidR="00B76E7E" w:rsidRPr="001539EA" w:rsidTr="002E557B">
        <w:trPr>
          <w:trHeight w:val="135"/>
        </w:trPr>
        <w:tc>
          <w:tcPr>
            <w:tcW w:w="1979" w:type="dxa"/>
            <w:vMerge w:val="restart"/>
            <w:tcBorders>
              <w:top w:val="single" w:sz="4" w:space="0" w:color="auto"/>
              <w:left w:val="nil"/>
              <w:bottom w:val="nil"/>
              <w:right w:val="nil"/>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Sexo</w:t>
            </w:r>
          </w:p>
        </w:tc>
        <w:tc>
          <w:tcPr>
            <w:tcW w:w="5382" w:type="dxa"/>
            <w:tcBorders>
              <w:top w:val="single" w:sz="4" w:space="0" w:color="auto"/>
              <w:left w:val="nil"/>
              <w:bottom w:val="nil"/>
              <w:right w:val="nil"/>
            </w:tcBorders>
            <w:hideMark/>
          </w:tcPr>
          <w:p w:rsidR="00B76E7E" w:rsidRPr="001539EA" w:rsidRDefault="00B76E7E" w:rsidP="001539EA">
            <w:pPr>
              <w:ind w:left="-11" w:right="-92"/>
              <w:jc w:val="both"/>
              <w:rPr>
                <w:rFonts w:cs="Times New Roman"/>
                <w:sz w:val="20"/>
                <w:szCs w:val="20"/>
              </w:rPr>
            </w:pPr>
            <w:r w:rsidRPr="001539EA">
              <w:rPr>
                <w:rFonts w:cs="Times New Roman"/>
                <w:sz w:val="20"/>
                <w:szCs w:val="20"/>
              </w:rPr>
              <w:t>Femenino</w:t>
            </w:r>
          </w:p>
        </w:tc>
        <w:tc>
          <w:tcPr>
            <w:tcW w:w="992" w:type="dxa"/>
            <w:tcBorders>
              <w:top w:val="single" w:sz="4" w:space="0" w:color="auto"/>
              <w:left w:val="nil"/>
              <w:bottom w:val="nil"/>
              <w:right w:val="nil"/>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19</w:t>
            </w:r>
          </w:p>
        </w:tc>
        <w:tc>
          <w:tcPr>
            <w:tcW w:w="962" w:type="dxa"/>
            <w:tcBorders>
              <w:top w:val="single" w:sz="4" w:space="0" w:color="auto"/>
              <w:left w:val="nil"/>
              <w:bottom w:val="nil"/>
              <w:right w:val="nil"/>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95,0 </w:t>
            </w:r>
          </w:p>
        </w:tc>
      </w:tr>
      <w:tr w:rsidR="00B76E7E" w:rsidRPr="001539EA" w:rsidTr="002E557B">
        <w:trPr>
          <w:trHeight w:val="120"/>
        </w:trPr>
        <w:tc>
          <w:tcPr>
            <w:tcW w:w="1979" w:type="dxa"/>
            <w:vMerge/>
            <w:tcBorders>
              <w:top w:val="single" w:sz="4" w:space="0" w:color="auto"/>
              <w:left w:val="nil"/>
              <w:bottom w:val="nil"/>
              <w:right w:val="nil"/>
            </w:tcBorders>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Masculino</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5,0 </w:t>
            </w:r>
          </w:p>
        </w:tc>
      </w:tr>
      <w:tr w:rsidR="00B76E7E" w:rsidRPr="001539EA" w:rsidTr="002E557B">
        <w:trPr>
          <w:trHeight w:val="135"/>
        </w:trPr>
        <w:tc>
          <w:tcPr>
            <w:tcW w:w="1979" w:type="dxa"/>
            <w:vMerge w:val="restart"/>
            <w:hideMark/>
          </w:tcPr>
          <w:p w:rsidR="00B76E7E" w:rsidRPr="001539EA" w:rsidRDefault="00B76E7E" w:rsidP="001539EA">
            <w:pPr>
              <w:ind w:right="-92"/>
              <w:jc w:val="both"/>
              <w:rPr>
                <w:rFonts w:cs="Times New Roman"/>
                <w:sz w:val="20"/>
                <w:szCs w:val="20"/>
              </w:rPr>
            </w:pPr>
            <w:r w:rsidRPr="001539EA">
              <w:rPr>
                <w:rFonts w:cs="Times New Roman"/>
                <w:sz w:val="20"/>
                <w:szCs w:val="20"/>
              </w:rPr>
              <w:t>Edad</w:t>
            </w: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30-40</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4</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20,0</w:t>
            </w:r>
          </w:p>
        </w:tc>
      </w:tr>
      <w:tr w:rsidR="00B76E7E" w:rsidRPr="001539EA" w:rsidTr="002E557B">
        <w:trPr>
          <w:trHeight w:val="120"/>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40-50</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8</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40,0 </w:t>
            </w:r>
          </w:p>
        </w:tc>
      </w:tr>
      <w:tr w:rsidR="00B76E7E" w:rsidRPr="001539EA" w:rsidTr="002E557B">
        <w:trPr>
          <w:trHeight w:val="135"/>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50-60</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6</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30,0</w:t>
            </w:r>
          </w:p>
        </w:tc>
      </w:tr>
      <w:tr w:rsidR="00B76E7E" w:rsidRPr="001539EA" w:rsidTr="002E557B">
        <w:trPr>
          <w:trHeight w:val="135"/>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Más de 60</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2</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10,0 </w:t>
            </w:r>
          </w:p>
        </w:tc>
      </w:tr>
      <w:tr w:rsidR="00B76E7E" w:rsidRPr="001539EA" w:rsidTr="002E557B">
        <w:trPr>
          <w:trHeight w:val="135"/>
        </w:trPr>
        <w:tc>
          <w:tcPr>
            <w:tcW w:w="1979" w:type="dxa"/>
            <w:vMerge w:val="restart"/>
            <w:hideMark/>
          </w:tcPr>
          <w:p w:rsidR="00B76E7E" w:rsidRPr="001539EA" w:rsidRDefault="00B76E7E" w:rsidP="001539EA">
            <w:pPr>
              <w:ind w:right="-92"/>
              <w:rPr>
                <w:rFonts w:cs="Times New Roman"/>
                <w:sz w:val="20"/>
                <w:szCs w:val="20"/>
              </w:rPr>
            </w:pPr>
            <w:r w:rsidRPr="001539EA">
              <w:rPr>
                <w:rFonts w:cs="Times New Roman"/>
                <w:sz w:val="20"/>
                <w:szCs w:val="20"/>
              </w:rPr>
              <w:t>Cargo que desempeña</w:t>
            </w: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Metodólogo/a Integral de Educación Primaria</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6</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30,0 </w:t>
            </w:r>
          </w:p>
        </w:tc>
      </w:tr>
      <w:tr w:rsidR="00B76E7E" w:rsidRPr="001539EA" w:rsidTr="002E557B">
        <w:trPr>
          <w:trHeight w:val="135"/>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 xml:space="preserve">Psicólogo/a </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2</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10,0</w:t>
            </w:r>
          </w:p>
        </w:tc>
      </w:tr>
      <w:tr w:rsidR="00B76E7E" w:rsidRPr="001539EA" w:rsidTr="002E557B">
        <w:trPr>
          <w:trHeight w:val="119"/>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Psicopedagogo/a</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11</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55,0 </w:t>
            </w:r>
          </w:p>
        </w:tc>
      </w:tr>
      <w:tr w:rsidR="00B76E7E" w:rsidRPr="001539EA" w:rsidTr="002E557B">
        <w:trPr>
          <w:trHeight w:val="119"/>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Secretaria del Consejo Provincial de Atención a Menores</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5,0 </w:t>
            </w:r>
          </w:p>
        </w:tc>
      </w:tr>
      <w:tr w:rsidR="00B76E7E" w:rsidRPr="001539EA" w:rsidTr="002E557B">
        <w:trPr>
          <w:trHeight w:val="135"/>
        </w:trPr>
        <w:tc>
          <w:tcPr>
            <w:tcW w:w="1979" w:type="dxa"/>
            <w:vMerge w:val="restart"/>
            <w:hideMark/>
          </w:tcPr>
          <w:p w:rsidR="00B76E7E" w:rsidRPr="001539EA" w:rsidRDefault="00B76E7E" w:rsidP="001539EA">
            <w:pPr>
              <w:ind w:right="-92"/>
              <w:jc w:val="both"/>
              <w:rPr>
                <w:rFonts w:cs="Times New Roman"/>
                <w:sz w:val="20"/>
                <w:szCs w:val="20"/>
              </w:rPr>
            </w:pPr>
            <w:r w:rsidRPr="001539EA">
              <w:rPr>
                <w:rFonts w:cs="Times New Roman"/>
                <w:sz w:val="20"/>
                <w:szCs w:val="20"/>
              </w:rPr>
              <w:t>Institución laboral</w:t>
            </w: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Dirección Provincial de Educación</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7</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35,0 </w:t>
            </w:r>
          </w:p>
        </w:tc>
      </w:tr>
      <w:tr w:rsidR="00B76E7E" w:rsidRPr="001539EA" w:rsidTr="002E557B">
        <w:trPr>
          <w:trHeight w:val="105"/>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CDO municipal o provincial</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2</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 xml:space="preserve">10,0 </w:t>
            </w:r>
          </w:p>
        </w:tc>
      </w:tr>
      <w:tr w:rsidR="00B76E7E" w:rsidRPr="001539EA" w:rsidTr="002E557B">
        <w:trPr>
          <w:trHeight w:val="119"/>
        </w:trPr>
        <w:tc>
          <w:tcPr>
            <w:tcW w:w="1979" w:type="dxa"/>
            <w:vMerge/>
            <w:vAlign w:val="center"/>
            <w:hideMark/>
          </w:tcPr>
          <w:p w:rsidR="00B76E7E" w:rsidRPr="001539EA" w:rsidRDefault="00B76E7E" w:rsidP="001539EA">
            <w:pPr>
              <w:jc w:val="both"/>
              <w:rPr>
                <w:rFonts w:cs="Times New Roman"/>
                <w:sz w:val="20"/>
                <w:szCs w:val="20"/>
              </w:rPr>
            </w:pPr>
          </w:p>
        </w:tc>
        <w:tc>
          <w:tcPr>
            <w:tcW w:w="5382" w:type="dxa"/>
            <w:hideMark/>
          </w:tcPr>
          <w:p w:rsidR="00B76E7E" w:rsidRPr="001539EA" w:rsidRDefault="00B76E7E" w:rsidP="001539EA">
            <w:pPr>
              <w:ind w:left="-11" w:right="-92"/>
              <w:jc w:val="both"/>
              <w:rPr>
                <w:rFonts w:cs="Times New Roman"/>
                <w:sz w:val="20"/>
                <w:szCs w:val="20"/>
              </w:rPr>
            </w:pPr>
            <w:r w:rsidRPr="001539EA">
              <w:rPr>
                <w:rFonts w:cs="Times New Roman"/>
                <w:sz w:val="20"/>
                <w:szCs w:val="20"/>
              </w:rPr>
              <w:t>Centro de Atención Especializada de los Servicios Educacionales</w:t>
            </w:r>
          </w:p>
        </w:tc>
        <w:tc>
          <w:tcPr>
            <w:tcW w:w="99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3</w:t>
            </w:r>
          </w:p>
        </w:tc>
        <w:tc>
          <w:tcPr>
            <w:tcW w:w="962" w:type="dxa"/>
            <w:hideMark/>
          </w:tcPr>
          <w:p w:rsidR="00B76E7E" w:rsidRPr="001539EA" w:rsidRDefault="00B76E7E" w:rsidP="001539EA">
            <w:pPr>
              <w:ind w:right="-92"/>
              <w:jc w:val="both"/>
              <w:rPr>
                <w:rFonts w:cs="Times New Roman"/>
                <w:sz w:val="20"/>
                <w:szCs w:val="20"/>
              </w:rPr>
            </w:pPr>
            <w:r w:rsidRPr="001539EA">
              <w:rPr>
                <w:rFonts w:cs="Times New Roman"/>
                <w:sz w:val="20"/>
                <w:szCs w:val="20"/>
              </w:rPr>
              <w:t>15,0</w:t>
            </w:r>
          </w:p>
        </w:tc>
      </w:tr>
      <w:tr w:rsidR="00B76E7E" w:rsidRPr="001539EA" w:rsidTr="002E557B">
        <w:trPr>
          <w:trHeight w:val="180"/>
        </w:trPr>
        <w:tc>
          <w:tcPr>
            <w:tcW w:w="1979" w:type="dxa"/>
            <w:vMerge/>
            <w:tcBorders>
              <w:bottom w:val="single" w:sz="4" w:space="0" w:color="auto"/>
            </w:tcBorders>
            <w:vAlign w:val="center"/>
            <w:hideMark/>
          </w:tcPr>
          <w:p w:rsidR="00B76E7E" w:rsidRPr="001539EA" w:rsidRDefault="00B76E7E" w:rsidP="001539EA">
            <w:pPr>
              <w:jc w:val="both"/>
              <w:rPr>
                <w:rFonts w:cs="Times New Roman"/>
                <w:sz w:val="20"/>
                <w:szCs w:val="20"/>
              </w:rPr>
            </w:pPr>
          </w:p>
        </w:tc>
        <w:tc>
          <w:tcPr>
            <w:tcW w:w="5382" w:type="dxa"/>
            <w:tcBorders>
              <w:bottom w:val="single" w:sz="4" w:space="0" w:color="auto"/>
            </w:tcBorders>
            <w:hideMark/>
          </w:tcPr>
          <w:p w:rsidR="00B76E7E" w:rsidRPr="001539EA" w:rsidRDefault="00B76E7E" w:rsidP="001539EA">
            <w:pPr>
              <w:ind w:left="-11" w:right="-92"/>
              <w:jc w:val="both"/>
              <w:rPr>
                <w:rFonts w:cs="Times New Roman"/>
                <w:sz w:val="20"/>
                <w:szCs w:val="20"/>
              </w:rPr>
            </w:pPr>
            <w:r w:rsidRPr="001539EA">
              <w:rPr>
                <w:rFonts w:cs="Times New Roman"/>
                <w:sz w:val="20"/>
                <w:szCs w:val="20"/>
              </w:rPr>
              <w:t>Escuelas primarias</w:t>
            </w:r>
          </w:p>
        </w:tc>
        <w:tc>
          <w:tcPr>
            <w:tcW w:w="992" w:type="dxa"/>
            <w:tcBorders>
              <w:bottom w:val="single" w:sz="4" w:space="0" w:color="auto"/>
            </w:tcBorders>
            <w:hideMark/>
          </w:tcPr>
          <w:p w:rsidR="00B76E7E" w:rsidRPr="001539EA" w:rsidRDefault="00B76E7E" w:rsidP="001539EA">
            <w:pPr>
              <w:ind w:right="-92"/>
              <w:jc w:val="both"/>
              <w:rPr>
                <w:rFonts w:cs="Times New Roman"/>
                <w:i/>
                <w:sz w:val="20"/>
                <w:szCs w:val="20"/>
              </w:rPr>
            </w:pPr>
            <w:r w:rsidRPr="001539EA">
              <w:rPr>
                <w:rFonts w:cs="Times New Roman"/>
                <w:i/>
                <w:sz w:val="20"/>
                <w:szCs w:val="20"/>
              </w:rPr>
              <w:t>8</w:t>
            </w:r>
          </w:p>
        </w:tc>
        <w:tc>
          <w:tcPr>
            <w:tcW w:w="962" w:type="dxa"/>
            <w:tcBorders>
              <w:bottom w:val="single" w:sz="4" w:space="0" w:color="auto"/>
            </w:tcBorders>
            <w:hideMark/>
          </w:tcPr>
          <w:p w:rsidR="00B76E7E" w:rsidRPr="001539EA" w:rsidRDefault="00B76E7E" w:rsidP="001539EA">
            <w:pPr>
              <w:ind w:right="-92"/>
              <w:jc w:val="both"/>
              <w:rPr>
                <w:rFonts w:cs="Times New Roman"/>
                <w:sz w:val="20"/>
                <w:szCs w:val="20"/>
              </w:rPr>
            </w:pPr>
            <w:r w:rsidRPr="001539EA">
              <w:rPr>
                <w:rFonts w:cs="Times New Roman"/>
                <w:sz w:val="20"/>
                <w:szCs w:val="20"/>
              </w:rPr>
              <w:t>40,0</w:t>
            </w:r>
          </w:p>
        </w:tc>
      </w:tr>
    </w:tbl>
    <w:p w:rsidR="00B76E7E" w:rsidRPr="001539EA" w:rsidRDefault="00B76E7E" w:rsidP="001539EA">
      <w:pPr>
        <w:spacing w:after="0" w:line="240" w:lineRule="auto"/>
        <w:ind w:right="-92"/>
        <w:jc w:val="both"/>
        <w:rPr>
          <w:rFonts w:cs="Times New Roman"/>
          <w:szCs w:val="24"/>
        </w:rPr>
      </w:pPr>
      <w:r w:rsidRPr="001539EA">
        <w:rPr>
          <w:rFonts w:cs="Times New Roman"/>
          <w:szCs w:val="24"/>
        </w:rPr>
        <w:t>Fuente: Cuestionario para valoración del programa psicoeducativo por sus posibles beneficiarios</w:t>
      </w:r>
    </w:p>
    <w:p w:rsidR="00B76E7E" w:rsidRPr="001539EA" w:rsidRDefault="00B76E7E" w:rsidP="001539EA">
      <w:pPr>
        <w:spacing w:after="0" w:line="240" w:lineRule="auto"/>
        <w:ind w:right="-92"/>
        <w:jc w:val="both"/>
        <w:rPr>
          <w:rFonts w:cs="Times New Roman"/>
          <w:szCs w:val="24"/>
        </w:rPr>
      </w:pPr>
    </w:p>
    <w:p w:rsidR="00B76E7E" w:rsidRPr="001539EA" w:rsidRDefault="00B76E7E" w:rsidP="001539EA">
      <w:pPr>
        <w:pStyle w:val="Ttulo3"/>
        <w:numPr>
          <w:ilvl w:val="0"/>
          <w:numId w:val="2"/>
        </w:numPr>
        <w:spacing w:before="0" w:line="360" w:lineRule="auto"/>
        <w:ind w:right="-92"/>
        <w:jc w:val="both"/>
        <w:rPr>
          <w:rFonts w:ascii="Times New Roman" w:hAnsi="Times New Roman" w:cs="Times New Roman"/>
          <w:i/>
          <w:color w:val="auto"/>
        </w:rPr>
      </w:pPr>
      <w:r w:rsidRPr="001539EA">
        <w:rPr>
          <w:rFonts w:ascii="Times New Roman" w:hAnsi="Times New Roman" w:cs="Times New Roman"/>
          <w:i/>
          <w:color w:val="auto"/>
        </w:rPr>
        <w:t>Instrumentos</w:t>
      </w:r>
    </w:p>
    <w:p w:rsidR="00B76E7E" w:rsidRPr="001539EA" w:rsidRDefault="00B76E7E" w:rsidP="001539EA">
      <w:pPr>
        <w:pStyle w:val="Prrafodelista"/>
        <w:numPr>
          <w:ilvl w:val="0"/>
          <w:numId w:val="3"/>
        </w:numPr>
        <w:tabs>
          <w:tab w:val="left" w:pos="567"/>
        </w:tabs>
        <w:spacing w:after="0" w:line="360" w:lineRule="auto"/>
        <w:ind w:left="0" w:right="-92" w:firstLine="284"/>
        <w:jc w:val="both"/>
        <w:rPr>
          <w:rFonts w:ascii="Times New Roman" w:hAnsi="Times New Roman" w:cs="Times New Roman"/>
          <w:b/>
          <w:bCs w:val="0"/>
          <w:color w:val="000000"/>
          <w:sz w:val="24"/>
          <w:szCs w:val="24"/>
        </w:rPr>
      </w:pPr>
      <w:r w:rsidRPr="001539EA">
        <w:rPr>
          <w:rFonts w:ascii="Times New Roman" w:hAnsi="Times New Roman" w:cs="Times New Roman"/>
          <w:color w:val="000000"/>
          <w:sz w:val="24"/>
          <w:szCs w:val="24"/>
        </w:rPr>
        <w:t xml:space="preserve">Cuestionario para el criterio de especialistas </w:t>
      </w:r>
    </w:p>
    <w:p w:rsidR="00B76E7E" w:rsidRPr="001539EA" w:rsidRDefault="00B76E7E" w:rsidP="001539EA">
      <w:pPr>
        <w:tabs>
          <w:tab w:val="left" w:pos="567"/>
        </w:tabs>
        <w:spacing w:after="0" w:line="360" w:lineRule="auto"/>
        <w:ind w:right="-92"/>
        <w:jc w:val="both"/>
        <w:rPr>
          <w:rFonts w:cs="Times New Roman"/>
          <w:szCs w:val="24"/>
        </w:rPr>
      </w:pPr>
      <w:r w:rsidRPr="001539EA">
        <w:rPr>
          <w:rFonts w:cs="Times New Roman"/>
          <w:color w:val="000000"/>
          <w:szCs w:val="24"/>
        </w:rPr>
        <w:t xml:space="preserve">El criterio de especialistas se define como una opinión informada de personas con trayectoria en el tema, que son reconocidas por otros como expertos cualificados en este </w:t>
      </w:r>
      <w:r w:rsidRPr="001539EA">
        <w:rPr>
          <w:rFonts w:cs="Times New Roman"/>
          <w:color w:val="000000"/>
          <w:szCs w:val="24"/>
          <w:vertAlign w:val="superscript"/>
        </w:rPr>
        <w:t>(17).</w:t>
      </w:r>
      <w:r w:rsidRPr="001539EA">
        <w:rPr>
          <w:rFonts w:cs="Times New Roman"/>
          <w:color w:val="000000"/>
          <w:szCs w:val="24"/>
        </w:rPr>
        <w:t xml:space="preserve"> Con este método se desea evaluar la calidad formal del programa psicoeducativo. La técnica que se aplicó fue un cuestionario que evalúa aspectos como: c</w:t>
      </w:r>
      <w:r w:rsidRPr="001539EA">
        <w:rPr>
          <w:rFonts w:cs="Times New Roman"/>
          <w:szCs w:val="24"/>
        </w:rPr>
        <w:t>alidad de elaboración de los objetivos del programa, aplicabilidad y correspondencia con las necesidades evaluadas, concordancia entre objetivos y acciones, estructura de las acciones, coherencia, calidad del diseño y de los materiales.</w:t>
      </w:r>
    </w:p>
    <w:p w:rsidR="00B76E7E" w:rsidRPr="001539EA" w:rsidRDefault="00B76E7E" w:rsidP="001539EA">
      <w:pPr>
        <w:pStyle w:val="Prrafodelista"/>
        <w:numPr>
          <w:ilvl w:val="0"/>
          <w:numId w:val="4"/>
        </w:numPr>
        <w:tabs>
          <w:tab w:val="left" w:pos="426"/>
        </w:tabs>
        <w:spacing w:after="0" w:line="360" w:lineRule="auto"/>
        <w:ind w:left="0" w:right="-92" w:firstLine="0"/>
        <w:jc w:val="both"/>
        <w:rPr>
          <w:rFonts w:ascii="Times New Roman" w:hAnsi="Times New Roman" w:cs="Times New Roman"/>
          <w:sz w:val="24"/>
          <w:szCs w:val="24"/>
        </w:rPr>
      </w:pPr>
      <w:r w:rsidRPr="001539EA">
        <w:rPr>
          <w:rFonts w:ascii="Times New Roman" w:hAnsi="Times New Roman" w:cs="Times New Roman"/>
          <w:sz w:val="24"/>
          <w:szCs w:val="24"/>
        </w:rPr>
        <w:t>Cuestionario de valoración del Programa psicoeducativo por sus posibles beneficiarios</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El cuestionario se elaboró con el objetivo de evaluar la pertinencia, suficiencia y aplicabilidad del programa psicoeducativo. Cuenta con 9 ítems relacionados con diferentes indicadores de calidad, entre ellos: adecuación a las necesidades de la práctica, disponibilidad de recursos para su aplicación, claridad y exactitud en la descripción de la propuesta y su evaluación, carácter atractivo y motivante de su diseño, ajuste a las características de los participantes. </w:t>
      </w:r>
    </w:p>
    <w:p w:rsidR="00B76E7E" w:rsidRPr="001539EA" w:rsidRDefault="00B76E7E" w:rsidP="001539EA">
      <w:pPr>
        <w:pStyle w:val="Ttulo3"/>
        <w:numPr>
          <w:ilvl w:val="0"/>
          <w:numId w:val="2"/>
        </w:numPr>
        <w:spacing w:before="0" w:line="360" w:lineRule="auto"/>
        <w:ind w:left="0" w:right="-92" w:firstLine="0"/>
        <w:jc w:val="both"/>
        <w:rPr>
          <w:rFonts w:ascii="Times New Roman" w:hAnsi="Times New Roman" w:cs="Times New Roman"/>
          <w:i/>
          <w:color w:val="auto"/>
        </w:rPr>
      </w:pPr>
      <w:r w:rsidRPr="001539EA">
        <w:rPr>
          <w:rFonts w:ascii="Times New Roman" w:hAnsi="Times New Roman" w:cs="Times New Roman"/>
          <w:i/>
          <w:color w:val="auto"/>
        </w:rPr>
        <w:t xml:space="preserve">Procedimiento y análisis de datos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szCs w:val="24"/>
        </w:rPr>
        <w:t xml:space="preserve">El diseño del programa partió del análisis de las necesidades psicoeducativas citadas en la introducción, identificadas a partir de estudios precedentes. También se realizó una sistematización teórica sobre los programas de intervención que incluyen la comprensión emocional como uno de sus objetivos, así como aquellos que se dirigen a disminuir las manifestaciones agresivas en los niños. Se empleó la metodología PRISMA para revisiones sistemáticas </w:t>
      </w:r>
      <w:r w:rsidR="00AE7F17">
        <w:rPr>
          <w:rFonts w:cs="Times New Roman"/>
          <w:szCs w:val="24"/>
        </w:rPr>
        <w:t>(</w:t>
      </w:r>
      <w:proofErr w:type="spellStart"/>
      <w:r w:rsidR="00AE7F17">
        <w:rPr>
          <w:rFonts w:cs="Times New Roman"/>
          <w:szCs w:val="24"/>
        </w:rPr>
        <w:t>Moher</w:t>
      </w:r>
      <w:proofErr w:type="spellEnd"/>
      <w:r w:rsidR="00AE7F17">
        <w:rPr>
          <w:rFonts w:cs="Times New Roman"/>
          <w:szCs w:val="24"/>
        </w:rPr>
        <w:t xml:space="preserve"> et al., 2009</w:t>
      </w:r>
      <w:r w:rsidRPr="00AE7F17">
        <w:rPr>
          <w:rFonts w:cs="Times New Roman"/>
          <w:szCs w:val="24"/>
        </w:rPr>
        <w:t>).</w:t>
      </w:r>
      <w:r w:rsidRPr="001539EA">
        <w:rPr>
          <w:rFonts w:cs="Times New Roman"/>
          <w:szCs w:val="24"/>
        </w:rPr>
        <w:t xml:space="preserve"> Se seleccionaron 23 de 700 artículos potencialmente relevantes, siendo</w:t>
      </w:r>
      <w:r w:rsidRPr="001539EA">
        <w:rPr>
          <w:rFonts w:cs="Times New Roman"/>
          <w:color w:val="000000"/>
          <w:szCs w:val="24"/>
        </w:rPr>
        <w:t xml:space="preserve"> valorados los aspectos comunes y distintivos, fortalezas y debilidades en cada una. </w:t>
      </w:r>
    </w:p>
    <w:p w:rsidR="00B76E7E" w:rsidRPr="001539EA" w:rsidRDefault="00B76E7E" w:rsidP="001539EA">
      <w:pPr>
        <w:spacing w:after="0" w:line="360" w:lineRule="auto"/>
        <w:ind w:right="-92"/>
        <w:jc w:val="both"/>
        <w:rPr>
          <w:rFonts w:cs="Times New Roman"/>
          <w:color w:val="000000"/>
          <w:szCs w:val="24"/>
          <w:lang w:val="es-MX"/>
        </w:rPr>
      </w:pPr>
      <w:r w:rsidRPr="001539EA">
        <w:rPr>
          <w:rFonts w:cs="Times New Roman"/>
          <w:color w:val="000000"/>
          <w:szCs w:val="24"/>
        </w:rPr>
        <w:t xml:space="preserve">A partir de los resultados se elaboró el programa psicoeducativo y se sometió a </w:t>
      </w:r>
      <w:r w:rsidRPr="001539EA">
        <w:rPr>
          <w:rFonts w:cs="Times New Roman"/>
          <w:szCs w:val="24"/>
        </w:rPr>
        <w:t>una valoración por especialistas y beneficiarios. S</w:t>
      </w:r>
      <w:r w:rsidRPr="001539EA">
        <w:rPr>
          <w:rFonts w:cs="Times New Roman"/>
          <w:szCs w:val="24"/>
          <w:lang w:val="es-MX"/>
        </w:rPr>
        <w:t xml:space="preserve">e les </w:t>
      </w:r>
      <w:r w:rsidRPr="001539EA">
        <w:rPr>
          <w:rFonts w:cs="Times New Roman"/>
          <w:color w:val="000000"/>
          <w:szCs w:val="24"/>
          <w:lang w:val="es-MX"/>
        </w:rPr>
        <w:t xml:space="preserve">entregó un cuestionario, que solo podía ser respondido después de revisar el manual de implementación del programa y un glosario </w:t>
      </w:r>
      <w:r w:rsidRPr="001539EA">
        <w:rPr>
          <w:rFonts w:cs="Times New Roman"/>
          <w:color w:val="000000"/>
          <w:szCs w:val="24"/>
          <w:lang w:val="es-MX"/>
        </w:rPr>
        <w:lastRenderedPageBreak/>
        <w:t xml:space="preserve">de términos. Además, se ofreció el tiempo que consideraran pertinente para su análisis, efectuándose una entrevista re-test en el momento de la entrega de la información. </w:t>
      </w:r>
    </w:p>
    <w:p w:rsidR="00B76E7E" w:rsidRPr="001539EA" w:rsidRDefault="00B76E7E" w:rsidP="001539EA">
      <w:pPr>
        <w:spacing w:after="0" w:line="360" w:lineRule="auto"/>
        <w:ind w:right="-92"/>
        <w:jc w:val="both"/>
        <w:rPr>
          <w:rFonts w:cs="Times New Roman"/>
          <w:b/>
          <w:szCs w:val="24"/>
        </w:rPr>
      </w:pPr>
      <w:r w:rsidRPr="001539EA">
        <w:rPr>
          <w:rFonts w:cs="Times New Roman"/>
          <w:color w:val="000000"/>
          <w:szCs w:val="24"/>
          <w:lang w:val="es-MX"/>
        </w:rPr>
        <w:t xml:space="preserve">El procesamiento de la información se efectuó mediante la estadística descriptiva y el cálculo del índice Kappa de </w:t>
      </w:r>
      <w:proofErr w:type="spellStart"/>
      <w:r w:rsidRPr="001539EA">
        <w:rPr>
          <w:rFonts w:cs="Times New Roman"/>
          <w:color w:val="000000"/>
          <w:szCs w:val="24"/>
          <w:lang w:val="es-MX"/>
        </w:rPr>
        <w:t>Fleiss</w:t>
      </w:r>
      <w:proofErr w:type="spellEnd"/>
      <w:r w:rsidR="00AE7F17">
        <w:rPr>
          <w:rFonts w:cs="Times New Roman"/>
          <w:color w:val="000000"/>
          <w:szCs w:val="24"/>
          <w:lang w:val="es-MX"/>
        </w:rPr>
        <w:t xml:space="preserve"> (Escobar-Pérez y Cuervo, 2008)</w:t>
      </w:r>
      <w:r w:rsidRPr="001539EA">
        <w:rPr>
          <w:rFonts w:cs="Times New Roman"/>
          <w:szCs w:val="24"/>
          <w:vertAlign w:val="superscript"/>
          <w:lang w:val="es-MX"/>
        </w:rPr>
        <w:t xml:space="preserve"> </w:t>
      </w:r>
      <w:r w:rsidRPr="001539EA">
        <w:rPr>
          <w:rFonts w:cs="Times New Roman"/>
          <w:color w:val="000000"/>
          <w:szCs w:val="24"/>
          <w:lang w:val="es-MX"/>
        </w:rPr>
        <w:t xml:space="preserve">que permite medir el acuerdo entre evaluadores. A partir de las opiniones de los jueces se determinan los principales ajustes a realizar en el programa, considerándose aquellos elementos de mayor coincidencia. El análisis cualitativo de esta información se efectuó mediante el programa </w:t>
      </w:r>
      <w:proofErr w:type="spellStart"/>
      <w:r w:rsidRPr="001539EA">
        <w:rPr>
          <w:rFonts w:cs="Times New Roman"/>
          <w:color w:val="000000"/>
          <w:szCs w:val="24"/>
          <w:lang w:val="es-MX"/>
        </w:rPr>
        <w:t>ATLAS.ti</w:t>
      </w:r>
      <w:proofErr w:type="spellEnd"/>
      <w:r w:rsidRPr="001539EA">
        <w:rPr>
          <w:rFonts w:cs="Times New Roman"/>
          <w:color w:val="000000"/>
          <w:szCs w:val="24"/>
          <w:lang w:val="es-MX"/>
        </w:rPr>
        <w:t xml:space="preserve"> versión 7.5.4. </w:t>
      </w:r>
    </w:p>
    <w:p w:rsidR="00B76E7E" w:rsidRPr="001539EA" w:rsidRDefault="00B76E7E" w:rsidP="001539EA">
      <w:pPr>
        <w:spacing w:after="0" w:line="360" w:lineRule="auto"/>
        <w:jc w:val="both"/>
        <w:rPr>
          <w:rFonts w:cs="Times New Roman"/>
          <w:b/>
          <w:szCs w:val="24"/>
        </w:rPr>
      </w:pPr>
      <w:r w:rsidRPr="001539EA">
        <w:rPr>
          <w:rFonts w:cs="Times New Roman"/>
          <w:b/>
          <w:szCs w:val="24"/>
        </w:rPr>
        <w:t>Resultados y discusión</w:t>
      </w:r>
    </w:p>
    <w:p w:rsidR="00B76E7E" w:rsidRPr="001539EA" w:rsidRDefault="00B76E7E" w:rsidP="001539EA">
      <w:pPr>
        <w:tabs>
          <w:tab w:val="left" w:pos="567"/>
        </w:tabs>
        <w:spacing w:after="0" w:line="360" w:lineRule="auto"/>
        <w:ind w:right="-92"/>
        <w:contextualSpacing/>
        <w:jc w:val="both"/>
        <w:rPr>
          <w:rFonts w:cs="Times New Roman"/>
          <w:color w:val="000000"/>
          <w:szCs w:val="24"/>
        </w:rPr>
      </w:pPr>
      <w:r w:rsidRPr="001539EA">
        <w:rPr>
          <w:rFonts w:cs="Times New Roman"/>
          <w:szCs w:val="24"/>
        </w:rPr>
        <w:t xml:space="preserve">Los resultados de la sistematización teórica efectuada sobre las diferentes intervenciones para niños que incluyen la comprensión emocional, permitieron establecer las premisas </w:t>
      </w:r>
      <w:r w:rsidRPr="001539EA">
        <w:rPr>
          <w:rFonts w:cs="Times New Roman"/>
          <w:color w:val="000000"/>
          <w:szCs w:val="24"/>
        </w:rPr>
        <w:t xml:space="preserve">metodológicas que distinguen la intervención diseñada, las cuales se pueden apreciar en la descripción de la propuesta: </w:t>
      </w:r>
    </w:p>
    <w:p w:rsidR="00B76E7E" w:rsidRPr="001539EA" w:rsidRDefault="00B76E7E" w:rsidP="001539EA">
      <w:pPr>
        <w:spacing w:after="0" w:line="360" w:lineRule="auto"/>
        <w:jc w:val="both"/>
        <w:rPr>
          <w:rFonts w:cs="Times New Roman"/>
          <w:b/>
          <w:szCs w:val="24"/>
        </w:rPr>
      </w:pPr>
    </w:p>
    <w:p w:rsidR="00B76E7E" w:rsidRPr="001539EA" w:rsidRDefault="00B76E7E" w:rsidP="001539EA">
      <w:pPr>
        <w:pStyle w:val="Ttulo2"/>
        <w:spacing w:before="0" w:beforeAutospacing="0" w:after="0" w:afterAutospacing="0" w:line="360" w:lineRule="auto"/>
        <w:ind w:right="-92"/>
        <w:jc w:val="both"/>
        <w:rPr>
          <w:b w:val="0"/>
          <w:i/>
          <w:sz w:val="24"/>
          <w:szCs w:val="24"/>
        </w:rPr>
      </w:pPr>
      <w:r w:rsidRPr="001539EA">
        <w:rPr>
          <w:b w:val="0"/>
          <w:i/>
          <w:sz w:val="24"/>
          <w:szCs w:val="24"/>
        </w:rPr>
        <w:t>Descripción del programa psicoeducativo "Sentir, comprender y cambiar" para potenciar la comprensión emocional en niños con manifestaciones agresivas</w:t>
      </w:r>
    </w:p>
    <w:p w:rsidR="00B76E7E" w:rsidRPr="001539EA" w:rsidRDefault="00B76E7E" w:rsidP="001539EA">
      <w:pPr>
        <w:pStyle w:val="Ttulo4"/>
        <w:numPr>
          <w:ilvl w:val="0"/>
          <w:numId w:val="4"/>
        </w:numPr>
        <w:spacing w:before="0" w:line="360" w:lineRule="auto"/>
        <w:ind w:left="851" w:right="-92" w:hanging="425"/>
        <w:jc w:val="both"/>
        <w:rPr>
          <w:rFonts w:ascii="Times New Roman" w:hAnsi="Times New Roman" w:cs="Times New Roman"/>
          <w:i w:val="0"/>
          <w:color w:val="auto"/>
          <w:szCs w:val="24"/>
        </w:rPr>
      </w:pPr>
      <w:r w:rsidRPr="001539EA">
        <w:rPr>
          <w:rFonts w:ascii="Times New Roman" w:hAnsi="Times New Roman" w:cs="Times New Roman"/>
          <w:i w:val="0"/>
          <w:color w:val="auto"/>
          <w:szCs w:val="24"/>
        </w:rPr>
        <w:t xml:space="preserve">Objetivo general </w:t>
      </w:r>
    </w:p>
    <w:p w:rsidR="00B76E7E" w:rsidRPr="001539EA" w:rsidRDefault="00B76E7E" w:rsidP="001539EA">
      <w:pPr>
        <w:spacing w:after="0" w:line="360" w:lineRule="auto"/>
        <w:ind w:right="-92"/>
        <w:jc w:val="both"/>
        <w:rPr>
          <w:rFonts w:cs="Times New Roman"/>
          <w:bCs w:val="0"/>
          <w:color w:val="000000"/>
          <w:szCs w:val="24"/>
        </w:rPr>
      </w:pPr>
      <w:r w:rsidRPr="001539EA">
        <w:rPr>
          <w:rFonts w:cs="Times New Roman"/>
          <w:color w:val="000000"/>
          <w:szCs w:val="24"/>
        </w:rPr>
        <w:t xml:space="preserve">- Potenciar la comprensión emocional en escolares con manifestaciones de agresividad. </w:t>
      </w:r>
    </w:p>
    <w:p w:rsidR="00B76E7E" w:rsidRPr="001539EA" w:rsidRDefault="00B76E7E" w:rsidP="001539EA">
      <w:pPr>
        <w:pStyle w:val="Ttulo4"/>
        <w:numPr>
          <w:ilvl w:val="0"/>
          <w:numId w:val="4"/>
        </w:numPr>
        <w:spacing w:before="0" w:line="360" w:lineRule="auto"/>
        <w:ind w:left="851" w:right="-92" w:hanging="425"/>
        <w:jc w:val="both"/>
        <w:rPr>
          <w:rFonts w:ascii="Times New Roman" w:hAnsi="Times New Roman" w:cs="Times New Roman"/>
          <w:i w:val="0"/>
          <w:color w:val="auto"/>
          <w:szCs w:val="24"/>
        </w:rPr>
      </w:pPr>
      <w:r w:rsidRPr="001539EA">
        <w:rPr>
          <w:rFonts w:ascii="Times New Roman" w:hAnsi="Times New Roman" w:cs="Times New Roman"/>
          <w:i w:val="0"/>
          <w:color w:val="auto"/>
          <w:szCs w:val="24"/>
        </w:rPr>
        <w:t>Objetivos específicos</w:t>
      </w:r>
    </w:p>
    <w:p w:rsidR="00B76E7E" w:rsidRPr="001539EA" w:rsidRDefault="00B76E7E" w:rsidP="001539EA">
      <w:pPr>
        <w:spacing w:after="0" w:line="360" w:lineRule="auto"/>
        <w:ind w:right="-92"/>
        <w:jc w:val="both"/>
        <w:rPr>
          <w:rFonts w:cs="Times New Roman"/>
          <w:color w:val="000000"/>
          <w:szCs w:val="24"/>
        </w:rPr>
      </w:pPr>
      <w:r w:rsidRPr="001539EA">
        <w:rPr>
          <w:rFonts w:cs="Times New Roman"/>
          <w:szCs w:val="24"/>
        </w:rPr>
        <w:t xml:space="preserve">- </w:t>
      </w:r>
      <w:r w:rsidRPr="001539EA">
        <w:rPr>
          <w:rFonts w:cs="Times New Roman"/>
          <w:color w:val="000000"/>
          <w:szCs w:val="24"/>
        </w:rPr>
        <w:t xml:space="preserve"> Estimular la identificación de emociones a partir de su expresión y situaciones generadoras, desde diferentes niveles de complejidad.</w:t>
      </w:r>
    </w:p>
    <w:p w:rsidR="00B76E7E" w:rsidRPr="001539EA" w:rsidRDefault="00B76E7E" w:rsidP="001539EA">
      <w:pPr>
        <w:spacing w:after="0" w:line="360" w:lineRule="auto"/>
        <w:ind w:right="-92"/>
        <w:jc w:val="both"/>
        <w:rPr>
          <w:rFonts w:cs="Times New Roman"/>
          <w:color w:val="000000"/>
          <w:szCs w:val="24"/>
        </w:rPr>
      </w:pPr>
      <w:r w:rsidRPr="001539EA">
        <w:rPr>
          <w:rFonts w:cs="Times New Roman"/>
          <w:szCs w:val="24"/>
        </w:rPr>
        <w:t xml:space="preserve">- </w:t>
      </w:r>
      <w:r w:rsidRPr="001539EA">
        <w:rPr>
          <w:rFonts w:cs="Times New Roman"/>
          <w:color w:val="000000"/>
          <w:szCs w:val="24"/>
        </w:rPr>
        <w:t xml:space="preserve"> Fomentar la comprensión de la influencia de los recuerdos, deseos, creencias y normas socioculturales en las emociones experimentadas y su expresión.</w:t>
      </w:r>
    </w:p>
    <w:p w:rsidR="00B76E7E" w:rsidRPr="001539EA" w:rsidRDefault="00B76E7E" w:rsidP="001539EA">
      <w:pPr>
        <w:spacing w:after="0" w:line="360" w:lineRule="auto"/>
        <w:ind w:right="-92"/>
        <w:jc w:val="both"/>
        <w:rPr>
          <w:rFonts w:cs="Times New Roman"/>
          <w:color w:val="000000"/>
          <w:szCs w:val="24"/>
        </w:rPr>
      </w:pPr>
      <w:r w:rsidRPr="001539EA">
        <w:rPr>
          <w:rFonts w:cs="Times New Roman"/>
          <w:szCs w:val="24"/>
        </w:rPr>
        <w:t xml:space="preserve">- </w:t>
      </w:r>
      <w:r w:rsidRPr="001539EA">
        <w:rPr>
          <w:rFonts w:cs="Times New Roman"/>
          <w:color w:val="000000"/>
          <w:szCs w:val="24"/>
        </w:rPr>
        <w:t xml:space="preserve"> Favorecer el reconocimiento y diversificación de las estrategias empleadas para la regulación de emociones.</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xml:space="preserve"> </w:t>
      </w:r>
      <w:r w:rsidRPr="001539EA">
        <w:rPr>
          <w:rFonts w:cs="Times New Roman"/>
          <w:szCs w:val="24"/>
        </w:rPr>
        <w:t xml:space="preserve">- </w:t>
      </w:r>
      <w:r w:rsidRPr="001539EA">
        <w:rPr>
          <w:rFonts w:cs="Times New Roman"/>
          <w:color w:val="000000"/>
          <w:szCs w:val="24"/>
        </w:rPr>
        <w:t xml:space="preserve"> Contribuir a la preparación de la familia y el personal docente sobre acciones que estimulen la comprensión emocional y permitan un mejor manejo de la conducta agresiva en los niños. </w:t>
      </w:r>
    </w:p>
    <w:p w:rsidR="00B76E7E" w:rsidRPr="001539EA" w:rsidRDefault="00B76E7E" w:rsidP="001539EA">
      <w:pPr>
        <w:pStyle w:val="Ttulo4"/>
        <w:numPr>
          <w:ilvl w:val="0"/>
          <w:numId w:val="4"/>
        </w:numPr>
        <w:spacing w:before="0" w:line="360" w:lineRule="auto"/>
        <w:ind w:left="567" w:right="-92" w:hanging="283"/>
        <w:jc w:val="both"/>
        <w:rPr>
          <w:rFonts w:ascii="Times New Roman" w:hAnsi="Times New Roman" w:cs="Times New Roman"/>
          <w:i w:val="0"/>
          <w:color w:val="auto"/>
          <w:szCs w:val="24"/>
        </w:rPr>
      </w:pPr>
      <w:r w:rsidRPr="001539EA">
        <w:rPr>
          <w:rFonts w:ascii="Times New Roman" w:hAnsi="Times New Roman" w:cs="Times New Roman"/>
          <w:i w:val="0"/>
          <w:color w:val="auto"/>
          <w:szCs w:val="24"/>
        </w:rPr>
        <w:t>Beneficiarios</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xml:space="preserve">Beneficiarios directos: escolares con manifestaciones agresivas incluidos en el indicador 4 del incumplimiento de los deberes escolares por alteraciones del comportamiento.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xml:space="preserve">Beneficiarios indirectos: familiares, personal docente, metodólogos, psicólogos, psicopedagogos y otros especialistas, organizaciones e instituciones encargadas del trabajo preventivo y la atención integral a niños con conducta agresiva. </w:t>
      </w:r>
    </w:p>
    <w:p w:rsidR="00B76E7E" w:rsidRPr="001539EA" w:rsidRDefault="00B76E7E" w:rsidP="001539EA">
      <w:pPr>
        <w:pStyle w:val="Ttulo4"/>
        <w:numPr>
          <w:ilvl w:val="0"/>
          <w:numId w:val="4"/>
        </w:numPr>
        <w:spacing w:before="0" w:line="360" w:lineRule="auto"/>
        <w:ind w:left="567" w:right="-92" w:hanging="283"/>
        <w:jc w:val="both"/>
        <w:rPr>
          <w:rFonts w:ascii="Times New Roman" w:hAnsi="Times New Roman" w:cs="Times New Roman"/>
          <w:i w:val="0"/>
          <w:color w:val="auto"/>
          <w:szCs w:val="24"/>
        </w:rPr>
      </w:pPr>
      <w:r w:rsidRPr="001539EA">
        <w:rPr>
          <w:rFonts w:ascii="Times New Roman" w:hAnsi="Times New Roman" w:cs="Times New Roman"/>
          <w:i w:val="0"/>
          <w:color w:val="auto"/>
          <w:szCs w:val="24"/>
        </w:rPr>
        <w:lastRenderedPageBreak/>
        <w:t>Límites</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-De tiempo: el Programa se desarrolla en un total de 23 sesiones, 10 grupales y 13 individuales, con una frecuencia semanal, debiendo acordarse el momento oportuno con las instituciones educativas para que no se afecte la docencia. Cada sesión individual tendrá una duración de 30 minutos, incluyendo las de evaluación, mientras que aquellas destinadas al trabajo en grupo durarán 1 hora. La distribución por sesiones se realizará de acuerdo con las normas grupales que se establezcan.</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-De espacio: el local para las sesiones individuales y de trabajo grupal debe cumplir con los requerimientos de tamaño, privacidad y ventilación. </w:t>
      </w:r>
    </w:p>
    <w:p w:rsidR="00B76E7E" w:rsidRPr="001539EA" w:rsidRDefault="00B76E7E" w:rsidP="001539EA">
      <w:pPr>
        <w:pStyle w:val="Ttulo4"/>
        <w:numPr>
          <w:ilvl w:val="0"/>
          <w:numId w:val="4"/>
        </w:numPr>
        <w:spacing w:before="0" w:line="360" w:lineRule="auto"/>
        <w:ind w:left="709" w:right="-92" w:hanging="283"/>
        <w:jc w:val="both"/>
        <w:rPr>
          <w:rFonts w:ascii="Times New Roman" w:hAnsi="Times New Roman" w:cs="Times New Roman"/>
          <w:i w:val="0"/>
          <w:color w:val="auto"/>
          <w:szCs w:val="24"/>
        </w:rPr>
      </w:pPr>
      <w:r w:rsidRPr="001539EA">
        <w:rPr>
          <w:rFonts w:ascii="Times New Roman" w:hAnsi="Times New Roman" w:cs="Times New Roman"/>
          <w:i w:val="0"/>
          <w:color w:val="auto"/>
          <w:szCs w:val="24"/>
        </w:rPr>
        <w:t>Diseño lógico-metodológico</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xml:space="preserve">- El diseño del programa se sustenta en la Psicoeducación, integrando los pilares de la educación emocional. Se desarrolla a partir del trabajo en grupo, en combinación simultánea con la atención individualizada al niño, su familia y maestro. El objetivo y la fundamentación de la alternativa condicionan las acciones a realizar, cuyo contenido responde a los indicadores o dimensiones de la comprensión emocional asumidos, desde la Teoría de </w:t>
      </w:r>
      <w:proofErr w:type="spellStart"/>
      <w:r w:rsidRPr="001539EA">
        <w:rPr>
          <w:rFonts w:cs="Times New Roman"/>
          <w:color w:val="000000"/>
          <w:szCs w:val="24"/>
        </w:rPr>
        <w:t>Harri</w:t>
      </w:r>
      <w:proofErr w:type="spellEnd"/>
      <w:r w:rsidRPr="001539EA">
        <w:rPr>
          <w:rFonts w:cs="Times New Roman"/>
          <w:color w:val="000000"/>
          <w:szCs w:val="24"/>
        </w:rPr>
        <w:t xml:space="preserve">, Pons y De </w:t>
      </w:r>
      <w:proofErr w:type="spellStart"/>
      <w:r w:rsidRPr="001539EA">
        <w:rPr>
          <w:rFonts w:cs="Times New Roman"/>
          <w:color w:val="000000"/>
          <w:szCs w:val="24"/>
        </w:rPr>
        <w:t>Rosnay</w:t>
      </w:r>
      <w:proofErr w:type="spellEnd"/>
      <w:r w:rsidR="00AE7F17">
        <w:rPr>
          <w:rFonts w:cs="Times New Roman"/>
          <w:color w:val="000000"/>
          <w:szCs w:val="24"/>
        </w:rPr>
        <w:t xml:space="preserve"> (como se cita en Pons et al., 2014)</w:t>
      </w:r>
      <w:r w:rsidRPr="001539EA">
        <w:rPr>
          <w:rFonts w:cs="Times New Roman"/>
          <w:color w:val="000000"/>
          <w:szCs w:val="24"/>
        </w:rPr>
        <w:t xml:space="preserve">.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xml:space="preserve">- El Programa se sustenta en el estrecho vínculo encontrado entre la agresión reactiva (en la cual se produce una elevada activación de emociones displacenteras, por provocación o amenaza percibida), la comprensión y regulación emocional. </w:t>
      </w:r>
      <w:r w:rsidRPr="001539EA">
        <w:rPr>
          <w:rFonts w:cs="Times New Roman"/>
          <w:color w:val="000000"/>
          <w:szCs w:val="24"/>
          <w:vertAlign w:val="superscript"/>
        </w:rPr>
        <w:t>(</w:t>
      </w:r>
      <w:r w:rsidRPr="001539EA">
        <w:rPr>
          <w:rFonts w:cs="Times New Roman"/>
          <w:szCs w:val="24"/>
          <w:vertAlign w:val="superscript"/>
        </w:rPr>
        <w:t>11, 21</w:t>
      </w:r>
      <w:r w:rsidRPr="001539EA">
        <w:rPr>
          <w:rFonts w:cs="Times New Roman"/>
          <w:color w:val="000000"/>
          <w:szCs w:val="24"/>
          <w:vertAlign w:val="superscript"/>
        </w:rPr>
        <w:t>)</w:t>
      </w:r>
      <w:r w:rsidRPr="001539EA">
        <w:rPr>
          <w:rFonts w:cs="Times New Roman"/>
          <w:color w:val="000000"/>
          <w:szCs w:val="24"/>
        </w:rPr>
        <w:t xml:space="preserve"> La premisa fundamental que sustenta el programa es que se logrará potenciar comportamientos prosociales opuestos a la agresión, en tanto los niños logren tener un mayor conocimiento acerca de sus emociones, incluso contradictorias y más complejas. </w:t>
      </w:r>
    </w:p>
    <w:p w:rsidR="00B76E7E" w:rsidRPr="001539EA" w:rsidRDefault="00B76E7E" w:rsidP="001539EA">
      <w:pPr>
        <w:spacing w:after="0" w:line="360" w:lineRule="auto"/>
        <w:ind w:right="-92"/>
        <w:jc w:val="both"/>
        <w:rPr>
          <w:rFonts w:cs="Times New Roman"/>
          <w:color w:val="000000"/>
          <w:szCs w:val="24"/>
        </w:rPr>
      </w:pPr>
      <w:r w:rsidRPr="001539EA">
        <w:rPr>
          <w:rFonts w:cs="Times New Roman"/>
          <w:color w:val="000000"/>
          <w:szCs w:val="24"/>
        </w:rPr>
        <w:t>- Aunque se aborden todas las emociones se enfatiza en la ira por su estrecho vínculo con la agresividad, además de predominar en estos menores.</w:t>
      </w:r>
    </w:p>
    <w:p w:rsidR="00B76E7E" w:rsidRPr="001539EA" w:rsidRDefault="00B76E7E" w:rsidP="001539EA">
      <w:pPr>
        <w:spacing w:after="0" w:line="360" w:lineRule="auto"/>
        <w:ind w:right="-92"/>
        <w:jc w:val="both"/>
        <w:rPr>
          <w:rFonts w:eastAsiaTheme="majorEastAsia" w:cs="Times New Roman"/>
          <w:bCs w:val="0"/>
          <w:szCs w:val="24"/>
        </w:rPr>
      </w:pPr>
      <w:r w:rsidRPr="001539EA">
        <w:rPr>
          <w:rFonts w:cs="Times New Roman"/>
          <w:color w:val="000000"/>
          <w:szCs w:val="24"/>
        </w:rPr>
        <w:t xml:space="preserve">- </w:t>
      </w:r>
      <w:r w:rsidRPr="001539EA">
        <w:rPr>
          <w:rFonts w:cs="Times New Roman"/>
          <w:szCs w:val="24"/>
        </w:rPr>
        <w:t>Se enfatiza en la importancia de la relación triangulada en el trabajo infanto-juvenil, por lo cual se incluyen los dos principales contextos de socialización del niño: familia y escuela</w:t>
      </w:r>
    </w:p>
    <w:p w:rsidR="00B76E7E" w:rsidRPr="001539EA" w:rsidRDefault="00B76E7E" w:rsidP="001539EA">
      <w:pPr>
        <w:pStyle w:val="Prrafodelista"/>
        <w:numPr>
          <w:ilvl w:val="0"/>
          <w:numId w:val="8"/>
        </w:numPr>
        <w:tabs>
          <w:tab w:val="left" w:pos="142"/>
        </w:tabs>
        <w:spacing w:after="0" w:line="360" w:lineRule="auto"/>
        <w:ind w:left="567" w:right="-92" w:hanging="283"/>
        <w:jc w:val="both"/>
        <w:rPr>
          <w:rStyle w:val="Ttulo1Car"/>
          <w:rFonts w:ascii="Times New Roman" w:hAnsi="Times New Roman" w:cs="Times New Roman"/>
          <w:color w:val="auto"/>
          <w:sz w:val="24"/>
          <w:szCs w:val="24"/>
        </w:rPr>
      </w:pPr>
      <w:r w:rsidRPr="001539EA">
        <w:rPr>
          <w:rStyle w:val="Ttulo1Car"/>
          <w:rFonts w:ascii="Times New Roman" w:hAnsi="Times New Roman" w:cs="Times New Roman"/>
          <w:color w:val="auto"/>
          <w:sz w:val="24"/>
          <w:szCs w:val="24"/>
        </w:rPr>
        <w:t xml:space="preserve">Generalidades del Programa </w:t>
      </w:r>
    </w:p>
    <w:p w:rsidR="00B76E7E" w:rsidRPr="001539EA" w:rsidRDefault="00B76E7E" w:rsidP="001539EA">
      <w:pPr>
        <w:pStyle w:val="Prrafodelista"/>
        <w:numPr>
          <w:ilvl w:val="0"/>
          <w:numId w:val="5"/>
        </w:numPr>
        <w:tabs>
          <w:tab w:val="left" w:pos="284"/>
        </w:tabs>
        <w:spacing w:after="0" w:line="360" w:lineRule="auto"/>
        <w:ind w:left="0" w:right="-92" w:firstLine="0"/>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El programa está estructurado en tres fases, en la primera se lleva a cabo el proceso de evaluación inicial, elemento determinante para la conformación del grupo (3 sesiones). Las técnicas empleadas para la recogida de información son: Escala de Agresividad de Little, Test de Comprensión emocional (TEC), Cuestionario Infantil de Emociones (CIE)</w:t>
      </w:r>
      <w:r w:rsidRPr="001539EA">
        <w:rPr>
          <w:rFonts w:ascii="Times New Roman" w:hAnsi="Times New Roman" w:cs="Times New Roman"/>
          <w:sz w:val="24"/>
          <w:szCs w:val="24"/>
        </w:rPr>
        <w:t xml:space="preserve">. Se concibe la revisión del expediente académico, una sesión de trabajo con la familia, y otra con el maestro. </w:t>
      </w:r>
      <w:r w:rsidRPr="001539EA">
        <w:rPr>
          <w:rFonts w:ascii="Times New Roman" w:hAnsi="Times New Roman" w:cs="Times New Roman"/>
          <w:color w:val="000000"/>
          <w:sz w:val="24"/>
          <w:szCs w:val="24"/>
        </w:rPr>
        <w:t xml:space="preserve"> La segunda etapa se corresponde a su implementación, constando de </w:t>
      </w:r>
      <w:r w:rsidRPr="001539EA">
        <w:rPr>
          <w:rFonts w:ascii="Times New Roman" w:hAnsi="Times New Roman" w:cs="Times New Roman"/>
          <w:color w:val="000000"/>
          <w:sz w:val="24"/>
          <w:szCs w:val="24"/>
        </w:rPr>
        <w:lastRenderedPageBreak/>
        <w:t xml:space="preserve">14 sesiones presenciales y diversas actividades programadas para la actividad independiente, de manera que se puedan consolidar y aplicar los aprendizajes más allá de los espacios de intervención. Se incluyen 4 sesiones para la evaluación de los resultados del programa. Se deben aplicar las mismas técnicas que fueron empleadas en la evaluación inicial. También es importante la autoevaluación que realiza el menor, su familia y maestro de la experiencia de intervención, constada mediante entrevistas de seguimiento, pasado un mes de la experiencia </w:t>
      </w:r>
      <w:r w:rsidRPr="001539EA">
        <w:rPr>
          <w:rFonts w:ascii="Times New Roman" w:hAnsi="Times New Roman" w:cs="Times New Roman"/>
          <w:sz w:val="24"/>
          <w:szCs w:val="24"/>
        </w:rPr>
        <w:t>de intervención</w:t>
      </w:r>
    </w:p>
    <w:p w:rsidR="00B76E7E" w:rsidRPr="001539EA" w:rsidRDefault="00B76E7E" w:rsidP="001539EA">
      <w:pPr>
        <w:pStyle w:val="Prrafodelista"/>
        <w:numPr>
          <w:ilvl w:val="0"/>
          <w:numId w:val="5"/>
        </w:numPr>
        <w:tabs>
          <w:tab w:val="left" w:pos="284"/>
        </w:tabs>
        <w:spacing w:after="0" w:line="360" w:lineRule="auto"/>
        <w:ind w:left="0" w:right="-92" w:firstLine="0"/>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 El grupo es cerrado, homogéneo en cuanto a edad (8 a 10 años) y problemática que se presenta, puede tener una composición de 8 a 10 integrantes. Los niños pueden expresar su deseo de abandonar el programa en el momento que lo deseen. Para la conformación del grupo, es importante tomar en consideración las particularidades del desarrollo emocional alcanzado, con la finalidad de estimular las potencialidades de estos escolares. </w:t>
      </w:r>
    </w:p>
    <w:p w:rsidR="00B76E7E" w:rsidRPr="001539EA" w:rsidRDefault="00B76E7E" w:rsidP="001539EA">
      <w:pPr>
        <w:pStyle w:val="Prrafodelista"/>
        <w:numPr>
          <w:ilvl w:val="0"/>
          <w:numId w:val="5"/>
        </w:numPr>
        <w:tabs>
          <w:tab w:val="left" w:pos="284"/>
        </w:tabs>
        <w:spacing w:after="0" w:line="360" w:lineRule="auto"/>
        <w:ind w:left="0" w:right="-92" w:firstLine="0"/>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El trabajo en grupo se combina con la atención individualizada, de forma simultánea, de acuerdo con las necesidades que se detecten como parte del </w:t>
      </w:r>
      <w:proofErr w:type="spellStart"/>
      <w:r w:rsidRPr="001539EA">
        <w:rPr>
          <w:rFonts w:ascii="Times New Roman" w:hAnsi="Times New Roman" w:cs="Times New Roman"/>
          <w:i/>
          <w:iCs/>
          <w:color w:val="000000"/>
          <w:sz w:val="24"/>
          <w:szCs w:val="24"/>
        </w:rPr>
        <w:t>feedback</w:t>
      </w:r>
      <w:proofErr w:type="spellEnd"/>
      <w:r w:rsidRPr="001539EA">
        <w:rPr>
          <w:rFonts w:ascii="Times New Roman" w:hAnsi="Times New Roman" w:cs="Times New Roman"/>
          <w:color w:val="000000"/>
          <w:sz w:val="24"/>
          <w:szCs w:val="24"/>
        </w:rPr>
        <w:t xml:space="preserve"> que se produce del trabajo grupal. Para este propósito se diseñó un cuaderno de trabajo, con ejercicios prácticos que permiten consolidar los conocimientos y habilidades para la comprensión emocional abordados en cada sesión.</w:t>
      </w:r>
    </w:p>
    <w:p w:rsidR="00B76E7E" w:rsidRPr="001539EA" w:rsidRDefault="00B76E7E" w:rsidP="001539EA">
      <w:pPr>
        <w:pStyle w:val="Prrafodelista"/>
        <w:numPr>
          <w:ilvl w:val="0"/>
          <w:numId w:val="5"/>
        </w:numPr>
        <w:tabs>
          <w:tab w:val="left" w:pos="284"/>
        </w:tabs>
        <w:spacing w:after="0" w:line="360" w:lineRule="auto"/>
        <w:ind w:left="0" w:right="-92" w:firstLine="0"/>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La estructura de las sesiones en grupo se compone de 3 momentos fundamentales: técnica inicial que puede ser de activación o concentración, luego se ofrece una breve sistematización de los temas abordados en la sesión grupal precedente y el trabajo individualizado y se prosigue con la técnica central donde se aborda el contenido principal y para finalizar se efectúa la técnica de cierre que posibilitará la evaluación del encuentro. </w:t>
      </w:r>
    </w:p>
    <w:p w:rsidR="00B76E7E" w:rsidRPr="001539EA" w:rsidRDefault="00B76E7E" w:rsidP="001539EA">
      <w:pPr>
        <w:pStyle w:val="Ttulo4"/>
        <w:numPr>
          <w:ilvl w:val="0"/>
          <w:numId w:val="9"/>
        </w:numPr>
        <w:spacing w:before="0" w:line="360" w:lineRule="auto"/>
        <w:ind w:right="-92"/>
        <w:jc w:val="both"/>
        <w:rPr>
          <w:rFonts w:ascii="Times New Roman" w:hAnsi="Times New Roman" w:cs="Times New Roman"/>
          <w:i w:val="0"/>
          <w:color w:val="000000"/>
          <w:szCs w:val="24"/>
        </w:rPr>
      </w:pPr>
      <w:r w:rsidRPr="001539EA">
        <w:rPr>
          <w:rStyle w:val="Ttulo1Car"/>
          <w:rFonts w:ascii="Times New Roman" w:hAnsi="Times New Roman" w:cs="Times New Roman"/>
          <w:i w:val="0"/>
          <w:color w:val="auto"/>
          <w:sz w:val="24"/>
          <w:szCs w:val="24"/>
        </w:rPr>
        <w:t>Estrategias de intervención del programa psicoeducativo</w:t>
      </w:r>
      <w:r w:rsidRPr="001539EA">
        <w:rPr>
          <w:rFonts w:ascii="Times New Roman" w:hAnsi="Times New Roman" w:cs="Times New Roman"/>
          <w:i w:val="0"/>
          <w:szCs w:val="24"/>
        </w:rPr>
        <w:t xml:space="preserve"> </w:t>
      </w:r>
    </w:p>
    <w:p w:rsidR="00B76E7E" w:rsidRPr="001539EA" w:rsidRDefault="00B76E7E" w:rsidP="001539EA">
      <w:pPr>
        <w:pStyle w:val="Prrafodelista"/>
        <w:numPr>
          <w:ilvl w:val="0"/>
          <w:numId w:val="5"/>
        </w:numPr>
        <w:tabs>
          <w:tab w:val="left" w:pos="284"/>
        </w:tabs>
        <w:spacing w:after="0" w:line="360" w:lineRule="auto"/>
        <w:ind w:left="0" w:right="-92" w:hanging="11"/>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Estrategias informativas: </w:t>
      </w:r>
      <w:r w:rsidRPr="001539EA">
        <w:rPr>
          <w:rFonts w:ascii="Times New Roman" w:hAnsi="Times New Roman" w:cs="Times New Roman"/>
          <w:sz w:val="24"/>
          <w:szCs w:val="24"/>
        </w:rPr>
        <w:t xml:space="preserve">se comparte información </w:t>
      </w:r>
      <w:r w:rsidRPr="001539EA">
        <w:rPr>
          <w:rFonts w:ascii="Times New Roman" w:hAnsi="Times New Roman" w:cs="Times New Roman"/>
          <w:color w:val="000000"/>
          <w:sz w:val="24"/>
          <w:szCs w:val="24"/>
        </w:rPr>
        <w:t>sobre las emociones, sus manifestaciones o formas de expresión, causas, relación con las creencias y deseos, estrategias de regulación emocional, influencia de las normas socioculturales en las emociones, importancia de las emociones, incluso las displacenteras, relación de la comprensión emocional y otras competencias socioemocionales con la conducta agresiva. Dicha estrategia toma como recurso de apoyo fundamental el trabajo con las guías psicoeducativas elaboradas.</w:t>
      </w:r>
    </w:p>
    <w:p w:rsidR="00B76E7E" w:rsidRPr="001539EA" w:rsidRDefault="00B76E7E" w:rsidP="001539EA">
      <w:pPr>
        <w:pStyle w:val="Prrafodelista"/>
        <w:numPr>
          <w:ilvl w:val="0"/>
          <w:numId w:val="5"/>
        </w:numPr>
        <w:tabs>
          <w:tab w:val="left" w:pos="284"/>
        </w:tabs>
        <w:spacing w:after="0" w:line="360" w:lineRule="auto"/>
        <w:ind w:left="0" w:right="-92" w:hanging="11"/>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Estrategias reflexivo-vivenciales: se pretende estimular la reflexión consciente de los sujetos en un modo más personalizado que favorezca la generalización de las experiencias de aprendizaje. Para ello se crean situaciones simbólicas donde los participantes se involucran, reaccionan y adoptan actitudes espontáneas. Dicha estrategia se apoya en los </w:t>
      </w:r>
      <w:r w:rsidRPr="001539EA">
        <w:rPr>
          <w:rFonts w:ascii="Times New Roman" w:hAnsi="Times New Roman" w:cs="Times New Roman"/>
          <w:color w:val="000000"/>
          <w:sz w:val="24"/>
          <w:szCs w:val="24"/>
        </w:rPr>
        <w:lastRenderedPageBreak/>
        <w:t xml:space="preserve">recursos siguientes: técnica “Se murió Chicho”, cine-debate, juego de roles, dramatización, análisis de dibujos, cuentos, “La escalera de las emociones”. </w:t>
      </w:r>
    </w:p>
    <w:p w:rsidR="00B76E7E" w:rsidRPr="001539EA" w:rsidRDefault="00B76E7E" w:rsidP="001539EA">
      <w:pPr>
        <w:pStyle w:val="Prrafodelista"/>
        <w:numPr>
          <w:ilvl w:val="0"/>
          <w:numId w:val="5"/>
        </w:numPr>
        <w:tabs>
          <w:tab w:val="left" w:pos="284"/>
        </w:tabs>
        <w:spacing w:after="0" w:line="360" w:lineRule="auto"/>
        <w:ind w:left="0" w:right="-92" w:hanging="11"/>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Estrategias de desactivación fisiológica: muestran al menor un recurso para disminuir la excitación y evitar el comportamiento agresivo. Ejemplos: técnica “La tortuga” y “8 movimientos lentos”. </w:t>
      </w:r>
    </w:p>
    <w:p w:rsidR="00B76E7E" w:rsidRPr="001539EA" w:rsidRDefault="00B76E7E" w:rsidP="001539EA">
      <w:pPr>
        <w:pStyle w:val="Prrafodelista"/>
        <w:numPr>
          <w:ilvl w:val="0"/>
          <w:numId w:val="5"/>
        </w:numPr>
        <w:tabs>
          <w:tab w:val="left" w:pos="284"/>
        </w:tabs>
        <w:spacing w:after="0" w:line="360" w:lineRule="auto"/>
        <w:ind w:left="0" w:right="-92" w:hanging="11"/>
        <w:jc w:val="both"/>
        <w:rPr>
          <w:rFonts w:ascii="Times New Roman" w:hAnsi="Times New Roman" w:cs="Times New Roman"/>
          <w:color w:val="000000"/>
          <w:sz w:val="24"/>
          <w:szCs w:val="24"/>
        </w:rPr>
      </w:pPr>
      <w:r w:rsidRPr="001539EA">
        <w:rPr>
          <w:rFonts w:ascii="Times New Roman" w:hAnsi="Times New Roman" w:cs="Times New Roman"/>
          <w:color w:val="000000"/>
          <w:sz w:val="24"/>
          <w:szCs w:val="24"/>
        </w:rPr>
        <w:t xml:space="preserve">Estrategias de mantenimiento y generalización: se llevan a cabo desde el inicio de la implementación del programa, con el objetivo de garantizar la estabilidad de los logros alcanzados por los escolares y facilitar que generalicen la experiencia a las demás esferas de su vida. Ejemplos: técnicas “La mochila”, “Con una palabra, “Completamiento de frase”, así como asignación de tareas para la casa (Cuaderno de actividades). </w:t>
      </w:r>
    </w:p>
    <w:p w:rsidR="00B76E7E" w:rsidRPr="001539EA" w:rsidRDefault="00B76E7E" w:rsidP="001539EA">
      <w:pPr>
        <w:pStyle w:val="Prrafodelista"/>
        <w:tabs>
          <w:tab w:val="left" w:pos="284"/>
        </w:tabs>
        <w:spacing w:after="0" w:line="360" w:lineRule="auto"/>
        <w:ind w:left="0" w:right="-92"/>
        <w:jc w:val="both"/>
        <w:rPr>
          <w:rFonts w:ascii="Times New Roman" w:hAnsi="Times New Roman" w:cs="Times New Roman"/>
          <w:color w:val="000000"/>
          <w:sz w:val="24"/>
          <w:szCs w:val="24"/>
        </w:rPr>
      </w:pPr>
    </w:p>
    <w:p w:rsidR="00B76E7E" w:rsidRPr="001539EA" w:rsidRDefault="00B76E7E" w:rsidP="001539EA">
      <w:pPr>
        <w:pStyle w:val="Ttulo2"/>
        <w:spacing w:before="0" w:beforeAutospacing="0" w:after="0" w:afterAutospacing="0" w:line="360" w:lineRule="auto"/>
        <w:ind w:right="-92" w:firstLine="284"/>
        <w:jc w:val="both"/>
        <w:rPr>
          <w:b w:val="0"/>
          <w:i/>
          <w:sz w:val="24"/>
          <w:szCs w:val="24"/>
        </w:rPr>
      </w:pPr>
      <w:r w:rsidRPr="001539EA">
        <w:rPr>
          <w:b w:val="0"/>
          <w:i/>
          <w:sz w:val="24"/>
          <w:szCs w:val="24"/>
        </w:rPr>
        <w:t xml:space="preserve">Valoración por especialistas de la propuesta de programa psicoeducativo diseñada </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Los resultados de la valoración emitida por los especialistas avalan la pertinencia y suficiencia de la propuesta. Al analizar la concordancia entre las valoraciones se obtuvo un porcentaje de acuerdo general de 76,18 %. El coeficiente Kappa de </w:t>
      </w:r>
      <w:proofErr w:type="spellStart"/>
      <w:r w:rsidRPr="001539EA">
        <w:rPr>
          <w:rFonts w:cs="Times New Roman"/>
          <w:szCs w:val="24"/>
        </w:rPr>
        <w:t>Fleiss</w:t>
      </w:r>
      <w:proofErr w:type="spellEnd"/>
      <w:r w:rsidRPr="001539EA">
        <w:rPr>
          <w:rFonts w:cs="Times New Roman"/>
          <w:szCs w:val="24"/>
        </w:rPr>
        <w:t xml:space="preserve"> alcanzó un valor de 0,68 de modo global (intervalo de confianza del 95 % para kappa marginal libre 0,44 0,72), que indica una fuerza de concordancia buena. </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Los aspectos donde más coincidieron los especialistas se relacionaron con los materiales del programa (1,00), así como el nivel de correspondencia entre los objetivos y las técnicas utilizadas en las sesiones (0,76), con excelentes resultados. Tal como se ilustra en la figura 1, las valoraciones emitidas por la mayoría se catalogó como “muy adecuado” estos indicadores (20 y 17 especialistas, de forma respectiva). </w:t>
      </w:r>
    </w:p>
    <w:p w:rsidR="00B76E7E" w:rsidRPr="001539EA" w:rsidRDefault="00B76E7E" w:rsidP="001539EA">
      <w:pPr>
        <w:spacing w:after="0" w:line="360" w:lineRule="auto"/>
        <w:ind w:right="-92"/>
        <w:jc w:val="both"/>
        <w:rPr>
          <w:rFonts w:cs="Times New Roman"/>
          <w:szCs w:val="24"/>
          <w:lang w:val="es-ES_tradnl"/>
        </w:rPr>
      </w:pPr>
      <w:r w:rsidRPr="001539EA">
        <w:rPr>
          <w:rFonts w:cs="Times New Roman"/>
          <w:szCs w:val="24"/>
        </w:rPr>
        <w:t>La fuerza de la concordancia fue buena respecto la calidad del diseño de las sesiones (K=68), la pertinencia (K=66), la estructura de las acciones, coherencia y concordancia entre objetivos y acciones del Programa (K= 0,61 en cada uno de estos indicadores). Se exceptúa el elemento vinculado a la calidad de elaboración de los objetivos específicos (K=0,40). En este último indicador existió mayor diversidad de respuestas, predominando aquellos especialistas que lo clasifican como “bastante adecuado” (11).</w:t>
      </w:r>
    </w:p>
    <w:p w:rsidR="00B76E7E" w:rsidRPr="001539EA" w:rsidRDefault="00B76E7E" w:rsidP="001539EA">
      <w:pPr>
        <w:keepNext/>
        <w:spacing w:after="0" w:line="360" w:lineRule="auto"/>
        <w:ind w:right="-92"/>
        <w:jc w:val="both"/>
        <w:rPr>
          <w:rFonts w:cs="Times New Roman"/>
          <w:szCs w:val="24"/>
        </w:rPr>
      </w:pPr>
      <w:r w:rsidRPr="001539EA">
        <w:rPr>
          <w:rFonts w:cs="Times New Roman"/>
          <w:noProof/>
          <w:szCs w:val="24"/>
          <w:lang w:eastAsia="es-ES"/>
        </w:rPr>
        <w:lastRenderedPageBreak/>
        <w:drawing>
          <wp:inline distT="0" distB="0" distL="0" distR="0" wp14:anchorId="32D1AE9E" wp14:editId="3124B5BF">
            <wp:extent cx="5943600" cy="2194560"/>
            <wp:effectExtent l="0" t="0" r="0" b="1524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6E7E" w:rsidRPr="001539EA" w:rsidRDefault="00B76E7E" w:rsidP="001539EA">
      <w:pPr>
        <w:pStyle w:val="Descripcin"/>
        <w:spacing w:after="0"/>
        <w:ind w:right="-92"/>
        <w:jc w:val="both"/>
        <w:rPr>
          <w:rFonts w:cs="Times New Roman"/>
          <w:color w:val="auto"/>
          <w:sz w:val="24"/>
          <w:szCs w:val="24"/>
        </w:rPr>
      </w:pPr>
      <w:r w:rsidRPr="001539EA">
        <w:rPr>
          <w:rFonts w:cs="Times New Roman"/>
          <w:color w:val="auto"/>
          <w:sz w:val="24"/>
          <w:szCs w:val="24"/>
        </w:rPr>
        <w:t xml:space="preserve">Figura 1 </w:t>
      </w:r>
    </w:p>
    <w:p w:rsidR="00B76E7E" w:rsidRPr="001539EA" w:rsidRDefault="00B76E7E" w:rsidP="001539EA">
      <w:pPr>
        <w:pStyle w:val="Descripcin"/>
        <w:spacing w:after="0"/>
        <w:ind w:right="-92"/>
        <w:jc w:val="both"/>
        <w:rPr>
          <w:rFonts w:cs="Times New Roman"/>
          <w:b w:val="0"/>
          <w:i/>
          <w:color w:val="auto"/>
          <w:sz w:val="24"/>
          <w:szCs w:val="24"/>
        </w:rPr>
      </w:pPr>
      <w:r w:rsidRPr="001539EA">
        <w:rPr>
          <w:rFonts w:cs="Times New Roman"/>
          <w:b w:val="0"/>
          <w:i/>
          <w:color w:val="auto"/>
          <w:sz w:val="24"/>
          <w:szCs w:val="24"/>
        </w:rPr>
        <w:t xml:space="preserve">Indicadores empleados en la valoración del programa psicoeducativo por los especialistas </w:t>
      </w:r>
    </w:p>
    <w:p w:rsidR="00B76E7E" w:rsidRPr="001539EA" w:rsidRDefault="00B76E7E" w:rsidP="001539EA">
      <w:pPr>
        <w:spacing w:line="360" w:lineRule="auto"/>
        <w:rPr>
          <w:rFonts w:cs="Times New Roman"/>
          <w:b/>
          <w:bCs w:val="0"/>
          <w:szCs w:val="24"/>
        </w:rPr>
      </w:pPr>
      <w:r w:rsidRPr="001539EA">
        <w:rPr>
          <w:rFonts w:cs="Times New Roman"/>
          <w:bCs w:val="0"/>
          <w:szCs w:val="24"/>
        </w:rPr>
        <w:t xml:space="preserve">Fuente: </w:t>
      </w:r>
      <w:r w:rsidRPr="001539EA">
        <w:rPr>
          <w:rFonts w:cs="Times New Roman"/>
          <w:szCs w:val="24"/>
        </w:rPr>
        <w:t xml:space="preserve">Cuestionario para el criterio de especialistas </w:t>
      </w:r>
    </w:p>
    <w:p w:rsidR="00B76E7E" w:rsidRPr="001539EA" w:rsidRDefault="00B76E7E" w:rsidP="001539EA">
      <w:pPr>
        <w:pStyle w:val="Ttulo2"/>
        <w:spacing w:before="0" w:beforeAutospacing="0" w:after="0" w:afterAutospacing="0" w:line="360" w:lineRule="auto"/>
        <w:ind w:right="-92" w:firstLine="284"/>
        <w:jc w:val="both"/>
        <w:rPr>
          <w:b w:val="0"/>
          <w:i/>
          <w:sz w:val="24"/>
          <w:szCs w:val="24"/>
        </w:rPr>
      </w:pPr>
      <w:r w:rsidRPr="001539EA">
        <w:rPr>
          <w:b w:val="0"/>
          <w:i/>
          <w:sz w:val="24"/>
          <w:szCs w:val="24"/>
        </w:rPr>
        <w:t xml:space="preserve">Valoración por beneficiarios de la propuesta de programa psicoeducativo diseñada </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Al analizar la concordancia entre las valoraciones emitidas por los profesionales, posibles beneficiarios del programa, se obtuvo un porcentaje de acuerdo general de 76,24 %, con un coeficiente Kappa de </w:t>
      </w:r>
      <w:proofErr w:type="spellStart"/>
      <w:r w:rsidRPr="001539EA">
        <w:rPr>
          <w:rFonts w:cs="Times New Roman"/>
          <w:szCs w:val="24"/>
        </w:rPr>
        <w:t>Fleiss</w:t>
      </w:r>
      <w:proofErr w:type="spellEnd"/>
      <w:r w:rsidRPr="001539EA">
        <w:rPr>
          <w:rFonts w:cs="Times New Roman"/>
          <w:szCs w:val="24"/>
        </w:rPr>
        <w:t xml:space="preserve"> de 0,70 (intervalo de confianza del 95 % para kappa marginal libre 0,44 0,96). Ello avala la existencia de acuerdo, de modo general, entre todos (psicólogos, psicopedagogos, metodólogos).</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Tal como se muestra en la figura 2, en la mayoría de los indicadores empleados para la evaluación, la respuesta predominante fue “completamente de acuerdo”. Se destaca su importancia para la satisfacción de necesidades de la práctica educativa y asistencial, así como el carácter atractivo y motivante de la propuesta (20; 100 %). </w:t>
      </w:r>
    </w:p>
    <w:p w:rsidR="00B76E7E" w:rsidRPr="001539EA" w:rsidRDefault="00B76E7E" w:rsidP="001539EA">
      <w:pPr>
        <w:spacing w:after="0" w:line="240" w:lineRule="auto"/>
        <w:ind w:right="-92"/>
        <w:jc w:val="both"/>
        <w:rPr>
          <w:rFonts w:cs="Times New Roman"/>
          <w:bCs w:val="0"/>
          <w:i/>
          <w:szCs w:val="24"/>
        </w:rPr>
      </w:pPr>
      <w:r w:rsidRPr="001539EA">
        <w:rPr>
          <w:rFonts w:cs="Times New Roman"/>
          <w:b/>
          <w:noProof/>
          <w:szCs w:val="24"/>
          <w:lang w:eastAsia="es-ES"/>
        </w:rPr>
        <w:drawing>
          <wp:anchor distT="0" distB="0" distL="114300" distR="114300" simplePos="0" relativeHeight="251659264" behindDoc="1" locked="0" layoutInCell="1" allowOverlap="1" wp14:anchorId="685D2BC3" wp14:editId="5964CDB3">
            <wp:simplePos x="0" y="0"/>
            <wp:positionH relativeFrom="margin">
              <wp:align>left</wp:align>
            </wp:positionH>
            <wp:positionV relativeFrom="paragraph">
              <wp:posOffset>73958</wp:posOffset>
            </wp:positionV>
            <wp:extent cx="5974080" cy="1859280"/>
            <wp:effectExtent l="0" t="0" r="7620" b="7620"/>
            <wp:wrapTight wrapText="bothSides">
              <wp:wrapPolygon edited="0">
                <wp:start x="0" y="0"/>
                <wp:lineTo x="0" y="21467"/>
                <wp:lineTo x="21559" y="21467"/>
                <wp:lineTo x="21559" y="0"/>
                <wp:lineTo x="0" y="0"/>
              </wp:wrapPolygon>
            </wp:wrapTight>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roofErr w:type="gramStart"/>
      <w:r w:rsidRPr="001539EA">
        <w:rPr>
          <w:rFonts w:cs="Times New Roman"/>
          <w:b/>
          <w:szCs w:val="24"/>
        </w:rPr>
        <w:t>Figura</w:t>
      </w:r>
      <w:proofErr w:type="gramEnd"/>
      <w:r w:rsidRPr="001539EA">
        <w:rPr>
          <w:rFonts w:cs="Times New Roman"/>
          <w:b/>
          <w:szCs w:val="24"/>
        </w:rPr>
        <w:t xml:space="preserve"> 2</w:t>
      </w:r>
      <w:r w:rsidRPr="001539EA">
        <w:rPr>
          <w:rFonts w:cs="Times New Roman"/>
          <w:i/>
          <w:szCs w:val="24"/>
        </w:rPr>
        <w:t xml:space="preserve"> Indicadores de valoración del programa por sus beneficiarios directos </w:t>
      </w:r>
    </w:p>
    <w:p w:rsidR="00B76E7E" w:rsidRPr="001539EA" w:rsidRDefault="00B76E7E" w:rsidP="001539EA">
      <w:pPr>
        <w:pStyle w:val="Descripcin"/>
        <w:spacing w:after="0"/>
        <w:ind w:right="-92"/>
        <w:jc w:val="both"/>
        <w:rPr>
          <w:rFonts w:cs="Times New Roman"/>
          <w:b w:val="0"/>
          <w:color w:val="auto"/>
          <w:sz w:val="24"/>
          <w:szCs w:val="24"/>
        </w:rPr>
      </w:pPr>
      <w:r w:rsidRPr="001539EA">
        <w:rPr>
          <w:rFonts w:cs="Times New Roman"/>
          <w:b w:val="0"/>
          <w:color w:val="auto"/>
          <w:sz w:val="24"/>
          <w:szCs w:val="24"/>
        </w:rPr>
        <w:t>Fuente: Cuestionario de valoración del Programa psicoeducativo por sus posibles beneficiarios</w:t>
      </w:r>
    </w:p>
    <w:p w:rsidR="00B76E7E" w:rsidRPr="001539EA" w:rsidRDefault="00B76E7E" w:rsidP="001539EA">
      <w:pPr>
        <w:spacing w:after="0" w:line="240" w:lineRule="auto"/>
        <w:ind w:right="-92"/>
        <w:jc w:val="both"/>
        <w:rPr>
          <w:rFonts w:cs="Times New Roman"/>
          <w:szCs w:val="24"/>
        </w:rPr>
      </w:pP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En los restantes indicadores que propone el cuestionario referidos al diseño, la evaluación, la precisión, la claridad de redacción y ajuste a las características de los participantes, </w:t>
      </w:r>
      <w:r w:rsidRPr="001539EA">
        <w:rPr>
          <w:rFonts w:cs="Times New Roman"/>
          <w:szCs w:val="24"/>
        </w:rPr>
        <w:lastRenderedPageBreak/>
        <w:t xml:space="preserve">también se encontraron resultados favorables más del 90 % (18) de los participantes seleccionó la opción “completamente de acuerdo”, y no existió ningún evaluador que se encontrase “en desacuerdo”. </w:t>
      </w:r>
    </w:p>
    <w:p w:rsidR="00B76E7E" w:rsidRPr="001539EA" w:rsidRDefault="00B76E7E" w:rsidP="001539EA">
      <w:pPr>
        <w:spacing w:after="0" w:line="360" w:lineRule="auto"/>
        <w:ind w:right="-92"/>
        <w:jc w:val="both"/>
        <w:rPr>
          <w:rFonts w:cs="Times New Roman"/>
          <w:szCs w:val="24"/>
        </w:rPr>
      </w:pPr>
      <w:r w:rsidRPr="001539EA">
        <w:rPr>
          <w:rFonts w:cs="Times New Roman"/>
          <w:szCs w:val="24"/>
        </w:rPr>
        <w:t xml:space="preserve">Solo al referirse a la aplicabilidad de la propuesta existió poco consenso (Kappa de </w:t>
      </w:r>
      <w:proofErr w:type="spellStart"/>
      <w:r w:rsidRPr="001539EA">
        <w:rPr>
          <w:rFonts w:cs="Times New Roman"/>
          <w:szCs w:val="24"/>
        </w:rPr>
        <w:t>Fleiss</w:t>
      </w:r>
      <w:proofErr w:type="spellEnd"/>
      <w:r w:rsidRPr="001539EA">
        <w:rPr>
          <w:rFonts w:cs="Times New Roman"/>
          <w:szCs w:val="24"/>
        </w:rPr>
        <w:t xml:space="preserve"> = 0,20), con algunas puntuaciones ligeramente inferiores, dada la escasez en las escuelas de personal que posea la preparación necesaria para su implementación. Atendiendo a estas dificultades se ofrecieron recomendaciones y alternativas viables para la aplicación de la propuesta, de manera articulada con la planificación y organización institucional que posee el MINED. </w:t>
      </w:r>
    </w:p>
    <w:p w:rsidR="00B76E7E" w:rsidRPr="001539EA" w:rsidRDefault="00B76E7E" w:rsidP="001539EA">
      <w:pPr>
        <w:spacing w:after="0" w:line="360" w:lineRule="auto"/>
        <w:jc w:val="both"/>
        <w:rPr>
          <w:rFonts w:cs="Times New Roman"/>
          <w:b/>
          <w:szCs w:val="24"/>
        </w:rPr>
      </w:pPr>
      <w:r w:rsidRPr="001539EA">
        <w:rPr>
          <w:rFonts w:cs="Times New Roman"/>
          <w:b/>
          <w:szCs w:val="24"/>
        </w:rPr>
        <w:t>Conclusiones</w:t>
      </w:r>
    </w:p>
    <w:p w:rsidR="00B76E7E" w:rsidRPr="001539EA" w:rsidRDefault="00B76E7E" w:rsidP="001539EA">
      <w:pPr>
        <w:spacing w:after="0" w:line="360" w:lineRule="auto"/>
        <w:jc w:val="both"/>
        <w:rPr>
          <w:rFonts w:cs="Times New Roman"/>
          <w:szCs w:val="24"/>
        </w:rPr>
      </w:pPr>
      <w:r w:rsidRPr="001539EA">
        <w:rPr>
          <w:rFonts w:cs="Times New Roman"/>
          <w:szCs w:val="24"/>
        </w:rPr>
        <w:t>En el programa psicoeducativo presentado se ofrece respuesta a las dificultades en la comprensión emocional que presentan los escolares con manifestaciones agresivas y las necesidades psicoeducativas de sus padres y maestros para estimular su desarrollo, las cuales sirvieron de base para establecer sus directrices interventivas. En el diseño metodológico se tuvieron en cuenta las fortalezas encontradas en las experiencias interventivas que se analizaron mediante la sistematización que se efectuó, intentando también solventar sus principales deficiencias. La valoración favorable ofrecida por los especialistas y beneficiarios evidenció la suficiencia, pertinencia y aplicabilidad de la propuesta para ser empleado como parte del sistema integral de atención que se ofrece a niños agresivos que se incluyen en el indicador 4 establecido por el MINED.</w:t>
      </w:r>
    </w:p>
    <w:p w:rsidR="00B76E7E" w:rsidRPr="001539EA" w:rsidRDefault="00B76E7E" w:rsidP="001539EA">
      <w:pPr>
        <w:spacing w:after="0" w:line="360" w:lineRule="auto"/>
        <w:jc w:val="both"/>
        <w:rPr>
          <w:rFonts w:cs="Times New Roman"/>
          <w:b/>
          <w:szCs w:val="24"/>
        </w:rPr>
      </w:pPr>
      <w:r w:rsidRPr="001539EA">
        <w:rPr>
          <w:rFonts w:cs="Times New Roman"/>
          <w:b/>
          <w:szCs w:val="24"/>
        </w:rPr>
        <w:t>Referencias</w:t>
      </w:r>
    </w:p>
    <w:p w:rsidR="0095005C" w:rsidRPr="001539EA" w:rsidRDefault="0095005C" w:rsidP="0095005C">
      <w:pPr>
        <w:spacing w:line="360" w:lineRule="auto"/>
        <w:ind w:left="284" w:hanging="284"/>
        <w:rPr>
          <w:rStyle w:val="Hipervnculo"/>
          <w:rFonts w:cs="Times New Roman"/>
          <w:szCs w:val="24"/>
        </w:rPr>
      </w:pPr>
      <w:r w:rsidRPr="001539EA">
        <w:rPr>
          <w:rFonts w:cs="Times New Roman"/>
          <w:szCs w:val="24"/>
        </w:rPr>
        <w:t xml:space="preserve">Andrés-Roqueta C, Benedito I, Soria-Izquierdo, E. </w:t>
      </w:r>
      <w:r>
        <w:rPr>
          <w:rFonts w:cs="Times New Roman"/>
          <w:szCs w:val="24"/>
        </w:rPr>
        <w:t>(</w:t>
      </w:r>
      <w:r w:rsidRPr="001539EA">
        <w:rPr>
          <w:rFonts w:cs="Times New Roman"/>
          <w:szCs w:val="24"/>
        </w:rPr>
        <w:t>2017</w:t>
      </w:r>
      <w:r>
        <w:rPr>
          <w:rFonts w:cs="Times New Roman"/>
          <w:szCs w:val="24"/>
        </w:rPr>
        <w:t xml:space="preserve">). </w:t>
      </w:r>
      <w:r w:rsidRPr="001539EA">
        <w:rPr>
          <w:rFonts w:cs="Times New Roman"/>
          <w:szCs w:val="24"/>
        </w:rPr>
        <w:t xml:space="preserve">Uso de aplicaciones móviles para la evaluación de la comprensión emocional en niños y niñas con dificultades del desarrollo. </w:t>
      </w:r>
      <w:r w:rsidRPr="00AE7F17">
        <w:rPr>
          <w:rFonts w:cs="Times New Roman"/>
          <w:i/>
          <w:szCs w:val="24"/>
        </w:rPr>
        <w:t>Revista de Psicología y Educación</w:t>
      </w:r>
      <w:r>
        <w:rPr>
          <w:rFonts w:cs="Times New Roman"/>
          <w:i/>
          <w:szCs w:val="24"/>
        </w:rPr>
        <w:t>,</w:t>
      </w:r>
      <w:r w:rsidRPr="001539EA">
        <w:rPr>
          <w:rFonts w:cs="Times New Roman"/>
          <w:szCs w:val="24"/>
        </w:rPr>
        <w:t xml:space="preserve"> 12(1), 7-18. Recuperado de</w:t>
      </w:r>
      <w:proofErr w:type="gramStart"/>
      <w:r w:rsidRPr="001539EA">
        <w:rPr>
          <w:rFonts w:cs="Times New Roman"/>
          <w:szCs w:val="24"/>
        </w:rPr>
        <w:t xml:space="preserve">:  </w:t>
      </w:r>
      <w:r w:rsidRPr="001539EA">
        <w:rPr>
          <w:rStyle w:val="Hipervnculo"/>
          <w:rFonts w:cs="Times New Roman"/>
          <w:szCs w:val="24"/>
        </w:rPr>
        <w:t>http</w:t>
      </w:r>
      <w:proofErr w:type="gramEnd"/>
      <w:r w:rsidRPr="001539EA">
        <w:rPr>
          <w:rStyle w:val="Hipervnculo"/>
          <w:rFonts w:cs="Times New Roman"/>
          <w:szCs w:val="24"/>
        </w:rPr>
        <w:t>://www.rpye.es/pdf/142.pdf</w:t>
      </w:r>
    </w:p>
    <w:p w:rsidR="0095005C" w:rsidRPr="001539EA" w:rsidRDefault="0095005C" w:rsidP="0095005C">
      <w:pPr>
        <w:spacing w:line="360" w:lineRule="auto"/>
        <w:ind w:left="284" w:hanging="284"/>
        <w:rPr>
          <w:rStyle w:val="Hipervnculo"/>
          <w:rFonts w:cs="Times New Roman"/>
          <w:szCs w:val="24"/>
        </w:rPr>
      </w:pPr>
      <w:r w:rsidRPr="001539EA">
        <w:rPr>
          <w:rFonts w:cs="Times New Roman"/>
          <w:szCs w:val="24"/>
        </w:rPr>
        <w:t xml:space="preserve">Angulo Gallo L, Guerra Morales VM, Blanco Consuegra Y, Méndez </w:t>
      </w:r>
      <w:proofErr w:type="spellStart"/>
      <w:r w:rsidRPr="001539EA">
        <w:rPr>
          <w:rFonts w:cs="Times New Roman"/>
          <w:szCs w:val="24"/>
        </w:rPr>
        <w:t>Morell</w:t>
      </w:r>
      <w:proofErr w:type="spellEnd"/>
      <w:r w:rsidRPr="001539EA">
        <w:rPr>
          <w:rFonts w:cs="Times New Roman"/>
          <w:szCs w:val="24"/>
        </w:rPr>
        <w:t>, T. Características de la comprensión emocional en escolares cubanos de 8-10 años. Perspectiva Educacional. 2019. Recuperado de:</w:t>
      </w:r>
      <w:r w:rsidRPr="001539EA">
        <w:rPr>
          <w:rFonts w:cs="Times New Roman"/>
          <w:szCs w:val="24"/>
          <w:u w:val="single"/>
        </w:rPr>
        <w:t xml:space="preserve"> </w:t>
      </w:r>
      <w:hyperlink r:id="rId11" w:history="1">
        <w:r w:rsidRPr="001539EA">
          <w:rPr>
            <w:rStyle w:val="Hipervnculo"/>
            <w:rFonts w:cs="Times New Roman"/>
            <w:szCs w:val="24"/>
          </w:rPr>
          <w:t>https://scielo.conicyt.cl/scielo.php?pid=S071897292019000300003&amp;script=sci_arttext</w:t>
        </w:r>
      </w:hyperlink>
    </w:p>
    <w:p w:rsidR="0095005C" w:rsidRPr="0095005C" w:rsidRDefault="0095005C" w:rsidP="0095005C">
      <w:pPr>
        <w:autoSpaceDE w:val="0"/>
        <w:autoSpaceDN w:val="0"/>
        <w:adjustRightInd w:val="0"/>
        <w:spacing w:after="0" w:line="360" w:lineRule="auto"/>
        <w:ind w:left="284" w:hanging="284"/>
        <w:rPr>
          <w:rFonts w:cs="Times New Roman"/>
          <w:szCs w:val="24"/>
        </w:rPr>
      </w:pPr>
      <w:r w:rsidRPr="0095005C">
        <w:rPr>
          <w:rFonts w:cs="Times New Roman"/>
          <w:szCs w:val="24"/>
        </w:rPr>
        <w:t xml:space="preserve">Angulo-Gallo L, Guerra-Morales VM, Blanco-Consuegra Y. (2019). Características de la comprensión emocional en una muestra de escolares con manifestaciones </w:t>
      </w:r>
      <w:r w:rsidRPr="0095005C">
        <w:rPr>
          <w:rFonts w:cs="Times New Roman"/>
          <w:szCs w:val="24"/>
        </w:rPr>
        <w:lastRenderedPageBreak/>
        <w:t xml:space="preserve">agresivas de la ciudad de Camagüey. </w:t>
      </w:r>
      <w:proofErr w:type="spellStart"/>
      <w:r w:rsidRPr="0095005C">
        <w:rPr>
          <w:rFonts w:cs="Times New Roman"/>
          <w:i/>
          <w:szCs w:val="24"/>
        </w:rPr>
        <w:t>Katharsis</w:t>
      </w:r>
      <w:proofErr w:type="spellEnd"/>
      <w:r w:rsidRPr="0095005C">
        <w:rPr>
          <w:rFonts w:cs="Times New Roman"/>
          <w:i/>
          <w:szCs w:val="24"/>
        </w:rPr>
        <w:t xml:space="preserve"> Revista de Ciencias Sociales, </w:t>
      </w:r>
      <w:r w:rsidRPr="0095005C">
        <w:rPr>
          <w:rFonts w:cs="Times New Roman"/>
          <w:szCs w:val="24"/>
        </w:rPr>
        <w:t xml:space="preserve">27: 41-58. </w:t>
      </w:r>
    </w:p>
    <w:p w:rsidR="0095005C" w:rsidRPr="001539EA" w:rsidRDefault="0095005C" w:rsidP="0095005C">
      <w:pPr>
        <w:spacing w:line="360" w:lineRule="auto"/>
        <w:ind w:left="284" w:hanging="284"/>
        <w:rPr>
          <w:rFonts w:cs="Times New Roman"/>
          <w:color w:val="0563C1" w:themeColor="hyperlink"/>
          <w:szCs w:val="24"/>
          <w:u w:val="single"/>
          <w:lang w:val="en-US"/>
        </w:rPr>
      </w:pPr>
      <w:r w:rsidRPr="001539EA">
        <w:rPr>
          <w:rFonts w:cs="Times New Roman"/>
          <w:szCs w:val="24"/>
        </w:rPr>
        <w:t>Angulo-Gallo L, Granada DM, Vergel SPB, Arias SG.</w:t>
      </w:r>
      <w:r>
        <w:rPr>
          <w:rFonts w:cs="Times New Roman"/>
          <w:szCs w:val="24"/>
        </w:rPr>
        <w:t xml:space="preserve"> (</w:t>
      </w:r>
      <w:r w:rsidRPr="00DF1707">
        <w:rPr>
          <w:rFonts w:cs="Times New Roman"/>
          <w:szCs w:val="24"/>
        </w:rPr>
        <w:t>2021</w:t>
      </w:r>
      <w:r>
        <w:rPr>
          <w:rFonts w:cs="Times New Roman"/>
          <w:szCs w:val="24"/>
        </w:rPr>
        <w:t>)</w:t>
      </w:r>
      <w:proofErr w:type="gramStart"/>
      <w:r>
        <w:rPr>
          <w:rFonts w:cs="Times New Roman"/>
          <w:szCs w:val="24"/>
        </w:rPr>
        <w:t>.</w:t>
      </w:r>
      <w:r w:rsidRPr="00DF1707">
        <w:rPr>
          <w:rFonts w:cs="Times New Roman"/>
          <w:szCs w:val="24"/>
        </w:rPr>
        <w:t xml:space="preserve"> </w:t>
      </w:r>
      <w:r w:rsidRPr="001539EA">
        <w:rPr>
          <w:rFonts w:cs="Times New Roman"/>
          <w:szCs w:val="24"/>
        </w:rPr>
        <w:t xml:space="preserve"> Caracterización</w:t>
      </w:r>
      <w:proofErr w:type="gramEnd"/>
      <w:r w:rsidRPr="001539EA">
        <w:rPr>
          <w:rFonts w:cs="Times New Roman"/>
          <w:szCs w:val="24"/>
        </w:rPr>
        <w:t xml:space="preserve"> de la comprensión emocional en escolares cubanos con manifestaciones agresivas. </w:t>
      </w:r>
      <w:proofErr w:type="spellStart"/>
      <w:r w:rsidRPr="00DF1707">
        <w:rPr>
          <w:rFonts w:cs="Times New Roman"/>
          <w:szCs w:val="24"/>
        </w:rPr>
        <w:t>European</w:t>
      </w:r>
      <w:proofErr w:type="spellEnd"/>
      <w:r w:rsidRPr="00DF1707">
        <w:rPr>
          <w:rFonts w:cs="Times New Roman"/>
          <w:szCs w:val="24"/>
        </w:rPr>
        <w:t xml:space="preserve"> </w:t>
      </w:r>
      <w:proofErr w:type="spellStart"/>
      <w:r w:rsidRPr="00DF1707">
        <w:rPr>
          <w:rFonts w:cs="Times New Roman"/>
          <w:szCs w:val="24"/>
        </w:rPr>
        <w:t>Journal</w:t>
      </w:r>
      <w:proofErr w:type="spellEnd"/>
      <w:r w:rsidRPr="00DF1707">
        <w:rPr>
          <w:rFonts w:cs="Times New Roman"/>
          <w:szCs w:val="24"/>
        </w:rPr>
        <w:t xml:space="preserve"> of </w:t>
      </w:r>
      <w:proofErr w:type="spellStart"/>
      <w:r w:rsidRPr="00DF1707">
        <w:rPr>
          <w:rFonts w:cs="Times New Roman"/>
          <w:szCs w:val="24"/>
        </w:rPr>
        <w:t>Child</w:t>
      </w:r>
      <w:proofErr w:type="spellEnd"/>
      <w:r w:rsidRPr="00DF1707">
        <w:rPr>
          <w:rFonts w:cs="Times New Roman"/>
          <w:szCs w:val="24"/>
        </w:rPr>
        <w:t xml:space="preserve"> </w:t>
      </w:r>
      <w:proofErr w:type="spellStart"/>
      <w:r w:rsidRPr="00DF1707">
        <w:rPr>
          <w:rFonts w:cs="Times New Roman"/>
          <w:szCs w:val="24"/>
        </w:rPr>
        <w:t>Development</w:t>
      </w:r>
      <w:proofErr w:type="spellEnd"/>
      <w:r w:rsidRPr="00DF1707">
        <w:rPr>
          <w:rFonts w:cs="Times New Roman"/>
          <w:szCs w:val="24"/>
        </w:rPr>
        <w:t xml:space="preserve">, </w:t>
      </w:r>
      <w:proofErr w:type="spellStart"/>
      <w:r w:rsidRPr="00DF1707">
        <w:rPr>
          <w:rFonts w:cs="Times New Roman"/>
          <w:szCs w:val="24"/>
        </w:rPr>
        <w:t>Education</w:t>
      </w:r>
      <w:proofErr w:type="spellEnd"/>
      <w:r w:rsidRPr="00DF1707">
        <w:rPr>
          <w:rFonts w:cs="Times New Roman"/>
          <w:szCs w:val="24"/>
        </w:rPr>
        <w:t xml:space="preserve"> and </w:t>
      </w:r>
      <w:proofErr w:type="spellStart"/>
      <w:r w:rsidRPr="00DF1707">
        <w:rPr>
          <w:rFonts w:cs="Times New Roman"/>
          <w:szCs w:val="24"/>
        </w:rPr>
        <w:t>Psychopathology</w:t>
      </w:r>
      <w:proofErr w:type="spellEnd"/>
      <w:r w:rsidRPr="00DF1707">
        <w:rPr>
          <w:rFonts w:cs="Times New Roman"/>
          <w:szCs w:val="24"/>
        </w:rPr>
        <w:t xml:space="preserve">, 9(1): 1-16. Recuperado de: </w:t>
      </w:r>
      <w:r w:rsidRPr="00DF1707">
        <w:rPr>
          <w:rStyle w:val="Hipervnculo"/>
          <w:rFonts w:cs="Times New Roman"/>
          <w:szCs w:val="24"/>
        </w:rPr>
        <w:t>https://186.67.29.252/index.p</w:t>
      </w:r>
      <w:proofErr w:type="spellStart"/>
      <w:r w:rsidRPr="001539EA">
        <w:rPr>
          <w:rStyle w:val="Hipervnculo"/>
          <w:rFonts w:cs="Times New Roman"/>
          <w:szCs w:val="24"/>
          <w:lang w:val="en-US"/>
        </w:rPr>
        <w:t>hp</w:t>
      </w:r>
      <w:proofErr w:type="spellEnd"/>
      <w:r w:rsidRPr="001539EA">
        <w:rPr>
          <w:rStyle w:val="Hipervnculo"/>
          <w:rFonts w:cs="Times New Roman"/>
          <w:szCs w:val="24"/>
          <w:lang w:val="en-US"/>
        </w:rPr>
        <w:t>/</w:t>
      </w:r>
      <w:proofErr w:type="spellStart"/>
      <w:r w:rsidRPr="001539EA">
        <w:rPr>
          <w:rStyle w:val="Hipervnculo"/>
          <w:rFonts w:cs="Times New Roman"/>
          <w:szCs w:val="24"/>
          <w:lang w:val="en-US"/>
        </w:rPr>
        <w:t>ejpad</w:t>
      </w:r>
      <w:proofErr w:type="spellEnd"/>
      <w:r w:rsidRPr="001539EA">
        <w:rPr>
          <w:rStyle w:val="Hipervnculo"/>
          <w:rFonts w:cs="Times New Roman"/>
          <w:szCs w:val="24"/>
          <w:lang w:val="en-US"/>
        </w:rPr>
        <w:t>/article/view/1410</w:t>
      </w:r>
    </w:p>
    <w:p w:rsidR="0095005C" w:rsidRPr="001539EA" w:rsidRDefault="0095005C" w:rsidP="0095005C">
      <w:pPr>
        <w:spacing w:line="360" w:lineRule="auto"/>
        <w:ind w:left="284" w:hanging="284"/>
        <w:rPr>
          <w:rStyle w:val="Hipervnculo"/>
          <w:rFonts w:cs="Times New Roman"/>
          <w:szCs w:val="24"/>
        </w:rPr>
      </w:pPr>
      <w:r w:rsidRPr="001539EA">
        <w:rPr>
          <w:rFonts w:cs="Times New Roman"/>
          <w:szCs w:val="24"/>
        </w:rPr>
        <w:t xml:space="preserve">Cala-Montoya C. </w:t>
      </w:r>
      <w:r>
        <w:rPr>
          <w:rFonts w:cs="Times New Roman"/>
          <w:szCs w:val="24"/>
        </w:rPr>
        <w:t>(</w:t>
      </w:r>
      <w:r w:rsidRPr="001539EA">
        <w:rPr>
          <w:rFonts w:cs="Times New Roman"/>
          <w:szCs w:val="24"/>
        </w:rPr>
        <w:t>2020</w:t>
      </w:r>
      <w:r>
        <w:rPr>
          <w:rFonts w:cs="Times New Roman"/>
          <w:szCs w:val="24"/>
        </w:rPr>
        <w:t xml:space="preserve">). </w:t>
      </w:r>
      <w:r w:rsidRPr="001539EA">
        <w:rPr>
          <w:rFonts w:cs="Times New Roman"/>
          <w:szCs w:val="24"/>
        </w:rPr>
        <w:t xml:space="preserve">Política social educativa y violencia escolar: brechas en su atención. </w:t>
      </w:r>
      <w:r w:rsidRPr="00AE7F17">
        <w:rPr>
          <w:rFonts w:cs="Times New Roman"/>
          <w:i/>
          <w:szCs w:val="24"/>
        </w:rPr>
        <w:t>Revista Innovación Educativa,</w:t>
      </w:r>
      <w:r w:rsidRPr="001539EA">
        <w:rPr>
          <w:rFonts w:cs="Times New Roman"/>
          <w:szCs w:val="24"/>
        </w:rPr>
        <w:t xml:space="preserve"> 2(1): 45-59. Recuperado de: </w:t>
      </w:r>
      <w:r w:rsidRPr="001539EA">
        <w:rPr>
          <w:rStyle w:val="Hipervnculo"/>
          <w:rFonts w:cs="Times New Roman"/>
          <w:szCs w:val="24"/>
        </w:rPr>
        <w:t>https://doi.org/10.35622/j.rie.2020.01.003</w:t>
      </w:r>
    </w:p>
    <w:p w:rsidR="0095005C" w:rsidRPr="001539EA" w:rsidRDefault="0095005C" w:rsidP="0095005C">
      <w:pPr>
        <w:spacing w:line="360" w:lineRule="auto"/>
        <w:ind w:left="284" w:hanging="284"/>
        <w:rPr>
          <w:rFonts w:cs="Times New Roman"/>
          <w:szCs w:val="24"/>
        </w:rPr>
      </w:pPr>
      <w:proofErr w:type="spellStart"/>
      <w:r w:rsidRPr="001539EA">
        <w:rPr>
          <w:rFonts w:cs="Times New Roman"/>
          <w:szCs w:val="24"/>
        </w:rPr>
        <w:t>Cassinda-Vissupe</w:t>
      </w:r>
      <w:proofErr w:type="spellEnd"/>
      <w:r w:rsidRPr="001539EA">
        <w:rPr>
          <w:rFonts w:cs="Times New Roman"/>
          <w:szCs w:val="24"/>
        </w:rPr>
        <w:t xml:space="preserve"> MD, Angulo-Gallo L, Guerra-Morales VM. </w:t>
      </w:r>
      <w:r>
        <w:rPr>
          <w:rFonts w:cs="Times New Roman"/>
          <w:szCs w:val="24"/>
        </w:rPr>
        <w:t>(</w:t>
      </w:r>
      <w:r w:rsidRPr="001539EA">
        <w:rPr>
          <w:rFonts w:cs="Times New Roman"/>
          <w:szCs w:val="24"/>
        </w:rPr>
        <w:t>2017</w:t>
      </w:r>
      <w:r>
        <w:rPr>
          <w:rFonts w:cs="Times New Roman"/>
          <w:szCs w:val="24"/>
        </w:rPr>
        <w:t>).</w:t>
      </w:r>
      <w:r w:rsidRPr="001539EA">
        <w:rPr>
          <w:rFonts w:cs="Times New Roman"/>
          <w:szCs w:val="24"/>
        </w:rPr>
        <w:t xml:space="preserve"> Características de la expresión emocional en los escolares primarios y su manejo desde la perspectiva del personal docente-educativo. </w:t>
      </w:r>
      <w:r w:rsidRPr="00DF1707">
        <w:rPr>
          <w:rFonts w:cs="Times New Roman"/>
          <w:i/>
          <w:szCs w:val="24"/>
        </w:rPr>
        <w:t xml:space="preserve">Revista Electrónica Educare, </w:t>
      </w:r>
      <w:r w:rsidRPr="001539EA">
        <w:rPr>
          <w:rFonts w:cs="Times New Roman"/>
          <w:szCs w:val="24"/>
        </w:rPr>
        <w:t xml:space="preserve">21(1): 381-396. Recuperado de: </w:t>
      </w:r>
      <w:hyperlink r:id="rId12" w:history="1">
        <w:r w:rsidRPr="001539EA">
          <w:rPr>
            <w:rStyle w:val="Hipervnculo"/>
            <w:rFonts w:cs="Times New Roman"/>
            <w:szCs w:val="24"/>
          </w:rPr>
          <w:t>https://www.scielo.sa.cr/scielo.php?script=sci_arttext&amp;pid=S221526442017000200163</w:t>
        </w:r>
      </w:hyperlink>
    </w:p>
    <w:p w:rsidR="0095005C" w:rsidRPr="0095005C" w:rsidRDefault="0095005C" w:rsidP="0095005C">
      <w:pPr>
        <w:spacing w:line="360" w:lineRule="auto"/>
        <w:ind w:left="284" w:hanging="284"/>
        <w:rPr>
          <w:rFonts w:cs="Times New Roman"/>
          <w:szCs w:val="24"/>
        </w:rPr>
      </w:pPr>
      <w:proofErr w:type="spellStart"/>
      <w:r w:rsidRPr="0095005C">
        <w:rPr>
          <w:rFonts w:cs="Times New Roman"/>
          <w:szCs w:val="24"/>
        </w:rPr>
        <w:t>Cassinda</w:t>
      </w:r>
      <w:proofErr w:type="spellEnd"/>
      <w:r w:rsidRPr="0095005C">
        <w:rPr>
          <w:rFonts w:cs="Times New Roman"/>
          <w:szCs w:val="24"/>
        </w:rPr>
        <w:t xml:space="preserve"> </w:t>
      </w:r>
      <w:proofErr w:type="spellStart"/>
      <w:r w:rsidRPr="0095005C">
        <w:rPr>
          <w:rFonts w:cs="Times New Roman"/>
          <w:szCs w:val="24"/>
        </w:rPr>
        <w:t>Vissupe</w:t>
      </w:r>
      <w:proofErr w:type="spellEnd"/>
      <w:r w:rsidRPr="0095005C">
        <w:rPr>
          <w:rFonts w:cs="Times New Roman"/>
          <w:szCs w:val="24"/>
        </w:rPr>
        <w:t xml:space="preserve"> MD, </w:t>
      </w:r>
      <w:proofErr w:type="spellStart"/>
      <w:r w:rsidRPr="0095005C">
        <w:rPr>
          <w:rFonts w:cs="Times New Roman"/>
          <w:szCs w:val="24"/>
        </w:rPr>
        <w:t>Chingombe</w:t>
      </w:r>
      <w:proofErr w:type="spellEnd"/>
      <w:r w:rsidRPr="0095005C">
        <w:rPr>
          <w:rFonts w:cs="Times New Roman"/>
          <w:szCs w:val="24"/>
        </w:rPr>
        <w:t xml:space="preserve"> Jacob A, Angulo Gallo L, Guerra Morales VM. (2017)</w:t>
      </w:r>
      <w:r>
        <w:rPr>
          <w:rFonts w:cs="Times New Roman"/>
          <w:szCs w:val="24"/>
        </w:rPr>
        <w:t xml:space="preserve">. </w:t>
      </w:r>
      <w:r w:rsidRPr="0095005C">
        <w:rPr>
          <w:rFonts w:cs="Times New Roman"/>
          <w:szCs w:val="24"/>
        </w:rPr>
        <w:t xml:space="preserve">Inteligencia emocional: Su relación con el rendimiento académico en preadolescentes de la Escuela 4 de Abril, </w:t>
      </w:r>
      <w:proofErr w:type="spellStart"/>
      <w:r w:rsidRPr="0095005C">
        <w:rPr>
          <w:rFonts w:cs="Times New Roman"/>
          <w:szCs w:val="24"/>
        </w:rPr>
        <w:t>deI</w:t>
      </w:r>
      <w:proofErr w:type="spellEnd"/>
      <w:r w:rsidRPr="0095005C">
        <w:rPr>
          <w:rFonts w:cs="Times New Roman"/>
          <w:szCs w:val="24"/>
        </w:rPr>
        <w:t xml:space="preserve"> ciclo, Angola. </w:t>
      </w:r>
      <w:r w:rsidRPr="0095005C">
        <w:rPr>
          <w:rFonts w:cs="Times New Roman"/>
          <w:i/>
          <w:szCs w:val="24"/>
        </w:rPr>
        <w:t>Revista Educación</w:t>
      </w:r>
      <w:r w:rsidRPr="0095005C">
        <w:rPr>
          <w:rFonts w:cs="Times New Roman"/>
          <w:szCs w:val="24"/>
        </w:rPr>
        <w:t xml:space="preserve">, 41(2): 163-171. Recuperado de: </w:t>
      </w:r>
      <w:r w:rsidRPr="0095005C">
        <w:rPr>
          <w:rStyle w:val="Hipervnculo"/>
          <w:rFonts w:cs="Times New Roman"/>
          <w:szCs w:val="24"/>
        </w:rPr>
        <w:t>https://www.scielo.sa.cr/scielo.php?script=sci_arttext&amp;pid=S221526442017000200163</w:t>
      </w:r>
    </w:p>
    <w:p w:rsidR="0095005C" w:rsidRPr="001539EA" w:rsidRDefault="0095005C" w:rsidP="0095005C">
      <w:pPr>
        <w:spacing w:line="360" w:lineRule="auto"/>
        <w:ind w:left="284" w:hanging="284"/>
        <w:rPr>
          <w:rFonts w:cs="Times New Roman"/>
          <w:szCs w:val="24"/>
          <w:u w:val="single"/>
        </w:rPr>
      </w:pPr>
      <w:r w:rsidRPr="001539EA">
        <w:rPr>
          <w:rFonts w:cs="Times New Roman"/>
          <w:szCs w:val="24"/>
        </w:rPr>
        <w:t xml:space="preserve">Castellano-Durán R. </w:t>
      </w:r>
      <w:r>
        <w:rPr>
          <w:rFonts w:cs="Times New Roman"/>
          <w:szCs w:val="24"/>
        </w:rPr>
        <w:t>(</w:t>
      </w:r>
      <w:r w:rsidRPr="00DF1707">
        <w:rPr>
          <w:rFonts w:cs="Times New Roman"/>
          <w:szCs w:val="24"/>
        </w:rPr>
        <w:t>2012</w:t>
      </w:r>
      <w:r>
        <w:rPr>
          <w:rFonts w:cs="Times New Roman"/>
          <w:szCs w:val="24"/>
        </w:rPr>
        <w:t>).</w:t>
      </w:r>
      <w:r w:rsidRPr="00DF1707">
        <w:rPr>
          <w:rFonts w:cs="Times New Roman"/>
          <w:szCs w:val="24"/>
        </w:rPr>
        <w:t xml:space="preserve"> </w:t>
      </w:r>
      <w:r w:rsidRPr="001539EA">
        <w:rPr>
          <w:rFonts w:cs="Times New Roman"/>
          <w:szCs w:val="24"/>
        </w:rPr>
        <w:t xml:space="preserve">Agresión y violencia en América Latina. Perspectivas para su estudio: Los otros son la amenaza. </w:t>
      </w:r>
      <w:r w:rsidRPr="00DF1707">
        <w:rPr>
          <w:rFonts w:cs="Times New Roman"/>
          <w:i/>
          <w:szCs w:val="24"/>
        </w:rPr>
        <w:t>Espacio Abierto,</w:t>
      </w:r>
      <w:r w:rsidRPr="001539EA">
        <w:rPr>
          <w:rFonts w:cs="Times New Roman"/>
          <w:szCs w:val="24"/>
        </w:rPr>
        <w:t xml:space="preserve"> 21(4): 677-700. Recuperado de</w:t>
      </w:r>
      <w:proofErr w:type="gramStart"/>
      <w:r w:rsidRPr="001539EA">
        <w:rPr>
          <w:rFonts w:cs="Times New Roman"/>
          <w:szCs w:val="24"/>
        </w:rPr>
        <w:t xml:space="preserve">:  </w:t>
      </w:r>
      <w:r w:rsidRPr="001539EA">
        <w:rPr>
          <w:rStyle w:val="Hipervnculo"/>
          <w:rFonts w:cs="Times New Roman"/>
          <w:szCs w:val="24"/>
        </w:rPr>
        <w:t>https</w:t>
      </w:r>
      <w:proofErr w:type="gramEnd"/>
      <w:r w:rsidRPr="001539EA">
        <w:rPr>
          <w:rStyle w:val="Hipervnculo"/>
          <w:rFonts w:cs="Times New Roman"/>
          <w:szCs w:val="24"/>
        </w:rPr>
        <w:t>://www.redalyc.org/pdf/122/12224818004.pdf</w:t>
      </w:r>
      <w:r w:rsidRPr="001539EA">
        <w:rPr>
          <w:rFonts w:cs="Times New Roman"/>
          <w:szCs w:val="24"/>
          <w:u w:val="single"/>
        </w:rPr>
        <w:t xml:space="preserve"> </w:t>
      </w:r>
    </w:p>
    <w:p w:rsidR="0095005C" w:rsidRPr="001539EA" w:rsidRDefault="0095005C" w:rsidP="0095005C">
      <w:pPr>
        <w:spacing w:line="360" w:lineRule="auto"/>
        <w:ind w:left="284" w:hanging="284"/>
        <w:rPr>
          <w:rFonts w:cs="Times New Roman"/>
          <w:szCs w:val="24"/>
          <w:u w:val="single"/>
        </w:rPr>
      </w:pPr>
      <w:r w:rsidRPr="001539EA">
        <w:rPr>
          <w:rFonts w:cs="Times New Roman"/>
          <w:szCs w:val="24"/>
        </w:rPr>
        <w:t xml:space="preserve"> Crespo, T. </w:t>
      </w:r>
      <w:r>
        <w:rPr>
          <w:rFonts w:cs="Times New Roman"/>
          <w:szCs w:val="24"/>
        </w:rPr>
        <w:t>(</w:t>
      </w:r>
      <w:r w:rsidRPr="001539EA">
        <w:rPr>
          <w:rFonts w:cs="Times New Roman"/>
          <w:szCs w:val="24"/>
        </w:rPr>
        <w:t>2007</w:t>
      </w:r>
      <w:r>
        <w:rPr>
          <w:rFonts w:cs="Times New Roman"/>
          <w:szCs w:val="24"/>
        </w:rPr>
        <w:t xml:space="preserve">). </w:t>
      </w:r>
      <w:r w:rsidRPr="00DF1707">
        <w:rPr>
          <w:rFonts w:cs="Times New Roman"/>
          <w:i/>
          <w:szCs w:val="24"/>
        </w:rPr>
        <w:t>Respuestas a 16 preguntas sobre el empleo de expertos en la investigación pedagógica.</w:t>
      </w:r>
      <w:r w:rsidRPr="001539EA">
        <w:rPr>
          <w:rFonts w:cs="Times New Roman"/>
          <w:szCs w:val="24"/>
        </w:rPr>
        <w:t xml:space="preserve"> Lima: San Marcos; </w:t>
      </w:r>
    </w:p>
    <w:p w:rsidR="0095005C" w:rsidRPr="001539EA" w:rsidRDefault="0095005C" w:rsidP="0095005C">
      <w:pPr>
        <w:spacing w:line="360" w:lineRule="auto"/>
        <w:ind w:left="284" w:hanging="284"/>
        <w:rPr>
          <w:rStyle w:val="Hipervnculo"/>
          <w:rFonts w:cs="Times New Roman"/>
          <w:szCs w:val="24"/>
        </w:rPr>
      </w:pPr>
      <w:r w:rsidRPr="001539EA">
        <w:rPr>
          <w:rFonts w:cs="Times New Roman"/>
          <w:szCs w:val="24"/>
        </w:rPr>
        <w:t xml:space="preserve">Escobar-Pérez J, Cuervo-Martínez Á. </w:t>
      </w:r>
      <w:r>
        <w:rPr>
          <w:rFonts w:cs="Times New Roman"/>
          <w:szCs w:val="24"/>
        </w:rPr>
        <w:t>(</w:t>
      </w:r>
      <w:r w:rsidRPr="001539EA">
        <w:rPr>
          <w:rFonts w:cs="Times New Roman"/>
          <w:szCs w:val="24"/>
        </w:rPr>
        <w:t>2008</w:t>
      </w:r>
      <w:r>
        <w:rPr>
          <w:rFonts w:cs="Times New Roman"/>
          <w:szCs w:val="24"/>
        </w:rPr>
        <w:t xml:space="preserve">). </w:t>
      </w:r>
      <w:r w:rsidRPr="001539EA">
        <w:rPr>
          <w:rFonts w:cs="Times New Roman"/>
          <w:szCs w:val="24"/>
        </w:rPr>
        <w:t xml:space="preserve">Validez de contenido y juicio de expertos: una aproximación a su utilización. </w:t>
      </w:r>
      <w:r w:rsidRPr="00DF1707">
        <w:rPr>
          <w:rFonts w:cs="Times New Roman"/>
          <w:i/>
          <w:szCs w:val="24"/>
        </w:rPr>
        <w:t>Avances en medición</w:t>
      </w:r>
      <w:r>
        <w:rPr>
          <w:rFonts w:cs="Times New Roman"/>
          <w:i/>
          <w:szCs w:val="24"/>
        </w:rPr>
        <w:t>,</w:t>
      </w:r>
      <w:r w:rsidRPr="001539EA">
        <w:rPr>
          <w:rFonts w:cs="Times New Roman"/>
          <w:szCs w:val="24"/>
        </w:rPr>
        <w:t xml:space="preserve"> 6(1): 27-36. Recuperado de: </w:t>
      </w:r>
      <w:r w:rsidRPr="001539EA">
        <w:rPr>
          <w:rStyle w:val="Hipervnculo"/>
          <w:rFonts w:cs="Times New Roman"/>
          <w:szCs w:val="24"/>
        </w:rPr>
        <w:t>https://www.academia.edu/download/48452857/Articulo3_Juicio_de_expertos_27-36.pdf</w:t>
      </w:r>
    </w:p>
    <w:p w:rsidR="00B76E7E" w:rsidRPr="001539EA" w:rsidRDefault="00B76E7E" w:rsidP="0095005C">
      <w:pPr>
        <w:spacing w:line="360" w:lineRule="auto"/>
        <w:ind w:left="284" w:hanging="284"/>
        <w:rPr>
          <w:rStyle w:val="Hipervnculo"/>
          <w:rFonts w:cs="Times New Roman"/>
          <w:szCs w:val="24"/>
        </w:rPr>
      </w:pPr>
      <w:r w:rsidRPr="001539EA">
        <w:rPr>
          <w:rFonts w:cs="Times New Roman"/>
          <w:szCs w:val="24"/>
          <w:lang w:val="en-US"/>
        </w:rPr>
        <w:lastRenderedPageBreak/>
        <w:t>Fredrickson</w:t>
      </w:r>
      <w:r w:rsidR="00AE7F17">
        <w:rPr>
          <w:rFonts w:cs="Times New Roman"/>
          <w:szCs w:val="24"/>
          <w:lang w:val="en-US"/>
        </w:rPr>
        <w:t>,</w:t>
      </w:r>
      <w:r w:rsidRPr="001539EA">
        <w:rPr>
          <w:rFonts w:cs="Times New Roman"/>
          <w:szCs w:val="24"/>
          <w:lang w:val="en-US"/>
        </w:rPr>
        <w:t xml:space="preserve"> B</w:t>
      </w:r>
      <w:r w:rsidR="00AE7F17">
        <w:rPr>
          <w:rFonts w:cs="Times New Roman"/>
          <w:szCs w:val="24"/>
          <w:lang w:val="en-US"/>
        </w:rPr>
        <w:t>.</w:t>
      </w:r>
      <w:r w:rsidRPr="001539EA">
        <w:rPr>
          <w:rFonts w:cs="Times New Roman"/>
          <w:szCs w:val="24"/>
          <w:lang w:val="en-US"/>
        </w:rPr>
        <w:t xml:space="preserve">L. </w:t>
      </w:r>
      <w:r w:rsidR="00AE7F17">
        <w:rPr>
          <w:rFonts w:cs="Times New Roman"/>
          <w:szCs w:val="24"/>
          <w:lang w:val="en-US"/>
        </w:rPr>
        <w:t>(</w:t>
      </w:r>
      <w:r w:rsidR="00AE7F17" w:rsidRPr="00AE7F17">
        <w:rPr>
          <w:rFonts w:cs="Times New Roman"/>
          <w:szCs w:val="24"/>
          <w:lang w:val="en-US"/>
        </w:rPr>
        <w:t>2013</w:t>
      </w:r>
      <w:r w:rsidR="00AE7F17">
        <w:rPr>
          <w:rFonts w:cs="Times New Roman"/>
          <w:szCs w:val="24"/>
          <w:lang w:val="en-US"/>
        </w:rPr>
        <w:t xml:space="preserve">). </w:t>
      </w:r>
      <w:r w:rsidRPr="001539EA">
        <w:rPr>
          <w:rFonts w:cs="Times New Roman"/>
          <w:szCs w:val="24"/>
          <w:lang w:val="en-US"/>
        </w:rPr>
        <w:t xml:space="preserve">Positive emotions broaden and build. </w:t>
      </w:r>
      <w:r w:rsidRPr="00AE7F17">
        <w:rPr>
          <w:rFonts w:cs="Times New Roman"/>
          <w:i/>
          <w:szCs w:val="24"/>
          <w:lang w:val="en-US"/>
        </w:rPr>
        <w:t>Advances in experimental social psychology</w:t>
      </w:r>
      <w:r w:rsidR="00AE7F17">
        <w:rPr>
          <w:rFonts w:cs="Times New Roman"/>
          <w:szCs w:val="24"/>
          <w:lang w:val="en-US"/>
        </w:rPr>
        <w:t xml:space="preserve">, </w:t>
      </w:r>
      <w:r w:rsidRPr="00AE7F17">
        <w:rPr>
          <w:rFonts w:cs="Times New Roman"/>
          <w:szCs w:val="24"/>
          <w:lang w:val="en-US"/>
        </w:rPr>
        <w:t>47</w:t>
      </w:r>
      <w:r w:rsidR="00AE7F17">
        <w:rPr>
          <w:rFonts w:cs="Times New Roman"/>
          <w:szCs w:val="24"/>
          <w:lang w:val="en-US"/>
        </w:rPr>
        <w:t>,</w:t>
      </w:r>
      <w:r w:rsidRPr="00AE7F17">
        <w:rPr>
          <w:rFonts w:cs="Times New Roman"/>
          <w:szCs w:val="24"/>
          <w:lang w:val="en-US"/>
        </w:rPr>
        <w:t xml:space="preserve"> 1-53. </w:t>
      </w:r>
      <w:r w:rsidRPr="001539EA">
        <w:rPr>
          <w:rFonts w:cs="Times New Roman"/>
          <w:szCs w:val="24"/>
        </w:rPr>
        <w:t xml:space="preserve">Recuperado de: </w:t>
      </w:r>
      <w:r w:rsidRPr="001539EA">
        <w:rPr>
          <w:rStyle w:val="Hipervnculo"/>
          <w:rFonts w:cs="Times New Roman"/>
          <w:szCs w:val="24"/>
        </w:rPr>
        <w:t>https://www.sciencedirect.com/science/article/abs/pii/B9780124072367000012</w:t>
      </w:r>
    </w:p>
    <w:p w:rsidR="0095005C" w:rsidRPr="001539EA" w:rsidRDefault="0095005C" w:rsidP="0095005C">
      <w:pPr>
        <w:spacing w:line="360" w:lineRule="auto"/>
        <w:ind w:left="284" w:hanging="284"/>
        <w:rPr>
          <w:rStyle w:val="Hipervnculo"/>
          <w:rFonts w:cs="Times New Roman"/>
          <w:szCs w:val="24"/>
          <w:lang w:val="en-US"/>
        </w:rPr>
      </w:pPr>
      <w:r w:rsidRPr="001539EA">
        <w:rPr>
          <w:rFonts w:cs="Times New Roman"/>
          <w:szCs w:val="24"/>
          <w:lang w:val="en-US"/>
        </w:rPr>
        <w:t xml:space="preserve">Laurent G, Hecht HK, </w:t>
      </w:r>
      <w:proofErr w:type="spellStart"/>
      <w:r w:rsidRPr="001539EA">
        <w:rPr>
          <w:rFonts w:cs="Times New Roman"/>
          <w:szCs w:val="24"/>
          <w:lang w:val="en-US"/>
        </w:rPr>
        <w:t>Ensink</w:t>
      </w:r>
      <w:proofErr w:type="spellEnd"/>
      <w:r w:rsidRPr="001539EA">
        <w:rPr>
          <w:rFonts w:cs="Times New Roman"/>
          <w:szCs w:val="24"/>
          <w:lang w:val="en-US"/>
        </w:rPr>
        <w:t xml:space="preserve"> K, Borelli JL. </w:t>
      </w:r>
      <w:r>
        <w:rPr>
          <w:rFonts w:cs="Times New Roman"/>
          <w:szCs w:val="24"/>
          <w:lang w:val="en-US"/>
        </w:rPr>
        <w:t>(</w:t>
      </w:r>
      <w:r w:rsidRPr="00AE7F17">
        <w:rPr>
          <w:rFonts w:cs="Times New Roman"/>
          <w:szCs w:val="24"/>
          <w:lang w:val="en-US"/>
        </w:rPr>
        <w:t>2020</w:t>
      </w:r>
      <w:r>
        <w:rPr>
          <w:rFonts w:cs="Times New Roman"/>
          <w:szCs w:val="24"/>
          <w:lang w:val="en-US"/>
        </w:rPr>
        <w:t xml:space="preserve">). </w:t>
      </w:r>
      <w:r w:rsidRPr="001539EA">
        <w:rPr>
          <w:rFonts w:cs="Times New Roman"/>
          <w:szCs w:val="24"/>
          <w:lang w:val="en-US"/>
        </w:rPr>
        <w:t xml:space="preserve">Emotional understanding, aggression, and social functioning among preschoolers. </w:t>
      </w:r>
      <w:r w:rsidRPr="00AE7F17">
        <w:rPr>
          <w:rFonts w:cs="Times New Roman"/>
          <w:i/>
          <w:szCs w:val="24"/>
          <w:lang w:val="en-US"/>
        </w:rPr>
        <w:t xml:space="preserve">American journal of orthopsychiatry, </w:t>
      </w:r>
      <w:r w:rsidRPr="001539EA">
        <w:rPr>
          <w:rFonts w:cs="Times New Roman"/>
          <w:szCs w:val="24"/>
          <w:lang w:val="en-US"/>
        </w:rPr>
        <w:t xml:space="preserve">90(1): </w:t>
      </w:r>
      <w:proofErr w:type="gramStart"/>
      <w:r w:rsidRPr="001539EA">
        <w:rPr>
          <w:rFonts w:cs="Times New Roman"/>
          <w:szCs w:val="24"/>
          <w:lang w:val="en-US"/>
        </w:rPr>
        <w:t>9</w:t>
      </w:r>
      <w:proofErr w:type="gramEnd"/>
      <w:r w:rsidRPr="001539EA">
        <w:rPr>
          <w:rFonts w:cs="Times New Roman"/>
          <w:szCs w:val="24"/>
          <w:lang w:val="en-US"/>
        </w:rPr>
        <w:t xml:space="preserve">. </w:t>
      </w:r>
      <w:proofErr w:type="spellStart"/>
      <w:r w:rsidRPr="001539EA">
        <w:rPr>
          <w:rFonts w:cs="Times New Roman"/>
          <w:szCs w:val="24"/>
          <w:lang w:val="en-US"/>
        </w:rPr>
        <w:t>Recuperado</w:t>
      </w:r>
      <w:proofErr w:type="spellEnd"/>
      <w:r w:rsidRPr="001539EA">
        <w:rPr>
          <w:rFonts w:cs="Times New Roman"/>
          <w:szCs w:val="24"/>
          <w:lang w:val="en-US"/>
        </w:rPr>
        <w:t xml:space="preserve"> de: </w:t>
      </w:r>
      <w:r w:rsidRPr="001539EA">
        <w:rPr>
          <w:rStyle w:val="Hipervnculo"/>
          <w:rFonts w:cs="Times New Roman"/>
          <w:szCs w:val="24"/>
          <w:lang w:val="en-US"/>
        </w:rPr>
        <w:t>https://psycnet.apa.org/record/2018-54161-001</w:t>
      </w:r>
    </w:p>
    <w:p w:rsidR="0095005C" w:rsidRPr="0095005C" w:rsidRDefault="0095005C" w:rsidP="0095005C">
      <w:pPr>
        <w:spacing w:line="360" w:lineRule="auto"/>
        <w:ind w:left="284" w:hanging="284"/>
        <w:rPr>
          <w:rStyle w:val="Hipervnculo"/>
          <w:rFonts w:cs="Times New Roman"/>
          <w:szCs w:val="24"/>
          <w:lang w:val="en-US"/>
        </w:rPr>
      </w:pPr>
      <w:proofErr w:type="spellStart"/>
      <w:r w:rsidRPr="001539EA">
        <w:rPr>
          <w:rFonts w:cs="Times New Roman"/>
          <w:szCs w:val="24"/>
          <w:lang w:val="en-US"/>
        </w:rPr>
        <w:t>Moher</w:t>
      </w:r>
      <w:proofErr w:type="spellEnd"/>
      <w:r w:rsidRPr="001539EA">
        <w:rPr>
          <w:rFonts w:cs="Times New Roman"/>
          <w:szCs w:val="24"/>
          <w:lang w:val="en-US"/>
        </w:rPr>
        <w:t xml:space="preserve"> D, </w:t>
      </w:r>
      <w:proofErr w:type="spellStart"/>
      <w:r w:rsidRPr="001539EA">
        <w:rPr>
          <w:rFonts w:cs="Times New Roman"/>
          <w:szCs w:val="24"/>
          <w:lang w:val="en-US"/>
        </w:rPr>
        <w:t>Liberati</w:t>
      </w:r>
      <w:proofErr w:type="spellEnd"/>
      <w:r w:rsidRPr="001539EA">
        <w:rPr>
          <w:rFonts w:cs="Times New Roman"/>
          <w:szCs w:val="24"/>
          <w:lang w:val="en-US"/>
        </w:rPr>
        <w:t xml:space="preserve"> A, </w:t>
      </w:r>
      <w:proofErr w:type="spellStart"/>
      <w:r w:rsidRPr="001539EA">
        <w:rPr>
          <w:rFonts w:cs="Times New Roman"/>
          <w:szCs w:val="24"/>
          <w:lang w:val="en-US"/>
        </w:rPr>
        <w:t>Tetzlaff</w:t>
      </w:r>
      <w:proofErr w:type="spellEnd"/>
      <w:r w:rsidRPr="001539EA">
        <w:rPr>
          <w:rFonts w:cs="Times New Roman"/>
          <w:szCs w:val="24"/>
          <w:lang w:val="en-US"/>
        </w:rPr>
        <w:t xml:space="preserve"> J, Altman DG. </w:t>
      </w:r>
      <w:r>
        <w:rPr>
          <w:rFonts w:cs="Times New Roman"/>
          <w:szCs w:val="24"/>
          <w:lang w:val="en-US"/>
        </w:rPr>
        <w:t>(</w:t>
      </w:r>
      <w:r w:rsidRPr="001539EA">
        <w:rPr>
          <w:rFonts w:cs="Times New Roman"/>
          <w:szCs w:val="24"/>
          <w:lang w:val="en-US"/>
        </w:rPr>
        <w:t>2009</w:t>
      </w:r>
      <w:r>
        <w:rPr>
          <w:rFonts w:cs="Times New Roman"/>
          <w:szCs w:val="24"/>
          <w:lang w:val="en-US"/>
        </w:rPr>
        <w:t>)</w:t>
      </w:r>
      <w:r w:rsidRPr="001539EA">
        <w:rPr>
          <w:rFonts w:cs="Times New Roman"/>
          <w:szCs w:val="24"/>
          <w:lang w:val="en-US"/>
        </w:rPr>
        <w:t>.</w:t>
      </w:r>
      <w:r>
        <w:rPr>
          <w:rFonts w:cs="Times New Roman"/>
          <w:szCs w:val="24"/>
          <w:lang w:val="en-US"/>
        </w:rPr>
        <w:t xml:space="preserve"> </w:t>
      </w:r>
      <w:r w:rsidRPr="001539EA">
        <w:rPr>
          <w:rFonts w:cs="Times New Roman"/>
          <w:szCs w:val="24"/>
          <w:lang w:val="en-US"/>
        </w:rPr>
        <w:t xml:space="preserve">Research methods &amp; reporting. </w:t>
      </w:r>
      <w:proofErr w:type="spellStart"/>
      <w:r w:rsidRPr="00DF1707">
        <w:rPr>
          <w:rFonts w:cs="Times New Roman"/>
          <w:i/>
          <w:szCs w:val="24"/>
          <w:lang w:val="en-US"/>
        </w:rPr>
        <w:t>Bmj</w:t>
      </w:r>
      <w:proofErr w:type="spellEnd"/>
      <w:r w:rsidRPr="00DF1707">
        <w:rPr>
          <w:rFonts w:cs="Times New Roman"/>
          <w:i/>
          <w:szCs w:val="24"/>
          <w:lang w:val="en-US"/>
        </w:rPr>
        <w:t>,</w:t>
      </w:r>
      <w:r w:rsidRPr="001539EA">
        <w:rPr>
          <w:rFonts w:cs="Times New Roman"/>
          <w:szCs w:val="24"/>
          <w:lang w:val="en-US"/>
        </w:rPr>
        <w:t xml:space="preserve"> 339, 333. </w:t>
      </w:r>
      <w:proofErr w:type="spellStart"/>
      <w:r w:rsidRPr="001539EA">
        <w:rPr>
          <w:rFonts w:cs="Times New Roman"/>
          <w:szCs w:val="24"/>
          <w:lang w:val="en-US"/>
        </w:rPr>
        <w:t>Recuperado</w:t>
      </w:r>
      <w:proofErr w:type="spellEnd"/>
      <w:r w:rsidRPr="001539EA">
        <w:rPr>
          <w:rFonts w:cs="Times New Roman"/>
          <w:szCs w:val="24"/>
          <w:lang w:val="en-US"/>
        </w:rPr>
        <w:t xml:space="preserve"> de: </w:t>
      </w:r>
      <w:r w:rsidRPr="0095005C">
        <w:rPr>
          <w:rStyle w:val="Hipervnculo"/>
          <w:rFonts w:cs="Times New Roman"/>
          <w:szCs w:val="24"/>
          <w:lang w:val="en-US"/>
        </w:rPr>
        <w:t>https://www.bmj.com/content/339/bmj.b2700</w:t>
      </w:r>
    </w:p>
    <w:p w:rsidR="00EE2CBA" w:rsidRPr="001539EA" w:rsidRDefault="00EE2CBA" w:rsidP="00EE2CBA">
      <w:pPr>
        <w:spacing w:line="360" w:lineRule="auto"/>
        <w:ind w:left="284" w:hanging="284"/>
        <w:rPr>
          <w:rStyle w:val="Hipervnculo"/>
          <w:rFonts w:cs="Times New Roman"/>
          <w:szCs w:val="24"/>
        </w:rPr>
      </w:pPr>
      <w:bookmarkStart w:id="0" w:name="_GoBack"/>
      <w:r w:rsidRPr="001539EA">
        <w:rPr>
          <w:rFonts w:cs="Times New Roman"/>
          <w:szCs w:val="24"/>
        </w:rPr>
        <w:t>Peña-García Y, Garcés-</w:t>
      </w:r>
      <w:proofErr w:type="spellStart"/>
      <w:r w:rsidRPr="001539EA">
        <w:rPr>
          <w:rFonts w:cs="Times New Roman"/>
          <w:szCs w:val="24"/>
        </w:rPr>
        <w:t>Carracedo</w:t>
      </w:r>
      <w:proofErr w:type="spellEnd"/>
      <w:r w:rsidRPr="001539EA">
        <w:rPr>
          <w:rFonts w:cs="Times New Roman"/>
          <w:szCs w:val="24"/>
        </w:rPr>
        <w:t xml:space="preserve"> JE, López-Álvarez SA. </w:t>
      </w:r>
      <w:r>
        <w:rPr>
          <w:rFonts w:cs="Times New Roman"/>
          <w:szCs w:val="24"/>
        </w:rPr>
        <w:t>(</w:t>
      </w:r>
      <w:r w:rsidRPr="001539EA">
        <w:rPr>
          <w:rFonts w:cs="Times New Roman"/>
          <w:szCs w:val="24"/>
        </w:rPr>
        <w:t>2017</w:t>
      </w:r>
      <w:r>
        <w:rPr>
          <w:rFonts w:cs="Times New Roman"/>
          <w:szCs w:val="24"/>
        </w:rPr>
        <w:t>).</w:t>
      </w:r>
      <w:r w:rsidRPr="001539EA">
        <w:rPr>
          <w:rFonts w:cs="Times New Roman"/>
          <w:szCs w:val="24"/>
        </w:rPr>
        <w:t xml:space="preserve"> La Prevención de trastornos de conducta desde la Educación Física Escolar. Olimpia. </w:t>
      </w:r>
      <w:r w:rsidRPr="00AE7F17">
        <w:rPr>
          <w:rFonts w:cs="Times New Roman"/>
          <w:i/>
          <w:szCs w:val="24"/>
        </w:rPr>
        <w:t>Revista de la Facultad de Cultura Física de la Universidad de Granma,</w:t>
      </w:r>
      <w:r w:rsidRPr="001539EA">
        <w:rPr>
          <w:rFonts w:cs="Times New Roman"/>
          <w:szCs w:val="24"/>
        </w:rPr>
        <w:t xml:space="preserve"> 14(45): 297-311. Recuperado de: </w:t>
      </w:r>
      <w:r w:rsidRPr="001539EA">
        <w:rPr>
          <w:rStyle w:val="Hipervnculo"/>
          <w:rFonts w:cs="Times New Roman"/>
          <w:szCs w:val="24"/>
        </w:rPr>
        <w:t xml:space="preserve">https://revistas.udg.co.cu/index.php/olimpia/article/view/860 </w:t>
      </w:r>
    </w:p>
    <w:bookmarkEnd w:id="0"/>
    <w:p w:rsidR="0095005C" w:rsidRPr="00DF1707" w:rsidRDefault="0095005C" w:rsidP="0095005C">
      <w:pPr>
        <w:spacing w:line="360" w:lineRule="auto"/>
        <w:ind w:left="284" w:hanging="284"/>
        <w:rPr>
          <w:rFonts w:cs="Times New Roman"/>
          <w:szCs w:val="24"/>
          <w:lang w:val="en-US"/>
        </w:rPr>
      </w:pPr>
      <w:r w:rsidRPr="001539EA">
        <w:rPr>
          <w:rFonts w:cs="Times New Roman"/>
          <w:szCs w:val="24"/>
          <w:lang w:val="en-US"/>
        </w:rPr>
        <w:t xml:space="preserve">Pons F, </w:t>
      </w:r>
      <w:proofErr w:type="spellStart"/>
      <w:r w:rsidRPr="001539EA">
        <w:rPr>
          <w:rFonts w:cs="Times New Roman"/>
          <w:szCs w:val="24"/>
          <w:lang w:val="en-US"/>
        </w:rPr>
        <w:t>Rosnay</w:t>
      </w:r>
      <w:proofErr w:type="spellEnd"/>
      <w:r w:rsidRPr="001539EA">
        <w:rPr>
          <w:rFonts w:cs="Times New Roman"/>
          <w:szCs w:val="24"/>
          <w:lang w:val="en-US"/>
        </w:rPr>
        <w:t xml:space="preserve"> M, Bender P, </w:t>
      </w:r>
      <w:proofErr w:type="spellStart"/>
      <w:r w:rsidRPr="001539EA">
        <w:rPr>
          <w:rFonts w:cs="Times New Roman"/>
          <w:szCs w:val="24"/>
          <w:lang w:val="en-US"/>
        </w:rPr>
        <w:t>Doudin</w:t>
      </w:r>
      <w:proofErr w:type="spellEnd"/>
      <w:r w:rsidRPr="001539EA">
        <w:rPr>
          <w:rFonts w:cs="Times New Roman"/>
          <w:szCs w:val="24"/>
          <w:lang w:val="en-US"/>
        </w:rPr>
        <w:t xml:space="preserve"> A, Harris P, </w:t>
      </w:r>
      <w:proofErr w:type="spellStart"/>
      <w:r w:rsidRPr="001539EA">
        <w:rPr>
          <w:rFonts w:cs="Times New Roman"/>
          <w:szCs w:val="24"/>
          <w:lang w:val="en-US"/>
        </w:rPr>
        <w:t>Giménez</w:t>
      </w:r>
      <w:proofErr w:type="spellEnd"/>
      <w:r w:rsidRPr="001539EA">
        <w:rPr>
          <w:rFonts w:cs="Times New Roman"/>
          <w:szCs w:val="24"/>
          <w:lang w:val="en-US"/>
        </w:rPr>
        <w:t xml:space="preserve"> M. </w:t>
      </w:r>
      <w:r>
        <w:rPr>
          <w:rFonts w:cs="Times New Roman"/>
          <w:szCs w:val="24"/>
          <w:lang w:val="en-US"/>
        </w:rPr>
        <w:t>(</w:t>
      </w:r>
      <w:r w:rsidRPr="00DF1707">
        <w:rPr>
          <w:rFonts w:cs="Times New Roman"/>
          <w:szCs w:val="24"/>
          <w:lang w:val="en-US"/>
        </w:rPr>
        <w:t>2014</w:t>
      </w:r>
      <w:r>
        <w:rPr>
          <w:rFonts w:cs="Times New Roman"/>
          <w:szCs w:val="24"/>
          <w:lang w:val="en-US"/>
        </w:rPr>
        <w:t>).</w:t>
      </w:r>
      <w:r w:rsidRPr="00DF1707">
        <w:rPr>
          <w:rFonts w:cs="Times New Roman"/>
          <w:szCs w:val="24"/>
          <w:lang w:val="en-US"/>
        </w:rPr>
        <w:t xml:space="preserve"> </w:t>
      </w:r>
      <w:r w:rsidRPr="001539EA">
        <w:rPr>
          <w:rFonts w:cs="Times New Roman"/>
          <w:szCs w:val="24"/>
          <w:lang w:val="en-US"/>
        </w:rPr>
        <w:t>The Impact of</w:t>
      </w:r>
      <w:r w:rsidRPr="001539EA">
        <w:rPr>
          <w:rFonts w:cs="Times New Roman"/>
          <w:szCs w:val="24"/>
          <w:lang w:val="en-US"/>
        </w:rPr>
        <w:br/>
        <w:t xml:space="preserve">Abuse and Learning Difficulties on Emotion Understanding in Late Childhood and Early Adolescence. </w:t>
      </w:r>
      <w:r w:rsidRPr="001539EA">
        <w:rPr>
          <w:rFonts w:cs="Times New Roman"/>
          <w:i/>
          <w:iCs/>
          <w:szCs w:val="24"/>
          <w:lang w:val="en-US"/>
        </w:rPr>
        <w:t>The Journal of Genetic Psychology: Research and Theory on Human Development</w:t>
      </w:r>
      <w:r>
        <w:rPr>
          <w:rFonts w:cs="Times New Roman"/>
          <w:i/>
          <w:iCs/>
          <w:szCs w:val="24"/>
          <w:lang w:val="en-US"/>
        </w:rPr>
        <w:t>,</w:t>
      </w:r>
      <w:r w:rsidRPr="001539EA">
        <w:rPr>
          <w:rFonts w:cs="Times New Roman"/>
          <w:szCs w:val="24"/>
          <w:lang w:val="en-US"/>
        </w:rPr>
        <w:t xml:space="preserve"> </w:t>
      </w:r>
      <w:r w:rsidRPr="001539EA">
        <w:rPr>
          <w:rFonts w:cs="Times New Roman"/>
          <w:i/>
          <w:iCs/>
          <w:szCs w:val="24"/>
          <w:lang w:val="en-US"/>
        </w:rPr>
        <w:t>4</w:t>
      </w:r>
      <w:r w:rsidRPr="001539EA">
        <w:rPr>
          <w:rFonts w:cs="Times New Roman"/>
          <w:szCs w:val="24"/>
          <w:lang w:val="en-US"/>
        </w:rPr>
        <w:t>(5)</w:t>
      </w:r>
      <w:r>
        <w:rPr>
          <w:rFonts w:cs="Times New Roman"/>
          <w:szCs w:val="24"/>
          <w:lang w:val="en-US"/>
        </w:rPr>
        <w:t>,</w:t>
      </w:r>
      <w:r w:rsidRPr="001539EA">
        <w:rPr>
          <w:rFonts w:cs="Times New Roman"/>
          <w:szCs w:val="24"/>
          <w:lang w:val="en-US"/>
        </w:rPr>
        <w:t xml:space="preserve"> 1-17. </w:t>
      </w:r>
      <w:proofErr w:type="spellStart"/>
      <w:r w:rsidRPr="001539EA">
        <w:rPr>
          <w:rFonts w:cs="Times New Roman"/>
          <w:szCs w:val="24"/>
          <w:lang w:val="en-US"/>
        </w:rPr>
        <w:t>Recuperado</w:t>
      </w:r>
      <w:proofErr w:type="spellEnd"/>
      <w:r w:rsidRPr="001539EA">
        <w:rPr>
          <w:rFonts w:cs="Times New Roman"/>
          <w:szCs w:val="24"/>
          <w:lang w:val="en-US"/>
        </w:rPr>
        <w:t xml:space="preserve"> de: </w:t>
      </w:r>
      <w:r w:rsidRPr="00DF1707">
        <w:rPr>
          <w:rStyle w:val="Hipervnculo"/>
          <w:rFonts w:cs="Times New Roman"/>
          <w:szCs w:val="24"/>
          <w:lang w:val="en-US"/>
        </w:rPr>
        <w:t>https:// doi.org710.1080/00221325.2014.903224</w:t>
      </w:r>
    </w:p>
    <w:p w:rsidR="00B76E7E" w:rsidRPr="00AE7F17" w:rsidRDefault="00B76E7E" w:rsidP="0095005C">
      <w:pPr>
        <w:spacing w:line="360" w:lineRule="auto"/>
        <w:ind w:left="284" w:hanging="284"/>
        <w:rPr>
          <w:rFonts w:cs="Times New Roman"/>
          <w:szCs w:val="24"/>
        </w:rPr>
      </w:pPr>
      <w:r w:rsidRPr="001539EA">
        <w:rPr>
          <w:rFonts w:cs="Times New Roman"/>
          <w:szCs w:val="24"/>
          <w:lang w:val="en-US"/>
        </w:rPr>
        <w:t>Pons F, Harris PL.</w:t>
      </w:r>
      <w:r w:rsidR="00AE7F17">
        <w:rPr>
          <w:rFonts w:cs="Times New Roman"/>
          <w:szCs w:val="24"/>
          <w:lang w:val="en-US"/>
        </w:rPr>
        <w:t xml:space="preserve"> (</w:t>
      </w:r>
      <w:r w:rsidR="00AE7F17" w:rsidRPr="001539EA">
        <w:rPr>
          <w:rFonts w:cs="Times New Roman"/>
          <w:szCs w:val="24"/>
          <w:lang w:val="en-US"/>
        </w:rPr>
        <w:t>2019</w:t>
      </w:r>
      <w:r w:rsidR="00AE7F17">
        <w:rPr>
          <w:rFonts w:cs="Times New Roman"/>
          <w:szCs w:val="24"/>
          <w:lang w:val="en-US"/>
        </w:rPr>
        <w:t>)</w:t>
      </w:r>
      <w:r w:rsidR="00AE7F17" w:rsidRPr="001539EA">
        <w:rPr>
          <w:rFonts w:cs="Times New Roman"/>
          <w:szCs w:val="24"/>
          <w:lang w:val="en-US"/>
        </w:rPr>
        <w:t xml:space="preserve">. </w:t>
      </w:r>
      <w:r w:rsidRPr="001539EA">
        <w:rPr>
          <w:rFonts w:cs="Times New Roman"/>
          <w:szCs w:val="24"/>
          <w:lang w:val="en-US"/>
        </w:rPr>
        <w:t xml:space="preserve"> </w:t>
      </w:r>
      <w:proofErr w:type="gramStart"/>
      <w:r w:rsidRPr="001539EA">
        <w:rPr>
          <w:rFonts w:cs="Times New Roman"/>
          <w:szCs w:val="24"/>
          <w:lang w:val="en-US"/>
        </w:rPr>
        <w:t>Children’s understanding</w:t>
      </w:r>
      <w:proofErr w:type="gramEnd"/>
      <w:r w:rsidRPr="001539EA">
        <w:rPr>
          <w:rFonts w:cs="Times New Roman"/>
          <w:szCs w:val="24"/>
          <w:lang w:val="en-US"/>
        </w:rPr>
        <w:t xml:space="preserve"> of emotions or Pascal’s “error”: Review and prospects. </w:t>
      </w:r>
      <w:r w:rsidRPr="00AE7F17">
        <w:rPr>
          <w:rFonts w:cs="Times New Roman"/>
          <w:i/>
          <w:szCs w:val="24"/>
          <w:lang w:val="en-US"/>
        </w:rPr>
        <w:t>Handbook of emotional development</w:t>
      </w:r>
      <w:r w:rsidRPr="001539EA">
        <w:rPr>
          <w:rFonts w:cs="Times New Roman"/>
          <w:szCs w:val="24"/>
          <w:lang w:val="en-US"/>
        </w:rPr>
        <w:t xml:space="preserve">, 431-449. </w:t>
      </w:r>
      <w:r w:rsidRPr="00AE7F17">
        <w:rPr>
          <w:rFonts w:cs="Times New Roman"/>
          <w:szCs w:val="24"/>
        </w:rPr>
        <w:t xml:space="preserve">Recuperado de: </w:t>
      </w:r>
      <w:hyperlink r:id="rId13" w:history="1">
        <w:r w:rsidRPr="00AE7F17">
          <w:rPr>
            <w:rStyle w:val="Hipervnculo"/>
            <w:rFonts w:cs="Times New Roman"/>
            <w:szCs w:val="24"/>
          </w:rPr>
          <w:t>https://scholar.google.es/scholar?hl=es&amp;as_sdt=0%2C5&amp;q=Harris+y+Pons+2019&amp;btnG=</w:t>
        </w:r>
      </w:hyperlink>
    </w:p>
    <w:p w:rsidR="0095005C" w:rsidRPr="001539EA" w:rsidRDefault="0095005C" w:rsidP="0095005C">
      <w:pPr>
        <w:spacing w:line="360" w:lineRule="auto"/>
        <w:ind w:left="284" w:hanging="284"/>
        <w:rPr>
          <w:rFonts w:cs="Times New Roman"/>
          <w:szCs w:val="24"/>
          <w:u w:val="single"/>
        </w:rPr>
      </w:pPr>
      <w:proofErr w:type="spellStart"/>
      <w:r w:rsidRPr="001539EA">
        <w:rPr>
          <w:rFonts w:cs="Times New Roman"/>
          <w:szCs w:val="24"/>
        </w:rPr>
        <w:t>Ribes</w:t>
      </w:r>
      <w:proofErr w:type="spellEnd"/>
      <w:r w:rsidRPr="001539EA">
        <w:rPr>
          <w:rFonts w:cs="Times New Roman"/>
          <w:szCs w:val="24"/>
        </w:rPr>
        <w:t xml:space="preserve"> R, </w:t>
      </w:r>
      <w:proofErr w:type="spellStart"/>
      <w:r w:rsidRPr="001539EA">
        <w:rPr>
          <w:rFonts w:cs="Times New Roman"/>
          <w:szCs w:val="24"/>
        </w:rPr>
        <w:t>Bisquerra</w:t>
      </w:r>
      <w:proofErr w:type="spellEnd"/>
      <w:r w:rsidRPr="001539EA">
        <w:rPr>
          <w:rFonts w:cs="Times New Roman"/>
          <w:szCs w:val="24"/>
        </w:rPr>
        <w:t xml:space="preserve"> R, </w:t>
      </w:r>
      <w:proofErr w:type="spellStart"/>
      <w:r w:rsidRPr="001539EA">
        <w:rPr>
          <w:rFonts w:cs="Times New Roman"/>
          <w:szCs w:val="24"/>
        </w:rPr>
        <w:t>Agulló</w:t>
      </w:r>
      <w:proofErr w:type="spellEnd"/>
      <w:r w:rsidRPr="001539EA">
        <w:rPr>
          <w:rFonts w:cs="Times New Roman"/>
          <w:szCs w:val="24"/>
        </w:rPr>
        <w:t xml:space="preserve"> MJ, </w:t>
      </w:r>
      <w:proofErr w:type="spellStart"/>
      <w:r w:rsidRPr="001539EA">
        <w:rPr>
          <w:rFonts w:cs="Times New Roman"/>
          <w:szCs w:val="24"/>
        </w:rPr>
        <w:t>Filella</w:t>
      </w:r>
      <w:proofErr w:type="spellEnd"/>
      <w:r w:rsidRPr="001539EA">
        <w:rPr>
          <w:rFonts w:cs="Times New Roman"/>
          <w:szCs w:val="24"/>
        </w:rPr>
        <w:t xml:space="preserve"> G, </w:t>
      </w:r>
      <w:proofErr w:type="spellStart"/>
      <w:r w:rsidRPr="001539EA">
        <w:rPr>
          <w:rFonts w:cs="Times New Roman"/>
          <w:szCs w:val="24"/>
        </w:rPr>
        <w:t>Soldevila</w:t>
      </w:r>
      <w:proofErr w:type="spellEnd"/>
      <w:r w:rsidRPr="001539EA">
        <w:rPr>
          <w:rFonts w:cs="Times New Roman"/>
          <w:szCs w:val="24"/>
        </w:rPr>
        <w:t xml:space="preserve"> A.</w:t>
      </w:r>
      <w:r>
        <w:rPr>
          <w:rFonts w:cs="Times New Roman"/>
          <w:szCs w:val="24"/>
        </w:rPr>
        <w:t xml:space="preserve"> (</w:t>
      </w:r>
      <w:r w:rsidRPr="001539EA">
        <w:rPr>
          <w:rFonts w:cs="Times New Roman"/>
          <w:szCs w:val="24"/>
        </w:rPr>
        <w:t>2005</w:t>
      </w:r>
      <w:r>
        <w:rPr>
          <w:rFonts w:cs="Times New Roman"/>
          <w:szCs w:val="24"/>
        </w:rPr>
        <w:t>).</w:t>
      </w:r>
      <w:r w:rsidRPr="001539EA">
        <w:rPr>
          <w:rFonts w:cs="Times New Roman"/>
          <w:szCs w:val="24"/>
        </w:rPr>
        <w:t xml:space="preserve"> Una propuesta de currículum emocional en educación infantil (3–6 años). </w:t>
      </w:r>
      <w:r w:rsidRPr="00DF1707">
        <w:rPr>
          <w:rFonts w:cs="Times New Roman"/>
          <w:i/>
          <w:szCs w:val="24"/>
        </w:rPr>
        <w:t>Cultura y educación</w:t>
      </w:r>
      <w:r>
        <w:rPr>
          <w:rFonts w:cs="Times New Roman"/>
          <w:szCs w:val="24"/>
        </w:rPr>
        <w:t>,</w:t>
      </w:r>
      <w:r w:rsidRPr="001539EA">
        <w:rPr>
          <w:rFonts w:cs="Times New Roman"/>
          <w:szCs w:val="24"/>
        </w:rPr>
        <w:t xml:space="preserve"> 17(1): 5-17 Recuperado de: </w:t>
      </w:r>
      <w:hyperlink r:id="rId14" w:history="1">
        <w:r w:rsidRPr="001539EA">
          <w:rPr>
            <w:rStyle w:val="Hipervnculo"/>
            <w:rFonts w:cs="Times New Roman"/>
            <w:szCs w:val="24"/>
          </w:rPr>
          <w:t>https://www.tandfonline.com/doi/abs/10.1174/1135640053603337</w:t>
        </w:r>
      </w:hyperlink>
    </w:p>
    <w:p w:rsidR="00B76E7E" w:rsidRPr="001539EA" w:rsidRDefault="00B76E7E" w:rsidP="0095005C">
      <w:pPr>
        <w:spacing w:line="360" w:lineRule="auto"/>
        <w:ind w:left="284" w:hanging="284"/>
        <w:rPr>
          <w:rFonts w:cs="Times New Roman"/>
          <w:szCs w:val="24"/>
        </w:rPr>
      </w:pPr>
      <w:r w:rsidRPr="001539EA">
        <w:rPr>
          <w:rFonts w:cs="Times New Roman"/>
          <w:szCs w:val="24"/>
        </w:rPr>
        <w:t xml:space="preserve"> </w:t>
      </w:r>
      <w:bookmarkStart w:id="1" w:name="_Hlk81566563"/>
      <w:proofErr w:type="spellStart"/>
      <w:r w:rsidRPr="001539EA">
        <w:rPr>
          <w:rFonts w:cs="Times New Roman"/>
          <w:szCs w:val="24"/>
        </w:rPr>
        <w:t>Sotolongo</w:t>
      </w:r>
      <w:proofErr w:type="spellEnd"/>
      <w:r w:rsidRPr="001539EA">
        <w:rPr>
          <w:rFonts w:cs="Times New Roman"/>
          <w:szCs w:val="24"/>
        </w:rPr>
        <w:t xml:space="preserve"> Beltrán, A.</w:t>
      </w:r>
      <w:r w:rsidR="00DF1707">
        <w:rPr>
          <w:rFonts w:cs="Times New Roman"/>
          <w:szCs w:val="24"/>
        </w:rPr>
        <w:t xml:space="preserve"> </w:t>
      </w:r>
      <w:r w:rsidR="00DF1707" w:rsidRPr="001539EA">
        <w:rPr>
          <w:rFonts w:cs="Times New Roman"/>
          <w:szCs w:val="24"/>
        </w:rPr>
        <w:t xml:space="preserve"> </w:t>
      </w:r>
      <w:r w:rsidR="00DF1707">
        <w:rPr>
          <w:rFonts w:cs="Times New Roman"/>
          <w:szCs w:val="24"/>
        </w:rPr>
        <w:t>(</w:t>
      </w:r>
      <w:r w:rsidR="00DF1707" w:rsidRPr="001539EA">
        <w:rPr>
          <w:rFonts w:cs="Times New Roman"/>
          <w:szCs w:val="24"/>
        </w:rPr>
        <w:t>2019</w:t>
      </w:r>
      <w:r w:rsidR="00DF1707">
        <w:rPr>
          <w:rFonts w:cs="Times New Roman"/>
          <w:szCs w:val="24"/>
        </w:rPr>
        <w:t xml:space="preserve">). </w:t>
      </w:r>
      <w:r w:rsidRPr="00DF1707">
        <w:rPr>
          <w:rFonts w:cs="Times New Roman"/>
          <w:i/>
          <w:szCs w:val="24"/>
        </w:rPr>
        <w:t xml:space="preserve">Guía </w:t>
      </w:r>
      <w:proofErr w:type="spellStart"/>
      <w:r w:rsidRPr="00DF1707">
        <w:rPr>
          <w:rFonts w:cs="Times New Roman"/>
          <w:i/>
          <w:szCs w:val="24"/>
        </w:rPr>
        <w:t>psico</w:t>
      </w:r>
      <w:proofErr w:type="spellEnd"/>
      <w:r w:rsidRPr="00DF1707">
        <w:rPr>
          <w:rFonts w:cs="Times New Roman"/>
          <w:i/>
          <w:szCs w:val="24"/>
        </w:rPr>
        <w:t>-educativa para fomentar la preparación sobre el desarrollo emocional en maestros que interactúan con escolares agresivo</w:t>
      </w:r>
      <w:r w:rsidRPr="001539EA">
        <w:rPr>
          <w:rFonts w:cs="Times New Roman"/>
          <w:szCs w:val="24"/>
        </w:rPr>
        <w:t xml:space="preserve">s (Trabajo de Diploma). Universidad Central “Marta Abreu” de Las Villas. Facultad de </w:t>
      </w:r>
      <w:r w:rsidRPr="001539EA">
        <w:rPr>
          <w:rFonts w:cs="Times New Roman"/>
          <w:szCs w:val="24"/>
        </w:rPr>
        <w:lastRenderedPageBreak/>
        <w:t xml:space="preserve">Ciencias Sociales. Departamento de Psicología). 2019. Recuperado de: </w:t>
      </w:r>
      <w:r w:rsidRPr="001539EA">
        <w:rPr>
          <w:rStyle w:val="Hipervnculo"/>
          <w:rFonts w:cs="Times New Roman"/>
          <w:szCs w:val="24"/>
        </w:rPr>
        <w:t>https://repositorio.ucv.edu.pe/handle/20.500.12692/56952</w:t>
      </w:r>
    </w:p>
    <w:p w:rsidR="0095005C" w:rsidRPr="001539EA" w:rsidRDefault="0095005C" w:rsidP="0095005C">
      <w:pPr>
        <w:spacing w:line="360" w:lineRule="auto"/>
        <w:ind w:left="284" w:hanging="284"/>
        <w:rPr>
          <w:rFonts w:cs="Times New Roman"/>
          <w:szCs w:val="24"/>
        </w:rPr>
      </w:pPr>
      <w:r w:rsidRPr="001539EA">
        <w:rPr>
          <w:rFonts w:cs="Times New Roman"/>
          <w:szCs w:val="24"/>
        </w:rPr>
        <w:t xml:space="preserve">Varela Porres, D. </w:t>
      </w:r>
      <w:r>
        <w:rPr>
          <w:rFonts w:cs="Times New Roman"/>
          <w:szCs w:val="24"/>
        </w:rPr>
        <w:t>(</w:t>
      </w:r>
      <w:r w:rsidRPr="001539EA">
        <w:rPr>
          <w:rFonts w:cs="Times New Roman"/>
          <w:szCs w:val="24"/>
        </w:rPr>
        <w:t>2019</w:t>
      </w:r>
      <w:r>
        <w:rPr>
          <w:rFonts w:cs="Times New Roman"/>
          <w:szCs w:val="24"/>
        </w:rPr>
        <w:t xml:space="preserve">). </w:t>
      </w:r>
      <w:r w:rsidRPr="001539EA">
        <w:rPr>
          <w:rFonts w:cs="Times New Roman"/>
          <w:i/>
          <w:iCs/>
          <w:szCs w:val="24"/>
        </w:rPr>
        <w:t>Guía Psicoeducativa para la preparación en comprensión emocional de los padres de escolares con manifestaciones agresivas</w:t>
      </w:r>
      <w:r w:rsidRPr="001539EA">
        <w:rPr>
          <w:rFonts w:cs="Times New Roman"/>
          <w:szCs w:val="24"/>
        </w:rPr>
        <w:t xml:space="preserve"> (Trabajo de Diploma). Universidad Central “Marta Abreu” de Las Villas. Facultad de Ciencias Sociales. Departamento de Psicología). Recuperado de: </w:t>
      </w:r>
      <w:r w:rsidRPr="001539EA">
        <w:rPr>
          <w:rStyle w:val="Hipervnculo"/>
          <w:rFonts w:cs="Times New Roman"/>
          <w:szCs w:val="24"/>
        </w:rPr>
        <w:t>https://repositorio.ucv.edu.pe/handle/20.500.12692/56952</w:t>
      </w:r>
    </w:p>
    <w:p w:rsidR="00B76E7E" w:rsidRPr="001539EA" w:rsidRDefault="00B76E7E" w:rsidP="0095005C">
      <w:pPr>
        <w:spacing w:line="360" w:lineRule="auto"/>
        <w:ind w:left="284" w:hanging="284"/>
        <w:rPr>
          <w:rFonts w:cs="Times New Roman"/>
          <w:szCs w:val="24"/>
          <w:u w:val="single"/>
        </w:rPr>
      </w:pPr>
      <w:r w:rsidRPr="001539EA">
        <w:rPr>
          <w:rFonts w:cs="Times New Roman"/>
          <w:szCs w:val="24"/>
        </w:rPr>
        <w:t xml:space="preserve">Vega-Intriago JO, Bello-Dávila Z, Medina-García J, Alfonso-León A. </w:t>
      </w:r>
      <w:r w:rsidR="00DF1707">
        <w:rPr>
          <w:rFonts w:cs="Times New Roman"/>
          <w:szCs w:val="24"/>
        </w:rPr>
        <w:t>(</w:t>
      </w:r>
      <w:r w:rsidR="00DF1707" w:rsidRPr="001539EA">
        <w:rPr>
          <w:rFonts w:cs="Times New Roman"/>
          <w:szCs w:val="24"/>
        </w:rPr>
        <w:t>2019</w:t>
      </w:r>
      <w:proofErr w:type="gramStart"/>
      <w:r w:rsidR="00DF1707">
        <w:rPr>
          <w:rFonts w:cs="Times New Roman"/>
          <w:szCs w:val="24"/>
        </w:rPr>
        <w:t>)</w:t>
      </w:r>
      <w:r w:rsidRPr="001539EA">
        <w:rPr>
          <w:rFonts w:cs="Times New Roman"/>
          <w:szCs w:val="24"/>
        </w:rPr>
        <w:t>La</w:t>
      </w:r>
      <w:proofErr w:type="gramEnd"/>
      <w:r w:rsidRPr="001539EA">
        <w:rPr>
          <w:rFonts w:cs="Times New Roman"/>
          <w:szCs w:val="24"/>
        </w:rPr>
        <w:t xml:space="preserve"> ciencia y las competencias emocionales en el proceso de inserción laboral de los profesionales de medicina y enfermería de la Universidad Técnica de Manabí en Ecuador. </w:t>
      </w:r>
      <w:r w:rsidRPr="00DF1707">
        <w:rPr>
          <w:rFonts w:cs="Times New Roman"/>
          <w:i/>
          <w:szCs w:val="24"/>
        </w:rPr>
        <w:t>Revista Cubana de Educación Superior</w:t>
      </w:r>
      <w:r w:rsidR="00DF1707">
        <w:rPr>
          <w:rFonts w:cs="Times New Roman"/>
          <w:szCs w:val="24"/>
        </w:rPr>
        <w:t>,</w:t>
      </w:r>
      <w:r w:rsidRPr="001539EA">
        <w:rPr>
          <w:rFonts w:cs="Times New Roman"/>
          <w:szCs w:val="24"/>
        </w:rPr>
        <w:t xml:space="preserve"> 38(2). Recuperado de: </w:t>
      </w:r>
      <w:r w:rsidRPr="001539EA">
        <w:rPr>
          <w:rStyle w:val="Hipervnculo"/>
          <w:rFonts w:cs="Times New Roman"/>
          <w:szCs w:val="24"/>
        </w:rPr>
        <w:t>http://scielo.sld.cu/scielo.php?script=sci_arttext&amp;pid=S025743142019000200018</w:t>
      </w:r>
    </w:p>
    <w:p w:rsidR="000251D9" w:rsidRPr="00DF1707" w:rsidRDefault="00B76E7E" w:rsidP="0095005C">
      <w:pPr>
        <w:spacing w:line="360" w:lineRule="auto"/>
        <w:ind w:left="284" w:hanging="284"/>
        <w:rPr>
          <w:rFonts w:cs="Times New Roman"/>
          <w:szCs w:val="24"/>
          <w:lang w:val="en-US"/>
        </w:rPr>
      </w:pPr>
      <w:r w:rsidRPr="0095005C">
        <w:rPr>
          <w:rFonts w:cs="Times New Roman"/>
          <w:color w:val="FF0000"/>
          <w:szCs w:val="24"/>
          <w:lang w:val="en-US"/>
        </w:rPr>
        <w:t xml:space="preserve">  </w:t>
      </w:r>
      <w:bookmarkEnd w:id="1"/>
    </w:p>
    <w:p w:rsidR="0095005C" w:rsidRPr="00DF1707" w:rsidRDefault="0095005C">
      <w:pPr>
        <w:spacing w:line="360" w:lineRule="auto"/>
        <w:ind w:left="284" w:hanging="284"/>
        <w:rPr>
          <w:rFonts w:cs="Times New Roman"/>
          <w:szCs w:val="24"/>
          <w:lang w:val="en-US"/>
        </w:rPr>
      </w:pPr>
    </w:p>
    <w:sectPr w:rsidR="0095005C" w:rsidRPr="00DF1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4097"/>
    <w:multiLevelType w:val="hybridMultilevel"/>
    <w:tmpl w:val="61E4EF0A"/>
    <w:lvl w:ilvl="0" w:tplc="FDD8F8B0">
      <w:numFmt w:val="bullet"/>
      <w:lvlText w:val="-"/>
      <w:lvlJc w:val="left"/>
      <w:pPr>
        <w:ind w:left="786"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AEF1EA4"/>
    <w:multiLevelType w:val="hybridMultilevel"/>
    <w:tmpl w:val="71C4D30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FDD33B9"/>
    <w:multiLevelType w:val="hybridMultilevel"/>
    <w:tmpl w:val="A6D01C8A"/>
    <w:lvl w:ilvl="0" w:tplc="0C0A0001">
      <w:start w:val="1"/>
      <w:numFmt w:val="bullet"/>
      <w:lvlText w:val=""/>
      <w:lvlJc w:val="left"/>
      <w:pPr>
        <w:ind w:left="3196" w:hanging="360"/>
      </w:pPr>
      <w:rPr>
        <w:rFonts w:ascii="Symbol" w:hAnsi="Symbol" w:hint="default"/>
      </w:rPr>
    </w:lvl>
    <w:lvl w:ilvl="1" w:tplc="0C0A0003" w:tentative="1">
      <w:start w:val="1"/>
      <w:numFmt w:val="bullet"/>
      <w:lvlText w:val="o"/>
      <w:lvlJc w:val="left"/>
      <w:pPr>
        <w:ind w:left="3916" w:hanging="360"/>
      </w:pPr>
      <w:rPr>
        <w:rFonts w:ascii="Courier New" w:hAnsi="Courier New" w:cs="Courier New" w:hint="default"/>
      </w:rPr>
    </w:lvl>
    <w:lvl w:ilvl="2" w:tplc="0C0A0005" w:tentative="1">
      <w:start w:val="1"/>
      <w:numFmt w:val="bullet"/>
      <w:lvlText w:val=""/>
      <w:lvlJc w:val="left"/>
      <w:pPr>
        <w:ind w:left="4636" w:hanging="360"/>
      </w:pPr>
      <w:rPr>
        <w:rFonts w:ascii="Wingdings" w:hAnsi="Wingdings" w:hint="default"/>
      </w:rPr>
    </w:lvl>
    <w:lvl w:ilvl="3" w:tplc="0C0A0001" w:tentative="1">
      <w:start w:val="1"/>
      <w:numFmt w:val="bullet"/>
      <w:lvlText w:val=""/>
      <w:lvlJc w:val="left"/>
      <w:pPr>
        <w:ind w:left="5356" w:hanging="360"/>
      </w:pPr>
      <w:rPr>
        <w:rFonts w:ascii="Symbol" w:hAnsi="Symbol" w:hint="default"/>
      </w:rPr>
    </w:lvl>
    <w:lvl w:ilvl="4" w:tplc="0C0A0003" w:tentative="1">
      <w:start w:val="1"/>
      <w:numFmt w:val="bullet"/>
      <w:lvlText w:val="o"/>
      <w:lvlJc w:val="left"/>
      <w:pPr>
        <w:ind w:left="6076" w:hanging="360"/>
      </w:pPr>
      <w:rPr>
        <w:rFonts w:ascii="Courier New" w:hAnsi="Courier New" w:cs="Courier New" w:hint="default"/>
      </w:rPr>
    </w:lvl>
    <w:lvl w:ilvl="5" w:tplc="0C0A0005" w:tentative="1">
      <w:start w:val="1"/>
      <w:numFmt w:val="bullet"/>
      <w:lvlText w:val=""/>
      <w:lvlJc w:val="left"/>
      <w:pPr>
        <w:ind w:left="6796" w:hanging="360"/>
      </w:pPr>
      <w:rPr>
        <w:rFonts w:ascii="Wingdings" w:hAnsi="Wingdings" w:hint="default"/>
      </w:rPr>
    </w:lvl>
    <w:lvl w:ilvl="6" w:tplc="0C0A0001" w:tentative="1">
      <w:start w:val="1"/>
      <w:numFmt w:val="bullet"/>
      <w:lvlText w:val=""/>
      <w:lvlJc w:val="left"/>
      <w:pPr>
        <w:ind w:left="7516" w:hanging="360"/>
      </w:pPr>
      <w:rPr>
        <w:rFonts w:ascii="Symbol" w:hAnsi="Symbol" w:hint="default"/>
      </w:rPr>
    </w:lvl>
    <w:lvl w:ilvl="7" w:tplc="0C0A0003" w:tentative="1">
      <w:start w:val="1"/>
      <w:numFmt w:val="bullet"/>
      <w:lvlText w:val="o"/>
      <w:lvlJc w:val="left"/>
      <w:pPr>
        <w:ind w:left="8236" w:hanging="360"/>
      </w:pPr>
      <w:rPr>
        <w:rFonts w:ascii="Courier New" w:hAnsi="Courier New" w:cs="Courier New" w:hint="default"/>
      </w:rPr>
    </w:lvl>
    <w:lvl w:ilvl="8" w:tplc="0C0A0005" w:tentative="1">
      <w:start w:val="1"/>
      <w:numFmt w:val="bullet"/>
      <w:lvlText w:val=""/>
      <w:lvlJc w:val="left"/>
      <w:pPr>
        <w:ind w:left="8956" w:hanging="360"/>
      </w:pPr>
      <w:rPr>
        <w:rFonts w:ascii="Wingdings" w:hAnsi="Wingdings" w:hint="default"/>
      </w:rPr>
    </w:lvl>
  </w:abstractNum>
  <w:abstractNum w:abstractNumId="3">
    <w:nsid w:val="10B06674"/>
    <w:multiLevelType w:val="multilevel"/>
    <w:tmpl w:val="72A48EEA"/>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4">
    <w:nsid w:val="1D730431"/>
    <w:multiLevelType w:val="hybridMultilevel"/>
    <w:tmpl w:val="0EE4A13E"/>
    <w:lvl w:ilvl="0" w:tplc="4BC2D954">
      <w:start w:val="1"/>
      <w:numFmt w:val="decimal"/>
      <w:lvlText w:val="%1."/>
      <w:lvlJc w:val="left"/>
      <w:pPr>
        <w:ind w:left="644" w:hanging="360"/>
      </w:pPr>
      <w:rPr>
        <w:rFonts w:ascii="Arial" w:hAnsi="Arial" w:cs="Arial" w:hint="default"/>
        <w:b w:val="0"/>
        <w:bCs/>
        <w:color w:val="auto"/>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30DF171B"/>
    <w:multiLevelType w:val="hybridMultilevel"/>
    <w:tmpl w:val="E7A0A3E6"/>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AB1520"/>
    <w:multiLevelType w:val="hybridMultilevel"/>
    <w:tmpl w:val="226C1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E0C13D7"/>
    <w:multiLevelType w:val="hybridMultilevel"/>
    <w:tmpl w:val="8C924316"/>
    <w:lvl w:ilvl="0" w:tplc="611862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F2E4E67"/>
    <w:multiLevelType w:val="hybridMultilevel"/>
    <w:tmpl w:val="68667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A6"/>
    <w:rsid w:val="000251D9"/>
    <w:rsid w:val="001539EA"/>
    <w:rsid w:val="00160BA6"/>
    <w:rsid w:val="0031323D"/>
    <w:rsid w:val="00486210"/>
    <w:rsid w:val="005113D3"/>
    <w:rsid w:val="006E2F31"/>
    <w:rsid w:val="0095005C"/>
    <w:rsid w:val="00A33B2F"/>
    <w:rsid w:val="00AE7F17"/>
    <w:rsid w:val="00B76E7E"/>
    <w:rsid w:val="00DF1707"/>
    <w:rsid w:val="00EE2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4B733-509A-473F-BC66-074F0284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Cs/>
        <w:sz w:val="24"/>
        <w:szCs w:val="18"/>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E7E"/>
  </w:style>
  <w:style w:type="paragraph" w:styleId="Ttulo1">
    <w:name w:val="heading 1"/>
    <w:basedOn w:val="Normal"/>
    <w:next w:val="Normal"/>
    <w:link w:val="Ttulo1Car"/>
    <w:uiPriority w:val="9"/>
    <w:qFormat/>
    <w:rsid w:val="00B76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B76E7E"/>
    <w:pPr>
      <w:spacing w:before="100" w:beforeAutospacing="1" w:after="100" w:afterAutospacing="1" w:line="240" w:lineRule="auto"/>
      <w:outlineLvl w:val="1"/>
    </w:pPr>
    <w:rPr>
      <w:rFonts w:eastAsia="Times New Roman" w:cs="Times New Roman"/>
      <w:b/>
      <w:bCs w:val="0"/>
      <w:sz w:val="36"/>
      <w:szCs w:val="36"/>
      <w:lang w:eastAsia="es-ES"/>
    </w:rPr>
  </w:style>
  <w:style w:type="paragraph" w:styleId="Ttulo3">
    <w:name w:val="heading 3"/>
    <w:basedOn w:val="Normal"/>
    <w:next w:val="Normal"/>
    <w:link w:val="Ttulo3Car"/>
    <w:uiPriority w:val="9"/>
    <w:unhideWhenUsed/>
    <w:qFormat/>
    <w:rsid w:val="00B76E7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B76E7E"/>
    <w:pPr>
      <w:keepNext/>
      <w:keepLines/>
      <w:spacing w:before="40" w:after="0" w:line="256" w:lineRule="auto"/>
      <w:outlineLvl w:val="3"/>
    </w:pPr>
    <w:rPr>
      <w:rFonts w:asciiTheme="majorHAnsi" w:eastAsiaTheme="majorEastAsia" w:hAnsiTheme="majorHAnsi" w:cstheme="majorBidi"/>
      <w:bCs w:val="0"/>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E7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76E7E"/>
    <w:rPr>
      <w:rFonts w:eastAsia="Times New Roman" w:cs="Times New Roman"/>
      <w:b/>
      <w:bCs w:val="0"/>
      <w:sz w:val="36"/>
      <w:szCs w:val="36"/>
      <w:lang w:eastAsia="es-ES"/>
    </w:rPr>
  </w:style>
  <w:style w:type="character" w:customStyle="1" w:styleId="Ttulo3Car">
    <w:name w:val="Título 3 Car"/>
    <w:basedOn w:val="Fuentedeprrafopredeter"/>
    <w:link w:val="Ttulo3"/>
    <w:uiPriority w:val="9"/>
    <w:rsid w:val="00B76E7E"/>
    <w:rPr>
      <w:rFonts w:asciiTheme="majorHAnsi" w:eastAsiaTheme="majorEastAsia" w:hAnsiTheme="majorHAnsi" w:cstheme="majorBidi"/>
      <w:color w:val="1F4D78" w:themeColor="accent1" w:themeShade="7F"/>
      <w:szCs w:val="24"/>
    </w:rPr>
  </w:style>
  <w:style w:type="character" w:customStyle="1" w:styleId="Ttulo4Car">
    <w:name w:val="Título 4 Car"/>
    <w:basedOn w:val="Fuentedeprrafopredeter"/>
    <w:link w:val="Ttulo4"/>
    <w:uiPriority w:val="9"/>
    <w:rsid w:val="00B76E7E"/>
    <w:rPr>
      <w:rFonts w:asciiTheme="majorHAnsi" w:eastAsiaTheme="majorEastAsia" w:hAnsiTheme="majorHAnsi" w:cstheme="majorBidi"/>
      <w:bCs w:val="0"/>
      <w:i/>
      <w:iCs/>
      <w:color w:val="2E74B5" w:themeColor="accent1" w:themeShade="BF"/>
    </w:rPr>
  </w:style>
  <w:style w:type="paragraph" w:styleId="Prrafodelista">
    <w:name w:val="List Paragraph"/>
    <w:basedOn w:val="Normal"/>
    <w:link w:val="PrrafodelistaCar"/>
    <w:uiPriority w:val="34"/>
    <w:qFormat/>
    <w:rsid w:val="00B76E7E"/>
    <w:pPr>
      <w:ind w:left="720"/>
      <w:contextualSpacing/>
    </w:pPr>
    <w:rPr>
      <w:rFonts w:asciiTheme="minorHAnsi" w:hAnsiTheme="minorHAnsi"/>
      <w:sz w:val="22"/>
      <w:szCs w:val="22"/>
    </w:rPr>
  </w:style>
  <w:style w:type="character" w:customStyle="1" w:styleId="PrrafodelistaCar">
    <w:name w:val="Párrafo de lista Car"/>
    <w:basedOn w:val="Fuentedeprrafopredeter"/>
    <w:link w:val="Prrafodelista"/>
    <w:uiPriority w:val="34"/>
    <w:rsid w:val="00B76E7E"/>
    <w:rPr>
      <w:rFonts w:asciiTheme="minorHAnsi" w:hAnsiTheme="minorHAnsi"/>
      <w:sz w:val="22"/>
      <w:szCs w:val="22"/>
    </w:rPr>
  </w:style>
  <w:style w:type="character" w:styleId="Hipervnculo">
    <w:name w:val="Hyperlink"/>
    <w:basedOn w:val="Fuentedeprrafopredeter"/>
    <w:uiPriority w:val="99"/>
    <w:unhideWhenUsed/>
    <w:rsid w:val="00B76E7E"/>
    <w:rPr>
      <w:color w:val="0563C1" w:themeColor="hyperlink"/>
      <w:u w:val="single"/>
    </w:rPr>
  </w:style>
  <w:style w:type="table" w:styleId="Tablaconcuadrcula">
    <w:name w:val="Table Grid"/>
    <w:basedOn w:val="Tablanormal"/>
    <w:uiPriority w:val="39"/>
    <w:rsid w:val="00B76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B76E7E"/>
    <w:pPr>
      <w:spacing w:after="200" w:line="240" w:lineRule="auto"/>
    </w:pPr>
    <w:rPr>
      <w:b/>
      <w:bCs w:val="0"/>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se.varela@nauta.cu" TargetMode="External"/><Relationship Id="rId13" Type="http://schemas.openxmlformats.org/officeDocument/2006/relationships/hyperlink" Target="https://scholar.google.es/scholar?hl=es&amp;as_sdt=0%2C5&amp;q=Harris+y+Pons+2019&amp;btnG=" TargetMode="External"/><Relationship Id="rId3" Type="http://schemas.openxmlformats.org/officeDocument/2006/relationships/settings" Target="settings.xml"/><Relationship Id="rId7" Type="http://schemas.openxmlformats.org/officeDocument/2006/relationships/hyperlink" Target="mailto:sperezborroto@uclv.cu" TargetMode="External"/><Relationship Id="rId12" Type="http://schemas.openxmlformats.org/officeDocument/2006/relationships/hyperlink" Target="https://www.scielo.sa.cr/scielo.php?script=sci_arttext&amp;pid=S2215264420170002001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iviang@uclv.edu.cu" TargetMode="External"/><Relationship Id="rId11" Type="http://schemas.openxmlformats.org/officeDocument/2006/relationships/hyperlink" Target="https://scielo.conicyt.cl/scielo.php?pid=S071897292019000300003&amp;script=sci_arttext" TargetMode="External"/><Relationship Id="rId5" Type="http://schemas.openxmlformats.org/officeDocument/2006/relationships/hyperlink" Target="mailto:lisandraa@uclv.cu" TargetMode="Externa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tandfonline.com/doi/abs/10.1174/113564005360333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am\Desktop\DOCTORADO\esp\kappa\Libro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55844942459115"/>
          <c:y val="0.22497174832312627"/>
          <c:w val="0.46750992664378493"/>
          <c:h val="0.6697142023913677"/>
        </c:manualLayout>
      </c:layout>
      <c:barChart>
        <c:barDir val="bar"/>
        <c:grouping val="clustered"/>
        <c:varyColors val="0"/>
        <c:ser>
          <c:idx val="0"/>
          <c:order val="0"/>
          <c:tx>
            <c:strRef>
              <c:f>Hoja1!$C$2</c:f>
              <c:strCache>
                <c:ptCount val="1"/>
                <c:pt idx="0">
                  <c:v>Inadecuado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Hoja1!$B$3:$B$10</c:f>
              <c:strCache>
                <c:ptCount val="8"/>
                <c:pt idx="0">
                  <c:v>Calidad de elaboración de los objetivos del Programa</c:v>
                </c:pt>
                <c:pt idx="1">
                  <c:v>Pertinencia del programa</c:v>
                </c:pt>
                <c:pt idx="2">
                  <c:v>Concordancia entre los objetivo y las acciones del Programa</c:v>
                </c:pt>
                <c:pt idx="3">
                  <c:v>Estructura de las acciones</c:v>
                </c:pt>
                <c:pt idx="4">
                  <c:v>Coherencia entre las acciones</c:v>
                </c:pt>
                <c:pt idx="5">
                  <c:v> Nivel de correspondencia entre los objetivos y las técnicas utilizadas en las sesiones</c:v>
                </c:pt>
                <c:pt idx="6">
                  <c:v>Calidad del diseño de las sesiones</c:v>
                </c:pt>
                <c:pt idx="7">
                  <c:v>Calidad de los materiales del programa</c:v>
                </c:pt>
              </c:strCache>
            </c:strRef>
          </c:cat>
          <c:val>
            <c:numRef>
              <c:f>Hoja1!$C$3:$C$10</c:f>
              <c:numCache>
                <c:formatCode>General</c:formatCode>
                <c:ptCount val="8"/>
              </c:numCache>
            </c:numRef>
          </c:val>
          <c:extLst xmlns:c16r2="http://schemas.microsoft.com/office/drawing/2015/06/chart">
            <c:ext xmlns:c16="http://schemas.microsoft.com/office/drawing/2014/chart" uri="{C3380CC4-5D6E-409C-BE32-E72D297353CC}">
              <c16:uniqueId val="{00000000-898C-4BFB-87B1-6C05FC6D5C0E}"/>
            </c:ext>
          </c:extLst>
        </c:ser>
        <c:ser>
          <c:idx val="1"/>
          <c:order val="1"/>
          <c:tx>
            <c:strRef>
              <c:f>Hoja1!$D$2</c:f>
              <c:strCache>
                <c:ptCount val="1"/>
                <c:pt idx="0">
                  <c:v>Poco adecuado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Hoja1!$B$3:$B$10</c:f>
              <c:strCache>
                <c:ptCount val="8"/>
                <c:pt idx="0">
                  <c:v>Calidad de elaboración de los objetivos del Programa</c:v>
                </c:pt>
                <c:pt idx="1">
                  <c:v>Pertinencia del programa</c:v>
                </c:pt>
                <c:pt idx="2">
                  <c:v>Concordancia entre los objetivo y las acciones del Programa</c:v>
                </c:pt>
                <c:pt idx="3">
                  <c:v>Estructura de las acciones</c:v>
                </c:pt>
                <c:pt idx="4">
                  <c:v>Coherencia entre las acciones</c:v>
                </c:pt>
                <c:pt idx="5">
                  <c:v> Nivel de correspondencia entre los objetivos y las técnicas utilizadas en las sesiones</c:v>
                </c:pt>
                <c:pt idx="6">
                  <c:v>Calidad del diseño de las sesiones</c:v>
                </c:pt>
                <c:pt idx="7">
                  <c:v>Calidad de los materiales del programa</c:v>
                </c:pt>
              </c:strCache>
            </c:strRef>
          </c:cat>
          <c:val>
            <c:numRef>
              <c:f>Hoja1!$D$3:$D$10</c:f>
              <c:numCache>
                <c:formatCode>General</c:formatCode>
                <c:ptCount val="8"/>
              </c:numCache>
            </c:numRef>
          </c:val>
          <c:extLst xmlns:c16r2="http://schemas.microsoft.com/office/drawing/2015/06/chart">
            <c:ext xmlns:c16="http://schemas.microsoft.com/office/drawing/2014/chart" uri="{C3380CC4-5D6E-409C-BE32-E72D297353CC}">
              <c16:uniqueId val="{00000001-898C-4BFB-87B1-6C05FC6D5C0E}"/>
            </c:ext>
          </c:extLst>
        </c:ser>
        <c:ser>
          <c:idx val="2"/>
          <c:order val="2"/>
          <c:tx>
            <c:strRef>
              <c:f>Hoja1!$E$2</c:f>
              <c:strCache>
                <c:ptCount val="1"/>
                <c:pt idx="0">
                  <c:v>Adecuado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Hoja1!$B$3:$B$10</c:f>
              <c:strCache>
                <c:ptCount val="8"/>
                <c:pt idx="0">
                  <c:v>Calidad de elaboración de los objetivos del Programa</c:v>
                </c:pt>
                <c:pt idx="1">
                  <c:v>Pertinencia del programa</c:v>
                </c:pt>
                <c:pt idx="2">
                  <c:v>Concordancia entre los objetivo y las acciones del Programa</c:v>
                </c:pt>
                <c:pt idx="3">
                  <c:v>Estructura de las acciones</c:v>
                </c:pt>
                <c:pt idx="4">
                  <c:v>Coherencia entre las acciones</c:v>
                </c:pt>
                <c:pt idx="5">
                  <c:v> Nivel de correspondencia entre los objetivos y las técnicas utilizadas en las sesiones</c:v>
                </c:pt>
                <c:pt idx="6">
                  <c:v>Calidad del diseño de las sesiones</c:v>
                </c:pt>
                <c:pt idx="7">
                  <c:v>Calidad de los materiales del programa</c:v>
                </c:pt>
              </c:strCache>
            </c:strRef>
          </c:cat>
          <c:val>
            <c:numRef>
              <c:f>Hoja1!$E$3:$E$10</c:f>
              <c:numCache>
                <c:formatCode>General</c:formatCode>
                <c:ptCount val="8"/>
                <c:pt idx="0">
                  <c:v>1</c:v>
                </c:pt>
                <c:pt idx="1">
                  <c:v>1</c:v>
                </c:pt>
              </c:numCache>
            </c:numRef>
          </c:val>
          <c:extLst xmlns:c16r2="http://schemas.microsoft.com/office/drawing/2015/06/chart">
            <c:ext xmlns:c16="http://schemas.microsoft.com/office/drawing/2014/chart" uri="{C3380CC4-5D6E-409C-BE32-E72D297353CC}">
              <c16:uniqueId val="{00000002-898C-4BFB-87B1-6C05FC6D5C0E}"/>
            </c:ext>
          </c:extLst>
        </c:ser>
        <c:ser>
          <c:idx val="3"/>
          <c:order val="3"/>
          <c:tx>
            <c:strRef>
              <c:f>Hoja1!$F$2</c:f>
              <c:strCache>
                <c:ptCount val="1"/>
                <c:pt idx="0">
                  <c:v>Bastante adecuado</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Hoja1!$B$3:$B$10</c:f>
              <c:strCache>
                <c:ptCount val="8"/>
                <c:pt idx="0">
                  <c:v>Calidad de elaboración de los objetivos del Programa</c:v>
                </c:pt>
                <c:pt idx="1">
                  <c:v>Pertinencia del programa</c:v>
                </c:pt>
                <c:pt idx="2">
                  <c:v>Concordancia entre los objetivo y las acciones del Programa</c:v>
                </c:pt>
                <c:pt idx="3">
                  <c:v>Estructura de las acciones</c:v>
                </c:pt>
                <c:pt idx="4">
                  <c:v>Coherencia entre las acciones</c:v>
                </c:pt>
                <c:pt idx="5">
                  <c:v> Nivel de correspondencia entre los objetivos y las técnicas utilizadas en las sesiones</c:v>
                </c:pt>
                <c:pt idx="6">
                  <c:v>Calidad del diseño de las sesiones</c:v>
                </c:pt>
                <c:pt idx="7">
                  <c:v>Calidad de los materiales del programa</c:v>
                </c:pt>
              </c:strCache>
            </c:strRef>
          </c:cat>
          <c:val>
            <c:numRef>
              <c:f>Hoja1!$F$3:$F$10</c:f>
              <c:numCache>
                <c:formatCode>General</c:formatCode>
                <c:ptCount val="8"/>
                <c:pt idx="0">
                  <c:v>11</c:v>
                </c:pt>
                <c:pt idx="1">
                  <c:v>3</c:v>
                </c:pt>
                <c:pt idx="2">
                  <c:v>5</c:v>
                </c:pt>
                <c:pt idx="3">
                  <c:v>5</c:v>
                </c:pt>
                <c:pt idx="4">
                  <c:v>5</c:v>
                </c:pt>
                <c:pt idx="5">
                  <c:v>3</c:v>
                </c:pt>
                <c:pt idx="6">
                  <c:v>4</c:v>
                </c:pt>
              </c:numCache>
            </c:numRef>
          </c:val>
          <c:extLst xmlns:c16r2="http://schemas.microsoft.com/office/drawing/2015/06/chart">
            <c:ext xmlns:c16="http://schemas.microsoft.com/office/drawing/2014/chart" uri="{C3380CC4-5D6E-409C-BE32-E72D297353CC}">
              <c16:uniqueId val="{00000003-898C-4BFB-87B1-6C05FC6D5C0E}"/>
            </c:ext>
          </c:extLst>
        </c:ser>
        <c:ser>
          <c:idx val="4"/>
          <c:order val="4"/>
          <c:tx>
            <c:strRef>
              <c:f>Hoja1!$G$2</c:f>
              <c:strCache>
                <c:ptCount val="1"/>
                <c:pt idx="0">
                  <c:v>Muy adecuado</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Hoja1!$B$3:$B$10</c:f>
              <c:strCache>
                <c:ptCount val="8"/>
                <c:pt idx="0">
                  <c:v>Calidad de elaboración de los objetivos del Programa</c:v>
                </c:pt>
                <c:pt idx="1">
                  <c:v>Pertinencia del programa</c:v>
                </c:pt>
                <c:pt idx="2">
                  <c:v>Concordancia entre los objetivo y las acciones del Programa</c:v>
                </c:pt>
                <c:pt idx="3">
                  <c:v>Estructura de las acciones</c:v>
                </c:pt>
                <c:pt idx="4">
                  <c:v>Coherencia entre las acciones</c:v>
                </c:pt>
                <c:pt idx="5">
                  <c:v> Nivel de correspondencia entre los objetivos y las técnicas utilizadas en las sesiones</c:v>
                </c:pt>
                <c:pt idx="6">
                  <c:v>Calidad del diseño de las sesiones</c:v>
                </c:pt>
                <c:pt idx="7">
                  <c:v>Calidad de los materiales del programa</c:v>
                </c:pt>
              </c:strCache>
            </c:strRef>
          </c:cat>
          <c:val>
            <c:numRef>
              <c:f>Hoja1!$G$3:$G$10</c:f>
              <c:numCache>
                <c:formatCode>General</c:formatCode>
                <c:ptCount val="8"/>
                <c:pt idx="0">
                  <c:v>8</c:v>
                </c:pt>
                <c:pt idx="1">
                  <c:v>16</c:v>
                </c:pt>
                <c:pt idx="2">
                  <c:v>15</c:v>
                </c:pt>
                <c:pt idx="3">
                  <c:v>15</c:v>
                </c:pt>
                <c:pt idx="4">
                  <c:v>15</c:v>
                </c:pt>
                <c:pt idx="5">
                  <c:v>17</c:v>
                </c:pt>
                <c:pt idx="6">
                  <c:v>16</c:v>
                </c:pt>
                <c:pt idx="7">
                  <c:v>20</c:v>
                </c:pt>
              </c:numCache>
            </c:numRef>
          </c:val>
          <c:extLst xmlns:c16r2="http://schemas.microsoft.com/office/drawing/2015/06/chart">
            <c:ext xmlns:c16="http://schemas.microsoft.com/office/drawing/2014/chart" uri="{C3380CC4-5D6E-409C-BE32-E72D297353CC}">
              <c16:uniqueId val="{00000004-898C-4BFB-87B1-6C05FC6D5C0E}"/>
            </c:ext>
          </c:extLst>
        </c:ser>
        <c:dLbls>
          <c:dLblPos val="inEnd"/>
          <c:showLegendKey val="0"/>
          <c:showVal val="1"/>
          <c:showCatName val="0"/>
          <c:showSerName val="0"/>
          <c:showPercent val="0"/>
          <c:showBubbleSize val="0"/>
        </c:dLbls>
        <c:gapWidth val="115"/>
        <c:overlap val="-20"/>
        <c:axId val="365219680"/>
        <c:axId val="365223040"/>
      </c:barChart>
      <c:catAx>
        <c:axId val="36521968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5223040"/>
        <c:crosses val="autoZero"/>
        <c:auto val="1"/>
        <c:lblAlgn val="ctr"/>
        <c:lblOffset val="100"/>
        <c:noMultiLvlLbl val="0"/>
      </c:catAx>
      <c:valAx>
        <c:axId val="365223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521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87994432005905"/>
          <c:y val="0.20369874028410614"/>
          <c:w val="0.46732878837429664"/>
          <c:h val="0.69405850535099622"/>
        </c:manualLayout>
      </c:layout>
      <c:barChart>
        <c:barDir val="bar"/>
        <c:grouping val="clustered"/>
        <c:varyColors val="0"/>
        <c:ser>
          <c:idx val="0"/>
          <c:order val="0"/>
          <c:tx>
            <c:strRef>
              <c:f>Hoja1!$B$1</c:f>
              <c:strCache>
                <c:ptCount val="1"/>
                <c:pt idx="0">
                  <c:v>Completamente de acuerdo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El programa permite satisfacer necesidades de la práctica</c:v>
                </c:pt>
                <c:pt idx="1">
                  <c:v>Se dispone de recursos materiales para implementarlo</c:v>
                </c:pt>
                <c:pt idx="2">
                  <c:v>Se dispone  de recursos humanos para implementarlo</c:v>
                </c:pt>
                <c:pt idx="3">
                  <c:v>El programa se describe de forma clara y precisa…</c:v>
                </c:pt>
                <c:pt idx="4">
                  <c:v>El Programa resulta atractivo y motivante</c:v>
                </c:pt>
                <c:pt idx="5">
                  <c:v>El diseño de sesiones y materiales se ajusta a…</c:v>
                </c:pt>
                <c:pt idx="6">
                  <c:v>Los procedimientos y técnicas para la evaluación favorecen…</c:v>
                </c:pt>
              </c:strCache>
            </c:strRef>
          </c:cat>
          <c:val>
            <c:numRef>
              <c:f>Hoja1!$B$2:$B$8</c:f>
              <c:numCache>
                <c:formatCode>General</c:formatCode>
                <c:ptCount val="7"/>
                <c:pt idx="0">
                  <c:v>20</c:v>
                </c:pt>
                <c:pt idx="1">
                  <c:v>12</c:v>
                </c:pt>
                <c:pt idx="2">
                  <c:v>8</c:v>
                </c:pt>
                <c:pt idx="3">
                  <c:v>18</c:v>
                </c:pt>
                <c:pt idx="4">
                  <c:v>20</c:v>
                </c:pt>
                <c:pt idx="5">
                  <c:v>19</c:v>
                </c:pt>
                <c:pt idx="6">
                  <c:v>19</c:v>
                </c:pt>
              </c:numCache>
            </c:numRef>
          </c:val>
          <c:extLst xmlns:c16r2="http://schemas.microsoft.com/office/drawing/2015/06/chart">
            <c:ext xmlns:c16="http://schemas.microsoft.com/office/drawing/2014/chart" uri="{C3380CC4-5D6E-409C-BE32-E72D297353CC}">
              <c16:uniqueId val="{00000000-959C-4E86-AD34-B4E4AFD97BA3}"/>
            </c:ext>
          </c:extLst>
        </c:ser>
        <c:ser>
          <c:idx val="1"/>
          <c:order val="1"/>
          <c:tx>
            <c:strRef>
              <c:f>Hoja1!$C$1</c:f>
              <c:strCache>
                <c:ptCount val="1"/>
                <c:pt idx="0">
                  <c:v>Bastante de acuerdo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El programa permite satisfacer necesidades de la práctica</c:v>
                </c:pt>
                <c:pt idx="1">
                  <c:v>Se dispone de recursos materiales para implementarlo</c:v>
                </c:pt>
                <c:pt idx="2">
                  <c:v>Se dispone  de recursos humanos para implementarlo</c:v>
                </c:pt>
                <c:pt idx="3">
                  <c:v>El programa se describe de forma clara y precisa…</c:v>
                </c:pt>
                <c:pt idx="4">
                  <c:v>El Programa resulta atractivo y motivante</c:v>
                </c:pt>
                <c:pt idx="5">
                  <c:v>El diseño de sesiones y materiales se ajusta a…</c:v>
                </c:pt>
                <c:pt idx="6">
                  <c:v>Los procedimientos y técnicas para la evaluación favorecen…</c:v>
                </c:pt>
              </c:strCache>
            </c:strRef>
          </c:cat>
          <c:val>
            <c:numRef>
              <c:f>Hoja1!$C$2:$C$8</c:f>
              <c:numCache>
                <c:formatCode>General</c:formatCode>
                <c:ptCount val="7"/>
                <c:pt idx="1">
                  <c:v>8</c:v>
                </c:pt>
                <c:pt idx="2">
                  <c:v>7</c:v>
                </c:pt>
                <c:pt idx="3">
                  <c:v>2</c:v>
                </c:pt>
                <c:pt idx="5">
                  <c:v>1</c:v>
                </c:pt>
                <c:pt idx="6">
                  <c:v>1</c:v>
                </c:pt>
              </c:numCache>
            </c:numRef>
          </c:val>
          <c:extLst xmlns:c16r2="http://schemas.microsoft.com/office/drawing/2015/06/chart">
            <c:ext xmlns:c16="http://schemas.microsoft.com/office/drawing/2014/chart" uri="{C3380CC4-5D6E-409C-BE32-E72D297353CC}">
              <c16:uniqueId val="{00000001-959C-4E86-AD34-B4E4AFD97BA3}"/>
            </c:ext>
          </c:extLst>
        </c:ser>
        <c:ser>
          <c:idx val="2"/>
          <c:order val="2"/>
          <c:tx>
            <c:strRef>
              <c:f>Hoja1!$D$1</c:f>
              <c:strCache>
                <c:ptCount val="1"/>
                <c:pt idx="0">
                  <c:v>De acuerdo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El programa permite satisfacer necesidades de la práctica</c:v>
                </c:pt>
                <c:pt idx="1">
                  <c:v>Se dispone de recursos materiales para implementarlo</c:v>
                </c:pt>
                <c:pt idx="2">
                  <c:v>Se dispone  de recursos humanos para implementarlo</c:v>
                </c:pt>
                <c:pt idx="3">
                  <c:v>El programa se describe de forma clara y precisa…</c:v>
                </c:pt>
                <c:pt idx="4">
                  <c:v>El Programa resulta atractivo y motivante</c:v>
                </c:pt>
                <c:pt idx="5">
                  <c:v>El diseño de sesiones y materiales se ajusta a…</c:v>
                </c:pt>
                <c:pt idx="6">
                  <c:v>Los procedimientos y técnicas para la evaluación favorecen…</c:v>
                </c:pt>
              </c:strCache>
            </c:strRef>
          </c:cat>
          <c:val>
            <c:numRef>
              <c:f>Hoja1!$D$2:$D$8</c:f>
              <c:numCache>
                <c:formatCode>General</c:formatCode>
                <c:ptCount val="7"/>
                <c:pt idx="2">
                  <c:v>5</c:v>
                </c:pt>
              </c:numCache>
            </c:numRef>
          </c:val>
          <c:extLst xmlns:c16r2="http://schemas.microsoft.com/office/drawing/2015/06/chart">
            <c:ext xmlns:c16="http://schemas.microsoft.com/office/drawing/2014/chart" uri="{C3380CC4-5D6E-409C-BE32-E72D297353CC}">
              <c16:uniqueId val="{00000002-959C-4E86-AD34-B4E4AFD97BA3}"/>
            </c:ext>
          </c:extLst>
        </c:ser>
        <c:ser>
          <c:idx val="3"/>
          <c:order val="3"/>
          <c:tx>
            <c:strRef>
              <c:f>Hoja1!$E$1</c:f>
              <c:strCache>
                <c:ptCount val="1"/>
                <c:pt idx="0">
                  <c:v>Un poco en desacuerdo</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El programa permite satisfacer necesidades de la práctica</c:v>
                </c:pt>
                <c:pt idx="1">
                  <c:v>Se dispone de recursos materiales para implementarlo</c:v>
                </c:pt>
                <c:pt idx="2">
                  <c:v>Se dispone  de recursos humanos para implementarlo</c:v>
                </c:pt>
                <c:pt idx="3">
                  <c:v>El programa se describe de forma clara y precisa…</c:v>
                </c:pt>
                <c:pt idx="4">
                  <c:v>El Programa resulta atractivo y motivante</c:v>
                </c:pt>
                <c:pt idx="5">
                  <c:v>El diseño de sesiones y materiales se ajusta a…</c:v>
                </c:pt>
                <c:pt idx="6">
                  <c:v>Los procedimientos y técnicas para la evaluación favorecen…</c:v>
                </c:pt>
              </c:strCache>
            </c:strRef>
          </c:cat>
          <c:val>
            <c:numRef>
              <c:f>Hoja1!$E$2:$E$8</c:f>
              <c:numCache>
                <c:formatCode>General</c:formatCode>
                <c:ptCount val="7"/>
              </c:numCache>
            </c:numRef>
          </c:val>
          <c:extLst xmlns:c16r2="http://schemas.microsoft.com/office/drawing/2015/06/chart">
            <c:ext xmlns:c16="http://schemas.microsoft.com/office/drawing/2014/chart" uri="{C3380CC4-5D6E-409C-BE32-E72D297353CC}">
              <c16:uniqueId val="{00000003-959C-4E86-AD34-B4E4AFD97BA3}"/>
            </c:ext>
          </c:extLst>
        </c:ser>
        <c:ser>
          <c:idx val="4"/>
          <c:order val="4"/>
          <c:tx>
            <c:strRef>
              <c:f>Hoja1!$F$1</c:f>
              <c:strCache>
                <c:ptCount val="1"/>
                <c:pt idx="0">
                  <c:v>En desacuerdo</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El programa permite satisfacer necesidades de la práctica</c:v>
                </c:pt>
                <c:pt idx="1">
                  <c:v>Se dispone de recursos materiales para implementarlo</c:v>
                </c:pt>
                <c:pt idx="2">
                  <c:v>Se dispone  de recursos humanos para implementarlo</c:v>
                </c:pt>
                <c:pt idx="3">
                  <c:v>El programa se describe de forma clara y precisa…</c:v>
                </c:pt>
                <c:pt idx="4">
                  <c:v>El Programa resulta atractivo y motivante</c:v>
                </c:pt>
                <c:pt idx="5">
                  <c:v>El diseño de sesiones y materiales se ajusta a…</c:v>
                </c:pt>
                <c:pt idx="6">
                  <c:v>Los procedimientos y técnicas para la evaluación favorecen…</c:v>
                </c:pt>
              </c:strCache>
            </c:strRef>
          </c:cat>
          <c:val>
            <c:numRef>
              <c:f>Hoja1!$F$2:$F$8</c:f>
              <c:numCache>
                <c:formatCode>General</c:formatCode>
                <c:ptCount val="7"/>
              </c:numCache>
            </c:numRef>
          </c:val>
          <c:extLst xmlns:c16r2="http://schemas.microsoft.com/office/drawing/2015/06/chart">
            <c:ext xmlns:c16="http://schemas.microsoft.com/office/drawing/2014/chart" uri="{C3380CC4-5D6E-409C-BE32-E72D297353CC}">
              <c16:uniqueId val="{00000004-959C-4E86-AD34-B4E4AFD97BA3}"/>
            </c:ext>
          </c:extLst>
        </c:ser>
        <c:dLbls>
          <c:dLblPos val="inEnd"/>
          <c:showLegendKey val="0"/>
          <c:showVal val="1"/>
          <c:showCatName val="0"/>
          <c:showSerName val="0"/>
          <c:showPercent val="0"/>
          <c:showBubbleSize val="0"/>
        </c:dLbls>
        <c:gapWidth val="115"/>
        <c:overlap val="-20"/>
        <c:axId val="365215760"/>
        <c:axId val="365218000"/>
      </c:barChart>
      <c:catAx>
        <c:axId val="3652157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5218000"/>
        <c:crosses val="autoZero"/>
        <c:auto val="1"/>
        <c:lblAlgn val="ctr"/>
        <c:lblOffset val="100"/>
        <c:noMultiLvlLbl val="0"/>
      </c:catAx>
      <c:valAx>
        <c:axId val="365218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65215760"/>
        <c:crosses val="autoZero"/>
        <c:crossBetween val="between"/>
      </c:valAx>
      <c:spPr>
        <a:noFill/>
        <a:ln>
          <a:noFill/>
        </a:ln>
        <a:effectLst/>
      </c:spPr>
    </c:plotArea>
    <c:legend>
      <c:legendPos val="b"/>
      <c:layout>
        <c:manualLayout>
          <c:xMode val="edge"/>
          <c:yMode val="edge"/>
          <c:x val="9.5313325450932032E-3"/>
          <c:y val="1.451543582798806E-3"/>
          <c:w val="0.9"/>
          <c:h val="9.04589552947532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4974</Words>
  <Characters>27363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dc:creator>
  <cp:keywords/>
  <dc:description/>
  <cp:lastModifiedBy>Liam</cp:lastModifiedBy>
  <cp:revision>5</cp:revision>
  <dcterms:created xsi:type="dcterms:W3CDTF">2021-10-28T17:28:00Z</dcterms:created>
  <dcterms:modified xsi:type="dcterms:W3CDTF">2021-10-28T18:31:00Z</dcterms:modified>
</cp:coreProperties>
</file>