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65144" w14:textId="77777777" w:rsidR="00BB0915" w:rsidRDefault="00BB0915" w:rsidP="00BB0915">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CONSTRUCCIONES</w:t>
      </w:r>
    </w:p>
    <w:p w14:paraId="7E987B83" w14:textId="77777777" w:rsidR="00E912D0" w:rsidRDefault="00E912D0" w:rsidP="00667F10">
      <w:pPr>
        <w:spacing w:after="0"/>
        <w:jc w:val="center"/>
        <w:rPr>
          <w:rFonts w:ascii="Times New Roman" w:hAnsi="Times New Roman" w:cs="Times New Roman"/>
          <w:b/>
          <w:sz w:val="24"/>
          <w:szCs w:val="24"/>
        </w:rPr>
      </w:pPr>
    </w:p>
    <w:p w14:paraId="3AC73A50" w14:textId="77777777" w:rsidR="00715A59" w:rsidRPr="00715A59" w:rsidRDefault="00715A59" w:rsidP="00715A59">
      <w:pPr>
        <w:spacing w:after="0"/>
        <w:jc w:val="center"/>
        <w:rPr>
          <w:rFonts w:ascii="Times New Roman" w:hAnsi="Times New Roman" w:cs="Times New Roman"/>
          <w:b/>
          <w:sz w:val="28"/>
          <w:szCs w:val="28"/>
        </w:rPr>
      </w:pPr>
      <w:r>
        <w:rPr>
          <w:rFonts w:ascii="Times New Roman" w:hAnsi="Times New Roman" w:cs="Times New Roman"/>
          <w:b/>
          <w:sz w:val="28"/>
          <w:szCs w:val="28"/>
        </w:rPr>
        <w:t>F</w:t>
      </w:r>
      <w:r w:rsidRPr="00715A59">
        <w:rPr>
          <w:rFonts w:ascii="Times New Roman" w:hAnsi="Times New Roman" w:cs="Times New Roman"/>
          <w:b/>
          <w:sz w:val="28"/>
          <w:szCs w:val="28"/>
        </w:rPr>
        <w:t>allo de torres de transmisión eléctrica debido a vientos huracanados</w:t>
      </w:r>
    </w:p>
    <w:p w14:paraId="0814F44B" w14:textId="77777777" w:rsidR="00E912D0" w:rsidRDefault="00E912D0" w:rsidP="00667F10">
      <w:pPr>
        <w:spacing w:after="0"/>
        <w:jc w:val="center"/>
        <w:rPr>
          <w:rFonts w:ascii="Times New Roman" w:hAnsi="Times New Roman" w:cs="Times New Roman"/>
          <w:b/>
          <w:i/>
          <w:sz w:val="24"/>
          <w:szCs w:val="24"/>
        </w:rPr>
      </w:pPr>
    </w:p>
    <w:p w14:paraId="26ECA3EF" w14:textId="77777777" w:rsidR="008A1C16" w:rsidRPr="00DF166A" w:rsidRDefault="00715A59" w:rsidP="00667F10">
      <w:pPr>
        <w:spacing w:after="0"/>
        <w:jc w:val="center"/>
        <w:rPr>
          <w:rFonts w:ascii="Times New Roman" w:hAnsi="Times New Roman" w:cs="Times New Roman"/>
          <w:b/>
          <w:i/>
          <w:sz w:val="28"/>
          <w:szCs w:val="28"/>
          <w:lang w:val="en-US"/>
        </w:rPr>
      </w:pPr>
      <w:r w:rsidRPr="00DF166A">
        <w:rPr>
          <w:rFonts w:ascii="Times New Roman" w:hAnsi="Times New Roman" w:cs="Times New Roman"/>
          <w:b/>
          <w:i/>
          <w:sz w:val="28"/>
          <w:szCs w:val="28"/>
          <w:lang w:val="en-US"/>
        </w:rPr>
        <w:t>Failure of electrical transmission towers due to hurricane force wind</w:t>
      </w:r>
    </w:p>
    <w:p w14:paraId="5F59D4A0" w14:textId="77777777" w:rsidR="00110FD0" w:rsidRPr="002E4B2E" w:rsidRDefault="00110FD0" w:rsidP="002E4B2E">
      <w:pPr>
        <w:pStyle w:val="TII-Autores"/>
        <w:spacing w:line="360" w:lineRule="auto"/>
        <w:rPr>
          <w:rFonts w:ascii="Times New Roman" w:eastAsiaTheme="minorHAnsi" w:hAnsi="Times New Roman"/>
          <w:b/>
          <w:lang w:eastAsia="en-US"/>
        </w:rPr>
      </w:pPr>
      <w:r w:rsidRPr="002E4B2E">
        <w:rPr>
          <w:rFonts w:ascii="Times New Roman" w:eastAsiaTheme="minorHAnsi" w:hAnsi="Times New Roman"/>
          <w:b/>
          <w:lang w:eastAsia="en-US"/>
        </w:rPr>
        <w:t>Alejan</w:t>
      </w:r>
      <w:bookmarkStart w:id="0" w:name="_GoBack"/>
      <w:bookmarkEnd w:id="0"/>
      <w:r w:rsidRPr="002E4B2E">
        <w:rPr>
          <w:rFonts w:ascii="Times New Roman" w:eastAsiaTheme="minorHAnsi" w:hAnsi="Times New Roman"/>
          <w:b/>
          <w:lang w:eastAsia="en-US"/>
        </w:rPr>
        <w:t>dro Hernández Hernández</w:t>
      </w:r>
      <w:r w:rsidRPr="002E4B2E">
        <w:rPr>
          <w:rFonts w:ascii="Times New Roman" w:eastAsiaTheme="minorHAnsi" w:hAnsi="Times New Roman"/>
          <w:b/>
          <w:vertAlign w:val="superscript"/>
          <w:lang w:eastAsia="en-US"/>
        </w:rPr>
        <w:t>1</w:t>
      </w:r>
      <w:r w:rsidRPr="002E4B2E">
        <w:rPr>
          <w:rFonts w:ascii="Times New Roman" w:eastAsiaTheme="minorHAnsi" w:hAnsi="Times New Roman"/>
          <w:b/>
          <w:lang w:eastAsia="en-US"/>
        </w:rPr>
        <w:t>, Patricia Martín Rodríguez</w:t>
      </w:r>
      <w:r w:rsidRPr="002E4B2E">
        <w:rPr>
          <w:rFonts w:ascii="Times New Roman" w:eastAsiaTheme="minorHAnsi" w:hAnsi="Times New Roman"/>
          <w:b/>
          <w:vertAlign w:val="superscript"/>
          <w:lang w:eastAsia="en-US"/>
        </w:rPr>
        <w:t>2</w:t>
      </w:r>
      <w:r w:rsidRPr="002E4B2E">
        <w:rPr>
          <w:rFonts w:ascii="Times New Roman" w:eastAsiaTheme="minorHAnsi" w:hAnsi="Times New Roman"/>
          <w:b/>
          <w:lang w:eastAsia="en-US"/>
        </w:rPr>
        <w:t>, Vivian Elena Parnás</w:t>
      </w:r>
      <w:r w:rsidRPr="002E4B2E">
        <w:rPr>
          <w:rFonts w:ascii="Times New Roman" w:eastAsiaTheme="minorHAnsi" w:hAnsi="Times New Roman"/>
          <w:b/>
          <w:vertAlign w:val="superscript"/>
          <w:lang w:eastAsia="en-US"/>
        </w:rPr>
        <w:t>3</w:t>
      </w:r>
    </w:p>
    <w:p w14:paraId="143EDEEF" w14:textId="77777777" w:rsidR="00110FD0" w:rsidRPr="002E4B2E" w:rsidRDefault="00110FD0" w:rsidP="002E4B2E">
      <w:pPr>
        <w:spacing w:after="0" w:line="360" w:lineRule="auto"/>
        <w:rPr>
          <w:rFonts w:ascii="Times New Roman" w:hAnsi="Times New Roman" w:cs="Times New Roman"/>
          <w:sz w:val="24"/>
          <w:szCs w:val="24"/>
        </w:rPr>
      </w:pPr>
      <w:r w:rsidRPr="002E4B2E">
        <w:rPr>
          <w:rFonts w:ascii="Times New Roman" w:hAnsi="Times New Roman" w:cs="Times New Roman"/>
          <w:sz w:val="24"/>
          <w:szCs w:val="24"/>
        </w:rPr>
        <w:t>1-Alejandro Hernández Hernández, Universidad de Matanzas, Cuba, alejandro.hdez@umcc.cu</w:t>
      </w:r>
    </w:p>
    <w:p w14:paraId="4AFB4460" w14:textId="77777777" w:rsidR="00110FD0" w:rsidRPr="002E4B2E" w:rsidRDefault="00110FD0" w:rsidP="002E4B2E">
      <w:pPr>
        <w:spacing w:after="0" w:line="360" w:lineRule="auto"/>
        <w:rPr>
          <w:rFonts w:ascii="Times New Roman" w:hAnsi="Times New Roman" w:cs="Times New Roman"/>
          <w:sz w:val="24"/>
          <w:szCs w:val="24"/>
        </w:rPr>
      </w:pPr>
      <w:r w:rsidRPr="002E4B2E">
        <w:rPr>
          <w:rFonts w:ascii="Times New Roman" w:hAnsi="Times New Roman" w:cs="Times New Roman"/>
          <w:sz w:val="24"/>
          <w:szCs w:val="24"/>
        </w:rPr>
        <w:t xml:space="preserve">2- Patricia Martín Rodríguez, Universidad Tecnológica de La Habana José Antonio Echeverría, Cuba, </w:t>
      </w:r>
      <w:r w:rsidR="006B6509">
        <w:rPr>
          <w:rFonts w:ascii="Times New Roman" w:hAnsi="Times New Roman" w:cs="Times New Roman"/>
          <w:sz w:val="24"/>
          <w:szCs w:val="24"/>
        </w:rPr>
        <w:t>patriciamr@civil.cujae.edu.cu</w:t>
      </w:r>
    </w:p>
    <w:p w14:paraId="247AF0A4" w14:textId="77777777" w:rsidR="00110FD0" w:rsidRPr="002E4B2E" w:rsidRDefault="00110FD0" w:rsidP="002E4B2E">
      <w:pPr>
        <w:spacing w:after="0" w:line="360" w:lineRule="auto"/>
        <w:rPr>
          <w:rFonts w:ascii="Times New Roman" w:hAnsi="Times New Roman" w:cs="Times New Roman"/>
          <w:sz w:val="24"/>
          <w:szCs w:val="24"/>
        </w:rPr>
      </w:pPr>
      <w:r w:rsidRPr="002E4B2E">
        <w:rPr>
          <w:rFonts w:ascii="Times New Roman" w:hAnsi="Times New Roman" w:cs="Times New Roman"/>
          <w:sz w:val="24"/>
          <w:szCs w:val="24"/>
        </w:rPr>
        <w:t xml:space="preserve">3- Vivian Elena Parnás, Universidad Tecnológica de La Habana José Antonio Echeverría, Cuba, </w:t>
      </w:r>
      <w:r w:rsidR="006B6509">
        <w:rPr>
          <w:rFonts w:ascii="Times New Roman" w:hAnsi="Times New Roman" w:cs="Times New Roman"/>
          <w:sz w:val="24"/>
          <w:szCs w:val="24"/>
        </w:rPr>
        <w:t>vivian@civil.cujae.edu.cu</w:t>
      </w:r>
    </w:p>
    <w:p w14:paraId="1B6E8E49" w14:textId="77777777" w:rsidR="00715A59" w:rsidRPr="002E4B2E" w:rsidRDefault="008A1C16" w:rsidP="002E4B2E">
      <w:pPr>
        <w:spacing w:after="0" w:line="360" w:lineRule="auto"/>
        <w:jc w:val="both"/>
        <w:rPr>
          <w:rFonts w:ascii="Times New Roman" w:hAnsi="Times New Roman" w:cs="Times New Roman"/>
          <w:sz w:val="24"/>
          <w:szCs w:val="24"/>
        </w:rPr>
      </w:pPr>
      <w:r w:rsidRPr="002E4B2E">
        <w:rPr>
          <w:rFonts w:ascii="Times New Roman" w:hAnsi="Times New Roman" w:cs="Times New Roman"/>
          <w:b/>
          <w:sz w:val="24"/>
          <w:szCs w:val="24"/>
        </w:rPr>
        <w:t>Resumen:</w:t>
      </w:r>
      <w:r w:rsidR="009061A5" w:rsidRPr="002E4B2E">
        <w:rPr>
          <w:rFonts w:ascii="Times New Roman" w:hAnsi="Times New Roman" w:cs="Times New Roman"/>
          <w:sz w:val="24"/>
          <w:szCs w:val="24"/>
        </w:rPr>
        <w:t xml:space="preserve"> </w:t>
      </w:r>
      <w:r w:rsidR="00715A59" w:rsidRPr="002E4B2E">
        <w:rPr>
          <w:rFonts w:ascii="Times New Roman" w:hAnsi="Times New Roman" w:cs="Times New Roman"/>
          <w:sz w:val="24"/>
          <w:szCs w:val="24"/>
        </w:rPr>
        <w:t xml:space="preserve">Las torres de celosía, usadas como soporte de cables conductores aéreos en tramos de línea de alta tensión, son de gran relevancia para el desarrollo de un país. Estas estructuras son vulnerables frente a fenómenos naturales como los huracanes. Cuba es un país anualmente azotado por ciclones, en el período de 1996 al 2017 fueron derribadas 523 torres por estos eventos meteorológicos, siendo el huracán Michelle de 2001 uno de los más severos en este aspecto, es por ello que la carga de viento extremo rige su diseño estructural. El colapso de estas estructuras es un fenómeno que lleva consigo elevadas pérdidas económicas y sociales, incluidas en ocasiones la pérdida de vidas humanas, por tanto, es imprescindible determinar su mecanismo de fallo para lograr diseños más eficientes. En este trabajo se identifica el mecanismo de fallo progresivo de la torre de transmisión eléctrica SS1 bajo las condiciones provocadas por el huracán Michelle en 2001, para lograrlo se implementó el método </w:t>
      </w:r>
      <w:r w:rsidR="00715A59" w:rsidRPr="002E4B2E">
        <w:rPr>
          <w:rFonts w:ascii="Times New Roman" w:hAnsi="Times New Roman" w:cs="Times New Roman"/>
          <w:i/>
          <w:sz w:val="24"/>
          <w:szCs w:val="24"/>
        </w:rPr>
        <w:t>Alternative Path Load</w:t>
      </w:r>
      <w:r w:rsidR="00715A59" w:rsidRPr="002E4B2E">
        <w:rPr>
          <w:rFonts w:ascii="Times New Roman" w:hAnsi="Times New Roman" w:cs="Times New Roman"/>
          <w:sz w:val="24"/>
          <w:szCs w:val="24"/>
        </w:rPr>
        <w:t xml:space="preserve"> a través de un análisis estático no-lineal utilizando como herramienta el programa computacional de análisis estructural SAP2000. Los resultados obtenidos son la determinación de los elementos que detonan el fallo y la progresión de este hacia otros elementos de la estructura hasta provocarse el fallo general.</w:t>
      </w:r>
    </w:p>
    <w:p w14:paraId="7B553DAA" w14:textId="77777777" w:rsidR="00715A59" w:rsidRPr="00DF166A" w:rsidRDefault="009061A5" w:rsidP="002E4B2E">
      <w:pPr>
        <w:spacing w:after="0" w:line="360" w:lineRule="auto"/>
        <w:jc w:val="both"/>
        <w:rPr>
          <w:rFonts w:ascii="Times New Roman" w:hAnsi="Times New Roman" w:cs="Times New Roman"/>
          <w:i/>
          <w:sz w:val="24"/>
          <w:szCs w:val="24"/>
          <w:lang w:val="en-US"/>
        </w:rPr>
      </w:pPr>
      <w:r w:rsidRPr="00DF166A">
        <w:rPr>
          <w:rFonts w:ascii="Times New Roman" w:hAnsi="Times New Roman" w:cs="Times New Roman"/>
          <w:b/>
          <w:i/>
          <w:sz w:val="24"/>
          <w:szCs w:val="24"/>
          <w:lang w:val="en-US"/>
        </w:rPr>
        <w:t>Abstract:</w:t>
      </w:r>
      <w:r w:rsidRPr="00DF166A">
        <w:rPr>
          <w:rFonts w:ascii="Times New Roman" w:hAnsi="Times New Roman" w:cs="Times New Roman"/>
          <w:sz w:val="24"/>
          <w:szCs w:val="24"/>
          <w:lang w:val="en-US"/>
        </w:rPr>
        <w:t xml:space="preserve"> </w:t>
      </w:r>
      <w:r w:rsidR="00715A59" w:rsidRPr="00DF166A">
        <w:rPr>
          <w:rFonts w:ascii="Times New Roman" w:hAnsi="Times New Roman" w:cs="Times New Roman"/>
          <w:i/>
          <w:sz w:val="24"/>
          <w:szCs w:val="24"/>
          <w:lang w:val="en-US"/>
        </w:rPr>
        <w:t xml:space="preserve">Lattice towers, used as support for overhead cables in high voltage transmission lines, are of great relevance for the development of a country. These </w:t>
      </w:r>
      <w:r w:rsidR="00715A59" w:rsidRPr="00DF166A">
        <w:rPr>
          <w:rFonts w:ascii="Times New Roman" w:hAnsi="Times New Roman" w:cs="Times New Roman"/>
          <w:i/>
          <w:sz w:val="24"/>
          <w:szCs w:val="24"/>
          <w:lang w:val="en-US"/>
        </w:rPr>
        <w:lastRenderedPageBreak/>
        <w:t>structures are vulnerable to natural phenomena. Cuba is a country annually affected by hurricanes, in the period from 1996 to 2017, 523 towers were damaged by these meteorological events, which is why the extreme wind load rules its structural design. The collapse of these structures is a phenomenon that carries with it high economic and social losses, sometimes including the loss of human lives, which is why it is essential to determine their failure mechanism to achieve more efficient designs. In this work, the progressive failure mechanism of the SS1 electrical transmission tower is identified under extreme wind conditions in Cuba, to achieve it, the Alternative Path Load method was implemented through a non-linear static analysis using the computer program of structural analysis SAP2000. The results obtained are the determination of the elements that trigger the failure and its progression towards other elements of the structure until the general failure is caused.</w:t>
      </w:r>
    </w:p>
    <w:p w14:paraId="102B96FA" w14:textId="77777777" w:rsidR="009061A5" w:rsidRPr="002E4B2E" w:rsidRDefault="009061A5" w:rsidP="002E4B2E">
      <w:pPr>
        <w:spacing w:after="0" w:line="360" w:lineRule="auto"/>
        <w:jc w:val="both"/>
        <w:rPr>
          <w:rFonts w:ascii="Times New Roman" w:hAnsi="Times New Roman" w:cs="Times New Roman"/>
          <w:sz w:val="24"/>
          <w:szCs w:val="24"/>
        </w:rPr>
      </w:pPr>
      <w:r w:rsidRPr="002E4B2E">
        <w:rPr>
          <w:rFonts w:ascii="Times New Roman" w:hAnsi="Times New Roman" w:cs="Times New Roman"/>
          <w:b/>
          <w:sz w:val="24"/>
          <w:szCs w:val="24"/>
        </w:rPr>
        <w:t>Palabras Clave:</w:t>
      </w:r>
      <w:r w:rsidRPr="002E4B2E">
        <w:rPr>
          <w:rFonts w:ascii="Times New Roman" w:hAnsi="Times New Roman" w:cs="Times New Roman"/>
          <w:sz w:val="24"/>
          <w:szCs w:val="24"/>
        </w:rPr>
        <w:t xml:space="preserve"> </w:t>
      </w:r>
      <w:r w:rsidR="00715A59" w:rsidRPr="002E4B2E">
        <w:rPr>
          <w:rFonts w:ascii="Times New Roman" w:hAnsi="Times New Roman" w:cs="Times New Roman"/>
          <w:sz w:val="24"/>
          <w:szCs w:val="24"/>
        </w:rPr>
        <w:t>Torres; Mecanismo de colapso.</w:t>
      </w:r>
    </w:p>
    <w:p w14:paraId="734B9DCE" w14:textId="4DF6EA42" w:rsidR="009061A5" w:rsidRPr="002E4B2E" w:rsidRDefault="009061A5" w:rsidP="002E4B2E">
      <w:pPr>
        <w:spacing w:after="0" w:line="360" w:lineRule="auto"/>
        <w:jc w:val="both"/>
        <w:rPr>
          <w:rFonts w:ascii="Times New Roman" w:hAnsi="Times New Roman" w:cs="Times New Roman"/>
          <w:i/>
          <w:sz w:val="24"/>
          <w:szCs w:val="24"/>
        </w:rPr>
      </w:pPr>
      <w:r w:rsidRPr="002E4B2E">
        <w:rPr>
          <w:rFonts w:ascii="Times New Roman" w:hAnsi="Times New Roman" w:cs="Times New Roman"/>
          <w:b/>
          <w:i/>
          <w:sz w:val="24"/>
          <w:szCs w:val="24"/>
        </w:rPr>
        <w:t>Keywords:</w:t>
      </w:r>
      <w:r w:rsidRPr="002E4B2E">
        <w:rPr>
          <w:rFonts w:ascii="Times New Roman" w:hAnsi="Times New Roman" w:cs="Times New Roman"/>
          <w:sz w:val="24"/>
          <w:szCs w:val="24"/>
        </w:rPr>
        <w:t xml:space="preserve"> </w:t>
      </w:r>
      <w:r w:rsidR="00715A59" w:rsidRPr="002E4B2E">
        <w:rPr>
          <w:rFonts w:ascii="Times New Roman" w:hAnsi="Times New Roman" w:cs="Times New Roman"/>
          <w:i/>
          <w:sz w:val="24"/>
          <w:szCs w:val="24"/>
        </w:rPr>
        <w:t>Towers; Collapse mechanism</w:t>
      </w:r>
      <w:r w:rsidR="00E912D0" w:rsidRPr="002E4B2E">
        <w:rPr>
          <w:rFonts w:ascii="Times New Roman" w:hAnsi="Times New Roman" w:cs="Times New Roman"/>
          <w:i/>
          <w:sz w:val="24"/>
          <w:szCs w:val="24"/>
        </w:rPr>
        <w:t>.</w:t>
      </w:r>
    </w:p>
    <w:p w14:paraId="36F1CF63" w14:textId="77777777" w:rsidR="00A21A1F" w:rsidRPr="002E4B2E" w:rsidRDefault="00A21A1F" w:rsidP="002E4B2E">
      <w:pPr>
        <w:spacing w:after="0" w:line="360" w:lineRule="auto"/>
        <w:jc w:val="both"/>
        <w:rPr>
          <w:rFonts w:ascii="Times New Roman" w:hAnsi="Times New Roman" w:cs="Times New Roman"/>
          <w:b/>
          <w:sz w:val="24"/>
          <w:szCs w:val="24"/>
        </w:rPr>
      </w:pPr>
      <w:r w:rsidRPr="002E4B2E">
        <w:rPr>
          <w:rFonts w:ascii="Times New Roman" w:hAnsi="Times New Roman" w:cs="Times New Roman"/>
          <w:b/>
          <w:sz w:val="24"/>
          <w:szCs w:val="24"/>
        </w:rPr>
        <w:t>1. Introducción</w:t>
      </w:r>
    </w:p>
    <w:p w14:paraId="75ADE400" w14:textId="539CE613"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Hoy en día no se concibe el normal desarrollo de la sociedad sin electricidad, esta debe ser conducida desde los puntos de generación hasta los lugares de consumo, existen varios modos de realizar esta tarea, en Cuba la opción más empleada son las torres reticuladas metálicas. Resulta costoso y complejo el montaje y reparación de estas torres que componen las líneas de transmisión (LTE), debido a que abarcan grandes longitudes, la separación que existe entre ellas, se pueden encontrar en topografías muy diversas, además del evidente costo de los materiales que las componen.</w:t>
      </w:r>
      <w:r w:rsidR="00FA2775">
        <w:rPr>
          <w:rFonts w:ascii="Times New Roman" w:hAnsi="Times New Roman"/>
          <w:lang w:val="es-ES_tradnl"/>
        </w:rPr>
        <w:t xml:space="preserve"> La figura 1 muestra la distribución de las principales líneas de distribución en Cuba.</w:t>
      </w:r>
    </w:p>
    <w:p w14:paraId="2B10C871" w14:textId="77777777" w:rsidR="002E4B2E" w:rsidRPr="002E4B2E" w:rsidRDefault="002E4B2E" w:rsidP="002E4B2E">
      <w:pPr>
        <w:pStyle w:val="TII-Seccion-Texto"/>
        <w:spacing w:line="360" w:lineRule="auto"/>
        <w:jc w:val="center"/>
        <w:rPr>
          <w:rFonts w:ascii="Times New Roman" w:hAnsi="Times New Roman"/>
          <w:lang w:val="es-ES_tradnl"/>
        </w:rPr>
      </w:pPr>
      <w:r w:rsidRPr="002E4B2E">
        <w:rPr>
          <w:rFonts w:ascii="Times New Roman" w:hAnsi="Times New Roman"/>
          <w:noProof/>
          <w:lang w:val="en-US" w:eastAsia="en-US"/>
        </w:rPr>
        <w:drawing>
          <wp:inline distT="0" distB="0" distL="0" distR="0" wp14:anchorId="605AEEB8" wp14:editId="1B84FFE8">
            <wp:extent cx="2759103" cy="1117170"/>
            <wp:effectExtent l="0" t="0" r="3175"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4679" cy="1143722"/>
                    </a:xfrm>
                    <a:prstGeom prst="rect">
                      <a:avLst/>
                    </a:prstGeom>
                    <a:noFill/>
                  </pic:spPr>
                </pic:pic>
              </a:graphicData>
            </a:graphic>
          </wp:inline>
        </w:drawing>
      </w:r>
    </w:p>
    <w:p w14:paraId="3DE65504" w14:textId="77777777" w:rsidR="002E4B2E" w:rsidRPr="002E4B2E" w:rsidRDefault="002E4B2E" w:rsidP="002E4B2E">
      <w:pPr>
        <w:pStyle w:val="TII-Seccion-Texto"/>
        <w:spacing w:line="360" w:lineRule="auto"/>
        <w:jc w:val="center"/>
        <w:rPr>
          <w:rFonts w:ascii="Times New Roman" w:hAnsi="Times New Roman"/>
          <w:lang w:val="es-ES_tradnl"/>
        </w:rPr>
      </w:pPr>
      <w:r w:rsidRPr="00331C06">
        <w:rPr>
          <w:rFonts w:ascii="Times New Roman" w:hAnsi="Times New Roman"/>
          <w:sz w:val="20"/>
          <w:szCs w:val="20"/>
          <w:lang w:val="es-ES_tradnl"/>
        </w:rPr>
        <w:t>Figura 1. Distribución de las líneas de transmisión eléctrica de 220 kV en Cuba</w:t>
      </w:r>
      <w:r w:rsidR="00331C06">
        <w:rPr>
          <w:rFonts w:ascii="Times New Roman" w:hAnsi="Times New Roman"/>
          <w:lang w:val="es-ES_tradnl"/>
        </w:rPr>
        <w:t>.</w:t>
      </w:r>
    </w:p>
    <w:p w14:paraId="48585C9C" w14:textId="407CD35A"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 xml:space="preserve">Numerosos son los colapsos totales en este tipo de estructuras en Cuba sobre todo vinculados al paso de huracanes por el territorio con importantes pérdidas económicas. </w:t>
      </w:r>
      <w:r w:rsidRPr="002E4B2E">
        <w:rPr>
          <w:rFonts w:ascii="Times New Roman" w:hAnsi="Times New Roman"/>
          <w:lang w:val="es-ES_tradnl"/>
        </w:rPr>
        <w:lastRenderedPageBreak/>
        <w:t>Estas torres fallan comúnmente con un efecto dominó, es decir que el fallo inicial de una de las torres que componen la línea de transmisión implica que se afectan las torres adyacentes a ella, dado por el vínculo entre torres que proporcionan los conductores por lo que el fallo de una torre implica usualmente el fallo de una línea de torres de considerable longitud.</w:t>
      </w:r>
    </w:p>
    <w:p w14:paraId="00E5A491" w14:textId="77777777" w:rsidR="000C4CDF"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Uno de los eventos meteorológicos que más ha afectado las torres de transmisión eléctrica</w:t>
      </w:r>
      <w:r w:rsidR="000C4CDF">
        <w:rPr>
          <w:rFonts w:ascii="Times New Roman" w:hAnsi="Times New Roman"/>
          <w:lang w:val="es-ES_tradnl"/>
        </w:rPr>
        <w:t xml:space="preserve"> en Cuba</w:t>
      </w:r>
      <w:r w:rsidRPr="002E4B2E">
        <w:rPr>
          <w:rFonts w:ascii="Times New Roman" w:hAnsi="Times New Roman"/>
          <w:lang w:val="es-ES_tradnl"/>
        </w:rPr>
        <w:t xml:space="preserve"> </w:t>
      </w:r>
      <w:r w:rsidR="00D5355E">
        <w:rPr>
          <w:rFonts w:ascii="Times New Roman" w:hAnsi="Times New Roman"/>
          <w:lang w:val="es-ES_tradnl"/>
        </w:rPr>
        <w:t xml:space="preserve">son los huracanes. </w:t>
      </w:r>
      <w:r w:rsidR="000C4CDF">
        <w:rPr>
          <w:rFonts w:ascii="Times New Roman" w:hAnsi="Times New Roman"/>
          <w:lang w:val="es-ES_tradnl"/>
        </w:rPr>
        <w:t>En el período de 1996 al 2017 fallaron alrededor de 523 torres de transmisión eléctrica. La figura 2 muestra algunas imágenes de fallos estructurales de las torres debido al paso de los huracanes.</w:t>
      </w:r>
    </w:p>
    <w:p w14:paraId="04E704A1" w14:textId="502F11D7" w:rsidR="000C4CDF" w:rsidRDefault="00BD42E6" w:rsidP="002E4B2E">
      <w:pPr>
        <w:pStyle w:val="TII-Seccion-Texto"/>
        <w:spacing w:line="360" w:lineRule="auto"/>
        <w:rPr>
          <w:rFonts w:ascii="Times New Roman" w:hAnsi="Times New Roman"/>
          <w:lang w:val="es-ES_tradnl"/>
        </w:rPr>
      </w:pPr>
      <w:r>
        <w:rPr>
          <w:rFonts w:ascii="Times New Roman" w:hAnsi="Times New Roman"/>
          <w:noProof/>
          <w:lang w:val="en-US" w:eastAsia="en-US"/>
        </w:rPr>
        <w:drawing>
          <wp:inline distT="0" distB="0" distL="0" distR="0" wp14:anchorId="58128E1C" wp14:editId="751B7B2D">
            <wp:extent cx="5247640" cy="2893287"/>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1366" cy="2895341"/>
                    </a:xfrm>
                    <a:prstGeom prst="rect">
                      <a:avLst/>
                    </a:prstGeom>
                    <a:noFill/>
                  </pic:spPr>
                </pic:pic>
              </a:graphicData>
            </a:graphic>
          </wp:inline>
        </w:drawing>
      </w:r>
    </w:p>
    <w:p w14:paraId="38CC434B" w14:textId="02106D83" w:rsidR="00BD42E6" w:rsidRDefault="00333226" w:rsidP="00333226">
      <w:pPr>
        <w:pStyle w:val="TII-Seccion-Texto"/>
        <w:spacing w:line="360" w:lineRule="auto"/>
        <w:jc w:val="center"/>
        <w:rPr>
          <w:rFonts w:ascii="Times New Roman" w:hAnsi="Times New Roman"/>
          <w:lang w:val="es-ES_tradnl"/>
        </w:rPr>
      </w:pPr>
      <w:r w:rsidRPr="00331C06">
        <w:rPr>
          <w:rFonts w:ascii="Times New Roman" w:hAnsi="Times New Roman"/>
          <w:sz w:val="20"/>
          <w:szCs w:val="20"/>
          <w:lang w:val="es-ES_tradnl"/>
        </w:rPr>
        <w:t xml:space="preserve">Figura </w:t>
      </w:r>
      <w:r w:rsidR="00845B16">
        <w:rPr>
          <w:rFonts w:ascii="Times New Roman" w:hAnsi="Times New Roman"/>
          <w:sz w:val="20"/>
          <w:szCs w:val="20"/>
          <w:lang w:val="es-ES_tradnl"/>
        </w:rPr>
        <w:t>2</w:t>
      </w:r>
      <w:r w:rsidRPr="00331C06">
        <w:rPr>
          <w:rFonts w:ascii="Times New Roman" w:hAnsi="Times New Roman"/>
          <w:sz w:val="20"/>
          <w:szCs w:val="20"/>
          <w:lang w:val="es-ES_tradnl"/>
        </w:rPr>
        <w:t xml:space="preserve">. </w:t>
      </w:r>
      <w:r>
        <w:rPr>
          <w:rFonts w:ascii="Times New Roman" w:hAnsi="Times New Roman"/>
          <w:sz w:val="20"/>
          <w:szCs w:val="20"/>
          <w:lang w:val="es-ES_tradnl"/>
        </w:rPr>
        <w:t>Fallos de torres de transmisión debido a los efectos de vientos extremos en Cuba.</w:t>
      </w:r>
    </w:p>
    <w:p w14:paraId="063A1261" w14:textId="5C3AF028"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Predecir o al menos controlar el fallo en las torres que componen las líneas de transmisión eléctricas resulta en extremo complejo producto a las variables que intervienen en el mismo, entre ellas las cargas, sobre todo la carga de viento y el efecto que ella produce directamente en los elementos de las torres, los aisladores y los conductores, estos últimos elementos no lineales que introducen una marcada complejidad al problema.</w:t>
      </w:r>
    </w:p>
    <w:p w14:paraId="7CDFC536" w14:textId="688185B9"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 xml:space="preserve">En la actualidad uno de los métodos más empleados para analizar las torres que componen las líneas de transmisión es el análisis de colapso progresivo. El colapso progresivo o mecanismo progresivo de falla se refiere al fallo de un elemento aislado </w:t>
      </w:r>
      <w:r w:rsidRPr="002E4B2E">
        <w:rPr>
          <w:rFonts w:ascii="Times New Roman" w:hAnsi="Times New Roman"/>
          <w:lang w:val="es-ES_tradnl"/>
        </w:rPr>
        <w:lastRenderedPageBreak/>
        <w:t>que produce luego el fallo de otros elementos componentes de la estructura, llevando así al fallo total de la misma. El colapso progresivo de las estructuras usualmente lleva consigo elevadas pérdidas económicas y sociales, incluidas en ocasiones la pérdida de la vida de las personas y daños a su integridad física. [4-5</w:t>
      </w:r>
      <w:r w:rsidR="00333226">
        <w:rPr>
          <w:rFonts w:ascii="Times New Roman" w:hAnsi="Times New Roman"/>
          <w:lang w:val="es-ES_tradnl"/>
        </w:rPr>
        <w:t>-6</w:t>
      </w:r>
      <w:r w:rsidRPr="002E4B2E">
        <w:rPr>
          <w:rFonts w:ascii="Times New Roman" w:hAnsi="Times New Roman"/>
          <w:lang w:val="es-ES_tradnl"/>
        </w:rPr>
        <w:t>]. La investigación en este campo ha ido en aumento en los últimos cuarenta años. Usualmente los análisis de fallo progresivo resultan complejos debido a que se deben realizar análisis dinámicos, análisis no lineales, incluidos en estos el comportamiento inelástico de los materiales, entre otros aspectos [</w:t>
      </w:r>
      <w:r w:rsidR="00333226">
        <w:rPr>
          <w:rFonts w:ascii="Times New Roman" w:hAnsi="Times New Roman"/>
          <w:lang w:val="es-ES_tradnl"/>
        </w:rPr>
        <w:t>7-9</w:t>
      </w:r>
      <w:r w:rsidRPr="002E4B2E">
        <w:rPr>
          <w:rFonts w:ascii="Times New Roman" w:hAnsi="Times New Roman"/>
          <w:lang w:val="es-ES_tradnl"/>
        </w:rPr>
        <w:t>].</w:t>
      </w:r>
    </w:p>
    <w:p w14:paraId="4F4567E5" w14:textId="43F8F555"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 xml:space="preserve">Algunos códigos de diseño han ido incorporando los resultados de las investigaciones realizadas en orden de tener en cuenta el mecanismo de fallo de las estructuras en su diseño pero no es una práctica generalizada a nivel mundial, según los estudios realizados las estructuras deben tener una adecuada resistencia, rigidez y ductilidad, así como suficiente resistencia y rigidez local como para evitar el inicio y propagación del fallo, redundancia estructural para proporcionar una ruta alternativa a las cargas e interconexión entre los elementos estructurales y no estructurales para minimizar el efecto de los posibles proyectiles [9]. Actualmente el método más difundido para realizar este tipo de análisis es el </w:t>
      </w:r>
      <w:r w:rsidRPr="002E4B2E">
        <w:rPr>
          <w:rFonts w:ascii="Times New Roman" w:hAnsi="Times New Roman"/>
          <w:i/>
          <w:lang w:val="es-ES_tradnl"/>
        </w:rPr>
        <w:t>Alternative Path Method</w:t>
      </w:r>
      <w:r w:rsidRPr="002E4B2E">
        <w:rPr>
          <w:rFonts w:ascii="Times New Roman" w:hAnsi="Times New Roman"/>
          <w:lang w:val="es-ES_tradnl"/>
        </w:rPr>
        <w:t xml:space="preserve"> (APM), el cual consiste en su principio básico en ir eliminando progresivamente de los modelos los elementos que se consideran en fallo en los correspondientes estados de carga [10-11].</w:t>
      </w:r>
    </w:p>
    <w:p w14:paraId="34AF90DD" w14:textId="77777777"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En años recientes se han realizado varios estudios relacionados con el fallo progresivo de torres reticuladas metálicas que componen líneas de transmisión eléctricas o soportan antenas de telecomunicaciones. Por ejemplo, Gao [6] realiza un estudio del fallo progresivo de torres soporte de antenas, en este caso se realiza un modelo numérico elaborado en ABAQUS (FEM) y se emplea APM para determinar el mecanismo de falla de la torre usando un análisis dinámico no lineal, se evalúan distintos escenarios de cargas de viento y a partir de curvas de fragilidad se representa el desempeño de las torres analizadas. Dadi [11] realiza el análisis del fallo progresivo de varias tipologías de torres eléctricas, donde se evalúa la eficiencia de las tipologías K, X y K-X en la composición de la torre ante cargas de viento empleando modelos numéricos computacionales.</w:t>
      </w:r>
    </w:p>
    <w:p w14:paraId="4E552B80" w14:textId="39D70D11"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lastRenderedPageBreak/>
        <w:t xml:space="preserve">En varios estudios realizan modelos numéricos en ANSYS (FEM) que simulan el comportamiento de las torres en diferentes escenarios de carga para estudiar el mecanismo de falla de las torres de transmisión eléctricas bajo carga de viento [12]. Choi [10] realiza el análisis de una tipología de torre de una línea de 154 kV, a partir de un modelo numérico y usando un análisis estático no lineal, se emplea el método APM para analizar el mecanismo de fallo. Fu [13] realiza un estudio donde se compara el mecanismo de falla de una tipología de torre que fue dañada por una descarga eléctrica y la misma torre sin este estado de daño inicial. En otro estudio Mahmoud [14] emplea análisis dinámico no lineal para obtener la respuesta estructural de dos tipologías de torres de transmisión eléctricas sometidas a cargas de vientos extremos, se emplean modelos numéricos elaborados en SAP 2000. </w:t>
      </w:r>
    </w:p>
    <w:p w14:paraId="3472B6B3" w14:textId="7E80985B"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Zhang [</w:t>
      </w:r>
      <w:r w:rsidR="001F003E">
        <w:rPr>
          <w:rFonts w:ascii="Times New Roman" w:hAnsi="Times New Roman"/>
          <w:lang w:val="es-ES_tradnl"/>
        </w:rPr>
        <w:t>15</w:t>
      </w:r>
      <w:r w:rsidRPr="002E4B2E">
        <w:rPr>
          <w:rFonts w:ascii="Times New Roman" w:hAnsi="Times New Roman"/>
          <w:lang w:val="es-ES_tradnl"/>
        </w:rPr>
        <w:t>] realiza un análisis dinámico no lineal empleando modelos computacionales de una torre aislada y de un tramo de línea de transmisión que incluye tres torres, modelos computacionales que son elaborados en ABAQUS. En este caso para el análisis del mecanismo de falla se disminuye la rigidez del elemento que se considera en fallo, lo cual disminuye su aporte a la rigidez total de la estructura, pero mantiene su masa en el análisis. Un análisis similar realiza [</w:t>
      </w:r>
      <w:r w:rsidR="001F003E">
        <w:rPr>
          <w:rFonts w:ascii="Times New Roman" w:hAnsi="Times New Roman"/>
          <w:lang w:val="es-ES_tradnl"/>
        </w:rPr>
        <w:t>16</w:t>
      </w:r>
      <w:r w:rsidRPr="002E4B2E">
        <w:rPr>
          <w:rFonts w:ascii="Times New Roman" w:hAnsi="Times New Roman"/>
          <w:lang w:val="es-ES_tradnl"/>
        </w:rPr>
        <w:t>] donde utilizan modelos numéricos para simular el comportamiento de las torres, usan modelos tridimensionales y análisis no lineal, se emplea el método APM.</w:t>
      </w:r>
    </w:p>
    <w:p w14:paraId="2FD7CBC4" w14:textId="6F13A68F"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 xml:space="preserve">En Cuba no se han realizado estudios relacionados con el análisis del mecanismo de colapso progresivo en líneas de transmisión eléctricas </w:t>
      </w:r>
      <w:r w:rsidR="007127F7">
        <w:rPr>
          <w:rFonts w:ascii="Times New Roman" w:hAnsi="Times New Roman"/>
          <w:lang w:val="es-ES_tradnl"/>
        </w:rPr>
        <w:t xml:space="preserve">usando casos de estudios reales de huracanes que han provocado cuantiosos daños </w:t>
      </w:r>
      <w:r w:rsidRPr="002E4B2E">
        <w:rPr>
          <w:rFonts w:ascii="Times New Roman" w:hAnsi="Times New Roman"/>
          <w:lang w:val="es-ES_tradnl"/>
        </w:rPr>
        <w:t xml:space="preserve">para determinar su mecanismo de fallo lo cual pudiera llevar a diseños más eficiente. Por esta razón, en este trabajo se identifica el mecanismo de fallo progresivo de la torre de transmisión eléctrica SS1 bajo condiciones de viento extremo </w:t>
      </w:r>
      <w:r w:rsidR="00524AE2">
        <w:rPr>
          <w:rFonts w:ascii="Times New Roman" w:hAnsi="Times New Roman"/>
          <w:lang w:val="es-ES_tradnl"/>
        </w:rPr>
        <w:t xml:space="preserve">provocadas por el huracán Michelle, uno de los que mayores daños ha provocado en estas estructuras en Cuba, </w:t>
      </w:r>
      <w:r w:rsidRPr="002E4B2E">
        <w:rPr>
          <w:rFonts w:ascii="Times New Roman" w:hAnsi="Times New Roman"/>
          <w:lang w:val="es-ES_tradnl"/>
        </w:rPr>
        <w:t xml:space="preserve">para lograrlo se implementó el denominado </w:t>
      </w:r>
      <w:r w:rsidRPr="002E4B2E">
        <w:rPr>
          <w:rFonts w:ascii="Times New Roman" w:hAnsi="Times New Roman"/>
          <w:i/>
          <w:lang w:val="es-ES_tradnl"/>
        </w:rPr>
        <w:t>Alternative Path Method</w:t>
      </w:r>
      <w:r w:rsidRPr="002E4B2E">
        <w:rPr>
          <w:rFonts w:ascii="Times New Roman" w:hAnsi="Times New Roman"/>
          <w:lang w:val="es-ES_tradnl"/>
        </w:rPr>
        <w:t xml:space="preserve"> (APM) a</w:t>
      </w:r>
      <w:r w:rsidR="00524AE2">
        <w:rPr>
          <w:rFonts w:ascii="Times New Roman" w:hAnsi="Times New Roman"/>
          <w:lang w:val="es-ES_tradnl"/>
        </w:rPr>
        <w:t xml:space="preserve"> travé</w:t>
      </w:r>
      <w:r w:rsidRPr="002E4B2E">
        <w:rPr>
          <w:rFonts w:ascii="Times New Roman" w:hAnsi="Times New Roman"/>
          <w:lang w:val="es-ES_tradnl"/>
        </w:rPr>
        <w:t xml:space="preserve">s de un análisis estático no lineal usando como herramienta </w:t>
      </w:r>
      <w:r w:rsidR="00524AE2">
        <w:rPr>
          <w:rFonts w:ascii="Times New Roman" w:hAnsi="Times New Roman"/>
          <w:lang w:val="es-ES_tradnl"/>
        </w:rPr>
        <w:t>el programa computacional de aná</w:t>
      </w:r>
      <w:r w:rsidRPr="002E4B2E">
        <w:rPr>
          <w:rFonts w:ascii="Times New Roman" w:hAnsi="Times New Roman"/>
          <w:lang w:val="es-ES_tradnl"/>
        </w:rPr>
        <w:t>lisis de estructuras SAP 2000.</w:t>
      </w:r>
    </w:p>
    <w:p w14:paraId="04B0F6C6" w14:textId="77777777" w:rsidR="00A21A1F" w:rsidRPr="002E4B2E" w:rsidRDefault="00A21A1F" w:rsidP="002E4B2E">
      <w:pPr>
        <w:spacing w:after="0" w:line="360" w:lineRule="auto"/>
        <w:jc w:val="both"/>
        <w:rPr>
          <w:rFonts w:ascii="Times New Roman" w:hAnsi="Times New Roman" w:cs="Times New Roman"/>
          <w:b/>
          <w:sz w:val="24"/>
          <w:szCs w:val="24"/>
        </w:rPr>
      </w:pPr>
      <w:r w:rsidRPr="002E4B2E">
        <w:rPr>
          <w:rFonts w:ascii="Times New Roman" w:hAnsi="Times New Roman" w:cs="Times New Roman"/>
          <w:b/>
          <w:sz w:val="24"/>
          <w:szCs w:val="24"/>
        </w:rPr>
        <w:t>2. Metodología</w:t>
      </w:r>
    </w:p>
    <w:p w14:paraId="32C9F364" w14:textId="3FF61D45" w:rsidR="00000F6F" w:rsidRDefault="00000F6F" w:rsidP="0048664A">
      <w:pPr>
        <w:pStyle w:val="TII-Seccion-Texto"/>
        <w:spacing w:line="360" w:lineRule="auto"/>
        <w:rPr>
          <w:rFonts w:ascii="Times New Roman" w:hAnsi="Times New Roman"/>
          <w:lang w:val="es-ES_tradnl"/>
        </w:rPr>
      </w:pPr>
      <w:r>
        <w:rPr>
          <w:rFonts w:ascii="Times New Roman" w:hAnsi="Times New Roman"/>
          <w:lang w:val="es-ES_tradnl"/>
        </w:rPr>
        <w:t>2.1 Recopilación de datos</w:t>
      </w:r>
    </w:p>
    <w:p w14:paraId="60B21D09" w14:textId="1ACB6777" w:rsidR="009D1B8A" w:rsidRDefault="00E34701" w:rsidP="0048664A">
      <w:pPr>
        <w:pStyle w:val="TII-Seccion-Texto"/>
        <w:spacing w:line="360" w:lineRule="auto"/>
        <w:rPr>
          <w:rFonts w:ascii="Times New Roman" w:hAnsi="Times New Roman"/>
          <w:lang w:val="es-ES_tradnl"/>
        </w:rPr>
      </w:pPr>
      <w:r>
        <w:rPr>
          <w:rFonts w:ascii="Times New Roman" w:hAnsi="Times New Roman"/>
          <w:lang w:val="es-ES_tradnl"/>
        </w:rPr>
        <w:lastRenderedPageBreak/>
        <w:t xml:space="preserve">Para el estudio de los fallos de las torres de transmisión eléctrica se escogió como caso de estudio el Huracán Michelle del año 2001. </w:t>
      </w:r>
      <w:r w:rsidR="009D1B8A" w:rsidRPr="009D1B8A">
        <w:rPr>
          <w:rFonts w:ascii="Times New Roman" w:hAnsi="Times New Roman"/>
          <w:lang w:val="es-ES_tradnl"/>
        </w:rPr>
        <w:t>Esta investigación toma como punto de partida la metodología aplicada</w:t>
      </w:r>
      <w:r w:rsidR="009D1B8A">
        <w:rPr>
          <w:rFonts w:ascii="Times New Roman" w:hAnsi="Times New Roman"/>
          <w:lang w:val="es-ES_tradnl"/>
        </w:rPr>
        <w:t xml:space="preserve"> para el análisis del fallo de torres de telecomunicaciones </w:t>
      </w:r>
      <w:r>
        <w:rPr>
          <w:rFonts w:ascii="Times New Roman" w:hAnsi="Times New Roman"/>
          <w:lang w:val="es-ES_tradnl"/>
        </w:rPr>
        <w:t>desarrollada por Elena</w:t>
      </w:r>
      <w:r w:rsidR="009110CA">
        <w:rPr>
          <w:rFonts w:ascii="Times New Roman" w:hAnsi="Times New Roman"/>
          <w:lang w:val="es-ES_tradnl"/>
        </w:rPr>
        <w:t xml:space="preserve"> et al.</w:t>
      </w:r>
      <w:r w:rsidR="001F003E">
        <w:rPr>
          <w:rFonts w:ascii="Times New Roman" w:hAnsi="Times New Roman"/>
          <w:lang w:val="es-ES_tradnl"/>
        </w:rPr>
        <w:t xml:space="preserve"> </w:t>
      </w:r>
      <w:r w:rsidR="001F003E" w:rsidRPr="002E4B2E">
        <w:rPr>
          <w:rFonts w:ascii="Times New Roman" w:hAnsi="Times New Roman"/>
          <w:lang w:val="es-ES_tradnl"/>
        </w:rPr>
        <w:t>[</w:t>
      </w:r>
      <w:r w:rsidR="001F003E">
        <w:rPr>
          <w:rFonts w:ascii="Times New Roman" w:hAnsi="Times New Roman"/>
          <w:lang w:val="es-ES_tradnl"/>
        </w:rPr>
        <w:t>17</w:t>
      </w:r>
      <w:r w:rsidR="001F003E" w:rsidRPr="002E4B2E">
        <w:rPr>
          <w:rFonts w:ascii="Times New Roman" w:hAnsi="Times New Roman"/>
          <w:lang w:val="es-ES_tradnl"/>
        </w:rPr>
        <w:t>]</w:t>
      </w:r>
      <w:r w:rsidR="001F003E">
        <w:rPr>
          <w:rFonts w:ascii="Times New Roman" w:hAnsi="Times New Roman"/>
          <w:lang w:val="es-ES_tradnl"/>
        </w:rPr>
        <w:t>.</w:t>
      </w:r>
      <w:r>
        <w:rPr>
          <w:rFonts w:ascii="Times New Roman" w:hAnsi="Times New Roman"/>
          <w:lang w:val="es-ES_tradnl"/>
        </w:rPr>
        <w:t xml:space="preserve"> </w:t>
      </w:r>
      <w:r w:rsidRPr="00E34701">
        <w:rPr>
          <w:rFonts w:ascii="Times New Roman" w:hAnsi="Times New Roman"/>
          <w:lang w:val="es-ES_tradnl"/>
        </w:rPr>
        <w:t xml:space="preserve">Para el estudio de las torres falladas </w:t>
      </w:r>
      <w:r>
        <w:rPr>
          <w:rFonts w:ascii="Times New Roman" w:hAnsi="Times New Roman"/>
          <w:lang w:val="es-ES_tradnl"/>
        </w:rPr>
        <w:t>debido al huracán Michelle</w:t>
      </w:r>
      <w:r w:rsidRPr="00E34701">
        <w:rPr>
          <w:rFonts w:ascii="Times New Roman" w:hAnsi="Times New Roman"/>
          <w:lang w:val="es-ES_tradnl"/>
        </w:rPr>
        <w:t xml:space="preserve"> se realizó la caracterización de la situación de partida, para lo cual resulta esencial </w:t>
      </w:r>
      <w:r>
        <w:rPr>
          <w:rFonts w:ascii="Times New Roman" w:hAnsi="Times New Roman"/>
          <w:lang w:val="es-ES_tradnl"/>
        </w:rPr>
        <w:t>identificar</w:t>
      </w:r>
      <w:r w:rsidRPr="00E34701">
        <w:rPr>
          <w:rFonts w:ascii="Times New Roman" w:hAnsi="Times New Roman"/>
          <w:lang w:val="es-ES_tradnl"/>
        </w:rPr>
        <w:t xml:space="preserve"> las características </w:t>
      </w:r>
      <w:r>
        <w:rPr>
          <w:rFonts w:ascii="Times New Roman" w:hAnsi="Times New Roman"/>
          <w:lang w:val="es-ES_tradnl"/>
        </w:rPr>
        <w:t>de las tipologías estructurales</w:t>
      </w:r>
      <w:r w:rsidRPr="00E34701">
        <w:rPr>
          <w:rFonts w:ascii="Times New Roman" w:hAnsi="Times New Roman"/>
          <w:lang w:val="es-ES_tradnl"/>
        </w:rPr>
        <w:t xml:space="preserve"> y las condiciones del entorno en el que se produce el fallo, es por tanto necesaria la recopilación y el ordenamiento de los datos, los cuales fueron clasificados dentro de tres grupos: datos climatológicos, datos estructurales y datos geográficos.</w:t>
      </w:r>
    </w:p>
    <w:p w14:paraId="3381BAB1" w14:textId="281B0B15" w:rsidR="00000F6F" w:rsidRPr="001F003E" w:rsidRDefault="00000F6F" w:rsidP="0048664A">
      <w:pPr>
        <w:pStyle w:val="TII-Seccion-Texto"/>
        <w:spacing w:line="360" w:lineRule="auto"/>
        <w:rPr>
          <w:rFonts w:ascii="Times New Roman" w:hAnsi="Times New Roman"/>
        </w:rPr>
      </w:pPr>
      <w:r>
        <w:rPr>
          <w:rFonts w:ascii="Times New Roman" w:hAnsi="Times New Roman"/>
          <w:lang w:val="es-ES_tradnl"/>
        </w:rPr>
        <w:t>Datos climatológicos</w:t>
      </w:r>
    </w:p>
    <w:p w14:paraId="57073A8C" w14:textId="12500D13" w:rsidR="0048664A" w:rsidRPr="002E4B2E" w:rsidRDefault="00000F6F">
      <w:pPr>
        <w:pStyle w:val="TII-Seccion-Texto"/>
        <w:spacing w:line="360" w:lineRule="auto"/>
        <w:rPr>
          <w:rFonts w:ascii="Times New Roman" w:hAnsi="Times New Roman"/>
          <w:lang w:val="es-ES_tradnl"/>
        </w:rPr>
      </w:pPr>
      <w:r w:rsidRPr="002E4B2E">
        <w:rPr>
          <w:rFonts w:ascii="Times New Roman" w:hAnsi="Times New Roman"/>
        </w:rPr>
        <w:t xml:space="preserve">El huracán Michelle </w:t>
      </w:r>
      <w:r w:rsidR="00734AA2">
        <w:rPr>
          <w:rFonts w:ascii="Times New Roman" w:hAnsi="Times New Roman"/>
        </w:rPr>
        <w:t>presentó</w:t>
      </w:r>
      <w:r w:rsidRPr="002E4B2E">
        <w:rPr>
          <w:rFonts w:ascii="Times New Roman" w:hAnsi="Times New Roman"/>
        </w:rPr>
        <w:t xml:space="preserve"> categoría 4</w:t>
      </w:r>
      <w:r w:rsidR="00734AA2">
        <w:rPr>
          <w:rFonts w:ascii="Times New Roman" w:hAnsi="Times New Roman"/>
        </w:rPr>
        <w:t xml:space="preserve"> en la escala de Saffir -Simpson</w:t>
      </w:r>
      <w:r w:rsidRPr="002E4B2E">
        <w:rPr>
          <w:rFonts w:ascii="Times New Roman" w:hAnsi="Times New Roman"/>
        </w:rPr>
        <w:t>, con vientos máximos sostenidos de 220 km/h</w:t>
      </w:r>
      <w:r w:rsidR="00734AA2">
        <w:rPr>
          <w:rFonts w:ascii="Times New Roman" w:hAnsi="Times New Roman"/>
        </w:rPr>
        <w:t xml:space="preserve"> medidos en un intervalo de promediación de 1 minuto. El huracán</w:t>
      </w:r>
      <w:r w:rsidRPr="002E4B2E">
        <w:rPr>
          <w:rFonts w:ascii="Times New Roman" w:hAnsi="Times New Roman"/>
        </w:rPr>
        <w:t xml:space="preserve"> toc</w:t>
      </w:r>
      <w:r w:rsidR="00734AA2">
        <w:rPr>
          <w:rFonts w:ascii="Times New Roman" w:hAnsi="Times New Roman"/>
        </w:rPr>
        <w:t>ó</w:t>
      </w:r>
      <w:r w:rsidRPr="002E4B2E">
        <w:rPr>
          <w:rFonts w:ascii="Times New Roman" w:hAnsi="Times New Roman"/>
        </w:rPr>
        <w:t xml:space="preserve"> tierra en la parte sur del territorio cubano y salió al mar como huracán categoría 1 con vientos máximos de 115 km/h. Como es conocido los huracanes son fenómenos atmosféricos que abarcan varios kilómetros y los vientos se van intensificando desde la periferia hasta el centro de circulación. </w:t>
      </w:r>
      <w:r w:rsidR="00734AA2">
        <w:rPr>
          <w:rFonts w:ascii="Times New Roman" w:hAnsi="Times New Roman"/>
        </w:rPr>
        <w:t xml:space="preserve">En la figura 3 se observa una representación de la trayectoria del huracán Michelle y de la ubicación de las líneas de transmisión eléctrica. Se </w:t>
      </w:r>
      <w:r w:rsidR="008532B4">
        <w:rPr>
          <w:rFonts w:ascii="Times New Roman" w:hAnsi="Times New Roman"/>
        </w:rPr>
        <w:t>e</w:t>
      </w:r>
      <w:r w:rsidR="00E00B86">
        <w:rPr>
          <w:rFonts w:ascii="Times New Roman" w:hAnsi="Times New Roman"/>
        </w:rPr>
        <w:t>stima</w:t>
      </w:r>
      <w:r w:rsidR="008532B4">
        <w:rPr>
          <w:rFonts w:ascii="Times New Roman" w:hAnsi="Times New Roman"/>
        </w:rPr>
        <w:t xml:space="preserve"> que las torres más cercanas a la trayectoria del ojo de huracán Michelle</w:t>
      </w:r>
      <w:r w:rsidR="00E00B86">
        <w:rPr>
          <w:rFonts w:ascii="Times New Roman" w:hAnsi="Times New Roman"/>
        </w:rPr>
        <w:t xml:space="preserve"> ubicadas en la parte sur de la provincia de Villa Clara</w:t>
      </w:r>
      <w:r w:rsidR="008532B4">
        <w:rPr>
          <w:rFonts w:ascii="Times New Roman" w:hAnsi="Times New Roman"/>
        </w:rPr>
        <w:t xml:space="preserve"> recibieron </w:t>
      </w:r>
      <w:r w:rsidR="00E00B86">
        <w:rPr>
          <w:rFonts w:ascii="Times New Roman" w:hAnsi="Times New Roman"/>
        </w:rPr>
        <w:t xml:space="preserve">los valores máximos de los </w:t>
      </w:r>
      <w:r w:rsidR="008532B4">
        <w:rPr>
          <w:rFonts w:ascii="Times New Roman" w:hAnsi="Times New Roman"/>
        </w:rPr>
        <w:t xml:space="preserve">vientos huracanados </w:t>
      </w:r>
      <w:r w:rsidR="00E00B86">
        <w:rPr>
          <w:rFonts w:ascii="Times New Roman" w:hAnsi="Times New Roman"/>
        </w:rPr>
        <w:t>con valores de</w:t>
      </w:r>
      <w:r w:rsidR="008532B4">
        <w:rPr>
          <w:rFonts w:ascii="Times New Roman" w:hAnsi="Times New Roman"/>
        </w:rPr>
        <w:t xml:space="preserve"> velocidades</w:t>
      </w:r>
      <w:r w:rsidR="00E00B86">
        <w:rPr>
          <w:rFonts w:ascii="Times New Roman" w:hAnsi="Times New Roman"/>
        </w:rPr>
        <w:t xml:space="preserve"> alrededor de</w:t>
      </w:r>
      <w:r w:rsidR="008532B4">
        <w:rPr>
          <w:rFonts w:ascii="Times New Roman" w:hAnsi="Times New Roman"/>
        </w:rPr>
        <w:t xml:space="preserve"> 200 km/h</w:t>
      </w:r>
      <w:r w:rsidR="007127F7">
        <w:rPr>
          <w:rFonts w:ascii="Times New Roman" w:hAnsi="Times New Roman"/>
        </w:rPr>
        <w:t xml:space="preserve"> medida en intervalos de promediación de un minuto</w:t>
      </w:r>
      <w:r w:rsidR="008532B4">
        <w:rPr>
          <w:rFonts w:ascii="Times New Roman" w:hAnsi="Times New Roman"/>
        </w:rPr>
        <w:t xml:space="preserve">. </w:t>
      </w:r>
      <w:r w:rsidR="00E00B86">
        <w:rPr>
          <w:rFonts w:ascii="Times New Roman" w:hAnsi="Times New Roman"/>
          <w:lang w:val="es-ES_tradnl"/>
        </w:rPr>
        <w:t xml:space="preserve">Debido al paso de este huracán </w:t>
      </w:r>
      <w:r w:rsidR="0048664A" w:rsidRPr="002E4B2E">
        <w:rPr>
          <w:rFonts w:ascii="Times New Roman" w:hAnsi="Times New Roman"/>
          <w:lang w:val="es-ES_tradnl"/>
        </w:rPr>
        <w:t>resultando afectadas 130 torres, principalmente de las líneas Matanzas - Cienfuegos y de la central termoeléctrica Antonio Guiteras (Matanzas) - Santa Clara. De estas 130 torres 73 son de doble circuito, de la tipología SS1, siendo la tipología más representativa de estas líneas de transmisión</w:t>
      </w:r>
      <w:r w:rsidR="00E00B86">
        <w:rPr>
          <w:rFonts w:ascii="Times New Roman" w:hAnsi="Times New Roman"/>
          <w:lang w:val="es-ES_tradnl"/>
        </w:rPr>
        <w:t xml:space="preserve"> y por tanto serán el objeto de análisis en este trabajo.</w:t>
      </w:r>
    </w:p>
    <w:p w14:paraId="4B5DECFE" w14:textId="77777777" w:rsidR="0048664A" w:rsidRPr="002E4B2E" w:rsidRDefault="0048664A" w:rsidP="0048664A">
      <w:pPr>
        <w:pStyle w:val="TII-Seccion-Texto"/>
        <w:spacing w:line="360" w:lineRule="auto"/>
        <w:jc w:val="center"/>
        <w:rPr>
          <w:rFonts w:ascii="Times New Roman" w:hAnsi="Times New Roman"/>
          <w:lang w:val="es-ES_tradnl"/>
        </w:rPr>
      </w:pPr>
      <w:r w:rsidRPr="002E4B2E">
        <w:rPr>
          <w:rFonts w:ascii="Times New Roman" w:hAnsi="Times New Roman"/>
          <w:noProof/>
          <w:lang w:val="en-US" w:eastAsia="en-US"/>
        </w:rPr>
        <w:lastRenderedPageBreak/>
        <w:drawing>
          <wp:inline distT="0" distB="0" distL="0" distR="0" wp14:anchorId="2388953C" wp14:editId="6B11D56B">
            <wp:extent cx="4914900" cy="1803720"/>
            <wp:effectExtent l="0" t="0" r="0" b="635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9"/>
                    <a:srcRect l="32644" t="53125" r="35731" b="15436"/>
                    <a:stretch/>
                  </pic:blipFill>
                  <pic:spPr>
                    <a:xfrm>
                      <a:off x="0" y="0"/>
                      <a:ext cx="5100698" cy="1871906"/>
                    </a:xfrm>
                    <a:prstGeom prst="rect">
                      <a:avLst/>
                    </a:prstGeom>
                  </pic:spPr>
                </pic:pic>
              </a:graphicData>
            </a:graphic>
          </wp:inline>
        </w:drawing>
      </w:r>
    </w:p>
    <w:p w14:paraId="6D59A7D5" w14:textId="13169468" w:rsidR="0048664A" w:rsidRPr="00331C06" w:rsidRDefault="0048664A" w:rsidP="0048664A">
      <w:pPr>
        <w:pStyle w:val="TII-Seccion-Texto"/>
        <w:spacing w:line="360" w:lineRule="auto"/>
        <w:jc w:val="center"/>
        <w:rPr>
          <w:rFonts w:ascii="Times New Roman" w:hAnsi="Times New Roman"/>
          <w:sz w:val="20"/>
          <w:szCs w:val="20"/>
          <w:lang w:val="es-ES_tradnl"/>
        </w:rPr>
      </w:pPr>
      <w:r w:rsidRPr="00331C06">
        <w:rPr>
          <w:rFonts w:ascii="Times New Roman" w:hAnsi="Times New Roman"/>
          <w:sz w:val="20"/>
          <w:szCs w:val="20"/>
          <w:lang w:val="es-ES_tradnl"/>
        </w:rPr>
        <w:t xml:space="preserve">Figura </w:t>
      </w:r>
      <w:r w:rsidR="00845B16">
        <w:rPr>
          <w:rFonts w:ascii="Times New Roman" w:hAnsi="Times New Roman"/>
          <w:sz w:val="20"/>
          <w:szCs w:val="20"/>
          <w:lang w:val="es-ES_tradnl"/>
        </w:rPr>
        <w:t>3</w:t>
      </w:r>
      <w:r w:rsidRPr="00331C06">
        <w:rPr>
          <w:rFonts w:ascii="Times New Roman" w:hAnsi="Times New Roman"/>
          <w:sz w:val="20"/>
          <w:szCs w:val="20"/>
          <w:lang w:val="es-ES_tradnl"/>
        </w:rPr>
        <w:t>. Trayectoria del huracán Michelle (rojo), líneas de transmisión afectadas por este evento meteorológico (verde)</w:t>
      </w:r>
      <w:r>
        <w:rPr>
          <w:rFonts w:ascii="Times New Roman" w:hAnsi="Times New Roman"/>
          <w:sz w:val="20"/>
          <w:szCs w:val="20"/>
          <w:lang w:val="es-ES_tradnl"/>
        </w:rPr>
        <w:t>. (Elaboración propia)</w:t>
      </w:r>
    </w:p>
    <w:p w14:paraId="67718523" w14:textId="6F70BE87" w:rsidR="00000F6F" w:rsidRDefault="007D2361" w:rsidP="0048664A">
      <w:pPr>
        <w:pStyle w:val="TII-Seccion-Texto"/>
        <w:spacing w:line="360" w:lineRule="auto"/>
        <w:rPr>
          <w:rFonts w:ascii="Times New Roman" w:hAnsi="Times New Roman"/>
          <w:lang w:val="es-ES_tradnl"/>
        </w:rPr>
      </w:pPr>
      <w:r>
        <w:rPr>
          <w:rFonts w:ascii="Times New Roman" w:hAnsi="Times New Roman"/>
          <w:lang w:val="es-ES_tradnl"/>
        </w:rPr>
        <w:t>Datos geográficos</w:t>
      </w:r>
    </w:p>
    <w:p w14:paraId="534A2E83" w14:textId="5459117B" w:rsidR="007D2361" w:rsidRDefault="007D2361" w:rsidP="007D2361">
      <w:pPr>
        <w:pStyle w:val="TII-Seccion-Texto"/>
        <w:spacing w:line="360" w:lineRule="auto"/>
        <w:rPr>
          <w:rFonts w:ascii="Times New Roman" w:hAnsi="Times New Roman"/>
        </w:rPr>
      </w:pPr>
      <w:r w:rsidRPr="007D2361">
        <w:rPr>
          <w:rFonts w:ascii="Times New Roman" w:hAnsi="Times New Roman"/>
        </w:rPr>
        <w:t xml:space="preserve">La caracterización del medio físico donde se ubican las torres es de vital importancia para realizar un adecuado análisis de vulnerabilidad de las estructuras. Las </w:t>
      </w:r>
      <w:r>
        <w:rPr>
          <w:rFonts w:ascii="Times New Roman" w:hAnsi="Times New Roman"/>
        </w:rPr>
        <w:t xml:space="preserve">líneas de transmisión eléctrica </w:t>
      </w:r>
      <w:r w:rsidRPr="007D2361">
        <w:rPr>
          <w:rFonts w:ascii="Times New Roman" w:hAnsi="Times New Roman"/>
        </w:rPr>
        <w:t>se pueden encontrar en zonas urbanas, rurales, costeras y en sitios montañosos. En dependencia del lugar donde se encuentren ubicadas serán afectadas por factores externos que podrían presentar una amenaza para ellas.</w:t>
      </w:r>
      <w:r>
        <w:rPr>
          <w:rFonts w:ascii="Times New Roman" w:hAnsi="Times New Roman"/>
        </w:rPr>
        <w:t xml:space="preserve"> La mayoría de las torres afectadas por este huracán se encontraban ubicadas en un terreno llano y abierto.</w:t>
      </w:r>
    </w:p>
    <w:p w14:paraId="073D94EA" w14:textId="13DD21C0" w:rsidR="002D2CDC" w:rsidRDefault="002D2CDC" w:rsidP="002D2CDC">
      <w:pPr>
        <w:pStyle w:val="TII-Seccion-Texto"/>
        <w:spacing w:line="360" w:lineRule="auto"/>
        <w:rPr>
          <w:rFonts w:ascii="Times New Roman" w:hAnsi="Times New Roman"/>
          <w:lang w:val="es-ES_tradnl"/>
        </w:rPr>
      </w:pPr>
      <w:r>
        <w:rPr>
          <w:rFonts w:ascii="Times New Roman" w:hAnsi="Times New Roman"/>
          <w:lang w:val="es-ES_tradnl"/>
        </w:rPr>
        <w:t>Datos estructurales</w:t>
      </w:r>
    </w:p>
    <w:p w14:paraId="214AB280" w14:textId="7F7FE368" w:rsidR="007D2361" w:rsidRPr="0078754A" w:rsidRDefault="002D2CDC" w:rsidP="002D2CDC">
      <w:pPr>
        <w:pStyle w:val="TII-Seccion-Texto"/>
        <w:spacing w:line="360" w:lineRule="auto"/>
        <w:rPr>
          <w:rFonts w:ascii="Times New Roman" w:hAnsi="Times New Roman"/>
        </w:rPr>
      </w:pPr>
      <w:r>
        <w:rPr>
          <w:rFonts w:ascii="Times New Roman" w:hAnsi="Times New Roman"/>
        </w:rPr>
        <w:t xml:space="preserve">La torre tipología SS1 es </w:t>
      </w:r>
      <w:r w:rsidRPr="002E4B2E">
        <w:rPr>
          <w:rFonts w:ascii="Times New Roman" w:hAnsi="Times New Roman"/>
          <w:lang w:val="es-ES_tradnl"/>
        </w:rPr>
        <w:t>una torre de suspensión, de seis conductores y dos cables de guarda</w:t>
      </w:r>
      <w:r>
        <w:rPr>
          <w:rFonts w:ascii="Times New Roman" w:hAnsi="Times New Roman"/>
          <w:lang w:val="es-ES_tradnl"/>
        </w:rPr>
        <w:t>.</w:t>
      </w:r>
      <w:r w:rsidRPr="002D2CDC">
        <w:rPr>
          <w:rFonts w:ascii="Times New Roman" w:hAnsi="Times New Roman"/>
          <w:lang w:val="es-ES_tradnl"/>
        </w:rPr>
        <w:t xml:space="preserve"> </w:t>
      </w:r>
      <w:r w:rsidRPr="002E4B2E">
        <w:rPr>
          <w:rFonts w:ascii="Times New Roman" w:hAnsi="Times New Roman"/>
          <w:lang w:val="es-ES_tradnl"/>
        </w:rPr>
        <w:t xml:space="preserve">Es una torre metálica de 39 metros de altura total y sección rectangular. La torre está compuesta de un tramo tronco piramidal desde la base hasta los 23 metros de altura, los 16 metros restantes, donde se encuentran los brazos, corresponde a una sección transversal constante, sin inclinación de las columnas. </w:t>
      </w:r>
      <w:r>
        <w:rPr>
          <w:rFonts w:ascii="Times New Roman" w:hAnsi="Times New Roman"/>
          <w:lang w:val="es-ES_tradnl"/>
        </w:rPr>
        <w:t xml:space="preserve">La figura </w:t>
      </w:r>
      <w:r w:rsidR="0078754A">
        <w:rPr>
          <w:rFonts w:ascii="Times New Roman" w:hAnsi="Times New Roman"/>
          <w:lang w:val="es-ES_tradnl"/>
        </w:rPr>
        <w:t>4</w:t>
      </w:r>
      <w:r>
        <w:rPr>
          <w:rFonts w:ascii="Times New Roman" w:hAnsi="Times New Roman"/>
          <w:lang w:val="es-ES_tradnl"/>
        </w:rPr>
        <w:t xml:space="preserve"> muestra las vistas frontal y lateral de la torre. </w:t>
      </w:r>
      <w:r w:rsidRPr="002E4B2E">
        <w:rPr>
          <w:rFonts w:ascii="Times New Roman" w:hAnsi="Times New Roman"/>
          <w:lang w:val="es-ES_tradnl"/>
        </w:rPr>
        <w:t>La torre está compuesta en su totalidad de perfiles de sección angular y la misma forma parte de una línea de transmisión constituida por torres espaciadas a 450 metros entre sí. Los cables conductores (CW) y de guarda (GW) son de aluminio con un núcleo de acero, los primeros son de 25 mm de diámetro y los otros de 16 mm de diámetro.</w:t>
      </w:r>
      <w:r>
        <w:rPr>
          <w:rFonts w:ascii="Times New Roman" w:hAnsi="Times New Roman"/>
          <w:lang w:val="es-ES_tradnl"/>
        </w:rPr>
        <w:t xml:space="preserve"> </w:t>
      </w:r>
      <w:r w:rsidRPr="002E4B2E">
        <w:rPr>
          <w:rFonts w:ascii="Times New Roman" w:hAnsi="Times New Roman"/>
          <w:lang w:val="es-ES_tradnl"/>
        </w:rPr>
        <w:t>Los elementos de la torre están construidos con acero ASTM A-36 (250 MPa de tensión de fluencia y 400 MPa de tensión de rotura, 2*10</w:t>
      </w:r>
      <w:r w:rsidRPr="002E4B2E">
        <w:rPr>
          <w:rFonts w:ascii="Times New Roman" w:hAnsi="Times New Roman"/>
          <w:vertAlign w:val="superscript"/>
          <w:lang w:val="es-ES_tradnl"/>
        </w:rPr>
        <w:t>5</w:t>
      </w:r>
      <w:r w:rsidRPr="002E4B2E">
        <w:rPr>
          <w:rFonts w:ascii="Times New Roman" w:hAnsi="Times New Roman"/>
          <w:lang w:val="es-ES_tradnl"/>
        </w:rPr>
        <w:t xml:space="preserve"> MPa de módulo de elasticidad y 76.9 kN/m de peso por metro lineal).</w:t>
      </w:r>
    </w:p>
    <w:p w14:paraId="74C56778" w14:textId="7D6C7831" w:rsidR="002D2CDC" w:rsidRPr="002E4B2E" w:rsidRDefault="002D2CDC" w:rsidP="002D2CDC">
      <w:pPr>
        <w:pStyle w:val="TII-Seccion-Texto"/>
        <w:spacing w:line="360" w:lineRule="auto"/>
        <w:jc w:val="center"/>
        <w:rPr>
          <w:rFonts w:ascii="Times New Roman" w:hAnsi="Times New Roman"/>
          <w:lang w:val="es-ES_tradnl"/>
        </w:rPr>
      </w:pPr>
      <w:r w:rsidRPr="002E4B2E">
        <w:rPr>
          <w:rFonts w:ascii="Times New Roman" w:hAnsi="Times New Roman"/>
          <w:noProof/>
          <w:lang w:val="en-US" w:eastAsia="en-US"/>
        </w:rPr>
        <w:lastRenderedPageBreak/>
        <w:drawing>
          <wp:inline distT="0" distB="0" distL="0" distR="0" wp14:anchorId="35F34D9F" wp14:editId="54430474">
            <wp:extent cx="1222513" cy="318288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flipH="1">
                      <a:off x="0" y="0"/>
                      <a:ext cx="1365859" cy="3556096"/>
                    </a:xfrm>
                    <a:prstGeom prst="rect">
                      <a:avLst/>
                    </a:prstGeom>
                  </pic:spPr>
                </pic:pic>
              </a:graphicData>
            </a:graphic>
          </wp:inline>
        </w:drawing>
      </w:r>
      <w:r w:rsidRPr="002E4B2E">
        <w:rPr>
          <w:rFonts w:ascii="Times New Roman" w:hAnsi="Times New Roman"/>
          <w:noProof/>
          <w:lang w:val="es-MX" w:eastAsia="es-MX"/>
        </w:rPr>
        <w:t xml:space="preserve">       </w:t>
      </w:r>
      <w:r w:rsidRPr="002E4B2E">
        <w:rPr>
          <w:rFonts w:ascii="Times New Roman" w:hAnsi="Times New Roman"/>
          <w:noProof/>
          <w:lang w:val="en-US" w:eastAsia="en-US"/>
        </w:rPr>
        <w:drawing>
          <wp:inline distT="0" distB="0" distL="0" distR="0" wp14:anchorId="55928FCF" wp14:editId="00C31A31">
            <wp:extent cx="1189771" cy="3145967"/>
            <wp:effectExtent l="0" t="0" r="0" b="0"/>
            <wp:docPr id="19" name="Picture 148036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0362780"/>
                    <pic:cNvPicPr/>
                  </pic:nvPicPr>
                  <pic:blipFill>
                    <a:blip r:embed="rId10">
                      <a:extLst>
                        <a:ext uri="{28A0092B-C50C-407E-A947-70E740481C1C}">
                          <a14:useLocalDpi xmlns:a14="http://schemas.microsoft.com/office/drawing/2010/main" val="0"/>
                        </a:ext>
                      </a:extLst>
                    </a:blip>
                    <a:stretch>
                      <a:fillRect/>
                    </a:stretch>
                  </pic:blipFill>
                  <pic:spPr>
                    <a:xfrm flipH="1">
                      <a:off x="0" y="0"/>
                      <a:ext cx="1313630" cy="3473473"/>
                    </a:xfrm>
                    <a:prstGeom prst="rect">
                      <a:avLst/>
                    </a:prstGeom>
                  </pic:spPr>
                </pic:pic>
              </a:graphicData>
            </a:graphic>
          </wp:inline>
        </w:drawing>
      </w:r>
      <w:r w:rsidRPr="002E4B2E">
        <w:rPr>
          <w:rFonts w:ascii="Times New Roman" w:hAnsi="Times New Roman"/>
          <w:noProof/>
          <w:lang w:val="es-MX" w:eastAsia="es-MX"/>
        </w:rPr>
        <w:t xml:space="preserve">       </w:t>
      </w:r>
    </w:p>
    <w:p w14:paraId="541F5E2E" w14:textId="10B6AA45" w:rsidR="002D2CDC" w:rsidRPr="006021B6" w:rsidRDefault="002D2CDC" w:rsidP="002D2CDC">
      <w:pPr>
        <w:pStyle w:val="TII-Seccion-Texto"/>
        <w:spacing w:line="360" w:lineRule="auto"/>
        <w:jc w:val="center"/>
        <w:rPr>
          <w:rFonts w:ascii="Times New Roman" w:hAnsi="Times New Roman"/>
          <w:sz w:val="20"/>
          <w:szCs w:val="20"/>
          <w:lang w:val="es-ES_tradnl"/>
        </w:rPr>
      </w:pPr>
      <w:r w:rsidRPr="006021B6">
        <w:rPr>
          <w:rFonts w:ascii="Times New Roman" w:hAnsi="Times New Roman"/>
          <w:sz w:val="20"/>
          <w:szCs w:val="20"/>
          <w:lang w:val="es-ES_tradnl"/>
        </w:rPr>
        <w:t xml:space="preserve">(a)                        (b)                 </w:t>
      </w:r>
    </w:p>
    <w:p w14:paraId="526CE0A7" w14:textId="31D004CC" w:rsidR="002D2CDC" w:rsidRPr="00E55584" w:rsidRDefault="002D2CDC" w:rsidP="002D2CDC">
      <w:pPr>
        <w:pStyle w:val="TII-Seccion-Texto"/>
        <w:spacing w:line="360" w:lineRule="auto"/>
        <w:jc w:val="center"/>
        <w:rPr>
          <w:rFonts w:ascii="Times New Roman" w:hAnsi="Times New Roman"/>
          <w:sz w:val="20"/>
          <w:szCs w:val="20"/>
          <w:lang w:val="es-ES_tradnl"/>
        </w:rPr>
      </w:pPr>
      <w:r w:rsidRPr="00E55584">
        <w:rPr>
          <w:rFonts w:ascii="Times New Roman" w:hAnsi="Times New Roman"/>
          <w:sz w:val="20"/>
          <w:szCs w:val="20"/>
          <w:lang w:val="es-ES_tradnl"/>
        </w:rPr>
        <w:t xml:space="preserve">Figura </w:t>
      </w:r>
      <w:r w:rsidR="00845B16">
        <w:rPr>
          <w:rFonts w:ascii="Times New Roman" w:hAnsi="Times New Roman"/>
          <w:sz w:val="20"/>
          <w:szCs w:val="20"/>
          <w:lang w:val="es-ES_tradnl"/>
        </w:rPr>
        <w:t>4</w:t>
      </w:r>
      <w:r w:rsidRPr="00E55584">
        <w:rPr>
          <w:rFonts w:ascii="Times New Roman" w:hAnsi="Times New Roman"/>
          <w:sz w:val="20"/>
          <w:szCs w:val="20"/>
          <w:lang w:val="es-ES_tradnl"/>
        </w:rPr>
        <w:t>. Vistas de la torre, (a)vista frontal (b) vista lateral, (c) Modelo 3D SAP</w:t>
      </w:r>
      <w:r>
        <w:rPr>
          <w:rFonts w:ascii="Times New Roman" w:hAnsi="Times New Roman"/>
          <w:sz w:val="20"/>
          <w:szCs w:val="20"/>
          <w:lang w:val="es-ES_tradnl"/>
        </w:rPr>
        <w:t>2000 (Elaboración propia)</w:t>
      </w:r>
    </w:p>
    <w:p w14:paraId="1409F6C4" w14:textId="77777777" w:rsidR="0048664A" w:rsidRPr="0078754A" w:rsidRDefault="0048664A" w:rsidP="002E4B2E">
      <w:pPr>
        <w:pStyle w:val="TII-Seccion-Texto"/>
        <w:spacing w:line="360" w:lineRule="auto"/>
        <w:rPr>
          <w:rFonts w:ascii="Times New Roman" w:hAnsi="Times New Roman"/>
          <w:lang w:val="es-ES_tradnl"/>
        </w:rPr>
      </w:pPr>
    </w:p>
    <w:p w14:paraId="13F7B1DF" w14:textId="47B23C56" w:rsidR="002E4B2E" w:rsidRPr="00DF166A" w:rsidRDefault="002E4B2E" w:rsidP="002E4B2E">
      <w:pPr>
        <w:pStyle w:val="TII-Seccion-Texto"/>
        <w:spacing w:line="360" w:lineRule="auto"/>
        <w:rPr>
          <w:rFonts w:ascii="Times New Roman" w:hAnsi="Times New Roman"/>
          <w:lang w:val="es-419"/>
        </w:rPr>
      </w:pPr>
      <w:r w:rsidRPr="00DF166A">
        <w:rPr>
          <w:rFonts w:ascii="Times New Roman" w:hAnsi="Times New Roman"/>
          <w:lang w:val="es-419"/>
        </w:rPr>
        <w:t>2.</w:t>
      </w:r>
      <w:r w:rsidR="00000F6F">
        <w:rPr>
          <w:rFonts w:ascii="Times New Roman" w:hAnsi="Times New Roman"/>
          <w:lang w:val="es-419"/>
        </w:rPr>
        <w:t>2</w:t>
      </w:r>
      <w:r w:rsidR="00000F6F" w:rsidRPr="00DF166A">
        <w:rPr>
          <w:rFonts w:ascii="Times New Roman" w:hAnsi="Times New Roman"/>
          <w:lang w:val="es-419"/>
        </w:rPr>
        <w:t xml:space="preserve"> </w:t>
      </w:r>
      <w:r w:rsidRPr="00DF166A">
        <w:rPr>
          <w:rFonts w:ascii="Times New Roman" w:hAnsi="Times New Roman"/>
          <w:lang w:val="es-419"/>
        </w:rPr>
        <w:t>Descripción del modelo numérico de la torre de transmisión.</w:t>
      </w:r>
    </w:p>
    <w:p w14:paraId="19C02918" w14:textId="265B192E" w:rsidR="00A23325"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 xml:space="preserve"> El </w:t>
      </w:r>
      <w:r w:rsidRPr="002E4B2E">
        <w:rPr>
          <w:rFonts w:ascii="Times New Roman" w:hAnsi="Times New Roman"/>
          <w:i/>
          <w:lang w:val="es-ES_tradnl"/>
        </w:rPr>
        <w:t>software</w:t>
      </w:r>
      <w:r w:rsidRPr="002E4B2E">
        <w:rPr>
          <w:rFonts w:ascii="Times New Roman" w:hAnsi="Times New Roman"/>
          <w:lang w:val="es-ES_tradnl"/>
        </w:rPr>
        <w:t xml:space="preserve"> SAP 2000 v20 fue empleado para la elaboración del modelo numérico, la torre fue modelada usando elementos tipo </w:t>
      </w:r>
      <w:r w:rsidR="002D2CDC">
        <w:rPr>
          <w:rFonts w:ascii="Times New Roman" w:hAnsi="Times New Roman"/>
          <w:i/>
          <w:lang w:val="es-ES_tradnl"/>
        </w:rPr>
        <w:t xml:space="preserve">frame, </w:t>
      </w:r>
      <w:r w:rsidR="002D2CDC" w:rsidRPr="002D2CDC">
        <w:rPr>
          <w:rFonts w:ascii="Times New Roman" w:hAnsi="Times New Roman"/>
          <w:lang w:val="es-ES_tradnl"/>
        </w:rPr>
        <w:t xml:space="preserve">ver figura </w:t>
      </w:r>
      <w:r w:rsidR="0078754A">
        <w:rPr>
          <w:rFonts w:ascii="Times New Roman" w:hAnsi="Times New Roman"/>
          <w:lang w:val="es-ES_tradnl"/>
        </w:rPr>
        <w:t>5</w:t>
      </w:r>
      <w:r w:rsidR="002D2CDC" w:rsidRPr="002D2CDC">
        <w:rPr>
          <w:rFonts w:ascii="Times New Roman" w:hAnsi="Times New Roman"/>
          <w:lang w:val="es-ES_tradnl"/>
        </w:rPr>
        <w:t>.</w:t>
      </w:r>
      <w:r w:rsidRPr="002E4B2E">
        <w:rPr>
          <w:rFonts w:ascii="Times New Roman" w:hAnsi="Times New Roman"/>
          <w:i/>
          <w:lang w:val="es-ES_tradnl"/>
        </w:rPr>
        <w:t xml:space="preserve"> </w:t>
      </w:r>
      <w:r w:rsidRPr="002E4B2E">
        <w:rPr>
          <w:rFonts w:ascii="Times New Roman" w:hAnsi="Times New Roman"/>
          <w:lang w:val="es-ES_tradnl"/>
        </w:rPr>
        <w:t>Las columnas se consideran unidas de modo rígido en toda su longitud, mientras el resto de los elementos se consideran articulados. Las uniones a tierra de la torre se consideran rígidas debido al sistema de fijación que presentan. Los efectos de los cables son considerados como cargas concentradas en los extremos de los brazos que los sostienen.</w:t>
      </w:r>
    </w:p>
    <w:p w14:paraId="206F645F" w14:textId="6FFF6A07" w:rsid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 xml:space="preserve">Un análisis modal de la torre fue llevado a cabo usando el método </w:t>
      </w:r>
      <w:r w:rsidRPr="002E4B2E">
        <w:rPr>
          <w:rFonts w:ascii="Times New Roman" w:hAnsi="Times New Roman"/>
          <w:i/>
          <w:lang w:val="es-ES_tradnl"/>
        </w:rPr>
        <w:t>eigenvector</w:t>
      </w:r>
      <w:r w:rsidR="002D2CDC">
        <w:rPr>
          <w:rFonts w:ascii="Times New Roman" w:hAnsi="Times New Roman"/>
          <w:i/>
          <w:lang w:val="es-ES_tradnl"/>
        </w:rPr>
        <w:t xml:space="preserve"> </w:t>
      </w:r>
      <w:r w:rsidR="002D2CDC">
        <w:rPr>
          <w:rFonts w:ascii="Times New Roman" w:hAnsi="Times New Roman"/>
          <w:lang w:val="es-ES_tradnl"/>
        </w:rPr>
        <w:t xml:space="preserve">en la figura </w:t>
      </w:r>
      <w:r w:rsidR="00A33896">
        <w:rPr>
          <w:rFonts w:ascii="Times New Roman" w:hAnsi="Times New Roman"/>
          <w:lang w:val="es-ES_tradnl"/>
        </w:rPr>
        <w:t>6</w:t>
      </w:r>
      <w:r w:rsidRPr="002E4B2E">
        <w:rPr>
          <w:rFonts w:ascii="Times New Roman" w:hAnsi="Times New Roman"/>
          <w:lang w:val="es-ES_tradnl"/>
        </w:rPr>
        <w:t xml:space="preserve"> se muestran los valores de los tres modos principales.</w:t>
      </w:r>
      <w:r w:rsidR="00A23325">
        <w:rPr>
          <w:rFonts w:ascii="Times New Roman" w:hAnsi="Times New Roman"/>
          <w:lang w:val="es-ES_tradnl"/>
        </w:rPr>
        <w:t xml:space="preserve"> </w:t>
      </w:r>
    </w:p>
    <w:p w14:paraId="0100627D" w14:textId="085D6248" w:rsidR="002D2CDC" w:rsidRPr="002E4B2E" w:rsidRDefault="002D2CDC" w:rsidP="002D2CDC">
      <w:pPr>
        <w:pStyle w:val="TII-Seccion-Texto"/>
        <w:spacing w:line="360" w:lineRule="auto"/>
        <w:jc w:val="center"/>
        <w:rPr>
          <w:rFonts w:ascii="Times New Roman" w:hAnsi="Times New Roman"/>
          <w:lang w:val="es-ES_tradnl"/>
        </w:rPr>
      </w:pPr>
      <w:r w:rsidRPr="002E4B2E">
        <w:rPr>
          <w:rFonts w:ascii="Times New Roman" w:hAnsi="Times New Roman"/>
          <w:noProof/>
          <w:lang w:val="es-MX" w:eastAsia="es-MX"/>
        </w:rPr>
        <w:lastRenderedPageBreak/>
        <w:t xml:space="preserve">              </w:t>
      </w:r>
      <w:r w:rsidRPr="002E4B2E">
        <w:rPr>
          <w:rFonts w:ascii="Times New Roman" w:hAnsi="Times New Roman"/>
          <w:noProof/>
          <w:lang w:val="en-US" w:eastAsia="en-US"/>
        </w:rPr>
        <w:drawing>
          <wp:inline distT="0" distB="0" distL="0" distR="0" wp14:anchorId="7D871FD0" wp14:editId="4073BA77">
            <wp:extent cx="805292" cy="2703444"/>
            <wp:effectExtent l="0" t="0" r="0" b="1905"/>
            <wp:docPr id="23" name="Picture 163786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78680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4754" cy="3003778"/>
                    </a:xfrm>
                    <a:prstGeom prst="rect">
                      <a:avLst/>
                    </a:prstGeom>
                  </pic:spPr>
                </pic:pic>
              </a:graphicData>
            </a:graphic>
          </wp:inline>
        </w:drawing>
      </w:r>
    </w:p>
    <w:p w14:paraId="50A0121C" w14:textId="6C992281" w:rsidR="002D2CDC" w:rsidRPr="00E55584" w:rsidRDefault="002D2CDC" w:rsidP="002D2CDC">
      <w:pPr>
        <w:pStyle w:val="TII-Seccion-Texto"/>
        <w:spacing w:line="360" w:lineRule="auto"/>
        <w:jc w:val="center"/>
        <w:rPr>
          <w:rFonts w:ascii="Times New Roman" w:hAnsi="Times New Roman"/>
          <w:sz w:val="20"/>
          <w:szCs w:val="20"/>
          <w:lang w:val="es-ES_tradnl"/>
        </w:rPr>
      </w:pPr>
      <w:r w:rsidRPr="00E55584">
        <w:rPr>
          <w:rFonts w:ascii="Times New Roman" w:hAnsi="Times New Roman"/>
          <w:sz w:val="20"/>
          <w:szCs w:val="20"/>
          <w:lang w:val="es-ES_tradnl"/>
        </w:rPr>
        <w:t xml:space="preserve">Figura </w:t>
      </w:r>
      <w:r w:rsidR="00845B16">
        <w:rPr>
          <w:rFonts w:ascii="Times New Roman" w:hAnsi="Times New Roman"/>
          <w:sz w:val="20"/>
          <w:szCs w:val="20"/>
          <w:lang w:val="es-ES_tradnl"/>
        </w:rPr>
        <w:t>5</w:t>
      </w:r>
      <w:r w:rsidRPr="00E55584">
        <w:rPr>
          <w:rFonts w:ascii="Times New Roman" w:hAnsi="Times New Roman"/>
          <w:sz w:val="20"/>
          <w:szCs w:val="20"/>
          <w:lang w:val="es-ES_tradnl"/>
        </w:rPr>
        <w:t>. Modelo 3D SAP</w:t>
      </w:r>
      <w:r>
        <w:rPr>
          <w:rFonts w:ascii="Times New Roman" w:hAnsi="Times New Roman"/>
          <w:sz w:val="20"/>
          <w:szCs w:val="20"/>
          <w:lang w:val="es-ES_tradnl"/>
        </w:rPr>
        <w:t>2000 (Elaboración propia)</w:t>
      </w:r>
    </w:p>
    <w:p w14:paraId="036CECC0" w14:textId="77777777" w:rsidR="002D2CDC" w:rsidRPr="002E4B2E" w:rsidRDefault="002D2CDC" w:rsidP="002E4B2E">
      <w:pPr>
        <w:pStyle w:val="TII-Seccion-Texto"/>
        <w:spacing w:line="360" w:lineRule="auto"/>
        <w:rPr>
          <w:rFonts w:ascii="Times New Roman" w:hAnsi="Times New Roman"/>
          <w:lang w:val="es-ES_tradnl"/>
        </w:rPr>
      </w:pPr>
    </w:p>
    <w:p w14:paraId="60002E6F" w14:textId="77777777" w:rsidR="002E4B2E" w:rsidRPr="002D2CDC" w:rsidRDefault="002E4B2E" w:rsidP="002E4B2E">
      <w:pPr>
        <w:pStyle w:val="TII-Seccion-Texto"/>
        <w:spacing w:line="360" w:lineRule="auto"/>
        <w:jc w:val="center"/>
        <w:rPr>
          <w:rFonts w:ascii="Times New Roman" w:hAnsi="Times New Roman"/>
          <w:lang w:val="es-419"/>
        </w:rPr>
      </w:pPr>
      <w:r w:rsidRPr="002E4B2E">
        <w:rPr>
          <w:rFonts w:ascii="Times New Roman" w:hAnsi="Times New Roman"/>
          <w:noProof/>
          <w:lang w:val="en-US" w:eastAsia="en-US"/>
        </w:rPr>
        <w:drawing>
          <wp:inline distT="0" distB="0" distL="0" distR="0" wp14:anchorId="5D376D89" wp14:editId="2278C71B">
            <wp:extent cx="447261" cy="1937199"/>
            <wp:effectExtent l="0" t="0" r="0" b="6350"/>
            <wp:docPr id="1568845540" name="Picture 31980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805655"/>
                    <pic:cNvPicPr/>
                  </pic:nvPicPr>
                  <pic:blipFill>
                    <a:blip r:embed="rId12">
                      <a:extLst>
                        <a:ext uri="{28A0092B-C50C-407E-A947-70E740481C1C}">
                          <a14:useLocalDpi xmlns:a14="http://schemas.microsoft.com/office/drawing/2010/main" val="0"/>
                        </a:ext>
                      </a:extLst>
                    </a:blip>
                    <a:stretch>
                      <a:fillRect/>
                    </a:stretch>
                  </pic:blipFill>
                  <pic:spPr>
                    <a:xfrm>
                      <a:off x="0" y="0"/>
                      <a:ext cx="550537" cy="2384513"/>
                    </a:xfrm>
                    <a:prstGeom prst="rect">
                      <a:avLst/>
                    </a:prstGeom>
                  </pic:spPr>
                </pic:pic>
              </a:graphicData>
            </a:graphic>
          </wp:inline>
        </w:drawing>
      </w:r>
      <w:r w:rsidRPr="002E4B2E">
        <w:rPr>
          <w:rFonts w:ascii="Times New Roman" w:hAnsi="Times New Roman"/>
          <w:noProof/>
          <w:lang w:val="es-MX" w:eastAsia="es-MX"/>
        </w:rPr>
        <w:t xml:space="preserve">                            </w:t>
      </w:r>
      <w:r w:rsidRPr="002E4B2E">
        <w:rPr>
          <w:rFonts w:ascii="Times New Roman" w:hAnsi="Times New Roman"/>
          <w:noProof/>
          <w:lang w:val="en-US" w:eastAsia="en-US"/>
        </w:rPr>
        <w:drawing>
          <wp:inline distT="0" distB="0" distL="0" distR="0" wp14:anchorId="59910561" wp14:editId="00544399">
            <wp:extent cx="690486" cy="1853724"/>
            <wp:effectExtent l="0" t="0" r="0" b="0"/>
            <wp:docPr id="974917577" name="Picture 1030226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226604"/>
                    <pic:cNvPicPr/>
                  </pic:nvPicPr>
                  <pic:blipFill>
                    <a:blip r:embed="rId13">
                      <a:extLst>
                        <a:ext uri="{28A0092B-C50C-407E-A947-70E740481C1C}">
                          <a14:useLocalDpi xmlns:a14="http://schemas.microsoft.com/office/drawing/2010/main" val="0"/>
                        </a:ext>
                      </a:extLst>
                    </a:blip>
                    <a:stretch>
                      <a:fillRect/>
                    </a:stretch>
                  </pic:blipFill>
                  <pic:spPr>
                    <a:xfrm>
                      <a:off x="0" y="0"/>
                      <a:ext cx="742432" cy="1993182"/>
                    </a:xfrm>
                    <a:prstGeom prst="rect">
                      <a:avLst/>
                    </a:prstGeom>
                  </pic:spPr>
                </pic:pic>
              </a:graphicData>
            </a:graphic>
          </wp:inline>
        </w:drawing>
      </w:r>
      <w:r w:rsidRPr="002E4B2E">
        <w:rPr>
          <w:rFonts w:ascii="Times New Roman" w:hAnsi="Times New Roman"/>
          <w:noProof/>
          <w:lang w:val="es-MX" w:eastAsia="es-MX"/>
        </w:rPr>
        <w:t xml:space="preserve">                         </w:t>
      </w:r>
      <w:r w:rsidRPr="002E4B2E">
        <w:rPr>
          <w:rFonts w:ascii="Times New Roman" w:hAnsi="Times New Roman"/>
          <w:noProof/>
          <w:lang w:val="en-US" w:eastAsia="en-US"/>
        </w:rPr>
        <w:drawing>
          <wp:inline distT="0" distB="0" distL="0" distR="0" wp14:anchorId="22627F07" wp14:editId="7F8761EB">
            <wp:extent cx="407504" cy="1817101"/>
            <wp:effectExtent l="0" t="0" r="0" b="0"/>
            <wp:docPr id="1497836523" name="Picture 44186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860108"/>
                    <pic:cNvPicPr/>
                  </pic:nvPicPr>
                  <pic:blipFill>
                    <a:blip r:embed="rId14">
                      <a:extLst>
                        <a:ext uri="{28A0092B-C50C-407E-A947-70E740481C1C}">
                          <a14:useLocalDpi xmlns:a14="http://schemas.microsoft.com/office/drawing/2010/main" val="0"/>
                        </a:ext>
                      </a:extLst>
                    </a:blip>
                    <a:stretch>
                      <a:fillRect/>
                    </a:stretch>
                  </pic:blipFill>
                  <pic:spPr>
                    <a:xfrm>
                      <a:off x="0" y="0"/>
                      <a:ext cx="532332" cy="2373720"/>
                    </a:xfrm>
                    <a:prstGeom prst="rect">
                      <a:avLst/>
                    </a:prstGeom>
                  </pic:spPr>
                </pic:pic>
              </a:graphicData>
            </a:graphic>
          </wp:inline>
        </w:drawing>
      </w:r>
    </w:p>
    <w:p w14:paraId="02024367" w14:textId="467BE84D" w:rsidR="002E4B2E" w:rsidRPr="00DF166A" w:rsidRDefault="002D2CDC" w:rsidP="002E4B2E">
      <w:pPr>
        <w:pStyle w:val="TII-Seccion-Texto"/>
        <w:spacing w:line="360" w:lineRule="auto"/>
        <w:jc w:val="center"/>
        <w:rPr>
          <w:rFonts w:ascii="Times New Roman" w:hAnsi="Times New Roman"/>
          <w:sz w:val="20"/>
          <w:szCs w:val="20"/>
          <w:lang w:val="es-419"/>
        </w:rPr>
      </w:pPr>
      <w:r w:rsidRPr="006021B6">
        <w:rPr>
          <w:rFonts w:ascii="Times New Roman" w:hAnsi="Times New Roman"/>
          <w:sz w:val="20"/>
          <w:szCs w:val="20"/>
          <w:lang w:val="es-ES_tradnl"/>
        </w:rPr>
        <w:t xml:space="preserve"> </w:t>
      </w:r>
      <w:r w:rsidR="002E4B2E" w:rsidRPr="006021B6">
        <w:rPr>
          <w:rFonts w:ascii="Times New Roman" w:hAnsi="Times New Roman"/>
          <w:sz w:val="20"/>
          <w:szCs w:val="20"/>
          <w:lang w:val="es-ES_tradnl"/>
        </w:rPr>
        <w:t xml:space="preserve">(a) </w:t>
      </w:r>
      <m:oMath>
        <m:sSub>
          <m:sSubPr>
            <m:ctrlPr>
              <w:rPr>
                <w:rFonts w:ascii="Cambria Math" w:hAnsi="Cambria Math"/>
                <w:sz w:val="20"/>
                <w:szCs w:val="20"/>
                <w:lang w:val="es-ES_tradnl"/>
              </w:rPr>
            </m:ctrlPr>
          </m:sSubPr>
          <m:e>
            <m:r>
              <w:rPr>
                <w:rFonts w:ascii="Cambria Math" w:hAnsi="Cambria Math"/>
                <w:sz w:val="20"/>
                <w:szCs w:val="20"/>
                <w:lang w:val="es-ES_tradnl"/>
              </w:rPr>
              <m:t>f</m:t>
            </m:r>
          </m:e>
          <m:sub>
            <m:r>
              <m:rPr>
                <m:sty m:val="p"/>
              </m:rPr>
              <w:rPr>
                <w:rFonts w:ascii="Cambria Math" w:hAnsi="Cambria Math"/>
                <w:sz w:val="20"/>
                <w:szCs w:val="20"/>
                <w:lang w:val="es-419"/>
              </w:rPr>
              <m:t>1</m:t>
            </m:r>
          </m:sub>
        </m:sSub>
      </m:oMath>
      <w:r w:rsidR="002E4B2E" w:rsidRPr="00DF166A">
        <w:rPr>
          <w:rFonts w:ascii="Times New Roman" w:hAnsi="Times New Roman"/>
          <w:sz w:val="20"/>
          <w:szCs w:val="20"/>
          <w:lang w:val="es-419"/>
        </w:rPr>
        <w:t xml:space="preserve"> = 2.21 Hz               (b) </w:t>
      </w:r>
      <m:oMath>
        <m:sSub>
          <m:sSubPr>
            <m:ctrlPr>
              <w:rPr>
                <w:rFonts w:ascii="Cambria Math" w:hAnsi="Cambria Math"/>
                <w:sz w:val="20"/>
                <w:szCs w:val="20"/>
                <w:lang w:val="es-ES_tradnl"/>
              </w:rPr>
            </m:ctrlPr>
          </m:sSubPr>
          <m:e>
            <m:r>
              <w:rPr>
                <w:rFonts w:ascii="Cambria Math" w:hAnsi="Cambria Math"/>
                <w:sz w:val="20"/>
                <w:szCs w:val="20"/>
                <w:lang w:val="es-ES_tradnl"/>
              </w:rPr>
              <m:t>f</m:t>
            </m:r>
          </m:e>
          <m:sub>
            <m:r>
              <m:rPr>
                <m:sty m:val="p"/>
              </m:rPr>
              <w:rPr>
                <w:rFonts w:ascii="Cambria Math" w:hAnsi="Cambria Math"/>
                <w:sz w:val="20"/>
                <w:szCs w:val="20"/>
                <w:lang w:val="es-419"/>
              </w:rPr>
              <m:t>2</m:t>
            </m:r>
          </m:sub>
        </m:sSub>
      </m:oMath>
      <w:r w:rsidR="002E4B2E" w:rsidRPr="00DF166A">
        <w:rPr>
          <w:rFonts w:ascii="Times New Roman" w:hAnsi="Times New Roman"/>
          <w:sz w:val="20"/>
          <w:szCs w:val="20"/>
          <w:lang w:val="es-419"/>
        </w:rPr>
        <w:t xml:space="preserve"> = 2.90 Hz                      (c) </w:t>
      </w:r>
      <m:oMath>
        <m:sSub>
          <m:sSubPr>
            <m:ctrlPr>
              <w:rPr>
                <w:rFonts w:ascii="Cambria Math" w:hAnsi="Cambria Math"/>
                <w:sz w:val="20"/>
                <w:szCs w:val="20"/>
                <w:lang w:val="es-ES_tradnl"/>
              </w:rPr>
            </m:ctrlPr>
          </m:sSubPr>
          <m:e>
            <m:r>
              <w:rPr>
                <w:rFonts w:ascii="Cambria Math" w:hAnsi="Cambria Math"/>
                <w:sz w:val="20"/>
                <w:szCs w:val="20"/>
                <w:lang w:val="es-ES_tradnl"/>
              </w:rPr>
              <m:t>f</m:t>
            </m:r>
          </m:e>
          <m:sub>
            <m:r>
              <m:rPr>
                <m:sty m:val="p"/>
              </m:rPr>
              <w:rPr>
                <w:rFonts w:ascii="Cambria Math" w:hAnsi="Cambria Math"/>
                <w:sz w:val="20"/>
                <w:szCs w:val="20"/>
                <w:lang w:val="es-419"/>
              </w:rPr>
              <m:t>3</m:t>
            </m:r>
          </m:sub>
        </m:sSub>
      </m:oMath>
      <w:r w:rsidR="002E4B2E" w:rsidRPr="00DF166A">
        <w:rPr>
          <w:rFonts w:ascii="Times New Roman" w:hAnsi="Times New Roman"/>
          <w:sz w:val="20"/>
          <w:szCs w:val="20"/>
          <w:lang w:val="es-419"/>
        </w:rPr>
        <w:t xml:space="preserve"> = 6,38 Hz</w:t>
      </w:r>
    </w:p>
    <w:p w14:paraId="2BE06930" w14:textId="66A2AB47" w:rsidR="002E4B2E" w:rsidRPr="00DF166A" w:rsidRDefault="002E4B2E" w:rsidP="002E4B2E">
      <w:pPr>
        <w:pStyle w:val="TII-Seccion-Texto"/>
        <w:spacing w:line="360" w:lineRule="auto"/>
        <w:jc w:val="center"/>
        <w:rPr>
          <w:rFonts w:ascii="Times New Roman" w:hAnsi="Times New Roman"/>
          <w:sz w:val="20"/>
          <w:szCs w:val="20"/>
          <w:lang w:val="es-419"/>
        </w:rPr>
      </w:pPr>
      <w:r w:rsidRPr="00DF166A">
        <w:rPr>
          <w:rFonts w:ascii="Times New Roman" w:hAnsi="Times New Roman"/>
          <w:sz w:val="20"/>
          <w:szCs w:val="20"/>
          <w:lang w:val="es-419"/>
        </w:rPr>
        <w:t xml:space="preserve">Figura </w:t>
      </w:r>
      <w:r w:rsidR="001236FF">
        <w:rPr>
          <w:rFonts w:ascii="Times New Roman" w:hAnsi="Times New Roman"/>
          <w:sz w:val="20"/>
          <w:szCs w:val="20"/>
          <w:lang w:val="es-419"/>
        </w:rPr>
        <w:t>6</w:t>
      </w:r>
      <w:r w:rsidRPr="00DF166A">
        <w:rPr>
          <w:rFonts w:ascii="Times New Roman" w:hAnsi="Times New Roman"/>
          <w:sz w:val="20"/>
          <w:szCs w:val="20"/>
          <w:lang w:val="es-419"/>
        </w:rPr>
        <w:t xml:space="preserve">. Comportamiento modal de la torre; (a) Primer modo, flexión b) Segundo modo, flexión, c) Primer modo, </w:t>
      </w:r>
      <w:r w:rsidR="00E55584" w:rsidRPr="00DF166A">
        <w:rPr>
          <w:rFonts w:ascii="Times New Roman" w:hAnsi="Times New Roman"/>
          <w:sz w:val="20"/>
          <w:szCs w:val="20"/>
          <w:lang w:val="es-419"/>
        </w:rPr>
        <w:t>torsi</w:t>
      </w:r>
      <w:r w:rsidR="001236FF">
        <w:rPr>
          <w:rFonts w:ascii="Times New Roman" w:hAnsi="Times New Roman"/>
          <w:sz w:val="20"/>
          <w:szCs w:val="20"/>
          <w:lang w:val="es-419"/>
        </w:rPr>
        <w:t>ó</w:t>
      </w:r>
      <w:r w:rsidR="00E55584" w:rsidRPr="00DF166A">
        <w:rPr>
          <w:rFonts w:ascii="Times New Roman" w:hAnsi="Times New Roman"/>
          <w:sz w:val="20"/>
          <w:szCs w:val="20"/>
          <w:lang w:val="es-419"/>
        </w:rPr>
        <w:t>n (Elaboración propia)</w:t>
      </w:r>
    </w:p>
    <w:p w14:paraId="5B3014B4" w14:textId="1559C076" w:rsidR="002E4B2E" w:rsidRPr="002E4B2E" w:rsidRDefault="002E4B2E" w:rsidP="002E4B2E">
      <w:pPr>
        <w:pStyle w:val="TII-Seccion-Texto"/>
        <w:spacing w:line="360" w:lineRule="auto"/>
        <w:rPr>
          <w:rFonts w:ascii="Times New Roman" w:hAnsi="Times New Roman"/>
          <w:lang w:val="es-ES_tradnl"/>
        </w:rPr>
      </w:pPr>
      <w:r w:rsidRPr="002E4B2E">
        <w:rPr>
          <w:rFonts w:ascii="Times New Roman" w:hAnsi="Times New Roman"/>
          <w:lang w:val="es-ES_tradnl"/>
        </w:rPr>
        <w:t>2.</w:t>
      </w:r>
      <w:r w:rsidR="00000F6F">
        <w:rPr>
          <w:rFonts w:ascii="Times New Roman" w:hAnsi="Times New Roman"/>
          <w:lang w:val="es-ES_tradnl"/>
        </w:rPr>
        <w:t>3</w:t>
      </w:r>
      <w:r w:rsidR="00000F6F" w:rsidRPr="002E4B2E">
        <w:rPr>
          <w:rFonts w:ascii="Times New Roman" w:hAnsi="Times New Roman"/>
          <w:lang w:val="es-ES_tradnl"/>
        </w:rPr>
        <w:t xml:space="preserve"> </w:t>
      </w:r>
      <w:r w:rsidRPr="002E4B2E">
        <w:rPr>
          <w:rFonts w:ascii="Times New Roman" w:hAnsi="Times New Roman"/>
          <w:lang w:val="es-ES_tradnl"/>
        </w:rPr>
        <w:t>Descripción de las cargas.</w:t>
      </w:r>
    </w:p>
    <w:p w14:paraId="5E972C0F" w14:textId="77777777" w:rsidR="002E4B2E" w:rsidRPr="002E4B2E" w:rsidRDefault="002E4B2E" w:rsidP="002E4B2E">
      <w:pPr>
        <w:pStyle w:val="TII-Seccion-Texto"/>
        <w:spacing w:line="360" w:lineRule="auto"/>
        <w:rPr>
          <w:rFonts w:ascii="Times New Roman" w:hAnsi="Times New Roman"/>
        </w:rPr>
      </w:pPr>
      <w:r w:rsidRPr="002E4B2E">
        <w:rPr>
          <w:rFonts w:ascii="Times New Roman" w:hAnsi="Times New Roman"/>
          <w:lang w:val="es-ES_tradnl"/>
        </w:rPr>
        <w:t>Las cargas consideradas en el análisis son la carga de peso propio de la estructura, la carga de viento en la torre y el efecto de los cables en la torre, tanto su peso como la carga de viento, además del peso de los aisladores. El peso de los aisladores es de 0.12</w:t>
      </w:r>
      <w:r w:rsidRPr="002E4B2E">
        <w:rPr>
          <w:rFonts w:ascii="Times New Roman" w:hAnsi="Times New Roman"/>
        </w:rPr>
        <w:t> kN, la carga muerta de los CW es 5,96 kN y de GW es 2,44 kN, estos valores fueron obtenidos teniendo en cuenta la densidad del aluminio, la sección transversal de los cables y la separación entre torres.</w:t>
      </w:r>
    </w:p>
    <w:p w14:paraId="631856CD" w14:textId="2D626B26" w:rsidR="002E4B2E" w:rsidRPr="002E4B2E" w:rsidRDefault="002E4B2E" w:rsidP="00502320">
      <w:pPr>
        <w:pStyle w:val="TII-Seccion-Texto"/>
        <w:spacing w:line="360" w:lineRule="auto"/>
        <w:rPr>
          <w:rFonts w:ascii="Times New Roman" w:hAnsi="Times New Roman"/>
        </w:rPr>
      </w:pPr>
      <w:r w:rsidRPr="002E4B2E">
        <w:rPr>
          <w:rFonts w:ascii="Times New Roman" w:hAnsi="Times New Roman"/>
          <w:lang w:val="es-ES_tradnl"/>
        </w:rPr>
        <w:lastRenderedPageBreak/>
        <w:t>La presión del viento y por ende su velocidad fueron considerados en aumento progresivo, representando de este modo el acercamiento del huracán (Michelle 2001) a la torre, haciéndose cada vez más fuerte la intensidad de los vientos. Estos valores fueron obtenidos para un período de retorno de 50 años, velocidad media en 10 min y densidad del aire ρ</w:t>
      </w:r>
      <w:r w:rsidRPr="002E4B2E">
        <w:rPr>
          <w:rFonts w:ascii="Times New Roman" w:hAnsi="Times New Roman"/>
        </w:rPr>
        <w:t xml:space="preserve"> = 1.22 kg/m</w:t>
      </w:r>
      <w:r w:rsidRPr="002E4B2E">
        <w:rPr>
          <w:rFonts w:ascii="Times New Roman" w:hAnsi="Times New Roman"/>
          <w:vertAlign w:val="superscript"/>
        </w:rPr>
        <w:t>3</w:t>
      </w:r>
      <w:r w:rsidR="007127F7">
        <w:rPr>
          <w:rFonts w:ascii="Times New Roman" w:hAnsi="Times New Roman"/>
          <w:lang w:val="es-ES_tradnl"/>
        </w:rPr>
        <w:t>.</w:t>
      </w:r>
    </w:p>
    <w:p w14:paraId="6390E372" w14:textId="17415B01" w:rsidR="002E4B2E" w:rsidRPr="002E4B2E" w:rsidRDefault="002E4B2E" w:rsidP="002E4B2E">
      <w:pPr>
        <w:pStyle w:val="TII-Seccion-Texto"/>
        <w:spacing w:line="360" w:lineRule="auto"/>
        <w:rPr>
          <w:rFonts w:ascii="Times New Roman" w:hAnsi="Times New Roman"/>
        </w:rPr>
      </w:pPr>
      <w:r w:rsidRPr="002E4B2E">
        <w:rPr>
          <w:rFonts w:ascii="Times New Roman" w:hAnsi="Times New Roman"/>
        </w:rPr>
        <w:t xml:space="preserve">La torre se considera ubicada en un terreno abierto y se emplea un perfil de viento exponencial según refiere la </w:t>
      </w:r>
      <w:r w:rsidR="007127F7">
        <w:rPr>
          <w:rFonts w:ascii="Times New Roman" w:hAnsi="Times New Roman"/>
        </w:rPr>
        <w:t xml:space="preserve">propuesta de nueva </w:t>
      </w:r>
      <w:r w:rsidRPr="002E4B2E">
        <w:rPr>
          <w:rFonts w:ascii="Times New Roman" w:hAnsi="Times New Roman"/>
        </w:rPr>
        <w:t xml:space="preserve">norma cubana </w:t>
      </w:r>
      <w:r w:rsidR="007127F7">
        <w:rPr>
          <w:rFonts w:ascii="Times New Roman" w:hAnsi="Times New Roman"/>
        </w:rPr>
        <w:t>de viento</w:t>
      </w:r>
      <w:r w:rsidRPr="002E4B2E">
        <w:rPr>
          <w:rFonts w:ascii="Times New Roman" w:hAnsi="Times New Roman"/>
        </w:rPr>
        <w:t>, las alturas (z), áreas (A) y coeficientes de forma (C</w:t>
      </w:r>
      <w:r w:rsidRPr="002E4B2E">
        <w:rPr>
          <w:rFonts w:ascii="Times New Roman" w:hAnsi="Times New Roman"/>
          <w:vertAlign w:val="subscript"/>
        </w:rPr>
        <w:t>f</w:t>
      </w:r>
      <w:r w:rsidRPr="002E4B2E">
        <w:rPr>
          <w:rFonts w:ascii="Times New Roman" w:hAnsi="Times New Roman"/>
        </w:rPr>
        <w:t>) usados en el análisis se muestran en la tabla 1.</w:t>
      </w:r>
    </w:p>
    <w:p w14:paraId="353BFAB0" w14:textId="188D904F" w:rsidR="0024580F" w:rsidRPr="00DF166A" w:rsidRDefault="0024580F" w:rsidP="009110CA">
      <w:pPr>
        <w:pStyle w:val="TII-Seccion-Texto"/>
        <w:spacing w:line="360" w:lineRule="auto"/>
        <w:rPr>
          <w:rFonts w:ascii="Times New Roman" w:hAnsi="Times New Roman"/>
          <w:lang w:val="es-419"/>
        </w:rPr>
      </w:pPr>
      <w:r w:rsidRPr="00DF166A">
        <w:rPr>
          <w:rFonts w:ascii="Times New Roman" w:hAnsi="Times New Roman"/>
          <w:lang w:val="es-419"/>
        </w:rPr>
        <w:t xml:space="preserve">El análisis estático se realizó usando la ecuación </w:t>
      </w:r>
      <w:r w:rsidR="00F14C3D">
        <w:rPr>
          <w:rFonts w:ascii="Times New Roman" w:hAnsi="Times New Roman"/>
          <w:lang w:val="es-419"/>
        </w:rPr>
        <w:t>1</w:t>
      </w:r>
      <w:r w:rsidRPr="00DF166A">
        <w:rPr>
          <w:rFonts w:ascii="Times New Roman" w:hAnsi="Times New Roman"/>
          <w:lang w:val="es-419"/>
        </w:rPr>
        <w:t xml:space="preserve"> acorde con la norma cubana, excepto el coeficiente de forma, para el</w:t>
      </w:r>
      <w:r w:rsidR="009110CA">
        <w:rPr>
          <w:rFonts w:ascii="Times New Roman" w:hAnsi="Times New Roman"/>
          <w:lang w:val="es-419"/>
        </w:rPr>
        <w:t xml:space="preserve"> cual se empleó el código ASCE </w:t>
      </w:r>
      <w:r w:rsidR="009110CA" w:rsidRPr="002E4B2E">
        <w:rPr>
          <w:rFonts w:ascii="Times New Roman" w:hAnsi="Times New Roman"/>
          <w:lang w:val="es-ES_tradnl"/>
        </w:rPr>
        <w:t>[</w:t>
      </w:r>
      <w:r w:rsidR="009110CA">
        <w:rPr>
          <w:rFonts w:ascii="Times New Roman" w:hAnsi="Times New Roman"/>
          <w:lang w:val="es-ES_tradnl"/>
        </w:rPr>
        <w:t>19]</w:t>
      </w:r>
      <w:r w:rsidR="009110CA">
        <w:rPr>
          <w:rFonts w:ascii="Times New Roman" w:hAnsi="Times New Roman"/>
          <w:lang w:val="es-419"/>
        </w:rPr>
        <w:t>.</w:t>
      </w:r>
    </w:p>
    <w:p w14:paraId="590CF3E0" w14:textId="60D42BE4" w:rsidR="0024580F" w:rsidRPr="002E4B2E" w:rsidRDefault="0024580F" w:rsidP="0024580F">
      <w:pPr>
        <w:pStyle w:val="TII-Ecuacion"/>
        <w:spacing w:line="360" w:lineRule="auto"/>
        <w:rPr>
          <w:rFonts w:ascii="Times New Roman" w:hAnsi="Times New Roman" w:cs="Times New Roman"/>
        </w:rPr>
      </w:pPr>
      <w:r w:rsidRPr="002E4B2E">
        <w:rPr>
          <w:rFonts w:ascii="Times New Roman" w:hAnsi="Times New Roman" w:cs="Times New Roman"/>
        </w:rPr>
        <w:tab/>
      </w:r>
      <w:r w:rsidRPr="002E4B2E">
        <w:rPr>
          <w:rFonts w:ascii="Times New Roman" w:hAnsi="Times New Roman" w:cs="Times New Roman"/>
          <w:position w:val="-14"/>
        </w:rPr>
        <w:object w:dxaOrig="2120" w:dyaOrig="380" w14:anchorId="28780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8.75pt" o:ole="" filled="t">
            <v:fill color2="black"/>
            <v:imagedata r:id="rId15" o:title=""/>
          </v:shape>
          <o:OLEObject Type="Embed" ProgID="Equation.DSMT4" ShapeID="_x0000_i1025" DrawAspect="Content" ObjectID="_1696840867" r:id="rId16"/>
        </w:object>
      </w:r>
      <w:r w:rsidRPr="002E4B2E">
        <w:rPr>
          <w:rFonts w:ascii="Times New Roman" w:hAnsi="Times New Roman" w:cs="Times New Roman"/>
        </w:rPr>
        <w:t>,</w:t>
      </w:r>
      <w:r w:rsidRPr="002E4B2E">
        <w:rPr>
          <w:rFonts w:ascii="Times New Roman" w:hAnsi="Times New Roman" w:cs="Times New Roman"/>
        </w:rPr>
        <w:tab/>
        <w:t>(</w:t>
      </w:r>
      <w:r w:rsidR="00F14C3D">
        <w:rPr>
          <w:rFonts w:ascii="Times New Roman" w:hAnsi="Times New Roman" w:cs="Times New Roman"/>
        </w:rPr>
        <w:t>1</w:t>
      </w:r>
      <w:r w:rsidRPr="002E4B2E">
        <w:rPr>
          <w:rFonts w:ascii="Times New Roman" w:hAnsi="Times New Roman" w:cs="Times New Roman"/>
        </w:rPr>
        <w:t>)</w:t>
      </w:r>
    </w:p>
    <w:p w14:paraId="60F4AC38" w14:textId="77777777" w:rsidR="0024580F" w:rsidRPr="00DF166A" w:rsidRDefault="0024580F" w:rsidP="0024580F">
      <w:pPr>
        <w:pStyle w:val="TII-Seccion-Texto"/>
        <w:spacing w:line="360" w:lineRule="auto"/>
        <w:rPr>
          <w:rFonts w:ascii="Times New Roman" w:hAnsi="Times New Roman"/>
          <w:lang w:val="es-419"/>
        </w:rPr>
      </w:pPr>
      <w:r w:rsidRPr="00DF166A">
        <w:rPr>
          <w:rFonts w:ascii="Times New Roman" w:hAnsi="Times New Roman"/>
          <w:lang w:val="es-419"/>
        </w:rPr>
        <w:t>Donde Fe</w:t>
      </w:r>
      <w:r w:rsidRPr="00DF166A">
        <w:rPr>
          <w:rFonts w:ascii="Times New Roman" w:hAnsi="Times New Roman"/>
          <w:vertAlign w:val="subscript"/>
          <w:lang w:val="es-419"/>
        </w:rPr>
        <w:t>(z)</w:t>
      </w:r>
      <w:r w:rsidRPr="00DF166A">
        <w:rPr>
          <w:rFonts w:ascii="Times New Roman" w:hAnsi="Times New Roman"/>
          <w:lang w:val="es-419"/>
        </w:rPr>
        <w:t xml:space="preserve"> es la fuerza del viento en la altura z, q</w:t>
      </w:r>
      <w:r w:rsidRPr="00DF166A">
        <w:rPr>
          <w:rFonts w:ascii="Times New Roman" w:hAnsi="Times New Roman"/>
          <w:vertAlign w:val="subscript"/>
          <w:lang w:val="es-419"/>
        </w:rPr>
        <w:t>10</w:t>
      </w:r>
      <w:r w:rsidRPr="00DF166A">
        <w:rPr>
          <w:rFonts w:ascii="Times New Roman" w:hAnsi="Times New Roman"/>
          <w:lang w:val="es-419"/>
        </w:rPr>
        <w:t xml:space="preserve"> es la presión básica del viento, Ch el coeficiente de altura.</w:t>
      </w:r>
    </w:p>
    <w:p w14:paraId="257FC400" w14:textId="25CC8118" w:rsidR="0024580F" w:rsidRPr="002E4B2E" w:rsidRDefault="0024580F" w:rsidP="0024580F">
      <w:pPr>
        <w:pStyle w:val="TII-Ecuacion"/>
        <w:spacing w:line="360" w:lineRule="auto"/>
        <w:rPr>
          <w:rFonts w:ascii="Times New Roman" w:hAnsi="Times New Roman" w:cs="Times New Roman"/>
        </w:rPr>
      </w:pPr>
      <w:r w:rsidRPr="002E4B2E">
        <w:rPr>
          <w:rFonts w:ascii="Times New Roman" w:hAnsi="Times New Roman" w:cs="Times New Roman"/>
        </w:rPr>
        <w:tab/>
      </w:r>
      <w:r w:rsidRPr="002E4B2E">
        <w:rPr>
          <w:rFonts w:ascii="Times New Roman" w:hAnsi="Times New Roman" w:cs="Times New Roman"/>
          <w:position w:val="-16"/>
        </w:rPr>
        <w:object w:dxaOrig="1520" w:dyaOrig="480" w14:anchorId="1FC720A4">
          <v:shape id="_x0000_i1026" type="#_x0000_t75" style="width:75.75pt;height:23.25pt" o:ole="" filled="t">
            <v:fill color2="black"/>
            <v:imagedata r:id="rId17" o:title=""/>
          </v:shape>
          <o:OLEObject Type="Embed" ProgID="Equation.DSMT4" ShapeID="_x0000_i1026" DrawAspect="Content" ObjectID="_1696840868" r:id="rId18"/>
        </w:object>
      </w:r>
      <w:r w:rsidRPr="002E4B2E">
        <w:rPr>
          <w:rFonts w:ascii="Times New Roman" w:hAnsi="Times New Roman" w:cs="Times New Roman"/>
        </w:rPr>
        <w:t>,</w:t>
      </w:r>
      <w:r w:rsidRPr="002E4B2E">
        <w:rPr>
          <w:rFonts w:ascii="Times New Roman" w:hAnsi="Times New Roman" w:cs="Times New Roman"/>
        </w:rPr>
        <w:tab/>
        <w:t>(</w:t>
      </w:r>
      <w:r w:rsidR="00F14C3D">
        <w:rPr>
          <w:rFonts w:ascii="Times New Roman" w:hAnsi="Times New Roman" w:cs="Times New Roman"/>
        </w:rPr>
        <w:t>2</w:t>
      </w:r>
      <w:r w:rsidRPr="002E4B2E">
        <w:rPr>
          <w:rFonts w:ascii="Times New Roman" w:hAnsi="Times New Roman" w:cs="Times New Roman"/>
        </w:rPr>
        <w:t>)</w:t>
      </w:r>
    </w:p>
    <w:p w14:paraId="318EFDCE" w14:textId="2562299D" w:rsidR="0024580F" w:rsidRPr="00DF166A" w:rsidRDefault="0024580F" w:rsidP="0024580F">
      <w:pPr>
        <w:pStyle w:val="TII-Seccion-Texto"/>
        <w:spacing w:line="360" w:lineRule="auto"/>
        <w:rPr>
          <w:rFonts w:ascii="Times New Roman" w:hAnsi="Times New Roman"/>
          <w:lang w:val="es-419"/>
        </w:rPr>
      </w:pPr>
      <w:r w:rsidRPr="00DF166A">
        <w:rPr>
          <w:rFonts w:ascii="Times New Roman" w:hAnsi="Times New Roman"/>
          <w:lang w:val="es-419"/>
        </w:rPr>
        <w:t>C</w:t>
      </w:r>
      <w:r w:rsidRPr="00DF166A">
        <w:rPr>
          <w:rFonts w:ascii="Times New Roman" w:hAnsi="Times New Roman"/>
          <w:vertAlign w:val="subscript"/>
          <w:lang w:val="es-419"/>
        </w:rPr>
        <w:t>e(z)</w:t>
      </w:r>
      <w:r w:rsidRPr="00DF166A">
        <w:rPr>
          <w:rFonts w:ascii="Times New Roman" w:hAnsi="Times New Roman"/>
          <w:lang w:val="es-419"/>
        </w:rPr>
        <w:t xml:space="preserve"> es el coeficiente de exposición, que define el perfil de velocidad en función de las categorías del terreno. C</w:t>
      </w:r>
      <w:r w:rsidRPr="00DF166A">
        <w:rPr>
          <w:rFonts w:ascii="Times New Roman" w:hAnsi="Times New Roman"/>
          <w:vertAlign w:val="subscript"/>
          <w:lang w:val="es-419"/>
        </w:rPr>
        <w:t>t</w:t>
      </w:r>
      <w:r w:rsidRPr="00DF166A">
        <w:rPr>
          <w:rFonts w:ascii="Times New Roman" w:hAnsi="Times New Roman"/>
          <w:lang w:val="es-419"/>
        </w:rPr>
        <w:t xml:space="preserve"> es el coeficiente de recurrencia, asociado con el período de retorno, en este caso con valor 1, C</w:t>
      </w:r>
      <w:r w:rsidRPr="00DF166A">
        <w:rPr>
          <w:rFonts w:ascii="Times New Roman" w:hAnsi="Times New Roman"/>
          <w:vertAlign w:val="subscript"/>
          <w:lang w:val="es-419"/>
        </w:rPr>
        <w:t>r</w:t>
      </w:r>
      <w:r w:rsidRPr="00DF166A">
        <w:rPr>
          <w:rFonts w:ascii="Times New Roman" w:hAnsi="Times New Roman"/>
          <w:lang w:val="es-419"/>
        </w:rPr>
        <w:t xml:space="preserve"> es el coeficiente de ráfaga (determinado según la norma de viento cubana), C</w:t>
      </w:r>
      <w:r w:rsidRPr="00DF166A">
        <w:rPr>
          <w:rFonts w:ascii="Times New Roman" w:hAnsi="Times New Roman"/>
          <w:vertAlign w:val="subscript"/>
          <w:lang w:val="es-419"/>
        </w:rPr>
        <w:t>f</w:t>
      </w:r>
      <w:r w:rsidRPr="00DF166A">
        <w:rPr>
          <w:rFonts w:ascii="Times New Roman" w:hAnsi="Times New Roman"/>
          <w:lang w:val="es-419"/>
        </w:rPr>
        <w:t xml:space="preserve"> es el coeficiente de forma, determinado según la ASCE</w:t>
      </w:r>
      <w:r w:rsidR="00502320">
        <w:rPr>
          <w:rFonts w:ascii="Times New Roman" w:hAnsi="Times New Roman"/>
          <w:lang w:val="es-419"/>
        </w:rPr>
        <w:t xml:space="preserve"> </w:t>
      </w:r>
      <w:r w:rsidR="00502320" w:rsidRPr="002E4B2E">
        <w:rPr>
          <w:rFonts w:ascii="Times New Roman" w:hAnsi="Times New Roman"/>
          <w:lang w:val="es-ES_tradnl"/>
        </w:rPr>
        <w:t>[</w:t>
      </w:r>
      <w:r w:rsidR="00502320">
        <w:rPr>
          <w:rFonts w:ascii="Times New Roman" w:hAnsi="Times New Roman"/>
          <w:lang w:val="es-ES_tradnl"/>
        </w:rPr>
        <w:t>19</w:t>
      </w:r>
      <w:r w:rsidR="009110CA">
        <w:rPr>
          <w:rFonts w:ascii="Times New Roman" w:hAnsi="Times New Roman"/>
          <w:lang w:val="es-ES_tradnl"/>
        </w:rPr>
        <w:t>]</w:t>
      </w:r>
      <w:r w:rsidRPr="00DF166A">
        <w:rPr>
          <w:rFonts w:ascii="Times New Roman" w:hAnsi="Times New Roman"/>
          <w:lang w:val="es-419"/>
        </w:rPr>
        <w:t>, C</w:t>
      </w:r>
      <w:r w:rsidRPr="00DF166A">
        <w:rPr>
          <w:rFonts w:ascii="Times New Roman" w:hAnsi="Times New Roman"/>
          <w:vertAlign w:val="subscript"/>
          <w:lang w:val="es-419"/>
        </w:rPr>
        <w:t>D</w:t>
      </w:r>
      <w:r w:rsidRPr="00DF166A">
        <w:rPr>
          <w:rFonts w:ascii="Times New Roman" w:hAnsi="Times New Roman"/>
          <w:lang w:val="es-419"/>
        </w:rPr>
        <w:t xml:space="preserve"> es el coeficiente dinámico que en el caso de estudio tiene valor 1, ya que el período de oscilación de la torre es menor que 1 segundo.</w:t>
      </w:r>
    </w:p>
    <w:p w14:paraId="4872729E" w14:textId="25A7EA4A" w:rsidR="002E4B2E" w:rsidRPr="002E4B2E" w:rsidRDefault="002E4B2E" w:rsidP="002E4B2E">
      <w:pPr>
        <w:pStyle w:val="TII-Seccion-Texto"/>
        <w:spacing w:line="360" w:lineRule="auto"/>
        <w:rPr>
          <w:rFonts w:ascii="Times New Roman" w:hAnsi="Times New Roman"/>
        </w:rPr>
      </w:pPr>
      <w:r w:rsidRPr="002E4B2E">
        <w:rPr>
          <w:rFonts w:ascii="Times New Roman" w:hAnsi="Times New Roman"/>
        </w:rPr>
        <w:t>Los coeficientes de forma en la torre y los cables se obtuvieron según la ASCE</w:t>
      </w:r>
      <w:r w:rsidR="009110CA">
        <w:rPr>
          <w:rFonts w:ascii="Times New Roman" w:hAnsi="Times New Roman"/>
        </w:rPr>
        <w:t xml:space="preserve"> </w:t>
      </w:r>
      <w:r w:rsidR="009110CA" w:rsidRPr="002E4B2E">
        <w:rPr>
          <w:rFonts w:ascii="Times New Roman" w:hAnsi="Times New Roman"/>
          <w:lang w:val="es-ES_tradnl"/>
        </w:rPr>
        <w:t>[</w:t>
      </w:r>
      <w:r w:rsidR="009110CA">
        <w:rPr>
          <w:rFonts w:ascii="Times New Roman" w:hAnsi="Times New Roman"/>
          <w:lang w:val="es-ES_tradnl"/>
        </w:rPr>
        <w:t>19]</w:t>
      </w:r>
      <w:r w:rsidRPr="002E4B2E">
        <w:rPr>
          <w:rFonts w:ascii="Times New Roman" w:hAnsi="Times New Roman"/>
        </w:rPr>
        <w:t xml:space="preserve"> usando la ecuación 1. Las direcciones de viento analizadas fueron perpendicular a la línea de transmisión (0°), paralela a la línea de transmisión (90°) y diagonal a la línea de transmisión (45°).</w:t>
      </w:r>
    </w:p>
    <w:p w14:paraId="69A3E7F2" w14:textId="218E4FB4" w:rsidR="002E4B2E" w:rsidRPr="002E4B2E" w:rsidRDefault="002E4B2E" w:rsidP="002E4B2E">
      <w:pPr>
        <w:pStyle w:val="TII-Ecuacion"/>
        <w:spacing w:line="360" w:lineRule="auto"/>
        <w:rPr>
          <w:rFonts w:ascii="Times New Roman" w:hAnsi="Times New Roman" w:cs="Times New Roman"/>
        </w:rPr>
      </w:pPr>
      <w:r w:rsidRPr="002E4B2E">
        <w:rPr>
          <w:rFonts w:ascii="Times New Roman" w:hAnsi="Times New Roman" w:cs="Times New Roman"/>
        </w:rPr>
        <w:tab/>
      </w:r>
      <w:r w:rsidRPr="006021B6">
        <w:rPr>
          <w:rFonts w:ascii="Times New Roman" w:hAnsi="Times New Roman" w:cs="Times New Roman"/>
          <w:position w:val="-10"/>
          <w:sz w:val="20"/>
          <w:szCs w:val="20"/>
        </w:rPr>
        <w:object w:dxaOrig="1500" w:dyaOrig="320" w14:anchorId="73C1702C">
          <v:shape id="_x0000_i1027" type="#_x0000_t75" style="width:74.25pt;height:15.75pt" o:ole="" filled="t">
            <v:fill color2="black"/>
            <v:imagedata r:id="rId19" o:title=""/>
          </v:shape>
          <o:OLEObject Type="Embed" ProgID="Equation.DSMT4" ShapeID="_x0000_i1027" DrawAspect="Content" ObjectID="_1696840869" r:id="rId20"/>
        </w:object>
      </w:r>
      <w:r w:rsidRPr="006021B6">
        <w:rPr>
          <w:rFonts w:ascii="Times New Roman" w:hAnsi="Times New Roman" w:cs="Times New Roman"/>
          <w:sz w:val="20"/>
          <w:szCs w:val="20"/>
        </w:rPr>
        <w:t>,</w:t>
      </w:r>
      <w:r w:rsidRPr="002E4B2E">
        <w:rPr>
          <w:rFonts w:ascii="Times New Roman" w:hAnsi="Times New Roman" w:cs="Times New Roman"/>
        </w:rPr>
        <w:tab/>
        <w:t>(</w:t>
      </w:r>
      <w:r w:rsidR="00F14C3D">
        <w:rPr>
          <w:rFonts w:ascii="Times New Roman" w:hAnsi="Times New Roman" w:cs="Times New Roman"/>
        </w:rPr>
        <w:t>3</w:t>
      </w:r>
      <w:r w:rsidRPr="002E4B2E">
        <w:rPr>
          <w:rFonts w:ascii="Times New Roman" w:hAnsi="Times New Roman" w:cs="Times New Roman"/>
        </w:rPr>
        <w:t>)</w:t>
      </w:r>
    </w:p>
    <w:p w14:paraId="500612DE" w14:textId="77777777" w:rsidR="002E4B2E" w:rsidRPr="002E4B2E" w:rsidRDefault="002E4B2E" w:rsidP="002E4B2E">
      <w:pPr>
        <w:pStyle w:val="TII-Seccion-Texto"/>
        <w:spacing w:line="360" w:lineRule="auto"/>
        <w:rPr>
          <w:rFonts w:ascii="Times New Roman" w:hAnsi="Times New Roman"/>
        </w:rPr>
      </w:pPr>
      <w:r w:rsidRPr="002E4B2E">
        <w:rPr>
          <w:rFonts w:ascii="Times New Roman" w:hAnsi="Times New Roman"/>
        </w:rPr>
        <w:t xml:space="preserve">Donde </w:t>
      </w:r>
      <m:oMath>
        <m:r>
          <w:rPr>
            <w:rFonts w:ascii="Cambria Math" w:hAnsi="Cambria Math"/>
            <w:lang w:val="es-ES_tradnl"/>
          </w:rPr>
          <m:t>φ</m:t>
        </m:r>
      </m:oMath>
      <w:r w:rsidRPr="002E4B2E">
        <w:rPr>
          <w:rFonts w:ascii="Times New Roman" w:hAnsi="Times New Roman"/>
        </w:rPr>
        <w:t xml:space="preserve"> es la relación de solidez.</w:t>
      </w:r>
    </w:p>
    <w:p w14:paraId="140EB454" w14:textId="77777777" w:rsidR="002E4B2E" w:rsidRPr="002E4B2E" w:rsidRDefault="002E4B2E" w:rsidP="002E4B2E">
      <w:pPr>
        <w:pStyle w:val="TII-Seccion-Texto"/>
        <w:spacing w:line="360" w:lineRule="auto"/>
        <w:rPr>
          <w:rFonts w:ascii="Times New Roman" w:hAnsi="Times New Roman"/>
        </w:rPr>
      </w:pPr>
      <w:r w:rsidRPr="002E4B2E">
        <w:rPr>
          <w:rFonts w:ascii="Times New Roman" w:hAnsi="Times New Roman"/>
        </w:rPr>
        <w:lastRenderedPageBreak/>
        <w:t xml:space="preserve">Las combinaciones de carga usadas en el análisis son 0.9 D + 1.4 W y 1.2 D + 1.4 W, siendo D: cargas permanentes y W: cargas de viento, acorde a la norma cubana </w:t>
      </w:r>
      <w:r w:rsidRPr="002E4B2E">
        <w:rPr>
          <w:rFonts w:ascii="Times New Roman" w:hAnsi="Times New Roman"/>
          <w:lang w:val="es-ES_tradnl"/>
        </w:rPr>
        <w:t>[22]</w:t>
      </w:r>
      <w:r w:rsidRPr="002E4B2E">
        <w:rPr>
          <w:rFonts w:ascii="Times New Roman" w:hAnsi="Times New Roman"/>
        </w:rPr>
        <w:t>.</w:t>
      </w:r>
    </w:p>
    <w:p w14:paraId="1328C0A7" w14:textId="77777777" w:rsidR="002E4B2E" w:rsidRPr="00DF166A" w:rsidRDefault="002E4B2E" w:rsidP="002E4B2E">
      <w:pPr>
        <w:pStyle w:val="TII-Seccion-Texto"/>
        <w:spacing w:line="360" w:lineRule="auto"/>
        <w:rPr>
          <w:rFonts w:ascii="Times New Roman" w:hAnsi="Times New Roman"/>
          <w:sz w:val="20"/>
          <w:szCs w:val="20"/>
          <w:lang w:val="es-419"/>
        </w:rPr>
      </w:pPr>
      <w:r w:rsidRPr="00DF166A">
        <w:rPr>
          <w:rFonts w:ascii="Times New Roman" w:hAnsi="Times New Roman"/>
          <w:sz w:val="20"/>
          <w:szCs w:val="20"/>
          <w:lang w:val="es-419"/>
        </w:rPr>
        <w:t>Tabla 1. Alturas (H), áreas (A) y coeficiente de forma Cf usados para el cálculo de la carga de viento</w:t>
      </w:r>
    </w:p>
    <w:tbl>
      <w:tblPr>
        <w:tblStyle w:val="TableGrid"/>
        <w:tblW w:w="9120" w:type="dxa"/>
        <w:jc w:val="center"/>
        <w:tblLayout w:type="fixed"/>
        <w:tblLook w:val="06A0" w:firstRow="1" w:lastRow="0" w:firstColumn="1" w:lastColumn="0" w:noHBand="1" w:noVBand="1"/>
      </w:tblPr>
      <w:tblGrid>
        <w:gridCol w:w="1260"/>
        <w:gridCol w:w="1260"/>
        <w:gridCol w:w="1320"/>
        <w:gridCol w:w="1320"/>
        <w:gridCol w:w="1320"/>
        <w:gridCol w:w="1320"/>
        <w:gridCol w:w="1320"/>
      </w:tblGrid>
      <w:tr w:rsidR="002E4B2E" w:rsidRPr="006021B6" w14:paraId="45B8DC32" w14:textId="77777777" w:rsidTr="00331C06">
        <w:trPr>
          <w:jc w:val="center"/>
        </w:trPr>
        <w:tc>
          <w:tcPr>
            <w:tcW w:w="1260" w:type="dxa"/>
          </w:tcPr>
          <w:p w14:paraId="1D737AB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H(m)</w:t>
            </w:r>
          </w:p>
        </w:tc>
        <w:tc>
          <w:tcPr>
            <w:tcW w:w="1260" w:type="dxa"/>
            <w:tcBorders>
              <w:right w:val="single" w:sz="4" w:space="0" w:color="auto"/>
            </w:tcBorders>
          </w:tcPr>
          <w:p w14:paraId="7238AE1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Para>
              <m:oMath>
                <m:r>
                  <w:rPr>
                    <w:rFonts w:ascii="Cambria Math" w:hAnsi="Cambria Math"/>
                    <w:sz w:val="20"/>
                    <w:szCs w:val="20"/>
                    <w:lang w:val="es-ES_tradnl"/>
                  </w:rPr>
                  <m:t>A</m:t>
                </m:r>
                <m:r>
                  <m:rPr>
                    <m:sty m:val="p"/>
                  </m:rPr>
                  <w:rPr>
                    <w:rFonts w:ascii="Cambria Math" w:hAnsi="Cambria Math"/>
                    <w:sz w:val="20"/>
                    <w:szCs w:val="20"/>
                    <w:lang w:val="es-ES_tradnl"/>
                  </w:rPr>
                  <m:t>(</m:t>
                </m:r>
                <m:sSup>
                  <m:sSupPr>
                    <m:ctrlPr>
                      <w:rPr>
                        <w:rFonts w:ascii="Cambria Math" w:hAnsi="Cambria Math"/>
                        <w:sz w:val="20"/>
                        <w:szCs w:val="20"/>
                        <w:lang w:val="es-ES_tradnl"/>
                      </w:rPr>
                    </m:ctrlPr>
                  </m:sSupPr>
                  <m:e>
                    <m:r>
                      <w:rPr>
                        <w:rFonts w:ascii="Cambria Math" w:hAnsi="Cambria Math"/>
                        <w:sz w:val="20"/>
                        <w:szCs w:val="20"/>
                        <w:lang w:val="es-ES_tradnl"/>
                      </w:rPr>
                      <m:t>m</m:t>
                    </m:r>
                  </m:e>
                  <m:sup>
                    <m:r>
                      <m:rPr>
                        <m:sty m:val="p"/>
                      </m:rPr>
                      <w:rPr>
                        <w:rFonts w:ascii="Cambria Math" w:hAnsi="Cambria Math"/>
                        <w:sz w:val="20"/>
                        <w:szCs w:val="20"/>
                        <w:lang w:val="es-ES_tradnl"/>
                      </w:rPr>
                      <m:t>2</m:t>
                    </m:r>
                  </m:sup>
                </m:sSup>
                <m:r>
                  <m:rPr>
                    <m:sty m:val="p"/>
                  </m:rPr>
                  <w:rPr>
                    <w:rFonts w:ascii="Cambria Math" w:hAnsi="Cambria Math"/>
                    <w:sz w:val="20"/>
                    <w:szCs w:val="20"/>
                    <w:lang w:val="es-ES_tradnl"/>
                  </w:rPr>
                  <m:t>)</m:t>
                </m:r>
              </m:oMath>
            </m:oMathPara>
          </w:p>
        </w:tc>
        <w:tc>
          <w:tcPr>
            <w:tcW w:w="1320" w:type="dxa"/>
            <w:tcBorders>
              <w:top w:val="single" w:sz="4" w:space="0" w:color="auto"/>
              <w:left w:val="single" w:sz="4" w:space="0" w:color="auto"/>
              <w:bottom w:val="single" w:sz="4" w:space="0" w:color="auto"/>
              <w:right w:val="single" w:sz="4" w:space="0" w:color="auto"/>
            </w:tcBorders>
          </w:tcPr>
          <w:p w14:paraId="037B140E" w14:textId="77777777" w:rsidR="002E4B2E" w:rsidRPr="006021B6" w:rsidRDefault="009110CA" w:rsidP="002E4B2E">
            <w:pPr>
              <w:pStyle w:val="TII-Seccion-Texto"/>
              <w:spacing w:before="0" w:after="0" w:line="360" w:lineRule="auto"/>
              <w:rPr>
                <w:rFonts w:ascii="Times New Roman" w:hAnsi="Times New Roman"/>
                <w:sz w:val="20"/>
                <w:szCs w:val="20"/>
                <w:lang w:val="es-ES_tradnl"/>
              </w:rPr>
            </w:pPr>
            <m:oMathPara>
              <m:oMath>
                <m:sSub>
                  <m:sSubPr>
                    <m:ctrlPr>
                      <w:rPr>
                        <w:rFonts w:ascii="Cambria Math" w:hAnsi="Cambria Math"/>
                        <w:sz w:val="20"/>
                        <w:szCs w:val="20"/>
                        <w:lang w:val="es-ES_tradnl"/>
                      </w:rPr>
                    </m:ctrlPr>
                  </m:sSubPr>
                  <m:e>
                    <m:r>
                      <w:rPr>
                        <w:rFonts w:ascii="Cambria Math" w:hAnsi="Cambria Math"/>
                        <w:sz w:val="20"/>
                        <w:szCs w:val="20"/>
                        <w:lang w:val="es-ES_tradnl"/>
                      </w:rPr>
                      <m:t>C</m:t>
                    </m:r>
                  </m:e>
                  <m:sub>
                    <m:r>
                      <w:rPr>
                        <w:rFonts w:ascii="Cambria Math" w:hAnsi="Cambria Math"/>
                        <w:sz w:val="20"/>
                        <w:szCs w:val="20"/>
                        <w:lang w:val="es-ES_tradnl"/>
                      </w:rPr>
                      <m:t>f</m:t>
                    </m:r>
                  </m:sub>
                </m:sSub>
              </m:oMath>
            </m:oMathPara>
          </w:p>
        </w:tc>
        <w:tc>
          <w:tcPr>
            <w:tcW w:w="1320" w:type="dxa"/>
            <w:tcBorders>
              <w:top w:val="nil"/>
              <w:left w:val="single" w:sz="4" w:space="0" w:color="auto"/>
              <w:bottom w:val="nil"/>
              <w:right w:val="single" w:sz="4" w:space="0" w:color="auto"/>
            </w:tcBorders>
          </w:tcPr>
          <w:p w14:paraId="23BD080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tcBorders>
          </w:tcPr>
          <w:p w14:paraId="25E984B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H(m)</w:t>
            </w:r>
          </w:p>
        </w:tc>
        <w:tc>
          <w:tcPr>
            <w:tcW w:w="1320" w:type="dxa"/>
          </w:tcPr>
          <w:p w14:paraId="0A95B66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Para>
              <m:oMath>
                <m:r>
                  <w:rPr>
                    <w:rFonts w:ascii="Cambria Math" w:hAnsi="Cambria Math"/>
                    <w:sz w:val="20"/>
                    <w:szCs w:val="20"/>
                    <w:lang w:val="es-ES_tradnl"/>
                  </w:rPr>
                  <m:t>A</m:t>
                </m:r>
                <m:r>
                  <m:rPr>
                    <m:sty m:val="p"/>
                  </m:rPr>
                  <w:rPr>
                    <w:rFonts w:ascii="Cambria Math" w:hAnsi="Cambria Math"/>
                    <w:sz w:val="20"/>
                    <w:szCs w:val="20"/>
                    <w:lang w:val="es-ES_tradnl"/>
                  </w:rPr>
                  <m:t>(</m:t>
                </m:r>
                <m:sSup>
                  <m:sSupPr>
                    <m:ctrlPr>
                      <w:rPr>
                        <w:rFonts w:ascii="Cambria Math" w:hAnsi="Cambria Math"/>
                        <w:sz w:val="20"/>
                        <w:szCs w:val="20"/>
                        <w:lang w:val="es-ES_tradnl"/>
                      </w:rPr>
                    </m:ctrlPr>
                  </m:sSupPr>
                  <m:e>
                    <m:r>
                      <w:rPr>
                        <w:rFonts w:ascii="Cambria Math" w:hAnsi="Cambria Math"/>
                        <w:sz w:val="20"/>
                        <w:szCs w:val="20"/>
                        <w:lang w:val="es-ES_tradnl"/>
                      </w:rPr>
                      <m:t>m</m:t>
                    </m:r>
                  </m:e>
                  <m:sup>
                    <m:r>
                      <m:rPr>
                        <m:sty m:val="p"/>
                      </m:rPr>
                      <w:rPr>
                        <w:rFonts w:ascii="Cambria Math" w:hAnsi="Cambria Math"/>
                        <w:sz w:val="20"/>
                        <w:szCs w:val="20"/>
                        <w:lang w:val="es-ES_tradnl"/>
                      </w:rPr>
                      <m:t>2</m:t>
                    </m:r>
                  </m:sup>
                </m:sSup>
                <m:r>
                  <m:rPr>
                    <m:sty m:val="p"/>
                  </m:rPr>
                  <w:rPr>
                    <w:rFonts w:ascii="Cambria Math" w:hAnsi="Cambria Math"/>
                    <w:sz w:val="20"/>
                    <w:szCs w:val="20"/>
                    <w:lang w:val="es-ES_tradnl"/>
                  </w:rPr>
                  <m:t>)</m:t>
                </m:r>
              </m:oMath>
            </m:oMathPara>
          </w:p>
        </w:tc>
        <w:tc>
          <w:tcPr>
            <w:tcW w:w="1320" w:type="dxa"/>
          </w:tcPr>
          <w:p w14:paraId="2C83574C" w14:textId="77777777" w:rsidR="002E4B2E" w:rsidRPr="006021B6" w:rsidRDefault="009110CA" w:rsidP="002E4B2E">
            <w:pPr>
              <w:pStyle w:val="TII-Seccion-Texto"/>
              <w:spacing w:before="0" w:after="0" w:line="360" w:lineRule="auto"/>
              <w:rPr>
                <w:rFonts w:ascii="Times New Roman" w:hAnsi="Times New Roman"/>
                <w:sz w:val="20"/>
                <w:szCs w:val="20"/>
                <w:lang w:val="es-ES_tradnl"/>
              </w:rPr>
            </w:pPr>
            <m:oMathPara>
              <m:oMath>
                <m:sSub>
                  <m:sSubPr>
                    <m:ctrlPr>
                      <w:rPr>
                        <w:rFonts w:ascii="Cambria Math" w:hAnsi="Cambria Math"/>
                        <w:sz w:val="20"/>
                        <w:szCs w:val="20"/>
                        <w:lang w:val="es-ES_tradnl"/>
                      </w:rPr>
                    </m:ctrlPr>
                  </m:sSubPr>
                  <m:e>
                    <m:r>
                      <w:rPr>
                        <w:rFonts w:ascii="Cambria Math" w:hAnsi="Cambria Math"/>
                        <w:sz w:val="20"/>
                        <w:szCs w:val="20"/>
                        <w:lang w:val="es-ES_tradnl"/>
                      </w:rPr>
                      <m:t>C</m:t>
                    </m:r>
                  </m:e>
                  <m:sub>
                    <m:r>
                      <w:rPr>
                        <w:rFonts w:ascii="Cambria Math" w:hAnsi="Cambria Math"/>
                        <w:sz w:val="20"/>
                        <w:szCs w:val="20"/>
                        <w:lang w:val="es-ES_tradnl"/>
                      </w:rPr>
                      <m:t>f</m:t>
                    </m:r>
                  </m:sub>
                </m:sSub>
              </m:oMath>
            </m:oMathPara>
          </w:p>
        </w:tc>
      </w:tr>
      <w:tr w:rsidR="002E4B2E" w:rsidRPr="006021B6" w14:paraId="2D0BCEA4" w14:textId="77777777" w:rsidTr="00331C06">
        <w:trPr>
          <w:jc w:val="center"/>
        </w:trPr>
        <w:tc>
          <w:tcPr>
            <w:tcW w:w="1260" w:type="dxa"/>
          </w:tcPr>
          <w:p w14:paraId="5FE43EF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39</w:t>
            </w:r>
          </w:p>
        </w:tc>
        <w:tc>
          <w:tcPr>
            <w:tcW w:w="1260" w:type="dxa"/>
            <w:tcBorders>
              <w:right w:val="single" w:sz="4" w:space="0" w:color="auto"/>
            </w:tcBorders>
          </w:tcPr>
          <w:p w14:paraId="525114B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0,59</w:t>
            </w:r>
          </w:p>
        </w:tc>
        <w:tc>
          <w:tcPr>
            <w:tcW w:w="1320" w:type="dxa"/>
            <w:tcBorders>
              <w:top w:val="single" w:sz="4" w:space="0" w:color="auto"/>
              <w:left w:val="single" w:sz="4" w:space="0" w:color="auto"/>
              <w:bottom w:val="single" w:sz="4" w:space="0" w:color="auto"/>
              <w:right w:val="single" w:sz="4" w:space="0" w:color="auto"/>
            </w:tcBorders>
          </w:tcPr>
          <w:p w14:paraId="0B93F7F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2,796</w:t>
            </w:r>
          </w:p>
        </w:tc>
        <w:tc>
          <w:tcPr>
            <w:tcW w:w="1320" w:type="dxa"/>
            <w:tcBorders>
              <w:top w:val="nil"/>
              <w:left w:val="single" w:sz="4" w:space="0" w:color="auto"/>
              <w:bottom w:val="nil"/>
              <w:right w:val="single" w:sz="4" w:space="0" w:color="auto"/>
            </w:tcBorders>
          </w:tcPr>
          <w:p w14:paraId="469D5A0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bottom w:val="single" w:sz="4" w:space="0" w:color="auto"/>
            </w:tcBorders>
          </w:tcPr>
          <w:p w14:paraId="1D93DCC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24</w:t>
            </w:r>
          </w:p>
        </w:tc>
        <w:tc>
          <w:tcPr>
            <w:tcW w:w="1320" w:type="dxa"/>
          </w:tcPr>
          <w:p w14:paraId="4C8A233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0,507</w:t>
            </w:r>
          </w:p>
        </w:tc>
        <w:tc>
          <w:tcPr>
            <w:tcW w:w="1320" w:type="dxa"/>
          </w:tcPr>
          <w:p w14:paraId="6A7531F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2,979</w:t>
            </w:r>
          </w:p>
        </w:tc>
      </w:tr>
      <w:tr w:rsidR="002E4B2E" w:rsidRPr="006021B6" w14:paraId="32F0422F" w14:textId="77777777" w:rsidTr="00331C06">
        <w:trPr>
          <w:jc w:val="center"/>
        </w:trPr>
        <w:tc>
          <w:tcPr>
            <w:tcW w:w="1260" w:type="dxa"/>
          </w:tcPr>
          <w:p w14:paraId="39033C9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38</w:t>
            </w:r>
          </w:p>
        </w:tc>
        <w:tc>
          <w:tcPr>
            <w:tcW w:w="1260" w:type="dxa"/>
            <w:tcBorders>
              <w:right w:val="single" w:sz="4" w:space="0" w:color="auto"/>
            </w:tcBorders>
          </w:tcPr>
          <w:p w14:paraId="4C389D5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0,437</w:t>
            </w:r>
          </w:p>
        </w:tc>
        <w:tc>
          <w:tcPr>
            <w:tcW w:w="1320" w:type="dxa"/>
            <w:tcBorders>
              <w:top w:val="single" w:sz="4" w:space="0" w:color="auto"/>
              <w:left w:val="single" w:sz="4" w:space="0" w:color="auto"/>
              <w:bottom w:val="single" w:sz="4" w:space="0" w:color="auto"/>
              <w:right w:val="single" w:sz="4" w:space="0" w:color="auto"/>
            </w:tcBorders>
          </w:tcPr>
          <w:p w14:paraId="32F7D6D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3,134</w:t>
            </w:r>
          </w:p>
        </w:tc>
        <w:tc>
          <w:tcPr>
            <w:tcW w:w="1320" w:type="dxa"/>
            <w:tcBorders>
              <w:top w:val="nil"/>
              <w:left w:val="single" w:sz="4" w:space="0" w:color="auto"/>
              <w:bottom w:val="nil"/>
              <w:right w:val="single" w:sz="4" w:space="0" w:color="auto"/>
            </w:tcBorders>
          </w:tcPr>
          <w:p w14:paraId="68F9A23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top w:val="single" w:sz="4" w:space="0" w:color="auto"/>
              <w:left w:val="single" w:sz="4" w:space="0" w:color="auto"/>
              <w:bottom w:val="single" w:sz="4" w:space="0" w:color="auto"/>
              <w:right w:val="single" w:sz="4" w:space="0" w:color="auto"/>
            </w:tcBorders>
          </w:tcPr>
          <w:p w14:paraId="4BD1D77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23</w:t>
            </w:r>
          </w:p>
        </w:tc>
        <w:tc>
          <w:tcPr>
            <w:tcW w:w="1320" w:type="dxa"/>
            <w:tcBorders>
              <w:left w:val="single" w:sz="4" w:space="0" w:color="auto"/>
            </w:tcBorders>
          </w:tcPr>
          <w:p w14:paraId="4C442A9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0,566</w:t>
            </w:r>
          </w:p>
        </w:tc>
        <w:tc>
          <w:tcPr>
            <w:tcW w:w="1320" w:type="dxa"/>
          </w:tcPr>
          <w:p w14:paraId="6E223FA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3,022</w:t>
            </w:r>
          </w:p>
        </w:tc>
      </w:tr>
      <w:tr w:rsidR="002E4B2E" w:rsidRPr="006021B6" w14:paraId="61F8966C" w14:textId="77777777" w:rsidTr="00331C06">
        <w:trPr>
          <w:jc w:val="center"/>
        </w:trPr>
        <w:tc>
          <w:tcPr>
            <w:tcW w:w="1260" w:type="dxa"/>
          </w:tcPr>
          <w:p w14:paraId="4627C33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37</w:t>
            </w:r>
          </w:p>
        </w:tc>
        <w:tc>
          <w:tcPr>
            <w:tcW w:w="1260" w:type="dxa"/>
            <w:tcBorders>
              <w:right w:val="single" w:sz="4" w:space="0" w:color="auto"/>
            </w:tcBorders>
          </w:tcPr>
          <w:p w14:paraId="7E77F88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0,284</w:t>
            </w:r>
          </w:p>
        </w:tc>
        <w:tc>
          <w:tcPr>
            <w:tcW w:w="1320" w:type="dxa"/>
            <w:tcBorders>
              <w:top w:val="single" w:sz="4" w:space="0" w:color="auto"/>
              <w:left w:val="single" w:sz="4" w:space="0" w:color="auto"/>
              <w:bottom w:val="single" w:sz="4" w:space="0" w:color="auto"/>
              <w:right w:val="single" w:sz="4" w:space="0" w:color="auto"/>
            </w:tcBorders>
          </w:tcPr>
          <w:p w14:paraId="5B86490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3,472</w:t>
            </w:r>
          </w:p>
        </w:tc>
        <w:tc>
          <w:tcPr>
            <w:tcW w:w="1320" w:type="dxa"/>
            <w:tcBorders>
              <w:top w:val="nil"/>
              <w:left w:val="single" w:sz="4" w:space="0" w:color="auto"/>
              <w:bottom w:val="nil"/>
              <w:right w:val="single" w:sz="4" w:space="0" w:color="auto"/>
            </w:tcBorders>
          </w:tcPr>
          <w:p w14:paraId="49AD7B3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top w:val="single" w:sz="4" w:space="0" w:color="auto"/>
              <w:left w:val="single" w:sz="4" w:space="0" w:color="auto"/>
            </w:tcBorders>
          </w:tcPr>
          <w:p w14:paraId="1F5D0B1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21,85</w:t>
            </w:r>
          </w:p>
        </w:tc>
        <w:tc>
          <w:tcPr>
            <w:tcW w:w="1320" w:type="dxa"/>
          </w:tcPr>
          <w:p w14:paraId="4F7EE22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1,137</w:t>
            </w:r>
          </w:p>
        </w:tc>
        <w:tc>
          <w:tcPr>
            <w:tcW w:w="1320" w:type="dxa"/>
          </w:tcPr>
          <w:p w14:paraId="51B6842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3,047</w:t>
            </w:r>
          </w:p>
        </w:tc>
      </w:tr>
      <w:tr w:rsidR="002E4B2E" w:rsidRPr="006021B6" w14:paraId="00B425BD" w14:textId="77777777" w:rsidTr="00331C06">
        <w:trPr>
          <w:jc w:val="center"/>
        </w:trPr>
        <w:tc>
          <w:tcPr>
            <w:tcW w:w="1260" w:type="dxa"/>
          </w:tcPr>
          <w:p w14:paraId="18AF874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36</w:t>
            </w:r>
          </w:p>
        </w:tc>
        <w:tc>
          <w:tcPr>
            <w:tcW w:w="1260" w:type="dxa"/>
            <w:tcBorders>
              <w:right w:val="single" w:sz="4" w:space="0" w:color="auto"/>
            </w:tcBorders>
          </w:tcPr>
          <w:p w14:paraId="20E6553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0,437</w:t>
            </w:r>
          </w:p>
        </w:tc>
        <w:tc>
          <w:tcPr>
            <w:tcW w:w="1320" w:type="dxa"/>
            <w:tcBorders>
              <w:top w:val="single" w:sz="4" w:space="0" w:color="auto"/>
              <w:left w:val="single" w:sz="4" w:space="0" w:color="auto"/>
              <w:bottom w:val="single" w:sz="4" w:space="0" w:color="auto"/>
              <w:right w:val="single" w:sz="4" w:space="0" w:color="auto"/>
            </w:tcBorders>
          </w:tcPr>
          <w:p w14:paraId="3F5EDF7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3,134</w:t>
            </w:r>
          </w:p>
        </w:tc>
        <w:tc>
          <w:tcPr>
            <w:tcW w:w="1320" w:type="dxa"/>
            <w:tcBorders>
              <w:top w:val="nil"/>
              <w:left w:val="single" w:sz="4" w:space="0" w:color="auto"/>
              <w:bottom w:val="nil"/>
              <w:right w:val="single" w:sz="4" w:space="0" w:color="auto"/>
            </w:tcBorders>
          </w:tcPr>
          <w:p w14:paraId="35AFA79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tcBorders>
          </w:tcPr>
          <w:p w14:paraId="2EBCC05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19,55</w:t>
            </w:r>
          </w:p>
        </w:tc>
        <w:tc>
          <w:tcPr>
            <w:tcW w:w="1320" w:type="dxa"/>
          </w:tcPr>
          <w:p w14:paraId="1A2ABE5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1,145</w:t>
            </w:r>
          </w:p>
        </w:tc>
        <w:tc>
          <w:tcPr>
            <w:tcW w:w="1320" w:type="dxa"/>
          </w:tcPr>
          <w:p w14:paraId="74D3E99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3,076</w:t>
            </w:r>
          </w:p>
        </w:tc>
      </w:tr>
      <w:tr w:rsidR="002E4B2E" w:rsidRPr="006021B6" w14:paraId="02B84C4E" w14:textId="77777777" w:rsidTr="00331C06">
        <w:trPr>
          <w:jc w:val="center"/>
        </w:trPr>
        <w:tc>
          <w:tcPr>
            <w:tcW w:w="1260" w:type="dxa"/>
          </w:tcPr>
          <w:p w14:paraId="1A1870D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35</w:t>
            </w:r>
          </w:p>
        </w:tc>
        <w:tc>
          <w:tcPr>
            <w:tcW w:w="1260" w:type="dxa"/>
            <w:tcBorders>
              <w:right w:val="single" w:sz="4" w:space="0" w:color="auto"/>
            </w:tcBorders>
          </w:tcPr>
          <w:p w14:paraId="36ADD64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0,284</w:t>
            </w:r>
          </w:p>
        </w:tc>
        <w:tc>
          <w:tcPr>
            <w:tcW w:w="1320" w:type="dxa"/>
            <w:tcBorders>
              <w:top w:val="single" w:sz="4" w:space="0" w:color="auto"/>
              <w:left w:val="single" w:sz="4" w:space="0" w:color="auto"/>
              <w:bottom w:val="single" w:sz="4" w:space="0" w:color="auto"/>
              <w:right w:val="single" w:sz="4" w:space="0" w:color="auto"/>
            </w:tcBorders>
          </w:tcPr>
          <w:p w14:paraId="46013B0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3,472</w:t>
            </w:r>
          </w:p>
        </w:tc>
        <w:tc>
          <w:tcPr>
            <w:tcW w:w="1320" w:type="dxa"/>
            <w:tcBorders>
              <w:top w:val="nil"/>
              <w:left w:val="single" w:sz="4" w:space="0" w:color="auto"/>
              <w:bottom w:val="nil"/>
              <w:right w:val="single" w:sz="4" w:space="0" w:color="auto"/>
            </w:tcBorders>
          </w:tcPr>
          <w:p w14:paraId="3842D27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tcBorders>
          </w:tcPr>
          <w:p w14:paraId="768FEA6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17,25</w:t>
            </w:r>
          </w:p>
        </w:tc>
        <w:tc>
          <w:tcPr>
            <w:tcW w:w="1320" w:type="dxa"/>
          </w:tcPr>
          <w:p w14:paraId="0A214C5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1,154</w:t>
            </w:r>
          </w:p>
        </w:tc>
        <w:tc>
          <w:tcPr>
            <w:tcW w:w="1320" w:type="dxa"/>
          </w:tcPr>
          <w:p w14:paraId="3A7A591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3,103</w:t>
            </w:r>
          </w:p>
        </w:tc>
      </w:tr>
      <w:tr w:rsidR="002E4B2E" w:rsidRPr="006021B6" w14:paraId="5313825A" w14:textId="77777777" w:rsidTr="00331C06">
        <w:trPr>
          <w:jc w:val="center"/>
        </w:trPr>
        <w:tc>
          <w:tcPr>
            <w:tcW w:w="1260" w:type="dxa"/>
          </w:tcPr>
          <w:p w14:paraId="7353FF5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34</w:t>
            </w:r>
          </w:p>
        </w:tc>
        <w:tc>
          <w:tcPr>
            <w:tcW w:w="1260" w:type="dxa"/>
            <w:tcBorders>
              <w:right w:val="single" w:sz="4" w:space="0" w:color="auto"/>
            </w:tcBorders>
          </w:tcPr>
          <w:p w14:paraId="7878610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0,709</w:t>
            </w:r>
          </w:p>
        </w:tc>
        <w:tc>
          <w:tcPr>
            <w:tcW w:w="1320" w:type="dxa"/>
            <w:tcBorders>
              <w:top w:val="single" w:sz="4" w:space="0" w:color="auto"/>
              <w:left w:val="single" w:sz="4" w:space="0" w:color="auto"/>
              <w:bottom w:val="single" w:sz="4" w:space="0" w:color="auto"/>
              <w:right w:val="single" w:sz="4" w:space="0" w:color="auto"/>
            </w:tcBorders>
          </w:tcPr>
          <w:p w14:paraId="3D2E92E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3,317</w:t>
            </w:r>
          </w:p>
        </w:tc>
        <w:tc>
          <w:tcPr>
            <w:tcW w:w="1320" w:type="dxa"/>
            <w:tcBorders>
              <w:top w:val="nil"/>
              <w:left w:val="single" w:sz="4" w:space="0" w:color="auto"/>
              <w:bottom w:val="nil"/>
              <w:right w:val="single" w:sz="4" w:space="0" w:color="auto"/>
            </w:tcBorders>
          </w:tcPr>
          <w:p w14:paraId="3EC731B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tcBorders>
          </w:tcPr>
          <w:p w14:paraId="7ACA117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14,95</w:t>
            </w:r>
          </w:p>
        </w:tc>
        <w:tc>
          <w:tcPr>
            <w:tcW w:w="1320" w:type="dxa"/>
          </w:tcPr>
          <w:p w14:paraId="350DDF7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1,163</w:t>
            </w:r>
          </w:p>
        </w:tc>
        <w:tc>
          <w:tcPr>
            <w:tcW w:w="1320" w:type="dxa"/>
          </w:tcPr>
          <w:p w14:paraId="7042F08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3,128</w:t>
            </w:r>
          </w:p>
        </w:tc>
      </w:tr>
      <w:tr w:rsidR="002E4B2E" w:rsidRPr="006021B6" w14:paraId="2760F354" w14:textId="77777777" w:rsidTr="00331C06">
        <w:trPr>
          <w:jc w:val="center"/>
        </w:trPr>
        <w:tc>
          <w:tcPr>
            <w:tcW w:w="1260" w:type="dxa"/>
          </w:tcPr>
          <w:p w14:paraId="2E7C9FD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32</w:t>
            </w:r>
          </w:p>
        </w:tc>
        <w:tc>
          <w:tcPr>
            <w:tcW w:w="1260" w:type="dxa"/>
            <w:tcBorders>
              <w:right w:val="single" w:sz="4" w:space="0" w:color="auto"/>
            </w:tcBorders>
          </w:tcPr>
          <w:p w14:paraId="7E0C0F0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0,507</w:t>
            </w:r>
          </w:p>
        </w:tc>
        <w:tc>
          <w:tcPr>
            <w:tcW w:w="1320" w:type="dxa"/>
            <w:tcBorders>
              <w:top w:val="single" w:sz="4" w:space="0" w:color="auto"/>
              <w:left w:val="single" w:sz="4" w:space="0" w:color="auto"/>
              <w:bottom w:val="single" w:sz="4" w:space="0" w:color="auto"/>
              <w:right w:val="single" w:sz="4" w:space="0" w:color="auto"/>
            </w:tcBorders>
          </w:tcPr>
          <w:p w14:paraId="2FAA8F2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2,979</w:t>
            </w:r>
          </w:p>
        </w:tc>
        <w:tc>
          <w:tcPr>
            <w:tcW w:w="1320" w:type="dxa"/>
            <w:tcBorders>
              <w:top w:val="nil"/>
              <w:left w:val="single" w:sz="4" w:space="0" w:color="auto"/>
              <w:bottom w:val="nil"/>
              <w:right w:val="single" w:sz="4" w:space="0" w:color="auto"/>
            </w:tcBorders>
          </w:tcPr>
          <w:p w14:paraId="3D41FFB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tcBorders>
          </w:tcPr>
          <w:p w14:paraId="27FBECB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12,65</w:t>
            </w:r>
          </w:p>
        </w:tc>
        <w:tc>
          <w:tcPr>
            <w:tcW w:w="1320" w:type="dxa"/>
          </w:tcPr>
          <w:p w14:paraId="06B41AA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1,171</w:t>
            </w:r>
          </w:p>
        </w:tc>
        <w:tc>
          <w:tcPr>
            <w:tcW w:w="1320" w:type="dxa"/>
          </w:tcPr>
          <w:p w14:paraId="466EE55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3,152</w:t>
            </w:r>
          </w:p>
        </w:tc>
      </w:tr>
      <w:tr w:rsidR="002E4B2E" w:rsidRPr="006021B6" w14:paraId="691FFB78" w14:textId="77777777" w:rsidTr="00331C06">
        <w:trPr>
          <w:jc w:val="center"/>
        </w:trPr>
        <w:tc>
          <w:tcPr>
            <w:tcW w:w="1260" w:type="dxa"/>
          </w:tcPr>
          <w:p w14:paraId="4D63A43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w:t>
            </w:r>
          </w:p>
        </w:tc>
        <w:tc>
          <w:tcPr>
            <w:tcW w:w="1260" w:type="dxa"/>
            <w:tcBorders>
              <w:right w:val="single" w:sz="4" w:space="0" w:color="auto"/>
            </w:tcBorders>
          </w:tcPr>
          <w:p w14:paraId="02A0F0B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0,354</w:t>
            </w:r>
          </w:p>
        </w:tc>
        <w:tc>
          <w:tcPr>
            <w:tcW w:w="1320" w:type="dxa"/>
            <w:tcBorders>
              <w:top w:val="single" w:sz="4" w:space="0" w:color="auto"/>
              <w:left w:val="single" w:sz="4" w:space="0" w:color="auto"/>
              <w:bottom w:val="single" w:sz="4" w:space="0" w:color="auto"/>
              <w:right w:val="single" w:sz="4" w:space="0" w:color="auto"/>
            </w:tcBorders>
          </w:tcPr>
          <w:p w14:paraId="733F383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3,317</w:t>
            </w:r>
          </w:p>
        </w:tc>
        <w:tc>
          <w:tcPr>
            <w:tcW w:w="1320" w:type="dxa"/>
            <w:tcBorders>
              <w:top w:val="nil"/>
              <w:left w:val="single" w:sz="4" w:space="0" w:color="auto"/>
              <w:bottom w:val="nil"/>
              <w:right w:val="single" w:sz="4" w:space="0" w:color="auto"/>
            </w:tcBorders>
          </w:tcPr>
          <w:p w14:paraId="5B5C04A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tcBorders>
          </w:tcPr>
          <w:p w14:paraId="742C2CE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10,35</w:t>
            </w:r>
          </w:p>
        </w:tc>
        <w:tc>
          <w:tcPr>
            <w:tcW w:w="1320" w:type="dxa"/>
          </w:tcPr>
          <w:p w14:paraId="5DC35B6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1,254</w:t>
            </w:r>
          </w:p>
        </w:tc>
        <w:tc>
          <w:tcPr>
            <w:tcW w:w="1320" w:type="dxa"/>
          </w:tcPr>
          <w:p w14:paraId="2A96755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3,116</w:t>
            </w:r>
          </w:p>
        </w:tc>
      </w:tr>
      <w:tr w:rsidR="002E4B2E" w:rsidRPr="006021B6" w14:paraId="4C0A3C9A" w14:textId="77777777" w:rsidTr="00331C06">
        <w:trPr>
          <w:jc w:val="center"/>
        </w:trPr>
        <w:tc>
          <w:tcPr>
            <w:tcW w:w="1260" w:type="dxa"/>
          </w:tcPr>
          <w:p w14:paraId="0AFF104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30</w:t>
            </w:r>
          </w:p>
        </w:tc>
        <w:tc>
          <w:tcPr>
            <w:tcW w:w="1260" w:type="dxa"/>
            <w:tcBorders>
              <w:right w:val="single" w:sz="4" w:space="0" w:color="auto"/>
            </w:tcBorders>
          </w:tcPr>
          <w:p w14:paraId="7620138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0,507</w:t>
            </w:r>
          </w:p>
        </w:tc>
        <w:tc>
          <w:tcPr>
            <w:tcW w:w="1320" w:type="dxa"/>
            <w:tcBorders>
              <w:top w:val="single" w:sz="4" w:space="0" w:color="auto"/>
              <w:left w:val="single" w:sz="4" w:space="0" w:color="auto"/>
              <w:bottom w:val="single" w:sz="4" w:space="0" w:color="auto"/>
              <w:right w:val="single" w:sz="4" w:space="0" w:color="auto"/>
            </w:tcBorders>
          </w:tcPr>
          <w:p w14:paraId="479B55C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2,979</w:t>
            </w:r>
          </w:p>
        </w:tc>
        <w:tc>
          <w:tcPr>
            <w:tcW w:w="1320" w:type="dxa"/>
            <w:tcBorders>
              <w:top w:val="nil"/>
              <w:left w:val="single" w:sz="4" w:space="0" w:color="auto"/>
              <w:bottom w:val="nil"/>
              <w:right w:val="single" w:sz="4" w:space="0" w:color="auto"/>
            </w:tcBorders>
          </w:tcPr>
          <w:p w14:paraId="2D3589E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tcBorders>
          </w:tcPr>
          <w:p w14:paraId="79F7627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8,05</w:t>
            </w:r>
          </w:p>
        </w:tc>
        <w:tc>
          <w:tcPr>
            <w:tcW w:w="1320" w:type="dxa"/>
          </w:tcPr>
          <w:p w14:paraId="228A48E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1,264</w:t>
            </w:r>
          </w:p>
        </w:tc>
        <w:tc>
          <w:tcPr>
            <w:tcW w:w="1320" w:type="dxa"/>
          </w:tcPr>
          <w:p w14:paraId="2E1A8FC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3,137</w:t>
            </w:r>
          </w:p>
        </w:tc>
      </w:tr>
      <w:tr w:rsidR="002E4B2E" w:rsidRPr="006021B6" w14:paraId="02A4E068" w14:textId="77777777" w:rsidTr="00331C06">
        <w:trPr>
          <w:jc w:val="center"/>
        </w:trPr>
        <w:tc>
          <w:tcPr>
            <w:tcW w:w="1260" w:type="dxa"/>
          </w:tcPr>
          <w:p w14:paraId="3FC3B71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29</w:t>
            </w:r>
          </w:p>
        </w:tc>
        <w:tc>
          <w:tcPr>
            <w:tcW w:w="1260" w:type="dxa"/>
            <w:tcBorders>
              <w:right w:val="single" w:sz="4" w:space="0" w:color="auto"/>
            </w:tcBorders>
          </w:tcPr>
          <w:p w14:paraId="5253AA5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0,354</w:t>
            </w:r>
          </w:p>
        </w:tc>
        <w:tc>
          <w:tcPr>
            <w:tcW w:w="1320" w:type="dxa"/>
            <w:tcBorders>
              <w:top w:val="single" w:sz="4" w:space="0" w:color="auto"/>
              <w:left w:val="single" w:sz="4" w:space="0" w:color="auto"/>
              <w:bottom w:val="single" w:sz="4" w:space="0" w:color="auto"/>
              <w:right w:val="single" w:sz="4" w:space="0" w:color="auto"/>
            </w:tcBorders>
          </w:tcPr>
          <w:p w14:paraId="6EBAECA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3,317</w:t>
            </w:r>
          </w:p>
        </w:tc>
        <w:tc>
          <w:tcPr>
            <w:tcW w:w="1320" w:type="dxa"/>
            <w:tcBorders>
              <w:top w:val="nil"/>
              <w:left w:val="single" w:sz="4" w:space="0" w:color="auto"/>
              <w:bottom w:val="nil"/>
              <w:right w:val="single" w:sz="4" w:space="0" w:color="auto"/>
            </w:tcBorders>
          </w:tcPr>
          <w:p w14:paraId="14149D3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left w:val="single" w:sz="4" w:space="0" w:color="auto"/>
              <w:bottom w:val="single" w:sz="4" w:space="0" w:color="auto"/>
            </w:tcBorders>
          </w:tcPr>
          <w:p w14:paraId="75E0918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5,75</w:t>
            </w:r>
          </w:p>
        </w:tc>
        <w:tc>
          <w:tcPr>
            <w:tcW w:w="1320" w:type="dxa"/>
            <w:tcBorders>
              <w:bottom w:val="single" w:sz="4" w:space="0" w:color="auto"/>
            </w:tcBorders>
          </w:tcPr>
          <w:p w14:paraId="433B277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1,275</w:t>
            </w:r>
          </w:p>
        </w:tc>
        <w:tc>
          <w:tcPr>
            <w:tcW w:w="1320" w:type="dxa"/>
            <w:tcBorders>
              <w:bottom w:val="single" w:sz="4" w:space="0" w:color="auto"/>
            </w:tcBorders>
          </w:tcPr>
          <w:p w14:paraId="4F65777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3,157</w:t>
            </w:r>
          </w:p>
        </w:tc>
      </w:tr>
      <w:tr w:rsidR="002E4B2E" w:rsidRPr="006021B6" w14:paraId="4D76C48F" w14:textId="77777777" w:rsidTr="00331C06">
        <w:trPr>
          <w:jc w:val="center"/>
        </w:trPr>
        <w:tc>
          <w:tcPr>
            <w:tcW w:w="1260" w:type="dxa"/>
          </w:tcPr>
          <w:p w14:paraId="0A41B6E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28</w:t>
            </w:r>
          </w:p>
        </w:tc>
        <w:tc>
          <w:tcPr>
            <w:tcW w:w="1260" w:type="dxa"/>
            <w:tcBorders>
              <w:right w:val="single" w:sz="4" w:space="0" w:color="auto"/>
            </w:tcBorders>
          </w:tcPr>
          <w:p w14:paraId="1612431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0,709</w:t>
            </w:r>
          </w:p>
        </w:tc>
        <w:tc>
          <w:tcPr>
            <w:tcW w:w="1320" w:type="dxa"/>
            <w:tcBorders>
              <w:top w:val="single" w:sz="4" w:space="0" w:color="auto"/>
              <w:left w:val="single" w:sz="4" w:space="0" w:color="auto"/>
              <w:bottom w:val="single" w:sz="4" w:space="0" w:color="auto"/>
              <w:right w:val="single" w:sz="4" w:space="0" w:color="auto"/>
            </w:tcBorders>
          </w:tcPr>
          <w:p w14:paraId="55A58AC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3,317</w:t>
            </w:r>
          </w:p>
        </w:tc>
        <w:tc>
          <w:tcPr>
            <w:tcW w:w="1320" w:type="dxa"/>
            <w:tcBorders>
              <w:top w:val="nil"/>
              <w:left w:val="single" w:sz="4" w:space="0" w:color="auto"/>
              <w:bottom w:val="nil"/>
              <w:right w:val="single" w:sz="4" w:space="0" w:color="auto"/>
            </w:tcBorders>
          </w:tcPr>
          <w:p w14:paraId="4ACA3B1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top w:val="single" w:sz="4" w:space="0" w:color="auto"/>
              <w:left w:val="single" w:sz="4" w:space="0" w:color="auto"/>
              <w:bottom w:val="single" w:sz="4" w:space="0" w:color="auto"/>
              <w:right w:val="single" w:sz="4" w:space="0" w:color="auto"/>
            </w:tcBorders>
          </w:tcPr>
          <w:p w14:paraId="4B4AB3E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3,45</w:t>
            </w:r>
          </w:p>
        </w:tc>
        <w:tc>
          <w:tcPr>
            <w:tcW w:w="1320" w:type="dxa"/>
            <w:tcBorders>
              <w:top w:val="single" w:sz="4" w:space="0" w:color="auto"/>
              <w:left w:val="single" w:sz="4" w:space="0" w:color="auto"/>
              <w:bottom w:val="single" w:sz="4" w:space="0" w:color="auto"/>
              <w:right w:val="single" w:sz="4" w:space="0" w:color="auto"/>
            </w:tcBorders>
          </w:tcPr>
          <w:p w14:paraId="0BE3B19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1,285</w:t>
            </w:r>
          </w:p>
        </w:tc>
        <w:tc>
          <w:tcPr>
            <w:tcW w:w="1320" w:type="dxa"/>
            <w:tcBorders>
              <w:top w:val="single" w:sz="4" w:space="0" w:color="auto"/>
              <w:left w:val="single" w:sz="4" w:space="0" w:color="auto"/>
              <w:bottom w:val="single" w:sz="4" w:space="0" w:color="auto"/>
              <w:right w:val="single" w:sz="4" w:space="0" w:color="auto"/>
            </w:tcBorders>
          </w:tcPr>
          <w:p w14:paraId="39214C3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3,175</w:t>
            </w:r>
          </w:p>
        </w:tc>
      </w:tr>
      <w:tr w:rsidR="002E4B2E" w:rsidRPr="006021B6" w14:paraId="4FB25B76" w14:textId="77777777" w:rsidTr="00331C06">
        <w:trPr>
          <w:trHeight w:val="211"/>
          <w:jc w:val="center"/>
        </w:trPr>
        <w:tc>
          <w:tcPr>
            <w:tcW w:w="1260" w:type="dxa"/>
          </w:tcPr>
          <w:p w14:paraId="605F7A3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26</w:t>
            </w:r>
          </w:p>
        </w:tc>
        <w:tc>
          <w:tcPr>
            <w:tcW w:w="1260" w:type="dxa"/>
            <w:tcBorders>
              <w:right w:val="single" w:sz="4" w:space="0" w:color="auto"/>
            </w:tcBorders>
          </w:tcPr>
          <w:p w14:paraId="49E068C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0,507</w:t>
            </w:r>
          </w:p>
        </w:tc>
        <w:tc>
          <w:tcPr>
            <w:tcW w:w="1320" w:type="dxa"/>
            <w:tcBorders>
              <w:top w:val="single" w:sz="4" w:space="0" w:color="auto"/>
              <w:left w:val="single" w:sz="4" w:space="0" w:color="auto"/>
              <w:bottom w:val="single" w:sz="4" w:space="0" w:color="auto"/>
              <w:right w:val="single" w:sz="4" w:space="0" w:color="auto"/>
            </w:tcBorders>
          </w:tcPr>
          <w:p w14:paraId="412030C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2,979</w:t>
            </w:r>
          </w:p>
        </w:tc>
        <w:tc>
          <w:tcPr>
            <w:tcW w:w="1320" w:type="dxa"/>
            <w:tcBorders>
              <w:top w:val="nil"/>
              <w:left w:val="single" w:sz="4" w:space="0" w:color="auto"/>
              <w:bottom w:val="nil"/>
              <w:right w:val="single" w:sz="4" w:space="0" w:color="auto"/>
            </w:tcBorders>
          </w:tcPr>
          <w:p w14:paraId="0AFBE24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top w:val="single" w:sz="4" w:space="0" w:color="auto"/>
              <w:left w:val="single" w:sz="4" w:space="0" w:color="auto"/>
              <w:bottom w:val="single" w:sz="4" w:space="0" w:color="auto"/>
              <w:right w:val="single" w:sz="4" w:space="0" w:color="auto"/>
            </w:tcBorders>
          </w:tcPr>
          <w:p w14:paraId="7C24F9D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1,15</w:t>
            </w:r>
          </w:p>
        </w:tc>
        <w:tc>
          <w:tcPr>
            <w:tcW w:w="1320" w:type="dxa"/>
            <w:tcBorders>
              <w:top w:val="single" w:sz="4" w:space="0" w:color="auto"/>
              <w:left w:val="single" w:sz="4" w:space="0" w:color="auto"/>
              <w:bottom w:val="single" w:sz="4" w:space="0" w:color="auto"/>
              <w:right w:val="single" w:sz="4" w:space="0" w:color="auto"/>
            </w:tcBorders>
          </w:tcPr>
          <w:p w14:paraId="319269F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0,946</w:t>
            </w:r>
          </w:p>
        </w:tc>
        <w:tc>
          <w:tcPr>
            <w:tcW w:w="1320" w:type="dxa"/>
            <w:tcBorders>
              <w:top w:val="single" w:sz="4" w:space="0" w:color="auto"/>
              <w:left w:val="single" w:sz="4" w:space="0" w:color="auto"/>
              <w:bottom w:val="single" w:sz="4" w:space="0" w:color="auto"/>
              <w:right w:val="single" w:sz="4" w:space="0" w:color="auto"/>
            </w:tcBorders>
          </w:tcPr>
          <w:p w14:paraId="58F87BC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2,766</w:t>
            </w:r>
          </w:p>
        </w:tc>
      </w:tr>
      <w:tr w:rsidR="002E4B2E" w:rsidRPr="006021B6" w14:paraId="0FBC5EEC" w14:textId="77777777" w:rsidTr="00331C06">
        <w:trPr>
          <w:jc w:val="center"/>
        </w:trPr>
        <w:tc>
          <w:tcPr>
            <w:tcW w:w="1260" w:type="dxa"/>
          </w:tcPr>
          <w:p w14:paraId="086B9E9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25</w:t>
            </w:r>
          </w:p>
        </w:tc>
        <w:tc>
          <w:tcPr>
            <w:tcW w:w="1260" w:type="dxa"/>
            <w:tcBorders>
              <w:right w:val="single" w:sz="4" w:space="0" w:color="auto"/>
            </w:tcBorders>
          </w:tcPr>
          <w:p w14:paraId="23B0408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0,354</w:t>
            </w:r>
          </w:p>
        </w:tc>
        <w:tc>
          <w:tcPr>
            <w:tcW w:w="1320" w:type="dxa"/>
            <w:tcBorders>
              <w:top w:val="single" w:sz="4" w:space="0" w:color="auto"/>
              <w:left w:val="single" w:sz="4" w:space="0" w:color="auto"/>
              <w:bottom w:val="single" w:sz="4" w:space="0" w:color="auto"/>
              <w:right w:val="single" w:sz="4" w:space="0" w:color="auto"/>
            </w:tcBorders>
          </w:tcPr>
          <w:p w14:paraId="3BA858E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3,317</w:t>
            </w:r>
          </w:p>
        </w:tc>
        <w:tc>
          <w:tcPr>
            <w:tcW w:w="1320" w:type="dxa"/>
            <w:tcBorders>
              <w:top w:val="nil"/>
              <w:left w:val="single" w:sz="4" w:space="0" w:color="auto"/>
              <w:bottom w:val="nil"/>
              <w:right w:val="nil"/>
            </w:tcBorders>
          </w:tcPr>
          <w:p w14:paraId="44686CC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top w:val="single" w:sz="4" w:space="0" w:color="auto"/>
              <w:left w:val="nil"/>
              <w:bottom w:val="nil"/>
              <w:right w:val="nil"/>
            </w:tcBorders>
          </w:tcPr>
          <w:p w14:paraId="7522626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top w:val="single" w:sz="4" w:space="0" w:color="auto"/>
              <w:left w:val="nil"/>
              <w:bottom w:val="nil"/>
              <w:right w:val="nil"/>
            </w:tcBorders>
          </w:tcPr>
          <w:p w14:paraId="43265EF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320" w:type="dxa"/>
            <w:tcBorders>
              <w:top w:val="single" w:sz="4" w:space="0" w:color="auto"/>
              <w:left w:val="nil"/>
              <w:bottom w:val="nil"/>
              <w:right w:val="nil"/>
            </w:tcBorders>
          </w:tcPr>
          <w:p w14:paraId="3215F74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r>
    </w:tbl>
    <w:p w14:paraId="55CDBEFE" w14:textId="65ACDA5F" w:rsidR="002E4B2E" w:rsidRDefault="002E4B2E" w:rsidP="002E4B2E">
      <w:pPr>
        <w:pStyle w:val="TII-Seccion-Texto"/>
        <w:spacing w:line="360" w:lineRule="auto"/>
        <w:rPr>
          <w:rFonts w:ascii="Times New Roman" w:hAnsi="Times New Roman"/>
          <w:lang w:val="es-ES_tradnl"/>
        </w:rPr>
      </w:pPr>
      <w:r w:rsidRPr="00DF166A">
        <w:rPr>
          <w:rFonts w:ascii="Times New Roman" w:hAnsi="Times New Roman"/>
          <w:lang w:val="es-419"/>
        </w:rPr>
        <w:t xml:space="preserve">Las fuerzas del viento en cada dirección fueron </w:t>
      </w:r>
      <w:r w:rsidR="00E1249A">
        <w:rPr>
          <w:rFonts w:ascii="Times New Roman" w:hAnsi="Times New Roman"/>
          <w:lang w:val="es-419"/>
        </w:rPr>
        <w:t>aplicadas en intervalos progresivos de 3,9 m/s con el objetivo de determinar el</w:t>
      </w:r>
      <w:r w:rsidRPr="00DF166A">
        <w:rPr>
          <w:rFonts w:ascii="Times New Roman" w:hAnsi="Times New Roman"/>
          <w:lang w:val="es-419"/>
        </w:rPr>
        <w:t xml:space="preserve"> mecanismo de fallo de la estructura</w:t>
      </w:r>
      <w:r w:rsidR="00E1249A">
        <w:rPr>
          <w:rFonts w:ascii="Times New Roman" w:hAnsi="Times New Roman"/>
          <w:lang w:val="es-419"/>
        </w:rPr>
        <w:t>.</w:t>
      </w:r>
    </w:p>
    <w:p w14:paraId="5124FC66" w14:textId="7D01FEE6" w:rsidR="002E4B2E" w:rsidRPr="00E55584" w:rsidRDefault="002E4B2E" w:rsidP="002E4B2E">
      <w:pPr>
        <w:pStyle w:val="TII-Seccion-Texto"/>
        <w:spacing w:line="360" w:lineRule="auto"/>
        <w:rPr>
          <w:rFonts w:ascii="Times New Roman" w:hAnsi="Times New Roman"/>
          <w:sz w:val="20"/>
          <w:szCs w:val="20"/>
          <w:lang w:val="es-ES_tradnl"/>
        </w:rPr>
      </w:pPr>
      <w:r w:rsidRPr="00E55584">
        <w:rPr>
          <w:rFonts w:ascii="Times New Roman" w:hAnsi="Times New Roman"/>
          <w:sz w:val="20"/>
          <w:szCs w:val="20"/>
          <w:lang w:val="es-ES_tradnl"/>
        </w:rPr>
        <w:t>Tabla 2. Carga de viento en los cables calculadas para 39 m/s.</w:t>
      </w:r>
    </w:p>
    <w:tbl>
      <w:tblPr>
        <w:tblStyle w:val="TableGrid"/>
        <w:tblW w:w="0" w:type="auto"/>
        <w:tblLook w:val="06A0" w:firstRow="1" w:lastRow="0" w:firstColumn="1" w:lastColumn="0" w:noHBand="1" w:noVBand="1"/>
      </w:tblPr>
      <w:tblGrid>
        <w:gridCol w:w="883"/>
        <w:gridCol w:w="808"/>
        <w:gridCol w:w="781"/>
        <w:gridCol w:w="1079"/>
        <w:gridCol w:w="868"/>
        <w:gridCol w:w="837"/>
        <w:gridCol w:w="850"/>
        <w:gridCol w:w="626"/>
        <w:gridCol w:w="1100"/>
        <w:gridCol w:w="888"/>
      </w:tblGrid>
      <w:tr w:rsidR="002E4B2E" w:rsidRPr="006021B6" w14:paraId="006DA450" w14:textId="77777777" w:rsidTr="00331C06">
        <w:tc>
          <w:tcPr>
            <w:tcW w:w="936" w:type="dxa"/>
          </w:tcPr>
          <w:p w14:paraId="12F3C50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Tipo de cable</w:t>
            </w:r>
          </w:p>
        </w:tc>
        <w:tc>
          <w:tcPr>
            <w:tcW w:w="824" w:type="dxa"/>
          </w:tcPr>
          <w:p w14:paraId="2CD952B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
              <m:r>
                <w:rPr>
                  <w:rFonts w:ascii="Cambria Math" w:hAnsi="Cambria Math"/>
                  <w:sz w:val="20"/>
                  <w:szCs w:val="20"/>
                  <w:lang w:val="es-ES_tradnl"/>
                </w:rPr>
                <m:t>H</m:t>
              </m:r>
              <m:r>
                <m:rPr>
                  <m:sty m:val="p"/>
                </m:rPr>
                <w:rPr>
                  <w:rFonts w:ascii="Cambria Math" w:hAnsi="Cambria Math"/>
                  <w:sz w:val="20"/>
                  <w:szCs w:val="20"/>
                  <w:lang w:val="es-ES_tradnl"/>
                </w:rPr>
                <m:t xml:space="preserve"> (</m:t>
              </m:r>
              <m:r>
                <w:rPr>
                  <w:rFonts w:ascii="Cambria Math" w:hAnsi="Cambria Math"/>
                  <w:sz w:val="20"/>
                  <w:szCs w:val="20"/>
                  <w:lang w:val="es-ES_tradnl"/>
                </w:rPr>
                <m:t>m</m:t>
              </m:r>
            </m:oMath>
            <w:r w:rsidRPr="006021B6">
              <w:rPr>
                <w:rFonts w:ascii="Times New Roman" w:hAnsi="Times New Roman"/>
                <w:sz w:val="20"/>
                <w:szCs w:val="20"/>
                <w:lang w:val="es-ES_tradnl"/>
              </w:rPr>
              <w:t>)</w:t>
            </w:r>
          </w:p>
        </w:tc>
        <w:tc>
          <w:tcPr>
            <w:tcW w:w="810" w:type="dxa"/>
          </w:tcPr>
          <w:p w14:paraId="2846F56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Para>
              <m:oMath>
                <m:r>
                  <w:rPr>
                    <w:rFonts w:ascii="Cambria Math" w:hAnsi="Cambria Math"/>
                    <w:sz w:val="20"/>
                    <w:szCs w:val="20"/>
                    <w:lang w:val="es-ES_tradnl"/>
                  </w:rPr>
                  <m:t>Vref</m:t>
                </m:r>
              </m:oMath>
            </m:oMathPara>
          </w:p>
          <w:p w14:paraId="4541F9E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Para>
              <m:oMath>
                <m:r>
                  <m:rPr>
                    <m:sty m:val="p"/>
                  </m:rPr>
                  <w:rPr>
                    <w:rFonts w:ascii="Cambria Math" w:hAnsi="Cambria Math"/>
                    <w:sz w:val="20"/>
                    <w:szCs w:val="20"/>
                    <w:lang w:val="es-ES_tradnl"/>
                  </w:rPr>
                  <m:t>(</m:t>
                </m:r>
                <m:r>
                  <w:rPr>
                    <w:rFonts w:ascii="Cambria Math" w:hAnsi="Cambria Math"/>
                    <w:sz w:val="20"/>
                    <w:szCs w:val="20"/>
                    <w:lang w:val="es-ES_tradnl"/>
                  </w:rPr>
                  <m:t>m</m:t>
                </m:r>
                <m:r>
                  <m:rPr>
                    <m:sty m:val="p"/>
                  </m:rPr>
                  <w:rPr>
                    <w:rFonts w:ascii="Cambria Math" w:hAnsi="Cambria Math"/>
                    <w:sz w:val="20"/>
                    <w:szCs w:val="20"/>
                    <w:lang w:val="es-ES_tradnl"/>
                  </w:rPr>
                  <m:t>/</m:t>
                </m:r>
                <m:r>
                  <w:rPr>
                    <w:rFonts w:ascii="Cambria Math" w:hAnsi="Cambria Math"/>
                    <w:sz w:val="20"/>
                    <w:szCs w:val="20"/>
                    <w:lang w:val="es-ES_tradnl"/>
                  </w:rPr>
                  <m:t>s</m:t>
                </m:r>
                <m:r>
                  <m:rPr>
                    <m:sty m:val="p"/>
                  </m:rPr>
                  <w:rPr>
                    <w:rFonts w:ascii="Cambria Math" w:hAnsi="Cambria Math"/>
                    <w:sz w:val="20"/>
                    <w:szCs w:val="20"/>
                    <w:lang w:val="es-ES_tradnl"/>
                  </w:rPr>
                  <m:t>)</m:t>
                </m:r>
              </m:oMath>
            </m:oMathPara>
          </w:p>
        </w:tc>
        <w:tc>
          <w:tcPr>
            <w:tcW w:w="1172" w:type="dxa"/>
          </w:tcPr>
          <w:p w14:paraId="0F1C6883" w14:textId="77777777" w:rsidR="002E4B2E" w:rsidRPr="006021B6" w:rsidRDefault="009110CA" w:rsidP="002E4B2E">
            <w:pPr>
              <w:pStyle w:val="TII-Seccion-Texto"/>
              <w:spacing w:before="0" w:after="0" w:line="360" w:lineRule="auto"/>
              <w:rPr>
                <w:rFonts w:ascii="Times New Roman" w:hAnsi="Times New Roman"/>
                <w:sz w:val="20"/>
                <w:szCs w:val="20"/>
                <w:lang w:val="es-ES_tradnl"/>
              </w:rPr>
            </w:pPr>
            <m:oMath>
              <m:sSub>
                <m:sSubPr>
                  <m:ctrlPr>
                    <w:rPr>
                      <w:rFonts w:ascii="Cambria Math" w:hAnsi="Cambria Math"/>
                      <w:sz w:val="20"/>
                      <w:szCs w:val="20"/>
                      <w:lang w:val="es-ES_tradnl"/>
                    </w:rPr>
                  </m:ctrlPr>
                </m:sSubPr>
                <m:e>
                  <m:r>
                    <w:rPr>
                      <w:rFonts w:ascii="Cambria Math" w:hAnsi="Cambria Math"/>
                      <w:sz w:val="20"/>
                      <w:szCs w:val="20"/>
                      <w:lang w:val="es-ES_tradnl"/>
                    </w:rPr>
                    <m:t>q</m:t>
                  </m:r>
                </m:e>
                <m:sub>
                  <m:r>
                    <m:rPr>
                      <m:sty m:val="p"/>
                    </m:rPr>
                    <w:rPr>
                      <w:rFonts w:ascii="Cambria Math" w:hAnsi="Cambria Math"/>
                      <w:sz w:val="20"/>
                      <w:szCs w:val="20"/>
                      <w:lang w:val="es-ES_tradnl"/>
                    </w:rPr>
                    <m:t>10</m:t>
                  </m:r>
                </m:sub>
              </m:sSub>
            </m:oMath>
            <w:r w:rsidR="002E4B2E" w:rsidRPr="006021B6">
              <w:rPr>
                <w:rFonts w:ascii="Times New Roman" w:hAnsi="Times New Roman"/>
                <w:sz w:val="20"/>
                <w:szCs w:val="20"/>
                <w:lang w:val="es-ES_tradnl"/>
              </w:rPr>
              <w:t xml:space="preserve"> </w:t>
            </w:r>
          </w:p>
          <w:p w14:paraId="4FE2246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Para>
              <m:oMath>
                <m:r>
                  <m:rPr>
                    <m:sty m:val="p"/>
                  </m:rPr>
                  <w:rPr>
                    <w:rFonts w:ascii="Cambria Math" w:hAnsi="Cambria Math"/>
                    <w:sz w:val="20"/>
                    <w:szCs w:val="20"/>
                    <w:lang w:val="es-ES_tradnl"/>
                  </w:rPr>
                  <m:t>(</m:t>
                </m:r>
                <m:r>
                  <w:rPr>
                    <w:rFonts w:ascii="Cambria Math" w:hAnsi="Cambria Math"/>
                    <w:sz w:val="20"/>
                    <w:szCs w:val="20"/>
                    <w:lang w:val="es-ES_tradnl"/>
                  </w:rPr>
                  <m:t>kN</m:t>
                </m:r>
                <m:r>
                  <m:rPr>
                    <m:sty m:val="p"/>
                  </m:rPr>
                  <w:rPr>
                    <w:rFonts w:ascii="Cambria Math" w:hAnsi="Cambria Math"/>
                    <w:sz w:val="20"/>
                    <w:szCs w:val="20"/>
                    <w:lang w:val="es-ES_tradnl"/>
                  </w:rPr>
                  <m:t>/</m:t>
                </m:r>
                <m:sSup>
                  <m:sSupPr>
                    <m:ctrlPr>
                      <w:rPr>
                        <w:rFonts w:ascii="Cambria Math" w:hAnsi="Cambria Math"/>
                        <w:sz w:val="20"/>
                        <w:szCs w:val="20"/>
                        <w:lang w:val="es-ES_tradnl"/>
                      </w:rPr>
                    </m:ctrlPr>
                  </m:sSupPr>
                  <m:e>
                    <m:r>
                      <w:rPr>
                        <w:rFonts w:ascii="Cambria Math" w:hAnsi="Cambria Math"/>
                        <w:sz w:val="20"/>
                        <w:szCs w:val="20"/>
                        <w:lang w:val="es-ES_tradnl"/>
                      </w:rPr>
                      <m:t>m</m:t>
                    </m:r>
                  </m:e>
                  <m:sup>
                    <m:r>
                      <m:rPr>
                        <m:sty m:val="p"/>
                      </m:rPr>
                      <w:rPr>
                        <w:rFonts w:ascii="Cambria Math" w:hAnsi="Cambria Math"/>
                        <w:sz w:val="20"/>
                        <w:szCs w:val="20"/>
                        <w:lang w:val="es-ES_tradnl"/>
                      </w:rPr>
                      <m:t>2</m:t>
                    </m:r>
                  </m:sup>
                </m:sSup>
                <m:r>
                  <m:rPr>
                    <m:sty m:val="p"/>
                  </m:rPr>
                  <w:rPr>
                    <w:rFonts w:ascii="Cambria Math" w:hAnsi="Cambria Math"/>
                    <w:sz w:val="20"/>
                    <w:szCs w:val="20"/>
                    <w:lang w:val="es-ES_tradnl"/>
                  </w:rPr>
                  <m:t>)</m:t>
                </m:r>
              </m:oMath>
            </m:oMathPara>
          </w:p>
        </w:tc>
        <w:tc>
          <w:tcPr>
            <w:tcW w:w="935" w:type="dxa"/>
          </w:tcPr>
          <w:p w14:paraId="319B9A2D" w14:textId="77777777" w:rsidR="002E4B2E" w:rsidRPr="006021B6" w:rsidRDefault="009110CA" w:rsidP="002E4B2E">
            <w:pPr>
              <w:pStyle w:val="TII-Seccion-Texto"/>
              <w:spacing w:before="0" w:after="0" w:line="360" w:lineRule="auto"/>
              <w:rPr>
                <w:rFonts w:ascii="Times New Roman" w:hAnsi="Times New Roman"/>
                <w:sz w:val="20"/>
                <w:szCs w:val="20"/>
                <w:lang w:val="es-ES_tradnl"/>
              </w:rPr>
            </w:pPr>
            <m:oMathPara>
              <m:oMath>
                <m:sSub>
                  <m:sSubPr>
                    <m:ctrlPr>
                      <w:rPr>
                        <w:rFonts w:ascii="Cambria Math" w:hAnsi="Cambria Math"/>
                        <w:sz w:val="20"/>
                        <w:szCs w:val="20"/>
                        <w:lang w:val="es-ES_tradnl"/>
                      </w:rPr>
                    </m:ctrlPr>
                  </m:sSubPr>
                  <m:e>
                    <m:r>
                      <w:rPr>
                        <w:rFonts w:ascii="Cambria Math" w:hAnsi="Cambria Math"/>
                        <w:sz w:val="20"/>
                        <w:szCs w:val="20"/>
                        <w:lang w:val="es-ES_tradnl"/>
                      </w:rPr>
                      <m:t>C</m:t>
                    </m:r>
                  </m:e>
                  <m:sub>
                    <m:r>
                      <w:rPr>
                        <w:rFonts w:ascii="Cambria Math" w:hAnsi="Cambria Math"/>
                        <w:sz w:val="20"/>
                        <w:szCs w:val="20"/>
                        <w:lang w:val="es-ES_tradnl"/>
                      </w:rPr>
                      <m:t>h</m:t>
                    </m:r>
                  </m:sub>
                </m:sSub>
              </m:oMath>
            </m:oMathPara>
          </w:p>
        </w:tc>
        <w:tc>
          <w:tcPr>
            <w:tcW w:w="934" w:type="dxa"/>
          </w:tcPr>
          <w:p w14:paraId="39767582" w14:textId="77777777" w:rsidR="002E4B2E" w:rsidRPr="006021B6" w:rsidRDefault="009110CA" w:rsidP="002E4B2E">
            <w:pPr>
              <w:pStyle w:val="TII-Seccion-Texto"/>
              <w:spacing w:before="0" w:after="0" w:line="360" w:lineRule="auto"/>
              <w:rPr>
                <w:rFonts w:ascii="Times New Roman" w:hAnsi="Times New Roman"/>
                <w:sz w:val="20"/>
                <w:szCs w:val="20"/>
                <w:lang w:val="es-ES_tradnl"/>
              </w:rPr>
            </w:pPr>
            <m:oMathPara>
              <m:oMath>
                <m:sSub>
                  <m:sSubPr>
                    <m:ctrlPr>
                      <w:rPr>
                        <w:rFonts w:ascii="Cambria Math" w:hAnsi="Cambria Math"/>
                        <w:sz w:val="20"/>
                        <w:szCs w:val="20"/>
                        <w:lang w:val="es-ES_tradnl"/>
                      </w:rPr>
                    </m:ctrlPr>
                  </m:sSubPr>
                  <m:e>
                    <m:r>
                      <w:rPr>
                        <w:rFonts w:ascii="Cambria Math" w:hAnsi="Cambria Math"/>
                        <w:sz w:val="20"/>
                        <w:szCs w:val="20"/>
                        <w:lang w:val="es-ES_tradnl"/>
                      </w:rPr>
                      <m:t>C</m:t>
                    </m:r>
                  </m:e>
                  <m:sub>
                    <m:r>
                      <w:rPr>
                        <w:rFonts w:ascii="Cambria Math" w:hAnsi="Cambria Math"/>
                        <w:sz w:val="20"/>
                        <w:szCs w:val="20"/>
                        <w:lang w:val="es-ES_tradnl"/>
                      </w:rPr>
                      <m:t>t</m:t>
                    </m:r>
                  </m:sub>
                </m:sSub>
              </m:oMath>
            </m:oMathPara>
          </w:p>
        </w:tc>
        <w:tc>
          <w:tcPr>
            <w:tcW w:w="934" w:type="dxa"/>
          </w:tcPr>
          <w:p w14:paraId="1086C8CE" w14:textId="77777777" w:rsidR="002E4B2E" w:rsidRPr="006021B6" w:rsidRDefault="009110CA" w:rsidP="002E4B2E">
            <w:pPr>
              <w:pStyle w:val="TII-Seccion-Texto"/>
              <w:spacing w:before="0" w:after="0" w:line="360" w:lineRule="auto"/>
              <w:rPr>
                <w:rFonts w:ascii="Times New Roman" w:hAnsi="Times New Roman"/>
                <w:sz w:val="20"/>
                <w:szCs w:val="20"/>
                <w:lang w:val="es-ES_tradnl"/>
              </w:rPr>
            </w:pPr>
            <m:oMathPara>
              <m:oMath>
                <m:sSub>
                  <m:sSubPr>
                    <m:ctrlPr>
                      <w:rPr>
                        <w:rFonts w:ascii="Cambria Math" w:hAnsi="Cambria Math"/>
                        <w:sz w:val="20"/>
                        <w:szCs w:val="20"/>
                        <w:lang w:val="es-ES_tradnl"/>
                      </w:rPr>
                    </m:ctrlPr>
                  </m:sSubPr>
                  <m:e>
                    <m:r>
                      <w:rPr>
                        <w:rFonts w:ascii="Cambria Math" w:hAnsi="Cambria Math"/>
                        <w:sz w:val="20"/>
                        <w:szCs w:val="20"/>
                        <w:lang w:val="es-ES_tradnl"/>
                      </w:rPr>
                      <m:t>C</m:t>
                    </m:r>
                  </m:e>
                  <m:sub>
                    <m:r>
                      <w:rPr>
                        <w:rFonts w:ascii="Cambria Math" w:hAnsi="Cambria Math"/>
                        <w:sz w:val="20"/>
                        <w:szCs w:val="20"/>
                        <w:lang w:val="es-ES_tradnl"/>
                      </w:rPr>
                      <m:t>r</m:t>
                    </m:r>
                  </m:sub>
                </m:sSub>
              </m:oMath>
            </m:oMathPara>
          </w:p>
        </w:tc>
        <w:tc>
          <w:tcPr>
            <w:tcW w:w="674" w:type="dxa"/>
          </w:tcPr>
          <w:p w14:paraId="1DD252BE" w14:textId="77777777" w:rsidR="002E4B2E" w:rsidRPr="006021B6" w:rsidRDefault="009110CA" w:rsidP="002E4B2E">
            <w:pPr>
              <w:pStyle w:val="TII-Seccion-Texto"/>
              <w:spacing w:before="0" w:after="0" w:line="360" w:lineRule="auto"/>
              <w:rPr>
                <w:rFonts w:ascii="Times New Roman" w:hAnsi="Times New Roman"/>
                <w:sz w:val="20"/>
                <w:szCs w:val="20"/>
                <w:lang w:val="es-ES_tradnl"/>
              </w:rPr>
            </w:pPr>
            <m:oMathPara>
              <m:oMath>
                <m:sSub>
                  <m:sSubPr>
                    <m:ctrlPr>
                      <w:rPr>
                        <w:rFonts w:ascii="Cambria Math" w:hAnsi="Cambria Math"/>
                        <w:sz w:val="20"/>
                        <w:szCs w:val="20"/>
                        <w:lang w:val="es-ES_tradnl"/>
                      </w:rPr>
                    </m:ctrlPr>
                  </m:sSubPr>
                  <m:e>
                    <m:r>
                      <w:rPr>
                        <w:rFonts w:ascii="Cambria Math" w:hAnsi="Cambria Math"/>
                        <w:sz w:val="20"/>
                        <w:szCs w:val="20"/>
                        <w:lang w:val="es-ES_tradnl"/>
                      </w:rPr>
                      <m:t>C</m:t>
                    </m:r>
                  </m:e>
                  <m:sub>
                    <m:r>
                      <w:rPr>
                        <w:rFonts w:ascii="Cambria Math" w:hAnsi="Cambria Math"/>
                        <w:sz w:val="20"/>
                        <w:szCs w:val="20"/>
                        <w:lang w:val="es-ES_tradnl"/>
                      </w:rPr>
                      <m:t>f</m:t>
                    </m:r>
                  </m:sub>
                </m:sSub>
              </m:oMath>
            </m:oMathPara>
          </w:p>
        </w:tc>
        <w:tc>
          <w:tcPr>
            <w:tcW w:w="1196" w:type="dxa"/>
          </w:tcPr>
          <w:p w14:paraId="28BCF69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Para>
              <m:oMath>
                <m:r>
                  <w:rPr>
                    <w:rFonts w:ascii="Cambria Math" w:hAnsi="Cambria Math"/>
                    <w:sz w:val="20"/>
                    <w:szCs w:val="20"/>
                    <w:lang w:val="es-ES_tradnl"/>
                  </w:rPr>
                  <m:t>A</m:t>
                </m:r>
                <m:r>
                  <m:rPr>
                    <m:sty m:val="p"/>
                  </m:rPr>
                  <w:rPr>
                    <w:rFonts w:ascii="Cambria Math" w:hAnsi="Cambria Math"/>
                    <w:sz w:val="20"/>
                    <w:szCs w:val="20"/>
                    <w:lang w:val="es-ES_tradnl"/>
                  </w:rPr>
                  <m:t xml:space="preserve"> </m:t>
                </m:r>
              </m:oMath>
            </m:oMathPara>
          </w:p>
          <w:p w14:paraId="744C3E0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
              <m:r>
                <m:rPr>
                  <m:sty m:val="p"/>
                </m:rPr>
                <w:rPr>
                  <w:rFonts w:ascii="Cambria Math" w:hAnsi="Cambria Math"/>
                  <w:sz w:val="20"/>
                  <w:szCs w:val="20"/>
                  <w:lang w:val="es-ES_tradnl"/>
                </w:rPr>
                <m:t>(</m:t>
              </m:r>
              <m:sSup>
                <m:sSupPr>
                  <m:ctrlPr>
                    <w:rPr>
                      <w:rFonts w:ascii="Cambria Math" w:hAnsi="Cambria Math"/>
                      <w:sz w:val="20"/>
                      <w:szCs w:val="20"/>
                      <w:lang w:val="es-ES_tradnl"/>
                    </w:rPr>
                  </m:ctrlPr>
                </m:sSupPr>
                <m:e>
                  <m:r>
                    <w:rPr>
                      <w:rFonts w:ascii="Cambria Math" w:hAnsi="Cambria Math"/>
                      <w:sz w:val="20"/>
                      <w:szCs w:val="20"/>
                      <w:lang w:val="es-ES_tradnl"/>
                    </w:rPr>
                    <m:t>m</m:t>
                  </m:r>
                </m:e>
                <m:sup>
                  <m:r>
                    <m:rPr>
                      <m:sty m:val="p"/>
                    </m:rPr>
                    <w:rPr>
                      <w:rFonts w:ascii="Cambria Math" w:hAnsi="Cambria Math"/>
                      <w:sz w:val="20"/>
                      <w:szCs w:val="20"/>
                      <w:lang w:val="es-ES_tradnl"/>
                    </w:rPr>
                    <m:t>2</m:t>
                  </m:r>
                </m:sup>
              </m:sSup>
            </m:oMath>
            <w:r w:rsidRPr="006021B6">
              <w:rPr>
                <w:rFonts w:ascii="Times New Roman" w:hAnsi="Times New Roman"/>
                <w:sz w:val="20"/>
                <w:szCs w:val="20"/>
                <w:lang w:val="es-ES_tradnl"/>
              </w:rPr>
              <w:t>)</w:t>
            </w:r>
          </w:p>
        </w:tc>
        <w:tc>
          <w:tcPr>
            <w:tcW w:w="935" w:type="dxa"/>
          </w:tcPr>
          <w:p w14:paraId="2BF5014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Para>
              <m:oMath>
                <m:r>
                  <w:rPr>
                    <w:rFonts w:ascii="Cambria Math" w:hAnsi="Cambria Math"/>
                    <w:sz w:val="20"/>
                    <w:szCs w:val="20"/>
                    <w:lang w:val="es-ES_tradnl"/>
                  </w:rPr>
                  <m:t>F</m:t>
                </m:r>
              </m:oMath>
            </m:oMathPara>
          </w:p>
          <w:p w14:paraId="713E5C7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m:oMath>
              <m:r>
                <m:rPr>
                  <m:sty m:val="p"/>
                </m:rPr>
                <w:rPr>
                  <w:rFonts w:ascii="Cambria Math" w:hAnsi="Cambria Math"/>
                  <w:sz w:val="20"/>
                  <w:szCs w:val="20"/>
                  <w:lang w:val="es-ES_tradnl"/>
                </w:rPr>
                <m:t xml:space="preserve"> (</m:t>
              </m:r>
              <m:r>
                <w:rPr>
                  <w:rFonts w:ascii="Cambria Math" w:hAnsi="Cambria Math"/>
                  <w:sz w:val="20"/>
                  <w:szCs w:val="20"/>
                  <w:lang w:val="es-ES_tradnl"/>
                </w:rPr>
                <m:t>kN</m:t>
              </m:r>
            </m:oMath>
            <w:r w:rsidRPr="006021B6">
              <w:rPr>
                <w:rFonts w:ascii="Times New Roman" w:hAnsi="Times New Roman"/>
                <w:sz w:val="20"/>
                <w:szCs w:val="20"/>
                <w:lang w:val="es-ES_tradnl"/>
              </w:rPr>
              <w:t>)</w:t>
            </w:r>
          </w:p>
        </w:tc>
      </w:tr>
      <w:tr w:rsidR="002E4B2E" w:rsidRPr="006021B6" w14:paraId="2ACBCA0A" w14:textId="77777777" w:rsidTr="00331C06">
        <w:tc>
          <w:tcPr>
            <w:tcW w:w="936" w:type="dxa"/>
          </w:tcPr>
          <w:p w14:paraId="0945405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CW</w:t>
            </w:r>
          </w:p>
        </w:tc>
        <w:tc>
          <w:tcPr>
            <w:tcW w:w="824" w:type="dxa"/>
          </w:tcPr>
          <w:p w14:paraId="40C23B0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23</w:t>
            </w:r>
          </w:p>
        </w:tc>
        <w:tc>
          <w:tcPr>
            <w:tcW w:w="810" w:type="dxa"/>
          </w:tcPr>
          <w:p w14:paraId="766020D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39</w:t>
            </w:r>
          </w:p>
        </w:tc>
        <w:tc>
          <w:tcPr>
            <w:tcW w:w="1172" w:type="dxa"/>
          </w:tcPr>
          <w:p w14:paraId="60D9132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0,93</w:t>
            </w:r>
          </w:p>
        </w:tc>
        <w:tc>
          <w:tcPr>
            <w:tcW w:w="935" w:type="dxa"/>
          </w:tcPr>
          <w:p w14:paraId="02BF9AD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1,28</w:t>
            </w:r>
          </w:p>
        </w:tc>
        <w:tc>
          <w:tcPr>
            <w:tcW w:w="934" w:type="dxa"/>
          </w:tcPr>
          <w:p w14:paraId="0BA46A1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934" w:type="dxa"/>
          </w:tcPr>
          <w:p w14:paraId="3D861C5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2,1</w:t>
            </w:r>
          </w:p>
        </w:tc>
        <w:tc>
          <w:tcPr>
            <w:tcW w:w="674" w:type="dxa"/>
          </w:tcPr>
          <w:p w14:paraId="5CF92FD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1196" w:type="dxa"/>
          </w:tcPr>
          <w:p w14:paraId="5EAD7FF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11.25</w:t>
            </w:r>
          </w:p>
        </w:tc>
        <w:tc>
          <w:tcPr>
            <w:tcW w:w="935" w:type="dxa"/>
          </w:tcPr>
          <w:p w14:paraId="4113AC7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28,15</w:t>
            </w:r>
          </w:p>
        </w:tc>
      </w:tr>
      <w:tr w:rsidR="002E4B2E" w:rsidRPr="006021B6" w14:paraId="6D302916" w14:textId="77777777" w:rsidTr="00331C06">
        <w:tc>
          <w:tcPr>
            <w:tcW w:w="936" w:type="dxa"/>
          </w:tcPr>
          <w:p w14:paraId="6712AAB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CW</w:t>
            </w:r>
          </w:p>
        </w:tc>
        <w:tc>
          <w:tcPr>
            <w:tcW w:w="824" w:type="dxa"/>
          </w:tcPr>
          <w:p w14:paraId="522AFF9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29</w:t>
            </w:r>
          </w:p>
        </w:tc>
        <w:tc>
          <w:tcPr>
            <w:tcW w:w="810" w:type="dxa"/>
          </w:tcPr>
          <w:p w14:paraId="569C6C5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39</w:t>
            </w:r>
          </w:p>
        </w:tc>
        <w:tc>
          <w:tcPr>
            <w:tcW w:w="1172" w:type="dxa"/>
          </w:tcPr>
          <w:p w14:paraId="49F63F8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0,93</w:t>
            </w:r>
          </w:p>
        </w:tc>
        <w:tc>
          <w:tcPr>
            <w:tcW w:w="935" w:type="dxa"/>
          </w:tcPr>
          <w:p w14:paraId="06F098D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1,37</w:t>
            </w:r>
          </w:p>
        </w:tc>
        <w:tc>
          <w:tcPr>
            <w:tcW w:w="934" w:type="dxa"/>
          </w:tcPr>
          <w:p w14:paraId="5723D4F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934" w:type="dxa"/>
          </w:tcPr>
          <w:p w14:paraId="14AE847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2,1</w:t>
            </w:r>
          </w:p>
        </w:tc>
        <w:tc>
          <w:tcPr>
            <w:tcW w:w="674" w:type="dxa"/>
          </w:tcPr>
          <w:p w14:paraId="061C968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1196" w:type="dxa"/>
          </w:tcPr>
          <w:p w14:paraId="11C8B0D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11.25</w:t>
            </w:r>
          </w:p>
        </w:tc>
        <w:tc>
          <w:tcPr>
            <w:tcW w:w="935" w:type="dxa"/>
          </w:tcPr>
          <w:p w14:paraId="5B33CC4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30,13</w:t>
            </w:r>
          </w:p>
        </w:tc>
      </w:tr>
      <w:tr w:rsidR="002E4B2E" w:rsidRPr="006021B6" w14:paraId="745718E5" w14:textId="77777777" w:rsidTr="00331C06">
        <w:tc>
          <w:tcPr>
            <w:tcW w:w="936" w:type="dxa"/>
          </w:tcPr>
          <w:p w14:paraId="6BA52FC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CW</w:t>
            </w:r>
          </w:p>
        </w:tc>
        <w:tc>
          <w:tcPr>
            <w:tcW w:w="824" w:type="dxa"/>
          </w:tcPr>
          <w:p w14:paraId="3B267F4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35</w:t>
            </w:r>
          </w:p>
        </w:tc>
        <w:tc>
          <w:tcPr>
            <w:tcW w:w="810" w:type="dxa"/>
          </w:tcPr>
          <w:p w14:paraId="4EEE3B4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39</w:t>
            </w:r>
          </w:p>
        </w:tc>
        <w:tc>
          <w:tcPr>
            <w:tcW w:w="1172" w:type="dxa"/>
          </w:tcPr>
          <w:p w14:paraId="24652D9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0,93</w:t>
            </w:r>
          </w:p>
        </w:tc>
        <w:tc>
          <w:tcPr>
            <w:tcW w:w="935" w:type="dxa"/>
          </w:tcPr>
          <w:p w14:paraId="5893046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1,45</w:t>
            </w:r>
          </w:p>
        </w:tc>
        <w:tc>
          <w:tcPr>
            <w:tcW w:w="934" w:type="dxa"/>
          </w:tcPr>
          <w:p w14:paraId="1B1C914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934" w:type="dxa"/>
          </w:tcPr>
          <w:p w14:paraId="31FE0A9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2,1</w:t>
            </w:r>
          </w:p>
        </w:tc>
        <w:tc>
          <w:tcPr>
            <w:tcW w:w="674" w:type="dxa"/>
          </w:tcPr>
          <w:p w14:paraId="79E811D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1196" w:type="dxa"/>
          </w:tcPr>
          <w:p w14:paraId="570296D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11.25</w:t>
            </w:r>
          </w:p>
        </w:tc>
        <w:tc>
          <w:tcPr>
            <w:tcW w:w="935" w:type="dxa"/>
          </w:tcPr>
          <w:p w14:paraId="19628A0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31,89</w:t>
            </w:r>
          </w:p>
        </w:tc>
      </w:tr>
      <w:tr w:rsidR="002E4B2E" w:rsidRPr="006021B6" w14:paraId="37E7D290" w14:textId="77777777" w:rsidTr="00331C06">
        <w:tc>
          <w:tcPr>
            <w:tcW w:w="936" w:type="dxa"/>
          </w:tcPr>
          <w:p w14:paraId="4C62F2E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GW</w:t>
            </w:r>
          </w:p>
        </w:tc>
        <w:tc>
          <w:tcPr>
            <w:tcW w:w="824" w:type="dxa"/>
          </w:tcPr>
          <w:p w14:paraId="0B0DE03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39</w:t>
            </w:r>
          </w:p>
        </w:tc>
        <w:tc>
          <w:tcPr>
            <w:tcW w:w="810" w:type="dxa"/>
          </w:tcPr>
          <w:p w14:paraId="2E6046D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39</w:t>
            </w:r>
          </w:p>
        </w:tc>
        <w:tc>
          <w:tcPr>
            <w:tcW w:w="1172" w:type="dxa"/>
          </w:tcPr>
          <w:p w14:paraId="3E8ABFA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0,93</w:t>
            </w:r>
          </w:p>
        </w:tc>
        <w:tc>
          <w:tcPr>
            <w:tcW w:w="935" w:type="dxa"/>
          </w:tcPr>
          <w:p w14:paraId="6BE68AA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1,50</w:t>
            </w:r>
          </w:p>
        </w:tc>
        <w:tc>
          <w:tcPr>
            <w:tcW w:w="934" w:type="dxa"/>
          </w:tcPr>
          <w:p w14:paraId="066242F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934" w:type="dxa"/>
          </w:tcPr>
          <w:p w14:paraId="02AF17C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2,1</w:t>
            </w:r>
          </w:p>
        </w:tc>
        <w:tc>
          <w:tcPr>
            <w:tcW w:w="674" w:type="dxa"/>
          </w:tcPr>
          <w:p w14:paraId="122F18C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w:t>
            </w:r>
          </w:p>
        </w:tc>
        <w:tc>
          <w:tcPr>
            <w:tcW w:w="1196" w:type="dxa"/>
          </w:tcPr>
          <w:p w14:paraId="33D6B06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7.2</w:t>
            </w:r>
          </w:p>
        </w:tc>
        <w:tc>
          <w:tcPr>
            <w:tcW w:w="935" w:type="dxa"/>
          </w:tcPr>
          <w:p w14:paraId="4E3A915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21,11</w:t>
            </w:r>
          </w:p>
        </w:tc>
      </w:tr>
    </w:tbl>
    <w:p w14:paraId="5385AB1D" w14:textId="77777777" w:rsidR="00A21A1F" w:rsidRPr="002E4B2E" w:rsidRDefault="002E4B2E" w:rsidP="002E4B2E">
      <w:pPr>
        <w:spacing w:after="0" w:line="360" w:lineRule="auto"/>
        <w:jc w:val="both"/>
        <w:rPr>
          <w:rFonts w:ascii="Times New Roman" w:hAnsi="Times New Roman" w:cs="Times New Roman"/>
          <w:sz w:val="24"/>
          <w:szCs w:val="24"/>
        </w:rPr>
      </w:pPr>
      <w:r w:rsidRPr="002E4B2E">
        <w:rPr>
          <w:rFonts w:ascii="Times New Roman" w:hAnsi="Times New Roman" w:cs="Times New Roman"/>
          <w:sz w:val="24"/>
          <w:szCs w:val="24"/>
        </w:rPr>
        <w:t xml:space="preserve"> </w:t>
      </w:r>
    </w:p>
    <w:p w14:paraId="4A025858" w14:textId="77777777" w:rsidR="00A21A1F" w:rsidRPr="002E4B2E" w:rsidRDefault="00A21A1F" w:rsidP="002E4B2E">
      <w:pPr>
        <w:spacing w:after="0" w:line="360" w:lineRule="auto"/>
        <w:jc w:val="both"/>
        <w:rPr>
          <w:rFonts w:ascii="Times New Roman" w:hAnsi="Times New Roman" w:cs="Times New Roman"/>
          <w:b/>
          <w:sz w:val="24"/>
          <w:szCs w:val="24"/>
        </w:rPr>
      </w:pPr>
      <w:r w:rsidRPr="002E4B2E">
        <w:rPr>
          <w:rFonts w:ascii="Times New Roman" w:hAnsi="Times New Roman" w:cs="Times New Roman"/>
          <w:b/>
          <w:sz w:val="24"/>
          <w:szCs w:val="24"/>
        </w:rPr>
        <w:t>3. Resultados y discusión</w:t>
      </w:r>
    </w:p>
    <w:p w14:paraId="5703F585" w14:textId="3D499353" w:rsidR="002E4B2E" w:rsidRPr="00DF166A" w:rsidRDefault="002E4B2E" w:rsidP="002E4B2E">
      <w:pPr>
        <w:pStyle w:val="TII-Seccion-Texto"/>
        <w:spacing w:line="360" w:lineRule="auto"/>
        <w:rPr>
          <w:rFonts w:ascii="Times New Roman" w:hAnsi="Times New Roman"/>
          <w:lang w:val="es-419"/>
        </w:rPr>
      </w:pPr>
      <w:r w:rsidRPr="00DF166A">
        <w:rPr>
          <w:rFonts w:ascii="Times New Roman" w:hAnsi="Times New Roman"/>
          <w:lang w:val="es-419"/>
        </w:rPr>
        <w:t xml:space="preserve">Una vez que </w:t>
      </w:r>
      <w:r w:rsidR="000C7453" w:rsidRPr="00DF166A">
        <w:rPr>
          <w:rFonts w:ascii="Times New Roman" w:hAnsi="Times New Roman"/>
          <w:lang w:val="es-419"/>
        </w:rPr>
        <w:t>algún</w:t>
      </w:r>
      <w:r w:rsidRPr="00DF166A">
        <w:rPr>
          <w:rFonts w:ascii="Times New Roman" w:hAnsi="Times New Roman"/>
          <w:lang w:val="es-419"/>
        </w:rPr>
        <w:t xml:space="preserve"> elemento aparece en falla su aporte a la rigidez de la estructura es modificada, su masa </w:t>
      </w:r>
      <w:r w:rsidR="000C7453" w:rsidRPr="00DF166A">
        <w:rPr>
          <w:rFonts w:ascii="Times New Roman" w:hAnsi="Times New Roman"/>
          <w:lang w:val="es-419"/>
        </w:rPr>
        <w:t>permanece</w:t>
      </w:r>
      <w:r w:rsidRPr="00DF166A">
        <w:rPr>
          <w:rFonts w:ascii="Times New Roman" w:hAnsi="Times New Roman"/>
          <w:lang w:val="es-419"/>
        </w:rPr>
        <w:t xml:space="preserve"> en la </w:t>
      </w:r>
      <w:r w:rsidR="00E1249A" w:rsidRPr="00DF166A">
        <w:rPr>
          <w:rFonts w:ascii="Times New Roman" w:hAnsi="Times New Roman"/>
          <w:lang w:val="es-419"/>
        </w:rPr>
        <w:t>estructura,</w:t>
      </w:r>
      <w:r w:rsidRPr="00DF166A">
        <w:rPr>
          <w:rFonts w:ascii="Times New Roman" w:hAnsi="Times New Roman"/>
          <w:lang w:val="es-419"/>
        </w:rPr>
        <w:t xml:space="preserve"> pero todas las propiedades que aportan a la rigidez global pasan a ser cero. Los criterios para </w:t>
      </w:r>
      <w:r w:rsidR="000C7453" w:rsidRPr="00DF166A">
        <w:rPr>
          <w:rFonts w:ascii="Times New Roman" w:hAnsi="Times New Roman"/>
          <w:lang w:val="es-419"/>
        </w:rPr>
        <w:t>definir</w:t>
      </w:r>
      <w:r w:rsidRPr="00DF166A">
        <w:rPr>
          <w:rFonts w:ascii="Times New Roman" w:hAnsi="Times New Roman"/>
          <w:lang w:val="es-419"/>
        </w:rPr>
        <w:t xml:space="preserve"> el fallo local de los elementos son: i) pérdida de estabilidad o pandeo de los elementos sometidos a </w:t>
      </w:r>
      <w:r w:rsidRPr="00DF166A">
        <w:rPr>
          <w:rFonts w:ascii="Times New Roman" w:hAnsi="Times New Roman"/>
          <w:lang w:val="es-419"/>
        </w:rPr>
        <w:lastRenderedPageBreak/>
        <w:t>compresión; ii) máxima capacidad a compresión si es menor que la capacidad por pandeo; y iii) la carga de rotura en elementos sometidos a tracción.</w:t>
      </w:r>
    </w:p>
    <w:p w14:paraId="4DEEC914" w14:textId="02D61E33" w:rsidR="002E4B2E" w:rsidRPr="00DF166A" w:rsidRDefault="002E4B2E" w:rsidP="002E4B2E">
      <w:pPr>
        <w:pStyle w:val="TII-Seccion-Texto"/>
        <w:spacing w:line="360" w:lineRule="auto"/>
        <w:rPr>
          <w:rFonts w:ascii="Times New Roman" w:hAnsi="Times New Roman"/>
          <w:lang w:val="es-419"/>
        </w:rPr>
      </w:pPr>
      <w:r w:rsidRPr="00DF166A">
        <w:rPr>
          <w:rFonts w:ascii="Times New Roman" w:hAnsi="Times New Roman"/>
          <w:lang w:val="es-419"/>
        </w:rPr>
        <w:t xml:space="preserve">El análisis para la determinación de los elementos en fallo y el mecanismo de colapso de la estructura fue dividida en tres etapas. En la primera etapa los estados de carga no generan ningún elemento en fallo, por </w:t>
      </w:r>
      <w:r w:rsidR="00E1249A" w:rsidRPr="00DF166A">
        <w:rPr>
          <w:rFonts w:ascii="Times New Roman" w:hAnsi="Times New Roman"/>
          <w:lang w:val="es-419"/>
        </w:rPr>
        <w:t>tanto,</w:t>
      </w:r>
      <w:r w:rsidRPr="00DF166A">
        <w:rPr>
          <w:rFonts w:ascii="Times New Roman" w:hAnsi="Times New Roman"/>
          <w:lang w:val="es-419"/>
        </w:rPr>
        <w:t xml:space="preserve"> se puede incrementar el valor de la carga. En la segunda etapa el estado de carga genera elementos en falla, pero </w:t>
      </w:r>
      <w:r w:rsidR="00B530D8" w:rsidRPr="00DF166A">
        <w:rPr>
          <w:rFonts w:ascii="Times New Roman" w:hAnsi="Times New Roman"/>
          <w:lang w:val="es-419"/>
        </w:rPr>
        <w:t>después</w:t>
      </w:r>
      <w:r w:rsidRPr="00DF166A">
        <w:rPr>
          <w:rFonts w:ascii="Times New Roman" w:hAnsi="Times New Roman"/>
          <w:lang w:val="es-419"/>
        </w:rPr>
        <w:t xml:space="preserve"> de la </w:t>
      </w:r>
      <w:r w:rsidR="00B530D8" w:rsidRPr="00DF166A">
        <w:rPr>
          <w:rFonts w:ascii="Times New Roman" w:hAnsi="Times New Roman"/>
          <w:lang w:val="es-419"/>
        </w:rPr>
        <w:t>modificación</w:t>
      </w:r>
      <w:r w:rsidRPr="00DF166A">
        <w:rPr>
          <w:rFonts w:ascii="Times New Roman" w:hAnsi="Times New Roman"/>
          <w:lang w:val="es-419"/>
        </w:rPr>
        <w:t xml:space="preserve"> de la rigidez de estos elementos los esfuerzos se redistribuyen sin que se generen nuevos elementos en fallo. En la tercera etapa se generan elementos en fallo y </w:t>
      </w:r>
      <w:r w:rsidR="00B530D8" w:rsidRPr="00DF166A">
        <w:rPr>
          <w:rFonts w:ascii="Times New Roman" w:hAnsi="Times New Roman"/>
          <w:lang w:val="es-419"/>
        </w:rPr>
        <w:t>después</w:t>
      </w:r>
      <w:r w:rsidRPr="00DF166A">
        <w:rPr>
          <w:rFonts w:ascii="Times New Roman" w:hAnsi="Times New Roman"/>
          <w:lang w:val="es-419"/>
        </w:rPr>
        <w:t xml:space="preserve"> de la </w:t>
      </w:r>
      <w:r w:rsidR="00B530D8" w:rsidRPr="00DF166A">
        <w:rPr>
          <w:rFonts w:ascii="Times New Roman" w:hAnsi="Times New Roman"/>
          <w:lang w:val="es-419"/>
        </w:rPr>
        <w:t>modificación</w:t>
      </w:r>
      <w:r w:rsidRPr="00DF166A">
        <w:rPr>
          <w:rFonts w:ascii="Times New Roman" w:hAnsi="Times New Roman"/>
          <w:lang w:val="es-419"/>
        </w:rPr>
        <w:t xml:space="preserve"> de la rigidez de estos elementos la redistribución de los efectos si produce otros elementos en falla, a los cuales se le aplica el mismo proceso, hasta que el fallo se controle o se produzca el colapso de la torre.</w:t>
      </w:r>
    </w:p>
    <w:p w14:paraId="5CA4F555" w14:textId="77777777" w:rsidR="002E4B2E" w:rsidRPr="00DF166A" w:rsidRDefault="002E4B2E" w:rsidP="002E4B2E">
      <w:pPr>
        <w:pStyle w:val="TII-Seccion-Texto"/>
        <w:spacing w:line="360" w:lineRule="auto"/>
        <w:rPr>
          <w:rFonts w:ascii="Times New Roman" w:hAnsi="Times New Roman"/>
          <w:lang w:val="es-419"/>
        </w:rPr>
      </w:pPr>
      <w:r w:rsidRPr="00DF166A">
        <w:rPr>
          <w:rFonts w:ascii="Times New Roman" w:hAnsi="Times New Roman"/>
          <w:lang w:val="es-419"/>
        </w:rPr>
        <w:t>Basado en observaciones de campo de los fallos que se han producido en estructuras reales bajo la acción de vientos extremos, se analizan la carga axial y la capacidad de carga de elementos que con recurrencia son los que fallan en estas estructuras. Se analizan las diagonales y columnas del nivel 1,15m (elementos del primer tramo a partir del terreno) y elementos de los niveles 23 m y 29 m (corresponden a los brazos que soportan los conductores de esos niveles). Todos los resultados que se muestran corresponden a la combinación de carga 1.2D+1.4W y la dirección del viento perpendicular a la línea de transmisión, que es la que produce los efectos más desfavorables. Los resultados de los elementos del nivel 1,15 m no se muestran, pues en todos los casos se encuentran trabajando muy por debajo de su capacidad, lo que indica que no serán el detonante del mecanismo de falla.</w:t>
      </w:r>
    </w:p>
    <w:p w14:paraId="3F649B64" w14:textId="687C7F27" w:rsidR="002E4B2E" w:rsidRPr="00DF166A" w:rsidRDefault="002E4B2E" w:rsidP="002E4B2E">
      <w:pPr>
        <w:pStyle w:val="TII-Seccion-Texto"/>
        <w:spacing w:line="360" w:lineRule="auto"/>
        <w:rPr>
          <w:rFonts w:ascii="Times New Roman" w:hAnsi="Times New Roman"/>
          <w:lang w:val="es-419"/>
        </w:rPr>
      </w:pPr>
      <w:r w:rsidRPr="00DF166A">
        <w:rPr>
          <w:rFonts w:ascii="Times New Roman" w:hAnsi="Times New Roman"/>
          <w:lang w:val="es-419"/>
        </w:rPr>
        <w:t xml:space="preserve">El primer estado del mecanismo de fallo corresponde a los intervalos de </w:t>
      </w:r>
      <w:r w:rsidR="00B714A3">
        <w:rPr>
          <w:rFonts w:ascii="Times New Roman" w:hAnsi="Times New Roman"/>
          <w:lang w:val="es-419"/>
        </w:rPr>
        <w:t>velocidad</w:t>
      </w:r>
      <w:r w:rsidRPr="00DF166A">
        <w:rPr>
          <w:rFonts w:ascii="Times New Roman" w:hAnsi="Times New Roman"/>
          <w:lang w:val="es-419"/>
        </w:rPr>
        <w:t xml:space="preserve">: </w:t>
      </w:r>
      <w:r w:rsidR="00B714A3">
        <w:rPr>
          <w:rFonts w:ascii="Times New Roman" w:hAnsi="Times New Roman"/>
          <w:lang w:val="es-419"/>
        </w:rPr>
        <w:t>3,9 m/s, 7,8 m/s, 11,7 m/s, 15,6 m/s, 19,5 m/s</w:t>
      </w:r>
      <w:r w:rsidRPr="00DF166A">
        <w:rPr>
          <w:rFonts w:ascii="Times New Roman" w:hAnsi="Times New Roman"/>
          <w:lang w:val="es-419"/>
        </w:rPr>
        <w:t>. En todos ellos el comportamiento es similar, no existen elementos en falla. Se aprecia además como a medida que se aumenta la carga los elementos correspondientes al nivel 23m, primer nivel de brazos, comienzan a aumentar su tensión, pero sin llegar a la capacidad máxima aún.</w:t>
      </w:r>
    </w:p>
    <w:p w14:paraId="11AA192F" w14:textId="2594C8A9" w:rsidR="002E4B2E" w:rsidRPr="00DF166A" w:rsidRDefault="002E4B2E" w:rsidP="002E4B2E">
      <w:pPr>
        <w:pStyle w:val="TII-Seccion-Texto"/>
        <w:spacing w:line="360" w:lineRule="auto"/>
        <w:rPr>
          <w:rFonts w:ascii="Times New Roman" w:hAnsi="Times New Roman"/>
          <w:sz w:val="20"/>
          <w:szCs w:val="20"/>
          <w:lang w:val="es-419"/>
        </w:rPr>
      </w:pPr>
      <w:r w:rsidRPr="00DF166A">
        <w:rPr>
          <w:rFonts w:ascii="Times New Roman" w:hAnsi="Times New Roman"/>
          <w:sz w:val="20"/>
          <w:szCs w:val="20"/>
          <w:lang w:val="es-419"/>
        </w:rPr>
        <w:t xml:space="preserve">Tabla 3. Fuera axial e índice ratio de los elementos para </w:t>
      </w:r>
      <w:r w:rsidR="00B714A3">
        <w:rPr>
          <w:rFonts w:ascii="Times New Roman" w:hAnsi="Times New Roman"/>
          <w:sz w:val="20"/>
          <w:szCs w:val="20"/>
          <w:lang w:val="es-419"/>
        </w:rPr>
        <w:t>las diferentes velocidades de viento</w:t>
      </w:r>
    </w:p>
    <w:tbl>
      <w:tblPr>
        <w:tblStyle w:val="TableGrid"/>
        <w:tblW w:w="5000" w:type="pct"/>
        <w:jc w:val="center"/>
        <w:tblLayout w:type="fixed"/>
        <w:tblLook w:val="06A0" w:firstRow="1" w:lastRow="0" w:firstColumn="1" w:lastColumn="0" w:noHBand="1" w:noVBand="1"/>
      </w:tblPr>
      <w:tblGrid>
        <w:gridCol w:w="1211"/>
        <w:gridCol w:w="756"/>
        <w:gridCol w:w="670"/>
        <w:gridCol w:w="757"/>
        <w:gridCol w:w="699"/>
        <w:gridCol w:w="794"/>
        <w:gridCol w:w="659"/>
        <w:gridCol w:w="794"/>
        <w:gridCol w:w="794"/>
        <w:gridCol w:w="799"/>
        <w:gridCol w:w="787"/>
      </w:tblGrid>
      <w:tr w:rsidR="002E4B2E" w:rsidRPr="006021B6" w14:paraId="32486D00" w14:textId="77777777" w:rsidTr="00331C06">
        <w:trPr>
          <w:trHeight w:val="377"/>
          <w:jc w:val="center"/>
        </w:trPr>
        <w:tc>
          <w:tcPr>
            <w:tcW w:w="695" w:type="pct"/>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4594C8F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Tipo de elemento</w:t>
            </w:r>
          </w:p>
        </w:tc>
        <w:tc>
          <w:tcPr>
            <w:tcW w:w="4305" w:type="pct"/>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EF4C20" w14:textId="355AEB4F" w:rsidR="002E4B2E" w:rsidRPr="00DF166A" w:rsidRDefault="002E4B2E" w:rsidP="002E4B2E">
            <w:pPr>
              <w:pStyle w:val="TII-Seccion-Texto"/>
              <w:spacing w:before="0" w:after="0" w:line="360" w:lineRule="auto"/>
              <w:rPr>
                <w:rFonts w:ascii="Times New Roman" w:hAnsi="Times New Roman"/>
                <w:sz w:val="20"/>
                <w:szCs w:val="20"/>
                <w:lang w:val="es-419"/>
              </w:rPr>
            </w:pPr>
            <w:r w:rsidRPr="00DF166A">
              <w:rPr>
                <w:rFonts w:ascii="Times New Roman" w:hAnsi="Times New Roman"/>
                <w:sz w:val="20"/>
                <w:szCs w:val="20"/>
                <w:lang w:val="es-419"/>
              </w:rPr>
              <w:t>Velocidad (m/s)</w:t>
            </w:r>
          </w:p>
        </w:tc>
      </w:tr>
      <w:tr w:rsidR="002E4B2E" w:rsidRPr="006021B6" w14:paraId="6B24B97D" w14:textId="77777777" w:rsidTr="00331C06">
        <w:trPr>
          <w:trHeight w:val="620"/>
          <w:jc w:val="center"/>
        </w:trPr>
        <w:tc>
          <w:tcPr>
            <w:tcW w:w="695" w:type="pct"/>
            <w:vMerge/>
            <w:tcBorders>
              <w:left w:val="single" w:sz="4" w:space="0" w:color="000000" w:themeColor="text1"/>
              <w:right w:val="single" w:sz="4" w:space="0" w:color="000000" w:themeColor="text1"/>
            </w:tcBorders>
            <w:shd w:val="clear" w:color="auto" w:fill="auto"/>
            <w:vAlign w:val="center"/>
          </w:tcPr>
          <w:p w14:paraId="1F8A58C4" w14:textId="77777777" w:rsidR="002E4B2E" w:rsidRPr="00DF166A" w:rsidRDefault="002E4B2E" w:rsidP="002E4B2E">
            <w:pPr>
              <w:pStyle w:val="TII-Seccion-Texto"/>
              <w:spacing w:before="0" w:after="0" w:line="360" w:lineRule="auto"/>
              <w:rPr>
                <w:rFonts w:ascii="Times New Roman" w:hAnsi="Times New Roman"/>
                <w:sz w:val="20"/>
                <w:szCs w:val="20"/>
                <w:lang w:val="es-419"/>
              </w:rPr>
            </w:pPr>
          </w:p>
        </w:tc>
        <w:tc>
          <w:tcPr>
            <w:tcW w:w="818"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7C20C9" w14:textId="2338172C"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 xml:space="preserve">3.9 </w:t>
            </w:r>
          </w:p>
        </w:tc>
        <w:tc>
          <w:tcPr>
            <w:tcW w:w="83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A0280BB" w14:textId="535A4834"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 xml:space="preserve">7.8 </w:t>
            </w:r>
          </w:p>
        </w:tc>
        <w:tc>
          <w:tcPr>
            <w:tcW w:w="83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116B3C" w14:textId="4B8C7EFB"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 xml:space="preserve">11.7 </w:t>
            </w:r>
          </w:p>
        </w:tc>
        <w:tc>
          <w:tcPr>
            <w:tcW w:w="91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4BCCD2" w14:textId="2F7E6C14"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 xml:space="preserve">15.6 </w:t>
            </w:r>
          </w:p>
        </w:tc>
        <w:tc>
          <w:tcPr>
            <w:tcW w:w="90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D369A" w14:textId="545944AE"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 xml:space="preserve">19.5 </w:t>
            </w:r>
          </w:p>
        </w:tc>
      </w:tr>
      <w:tr w:rsidR="002E4B2E" w:rsidRPr="006021B6" w14:paraId="521B438D" w14:textId="77777777" w:rsidTr="00331C06">
        <w:trPr>
          <w:trHeight w:val="962"/>
          <w:jc w:val="center"/>
        </w:trPr>
        <w:tc>
          <w:tcPr>
            <w:tcW w:w="695" w:type="pct"/>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7AECEF4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A3CB1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3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B3CF0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1B3CD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4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FA5F3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22DF7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3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8E4FF4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220F4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AFD69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c>
          <w:tcPr>
            <w:tcW w:w="45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8AF4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4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A299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r>
      <w:tr w:rsidR="002E4B2E" w:rsidRPr="006021B6" w14:paraId="40D73C4C" w14:textId="77777777" w:rsidTr="00331C06">
        <w:trPr>
          <w:trHeight w:val="300"/>
          <w:jc w:val="center"/>
        </w:trPr>
        <w:tc>
          <w:tcPr>
            <w:tcW w:w="6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FB580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lastRenderedPageBreak/>
              <w:t>columna 23 m</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76E0E2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-23.88</w:t>
            </w:r>
          </w:p>
        </w:tc>
        <w:tc>
          <w:tcPr>
            <w:tcW w:w="3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215B0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0.099</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AF427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-35.94</w:t>
            </w:r>
          </w:p>
        </w:tc>
        <w:tc>
          <w:tcPr>
            <w:tcW w:w="4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94A36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0.105</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4E2CD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-56.01</w:t>
            </w:r>
          </w:p>
        </w:tc>
        <w:tc>
          <w:tcPr>
            <w:tcW w:w="3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1A2BD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0.15</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0F94E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-84.34</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CFCFD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0.206</w:t>
            </w:r>
          </w:p>
        </w:tc>
        <w:tc>
          <w:tcPr>
            <w:tcW w:w="45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60D7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-91,26</w:t>
            </w:r>
          </w:p>
        </w:tc>
        <w:tc>
          <w:tcPr>
            <w:tcW w:w="4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EEF8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0,265</w:t>
            </w:r>
          </w:p>
        </w:tc>
      </w:tr>
      <w:tr w:rsidR="002E4B2E" w:rsidRPr="006021B6" w14:paraId="3D9D45A0" w14:textId="77777777" w:rsidTr="00331C06">
        <w:trPr>
          <w:trHeight w:val="300"/>
          <w:jc w:val="center"/>
        </w:trPr>
        <w:tc>
          <w:tcPr>
            <w:tcW w:w="6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3102E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Columna 29 m</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4A3DB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-15.97</w:t>
            </w:r>
          </w:p>
        </w:tc>
        <w:tc>
          <w:tcPr>
            <w:tcW w:w="3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2DE2A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0.067</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5E013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-20.04</w:t>
            </w:r>
          </w:p>
        </w:tc>
        <w:tc>
          <w:tcPr>
            <w:tcW w:w="4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E61198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0.07</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1E4B7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-28.31</w:t>
            </w:r>
          </w:p>
        </w:tc>
        <w:tc>
          <w:tcPr>
            <w:tcW w:w="3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4280E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0.08</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58FCC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-39.99</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E75CA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0.106</w:t>
            </w:r>
          </w:p>
        </w:tc>
        <w:tc>
          <w:tcPr>
            <w:tcW w:w="45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A493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-42,89</w:t>
            </w:r>
          </w:p>
        </w:tc>
        <w:tc>
          <w:tcPr>
            <w:tcW w:w="4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76EA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0,152</w:t>
            </w:r>
          </w:p>
        </w:tc>
      </w:tr>
      <w:tr w:rsidR="002E4B2E" w:rsidRPr="006021B6" w14:paraId="355BC5F5" w14:textId="77777777" w:rsidTr="00331C06">
        <w:trPr>
          <w:trHeight w:val="300"/>
          <w:jc w:val="center"/>
        </w:trPr>
        <w:tc>
          <w:tcPr>
            <w:tcW w:w="6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584EB1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(1) 23 m</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3C5EC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-2.31</w:t>
            </w:r>
          </w:p>
        </w:tc>
        <w:tc>
          <w:tcPr>
            <w:tcW w:w="3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0D98D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0.283</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EAD5D0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-4.33</w:t>
            </w:r>
          </w:p>
        </w:tc>
        <w:tc>
          <w:tcPr>
            <w:tcW w:w="4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D7999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0.404</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2CC00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-7.86</w:t>
            </w:r>
          </w:p>
        </w:tc>
        <w:tc>
          <w:tcPr>
            <w:tcW w:w="3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CEA10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0.602</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04925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-12.61</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6FC73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0.892</w:t>
            </w:r>
          </w:p>
        </w:tc>
        <w:tc>
          <w:tcPr>
            <w:tcW w:w="45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9485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-15,63</w:t>
            </w:r>
          </w:p>
        </w:tc>
        <w:tc>
          <w:tcPr>
            <w:tcW w:w="4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90B8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0.925</w:t>
            </w:r>
          </w:p>
        </w:tc>
      </w:tr>
      <w:tr w:rsidR="002E4B2E" w:rsidRPr="006021B6" w14:paraId="68111F86" w14:textId="77777777" w:rsidTr="00331C06">
        <w:trPr>
          <w:trHeight w:val="300"/>
          <w:jc w:val="center"/>
        </w:trPr>
        <w:tc>
          <w:tcPr>
            <w:tcW w:w="6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C61D4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(2) 23 m</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5DD50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1.85</w:t>
            </w:r>
          </w:p>
        </w:tc>
        <w:tc>
          <w:tcPr>
            <w:tcW w:w="3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C25C2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0.079</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C55887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2.14</w:t>
            </w:r>
          </w:p>
        </w:tc>
        <w:tc>
          <w:tcPr>
            <w:tcW w:w="4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60868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0.108</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15F8D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4.34</w:t>
            </w:r>
          </w:p>
        </w:tc>
        <w:tc>
          <w:tcPr>
            <w:tcW w:w="3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F7CCA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0.149</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8733B9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9.17</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C22C0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0.228</w:t>
            </w:r>
          </w:p>
        </w:tc>
        <w:tc>
          <w:tcPr>
            <w:tcW w:w="45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F10E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10,21</w:t>
            </w:r>
          </w:p>
        </w:tc>
        <w:tc>
          <w:tcPr>
            <w:tcW w:w="4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784D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0.251</w:t>
            </w:r>
          </w:p>
        </w:tc>
      </w:tr>
      <w:tr w:rsidR="002E4B2E" w:rsidRPr="006021B6" w14:paraId="64A38E95" w14:textId="77777777" w:rsidTr="00331C06">
        <w:trPr>
          <w:trHeight w:val="300"/>
          <w:jc w:val="center"/>
        </w:trPr>
        <w:tc>
          <w:tcPr>
            <w:tcW w:w="6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F340A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29 m</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0432D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-0.57</w:t>
            </w:r>
          </w:p>
        </w:tc>
        <w:tc>
          <w:tcPr>
            <w:tcW w:w="3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202D3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0.166</w:t>
            </w:r>
          </w:p>
        </w:tc>
        <w:tc>
          <w:tcPr>
            <w:tcW w:w="4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73642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-2.69</w:t>
            </w:r>
          </w:p>
        </w:tc>
        <w:tc>
          <w:tcPr>
            <w:tcW w:w="4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D62FF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0.267</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BFB03F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-4.85</w:t>
            </w:r>
          </w:p>
        </w:tc>
        <w:tc>
          <w:tcPr>
            <w:tcW w:w="3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D46137"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0.311</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A25B3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-7.85</w:t>
            </w:r>
          </w:p>
        </w:tc>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9122F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0.538</w:t>
            </w:r>
          </w:p>
        </w:tc>
        <w:tc>
          <w:tcPr>
            <w:tcW w:w="45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7587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-9,21</w:t>
            </w:r>
          </w:p>
        </w:tc>
        <w:tc>
          <w:tcPr>
            <w:tcW w:w="4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0994F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0.612</w:t>
            </w:r>
          </w:p>
        </w:tc>
      </w:tr>
    </w:tbl>
    <w:p w14:paraId="71A1CA56" w14:textId="77777777" w:rsidR="002E4B2E" w:rsidRPr="006021B6" w:rsidRDefault="002E4B2E" w:rsidP="002E4B2E">
      <w:pPr>
        <w:pStyle w:val="TII-Seccion-Texto"/>
        <w:spacing w:line="360" w:lineRule="auto"/>
        <w:jc w:val="center"/>
        <w:rPr>
          <w:rFonts w:ascii="Times New Roman" w:hAnsi="Times New Roman"/>
          <w:sz w:val="20"/>
          <w:szCs w:val="20"/>
          <w:lang w:val="es-ES_tradnl"/>
        </w:rPr>
      </w:pPr>
      <w:r w:rsidRPr="006021B6">
        <w:rPr>
          <w:rFonts w:ascii="Times New Roman" w:hAnsi="Times New Roman"/>
          <w:noProof/>
          <w:sz w:val="20"/>
          <w:szCs w:val="20"/>
          <w:lang w:val="es-MX" w:eastAsia="es-MX"/>
        </w:rPr>
        <w:t xml:space="preserve">         </w:t>
      </w:r>
      <w:r w:rsidRPr="006021B6">
        <w:rPr>
          <w:rFonts w:ascii="Times New Roman" w:hAnsi="Times New Roman"/>
          <w:noProof/>
          <w:sz w:val="20"/>
          <w:szCs w:val="20"/>
          <w:lang w:val="en-US" w:eastAsia="en-US"/>
        </w:rPr>
        <w:drawing>
          <wp:inline distT="0" distB="0" distL="0" distR="0" wp14:anchorId="1484B206" wp14:editId="41AE58EF">
            <wp:extent cx="361807" cy="1143156"/>
            <wp:effectExtent l="0" t="0" r="635" b="0"/>
            <wp:docPr id="1681471803" name="Picture 28428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2878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1254" cy="1204602"/>
                    </a:xfrm>
                    <a:prstGeom prst="rect">
                      <a:avLst/>
                    </a:prstGeom>
                  </pic:spPr>
                </pic:pic>
              </a:graphicData>
            </a:graphic>
          </wp:inline>
        </w:drawing>
      </w:r>
      <w:r w:rsidRPr="006021B6">
        <w:rPr>
          <w:rFonts w:ascii="Times New Roman" w:hAnsi="Times New Roman"/>
          <w:noProof/>
          <w:sz w:val="20"/>
          <w:szCs w:val="20"/>
          <w:lang w:val="es-MX" w:eastAsia="es-MX"/>
        </w:rPr>
        <w:t xml:space="preserve">       </w:t>
      </w:r>
      <w:r w:rsidR="00B759D9" w:rsidRPr="006021B6">
        <w:rPr>
          <w:rFonts w:ascii="Times New Roman" w:hAnsi="Times New Roman"/>
          <w:noProof/>
          <w:sz w:val="20"/>
          <w:szCs w:val="20"/>
          <w:lang w:val="es-MX" w:eastAsia="es-MX"/>
        </w:rPr>
        <w:t xml:space="preserve">   </w:t>
      </w:r>
      <w:r w:rsidRPr="006021B6">
        <w:rPr>
          <w:rFonts w:ascii="Times New Roman" w:hAnsi="Times New Roman"/>
          <w:noProof/>
          <w:sz w:val="20"/>
          <w:szCs w:val="20"/>
          <w:lang w:val="es-MX" w:eastAsia="es-MX"/>
        </w:rPr>
        <w:t xml:space="preserve">           </w:t>
      </w:r>
      <w:r w:rsidRPr="006021B6">
        <w:rPr>
          <w:rFonts w:ascii="Times New Roman" w:hAnsi="Times New Roman"/>
          <w:noProof/>
          <w:sz w:val="20"/>
          <w:szCs w:val="20"/>
          <w:lang w:val="en-US" w:eastAsia="en-US"/>
        </w:rPr>
        <w:drawing>
          <wp:inline distT="0" distB="0" distL="0" distR="0" wp14:anchorId="5896B0F9" wp14:editId="28102CBB">
            <wp:extent cx="328479" cy="1121363"/>
            <wp:effectExtent l="0" t="0" r="0" b="3175"/>
            <wp:docPr id="1049624623" name="Picture 1046339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33971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3628" cy="1207217"/>
                    </a:xfrm>
                    <a:prstGeom prst="rect">
                      <a:avLst/>
                    </a:prstGeom>
                  </pic:spPr>
                </pic:pic>
              </a:graphicData>
            </a:graphic>
          </wp:inline>
        </w:drawing>
      </w:r>
      <w:r w:rsidRPr="006021B6">
        <w:rPr>
          <w:rFonts w:ascii="Times New Roman" w:hAnsi="Times New Roman"/>
          <w:noProof/>
          <w:sz w:val="20"/>
          <w:szCs w:val="20"/>
          <w:lang w:val="es-MX" w:eastAsia="es-MX"/>
        </w:rPr>
        <w:t xml:space="preserve">                    </w:t>
      </w:r>
      <w:r w:rsidRPr="006021B6">
        <w:rPr>
          <w:rFonts w:ascii="Times New Roman" w:hAnsi="Times New Roman"/>
          <w:noProof/>
          <w:sz w:val="20"/>
          <w:szCs w:val="20"/>
          <w:lang w:val="en-US" w:eastAsia="en-US"/>
        </w:rPr>
        <w:drawing>
          <wp:inline distT="0" distB="0" distL="0" distR="0" wp14:anchorId="0F90C778" wp14:editId="40410FA6">
            <wp:extent cx="329751" cy="1125699"/>
            <wp:effectExtent l="0" t="0" r="0" b="0"/>
            <wp:docPr id="962506267" name="Picture 168376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3764066"/>
                    <pic:cNvPicPr/>
                  </pic:nvPicPr>
                  <pic:blipFill>
                    <a:blip r:embed="rId23">
                      <a:extLst>
                        <a:ext uri="{28A0092B-C50C-407E-A947-70E740481C1C}">
                          <a14:useLocalDpi xmlns:a14="http://schemas.microsoft.com/office/drawing/2010/main" val="0"/>
                        </a:ext>
                      </a:extLst>
                    </a:blip>
                    <a:stretch>
                      <a:fillRect/>
                    </a:stretch>
                  </pic:blipFill>
                  <pic:spPr>
                    <a:xfrm>
                      <a:off x="0" y="0"/>
                      <a:ext cx="360946" cy="1232191"/>
                    </a:xfrm>
                    <a:prstGeom prst="rect">
                      <a:avLst/>
                    </a:prstGeom>
                  </pic:spPr>
                </pic:pic>
              </a:graphicData>
            </a:graphic>
          </wp:inline>
        </w:drawing>
      </w:r>
      <w:r w:rsidRPr="006021B6">
        <w:rPr>
          <w:rFonts w:ascii="Times New Roman" w:hAnsi="Times New Roman"/>
          <w:noProof/>
          <w:sz w:val="20"/>
          <w:szCs w:val="20"/>
          <w:lang w:val="es-MX" w:eastAsia="es-MX"/>
        </w:rPr>
        <w:t xml:space="preserve">                     </w:t>
      </w:r>
      <w:r w:rsidRPr="006021B6">
        <w:rPr>
          <w:rFonts w:ascii="Times New Roman" w:hAnsi="Times New Roman"/>
          <w:noProof/>
          <w:sz w:val="20"/>
          <w:szCs w:val="20"/>
          <w:lang w:val="en-US" w:eastAsia="en-US"/>
        </w:rPr>
        <w:drawing>
          <wp:inline distT="0" distB="0" distL="0" distR="0" wp14:anchorId="1B0230F8" wp14:editId="3E1D4F85">
            <wp:extent cx="358306" cy="1074917"/>
            <wp:effectExtent l="0" t="0" r="3810" b="0"/>
            <wp:docPr id="16672103" name="Picture 73330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3026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5012" cy="1155036"/>
                    </a:xfrm>
                    <a:prstGeom prst="rect">
                      <a:avLst/>
                    </a:prstGeom>
                  </pic:spPr>
                </pic:pic>
              </a:graphicData>
            </a:graphic>
          </wp:inline>
        </w:drawing>
      </w:r>
      <w:r w:rsidRPr="006021B6">
        <w:rPr>
          <w:rFonts w:ascii="Times New Roman" w:hAnsi="Times New Roman"/>
          <w:noProof/>
          <w:sz w:val="20"/>
          <w:szCs w:val="20"/>
          <w:lang w:val="es-MX" w:eastAsia="es-MX"/>
        </w:rPr>
        <w:t xml:space="preserve">               </w:t>
      </w:r>
      <w:r w:rsidRPr="006021B6">
        <w:rPr>
          <w:rFonts w:ascii="Times New Roman" w:hAnsi="Times New Roman"/>
          <w:noProof/>
          <w:sz w:val="20"/>
          <w:szCs w:val="20"/>
          <w:lang w:val="en-US" w:eastAsia="en-US"/>
        </w:rPr>
        <w:drawing>
          <wp:inline distT="0" distB="0" distL="0" distR="0" wp14:anchorId="0580685A" wp14:editId="2A2FFFAA">
            <wp:extent cx="359797" cy="1079390"/>
            <wp:effectExtent l="0" t="0" r="2540" b="6985"/>
            <wp:docPr id="1" name="Picture 73330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3026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8365" cy="1165093"/>
                    </a:xfrm>
                    <a:prstGeom prst="rect">
                      <a:avLst/>
                    </a:prstGeom>
                  </pic:spPr>
                </pic:pic>
              </a:graphicData>
            </a:graphic>
          </wp:inline>
        </w:drawing>
      </w:r>
    </w:p>
    <w:p w14:paraId="66DC27C5" w14:textId="77777777" w:rsidR="002E4B2E" w:rsidRPr="006021B6" w:rsidRDefault="002E4B2E" w:rsidP="002E4B2E">
      <w:pPr>
        <w:pStyle w:val="TII-Seccion-Texto"/>
        <w:spacing w:line="360" w:lineRule="auto"/>
        <w:jc w:val="center"/>
        <w:rPr>
          <w:rFonts w:ascii="Times New Roman" w:hAnsi="Times New Roman"/>
          <w:sz w:val="20"/>
          <w:szCs w:val="20"/>
          <w:lang w:val="es-ES_tradnl"/>
        </w:rPr>
      </w:pPr>
      <w:r w:rsidRPr="006021B6">
        <w:rPr>
          <w:rFonts w:ascii="Times New Roman" w:hAnsi="Times New Roman"/>
          <w:sz w:val="20"/>
          <w:szCs w:val="20"/>
          <w:lang w:val="es-ES_tradnl"/>
        </w:rPr>
        <w:t xml:space="preserve">        (a)                              (b)                         (c)                             (d)                     e)</w:t>
      </w:r>
    </w:p>
    <w:p w14:paraId="26EEAB60" w14:textId="35D9E35D" w:rsidR="002E4B2E" w:rsidRPr="00DF166A" w:rsidRDefault="002E4B2E" w:rsidP="002E4B2E">
      <w:pPr>
        <w:pStyle w:val="TII-Seccion-Texto"/>
        <w:spacing w:line="360" w:lineRule="auto"/>
        <w:rPr>
          <w:rFonts w:ascii="Times New Roman" w:hAnsi="Times New Roman"/>
          <w:sz w:val="20"/>
          <w:szCs w:val="20"/>
          <w:lang w:val="es-419"/>
        </w:rPr>
      </w:pPr>
      <w:r w:rsidRPr="00DF166A">
        <w:rPr>
          <w:rFonts w:ascii="Times New Roman" w:hAnsi="Times New Roman"/>
          <w:sz w:val="20"/>
          <w:szCs w:val="20"/>
          <w:lang w:val="es-419"/>
        </w:rPr>
        <w:t xml:space="preserve">Figura </w:t>
      </w:r>
      <w:r w:rsidR="001236FF">
        <w:rPr>
          <w:rFonts w:ascii="Times New Roman" w:hAnsi="Times New Roman"/>
          <w:sz w:val="20"/>
          <w:szCs w:val="20"/>
          <w:lang w:val="es-419"/>
        </w:rPr>
        <w:t>7</w:t>
      </w:r>
      <w:r w:rsidRPr="00DF166A">
        <w:rPr>
          <w:rFonts w:ascii="Times New Roman" w:hAnsi="Times New Roman"/>
          <w:sz w:val="20"/>
          <w:szCs w:val="20"/>
          <w:lang w:val="es-419"/>
        </w:rPr>
        <w:t xml:space="preserve">. Índice ratio de los elementos de la torre en el primer estado del mecanismo de fallo (a) </w:t>
      </w:r>
      <w:r w:rsidR="00B714A3">
        <w:rPr>
          <w:rFonts w:ascii="Times New Roman" w:hAnsi="Times New Roman"/>
          <w:sz w:val="20"/>
          <w:szCs w:val="20"/>
          <w:lang w:val="es-419"/>
        </w:rPr>
        <w:t>velocidad 3,9 m/s</w:t>
      </w:r>
      <w:r w:rsidRPr="00DF166A">
        <w:rPr>
          <w:rFonts w:ascii="Times New Roman" w:hAnsi="Times New Roman"/>
          <w:sz w:val="20"/>
          <w:szCs w:val="20"/>
          <w:lang w:val="es-419"/>
        </w:rPr>
        <w:t xml:space="preserve">; b) </w:t>
      </w:r>
      <w:r w:rsidR="00B714A3">
        <w:rPr>
          <w:rFonts w:ascii="Times New Roman" w:hAnsi="Times New Roman"/>
          <w:sz w:val="20"/>
          <w:szCs w:val="20"/>
          <w:lang w:val="es-419"/>
        </w:rPr>
        <w:t>velocidad 7,8 m/s</w:t>
      </w:r>
      <w:r w:rsidRPr="00DF166A">
        <w:rPr>
          <w:rFonts w:ascii="Times New Roman" w:hAnsi="Times New Roman"/>
          <w:sz w:val="20"/>
          <w:szCs w:val="20"/>
          <w:lang w:val="es-419"/>
        </w:rPr>
        <w:t xml:space="preserve">; c) </w:t>
      </w:r>
      <w:r w:rsidR="00B714A3">
        <w:rPr>
          <w:rFonts w:ascii="Times New Roman" w:hAnsi="Times New Roman"/>
          <w:sz w:val="20"/>
          <w:szCs w:val="20"/>
          <w:lang w:val="es-419"/>
        </w:rPr>
        <w:t>velocidad 11,7 m/s</w:t>
      </w:r>
      <w:r w:rsidRPr="00DF166A">
        <w:rPr>
          <w:rFonts w:ascii="Times New Roman" w:hAnsi="Times New Roman"/>
          <w:sz w:val="20"/>
          <w:szCs w:val="20"/>
          <w:lang w:val="es-419"/>
        </w:rPr>
        <w:t xml:space="preserve">; d) </w:t>
      </w:r>
      <w:r w:rsidR="00B714A3">
        <w:rPr>
          <w:rFonts w:ascii="Times New Roman" w:hAnsi="Times New Roman"/>
          <w:sz w:val="20"/>
          <w:szCs w:val="20"/>
          <w:lang w:val="es-419"/>
        </w:rPr>
        <w:t>velocidad 15,6 m/s</w:t>
      </w:r>
      <w:r w:rsidR="00D235D8">
        <w:rPr>
          <w:rFonts w:ascii="Times New Roman" w:hAnsi="Times New Roman"/>
          <w:sz w:val="20"/>
          <w:szCs w:val="20"/>
          <w:lang w:val="es-419"/>
        </w:rPr>
        <w:t xml:space="preserve"> </w:t>
      </w:r>
      <w:r w:rsidRPr="00DF166A">
        <w:rPr>
          <w:rFonts w:ascii="Times New Roman" w:hAnsi="Times New Roman"/>
          <w:sz w:val="20"/>
          <w:szCs w:val="20"/>
          <w:lang w:val="es-419"/>
        </w:rPr>
        <w:t xml:space="preserve">e) </w:t>
      </w:r>
      <w:r w:rsidR="00D235D8">
        <w:rPr>
          <w:rFonts w:ascii="Times New Roman" w:hAnsi="Times New Roman"/>
          <w:sz w:val="20"/>
          <w:szCs w:val="20"/>
          <w:lang w:val="es-419"/>
        </w:rPr>
        <w:t>velocidad 19,5 m/s</w:t>
      </w:r>
    </w:p>
    <w:p w14:paraId="2D31508D" w14:textId="53674096" w:rsidR="002E4B2E" w:rsidRPr="00DF166A" w:rsidRDefault="002E4B2E" w:rsidP="002E4B2E">
      <w:pPr>
        <w:pStyle w:val="TII-Seccion-Texto"/>
        <w:spacing w:line="360" w:lineRule="auto"/>
        <w:rPr>
          <w:rFonts w:ascii="Times New Roman" w:hAnsi="Times New Roman"/>
          <w:lang w:val="es-419"/>
        </w:rPr>
      </w:pPr>
      <w:r w:rsidRPr="00DF166A">
        <w:rPr>
          <w:rFonts w:ascii="Times New Roman" w:hAnsi="Times New Roman"/>
          <w:lang w:val="es-419"/>
        </w:rPr>
        <w:t xml:space="preserve">El segundo estado del mecanismo de fallo corresponde al </w:t>
      </w:r>
      <w:r w:rsidR="00D235D8">
        <w:rPr>
          <w:rFonts w:ascii="Times New Roman" w:hAnsi="Times New Roman"/>
          <w:lang w:val="es-419"/>
        </w:rPr>
        <w:t>valor de velocidad de 23,4 m/s</w:t>
      </w:r>
      <w:r w:rsidRPr="00DF166A">
        <w:rPr>
          <w:rFonts w:ascii="Times New Roman" w:hAnsi="Times New Roman"/>
          <w:lang w:val="es-419"/>
        </w:rPr>
        <w:t xml:space="preserve">. En este estado se aprecia como los elementos del nivel 23m comienzan a fallar por pérdida de estabilidad y los del nivel 29m comienzan a acercarse a esta </w:t>
      </w:r>
      <w:r w:rsidR="00D235D8" w:rsidRPr="00DF166A">
        <w:rPr>
          <w:rFonts w:ascii="Times New Roman" w:hAnsi="Times New Roman"/>
          <w:lang w:val="es-419"/>
        </w:rPr>
        <w:t>condición,</w:t>
      </w:r>
      <w:r w:rsidRPr="00DF166A">
        <w:rPr>
          <w:rFonts w:ascii="Times New Roman" w:hAnsi="Times New Roman"/>
          <w:lang w:val="es-419"/>
        </w:rPr>
        <w:t xml:space="preserve"> pero aún no se encuentran en fallo. En esta condición se elimina el aporte a la rigidez de los elementos en fallo, </w:t>
      </w:r>
      <w:r w:rsidR="00D235D8" w:rsidRPr="00DF166A">
        <w:rPr>
          <w:rFonts w:ascii="Times New Roman" w:hAnsi="Times New Roman"/>
          <w:lang w:val="es-419"/>
        </w:rPr>
        <w:t>produciéndose</w:t>
      </w:r>
      <w:r w:rsidRPr="00DF166A">
        <w:rPr>
          <w:rFonts w:ascii="Times New Roman" w:hAnsi="Times New Roman"/>
          <w:lang w:val="es-419"/>
        </w:rPr>
        <w:t xml:space="preserve"> un reacomodo de las tensiones en el que ningún nuevo elemento aparece en fallo, aunque si aumentaron su carga y están </w:t>
      </w:r>
      <w:r w:rsidR="00D235D8" w:rsidRPr="00DF166A">
        <w:rPr>
          <w:rFonts w:ascii="Times New Roman" w:hAnsi="Times New Roman"/>
          <w:lang w:val="es-419"/>
        </w:rPr>
        <w:t>más</w:t>
      </w:r>
      <w:r w:rsidRPr="00DF166A">
        <w:rPr>
          <w:rFonts w:ascii="Times New Roman" w:hAnsi="Times New Roman"/>
          <w:lang w:val="es-419"/>
        </w:rPr>
        <w:t xml:space="preserve"> cerca de su capacidad portante, lo cual permite pasar al próximo estado</w:t>
      </w:r>
      <w:r w:rsidR="00D235D8">
        <w:rPr>
          <w:rFonts w:ascii="Times New Roman" w:hAnsi="Times New Roman"/>
          <w:lang w:val="es-419"/>
        </w:rPr>
        <w:t xml:space="preserve"> o valor de velocidad.</w:t>
      </w:r>
      <w:r w:rsidRPr="00DF166A">
        <w:rPr>
          <w:rFonts w:ascii="Times New Roman" w:hAnsi="Times New Roman"/>
          <w:lang w:val="es-419"/>
        </w:rPr>
        <w:t xml:space="preserve"> </w:t>
      </w:r>
    </w:p>
    <w:p w14:paraId="57EC006C" w14:textId="38C3A51F" w:rsidR="002E4B2E" w:rsidRPr="00DF166A" w:rsidRDefault="002E4B2E" w:rsidP="002E4B2E">
      <w:pPr>
        <w:pStyle w:val="TII-Seccion-Texto"/>
        <w:spacing w:line="360" w:lineRule="auto"/>
        <w:rPr>
          <w:rFonts w:ascii="Times New Roman" w:hAnsi="Times New Roman"/>
          <w:sz w:val="20"/>
          <w:szCs w:val="20"/>
          <w:lang w:val="es-419"/>
        </w:rPr>
      </w:pPr>
      <w:r w:rsidRPr="00DF166A">
        <w:rPr>
          <w:rFonts w:ascii="Times New Roman" w:hAnsi="Times New Roman"/>
          <w:sz w:val="20"/>
          <w:szCs w:val="20"/>
          <w:lang w:val="es-419"/>
        </w:rPr>
        <w:t xml:space="preserve">Tabla 4. Fuerza axial e índice ratio de los elementos </w:t>
      </w:r>
      <w:r w:rsidR="00D235D8">
        <w:rPr>
          <w:rFonts w:ascii="Times New Roman" w:hAnsi="Times New Roman"/>
          <w:sz w:val="20"/>
          <w:szCs w:val="20"/>
          <w:lang w:val="es-419"/>
        </w:rPr>
        <w:t>la velocidad 23,4 m/s</w:t>
      </w:r>
    </w:p>
    <w:tbl>
      <w:tblPr>
        <w:tblStyle w:val="TableGrid"/>
        <w:tblW w:w="5807" w:type="dxa"/>
        <w:jc w:val="center"/>
        <w:tblLayout w:type="fixed"/>
        <w:tblLook w:val="06A0" w:firstRow="1" w:lastRow="0" w:firstColumn="1" w:lastColumn="0" w:noHBand="1" w:noVBand="1"/>
      </w:tblPr>
      <w:tblGrid>
        <w:gridCol w:w="1838"/>
        <w:gridCol w:w="1134"/>
        <w:gridCol w:w="851"/>
        <w:gridCol w:w="992"/>
        <w:gridCol w:w="992"/>
      </w:tblGrid>
      <w:tr w:rsidR="002E4B2E" w:rsidRPr="002E4B2E" w14:paraId="00497620" w14:textId="77777777" w:rsidTr="00331C06">
        <w:trPr>
          <w:trHeight w:val="294"/>
          <w:jc w:val="center"/>
        </w:trPr>
        <w:tc>
          <w:tcPr>
            <w:tcW w:w="18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13D908D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Tipo de elemento</w:t>
            </w:r>
          </w:p>
        </w:tc>
        <w:tc>
          <w:tcPr>
            <w:tcW w:w="396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354FF7" w14:textId="7C39A2F4" w:rsidR="002E4B2E" w:rsidRPr="00DF166A" w:rsidRDefault="002E4B2E" w:rsidP="002E4B2E">
            <w:pPr>
              <w:pStyle w:val="TII-Seccion-Texto"/>
              <w:spacing w:before="0" w:after="0" w:line="360" w:lineRule="auto"/>
              <w:rPr>
                <w:rFonts w:ascii="Times New Roman" w:hAnsi="Times New Roman"/>
                <w:sz w:val="20"/>
                <w:szCs w:val="20"/>
                <w:lang w:val="es-419"/>
              </w:rPr>
            </w:pPr>
            <w:r w:rsidRPr="00DF166A">
              <w:rPr>
                <w:rFonts w:ascii="Times New Roman" w:hAnsi="Times New Roman"/>
                <w:sz w:val="20"/>
                <w:szCs w:val="20"/>
                <w:lang w:val="es-419"/>
              </w:rPr>
              <w:t>Velocidad (m/s)</w:t>
            </w:r>
          </w:p>
        </w:tc>
      </w:tr>
      <w:tr w:rsidR="002E4B2E" w:rsidRPr="002E4B2E" w14:paraId="2DF1F6EA" w14:textId="77777777" w:rsidTr="00331C06">
        <w:trPr>
          <w:trHeight w:val="294"/>
          <w:jc w:val="center"/>
        </w:trPr>
        <w:tc>
          <w:tcPr>
            <w:tcW w:w="1838" w:type="dxa"/>
            <w:vMerge/>
            <w:tcBorders>
              <w:left w:val="single" w:sz="4" w:space="0" w:color="000000" w:themeColor="text1"/>
              <w:right w:val="single" w:sz="4" w:space="0" w:color="000000" w:themeColor="text1"/>
            </w:tcBorders>
            <w:shd w:val="clear" w:color="auto" w:fill="auto"/>
            <w:vAlign w:val="center"/>
          </w:tcPr>
          <w:p w14:paraId="1D45505E" w14:textId="77777777" w:rsidR="002E4B2E" w:rsidRPr="00DF166A" w:rsidRDefault="002E4B2E" w:rsidP="002E4B2E">
            <w:pPr>
              <w:pStyle w:val="TII-Seccion-Texto"/>
              <w:spacing w:before="0" w:after="0" w:line="360" w:lineRule="auto"/>
              <w:rPr>
                <w:rFonts w:ascii="Times New Roman" w:hAnsi="Times New Roman"/>
                <w:sz w:val="20"/>
                <w:szCs w:val="20"/>
                <w:lang w:val="es-419"/>
              </w:rPr>
            </w:pP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4AA9543" w14:textId="1B6D9DEF"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23.4</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AB2D33" w14:textId="0D8447F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23.4 (con redistribución)</w:t>
            </w:r>
          </w:p>
        </w:tc>
      </w:tr>
      <w:tr w:rsidR="002E4B2E" w:rsidRPr="002E4B2E" w14:paraId="5C638874" w14:textId="77777777" w:rsidTr="00331C06">
        <w:trPr>
          <w:trHeight w:val="588"/>
          <w:jc w:val="center"/>
        </w:trPr>
        <w:tc>
          <w:tcPr>
            <w:tcW w:w="18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69A2C6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A52FA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321C5C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AE22C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07966A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r>
      <w:tr w:rsidR="002E4B2E" w:rsidRPr="002E4B2E" w14:paraId="02155AAB" w14:textId="77777777" w:rsidTr="00331C06">
        <w:trPr>
          <w:trHeight w:val="294"/>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76B30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lastRenderedPageBreak/>
              <w:t>columna 23 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1BF6BD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-150.69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99C00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0.304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069603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-150.76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9C8E8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0.304</w:t>
            </w:r>
          </w:p>
        </w:tc>
      </w:tr>
      <w:tr w:rsidR="002E4B2E" w:rsidRPr="002E4B2E" w14:paraId="2825B419" w14:textId="77777777" w:rsidTr="00331C06">
        <w:trPr>
          <w:trHeight w:val="294"/>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44026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columna 29 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41BF5D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-73.27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B234B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0.172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9C833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-64.06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61CDE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0.161</w:t>
            </w:r>
          </w:p>
        </w:tc>
      </w:tr>
      <w:tr w:rsidR="002E4B2E" w:rsidRPr="002E4B2E" w14:paraId="6C8C260D" w14:textId="77777777" w:rsidTr="00331C06">
        <w:trPr>
          <w:trHeight w:val="294"/>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7AE2F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(1) 23 m</w:t>
            </w:r>
          </w:p>
        </w:tc>
        <w:tc>
          <w:tcPr>
            <w:tcW w:w="19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63282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08400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r>
      <w:tr w:rsidR="002E4B2E" w:rsidRPr="002E4B2E" w14:paraId="400A6ECA" w14:textId="77777777" w:rsidTr="00331C06">
        <w:trPr>
          <w:trHeight w:val="294"/>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9CA9B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(2) 23 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026FDF0"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-47.88</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2E8A5B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0.776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22A734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-47.88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94AF01"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0.776</w:t>
            </w:r>
          </w:p>
        </w:tc>
      </w:tr>
      <w:tr w:rsidR="002E4B2E" w:rsidRPr="002E4B2E" w14:paraId="33143683" w14:textId="77777777" w:rsidTr="00331C06">
        <w:trPr>
          <w:trHeight w:val="294"/>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49026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29 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EE894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-16.31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16454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1.07</w:t>
            </w:r>
          </w:p>
        </w:tc>
        <w:tc>
          <w:tcPr>
            <w:tcW w:w="198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6CD42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r>
    </w:tbl>
    <w:p w14:paraId="297BFE9B" w14:textId="77777777" w:rsidR="002E4B2E" w:rsidRPr="002E4B2E" w:rsidRDefault="002E4B2E" w:rsidP="002E4B2E">
      <w:pPr>
        <w:pStyle w:val="TII-Seccion-Texto"/>
        <w:spacing w:line="360" w:lineRule="auto"/>
        <w:jc w:val="center"/>
        <w:rPr>
          <w:rFonts w:ascii="Times New Roman" w:hAnsi="Times New Roman"/>
          <w:lang w:val="es-ES_tradnl"/>
        </w:rPr>
      </w:pPr>
      <w:r w:rsidRPr="002E4B2E">
        <w:rPr>
          <w:rFonts w:ascii="Times New Roman" w:hAnsi="Times New Roman"/>
          <w:noProof/>
          <w:lang w:val="en-US" w:eastAsia="en-US"/>
        </w:rPr>
        <w:drawing>
          <wp:inline distT="0" distB="0" distL="0" distR="0" wp14:anchorId="0E6FF4BA" wp14:editId="780C407C">
            <wp:extent cx="422541" cy="1314053"/>
            <wp:effectExtent l="0" t="0" r="0" b="635"/>
            <wp:docPr id="760769249" name="Picture 42790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901274"/>
                    <pic:cNvPicPr/>
                  </pic:nvPicPr>
                  <pic:blipFill>
                    <a:blip r:embed="rId25">
                      <a:extLst>
                        <a:ext uri="{28A0092B-C50C-407E-A947-70E740481C1C}">
                          <a14:useLocalDpi xmlns:a14="http://schemas.microsoft.com/office/drawing/2010/main" val="0"/>
                        </a:ext>
                      </a:extLst>
                    </a:blip>
                    <a:stretch>
                      <a:fillRect/>
                    </a:stretch>
                  </pic:blipFill>
                  <pic:spPr>
                    <a:xfrm>
                      <a:off x="0" y="0"/>
                      <a:ext cx="459046" cy="1427579"/>
                    </a:xfrm>
                    <a:prstGeom prst="rect">
                      <a:avLst/>
                    </a:prstGeom>
                  </pic:spPr>
                </pic:pic>
              </a:graphicData>
            </a:graphic>
          </wp:inline>
        </w:drawing>
      </w:r>
      <w:r w:rsidRPr="002E4B2E">
        <w:rPr>
          <w:rFonts w:ascii="Times New Roman" w:hAnsi="Times New Roman"/>
          <w:noProof/>
          <w:lang w:val="es-MX" w:eastAsia="es-MX"/>
        </w:rPr>
        <w:t xml:space="preserve">          </w:t>
      </w:r>
      <w:r w:rsidRPr="002E4B2E">
        <w:rPr>
          <w:rFonts w:ascii="Times New Roman" w:hAnsi="Times New Roman"/>
          <w:noProof/>
          <w:lang w:val="en-US" w:eastAsia="en-US"/>
        </w:rPr>
        <w:drawing>
          <wp:inline distT="0" distB="0" distL="0" distR="0" wp14:anchorId="0912C8BD" wp14:editId="30ABBF85">
            <wp:extent cx="394413" cy="1249624"/>
            <wp:effectExtent l="0" t="0" r="5715" b="8255"/>
            <wp:docPr id="482288345" name="Picture 151375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75332"/>
                    <pic:cNvPicPr/>
                  </pic:nvPicPr>
                  <pic:blipFill>
                    <a:blip r:embed="rId26">
                      <a:extLst>
                        <a:ext uri="{28A0092B-C50C-407E-A947-70E740481C1C}">
                          <a14:useLocalDpi xmlns:a14="http://schemas.microsoft.com/office/drawing/2010/main" val="0"/>
                        </a:ext>
                      </a:extLst>
                    </a:blip>
                    <a:stretch>
                      <a:fillRect/>
                    </a:stretch>
                  </pic:blipFill>
                  <pic:spPr>
                    <a:xfrm>
                      <a:off x="0" y="0"/>
                      <a:ext cx="423949" cy="1343204"/>
                    </a:xfrm>
                    <a:prstGeom prst="rect">
                      <a:avLst/>
                    </a:prstGeom>
                  </pic:spPr>
                </pic:pic>
              </a:graphicData>
            </a:graphic>
          </wp:inline>
        </w:drawing>
      </w:r>
    </w:p>
    <w:p w14:paraId="14E350EF" w14:textId="77777777" w:rsidR="002E4B2E" w:rsidRPr="006021B6" w:rsidRDefault="002E4B2E" w:rsidP="002E4B2E">
      <w:pPr>
        <w:pStyle w:val="TII-Seccion-Texto"/>
        <w:spacing w:line="360" w:lineRule="auto"/>
        <w:jc w:val="center"/>
        <w:rPr>
          <w:rFonts w:ascii="Times New Roman" w:hAnsi="Times New Roman"/>
          <w:sz w:val="20"/>
          <w:szCs w:val="20"/>
          <w:lang w:val="es-ES_tradnl"/>
        </w:rPr>
      </w:pPr>
      <w:r w:rsidRPr="006021B6">
        <w:rPr>
          <w:rFonts w:ascii="Times New Roman" w:hAnsi="Times New Roman"/>
          <w:sz w:val="20"/>
          <w:szCs w:val="20"/>
          <w:lang w:val="es-ES_tradnl"/>
        </w:rPr>
        <w:t>(a)                          (b)</w:t>
      </w:r>
    </w:p>
    <w:p w14:paraId="6FA4A562" w14:textId="5C6CDCEB" w:rsidR="002E4B2E" w:rsidRPr="00DF166A" w:rsidRDefault="002E4B2E" w:rsidP="002E4B2E">
      <w:pPr>
        <w:pStyle w:val="TII-Seccion-Texto"/>
        <w:spacing w:line="360" w:lineRule="auto"/>
        <w:rPr>
          <w:rFonts w:ascii="Times New Roman" w:hAnsi="Times New Roman"/>
          <w:sz w:val="20"/>
          <w:szCs w:val="20"/>
          <w:lang w:val="es-419"/>
        </w:rPr>
      </w:pPr>
      <w:r w:rsidRPr="00DF166A">
        <w:rPr>
          <w:rFonts w:ascii="Times New Roman" w:hAnsi="Times New Roman"/>
          <w:sz w:val="20"/>
          <w:szCs w:val="20"/>
          <w:lang w:val="es-419"/>
        </w:rPr>
        <w:t xml:space="preserve">Figura </w:t>
      </w:r>
      <w:r w:rsidR="001236FF">
        <w:rPr>
          <w:rFonts w:ascii="Times New Roman" w:hAnsi="Times New Roman"/>
          <w:sz w:val="20"/>
          <w:szCs w:val="20"/>
          <w:lang w:val="es-419"/>
        </w:rPr>
        <w:t>8</w:t>
      </w:r>
      <w:r w:rsidRPr="00DF166A">
        <w:rPr>
          <w:rFonts w:ascii="Times New Roman" w:hAnsi="Times New Roman"/>
          <w:sz w:val="20"/>
          <w:szCs w:val="20"/>
          <w:lang w:val="es-419"/>
        </w:rPr>
        <w:t>. a)</w:t>
      </w:r>
      <w:r w:rsidR="00B736D5">
        <w:rPr>
          <w:rFonts w:ascii="Times New Roman" w:hAnsi="Times New Roman"/>
          <w:sz w:val="20"/>
          <w:szCs w:val="20"/>
          <w:lang w:val="es-419"/>
        </w:rPr>
        <w:t xml:space="preserve"> </w:t>
      </w:r>
      <w:r w:rsidRPr="00DF166A">
        <w:rPr>
          <w:rFonts w:ascii="Times New Roman" w:hAnsi="Times New Roman"/>
          <w:sz w:val="20"/>
          <w:szCs w:val="20"/>
          <w:lang w:val="es-419"/>
        </w:rPr>
        <w:t xml:space="preserve">velocidad </w:t>
      </w:r>
      <w:r w:rsidR="00D235D8">
        <w:rPr>
          <w:rFonts w:ascii="Times New Roman" w:hAnsi="Times New Roman"/>
          <w:sz w:val="20"/>
          <w:szCs w:val="20"/>
          <w:lang w:val="es-419"/>
        </w:rPr>
        <w:t>23,4 m/s</w:t>
      </w:r>
      <w:r w:rsidRPr="00DF166A">
        <w:rPr>
          <w:rFonts w:ascii="Times New Roman" w:hAnsi="Times New Roman"/>
          <w:sz w:val="20"/>
          <w:szCs w:val="20"/>
          <w:lang w:val="es-419"/>
        </w:rPr>
        <w:t xml:space="preserve">; b) </w:t>
      </w:r>
      <w:r w:rsidR="00D235D8">
        <w:rPr>
          <w:rFonts w:ascii="Times New Roman" w:hAnsi="Times New Roman"/>
          <w:sz w:val="20"/>
          <w:szCs w:val="20"/>
          <w:lang w:val="es-419"/>
        </w:rPr>
        <w:t>velocidad 23,4 m/s</w:t>
      </w:r>
      <w:r w:rsidRPr="00DF166A">
        <w:rPr>
          <w:rFonts w:ascii="Times New Roman" w:hAnsi="Times New Roman"/>
          <w:sz w:val="20"/>
          <w:szCs w:val="20"/>
          <w:lang w:val="es-419"/>
        </w:rPr>
        <w:t xml:space="preserve"> (con elementos modificados).</w:t>
      </w:r>
    </w:p>
    <w:p w14:paraId="1A698229" w14:textId="01D049FF" w:rsidR="002E4B2E" w:rsidRPr="00DF166A" w:rsidRDefault="002E4B2E" w:rsidP="002E4B2E">
      <w:pPr>
        <w:pStyle w:val="TII-Seccion-Texto"/>
        <w:spacing w:line="360" w:lineRule="auto"/>
        <w:rPr>
          <w:rFonts w:ascii="Times New Roman" w:hAnsi="Times New Roman"/>
          <w:lang w:val="es-419"/>
        </w:rPr>
      </w:pPr>
      <w:r w:rsidRPr="00DF166A">
        <w:rPr>
          <w:rFonts w:ascii="Times New Roman" w:hAnsi="Times New Roman"/>
          <w:lang w:val="es-419"/>
        </w:rPr>
        <w:t xml:space="preserve">La tercera etapa del mecanismo de fallo corresponde con </w:t>
      </w:r>
      <w:r w:rsidR="00D235D8">
        <w:rPr>
          <w:rFonts w:ascii="Times New Roman" w:hAnsi="Times New Roman"/>
          <w:lang w:val="es-419"/>
        </w:rPr>
        <w:t>una velocidad de 27,3 m/s</w:t>
      </w:r>
      <w:r w:rsidRPr="00DF166A">
        <w:rPr>
          <w:rFonts w:ascii="Times New Roman" w:hAnsi="Times New Roman"/>
          <w:lang w:val="es-419"/>
        </w:rPr>
        <w:t xml:space="preserve">, en este estado ocurre el colapso total de la estructura. Al aparecer elementos en fallo y luego de ser modificadas sus propiedades la </w:t>
      </w:r>
      <w:r w:rsidR="00B736D5" w:rsidRPr="00DF166A">
        <w:rPr>
          <w:rFonts w:ascii="Times New Roman" w:hAnsi="Times New Roman"/>
          <w:lang w:val="es-419"/>
        </w:rPr>
        <w:t>redistribución</w:t>
      </w:r>
      <w:r w:rsidRPr="00DF166A">
        <w:rPr>
          <w:rFonts w:ascii="Times New Roman" w:hAnsi="Times New Roman"/>
          <w:lang w:val="es-419"/>
        </w:rPr>
        <w:t xml:space="preserve"> de tensiones lleva al fallo de otros elementos, que </w:t>
      </w:r>
      <w:r w:rsidR="00B736D5" w:rsidRPr="00DF166A">
        <w:rPr>
          <w:rFonts w:ascii="Times New Roman" w:hAnsi="Times New Roman"/>
          <w:lang w:val="es-419"/>
        </w:rPr>
        <w:t>también</w:t>
      </w:r>
      <w:r w:rsidRPr="00DF166A">
        <w:rPr>
          <w:rFonts w:ascii="Times New Roman" w:hAnsi="Times New Roman"/>
          <w:lang w:val="es-419"/>
        </w:rPr>
        <w:t xml:space="preserve"> son modificados y esto provoca a su vez el fallo de otros, lo cual se considera el punto de colapso de la torre.</w:t>
      </w:r>
    </w:p>
    <w:p w14:paraId="5CB3258D" w14:textId="0056CC12" w:rsidR="002E4B2E" w:rsidRPr="00DF166A" w:rsidRDefault="002E4B2E" w:rsidP="002E4B2E">
      <w:pPr>
        <w:pStyle w:val="TII-Seccion-Texto"/>
        <w:spacing w:line="360" w:lineRule="auto"/>
        <w:rPr>
          <w:rFonts w:ascii="Times New Roman" w:hAnsi="Times New Roman"/>
          <w:sz w:val="20"/>
          <w:szCs w:val="20"/>
          <w:lang w:val="es-419"/>
        </w:rPr>
      </w:pPr>
      <w:r w:rsidRPr="00DF166A">
        <w:rPr>
          <w:rFonts w:ascii="Times New Roman" w:hAnsi="Times New Roman"/>
          <w:sz w:val="20"/>
          <w:szCs w:val="20"/>
          <w:lang w:val="es-419"/>
        </w:rPr>
        <w:t>Tabla 5. Fuerza axial e índice ratio de los elementos en los modelos con</w:t>
      </w:r>
      <w:r w:rsidR="00B736D5">
        <w:rPr>
          <w:rFonts w:ascii="Times New Roman" w:hAnsi="Times New Roman"/>
          <w:sz w:val="20"/>
          <w:szCs w:val="20"/>
          <w:lang w:val="es-419"/>
        </w:rPr>
        <w:t xml:space="preserve"> velocidad 27,3 m/s</w:t>
      </w:r>
    </w:p>
    <w:tbl>
      <w:tblPr>
        <w:tblStyle w:val="TableGrid"/>
        <w:tblW w:w="0" w:type="auto"/>
        <w:jc w:val="center"/>
        <w:tblLayout w:type="fixed"/>
        <w:tblLook w:val="06A0" w:firstRow="1" w:lastRow="0" w:firstColumn="1" w:lastColumn="0" w:noHBand="1" w:noVBand="1"/>
      </w:tblPr>
      <w:tblGrid>
        <w:gridCol w:w="1838"/>
        <w:gridCol w:w="992"/>
        <w:gridCol w:w="1134"/>
        <w:gridCol w:w="1134"/>
        <w:gridCol w:w="993"/>
        <w:gridCol w:w="1134"/>
        <w:gridCol w:w="1220"/>
      </w:tblGrid>
      <w:tr w:rsidR="002E4B2E" w:rsidRPr="006021B6" w14:paraId="70A4035C" w14:textId="77777777" w:rsidTr="00331C06">
        <w:trPr>
          <w:trHeight w:val="300"/>
          <w:jc w:val="center"/>
        </w:trPr>
        <w:tc>
          <w:tcPr>
            <w:tcW w:w="1838"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5FB4771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Tipo de elemento</w:t>
            </w:r>
          </w:p>
        </w:tc>
        <w:tc>
          <w:tcPr>
            <w:tcW w:w="660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49007A" w14:textId="471748B2" w:rsidR="002E4B2E" w:rsidRPr="00DF166A" w:rsidRDefault="002E4B2E" w:rsidP="002E4B2E">
            <w:pPr>
              <w:pStyle w:val="TII-Seccion-Texto"/>
              <w:spacing w:before="0" w:after="0" w:line="360" w:lineRule="auto"/>
              <w:rPr>
                <w:rFonts w:ascii="Times New Roman" w:hAnsi="Times New Roman"/>
                <w:sz w:val="20"/>
                <w:szCs w:val="20"/>
                <w:lang w:val="es-419"/>
              </w:rPr>
            </w:pPr>
            <w:r w:rsidRPr="00DF166A">
              <w:rPr>
                <w:rFonts w:ascii="Times New Roman" w:hAnsi="Times New Roman"/>
                <w:sz w:val="20"/>
                <w:szCs w:val="20"/>
                <w:lang w:val="es-419"/>
              </w:rPr>
              <w:t>Velocidad (m/s)</w:t>
            </w:r>
          </w:p>
        </w:tc>
      </w:tr>
      <w:tr w:rsidR="002E4B2E" w:rsidRPr="006021B6" w14:paraId="7747A974" w14:textId="77777777" w:rsidTr="00331C06">
        <w:trPr>
          <w:trHeight w:val="300"/>
          <w:jc w:val="center"/>
        </w:trPr>
        <w:tc>
          <w:tcPr>
            <w:tcW w:w="1838" w:type="dxa"/>
            <w:vMerge/>
            <w:tcBorders>
              <w:left w:val="single" w:sz="4" w:space="0" w:color="000000" w:themeColor="text1"/>
              <w:right w:val="single" w:sz="4" w:space="0" w:color="000000" w:themeColor="text1"/>
            </w:tcBorders>
            <w:shd w:val="clear" w:color="auto" w:fill="auto"/>
            <w:vAlign w:val="center"/>
          </w:tcPr>
          <w:p w14:paraId="5F21E5B8" w14:textId="77777777" w:rsidR="002E4B2E" w:rsidRPr="00DF166A" w:rsidRDefault="002E4B2E" w:rsidP="002E4B2E">
            <w:pPr>
              <w:pStyle w:val="TII-Seccion-Texto"/>
              <w:spacing w:before="0" w:after="0" w:line="360" w:lineRule="auto"/>
              <w:rPr>
                <w:rFonts w:ascii="Times New Roman" w:hAnsi="Times New Roman"/>
                <w:sz w:val="20"/>
                <w:szCs w:val="20"/>
                <w:lang w:val="es-419"/>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5B0AF0" w14:textId="2B7529C8"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27.3</w:t>
            </w:r>
          </w:p>
        </w:tc>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62969F" w14:textId="1A455832"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27.3 (primera modificación)</w:t>
            </w:r>
          </w:p>
        </w:tc>
        <w:tc>
          <w:tcPr>
            <w:tcW w:w="23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AD4548" w14:textId="158F3308"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27.3 (segunda modificación)</w:t>
            </w:r>
          </w:p>
        </w:tc>
      </w:tr>
      <w:tr w:rsidR="002E4B2E" w:rsidRPr="006021B6" w14:paraId="189F83EF" w14:textId="77777777" w:rsidTr="00331C06">
        <w:trPr>
          <w:trHeight w:val="1070"/>
          <w:jc w:val="center"/>
        </w:trPr>
        <w:tc>
          <w:tcPr>
            <w:tcW w:w="1838"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33CC03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A738E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63FBD5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501D0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Fuerza axial kN</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A77897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E24D5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 xml:space="preserve">Fuerza axial kN </w:t>
            </w:r>
          </w:p>
        </w:tc>
        <w:tc>
          <w:tcPr>
            <w:tcW w:w="12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2BEB12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Ratio</w:t>
            </w:r>
          </w:p>
        </w:tc>
      </w:tr>
      <w:tr w:rsidR="002E4B2E" w:rsidRPr="006021B6" w14:paraId="6461C44F" w14:textId="77777777" w:rsidTr="00331C06">
        <w:trPr>
          <w:trHeight w:val="30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951C0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columna 23 m</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561E95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-197.67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41F83E"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0.528</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DD0E2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-226.71</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73FD3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0.999</w:t>
            </w:r>
          </w:p>
        </w:tc>
        <w:tc>
          <w:tcPr>
            <w:tcW w:w="23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8C7645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r>
      <w:tr w:rsidR="002E4B2E" w:rsidRPr="006021B6" w14:paraId="53416F16" w14:textId="77777777" w:rsidTr="00331C06">
        <w:trPr>
          <w:trHeight w:val="30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5B4EEF5"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columna 29 m</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3FE1D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-82.15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C75E08"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0.197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56F0E7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-82.73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8B59A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0.217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CFB4BC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-86.95</w:t>
            </w:r>
          </w:p>
        </w:tc>
        <w:tc>
          <w:tcPr>
            <w:tcW w:w="12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96477D"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0.998</w:t>
            </w:r>
          </w:p>
        </w:tc>
      </w:tr>
      <w:tr w:rsidR="002E4B2E" w:rsidRPr="006021B6" w14:paraId="1E28CFCF" w14:textId="77777777" w:rsidTr="00331C06">
        <w:trPr>
          <w:trHeight w:val="30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4F6F5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(1) 23 m</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6E457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6C24FF"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c>
          <w:tcPr>
            <w:tcW w:w="23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ED4360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r>
      <w:tr w:rsidR="002E4B2E" w:rsidRPr="006021B6" w14:paraId="0701A194" w14:textId="77777777" w:rsidTr="00331C06">
        <w:trPr>
          <w:trHeight w:val="30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EB8ECF3"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(2) 23 m</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66FB52"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-65.16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C458D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0.998</w:t>
            </w:r>
          </w:p>
        </w:tc>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91516C"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c>
          <w:tcPr>
            <w:tcW w:w="23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0ED9F36"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r>
      <w:tr w:rsidR="002E4B2E" w:rsidRPr="006021B6" w14:paraId="325214E6" w14:textId="77777777" w:rsidTr="00331C06">
        <w:trPr>
          <w:trHeight w:val="30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A05EC4"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diagonal 29 m</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7606149"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c>
          <w:tcPr>
            <w:tcW w:w="2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8136CA"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c>
          <w:tcPr>
            <w:tcW w:w="23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31FB43B" w14:textId="77777777" w:rsidR="002E4B2E" w:rsidRPr="006021B6" w:rsidRDefault="002E4B2E" w:rsidP="002E4B2E">
            <w:pPr>
              <w:pStyle w:val="TII-Seccion-Texto"/>
              <w:spacing w:before="0" w:after="0" w:line="360" w:lineRule="auto"/>
              <w:rPr>
                <w:rFonts w:ascii="Times New Roman" w:hAnsi="Times New Roman"/>
                <w:sz w:val="20"/>
                <w:szCs w:val="20"/>
                <w:lang w:val="es-ES_tradnl"/>
              </w:rPr>
            </w:pPr>
            <w:r w:rsidRPr="006021B6">
              <w:rPr>
                <w:rFonts w:ascii="Times New Roman" w:hAnsi="Times New Roman"/>
                <w:sz w:val="20"/>
                <w:szCs w:val="20"/>
                <w:lang w:val="es-ES_tradnl"/>
              </w:rPr>
              <w:t>En fallo</w:t>
            </w:r>
          </w:p>
        </w:tc>
      </w:tr>
    </w:tbl>
    <w:p w14:paraId="11F890C0" w14:textId="77777777" w:rsidR="002E4B2E" w:rsidRPr="002E4B2E" w:rsidRDefault="002E4B2E" w:rsidP="002E4B2E">
      <w:pPr>
        <w:pStyle w:val="TII-Seccion-Texto"/>
        <w:spacing w:line="360" w:lineRule="auto"/>
        <w:jc w:val="center"/>
        <w:rPr>
          <w:rFonts w:ascii="Times New Roman" w:hAnsi="Times New Roman"/>
          <w:lang w:val="es-ES_tradnl"/>
        </w:rPr>
      </w:pPr>
      <w:r w:rsidRPr="002E4B2E">
        <w:rPr>
          <w:rFonts w:ascii="Times New Roman" w:hAnsi="Times New Roman"/>
          <w:noProof/>
          <w:lang w:val="en-US" w:eastAsia="en-US"/>
        </w:rPr>
        <w:lastRenderedPageBreak/>
        <w:drawing>
          <wp:inline distT="0" distB="0" distL="0" distR="0" wp14:anchorId="47DF2862" wp14:editId="571D13FD">
            <wp:extent cx="297652" cy="1156390"/>
            <wp:effectExtent l="0" t="0" r="7620" b="5715"/>
            <wp:docPr id="225205718" name="Picture 727148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14898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0498" cy="1245149"/>
                    </a:xfrm>
                    <a:prstGeom prst="rect">
                      <a:avLst/>
                    </a:prstGeom>
                  </pic:spPr>
                </pic:pic>
              </a:graphicData>
            </a:graphic>
          </wp:inline>
        </w:drawing>
      </w:r>
      <w:r w:rsidRPr="002E4B2E">
        <w:rPr>
          <w:rFonts w:ascii="Times New Roman" w:hAnsi="Times New Roman"/>
          <w:noProof/>
          <w:lang w:val="es-MX" w:eastAsia="es-MX"/>
        </w:rPr>
        <w:t xml:space="preserve">                 </w:t>
      </w:r>
      <w:r w:rsidRPr="002E4B2E">
        <w:rPr>
          <w:rFonts w:ascii="Times New Roman" w:hAnsi="Times New Roman"/>
          <w:noProof/>
          <w:lang w:val="en-US" w:eastAsia="en-US"/>
        </w:rPr>
        <w:drawing>
          <wp:inline distT="0" distB="0" distL="0" distR="0" wp14:anchorId="1194A954" wp14:editId="0F30BBE2">
            <wp:extent cx="344998" cy="1189141"/>
            <wp:effectExtent l="0" t="0" r="0" b="0"/>
            <wp:docPr id="1605116389" name="Picture 171910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910262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2694" cy="1284605"/>
                    </a:xfrm>
                    <a:prstGeom prst="rect">
                      <a:avLst/>
                    </a:prstGeom>
                  </pic:spPr>
                </pic:pic>
              </a:graphicData>
            </a:graphic>
          </wp:inline>
        </w:drawing>
      </w:r>
      <w:r w:rsidRPr="002E4B2E">
        <w:rPr>
          <w:rFonts w:ascii="Times New Roman" w:hAnsi="Times New Roman"/>
          <w:noProof/>
          <w:lang w:val="es-MX" w:eastAsia="es-MX"/>
        </w:rPr>
        <w:t xml:space="preserve">                </w:t>
      </w:r>
      <w:r w:rsidRPr="002E4B2E">
        <w:rPr>
          <w:rFonts w:ascii="Times New Roman" w:hAnsi="Times New Roman"/>
          <w:noProof/>
          <w:lang w:val="en-US" w:eastAsia="en-US"/>
        </w:rPr>
        <w:drawing>
          <wp:inline distT="0" distB="0" distL="0" distR="0" wp14:anchorId="5BA481B3" wp14:editId="51109D7F">
            <wp:extent cx="430715" cy="1239934"/>
            <wp:effectExtent l="0" t="0" r="7620" b="0"/>
            <wp:docPr id="1055100251" name="Picture 848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6574"/>
                    <pic:cNvPicPr/>
                  </pic:nvPicPr>
                  <pic:blipFill>
                    <a:blip r:embed="rId29">
                      <a:extLst>
                        <a:ext uri="{28A0092B-C50C-407E-A947-70E740481C1C}">
                          <a14:useLocalDpi xmlns:a14="http://schemas.microsoft.com/office/drawing/2010/main" val="0"/>
                        </a:ext>
                      </a:extLst>
                    </a:blip>
                    <a:stretch>
                      <a:fillRect/>
                    </a:stretch>
                  </pic:blipFill>
                  <pic:spPr>
                    <a:xfrm>
                      <a:off x="0" y="0"/>
                      <a:ext cx="470312" cy="1353925"/>
                    </a:xfrm>
                    <a:prstGeom prst="rect">
                      <a:avLst/>
                    </a:prstGeom>
                  </pic:spPr>
                </pic:pic>
              </a:graphicData>
            </a:graphic>
          </wp:inline>
        </w:drawing>
      </w:r>
    </w:p>
    <w:p w14:paraId="07D5DD63" w14:textId="77777777" w:rsidR="002E4B2E" w:rsidRPr="006021B6" w:rsidRDefault="002E4B2E" w:rsidP="002E4B2E">
      <w:pPr>
        <w:pStyle w:val="TII-Seccion-Texto"/>
        <w:spacing w:line="360" w:lineRule="auto"/>
        <w:jc w:val="center"/>
        <w:rPr>
          <w:rFonts w:ascii="Times New Roman" w:hAnsi="Times New Roman"/>
          <w:sz w:val="20"/>
          <w:szCs w:val="20"/>
          <w:lang w:val="es-ES_tradnl"/>
        </w:rPr>
      </w:pPr>
      <w:r w:rsidRPr="006021B6">
        <w:rPr>
          <w:rFonts w:ascii="Times New Roman" w:hAnsi="Times New Roman"/>
          <w:sz w:val="20"/>
          <w:szCs w:val="20"/>
          <w:lang w:val="es-ES_tradnl"/>
        </w:rPr>
        <w:t>(a)                         (b)                            (c)</w:t>
      </w:r>
    </w:p>
    <w:p w14:paraId="329AC4F4" w14:textId="637FEA3F" w:rsidR="002E4B2E" w:rsidRDefault="002E4B2E" w:rsidP="002E4B2E">
      <w:pPr>
        <w:pStyle w:val="TII-Seccion-Texto"/>
        <w:spacing w:line="360" w:lineRule="auto"/>
        <w:rPr>
          <w:rFonts w:ascii="Times New Roman" w:hAnsi="Times New Roman"/>
          <w:sz w:val="20"/>
          <w:szCs w:val="20"/>
          <w:lang w:val="es-419"/>
        </w:rPr>
      </w:pPr>
      <w:r w:rsidRPr="00DF166A">
        <w:rPr>
          <w:rFonts w:ascii="Times New Roman" w:hAnsi="Times New Roman"/>
          <w:sz w:val="20"/>
          <w:szCs w:val="20"/>
          <w:lang w:val="es-419"/>
        </w:rPr>
        <w:t xml:space="preserve">Figura </w:t>
      </w:r>
      <w:r w:rsidR="001236FF">
        <w:rPr>
          <w:rFonts w:ascii="Times New Roman" w:hAnsi="Times New Roman"/>
          <w:sz w:val="20"/>
          <w:szCs w:val="20"/>
          <w:lang w:val="es-419"/>
        </w:rPr>
        <w:t>9</w:t>
      </w:r>
      <w:r w:rsidRPr="00DF166A">
        <w:rPr>
          <w:rFonts w:ascii="Times New Roman" w:hAnsi="Times New Roman"/>
          <w:sz w:val="20"/>
          <w:szCs w:val="20"/>
          <w:lang w:val="es-419"/>
        </w:rPr>
        <w:t xml:space="preserve"> (a) </w:t>
      </w:r>
      <w:r w:rsidR="00B736D5">
        <w:rPr>
          <w:rFonts w:ascii="Times New Roman" w:hAnsi="Times New Roman"/>
          <w:sz w:val="20"/>
          <w:szCs w:val="20"/>
          <w:lang w:val="es-419"/>
        </w:rPr>
        <w:t>velocidad 27,3 m/s</w:t>
      </w:r>
      <w:r w:rsidRPr="00DF166A">
        <w:rPr>
          <w:rFonts w:ascii="Times New Roman" w:hAnsi="Times New Roman"/>
          <w:sz w:val="20"/>
          <w:szCs w:val="20"/>
          <w:lang w:val="es-419"/>
        </w:rPr>
        <w:t xml:space="preserve">; (b) </w:t>
      </w:r>
      <w:r w:rsidR="00B736D5">
        <w:rPr>
          <w:rFonts w:ascii="Times New Roman" w:hAnsi="Times New Roman"/>
          <w:sz w:val="20"/>
          <w:szCs w:val="20"/>
          <w:lang w:val="es-419"/>
        </w:rPr>
        <w:t>velocidad 27,3 m/s</w:t>
      </w:r>
      <w:r w:rsidR="00B736D5" w:rsidRPr="00DF166A">
        <w:rPr>
          <w:rFonts w:ascii="Times New Roman" w:hAnsi="Times New Roman"/>
          <w:sz w:val="20"/>
          <w:szCs w:val="20"/>
          <w:lang w:val="es-419"/>
        </w:rPr>
        <w:t xml:space="preserve"> </w:t>
      </w:r>
      <w:r w:rsidRPr="00DF166A">
        <w:rPr>
          <w:rFonts w:ascii="Times New Roman" w:hAnsi="Times New Roman"/>
          <w:sz w:val="20"/>
          <w:szCs w:val="20"/>
          <w:lang w:val="es-419"/>
        </w:rPr>
        <w:t xml:space="preserve"> (primera modificación); (c) </w:t>
      </w:r>
      <w:r w:rsidR="00B736D5">
        <w:rPr>
          <w:rFonts w:ascii="Times New Roman" w:hAnsi="Times New Roman"/>
          <w:sz w:val="20"/>
          <w:szCs w:val="20"/>
          <w:lang w:val="es-419"/>
        </w:rPr>
        <w:t>velocidad 27,3 m/s</w:t>
      </w:r>
      <w:r w:rsidR="00B736D5" w:rsidRPr="00DF166A">
        <w:rPr>
          <w:rFonts w:ascii="Times New Roman" w:hAnsi="Times New Roman"/>
          <w:sz w:val="20"/>
          <w:szCs w:val="20"/>
          <w:lang w:val="es-419"/>
        </w:rPr>
        <w:t xml:space="preserve"> </w:t>
      </w:r>
      <w:r w:rsidRPr="00DF166A">
        <w:rPr>
          <w:rFonts w:ascii="Times New Roman" w:hAnsi="Times New Roman"/>
          <w:sz w:val="20"/>
          <w:szCs w:val="20"/>
          <w:lang w:val="es-419"/>
        </w:rPr>
        <w:t xml:space="preserve"> (segunda modificación).</w:t>
      </w:r>
    </w:p>
    <w:p w14:paraId="43CE99BA" w14:textId="77777777" w:rsidR="00000F6F" w:rsidRPr="00DF166A" w:rsidRDefault="00000F6F" w:rsidP="00000F6F">
      <w:pPr>
        <w:pStyle w:val="TII-Seccion-Texto"/>
        <w:spacing w:line="360" w:lineRule="auto"/>
        <w:rPr>
          <w:rFonts w:ascii="Times New Roman" w:hAnsi="Times New Roman"/>
          <w:lang w:val="es-419"/>
        </w:rPr>
      </w:pPr>
      <w:r w:rsidRPr="00DF166A">
        <w:rPr>
          <w:rFonts w:ascii="Times New Roman" w:hAnsi="Times New Roman"/>
          <w:lang w:val="es-419"/>
        </w:rPr>
        <w:t>A manera de validación se observa como el comportamiento del mecanismo de fallo analizado a partir de los modelos numéricos corresponde con las observaciones de los fallos reales en el terreno producto de eventos meteorológicos extremos.</w:t>
      </w:r>
    </w:p>
    <w:p w14:paraId="67EC5779" w14:textId="77777777" w:rsidR="00000F6F" w:rsidRPr="002E4B2E" w:rsidRDefault="00000F6F" w:rsidP="00000F6F">
      <w:pPr>
        <w:pStyle w:val="TII-Seccion-Texto"/>
        <w:spacing w:line="360" w:lineRule="auto"/>
        <w:jc w:val="center"/>
        <w:rPr>
          <w:rFonts w:ascii="Times New Roman" w:hAnsi="Times New Roman"/>
          <w:lang w:val="en-US"/>
        </w:rPr>
      </w:pPr>
      <w:r w:rsidRPr="002E4B2E">
        <w:rPr>
          <w:rFonts w:ascii="Times New Roman" w:hAnsi="Times New Roman"/>
          <w:noProof/>
          <w:lang w:val="en-US" w:eastAsia="en-US"/>
        </w:rPr>
        <w:drawing>
          <wp:inline distT="0" distB="0" distL="0" distR="0" wp14:anchorId="10E0AF17" wp14:editId="16A9B457">
            <wp:extent cx="904176" cy="1269143"/>
            <wp:effectExtent l="0" t="0" r="0" b="7620"/>
            <wp:docPr id="17" name="Picture 955617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617461"/>
                    <pic:cNvPicPr/>
                  </pic:nvPicPr>
                  <pic:blipFill rotWithShape="1">
                    <a:blip r:embed="rId30">
                      <a:extLst>
                        <a:ext uri="{28A0092B-C50C-407E-A947-70E740481C1C}">
                          <a14:useLocalDpi xmlns:a14="http://schemas.microsoft.com/office/drawing/2010/main" val="0"/>
                        </a:ext>
                      </a:extLst>
                    </a:blip>
                    <a:srcRect l="10278" t="5148" r="8156" b="8820"/>
                    <a:stretch/>
                  </pic:blipFill>
                  <pic:spPr bwMode="auto">
                    <a:xfrm>
                      <a:off x="0" y="0"/>
                      <a:ext cx="926941" cy="1301098"/>
                    </a:xfrm>
                    <a:prstGeom prst="rect">
                      <a:avLst/>
                    </a:prstGeom>
                    <a:ln>
                      <a:noFill/>
                    </a:ln>
                    <a:extLst>
                      <a:ext uri="{53640926-AAD7-44D8-BBD7-CCE9431645EC}">
                        <a14:shadowObscured xmlns:a14="http://schemas.microsoft.com/office/drawing/2010/main"/>
                      </a:ext>
                    </a:extLst>
                  </pic:spPr>
                </pic:pic>
              </a:graphicData>
            </a:graphic>
          </wp:inline>
        </w:drawing>
      </w:r>
    </w:p>
    <w:p w14:paraId="70E4B42A" w14:textId="299919B2" w:rsidR="00000F6F" w:rsidRPr="00E55584" w:rsidRDefault="00000F6F" w:rsidP="00000F6F">
      <w:pPr>
        <w:pStyle w:val="TII-Seccion-Texto"/>
        <w:spacing w:line="360" w:lineRule="auto"/>
        <w:jc w:val="center"/>
        <w:rPr>
          <w:rFonts w:ascii="Times New Roman" w:hAnsi="Times New Roman"/>
          <w:sz w:val="20"/>
          <w:szCs w:val="20"/>
        </w:rPr>
      </w:pPr>
      <w:r w:rsidRPr="00E55584">
        <w:rPr>
          <w:rFonts w:ascii="Times New Roman" w:hAnsi="Times New Roman"/>
          <w:sz w:val="20"/>
          <w:szCs w:val="20"/>
        </w:rPr>
        <w:t xml:space="preserve">Figura </w:t>
      </w:r>
      <w:r w:rsidR="001236FF">
        <w:rPr>
          <w:rFonts w:ascii="Times New Roman" w:hAnsi="Times New Roman"/>
          <w:sz w:val="20"/>
          <w:szCs w:val="20"/>
        </w:rPr>
        <w:t>10</w:t>
      </w:r>
      <w:r w:rsidRPr="00E55584">
        <w:rPr>
          <w:rFonts w:ascii="Times New Roman" w:hAnsi="Times New Roman"/>
          <w:sz w:val="20"/>
          <w:szCs w:val="20"/>
        </w:rPr>
        <w:t>. Imagen de un fallo real con comportamiento similar al observado en los modelos numéricos.</w:t>
      </w:r>
    </w:p>
    <w:p w14:paraId="6670EC6B" w14:textId="77777777" w:rsidR="00000F6F" w:rsidRPr="00000F6F" w:rsidRDefault="00000F6F" w:rsidP="002E4B2E">
      <w:pPr>
        <w:pStyle w:val="TII-Seccion-Texto"/>
        <w:spacing w:line="360" w:lineRule="auto"/>
        <w:rPr>
          <w:rFonts w:ascii="Times New Roman" w:hAnsi="Times New Roman"/>
          <w:sz w:val="20"/>
          <w:szCs w:val="20"/>
        </w:rPr>
      </w:pPr>
    </w:p>
    <w:p w14:paraId="30F10568" w14:textId="2E804EC6" w:rsidR="00FF3346" w:rsidRPr="002E4B2E" w:rsidRDefault="00FF3346" w:rsidP="002E4B2E">
      <w:pPr>
        <w:spacing w:after="0" w:line="360" w:lineRule="auto"/>
        <w:jc w:val="both"/>
        <w:rPr>
          <w:rFonts w:ascii="Times New Roman" w:hAnsi="Times New Roman" w:cs="Times New Roman"/>
          <w:b/>
          <w:sz w:val="24"/>
          <w:szCs w:val="24"/>
        </w:rPr>
      </w:pPr>
      <w:r w:rsidRPr="002E4B2E">
        <w:rPr>
          <w:rFonts w:ascii="Times New Roman" w:hAnsi="Times New Roman" w:cs="Times New Roman"/>
          <w:b/>
          <w:sz w:val="24"/>
          <w:szCs w:val="24"/>
        </w:rPr>
        <w:t>4. Conclusiones</w:t>
      </w:r>
    </w:p>
    <w:p w14:paraId="58AF90E2" w14:textId="6530678C" w:rsidR="002E4B2E" w:rsidRPr="002E4B2E" w:rsidRDefault="002E4B2E" w:rsidP="002E4B2E">
      <w:pPr>
        <w:pStyle w:val="TII-Texto"/>
        <w:spacing w:line="360" w:lineRule="auto"/>
        <w:rPr>
          <w:rFonts w:ascii="Times New Roman" w:hAnsi="Times New Roman"/>
          <w:lang w:val="es-ES_tradnl"/>
        </w:rPr>
      </w:pPr>
      <w:r w:rsidRPr="002E4B2E">
        <w:rPr>
          <w:rFonts w:ascii="Times New Roman" w:hAnsi="Times New Roman"/>
          <w:lang w:val="es-ES_tradnl"/>
        </w:rPr>
        <w:t>El mecanismo de fallo de la tipología de torres SS1 es detonado por los elementos diagonales del nivel 23 m y este va siguiendo la ruta descrita hacia las columnas de ese mismo nivel y las columnas y diagonales del nivel 29 m, hasta que ocurre el colapso de la estructura para una velocidad de</w:t>
      </w:r>
      <w:r w:rsidR="00B736D5">
        <w:rPr>
          <w:rFonts w:ascii="Times New Roman" w:hAnsi="Times New Roman"/>
          <w:lang w:val="es-ES_tradnl"/>
        </w:rPr>
        <w:t xml:space="preserve"> </w:t>
      </w:r>
      <w:r w:rsidRPr="002E4B2E">
        <w:rPr>
          <w:rFonts w:ascii="Times New Roman" w:hAnsi="Times New Roman"/>
          <w:lang w:val="es-ES_tradnl"/>
        </w:rPr>
        <w:t>27,3 m/s medida en un intervalo de 10 minutos.</w:t>
      </w:r>
    </w:p>
    <w:p w14:paraId="625624C9" w14:textId="77777777" w:rsidR="00FF3346" w:rsidRPr="002E4B2E" w:rsidRDefault="002E4B2E" w:rsidP="002E4B2E">
      <w:pPr>
        <w:pStyle w:val="TII-Texto"/>
        <w:spacing w:line="360" w:lineRule="auto"/>
        <w:rPr>
          <w:rFonts w:ascii="Times New Roman" w:hAnsi="Times New Roman"/>
        </w:rPr>
      </w:pPr>
      <w:r w:rsidRPr="002E4B2E">
        <w:rPr>
          <w:rFonts w:ascii="Times New Roman" w:hAnsi="Times New Roman"/>
          <w:lang w:val="es-ES_tradnl"/>
        </w:rPr>
        <w:t>Los fallos observados en las estructuras reales de la tipología SS1 durante el paso del huracán Michelle en 2001 se corresponden con los resultados obtenidos de los modelos estructurales, demostrándose de este modo la necesidad de realizar modificaciones en el diseño que permita aumentar la resistencia de estas estructuras y evitar así el fallo ocasionado por vientos huracanados</w:t>
      </w:r>
      <w:r w:rsidRPr="002E4B2E">
        <w:rPr>
          <w:rFonts w:ascii="Times New Roman" w:eastAsiaTheme="minorHAnsi" w:hAnsi="Times New Roman"/>
          <w:lang w:eastAsia="en-US"/>
        </w:rPr>
        <w:t>.</w:t>
      </w:r>
    </w:p>
    <w:p w14:paraId="1B03DC4D" w14:textId="77777777" w:rsidR="009D4429" w:rsidRDefault="009D4429" w:rsidP="002E4B2E">
      <w:pPr>
        <w:spacing w:after="0" w:line="360" w:lineRule="auto"/>
        <w:jc w:val="both"/>
        <w:rPr>
          <w:rFonts w:ascii="Times New Roman" w:hAnsi="Times New Roman" w:cs="Times New Roman"/>
          <w:b/>
          <w:sz w:val="24"/>
          <w:szCs w:val="24"/>
          <w:lang w:val="en-US"/>
        </w:rPr>
      </w:pPr>
    </w:p>
    <w:p w14:paraId="551E875A" w14:textId="77777777" w:rsidR="009D4429" w:rsidRDefault="009D4429" w:rsidP="002E4B2E">
      <w:pPr>
        <w:spacing w:after="0" w:line="360" w:lineRule="auto"/>
        <w:jc w:val="both"/>
        <w:rPr>
          <w:rFonts w:ascii="Times New Roman" w:hAnsi="Times New Roman" w:cs="Times New Roman"/>
          <w:b/>
          <w:sz w:val="24"/>
          <w:szCs w:val="24"/>
          <w:lang w:val="en-US"/>
        </w:rPr>
      </w:pPr>
    </w:p>
    <w:p w14:paraId="1DCE286F" w14:textId="2711134F" w:rsidR="00FF3346" w:rsidRPr="00DF166A" w:rsidRDefault="00FF3346" w:rsidP="002E4B2E">
      <w:pPr>
        <w:spacing w:after="0" w:line="360" w:lineRule="auto"/>
        <w:jc w:val="both"/>
        <w:rPr>
          <w:rFonts w:ascii="Times New Roman" w:hAnsi="Times New Roman" w:cs="Times New Roman"/>
          <w:b/>
          <w:sz w:val="24"/>
          <w:szCs w:val="24"/>
          <w:lang w:val="en-US"/>
        </w:rPr>
      </w:pPr>
      <w:r w:rsidRPr="00DF166A">
        <w:rPr>
          <w:rFonts w:ascii="Times New Roman" w:hAnsi="Times New Roman" w:cs="Times New Roman"/>
          <w:b/>
          <w:sz w:val="24"/>
          <w:szCs w:val="24"/>
          <w:lang w:val="en-US"/>
        </w:rPr>
        <w:lastRenderedPageBreak/>
        <w:t>5. Referencias bibliográficas</w:t>
      </w:r>
    </w:p>
    <w:p w14:paraId="08F1F601" w14:textId="77777777" w:rsidR="002E4B2E" w:rsidRPr="00DF166A" w:rsidRDefault="002E4B2E" w:rsidP="001B2CC6">
      <w:pPr>
        <w:autoSpaceDE w:val="0"/>
        <w:autoSpaceDN w:val="0"/>
        <w:adjustRightInd w:val="0"/>
        <w:spacing w:line="240" w:lineRule="auto"/>
        <w:rPr>
          <w:rFonts w:ascii="Times New Roman" w:hAnsi="Times New Roman" w:cs="Times New Roman"/>
          <w:sz w:val="24"/>
          <w:szCs w:val="24"/>
          <w:lang w:val="en-US" w:eastAsia="es-MX"/>
        </w:rPr>
      </w:pPr>
      <w:r w:rsidRPr="00DF166A">
        <w:rPr>
          <w:rFonts w:ascii="Times New Roman" w:hAnsi="Times New Roman" w:cs="Times New Roman"/>
          <w:sz w:val="24"/>
          <w:szCs w:val="24"/>
          <w:lang w:val="en-US" w:eastAsia="es-MX"/>
        </w:rPr>
        <w:t>1</w:t>
      </w:r>
      <w:r w:rsidRPr="00DF166A">
        <w:rPr>
          <w:rFonts w:ascii="Times New Roman" w:hAnsi="Times New Roman" w:cs="Times New Roman"/>
          <w:sz w:val="24"/>
          <w:szCs w:val="24"/>
          <w:lang w:val="en-US" w:eastAsia="es-MX"/>
        </w:rPr>
        <w:tab/>
        <w:t>Aboshosha, H., and Damatty, A.E.: ‘Engineering method for estimating the reactions of transmission line conductors under downburst winds ’, Engineering Structures, 2015, 99, pp. 12</w:t>
      </w:r>
    </w:p>
    <w:p w14:paraId="4577495F"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2</w:t>
      </w:r>
      <w:r w:rsidRPr="00DF166A">
        <w:rPr>
          <w:rFonts w:ascii="Times New Roman" w:hAnsi="Times New Roman"/>
          <w:lang w:val="en-US" w:eastAsia="es-MX"/>
        </w:rPr>
        <w:tab/>
        <w:t>Laredo, A.: ‘The behaviour of transmission lines under high winds’, University of Western Ontario, 1996</w:t>
      </w:r>
    </w:p>
    <w:p w14:paraId="0C46A685" w14:textId="77777777" w:rsidR="002E4B2E" w:rsidRPr="002E4B2E" w:rsidRDefault="002E4B2E" w:rsidP="001B2CC6">
      <w:pPr>
        <w:pStyle w:val="TII-Seccion-Texto"/>
        <w:rPr>
          <w:rFonts w:ascii="Times New Roman" w:hAnsi="Times New Roman"/>
          <w:lang w:val="es-ES_tradnl"/>
        </w:rPr>
      </w:pPr>
      <w:r w:rsidRPr="002E4B2E">
        <w:rPr>
          <w:rFonts w:ascii="Times New Roman" w:hAnsi="Times New Roman"/>
          <w:lang w:val="es-MX" w:eastAsia="es-MX"/>
        </w:rPr>
        <w:t>3</w:t>
      </w:r>
      <w:r w:rsidRPr="002E4B2E">
        <w:rPr>
          <w:rFonts w:ascii="Times New Roman" w:hAnsi="Times New Roman"/>
          <w:lang w:val="es-MX" w:eastAsia="es-MX"/>
        </w:rPr>
        <w:tab/>
        <w:t>Carrasco, A.: ‘Influencia de la topografia local en la vulnerabilidad estructural de torres de transmision electrica de 220 KV bajo carga de viento extremo’, Instituto Superior Politecnico Jose Antonio Echeverria, 2013</w:t>
      </w:r>
    </w:p>
    <w:p w14:paraId="0D6EEA1A"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rPr>
        <w:t>4</w:t>
      </w:r>
      <w:r w:rsidRPr="00DF166A">
        <w:rPr>
          <w:rFonts w:ascii="Times New Roman" w:hAnsi="Times New Roman"/>
          <w:lang w:val="en-US" w:eastAsia="es-MX"/>
        </w:rPr>
        <w:tab/>
        <w:t>El-Tawil, S., and Li, H.: ‘Progressive Collapse Research Current State and Future Needs’, Advanced Materials Research, 2013, 639-640, pp. 10</w:t>
      </w:r>
    </w:p>
    <w:p w14:paraId="73179A3E"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5</w:t>
      </w:r>
      <w:r w:rsidRPr="00DF166A">
        <w:rPr>
          <w:rFonts w:ascii="Times New Roman" w:hAnsi="Times New Roman"/>
          <w:lang w:val="en-US" w:eastAsia="es-MX"/>
        </w:rPr>
        <w:tab/>
        <w:t>Marjanishvili, S.: ‘Progressive analysis procedure for progressive collapse’, Journal of Performance of constructed facilities, 2004, 79</w:t>
      </w:r>
    </w:p>
    <w:p w14:paraId="6B854291"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6</w:t>
      </w:r>
      <w:r w:rsidRPr="00DF166A">
        <w:rPr>
          <w:rFonts w:ascii="Times New Roman" w:hAnsi="Times New Roman"/>
          <w:lang w:val="en-US" w:eastAsia="es-MX"/>
        </w:rPr>
        <w:tab/>
        <w:t>Gao, S., and Wang, S.: ‘Progressive Collapse Analysis of Latticed Telecommunication Towers under Wind Loads’, Advances in Civil Engineering, 2018, 2018, pp. 13</w:t>
      </w:r>
    </w:p>
    <w:p w14:paraId="7257B33A" w14:textId="77777777" w:rsidR="002E4B2E" w:rsidRPr="00DF166A" w:rsidRDefault="002E4B2E" w:rsidP="001B2CC6">
      <w:pPr>
        <w:pStyle w:val="TII-Seccion-Texto"/>
        <w:rPr>
          <w:rFonts w:ascii="Times New Roman" w:hAnsi="Times New Roman"/>
          <w:lang w:val="en-US" w:eastAsia="es-MX"/>
        </w:rPr>
      </w:pPr>
      <w:r w:rsidRPr="00DF166A">
        <w:rPr>
          <w:rFonts w:ascii="Times New Roman" w:hAnsi="Times New Roman"/>
          <w:lang w:val="en-US" w:eastAsia="es-MX"/>
        </w:rPr>
        <w:t>7</w:t>
      </w:r>
      <w:r w:rsidRPr="00DF166A">
        <w:rPr>
          <w:rFonts w:ascii="Times New Roman" w:hAnsi="Times New Roman"/>
          <w:lang w:val="en-US" w:eastAsia="es-MX"/>
        </w:rPr>
        <w:tab/>
        <w:t>R. S. Nair.: : ‘Progressive Collapse Basics’, Modern Steel Construction, vol.44, no, 3, pp. 37-44, 2004.</w:t>
      </w:r>
    </w:p>
    <w:p w14:paraId="2983B055"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8</w:t>
      </w:r>
      <w:r w:rsidRPr="00DF166A">
        <w:rPr>
          <w:rFonts w:ascii="Times New Roman" w:hAnsi="Times New Roman"/>
          <w:lang w:val="en-US" w:eastAsia="es-MX"/>
        </w:rPr>
        <w:tab/>
        <w:t>S. Mlakar, Paul F, W. G. Corley, M. A. Sozen, and C. H. Thornton.: ‘The Oklahoma City bombing analysis of blast damage to the Murrah Building’, Journal of Performance of Constructed Facilities, vol. 12, no. 3, pp. 113-119, 1998</w:t>
      </w:r>
    </w:p>
    <w:p w14:paraId="3C1074E3" w14:textId="77777777" w:rsidR="002E4B2E" w:rsidRPr="00DF166A" w:rsidRDefault="002E4B2E" w:rsidP="001B2CC6">
      <w:pPr>
        <w:pStyle w:val="TII-Seccion-Texto"/>
        <w:rPr>
          <w:rFonts w:ascii="Times New Roman" w:hAnsi="Times New Roman"/>
          <w:lang w:val="en-US" w:eastAsia="es-MX"/>
        </w:rPr>
      </w:pPr>
      <w:r w:rsidRPr="00DF166A">
        <w:rPr>
          <w:rFonts w:ascii="Times New Roman" w:hAnsi="Times New Roman"/>
          <w:lang w:val="en-US" w:eastAsia="es-MX"/>
        </w:rPr>
        <w:t>9</w:t>
      </w:r>
      <w:r w:rsidRPr="00DF166A">
        <w:rPr>
          <w:rFonts w:ascii="Times New Roman" w:hAnsi="Times New Roman"/>
          <w:lang w:val="en-US" w:eastAsia="es-MX"/>
        </w:rPr>
        <w:tab/>
        <w:t>Byfield, M., Mudalige, W., Morison, C., and Stoddart, E.: ‘A review of progressive collapse research and regulations’, Structures and Buildings, 2014, 167, (SB8)</w:t>
      </w:r>
    </w:p>
    <w:p w14:paraId="5E60F14B"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10</w:t>
      </w:r>
      <w:r w:rsidRPr="00DF166A">
        <w:rPr>
          <w:rFonts w:ascii="Times New Roman" w:hAnsi="Times New Roman"/>
          <w:lang w:val="en-US" w:eastAsia="es-MX"/>
        </w:rPr>
        <w:tab/>
        <w:t>Choi, J.-H., Park, H.-S., and Lee, T.-H.: ‘Evaluation of Progressive Collapse of Transmission Tower’, International Journal of Science, Engineering and Technology, 2016, 10, (9)</w:t>
      </w:r>
    </w:p>
    <w:p w14:paraId="4815B95D"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11</w:t>
      </w:r>
      <w:r w:rsidRPr="00DF166A">
        <w:rPr>
          <w:rFonts w:ascii="Times New Roman" w:hAnsi="Times New Roman"/>
          <w:lang w:val="en-US" w:eastAsia="es-MX"/>
        </w:rPr>
        <w:tab/>
        <w:t>Dadi, R.: ‘PROGRESSIVE COLLAPSE STUDY OF 220KVTRANSMISSION LINE TOWER WITH DIFFERENT BRACING PATTERNS ’, International Journal of Scientific &amp; Engineering Research, 2018, 9, (10)</w:t>
      </w:r>
    </w:p>
    <w:p w14:paraId="04750CF0" w14:textId="77777777" w:rsidR="002E4B2E" w:rsidRPr="009110CA" w:rsidRDefault="002E4B2E" w:rsidP="001B2CC6">
      <w:pPr>
        <w:pStyle w:val="TII-Seccion-Texto"/>
        <w:rPr>
          <w:rFonts w:ascii="Times New Roman" w:hAnsi="Times New Roman"/>
          <w:lang w:val="en-US"/>
        </w:rPr>
      </w:pPr>
      <w:r w:rsidRPr="00DF166A">
        <w:rPr>
          <w:rFonts w:ascii="Times New Roman" w:hAnsi="Times New Roman"/>
          <w:lang w:val="en-US" w:eastAsia="es-MX"/>
        </w:rPr>
        <w:t>12</w:t>
      </w:r>
      <w:r w:rsidRPr="00DF166A">
        <w:rPr>
          <w:rFonts w:ascii="Times New Roman" w:hAnsi="Times New Roman"/>
          <w:lang w:val="en-US" w:eastAsia="es-MX"/>
        </w:rPr>
        <w:tab/>
        <w:t xml:space="preserve">Fu, X., Wang, J., and Li, H.-N.: ‘Failure analysis of a transmission tower induced by wind loads’. </w:t>
      </w:r>
      <w:r w:rsidRPr="009110CA">
        <w:rPr>
          <w:rFonts w:ascii="Times New Roman" w:hAnsi="Times New Roman"/>
          <w:lang w:val="en-US" w:eastAsia="es-MX"/>
        </w:rPr>
        <w:t>Proc. The 2018 Structures Congress, Songdo Convensia, Incheon, Korea2018 pp. Pages</w:t>
      </w:r>
    </w:p>
    <w:p w14:paraId="197E1919"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13</w:t>
      </w:r>
      <w:r w:rsidRPr="00DF166A">
        <w:rPr>
          <w:rFonts w:ascii="Times New Roman" w:hAnsi="Times New Roman"/>
          <w:lang w:val="en-US" w:eastAsia="es-MX"/>
        </w:rPr>
        <w:tab/>
        <w:t>Fu, X., Li, H.-N., and Li, J.: ‘Wind-Resistance and Failure Analyses of a Lightning-Damaged Transmission Tower’, Performance of Constructed Facilities, 2018, 32, (1)</w:t>
      </w:r>
    </w:p>
    <w:p w14:paraId="1595999E" w14:textId="77777777" w:rsidR="002E4B2E" w:rsidRPr="00DF166A" w:rsidRDefault="002E4B2E" w:rsidP="001B2CC6">
      <w:pPr>
        <w:pStyle w:val="TII-Seccion-Texto"/>
        <w:rPr>
          <w:rFonts w:ascii="Times New Roman" w:hAnsi="Times New Roman"/>
          <w:lang w:val="en-US"/>
        </w:rPr>
      </w:pPr>
      <w:r w:rsidRPr="00DF166A">
        <w:rPr>
          <w:rFonts w:ascii="Times New Roman" w:hAnsi="Times New Roman"/>
          <w:lang w:val="en-US" w:eastAsia="es-MX"/>
        </w:rPr>
        <w:t>14</w:t>
      </w:r>
      <w:r w:rsidRPr="00DF166A">
        <w:rPr>
          <w:rFonts w:ascii="Times New Roman" w:hAnsi="Times New Roman"/>
          <w:lang w:val="en-US" w:eastAsia="es-MX"/>
        </w:rPr>
        <w:tab/>
        <w:t>G.H.Mahmoud, B.S.Tork, and S.A.EL-Beshlawy: ‘009 Structural Capacity and Failure Mechanisms of Transmission Towers under High Intensity Wind Loading’, Journal of Mechanical and Civil Engineering, 2016, 13, (5), pp. 8</w:t>
      </w:r>
    </w:p>
    <w:p w14:paraId="47BD4372" w14:textId="1A7365E1" w:rsidR="002E4B2E" w:rsidRPr="00DF166A" w:rsidRDefault="001F003E" w:rsidP="001B2CC6">
      <w:pPr>
        <w:pStyle w:val="TII-Seccion-Texto"/>
        <w:rPr>
          <w:rFonts w:ascii="Times New Roman" w:hAnsi="Times New Roman"/>
          <w:lang w:val="en-US"/>
        </w:rPr>
      </w:pPr>
      <w:r>
        <w:rPr>
          <w:rFonts w:ascii="Times New Roman" w:hAnsi="Times New Roman"/>
          <w:lang w:val="en-US" w:eastAsia="es-MX"/>
        </w:rPr>
        <w:lastRenderedPageBreak/>
        <w:t>15</w:t>
      </w:r>
      <w:r w:rsidR="002E4B2E" w:rsidRPr="00DF166A">
        <w:rPr>
          <w:rFonts w:ascii="Times New Roman" w:hAnsi="Times New Roman"/>
          <w:lang w:val="en-US" w:eastAsia="es-MX"/>
        </w:rPr>
        <w:tab/>
        <w:t>Zhang, Z., Li, H., Li, G., Wang, W., and Tian, L.: ‘The Numerical Analysis of transmision Tower-Line System Wind-Induced Collapsed Performance’, Matematical problems in Engineering, 2013, 2013, pp. 11</w:t>
      </w:r>
    </w:p>
    <w:p w14:paraId="42D154B7" w14:textId="1727D209" w:rsidR="002E4B2E" w:rsidRPr="00DF166A" w:rsidRDefault="001F003E" w:rsidP="001B2CC6">
      <w:pPr>
        <w:pStyle w:val="TII-Seccion-Texto"/>
        <w:rPr>
          <w:rFonts w:ascii="Times New Roman" w:hAnsi="Times New Roman"/>
          <w:lang w:val="en-US" w:eastAsia="es-MX"/>
        </w:rPr>
      </w:pPr>
      <w:r>
        <w:rPr>
          <w:rFonts w:ascii="Times New Roman" w:hAnsi="Times New Roman"/>
          <w:lang w:val="en-US" w:eastAsia="es-MX"/>
        </w:rPr>
        <w:t>16</w:t>
      </w:r>
      <w:r w:rsidR="002E4B2E" w:rsidRPr="00DF166A">
        <w:rPr>
          <w:rFonts w:ascii="Times New Roman" w:hAnsi="Times New Roman"/>
          <w:lang w:val="en-US" w:eastAsia="es-MX"/>
        </w:rPr>
        <w:tab/>
        <w:t>Asgarian, B., Dadras, S., Zaghi, A., and Mehr, M.: ‘Progressive collapse analysis of power transmisssion towers’, Journal of Constructional Steel Research, 2016, 123, pp. 10</w:t>
      </w:r>
    </w:p>
    <w:p w14:paraId="73ABC453" w14:textId="4C22BA41" w:rsidR="002E4B2E" w:rsidRPr="009110CA" w:rsidRDefault="001F003E" w:rsidP="001B2CC6">
      <w:pPr>
        <w:pStyle w:val="TII-Seccion-Texto"/>
        <w:rPr>
          <w:rFonts w:ascii="Times New Roman" w:hAnsi="Times New Roman"/>
          <w:lang w:val="en-US" w:eastAsia="es-MX"/>
        </w:rPr>
      </w:pPr>
      <w:r>
        <w:t>17</w:t>
      </w:r>
      <w:r>
        <w:tab/>
        <w:t>E</w:t>
      </w:r>
      <w:r w:rsidRPr="00E34701">
        <w:t xml:space="preserve">lena Parnás, Vivian; Fernández Lorenzo, Ingrid; Martín Rodríguez, Patricia. </w:t>
      </w:r>
      <w:r w:rsidRPr="00E34701">
        <w:rPr>
          <w:lang w:val="en-US"/>
        </w:rPr>
        <w:t>“Structural Failure on Telecommunication Guyed Mast under Extreme Winds”, International Conference on Wind Engineering, Porto Alegre, Brasil, junio 2015</w:t>
      </w:r>
      <w:r w:rsidR="002E4B2E" w:rsidRPr="009110CA">
        <w:rPr>
          <w:rFonts w:ascii="Times New Roman" w:hAnsi="Times New Roman"/>
          <w:lang w:val="en-US" w:eastAsia="es-MX"/>
        </w:rPr>
        <w:t>20</w:t>
      </w:r>
      <w:r w:rsidR="002E4B2E" w:rsidRPr="009110CA">
        <w:rPr>
          <w:rFonts w:ascii="Times New Roman" w:hAnsi="Times New Roman"/>
          <w:lang w:val="en-US" w:eastAsia="es-MX"/>
        </w:rPr>
        <w:tab/>
        <w:t>Normalización, O.N.d.: ‘Carga de viento. Método de cálculo. NC 285:2003’, 2003</w:t>
      </w:r>
    </w:p>
    <w:p w14:paraId="1F9787CF" w14:textId="066C5307" w:rsidR="002E4B2E" w:rsidRPr="00DF166A" w:rsidRDefault="001F003E" w:rsidP="001B2CC6">
      <w:pPr>
        <w:pStyle w:val="TII-Seccion-Texto"/>
        <w:rPr>
          <w:rFonts w:ascii="Times New Roman" w:hAnsi="Times New Roman"/>
          <w:lang w:val="en-US"/>
        </w:rPr>
      </w:pPr>
      <w:r>
        <w:rPr>
          <w:rFonts w:ascii="Times New Roman" w:hAnsi="Times New Roman"/>
          <w:lang w:val="en-US" w:eastAsia="es-MX"/>
        </w:rPr>
        <w:t>18</w:t>
      </w:r>
      <w:r w:rsidR="002E4B2E" w:rsidRPr="00DF166A">
        <w:rPr>
          <w:rFonts w:ascii="Times New Roman" w:hAnsi="Times New Roman"/>
          <w:lang w:val="en-US" w:eastAsia="es-MX"/>
        </w:rPr>
        <w:tab/>
        <w:t>Engineers, A.S.o.C.:  Guidelines for Electrical Transmission Line Structural Loading’, 1991</w:t>
      </w:r>
    </w:p>
    <w:p w14:paraId="1341DA28" w14:textId="7F3C50CF" w:rsidR="00D36D1C" w:rsidRPr="002E4B2E" w:rsidRDefault="001F003E" w:rsidP="001B2CC6">
      <w:pPr>
        <w:pStyle w:val="TII-Seccion-Texto"/>
        <w:rPr>
          <w:rFonts w:ascii="Times New Roman" w:hAnsi="Times New Roman"/>
          <w:lang w:val="es-ES_tradnl"/>
        </w:rPr>
      </w:pPr>
      <w:r>
        <w:rPr>
          <w:rFonts w:ascii="Times New Roman" w:hAnsi="Times New Roman"/>
          <w:lang w:val="es-MX" w:eastAsia="es-MX"/>
        </w:rPr>
        <w:t>19</w:t>
      </w:r>
      <w:r w:rsidR="002E4B2E" w:rsidRPr="002E4B2E">
        <w:rPr>
          <w:rFonts w:ascii="Times New Roman" w:hAnsi="Times New Roman"/>
          <w:lang w:val="es-MX" w:eastAsia="es-MX"/>
        </w:rPr>
        <w:tab/>
        <w:t>Normalización, O.N.d.: ‘Edificaciones-Factores de carga o ponderación-Combinaciones NC 450:2006’, 2006</w:t>
      </w:r>
    </w:p>
    <w:sectPr w:rsidR="00D36D1C" w:rsidRPr="002E4B2E" w:rsidSect="00C8585B">
      <w:headerReference w:type="default" r:id="rId31"/>
      <w:footerReference w:type="default" r:id="rId3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37CC5" w14:textId="77777777" w:rsidR="00556986" w:rsidRDefault="00556986" w:rsidP="00C8585B">
      <w:pPr>
        <w:spacing w:after="0" w:line="240" w:lineRule="auto"/>
      </w:pPr>
      <w:r>
        <w:separator/>
      </w:r>
    </w:p>
  </w:endnote>
  <w:endnote w:type="continuationSeparator" w:id="0">
    <w:p w14:paraId="71F0E2F5" w14:textId="77777777" w:rsidR="00556986" w:rsidRDefault="0055698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iberation Sans">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Content>
      <w:p w14:paraId="18E952E1" w14:textId="416B614F" w:rsidR="009110CA" w:rsidRDefault="009110CA">
        <w:pPr>
          <w:pStyle w:val="Footer"/>
          <w:jc w:val="right"/>
        </w:pPr>
        <w:r>
          <w:fldChar w:fldCharType="begin"/>
        </w:r>
        <w:r>
          <w:instrText xml:space="preserve"> PAGE   \* MERGEFORMAT </w:instrText>
        </w:r>
        <w:r>
          <w:fldChar w:fldCharType="separate"/>
        </w:r>
        <w:r w:rsidR="009D4429">
          <w:rPr>
            <w:noProof/>
          </w:rPr>
          <w:t>1</w:t>
        </w:r>
        <w:r>
          <w:rPr>
            <w:noProof/>
          </w:rPr>
          <w:fldChar w:fldCharType="end"/>
        </w:r>
      </w:p>
    </w:sdtContent>
  </w:sdt>
  <w:p w14:paraId="4A1D4267" w14:textId="77777777" w:rsidR="009110CA" w:rsidRPr="00C8585B" w:rsidRDefault="009110CA" w:rsidP="00C8585B">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14:paraId="5F8939E4" w14:textId="77777777" w:rsidR="009110CA" w:rsidRPr="00C8585B" w:rsidRDefault="009110CA"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E7EBCD1" w14:textId="77777777" w:rsidR="009110CA" w:rsidRDefault="009110CA" w:rsidP="00671849">
    <w:pPr>
      <w:pStyle w:val="Footer"/>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CE311" w14:textId="77777777" w:rsidR="00556986" w:rsidRDefault="00556986" w:rsidP="00C8585B">
      <w:pPr>
        <w:spacing w:after="0" w:line="240" w:lineRule="auto"/>
      </w:pPr>
      <w:r>
        <w:separator/>
      </w:r>
    </w:p>
  </w:footnote>
  <w:footnote w:type="continuationSeparator" w:id="0">
    <w:p w14:paraId="251F114C" w14:textId="77777777" w:rsidR="00556986" w:rsidRDefault="00556986"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9110CA" w:rsidRPr="004D77C8" w14:paraId="72C6CA43" w14:textId="77777777" w:rsidTr="00F31B37">
      <w:trPr>
        <w:trHeight w:val="1114"/>
        <w:jc w:val="center"/>
      </w:trPr>
      <w:tc>
        <w:tcPr>
          <w:tcW w:w="1425" w:type="dxa"/>
        </w:tcPr>
        <w:p w14:paraId="6BFEE98B" w14:textId="77777777" w:rsidR="009110CA" w:rsidRPr="004D77C8" w:rsidRDefault="009110CA" w:rsidP="00C8585B">
          <w:pPr>
            <w:pStyle w:val="Header"/>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65920" behindDoc="1" locked="0" layoutInCell="1" allowOverlap="1" wp14:anchorId="562A9C75" wp14:editId="3BC105CD">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2D52664B" w14:textId="77777777" w:rsidR="009110CA" w:rsidRDefault="009110CA" w:rsidP="00F31B37">
          <w:pPr>
            <w:pStyle w:val="Header"/>
            <w:jc w:val="center"/>
            <w:rPr>
              <w:rFonts w:ascii="Verdana" w:hAnsi="Verdana"/>
              <w:b/>
              <w:sz w:val="16"/>
              <w:szCs w:val="16"/>
              <w:lang w:val="es-ES_tradnl"/>
            </w:rPr>
          </w:pPr>
        </w:p>
        <w:p w14:paraId="4D2B1B32" w14:textId="77777777" w:rsidR="009110CA" w:rsidRPr="00C8585B" w:rsidRDefault="009110CA" w:rsidP="00F31B37">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14:paraId="09BF1FBD" w14:textId="77777777" w:rsidR="009110CA" w:rsidRPr="00C8585B" w:rsidRDefault="009110CA"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04314F95" w14:textId="77777777" w:rsidR="009110CA" w:rsidRPr="000A6EC7" w:rsidRDefault="009110CA" w:rsidP="00F31B37">
          <w:pPr>
            <w:pStyle w:val="Header"/>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4F4A62F3" w14:textId="77777777" w:rsidR="009110CA" w:rsidRDefault="009110C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00F6F"/>
    <w:rsid w:val="00046F14"/>
    <w:rsid w:val="000A6EC7"/>
    <w:rsid w:val="000C14DC"/>
    <w:rsid w:val="000C4CDF"/>
    <w:rsid w:val="000C7453"/>
    <w:rsid w:val="00110FD0"/>
    <w:rsid w:val="001236FF"/>
    <w:rsid w:val="001B2CC6"/>
    <w:rsid w:val="001D602E"/>
    <w:rsid w:val="001F003E"/>
    <w:rsid w:val="001F27FE"/>
    <w:rsid w:val="00234536"/>
    <w:rsid w:val="0024580F"/>
    <w:rsid w:val="002D2CDC"/>
    <w:rsid w:val="002E0882"/>
    <w:rsid w:val="002E272A"/>
    <w:rsid w:val="002E4B2E"/>
    <w:rsid w:val="00331C06"/>
    <w:rsid w:val="00333226"/>
    <w:rsid w:val="00403285"/>
    <w:rsid w:val="0048664A"/>
    <w:rsid w:val="00502320"/>
    <w:rsid w:val="00524AE2"/>
    <w:rsid w:val="00556986"/>
    <w:rsid w:val="005754D8"/>
    <w:rsid w:val="005E1B7B"/>
    <w:rsid w:val="006021B6"/>
    <w:rsid w:val="006271E4"/>
    <w:rsid w:val="00667F10"/>
    <w:rsid w:val="00671849"/>
    <w:rsid w:val="006A1F98"/>
    <w:rsid w:val="006B6509"/>
    <w:rsid w:val="006D1B8C"/>
    <w:rsid w:val="007127F7"/>
    <w:rsid w:val="00715A59"/>
    <w:rsid w:val="00734AA2"/>
    <w:rsid w:val="007455FF"/>
    <w:rsid w:val="0078754A"/>
    <w:rsid w:val="007D2361"/>
    <w:rsid w:val="007D4621"/>
    <w:rsid w:val="00815971"/>
    <w:rsid w:val="00845B16"/>
    <w:rsid w:val="008532B4"/>
    <w:rsid w:val="008744B7"/>
    <w:rsid w:val="0088159E"/>
    <w:rsid w:val="008A1C16"/>
    <w:rsid w:val="009061A5"/>
    <w:rsid w:val="009110CA"/>
    <w:rsid w:val="0091621C"/>
    <w:rsid w:val="00932172"/>
    <w:rsid w:val="009B1EF2"/>
    <w:rsid w:val="009D1B8A"/>
    <w:rsid w:val="009D4429"/>
    <w:rsid w:val="009D5E02"/>
    <w:rsid w:val="009D67CD"/>
    <w:rsid w:val="00A156A5"/>
    <w:rsid w:val="00A21A1F"/>
    <w:rsid w:val="00A23325"/>
    <w:rsid w:val="00A266CC"/>
    <w:rsid w:val="00A33896"/>
    <w:rsid w:val="00A5124F"/>
    <w:rsid w:val="00A62A14"/>
    <w:rsid w:val="00AE534B"/>
    <w:rsid w:val="00B2024E"/>
    <w:rsid w:val="00B530D8"/>
    <w:rsid w:val="00B714A3"/>
    <w:rsid w:val="00B736D5"/>
    <w:rsid w:val="00B759D9"/>
    <w:rsid w:val="00B80E97"/>
    <w:rsid w:val="00BB0915"/>
    <w:rsid w:val="00BB70F1"/>
    <w:rsid w:val="00BC770B"/>
    <w:rsid w:val="00BD1F7F"/>
    <w:rsid w:val="00BD42E6"/>
    <w:rsid w:val="00C17100"/>
    <w:rsid w:val="00C74AF6"/>
    <w:rsid w:val="00C8585B"/>
    <w:rsid w:val="00CC08CB"/>
    <w:rsid w:val="00CC6425"/>
    <w:rsid w:val="00CD2BC3"/>
    <w:rsid w:val="00D235D8"/>
    <w:rsid w:val="00D36D1C"/>
    <w:rsid w:val="00D5355E"/>
    <w:rsid w:val="00D70F4C"/>
    <w:rsid w:val="00D73DE9"/>
    <w:rsid w:val="00DF166A"/>
    <w:rsid w:val="00E00B86"/>
    <w:rsid w:val="00E1249A"/>
    <w:rsid w:val="00E34701"/>
    <w:rsid w:val="00E40131"/>
    <w:rsid w:val="00E55584"/>
    <w:rsid w:val="00E912D0"/>
    <w:rsid w:val="00F14C3D"/>
    <w:rsid w:val="00F31B37"/>
    <w:rsid w:val="00F50232"/>
    <w:rsid w:val="00FA2775"/>
    <w:rsid w:val="00FB1B8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CA06F"/>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customStyle="1" w:styleId="TII-Titulo">
    <w:name w:val="TII-Titulo"/>
    <w:basedOn w:val="Normal"/>
    <w:rsid w:val="00715A59"/>
    <w:pPr>
      <w:suppressAutoHyphens/>
      <w:spacing w:before="720" w:after="480" w:line="240" w:lineRule="auto"/>
      <w:jc w:val="center"/>
    </w:pPr>
    <w:rPr>
      <w:rFonts w:ascii="Calibri" w:eastAsia="Times New Roman" w:hAnsi="Calibri" w:cs="Times New Roman"/>
      <w:b/>
      <w:smallCaps/>
      <w:sz w:val="33"/>
      <w:szCs w:val="33"/>
      <w:lang w:val="es-ES_tradnl" w:eastAsia="ar-SA"/>
    </w:rPr>
  </w:style>
  <w:style w:type="paragraph" w:customStyle="1" w:styleId="TII-Autores">
    <w:name w:val="TII-Autores"/>
    <w:basedOn w:val="Normal"/>
    <w:rsid w:val="00110FD0"/>
    <w:pPr>
      <w:suppressAutoHyphens/>
      <w:spacing w:before="240" w:after="360" w:line="240" w:lineRule="auto"/>
      <w:jc w:val="center"/>
    </w:pPr>
    <w:rPr>
      <w:rFonts w:ascii="Calibri" w:eastAsia="Times New Roman" w:hAnsi="Calibri" w:cs="Times New Roman"/>
      <w:sz w:val="24"/>
      <w:szCs w:val="24"/>
      <w:lang w:eastAsia="ar-SA"/>
    </w:rPr>
  </w:style>
  <w:style w:type="paragraph" w:customStyle="1" w:styleId="TII-Seccion-Texto">
    <w:name w:val="TII-Seccion-Texto"/>
    <w:basedOn w:val="Normal"/>
    <w:rsid w:val="002E4B2E"/>
    <w:pPr>
      <w:suppressAutoHyphens/>
      <w:spacing w:before="120" w:after="120" w:line="240" w:lineRule="auto"/>
      <w:jc w:val="both"/>
    </w:pPr>
    <w:rPr>
      <w:rFonts w:ascii="Calibri" w:eastAsia="Times New Roman" w:hAnsi="Calibri" w:cs="Times New Roman"/>
      <w:sz w:val="24"/>
      <w:szCs w:val="24"/>
      <w:lang w:eastAsia="ar-SA"/>
    </w:rPr>
  </w:style>
  <w:style w:type="paragraph" w:customStyle="1" w:styleId="TII-Ecuacion">
    <w:name w:val="TII-Ecuacion"/>
    <w:basedOn w:val="Normal"/>
    <w:rsid w:val="002E4B2E"/>
    <w:pPr>
      <w:tabs>
        <w:tab w:val="center" w:pos="4680"/>
        <w:tab w:val="right" w:pos="9360"/>
      </w:tabs>
      <w:suppressAutoHyphens/>
      <w:spacing w:before="240" w:after="240" w:line="240" w:lineRule="auto"/>
      <w:jc w:val="both"/>
    </w:pPr>
    <w:rPr>
      <w:rFonts w:ascii="Calibri" w:eastAsia="Times New Roman" w:hAnsi="Calibri" w:cs="Arial"/>
      <w:sz w:val="24"/>
      <w:szCs w:val="24"/>
      <w:lang w:val="es-ES_tradnl" w:eastAsia="ar-SA"/>
    </w:rPr>
  </w:style>
  <w:style w:type="table" w:styleId="TableGrid">
    <w:name w:val="Table Grid"/>
    <w:basedOn w:val="TableNormal"/>
    <w:uiPriority w:val="39"/>
    <w:rsid w:val="002E4B2E"/>
    <w:pPr>
      <w:spacing w:after="0" w:line="240" w:lineRule="auto"/>
    </w:pPr>
    <w:rPr>
      <w:rFonts w:ascii="Times New Roman" w:eastAsia="Times New Roman" w:hAnsi="Times New Roman"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I-Texto">
    <w:name w:val="TII-Texto"/>
    <w:basedOn w:val="Normal"/>
    <w:rsid w:val="002E4B2E"/>
    <w:pPr>
      <w:tabs>
        <w:tab w:val="left" w:pos="360"/>
      </w:tabs>
      <w:suppressAutoHyphens/>
      <w:spacing w:before="120" w:after="120" w:line="240" w:lineRule="auto"/>
      <w:jc w:val="both"/>
    </w:pPr>
    <w:rPr>
      <w:rFonts w:ascii="Calibri" w:eastAsia="Times New Roman" w:hAnsi="Calibri" w:cs="Times New Roman"/>
      <w:sz w:val="24"/>
      <w:szCs w:val="24"/>
      <w:lang w:eastAsia="ar-SA"/>
    </w:rPr>
  </w:style>
  <w:style w:type="character" w:styleId="CommentReference">
    <w:name w:val="annotation reference"/>
    <w:basedOn w:val="DefaultParagraphFont"/>
    <w:uiPriority w:val="99"/>
    <w:semiHidden/>
    <w:unhideWhenUsed/>
    <w:rsid w:val="00DF166A"/>
    <w:rPr>
      <w:sz w:val="16"/>
      <w:szCs w:val="16"/>
    </w:rPr>
  </w:style>
  <w:style w:type="paragraph" w:styleId="CommentText">
    <w:name w:val="annotation text"/>
    <w:basedOn w:val="Normal"/>
    <w:link w:val="CommentTextChar"/>
    <w:uiPriority w:val="99"/>
    <w:semiHidden/>
    <w:unhideWhenUsed/>
    <w:rsid w:val="00DF166A"/>
    <w:pPr>
      <w:spacing w:line="240" w:lineRule="auto"/>
    </w:pPr>
    <w:rPr>
      <w:sz w:val="20"/>
      <w:szCs w:val="20"/>
    </w:rPr>
  </w:style>
  <w:style w:type="character" w:customStyle="1" w:styleId="CommentTextChar">
    <w:name w:val="Comment Text Char"/>
    <w:basedOn w:val="DefaultParagraphFont"/>
    <w:link w:val="CommentText"/>
    <w:uiPriority w:val="99"/>
    <w:semiHidden/>
    <w:rsid w:val="00DF166A"/>
    <w:rPr>
      <w:sz w:val="20"/>
      <w:szCs w:val="20"/>
    </w:rPr>
  </w:style>
  <w:style w:type="paragraph" w:styleId="CommentSubject">
    <w:name w:val="annotation subject"/>
    <w:basedOn w:val="CommentText"/>
    <w:next w:val="CommentText"/>
    <w:link w:val="CommentSubjectChar"/>
    <w:uiPriority w:val="99"/>
    <w:semiHidden/>
    <w:unhideWhenUsed/>
    <w:rsid w:val="00DF166A"/>
    <w:rPr>
      <w:b/>
      <w:bCs/>
    </w:rPr>
  </w:style>
  <w:style w:type="character" w:customStyle="1" w:styleId="CommentSubjectChar">
    <w:name w:val="Comment Subject Char"/>
    <w:basedOn w:val="CommentTextChar"/>
    <w:link w:val="CommentSubject"/>
    <w:uiPriority w:val="99"/>
    <w:semiHidden/>
    <w:rsid w:val="00DF16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embeddings/oleObject2.bin"/><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wmf"/><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1.wmf"/><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433</TotalTime>
  <Pages>17</Pages>
  <Words>4364</Words>
  <Characters>24878</Characters>
  <Application>Microsoft Office Word</Application>
  <DocSecurity>0</DocSecurity>
  <Lines>207</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29184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Revisor</cp:lastModifiedBy>
  <cp:revision>34</cp:revision>
  <dcterms:created xsi:type="dcterms:W3CDTF">2021-05-14T03:18:00Z</dcterms:created>
  <dcterms:modified xsi:type="dcterms:W3CDTF">2021-10-27T09:54:00Z</dcterms:modified>
</cp:coreProperties>
</file>