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65144" w14:textId="77777777" w:rsidR="00BB0915" w:rsidRDefault="00BB0915" w:rsidP="00BB0915">
      <w:pPr>
        <w:spacing w:after="0"/>
        <w:jc w:val="center"/>
        <w:rPr>
          <w:rFonts w:ascii="Times New Roman" w:hAnsi="Times New Roman" w:cs="Times New Roman"/>
          <w:b/>
          <w:sz w:val="28"/>
          <w:szCs w:val="28"/>
        </w:rPr>
      </w:pPr>
      <w:r>
        <w:rPr>
          <w:rFonts w:ascii="Times New Roman" w:hAnsi="Times New Roman" w:cs="Times New Roman"/>
          <w:b/>
          <w:sz w:val="28"/>
          <w:szCs w:val="28"/>
        </w:rPr>
        <w:t>SIMPOSIO INTERNACIONAL DE CONSTRUCCIONES</w:t>
      </w:r>
    </w:p>
    <w:p w14:paraId="7E987B83" w14:textId="77777777" w:rsidR="00E912D0" w:rsidRDefault="00E912D0" w:rsidP="00667F10">
      <w:pPr>
        <w:spacing w:after="0"/>
        <w:jc w:val="center"/>
        <w:rPr>
          <w:rFonts w:ascii="Times New Roman" w:hAnsi="Times New Roman" w:cs="Times New Roman"/>
          <w:b/>
          <w:sz w:val="24"/>
          <w:szCs w:val="24"/>
        </w:rPr>
      </w:pPr>
    </w:p>
    <w:p w14:paraId="3AC73A50" w14:textId="77777777" w:rsidR="00715A59" w:rsidRPr="00715A59" w:rsidRDefault="00715A59" w:rsidP="00715A59">
      <w:pPr>
        <w:spacing w:after="0"/>
        <w:jc w:val="center"/>
        <w:rPr>
          <w:rFonts w:ascii="Times New Roman" w:hAnsi="Times New Roman" w:cs="Times New Roman"/>
          <w:b/>
          <w:sz w:val="28"/>
          <w:szCs w:val="28"/>
        </w:rPr>
      </w:pPr>
      <w:r>
        <w:rPr>
          <w:rFonts w:ascii="Times New Roman" w:hAnsi="Times New Roman" w:cs="Times New Roman"/>
          <w:b/>
          <w:sz w:val="28"/>
          <w:szCs w:val="28"/>
        </w:rPr>
        <w:t>F</w:t>
      </w:r>
      <w:r w:rsidRPr="00715A59">
        <w:rPr>
          <w:rFonts w:ascii="Times New Roman" w:hAnsi="Times New Roman" w:cs="Times New Roman"/>
          <w:b/>
          <w:sz w:val="28"/>
          <w:szCs w:val="28"/>
        </w:rPr>
        <w:t>allo de torres de transmisión eléctrica debido a vientos huracanados</w:t>
      </w:r>
    </w:p>
    <w:p w14:paraId="0814F44B" w14:textId="77777777" w:rsidR="00E912D0" w:rsidRDefault="00E912D0" w:rsidP="00667F10">
      <w:pPr>
        <w:spacing w:after="0"/>
        <w:jc w:val="center"/>
        <w:rPr>
          <w:rFonts w:ascii="Times New Roman" w:hAnsi="Times New Roman" w:cs="Times New Roman"/>
          <w:b/>
          <w:i/>
          <w:sz w:val="24"/>
          <w:szCs w:val="24"/>
        </w:rPr>
      </w:pPr>
    </w:p>
    <w:p w14:paraId="26ECA3EF" w14:textId="77777777" w:rsidR="008A1C16" w:rsidRPr="00DF166A" w:rsidRDefault="00715A59" w:rsidP="00667F10">
      <w:pPr>
        <w:spacing w:after="0"/>
        <w:jc w:val="center"/>
        <w:rPr>
          <w:rFonts w:ascii="Times New Roman" w:hAnsi="Times New Roman" w:cs="Times New Roman"/>
          <w:b/>
          <w:i/>
          <w:sz w:val="28"/>
          <w:szCs w:val="28"/>
          <w:lang w:val="en-US"/>
        </w:rPr>
      </w:pPr>
      <w:r w:rsidRPr="00DF166A">
        <w:rPr>
          <w:rFonts w:ascii="Times New Roman" w:hAnsi="Times New Roman" w:cs="Times New Roman"/>
          <w:b/>
          <w:i/>
          <w:sz w:val="28"/>
          <w:szCs w:val="28"/>
          <w:lang w:val="en-US"/>
        </w:rPr>
        <w:t>Failure of electrical transmission towers due to hurricane force wind</w:t>
      </w:r>
    </w:p>
    <w:p w14:paraId="5F59D4A0" w14:textId="77777777" w:rsidR="00110FD0" w:rsidRPr="002E4B2E" w:rsidRDefault="00110FD0" w:rsidP="002E4B2E">
      <w:pPr>
        <w:pStyle w:val="TII-Autores"/>
        <w:spacing w:line="360" w:lineRule="auto"/>
        <w:rPr>
          <w:rFonts w:ascii="Times New Roman" w:eastAsiaTheme="minorHAnsi" w:hAnsi="Times New Roman"/>
          <w:b/>
          <w:lang w:eastAsia="en-US"/>
        </w:rPr>
      </w:pPr>
      <w:r w:rsidRPr="002E4B2E">
        <w:rPr>
          <w:rFonts w:ascii="Times New Roman" w:eastAsiaTheme="minorHAnsi" w:hAnsi="Times New Roman"/>
          <w:b/>
          <w:lang w:eastAsia="en-US"/>
        </w:rPr>
        <w:t>Alejan</w:t>
      </w:r>
      <w:bookmarkStart w:id="0" w:name="_GoBack"/>
      <w:bookmarkEnd w:id="0"/>
      <w:r w:rsidRPr="002E4B2E">
        <w:rPr>
          <w:rFonts w:ascii="Times New Roman" w:eastAsiaTheme="minorHAnsi" w:hAnsi="Times New Roman"/>
          <w:b/>
          <w:lang w:eastAsia="en-US"/>
        </w:rPr>
        <w:t>dro Hernández Hernández</w:t>
      </w:r>
      <w:r w:rsidRPr="002E4B2E">
        <w:rPr>
          <w:rFonts w:ascii="Times New Roman" w:eastAsiaTheme="minorHAnsi" w:hAnsi="Times New Roman"/>
          <w:b/>
          <w:vertAlign w:val="superscript"/>
          <w:lang w:eastAsia="en-US"/>
        </w:rPr>
        <w:t>1</w:t>
      </w:r>
      <w:r w:rsidRPr="002E4B2E">
        <w:rPr>
          <w:rFonts w:ascii="Times New Roman" w:eastAsiaTheme="minorHAnsi" w:hAnsi="Times New Roman"/>
          <w:b/>
          <w:lang w:eastAsia="en-US"/>
        </w:rPr>
        <w:t>, Patricia Martín Rodríguez</w:t>
      </w:r>
      <w:r w:rsidRPr="002E4B2E">
        <w:rPr>
          <w:rFonts w:ascii="Times New Roman" w:eastAsiaTheme="minorHAnsi" w:hAnsi="Times New Roman"/>
          <w:b/>
          <w:vertAlign w:val="superscript"/>
          <w:lang w:eastAsia="en-US"/>
        </w:rPr>
        <w:t>2</w:t>
      </w:r>
      <w:r w:rsidRPr="002E4B2E">
        <w:rPr>
          <w:rFonts w:ascii="Times New Roman" w:eastAsiaTheme="minorHAnsi" w:hAnsi="Times New Roman"/>
          <w:b/>
          <w:lang w:eastAsia="en-US"/>
        </w:rPr>
        <w:t>, Vivian Elena Parnás</w:t>
      </w:r>
      <w:r w:rsidRPr="002E4B2E">
        <w:rPr>
          <w:rFonts w:ascii="Times New Roman" w:eastAsiaTheme="minorHAnsi" w:hAnsi="Times New Roman"/>
          <w:b/>
          <w:vertAlign w:val="superscript"/>
          <w:lang w:eastAsia="en-US"/>
        </w:rPr>
        <w:t>3</w:t>
      </w:r>
    </w:p>
    <w:p w14:paraId="143EDEEF" w14:textId="77777777" w:rsidR="00110FD0" w:rsidRPr="002E4B2E" w:rsidRDefault="00110FD0" w:rsidP="002E4B2E">
      <w:pPr>
        <w:spacing w:after="0" w:line="360" w:lineRule="auto"/>
        <w:rPr>
          <w:rFonts w:ascii="Times New Roman" w:hAnsi="Times New Roman" w:cs="Times New Roman"/>
          <w:sz w:val="24"/>
          <w:szCs w:val="24"/>
        </w:rPr>
      </w:pPr>
      <w:r w:rsidRPr="002E4B2E">
        <w:rPr>
          <w:rFonts w:ascii="Times New Roman" w:hAnsi="Times New Roman" w:cs="Times New Roman"/>
          <w:sz w:val="24"/>
          <w:szCs w:val="24"/>
        </w:rPr>
        <w:t>1-Alejandro Hernández Hernández, Universidad de Matanzas, Cuba, alejandro.hdez@umcc.cu</w:t>
      </w:r>
    </w:p>
    <w:p w14:paraId="4AFB4460" w14:textId="77777777" w:rsidR="00110FD0" w:rsidRPr="002E4B2E" w:rsidRDefault="00110FD0" w:rsidP="002E4B2E">
      <w:pPr>
        <w:spacing w:after="0" w:line="360" w:lineRule="auto"/>
        <w:rPr>
          <w:rFonts w:ascii="Times New Roman" w:hAnsi="Times New Roman" w:cs="Times New Roman"/>
          <w:sz w:val="24"/>
          <w:szCs w:val="24"/>
        </w:rPr>
      </w:pPr>
      <w:r w:rsidRPr="002E4B2E">
        <w:rPr>
          <w:rFonts w:ascii="Times New Roman" w:hAnsi="Times New Roman" w:cs="Times New Roman"/>
          <w:sz w:val="24"/>
          <w:szCs w:val="24"/>
        </w:rPr>
        <w:t xml:space="preserve">2- Patricia Martín Rodríguez, Universidad Tecnológica de La Habana José Antonio Echeverría, Cuba, </w:t>
      </w:r>
      <w:r w:rsidR="006B6509">
        <w:rPr>
          <w:rFonts w:ascii="Times New Roman" w:hAnsi="Times New Roman" w:cs="Times New Roman"/>
          <w:sz w:val="24"/>
          <w:szCs w:val="24"/>
        </w:rPr>
        <w:t>patriciamr@civil.cujae.edu.cu</w:t>
      </w:r>
    </w:p>
    <w:p w14:paraId="247AF0A4" w14:textId="77777777" w:rsidR="00110FD0" w:rsidRPr="002E4B2E" w:rsidRDefault="00110FD0" w:rsidP="002E4B2E">
      <w:pPr>
        <w:spacing w:after="0" w:line="360" w:lineRule="auto"/>
        <w:rPr>
          <w:rFonts w:ascii="Times New Roman" w:hAnsi="Times New Roman" w:cs="Times New Roman"/>
          <w:sz w:val="24"/>
          <w:szCs w:val="24"/>
        </w:rPr>
      </w:pPr>
      <w:r w:rsidRPr="002E4B2E">
        <w:rPr>
          <w:rFonts w:ascii="Times New Roman" w:hAnsi="Times New Roman" w:cs="Times New Roman"/>
          <w:sz w:val="24"/>
          <w:szCs w:val="24"/>
        </w:rPr>
        <w:t xml:space="preserve">3- Vivian Elena Parnás, Universidad Tecnológica de La Habana José Antonio Echeverría, Cuba, </w:t>
      </w:r>
      <w:r w:rsidR="006B6509">
        <w:rPr>
          <w:rFonts w:ascii="Times New Roman" w:hAnsi="Times New Roman" w:cs="Times New Roman"/>
          <w:sz w:val="24"/>
          <w:szCs w:val="24"/>
        </w:rPr>
        <w:t>vivian@civil.cujae.edu.cu</w:t>
      </w:r>
    </w:p>
    <w:p w14:paraId="1B6E8E49" w14:textId="77777777" w:rsidR="00715A59" w:rsidRPr="002E4B2E" w:rsidRDefault="008A1C16" w:rsidP="002E4B2E">
      <w:pPr>
        <w:spacing w:after="0" w:line="360" w:lineRule="auto"/>
        <w:jc w:val="both"/>
        <w:rPr>
          <w:rFonts w:ascii="Times New Roman" w:hAnsi="Times New Roman" w:cs="Times New Roman"/>
          <w:sz w:val="24"/>
          <w:szCs w:val="24"/>
        </w:rPr>
      </w:pPr>
      <w:r w:rsidRPr="002E4B2E">
        <w:rPr>
          <w:rFonts w:ascii="Times New Roman" w:hAnsi="Times New Roman" w:cs="Times New Roman"/>
          <w:b/>
          <w:sz w:val="24"/>
          <w:szCs w:val="24"/>
        </w:rPr>
        <w:t>Resumen:</w:t>
      </w:r>
      <w:r w:rsidR="009061A5" w:rsidRPr="002E4B2E">
        <w:rPr>
          <w:rFonts w:ascii="Times New Roman" w:hAnsi="Times New Roman" w:cs="Times New Roman"/>
          <w:sz w:val="24"/>
          <w:szCs w:val="24"/>
        </w:rPr>
        <w:t xml:space="preserve"> </w:t>
      </w:r>
      <w:r w:rsidR="00715A59" w:rsidRPr="002E4B2E">
        <w:rPr>
          <w:rFonts w:ascii="Times New Roman" w:hAnsi="Times New Roman" w:cs="Times New Roman"/>
          <w:sz w:val="24"/>
          <w:szCs w:val="24"/>
        </w:rPr>
        <w:t xml:space="preserve">Las torres de celosía, usadas como soporte de cables conductores aéreos en tramos de línea de alta tensión, son de gran relevancia para el desarrollo de un país. Estas estructuras son vulnerables frente a fenómenos naturales como los huracanes. Cuba es un país anualmente azotado por ciclones, en el período de 1996 al 2017 fueron derribadas 523 torres por estos eventos meteorológicos, siendo el huracán Michelle de 2001 uno de los más severos en este aspecto, es por ello que la carga de viento extremo rige su diseño estructural. El colapso de estas estructuras es un fenómeno que lleva consigo elevadas pérdidas económicas y sociales, incluidas en ocasiones la pérdida de vidas humanas, por tanto, es imprescindible determinar su mecanismo de fallo para lograr diseños más eficientes. En este trabajo se identifica el mecanismo de fallo progresivo de la torre de transmisión eléctrica SS1 bajo las condiciones provocadas por el huracán Michelle en 2001, para lograrlo se implementó el método </w:t>
      </w:r>
      <w:r w:rsidR="00715A59" w:rsidRPr="002E4B2E">
        <w:rPr>
          <w:rFonts w:ascii="Times New Roman" w:hAnsi="Times New Roman" w:cs="Times New Roman"/>
          <w:i/>
          <w:sz w:val="24"/>
          <w:szCs w:val="24"/>
        </w:rPr>
        <w:t>Alternative Path Load</w:t>
      </w:r>
      <w:r w:rsidR="00715A59" w:rsidRPr="002E4B2E">
        <w:rPr>
          <w:rFonts w:ascii="Times New Roman" w:hAnsi="Times New Roman" w:cs="Times New Roman"/>
          <w:sz w:val="24"/>
          <w:szCs w:val="24"/>
        </w:rPr>
        <w:t xml:space="preserve"> a través de un análisis estático no-lineal utilizando como herramienta el programa computacional de análisis estructural SAP2000. Los resultados obtenidos son la determinación de los elementos que detonan el fallo y la progresión de este hacia otros elementos de la estructura hasta provocarse el fallo general.</w:t>
      </w:r>
    </w:p>
    <w:p w14:paraId="7B553DAA" w14:textId="77777777" w:rsidR="00715A59" w:rsidRPr="00DF166A" w:rsidRDefault="009061A5" w:rsidP="002E4B2E">
      <w:pPr>
        <w:spacing w:after="0" w:line="360" w:lineRule="auto"/>
        <w:jc w:val="both"/>
        <w:rPr>
          <w:rFonts w:ascii="Times New Roman" w:hAnsi="Times New Roman" w:cs="Times New Roman"/>
          <w:i/>
          <w:sz w:val="24"/>
          <w:szCs w:val="24"/>
          <w:lang w:val="en-US"/>
        </w:rPr>
      </w:pPr>
      <w:r w:rsidRPr="00DF166A">
        <w:rPr>
          <w:rFonts w:ascii="Times New Roman" w:hAnsi="Times New Roman" w:cs="Times New Roman"/>
          <w:b/>
          <w:i/>
          <w:sz w:val="24"/>
          <w:szCs w:val="24"/>
          <w:lang w:val="en-US"/>
        </w:rPr>
        <w:t>Abstract:</w:t>
      </w:r>
      <w:r w:rsidRPr="00DF166A">
        <w:rPr>
          <w:rFonts w:ascii="Times New Roman" w:hAnsi="Times New Roman" w:cs="Times New Roman"/>
          <w:sz w:val="24"/>
          <w:szCs w:val="24"/>
          <w:lang w:val="en-US"/>
        </w:rPr>
        <w:t xml:space="preserve"> </w:t>
      </w:r>
      <w:r w:rsidR="00715A59" w:rsidRPr="00DF166A">
        <w:rPr>
          <w:rFonts w:ascii="Times New Roman" w:hAnsi="Times New Roman" w:cs="Times New Roman"/>
          <w:i/>
          <w:sz w:val="24"/>
          <w:szCs w:val="24"/>
          <w:lang w:val="en-US"/>
        </w:rPr>
        <w:t xml:space="preserve">Lattice towers, used as support for overhead cables in high voltage transmission lines, are of great relevance for the development of a country. These </w:t>
      </w:r>
      <w:r w:rsidR="00715A59" w:rsidRPr="00DF166A">
        <w:rPr>
          <w:rFonts w:ascii="Times New Roman" w:hAnsi="Times New Roman" w:cs="Times New Roman"/>
          <w:i/>
          <w:sz w:val="24"/>
          <w:szCs w:val="24"/>
          <w:lang w:val="en-US"/>
        </w:rPr>
        <w:lastRenderedPageBreak/>
        <w:t>structures are vulnerable to natural phenomena. Cuba is a country annually affected by hurricanes, in the period from 1996 to 2017, 523 towers were damaged by these meteorological events, which is why the extreme wind load rules its structural design. The collapse of these structures is a phenomenon that carries with it high economic and social losses, sometimes including the loss of human lives, which is why it is essential to determine their failure mechanism to achieve more efficient designs. In this work, the progressive failure mechanism of the SS1 electrical transmission tower is identified under extreme wind conditions in Cuba, to achieve it, the Alternative Path Load method was implemented through a non-linear static analysis using the computer program of structural analysis SAP2000. The results obtained are the determination of the elements that trigger the failure and its progression towards other elements of the structure until the general failure is caused.</w:t>
      </w:r>
    </w:p>
    <w:p w14:paraId="102B96FA" w14:textId="77777777" w:rsidR="009061A5" w:rsidRPr="002E4B2E" w:rsidRDefault="009061A5" w:rsidP="002E4B2E">
      <w:pPr>
        <w:spacing w:after="0" w:line="360" w:lineRule="auto"/>
        <w:jc w:val="both"/>
        <w:rPr>
          <w:rFonts w:ascii="Times New Roman" w:hAnsi="Times New Roman" w:cs="Times New Roman"/>
          <w:sz w:val="24"/>
          <w:szCs w:val="24"/>
        </w:rPr>
      </w:pPr>
      <w:r w:rsidRPr="002E4B2E">
        <w:rPr>
          <w:rFonts w:ascii="Times New Roman" w:hAnsi="Times New Roman" w:cs="Times New Roman"/>
          <w:b/>
          <w:sz w:val="24"/>
          <w:szCs w:val="24"/>
        </w:rPr>
        <w:t>Palabras Clave:</w:t>
      </w:r>
      <w:r w:rsidRPr="002E4B2E">
        <w:rPr>
          <w:rFonts w:ascii="Times New Roman" w:hAnsi="Times New Roman" w:cs="Times New Roman"/>
          <w:sz w:val="24"/>
          <w:szCs w:val="24"/>
        </w:rPr>
        <w:t xml:space="preserve"> </w:t>
      </w:r>
      <w:r w:rsidR="00715A59" w:rsidRPr="002E4B2E">
        <w:rPr>
          <w:rFonts w:ascii="Times New Roman" w:hAnsi="Times New Roman" w:cs="Times New Roman"/>
          <w:sz w:val="24"/>
          <w:szCs w:val="24"/>
        </w:rPr>
        <w:t>Torres; Mecanismo de colapso.</w:t>
      </w:r>
    </w:p>
    <w:p w14:paraId="734B9DCE" w14:textId="4DF6EA42" w:rsidR="009061A5" w:rsidRPr="002E4B2E" w:rsidRDefault="009061A5" w:rsidP="002E4B2E">
      <w:pPr>
        <w:spacing w:after="0" w:line="360" w:lineRule="auto"/>
        <w:jc w:val="both"/>
        <w:rPr>
          <w:rFonts w:ascii="Times New Roman" w:hAnsi="Times New Roman" w:cs="Times New Roman"/>
          <w:i/>
          <w:sz w:val="24"/>
          <w:szCs w:val="24"/>
        </w:rPr>
      </w:pPr>
      <w:r w:rsidRPr="002E4B2E">
        <w:rPr>
          <w:rFonts w:ascii="Times New Roman" w:hAnsi="Times New Roman" w:cs="Times New Roman"/>
          <w:b/>
          <w:i/>
          <w:sz w:val="24"/>
          <w:szCs w:val="24"/>
        </w:rPr>
        <w:t>Keywords:</w:t>
      </w:r>
      <w:r w:rsidRPr="002E4B2E">
        <w:rPr>
          <w:rFonts w:ascii="Times New Roman" w:hAnsi="Times New Roman" w:cs="Times New Roman"/>
          <w:sz w:val="24"/>
          <w:szCs w:val="24"/>
        </w:rPr>
        <w:t xml:space="preserve"> </w:t>
      </w:r>
      <w:r w:rsidR="00715A59" w:rsidRPr="002E4B2E">
        <w:rPr>
          <w:rFonts w:ascii="Times New Roman" w:hAnsi="Times New Roman" w:cs="Times New Roman"/>
          <w:i/>
          <w:sz w:val="24"/>
          <w:szCs w:val="24"/>
        </w:rPr>
        <w:t>Towers; Collapse mechanism</w:t>
      </w:r>
      <w:r w:rsidR="00E912D0" w:rsidRPr="002E4B2E">
        <w:rPr>
          <w:rFonts w:ascii="Times New Roman" w:hAnsi="Times New Roman" w:cs="Times New Roman"/>
          <w:i/>
          <w:sz w:val="24"/>
          <w:szCs w:val="24"/>
        </w:rPr>
        <w:t>.</w:t>
      </w:r>
    </w:p>
    <w:p w14:paraId="36F1CF63" w14:textId="77777777" w:rsidR="00A21A1F" w:rsidRPr="002E4B2E" w:rsidRDefault="00A21A1F" w:rsidP="002E4B2E">
      <w:pPr>
        <w:spacing w:after="0" w:line="360" w:lineRule="auto"/>
        <w:jc w:val="both"/>
        <w:rPr>
          <w:rFonts w:ascii="Times New Roman" w:hAnsi="Times New Roman" w:cs="Times New Roman"/>
          <w:b/>
          <w:sz w:val="24"/>
          <w:szCs w:val="24"/>
        </w:rPr>
      </w:pPr>
      <w:r w:rsidRPr="002E4B2E">
        <w:rPr>
          <w:rFonts w:ascii="Times New Roman" w:hAnsi="Times New Roman" w:cs="Times New Roman"/>
          <w:b/>
          <w:sz w:val="24"/>
          <w:szCs w:val="24"/>
        </w:rPr>
        <w:t>1. Introducción</w:t>
      </w:r>
    </w:p>
    <w:p w14:paraId="75ADE400" w14:textId="539CE613" w:rsidR="002E4B2E" w:rsidRPr="002E4B2E" w:rsidRDefault="002E4B2E" w:rsidP="002E4B2E">
      <w:pPr>
        <w:pStyle w:val="TII-Seccion-Texto"/>
        <w:spacing w:line="360" w:lineRule="auto"/>
        <w:rPr>
          <w:rFonts w:ascii="Times New Roman" w:hAnsi="Times New Roman"/>
          <w:lang w:val="es-ES_tradnl"/>
        </w:rPr>
      </w:pPr>
      <w:r w:rsidRPr="002E4B2E">
        <w:rPr>
          <w:rFonts w:ascii="Times New Roman" w:hAnsi="Times New Roman"/>
          <w:lang w:val="es-ES_tradnl"/>
        </w:rPr>
        <w:t>Hoy en día no se concibe el normal desarrollo de la sociedad sin electricidad, esta debe ser conducida desde los puntos de generación hasta los lugares de consumo, existen varios modos de realizar esta tarea, en Cuba la opción más empleada son las torres reticuladas metálicas. Resulta costoso y complejo el montaje y reparación de estas torres que componen las líneas de transmisión (LTE), debido a que abarcan grandes longitudes, la separación que existe entre ellas, se pueden encontrar en topografías muy diversas, además del evidente costo de los materiales que las componen.</w:t>
      </w:r>
      <w:r w:rsidR="00FA2775">
        <w:rPr>
          <w:rFonts w:ascii="Times New Roman" w:hAnsi="Times New Roman"/>
          <w:lang w:val="es-ES_tradnl"/>
        </w:rPr>
        <w:t xml:space="preserve"> La figura 1 muestra la distribución de las principales líneas de distribución en Cuba.</w:t>
      </w:r>
    </w:p>
    <w:p w14:paraId="2B10C871" w14:textId="77777777" w:rsidR="002E4B2E" w:rsidRPr="002E4B2E" w:rsidRDefault="002E4B2E" w:rsidP="002E4B2E">
      <w:pPr>
        <w:pStyle w:val="TII-Seccion-Texto"/>
        <w:spacing w:line="360" w:lineRule="auto"/>
        <w:jc w:val="center"/>
        <w:rPr>
          <w:rFonts w:ascii="Times New Roman" w:hAnsi="Times New Roman"/>
          <w:lang w:val="es-ES_tradnl"/>
        </w:rPr>
      </w:pPr>
      <w:r w:rsidRPr="002E4B2E">
        <w:rPr>
          <w:rFonts w:ascii="Times New Roman" w:hAnsi="Times New Roman"/>
          <w:noProof/>
          <w:lang w:val="en-US" w:eastAsia="en-US"/>
        </w:rPr>
        <w:drawing>
          <wp:inline distT="0" distB="0" distL="0" distR="0" wp14:anchorId="605AEEB8" wp14:editId="1B84FFE8">
            <wp:extent cx="2759103" cy="1117170"/>
            <wp:effectExtent l="0" t="0" r="317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4679" cy="1143722"/>
                    </a:xfrm>
                    <a:prstGeom prst="rect">
                      <a:avLst/>
                    </a:prstGeom>
                    <a:noFill/>
                  </pic:spPr>
                </pic:pic>
              </a:graphicData>
            </a:graphic>
          </wp:inline>
        </w:drawing>
      </w:r>
    </w:p>
    <w:p w14:paraId="3DE65504" w14:textId="77777777" w:rsidR="002E4B2E" w:rsidRPr="002E4B2E" w:rsidRDefault="002E4B2E" w:rsidP="002E4B2E">
      <w:pPr>
        <w:pStyle w:val="TII-Seccion-Texto"/>
        <w:spacing w:line="360" w:lineRule="auto"/>
        <w:jc w:val="center"/>
        <w:rPr>
          <w:rFonts w:ascii="Times New Roman" w:hAnsi="Times New Roman"/>
          <w:lang w:val="es-ES_tradnl"/>
        </w:rPr>
      </w:pPr>
      <w:r w:rsidRPr="00331C06">
        <w:rPr>
          <w:rFonts w:ascii="Times New Roman" w:hAnsi="Times New Roman"/>
          <w:sz w:val="20"/>
          <w:szCs w:val="20"/>
          <w:lang w:val="es-ES_tradnl"/>
        </w:rPr>
        <w:t>Figura 1. Distribución de las líneas de transmisión eléctrica de 220 kV en Cuba</w:t>
      </w:r>
      <w:r w:rsidR="00331C06">
        <w:rPr>
          <w:rFonts w:ascii="Times New Roman" w:hAnsi="Times New Roman"/>
          <w:lang w:val="es-ES_tradnl"/>
        </w:rPr>
        <w:t>.</w:t>
      </w:r>
    </w:p>
    <w:p w14:paraId="48585C9C" w14:textId="407CD35A" w:rsidR="002E4B2E" w:rsidRPr="002E4B2E" w:rsidRDefault="002E4B2E" w:rsidP="002E4B2E">
      <w:pPr>
        <w:pStyle w:val="TII-Seccion-Texto"/>
        <w:spacing w:line="360" w:lineRule="auto"/>
        <w:rPr>
          <w:rFonts w:ascii="Times New Roman" w:hAnsi="Times New Roman"/>
          <w:lang w:val="es-ES_tradnl"/>
        </w:rPr>
      </w:pPr>
      <w:r w:rsidRPr="002E4B2E">
        <w:rPr>
          <w:rFonts w:ascii="Times New Roman" w:hAnsi="Times New Roman"/>
          <w:lang w:val="es-ES_tradnl"/>
        </w:rPr>
        <w:t xml:space="preserve">Numerosos son los colapsos totales en este tipo de estructuras en Cuba sobre todo vinculados al paso de huracanes por el territorio con importantes pérdidas económicas. </w:t>
      </w:r>
      <w:r w:rsidRPr="002E4B2E">
        <w:rPr>
          <w:rFonts w:ascii="Times New Roman" w:hAnsi="Times New Roman"/>
          <w:lang w:val="es-ES_tradnl"/>
        </w:rPr>
        <w:lastRenderedPageBreak/>
        <w:t>Estas torres fallan comúnmente con un efecto dominó, es decir que el fallo inicial de una de las torres que componen la línea de transmisión implica que se afectan las torres adyacentes a ella, dado por el vínculo entre torres que proporcionan los conductores por lo que el fallo de una torre implica usualmente el fallo de una línea de torres de considerable longitud.</w:t>
      </w:r>
    </w:p>
    <w:p w14:paraId="00E5A491" w14:textId="77777777" w:rsidR="000C4CDF" w:rsidRDefault="002E4B2E" w:rsidP="002E4B2E">
      <w:pPr>
        <w:pStyle w:val="TII-Seccion-Texto"/>
        <w:spacing w:line="360" w:lineRule="auto"/>
        <w:rPr>
          <w:rFonts w:ascii="Times New Roman" w:hAnsi="Times New Roman"/>
          <w:lang w:val="es-ES_tradnl"/>
        </w:rPr>
      </w:pPr>
      <w:r w:rsidRPr="002E4B2E">
        <w:rPr>
          <w:rFonts w:ascii="Times New Roman" w:hAnsi="Times New Roman"/>
          <w:lang w:val="es-ES_tradnl"/>
        </w:rPr>
        <w:t>Uno de los eventos meteorológicos que más ha afectado las torres de transmisión eléctrica</w:t>
      </w:r>
      <w:r w:rsidR="000C4CDF">
        <w:rPr>
          <w:rFonts w:ascii="Times New Roman" w:hAnsi="Times New Roman"/>
          <w:lang w:val="es-ES_tradnl"/>
        </w:rPr>
        <w:t xml:space="preserve"> en Cuba</w:t>
      </w:r>
      <w:r w:rsidRPr="002E4B2E">
        <w:rPr>
          <w:rFonts w:ascii="Times New Roman" w:hAnsi="Times New Roman"/>
          <w:lang w:val="es-ES_tradnl"/>
        </w:rPr>
        <w:t xml:space="preserve"> </w:t>
      </w:r>
      <w:r w:rsidR="00D5355E">
        <w:rPr>
          <w:rFonts w:ascii="Times New Roman" w:hAnsi="Times New Roman"/>
          <w:lang w:val="es-ES_tradnl"/>
        </w:rPr>
        <w:t xml:space="preserve">son los huracanes. </w:t>
      </w:r>
      <w:r w:rsidR="000C4CDF">
        <w:rPr>
          <w:rFonts w:ascii="Times New Roman" w:hAnsi="Times New Roman"/>
          <w:lang w:val="es-ES_tradnl"/>
        </w:rPr>
        <w:t>En el período de 1996 al 2017 fallaron alrededor de 523 torres de transmisión eléctrica. La figura 2 muestra algunas imágenes de fallos estructurales de las torres debido al paso de los huracanes.</w:t>
      </w:r>
    </w:p>
    <w:p w14:paraId="04E704A1" w14:textId="502F11D7" w:rsidR="000C4CDF" w:rsidRDefault="00BD42E6" w:rsidP="002E4B2E">
      <w:pPr>
        <w:pStyle w:val="TII-Seccion-Texto"/>
        <w:spacing w:line="360" w:lineRule="auto"/>
        <w:rPr>
          <w:rFonts w:ascii="Times New Roman" w:hAnsi="Times New Roman"/>
          <w:lang w:val="es-ES_tradnl"/>
        </w:rPr>
      </w:pPr>
      <w:r>
        <w:rPr>
          <w:rFonts w:ascii="Times New Roman" w:hAnsi="Times New Roman"/>
          <w:noProof/>
          <w:lang w:val="en-US" w:eastAsia="en-US"/>
        </w:rPr>
        <w:drawing>
          <wp:inline distT="0" distB="0" distL="0" distR="0" wp14:anchorId="58128E1C" wp14:editId="751B7B2D">
            <wp:extent cx="5247640" cy="289328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1366" cy="2895341"/>
                    </a:xfrm>
                    <a:prstGeom prst="rect">
                      <a:avLst/>
                    </a:prstGeom>
                    <a:noFill/>
                  </pic:spPr>
                </pic:pic>
              </a:graphicData>
            </a:graphic>
          </wp:inline>
        </w:drawing>
      </w:r>
    </w:p>
    <w:p w14:paraId="38CC434B" w14:textId="02106D83" w:rsidR="00BD42E6" w:rsidRDefault="00333226" w:rsidP="00333226">
      <w:pPr>
        <w:pStyle w:val="TII-Seccion-Texto"/>
        <w:spacing w:line="360" w:lineRule="auto"/>
        <w:jc w:val="center"/>
        <w:rPr>
          <w:rFonts w:ascii="Times New Roman" w:hAnsi="Times New Roman"/>
          <w:lang w:val="es-ES_tradnl"/>
        </w:rPr>
      </w:pPr>
      <w:r w:rsidRPr="00331C06">
        <w:rPr>
          <w:rFonts w:ascii="Times New Roman" w:hAnsi="Times New Roman"/>
          <w:sz w:val="20"/>
          <w:szCs w:val="20"/>
          <w:lang w:val="es-ES_tradnl"/>
        </w:rPr>
        <w:t xml:space="preserve">Figura </w:t>
      </w:r>
      <w:r w:rsidR="00845B16">
        <w:rPr>
          <w:rFonts w:ascii="Times New Roman" w:hAnsi="Times New Roman"/>
          <w:sz w:val="20"/>
          <w:szCs w:val="20"/>
          <w:lang w:val="es-ES_tradnl"/>
        </w:rPr>
        <w:t>2</w:t>
      </w:r>
      <w:r w:rsidRPr="00331C06">
        <w:rPr>
          <w:rFonts w:ascii="Times New Roman" w:hAnsi="Times New Roman"/>
          <w:sz w:val="20"/>
          <w:szCs w:val="20"/>
          <w:lang w:val="es-ES_tradnl"/>
        </w:rPr>
        <w:t xml:space="preserve">. </w:t>
      </w:r>
      <w:r>
        <w:rPr>
          <w:rFonts w:ascii="Times New Roman" w:hAnsi="Times New Roman"/>
          <w:sz w:val="20"/>
          <w:szCs w:val="20"/>
          <w:lang w:val="es-ES_tradnl"/>
        </w:rPr>
        <w:t>Fallos de torres de transmisión debido a los efectos de vientos extremos en Cuba.</w:t>
      </w:r>
    </w:p>
    <w:p w14:paraId="063A1261" w14:textId="5C3AF028" w:rsidR="002E4B2E" w:rsidRPr="002E4B2E" w:rsidRDefault="002E4B2E" w:rsidP="002E4B2E">
      <w:pPr>
        <w:pStyle w:val="TII-Seccion-Texto"/>
        <w:spacing w:line="360" w:lineRule="auto"/>
        <w:rPr>
          <w:rFonts w:ascii="Times New Roman" w:hAnsi="Times New Roman"/>
          <w:lang w:val="es-ES_tradnl"/>
        </w:rPr>
      </w:pPr>
      <w:r w:rsidRPr="002E4B2E">
        <w:rPr>
          <w:rFonts w:ascii="Times New Roman" w:hAnsi="Times New Roman"/>
          <w:lang w:val="es-ES_tradnl"/>
        </w:rPr>
        <w:t>Predecir o al menos controlar el fallo en las torres que componen las líneas de transmisión eléctricas resulta en extremo complejo producto a las variables que intervienen en el mismo, entre ellas las cargas, sobre todo la carga de viento y el efecto que ella produce directamente en los elementos de las torres, los aisladores y los conductores, estos últimos elementos no lineales que introducen una marcada complejidad al problema.</w:t>
      </w:r>
    </w:p>
    <w:p w14:paraId="7CDFC536" w14:textId="688185B9" w:rsidR="002E4B2E" w:rsidRPr="002E4B2E" w:rsidRDefault="002E4B2E" w:rsidP="002E4B2E">
      <w:pPr>
        <w:pStyle w:val="TII-Seccion-Texto"/>
        <w:spacing w:line="360" w:lineRule="auto"/>
        <w:rPr>
          <w:rFonts w:ascii="Times New Roman" w:hAnsi="Times New Roman"/>
          <w:lang w:val="es-ES_tradnl"/>
        </w:rPr>
      </w:pPr>
      <w:r w:rsidRPr="002E4B2E">
        <w:rPr>
          <w:rFonts w:ascii="Times New Roman" w:hAnsi="Times New Roman"/>
          <w:lang w:val="es-ES_tradnl"/>
        </w:rPr>
        <w:t xml:space="preserve">En la actualidad uno de los métodos más empleados para analizar las torres que componen las líneas de transmisión es el análisis de colapso progresivo. El colapso progresivo o mecanismo progresivo de falla se refiere al fallo de un elemento aislado </w:t>
      </w:r>
      <w:r w:rsidRPr="002E4B2E">
        <w:rPr>
          <w:rFonts w:ascii="Times New Roman" w:hAnsi="Times New Roman"/>
          <w:lang w:val="es-ES_tradnl"/>
        </w:rPr>
        <w:lastRenderedPageBreak/>
        <w:t>que produce luego el fallo de otros elementos componentes de la estructura, llevando así al fallo total de la misma. El colapso progresivo de las estructuras usualmente lleva consigo elevadas pérdidas económicas y sociales, incluidas en ocasiones la pérdida de la vida de las personas y daños a su integridad física. [4-5</w:t>
      </w:r>
      <w:r w:rsidR="00333226">
        <w:rPr>
          <w:rFonts w:ascii="Times New Roman" w:hAnsi="Times New Roman"/>
          <w:lang w:val="es-ES_tradnl"/>
        </w:rPr>
        <w:t>-6</w:t>
      </w:r>
      <w:r w:rsidRPr="002E4B2E">
        <w:rPr>
          <w:rFonts w:ascii="Times New Roman" w:hAnsi="Times New Roman"/>
          <w:lang w:val="es-ES_tradnl"/>
        </w:rPr>
        <w:t>]. La investigación en este campo ha ido en aumento en los últimos cuarenta años. Usualmente los análisis de fallo progresivo resultan complejos debido a que se deben realizar análisis dinámicos, análisis no lineales, incluidos en estos el comportamiento inelástico de los materiales, entre otros aspectos [</w:t>
      </w:r>
      <w:r w:rsidR="00333226">
        <w:rPr>
          <w:rFonts w:ascii="Times New Roman" w:hAnsi="Times New Roman"/>
          <w:lang w:val="es-ES_tradnl"/>
        </w:rPr>
        <w:t>7-9</w:t>
      </w:r>
      <w:r w:rsidRPr="002E4B2E">
        <w:rPr>
          <w:rFonts w:ascii="Times New Roman" w:hAnsi="Times New Roman"/>
          <w:lang w:val="es-ES_tradnl"/>
        </w:rPr>
        <w:t>].</w:t>
      </w:r>
    </w:p>
    <w:p w14:paraId="4F4567E5" w14:textId="43F8F555" w:rsidR="002E4B2E" w:rsidRPr="002E4B2E" w:rsidRDefault="002E4B2E" w:rsidP="002E4B2E">
      <w:pPr>
        <w:pStyle w:val="TII-Seccion-Texto"/>
        <w:spacing w:line="360" w:lineRule="auto"/>
        <w:rPr>
          <w:rFonts w:ascii="Times New Roman" w:hAnsi="Times New Roman"/>
          <w:lang w:val="es-ES_tradnl"/>
        </w:rPr>
      </w:pPr>
      <w:r w:rsidRPr="002E4B2E">
        <w:rPr>
          <w:rFonts w:ascii="Times New Roman" w:hAnsi="Times New Roman"/>
          <w:lang w:val="es-ES_tradnl"/>
        </w:rPr>
        <w:t xml:space="preserve">Algunos códigos de diseño han ido incorporando los resultados de las investigaciones realizadas en orden de tener en cuenta el mecanismo de fallo de las estructuras en su diseño pero no es una práctica generalizada a nivel mundial, según los estudios realizados las estructuras deben tener una adecuada resistencia, rigidez y ductilidad, así como suficiente resistencia y rigidez local como para evitar el inicio y propagación del fallo, redundancia estructural para proporcionar una ruta alternativa a las cargas e interconexión entre los elementos estructurales y no estructurales para minimizar el efecto de los posibles proyectiles [9]. Actualmente el método más difundido para realizar este tipo de análisis es el </w:t>
      </w:r>
      <w:r w:rsidRPr="002E4B2E">
        <w:rPr>
          <w:rFonts w:ascii="Times New Roman" w:hAnsi="Times New Roman"/>
          <w:i/>
          <w:lang w:val="es-ES_tradnl"/>
        </w:rPr>
        <w:t>Alternative Path Method</w:t>
      </w:r>
      <w:r w:rsidRPr="002E4B2E">
        <w:rPr>
          <w:rFonts w:ascii="Times New Roman" w:hAnsi="Times New Roman"/>
          <w:lang w:val="es-ES_tradnl"/>
        </w:rPr>
        <w:t xml:space="preserve"> (APM), el cual consiste en su principio básico en ir eliminando progresivamente de los modelos los elementos que se consideran en fallo en los correspondientes estados de carga [10-11].</w:t>
      </w:r>
    </w:p>
    <w:p w14:paraId="34AF90DD" w14:textId="77777777" w:rsidR="002E4B2E" w:rsidRPr="002E4B2E" w:rsidRDefault="002E4B2E" w:rsidP="002E4B2E">
      <w:pPr>
        <w:pStyle w:val="TII-Seccion-Texto"/>
        <w:spacing w:line="360" w:lineRule="auto"/>
        <w:rPr>
          <w:rFonts w:ascii="Times New Roman" w:hAnsi="Times New Roman"/>
          <w:lang w:val="es-ES_tradnl"/>
        </w:rPr>
      </w:pPr>
      <w:r w:rsidRPr="002E4B2E">
        <w:rPr>
          <w:rFonts w:ascii="Times New Roman" w:hAnsi="Times New Roman"/>
          <w:lang w:val="es-ES_tradnl"/>
        </w:rPr>
        <w:t>En años recientes se han realizado varios estudios relacionados con el fallo progresivo de torres reticuladas metálicas que componen líneas de transmisión eléctricas o soportan antenas de telecomunicaciones. Por ejemplo, Gao [6] realiza un estudio del fallo progresivo de torres soporte de antenas, en este caso se realiza un modelo numérico elaborado en ABAQUS (FEM) y se emplea APM para determinar el mecanismo de falla de la torre usando un análisis dinámico no lineal, se evalúan distintos escenarios de cargas de viento y a partir de curvas de fragilidad se representa el desempeño de las torres analizadas. Dadi [11] realiza el análisis del fallo progresivo de varias tipologías de torres eléctricas, donde se evalúa la eficiencia de las tipologías K, X y K-X en la composición de la torre ante cargas de viento empleando modelos numéricos computacionales.</w:t>
      </w:r>
    </w:p>
    <w:p w14:paraId="4E552B80" w14:textId="39D70D11" w:rsidR="002E4B2E" w:rsidRPr="002E4B2E" w:rsidRDefault="002E4B2E" w:rsidP="002E4B2E">
      <w:pPr>
        <w:pStyle w:val="TII-Seccion-Texto"/>
        <w:spacing w:line="360" w:lineRule="auto"/>
        <w:rPr>
          <w:rFonts w:ascii="Times New Roman" w:hAnsi="Times New Roman"/>
          <w:lang w:val="es-ES_tradnl"/>
        </w:rPr>
      </w:pPr>
      <w:r w:rsidRPr="002E4B2E">
        <w:rPr>
          <w:rFonts w:ascii="Times New Roman" w:hAnsi="Times New Roman"/>
          <w:lang w:val="es-ES_tradnl"/>
        </w:rPr>
        <w:lastRenderedPageBreak/>
        <w:t xml:space="preserve">En varios estudios realizan modelos numéricos en ANSYS (FEM) que simulan el comportamiento de las torres en diferentes escenarios de carga para estudiar el mecanismo de falla de las torres de transmisión eléctricas bajo carga de viento [12]. Choi [10] realiza el análisis de una tipología de torre de una línea de 154 kV, a partir de un modelo numérico y usando un análisis estático no lineal, se emplea el método APM para analizar el mecanismo de fallo. Fu [13] realiza un estudio donde se compara el mecanismo de falla de una tipología de torre que fue dañada por una descarga eléctrica y la misma torre sin este estado de daño inicial. En otro estudio Mahmoud [14] emplea análisis dinámico no lineal para obtener la respuesta estructural de dos tipologías de torres de transmisión eléctricas sometidas a cargas de vientos extremos, se emplean modelos numéricos elaborados en SAP 2000. </w:t>
      </w:r>
    </w:p>
    <w:p w14:paraId="3472B6B3" w14:textId="7E80985B" w:rsidR="002E4B2E" w:rsidRPr="002E4B2E" w:rsidRDefault="002E4B2E" w:rsidP="002E4B2E">
      <w:pPr>
        <w:pStyle w:val="TII-Seccion-Texto"/>
        <w:spacing w:line="360" w:lineRule="auto"/>
        <w:rPr>
          <w:rFonts w:ascii="Times New Roman" w:hAnsi="Times New Roman"/>
          <w:lang w:val="es-ES_tradnl"/>
        </w:rPr>
      </w:pPr>
      <w:r w:rsidRPr="002E4B2E">
        <w:rPr>
          <w:rFonts w:ascii="Times New Roman" w:hAnsi="Times New Roman"/>
          <w:lang w:val="es-ES_tradnl"/>
        </w:rPr>
        <w:t>Zhang [</w:t>
      </w:r>
      <w:r w:rsidR="001F003E">
        <w:rPr>
          <w:rFonts w:ascii="Times New Roman" w:hAnsi="Times New Roman"/>
          <w:lang w:val="es-ES_tradnl"/>
        </w:rPr>
        <w:t>15</w:t>
      </w:r>
      <w:r w:rsidRPr="002E4B2E">
        <w:rPr>
          <w:rFonts w:ascii="Times New Roman" w:hAnsi="Times New Roman"/>
          <w:lang w:val="es-ES_tradnl"/>
        </w:rPr>
        <w:t>] realiza un análisis dinámico no lineal empleando modelos computacionales de una torre aislada y de un tramo de línea de transmisión que incluye tres torres, modelos computacionales que son elaborados en ABAQUS. En este caso para el análisis del mecanismo de falla se disminuye la rigidez del elemento que se considera en fallo, lo cual disminuye su aporte a la rigidez total de la estructura, pero mantiene su masa en el análisis. Un análisis similar realiza [</w:t>
      </w:r>
      <w:r w:rsidR="001F003E">
        <w:rPr>
          <w:rFonts w:ascii="Times New Roman" w:hAnsi="Times New Roman"/>
          <w:lang w:val="es-ES_tradnl"/>
        </w:rPr>
        <w:t>16</w:t>
      </w:r>
      <w:r w:rsidRPr="002E4B2E">
        <w:rPr>
          <w:rFonts w:ascii="Times New Roman" w:hAnsi="Times New Roman"/>
          <w:lang w:val="es-ES_tradnl"/>
        </w:rPr>
        <w:t>] donde utilizan modelos numéricos para simular el comportamiento de las torres, usan modelos tridimensionales y análisis no lineal, se emplea el método APM.</w:t>
      </w:r>
    </w:p>
    <w:p w14:paraId="2FD7CBC4" w14:textId="6F13A68F" w:rsidR="002E4B2E" w:rsidRPr="002E4B2E" w:rsidRDefault="002E4B2E" w:rsidP="002E4B2E">
      <w:pPr>
        <w:pStyle w:val="TII-Seccion-Texto"/>
        <w:spacing w:line="360" w:lineRule="auto"/>
        <w:rPr>
          <w:rFonts w:ascii="Times New Roman" w:hAnsi="Times New Roman"/>
          <w:lang w:val="es-ES_tradnl"/>
        </w:rPr>
      </w:pPr>
      <w:r w:rsidRPr="002E4B2E">
        <w:rPr>
          <w:rFonts w:ascii="Times New Roman" w:hAnsi="Times New Roman"/>
          <w:lang w:val="es-ES_tradnl"/>
        </w:rPr>
        <w:t xml:space="preserve">En Cuba no se han realizado estudios relacionados con el análisis del mecanismo de colapso progresivo en líneas de transmisión eléctricas </w:t>
      </w:r>
      <w:r w:rsidR="007127F7">
        <w:rPr>
          <w:rFonts w:ascii="Times New Roman" w:hAnsi="Times New Roman"/>
          <w:lang w:val="es-ES_tradnl"/>
        </w:rPr>
        <w:t xml:space="preserve">usando casos de estudios reales de huracanes que han provocado cuantiosos daños </w:t>
      </w:r>
      <w:r w:rsidRPr="002E4B2E">
        <w:rPr>
          <w:rFonts w:ascii="Times New Roman" w:hAnsi="Times New Roman"/>
          <w:lang w:val="es-ES_tradnl"/>
        </w:rPr>
        <w:t xml:space="preserve">para determinar su mecanismo de fallo lo cual pudiera llevar a diseños más eficiente. Por esta razón, en este trabajo se identifica el mecanismo de fallo progresivo de la torre de transmisión eléctrica SS1 bajo condiciones de viento extremo </w:t>
      </w:r>
      <w:r w:rsidR="00524AE2">
        <w:rPr>
          <w:rFonts w:ascii="Times New Roman" w:hAnsi="Times New Roman"/>
          <w:lang w:val="es-ES_tradnl"/>
        </w:rPr>
        <w:t xml:space="preserve">provocadas por el huracán Michelle, uno de los que mayores daños ha provocado en estas estructuras en Cuba, </w:t>
      </w:r>
      <w:r w:rsidRPr="002E4B2E">
        <w:rPr>
          <w:rFonts w:ascii="Times New Roman" w:hAnsi="Times New Roman"/>
          <w:lang w:val="es-ES_tradnl"/>
        </w:rPr>
        <w:t xml:space="preserve">para lograrlo se implementó el denominado </w:t>
      </w:r>
      <w:r w:rsidRPr="002E4B2E">
        <w:rPr>
          <w:rFonts w:ascii="Times New Roman" w:hAnsi="Times New Roman"/>
          <w:i/>
          <w:lang w:val="es-ES_tradnl"/>
        </w:rPr>
        <w:t>Alternative Path Method</w:t>
      </w:r>
      <w:r w:rsidRPr="002E4B2E">
        <w:rPr>
          <w:rFonts w:ascii="Times New Roman" w:hAnsi="Times New Roman"/>
          <w:lang w:val="es-ES_tradnl"/>
        </w:rPr>
        <w:t xml:space="preserve"> (APM) a</w:t>
      </w:r>
      <w:r w:rsidR="00524AE2">
        <w:rPr>
          <w:rFonts w:ascii="Times New Roman" w:hAnsi="Times New Roman"/>
          <w:lang w:val="es-ES_tradnl"/>
        </w:rPr>
        <w:t xml:space="preserve"> travé</w:t>
      </w:r>
      <w:r w:rsidRPr="002E4B2E">
        <w:rPr>
          <w:rFonts w:ascii="Times New Roman" w:hAnsi="Times New Roman"/>
          <w:lang w:val="es-ES_tradnl"/>
        </w:rPr>
        <w:t xml:space="preserve">s de un análisis estático no lineal usando como herramienta </w:t>
      </w:r>
      <w:r w:rsidR="00524AE2">
        <w:rPr>
          <w:rFonts w:ascii="Times New Roman" w:hAnsi="Times New Roman"/>
          <w:lang w:val="es-ES_tradnl"/>
        </w:rPr>
        <w:t>el programa computacional de aná</w:t>
      </w:r>
      <w:r w:rsidRPr="002E4B2E">
        <w:rPr>
          <w:rFonts w:ascii="Times New Roman" w:hAnsi="Times New Roman"/>
          <w:lang w:val="es-ES_tradnl"/>
        </w:rPr>
        <w:t>lisis de estructuras SAP 2000.</w:t>
      </w:r>
    </w:p>
    <w:p w14:paraId="04B0F6C6" w14:textId="77777777" w:rsidR="00A21A1F" w:rsidRPr="002E4B2E" w:rsidRDefault="00A21A1F" w:rsidP="002E4B2E">
      <w:pPr>
        <w:spacing w:after="0" w:line="360" w:lineRule="auto"/>
        <w:jc w:val="both"/>
        <w:rPr>
          <w:rFonts w:ascii="Times New Roman" w:hAnsi="Times New Roman" w:cs="Times New Roman"/>
          <w:b/>
          <w:sz w:val="24"/>
          <w:szCs w:val="24"/>
        </w:rPr>
      </w:pPr>
      <w:r w:rsidRPr="002E4B2E">
        <w:rPr>
          <w:rFonts w:ascii="Times New Roman" w:hAnsi="Times New Roman" w:cs="Times New Roman"/>
          <w:b/>
          <w:sz w:val="24"/>
          <w:szCs w:val="24"/>
        </w:rPr>
        <w:t>2. Metodología</w:t>
      </w:r>
    </w:p>
    <w:p w14:paraId="32C9F364" w14:textId="3FF61D45" w:rsidR="00000F6F" w:rsidRDefault="00000F6F" w:rsidP="0048664A">
      <w:pPr>
        <w:pStyle w:val="TII-Seccion-Texto"/>
        <w:spacing w:line="360" w:lineRule="auto"/>
        <w:rPr>
          <w:rFonts w:ascii="Times New Roman" w:hAnsi="Times New Roman"/>
          <w:lang w:val="es-ES_tradnl"/>
        </w:rPr>
      </w:pPr>
      <w:r>
        <w:rPr>
          <w:rFonts w:ascii="Times New Roman" w:hAnsi="Times New Roman"/>
          <w:lang w:val="es-ES_tradnl"/>
        </w:rPr>
        <w:t>2.1 Recopilación de datos</w:t>
      </w:r>
    </w:p>
    <w:p w14:paraId="60B21D09" w14:textId="1ACB6777" w:rsidR="009D1B8A" w:rsidRDefault="00E34701" w:rsidP="0048664A">
      <w:pPr>
        <w:pStyle w:val="TII-Seccion-Texto"/>
        <w:spacing w:line="360" w:lineRule="auto"/>
        <w:rPr>
          <w:rFonts w:ascii="Times New Roman" w:hAnsi="Times New Roman"/>
          <w:lang w:val="es-ES_tradnl"/>
        </w:rPr>
      </w:pPr>
      <w:r>
        <w:rPr>
          <w:rFonts w:ascii="Times New Roman" w:hAnsi="Times New Roman"/>
          <w:lang w:val="es-ES_tradnl"/>
        </w:rPr>
        <w:lastRenderedPageBreak/>
        <w:t xml:space="preserve">Para el estudio de los fallos de las torres de transmisión eléctrica se escogió como caso de estudio el Huracán Michelle del año 2001. </w:t>
      </w:r>
      <w:r w:rsidR="009D1B8A" w:rsidRPr="009D1B8A">
        <w:rPr>
          <w:rFonts w:ascii="Times New Roman" w:hAnsi="Times New Roman"/>
          <w:lang w:val="es-ES_tradnl"/>
        </w:rPr>
        <w:t>Esta investigación toma como punto de partida la metodología aplicada</w:t>
      </w:r>
      <w:r w:rsidR="009D1B8A">
        <w:rPr>
          <w:rFonts w:ascii="Times New Roman" w:hAnsi="Times New Roman"/>
          <w:lang w:val="es-ES_tradnl"/>
        </w:rPr>
        <w:t xml:space="preserve"> para el análisis del fallo de torres de telecomunicaciones </w:t>
      </w:r>
      <w:r>
        <w:rPr>
          <w:rFonts w:ascii="Times New Roman" w:hAnsi="Times New Roman"/>
          <w:lang w:val="es-ES_tradnl"/>
        </w:rPr>
        <w:t>desarrollada por Elena</w:t>
      </w:r>
      <w:r w:rsidR="009110CA">
        <w:rPr>
          <w:rFonts w:ascii="Times New Roman" w:hAnsi="Times New Roman"/>
          <w:lang w:val="es-ES_tradnl"/>
        </w:rPr>
        <w:t xml:space="preserve"> et al.</w:t>
      </w:r>
      <w:r w:rsidR="001F003E">
        <w:rPr>
          <w:rFonts w:ascii="Times New Roman" w:hAnsi="Times New Roman"/>
          <w:lang w:val="es-ES_tradnl"/>
        </w:rPr>
        <w:t xml:space="preserve"> </w:t>
      </w:r>
      <w:r w:rsidR="001F003E" w:rsidRPr="002E4B2E">
        <w:rPr>
          <w:rFonts w:ascii="Times New Roman" w:hAnsi="Times New Roman"/>
          <w:lang w:val="es-ES_tradnl"/>
        </w:rPr>
        <w:t>[</w:t>
      </w:r>
      <w:r w:rsidR="001F003E">
        <w:rPr>
          <w:rFonts w:ascii="Times New Roman" w:hAnsi="Times New Roman"/>
          <w:lang w:val="es-ES_tradnl"/>
        </w:rPr>
        <w:t>17</w:t>
      </w:r>
      <w:r w:rsidR="001F003E" w:rsidRPr="002E4B2E">
        <w:rPr>
          <w:rFonts w:ascii="Times New Roman" w:hAnsi="Times New Roman"/>
          <w:lang w:val="es-ES_tradnl"/>
        </w:rPr>
        <w:t>]</w:t>
      </w:r>
      <w:r w:rsidR="001F003E">
        <w:rPr>
          <w:rFonts w:ascii="Times New Roman" w:hAnsi="Times New Roman"/>
          <w:lang w:val="es-ES_tradnl"/>
        </w:rPr>
        <w:t>.</w:t>
      </w:r>
      <w:r>
        <w:rPr>
          <w:rFonts w:ascii="Times New Roman" w:hAnsi="Times New Roman"/>
          <w:lang w:val="es-ES_tradnl"/>
        </w:rPr>
        <w:t xml:space="preserve"> </w:t>
      </w:r>
      <w:r w:rsidRPr="00E34701">
        <w:rPr>
          <w:rFonts w:ascii="Times New Roman" w:hAnsi="Times New Roman"/>
          <w:lang w:val="es-ES_tradnl"/>
        </w:rPr>
        <w:t xml:space="preserve">Para el estudio de las torres falladas </w:t>
      </w:r>
      <w:r>
        <w:rPr>
          <w:rFonts w:ascii="Times New Roman" w:hAnsi="Times New Roman"/>
          <w:lang w:val="es-ES_tradnl"/>
        </w:rPr>
        <w:t>debido al huracán Michelle</w:t>
      </w:r>
      <w:r w:rsidRPr="00E34701">
        <w:rPr>
          <w:rFonts w:ascii="Times New Roman" w:hAnsi="Times New Roman"/>
          <w:lang w:val="es-ES_tradnl"/>
        </w:rPr>
        <w:t xml:space="preserve"> se realizó la caracterización de la situación de partida, para lo cual resulta esencial </w:t>
      </w:r>
      <w:r>
        <w:rPr>
          <w:rFonts w:ascii="Times New Roman" w:hAnsi="Times New Roman"/>
          <w:lang w:val="es-ES_tradnl"/>
        </w:rPr>
        <w:t>identificar</w:t>
      </w:r>
      <w:r w:rsidRPr="00E34701">
        <w:rPr>
          <w:rFonts w:ascii="Times New Roman" w:hAnsi="Times New Roman"/>
          <w:lang w:val="es-ES_tradnl"/>
        </w:rPr>
        <w:t xml:space="preserve"> las características </w:t>
      </w:r>
      <w:r>
        <w:rPr>
          <w:rFonts w:ascii="Times New Roman" w:hAnsi="Times New Roman"/>
          <w:lang w:val="es-ES_tradnl"/>
        </w:rPr>
        <w:t>de las tipologías estructurales</w:t>
      </w:r>
      <w:r w:rsidRPr="00E34701">
        <w:rPr>
          <w:rFonts w:ascii="Times New Roman" w:hAnsi="Times New Roman"/>
          <w:lang w:val="es-ES_tradnl"/>
        </w:rPr>
        <w:t xml:space="preserve"> y las condiciones del entorno en el que se produce el fallo, es por tanto necesaria la recopilación y el ordenamiento de los datos, los cuales fueron clasificados dentro de tres grupos: datos climatológicos, datos estructurales y datos geográficos.</w:t>
      </w:r>
    </w:p>
    <w:p w14:paraId="3381BAB1" w14:textId="281B0B15" w:rsidR="00000F6F" w:rsidRPr="001F003E" w:rsidRDefault="00000F6F" w:rsidP="0048664A">
      <w:pPr>
        <w:pStyle w:val="TII-Seccion-Texto"/>
        <w:spacing w:line="360" w:lineRule="auto"/>
        <w:rPr>
          <w:rFonts w:ascii="Times New Roman" w:hAnsi="Times New Roman"/>
        </w:rPr>
      </w:pPr>
      <w:r>
        <w:rPr>
          <w:rFonts w:ascii="Times New Roman" w:hAnsi="Times New Roman"/>
          <w:lang w:val="es-ES_tradnl"/>
        </w:rPr>
        <w:t>Datos climatológicos</w:t>
      </w:r>
    </w:p>
    <w:p w14:paraId="57073A8C" w14:textId="12500D13" w:rsidR="0048664A" w:rsidRPr="002E4B2E" w:rsidRDefault="00000F6F">
      <w:pPr>
        <w:pStyle w:val="TII-Seccion-Texto"/>
        <w:spacing w:line="360" w:lineRule="auto"/>
        <w:rPr>
          <w:rFonts w:ascii="Times New Roman" w:hAnsi="Times New Roman"/>
          <w:lang w:val="es-ES_tradnl"/>
        </w:rPr>
      </w:pPr>
      <w:r w:rsidRPr="002E4B2E">
        <w:rPr>
          <w:rFonts w:ascii="Times New Roman" w:hAnsi="Times New Roman"/>
        </w:rPr>
        <w:t xml:space="preserve">El huracán Michelle </w:t>
      </w:r>
      <w:r w:rsidR="00734AA2">
        <w:rPr>
          <w:rFonts w:ascii="Times New Roman" w:hAnsi="Times New Roman"/>
        </w:rPr>
        <w:t>presentó</w:t>
      </w:r>
      <w:r w:rsidRPr="002E4B2E">
        <w:rPr>
          <w:rFonts w:ascii="Times New Roman" w:hAnsi="Times New Roman"/>
        </w:rPr>
        <w:t xml:space="preserve"> categoría 4</w:t>
      </w:r>
      <w:r w:rsidR="00734AA2">
        <w:rPr>
          <w:rFonts w:ascii="Times New Roman" w:hAnsi="Times New Roman"/>
        </w:rPr>
        <w:t xml:space="preserve"> en la escala de Saffir -Simpson</w:t>
      </w:r>
      <w:r w:rsidRPr="002E4B2E">
        <w:rPr>
          <w:rFonts w:ascii="Times New Roman" w:hAnsi="Times New Roman"/>
        </w:rPr>
        <w:t>, con vientos máximos sostenidos de 220 km/h</w:t>
      </w:r>
      <w:r w:rsidR="00734AA2">
        <w:rPr>
          <w:rFonts w:ascii="Times New Roman" w:hAnsi="Times New Roman"/>
        </w:rPr>
        <w:t xml:space="preserve"> medidos en un intervalo de promediación de 1 minuto. El huracán</w:t>
      </w:r>
      <w:r w:rsidRPr="002E4B2E">
        <w:rPr>
          <w:rFonts w:ascii="Times New Roman" w:hAnsi="Times New Roman"/>
        </w:rPr>
        <w:t xml:space="preserve"> toc</w:t>
      </w:r>
      <w:r w:rsidR="00734AA2">
        <w:rPr>
          <w:rFonts w:ascii="Times New Roman" w:hAnsi="Times New Roman"/>
        </w:rPr>
        <w:t>ó</w:t>
      </w:r>
      <w:r w:rsidRPr="002E4B2E">
        <w:rPr>
          <w:rFonts w:ascii="Times New Roman" w:hAnsi="Times New Roman"/>
        </w:rPr>
        <w:t xml:space="preserve"> tierra en la parte sur del territorio cubano y salió al mar como huracán categoría 1 con vientos máximos de 115 km/h. Como es conocido los huracanes son fenómenos atmosféricos que abarcan varios kilómetros y los vientos se van intensificando desde la periferia hasta el centro de circulación. </w:t>
      </w:r>
      <w:r w:rsidR="00734AA2">
        <w:rPr>
          <w:rFonts w:ascii="Times New Roman" w:hAnsi="Times New Roman"/>
        </w:rPr>
        <w:t xml:space="preserve">En la figura 3 se observa una representación de la trayectoria del huracán Michelle y de la ubicación de las líneas de transmisión eléctrica. Se </w:t>
      </w:r>
      <w:r w:rsidR="008532B4">
        <w:rPr>
          <w:rFonts w:ascii="Times New Roman" w:hAnsi="Times New Roman"/>
        </w:rPr>
        <w:t>e</w:t>
      </w:r>
      <w:r w:rsidR="00E00B86">
        <w:rPr>
          <w:rFonts w:ascii="Times New Roman" w:hAnsi="Times New Roman"/>
        </w:rPr>
        <w:t>stima</w:t>
      </w:r>
      <w:r w:rsidR="008532B4">
        <w:rPr>
          <w:rFonts w:ascii="Times New Roman" w:hAnsi="Times New Roman"/>
        </w:rPr>
        <w:t xml:space="preserve"> que las torres más cercanas a la trayectoria del ojo de huracán Michelle</w:t>
      </w:r>
      <w:r w:rsidR="00E00B86">
        <w:rPr>
          <w:rFonts w:ascii="Times New Roman" w:hAnsi="Times New Roman"/>
        </w:rPr>
        <w:t xml:space="preserve"> ubicadas en la parte sur de la provincia de Villa Clara</w:t>
      </w:r>
      <w:r w:rsidR="008532B4">
        <w:rPr>
          <w:rFonts w:ascii="Times New Roman" w:hAnsi="Times New Roman"/>
        </w:rPr>
        <w:t xml:space="preserve"> recibieron </w:t>
      </w:r>
      <w:r w:rsidR="00E00B86">
        <w:rPr>
          <w:rFonts w:ascii="Times New Roman" w:hAnsi="Times New Roman"/>
        </w:rPr>
        <w:t xml:space="preserve">los valores máximos de los </w:t>
      </w:r>
      <w:r w:rsidR="008532B4">
        <w:rPr>
          <w:rFonts w:ascii="Times New Roman" w:hAnsi="Times New Roman"/>
        </w:rPr>
        <w:t xml:space="preserve">vientos huracanados </w:t>
      </w:r>
      <w:r w:rsidR="00E00B86">
        <w:rPr>
          <w:rFonts w:ascii="Times New Roman" w:hAnsi="Times New Roman"/>
        </w:rPr>
        <w:t>con valores de</w:t>
      </w:r>
      <w:r w:rsidR="008532B4">
        <w:rPr>
          <w:rFonts w:ascii="Times New Roman" w:hAnsi="Times New Roman"/>
        </w:rPr>
        <w:t xml:space="preserve"> velocidades</w:t>
      </w:r>
      <w:r w:rsidR="00E00B86">
        <w:rPr>
          <w:rFonts w:ascii="Times New Roman" w:hAnsi="Times New Roman"/>
        </w:rPr>
        <w:t xml:space="preserve"> alrededor de</w:t>
      </w:r>
      <w:r w:rsidR="008532B4">
        <w:rPr>
          <w:rFonts w:ascii="Times New Roman" w:hAnsi="Times New Roman"/>
        </w:rPr>
        <w:t xml:space="preserve"> 200 km/h</w:t>
      </w:r>
      <w:r w:rsidR="007127F7">
        <w:rPr>
          <w:rFonts w:ascii="Times New Roman" w:hAnsi="Times New Roman"/>
        </w:rPr>
        <w:t xml:space="preserve"> medida en intervalos de promediación de un minuto</w:t>
      </w:r>
      <w:r w:rsidR="008532B4">
        <w:rPr>
          <w:rFonts w:ascii="Times New Roman" w:hAnsi="Times New Roman"/>
        </w:rPr>
        <w:t xml:space="preserve">. </w:t>
      </w:r>
      <w:r w:rsidR="00E00B86">
        <w:rPr>
          <w:rFonts w:ascii="Times New Roman" w:hAnsi="Times New Roman"/>
          <w:lang w:val="es-ES_tradnl"/>
        </w:rPr>
        <w:t xml:space="preserve">Debido al paso de este huracán </w:t>
      </w:r>
      <w:r w:rsidR="0048664A" w:rsidRPr="002E4B2E">
        <w:rPr>
          <w:rFonts w:ascii="Times New Roman" w:hAnsi="Times New Roman"/>
          <w:lang w:val="es-ES_tradnl"/>
        </w:rPr>
        <w:t>resultando afectadas 130 torres, principalmente de las líneas Matanzas - Cienfuegos y de la central termoeléctrica Antonio Guiteras (Matanzas) - Santa Clara. De estas 130 torres 73 son de doble circuito, de la tipología SS1, siendo la tipología más representativa de estas líneas de transmisión</w:t>
      </w:r>
      <w:r w:rsidR="00E00B86">
        <w:rPr>
          <w:rFonts w:ascii="Times New Roman" w:hAnsi="Times New Roman"/>
          <w:lang w:val="es-ES_tradnl"/>
        </w:rPr>
        <w:t xml:space="preserve"> y por tanto serán el objeto de análisis en este trabajo.</w:t>
      </w:r>
    </w:p>
    <w:p w14:paraId="4B5DECFE" w14:textId="77777777" w:rsidR="0048664A" w:rsidRPr="002E4B2E" w:rsidRDefault="0048664A" w:rsidP="0048664A">
      <w:pPr>
        <w:pStyle w:val="TII-Seccion-Texto"/>
        <w:spacing w:line="360" w:lineRule="auto"/>
        <w:jc w:val="center"/>
        <w:rPr>
          <w:rFonts w:ascii="Times New Roman" w:hAnsi="Times New Roman"/>
          <w:lang w:val="es-ES_tradnl"/>
        </w:rPr>
      </w:pPr>
      <w:r w:rsidRPr="002E4B2E">
        <w:rPr>
          <w:rFonts w:ascii="Times New Roman" w:hAnsi="Times New Roman"/>
          <w:noProof/>
          <w:lang w:val="en-US" w:eastAsia="en-US"/>
        </w:rPr>
        <w:lastRenderedPageBreak/>
        <w:drawing>
          <wp:inline distT="0" distB="0" distL="0" distR="0" wp14:anchorId="2388953C" wp14:editId="6B11D56B">
            <wp:extent cx="4914900" cy="1803720"/>
            <wp:effectExtent l="0" t="0" r="0" b="635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a:srcRect l="32644" t="53125" r="35731" b="15436"/>
                    <a:stretch/>
                  </pic:blipFill>
                  <pic:spPr>
                    <a:xfrm>
                      <a:off x="0" y="0"/>
                      <a:ext cx="5100698" cy="1871906"/>
                    </a:xfrm>
                    <a:prstGeom prst="rect">
                      <a:avLst/>
                    </a:prstGeom>
                  </pic:spPr>
                </pic:pic>
              </a:graphicData>
            </a:graphic>
          </wp:inline>
        </w:drawing>
      </w:r>
    </w:p>
    <w:p w14:paraId="6D59A7D5" w14:textId="13169468" w:rsidR="0048664A" w:rsidRPr="00331C06" w:rsidRDefault="0048664A" w:rsidP="0048664A">
      <w:pPr>
        <w:pStyle w:val="TII-Seccion-Texto"/>
        <w:spacing w:line="360" w:lineRule="auto"/>
        <w:jc w:val="center"/>
        <w:rPr>
          <w:rFonts w:ascii="Times New Roman" w:hAnsi="Times New Roman"/>
          <w:sz w:val="20"/>
          <w:szCs w:val="20"/>
          <w:lang w:val="es-ES_tradnl"/>
        </w:rPr>
      </w:pPr>
      <w:r w:rsidRPr="00331C06">
        <w:rPr>
          <w:rFonts w:ascii="Times New Roman" w:hAnsi="Times New Roman"/>
          <w:sz w:val="20"/>
          <w:szCs w:val="20"/>
          <w:lang w:val="es-ES_tradnl"/>
        </w:rPr>
        <w:t xml:space="preserve">Figura </w:t>
      </w:r>
      <w:r w:rsidR="00845B16">
        <w:rPr>
          <w:rFonts w:ascii="Times New Roman" w:hAnsi="Times New Roman"/>
          <w:sz w:val="20"/>
          <w:szCs w:val="20"/>
          <w:lang w:val="es-ES_tradnl"/>
        </w:rPr>
        <w:t>3</w:t>
      </w:r>
      <w:r w:rsidRPr="00331C06">
        <w:rPr>
          <w:rFonts w:ascii="Times New Roman" w:hAnsi="Times New Roman"/>
          <w:sz w:val="20"/>
          <w:szCs w:val="20"/>
          <w:lang w:val="es-ES_tradnl"/>
        </w:rPr>
        <w:t>. Trayectoria del huracán Michelle (rojo), líneas de transmisión afectadas por este evento meteorológico (verde)</w:t>
      </w:r>
      <w:r>
        <w:rPr>
          <w:rFonts w:ascii="Times New Roman" w:hAnsi="Times New Roman"/>
          <w:sz w:val="20"/>
          <w:szCs w:val="20"/>
          <w:lang w:val="es-ES_tradnl"/>
        </w:rPr>
        <w:t>. (Elaboración propia)</w:t>
      </w:r>
    </w:p>
    <w:p w14:paraId="67718523" w14:textId="6F70BE87" w:rsidR="00000F6F" w:rsidRDefault="007D2361" w:rsidP="0048664A">
      <w:pPr>
        <w:pStyle w:val="TII-Seccion-Texto"/>
        <w:spacing w:line="360" w:lineRule="auto"/>
        <w:rPr>
          <w:rFonts w:ascii="Times New Roman" w:hAnsi="Times New Roman"/>
          <w:lang w:val="es-ES_tradnl"/>
        </w:rPr>
      </w:pPr>
      <w:r>
        <w:rPr>
          <w:rFonts w:ascii="Times New Roman" w:hAnsi="Times New Roman"/>
          <w:lang w:val="es-ES_tradnl"/>
        </w:rPr>
        <w:t>Datos geográficos</w:t>
      </w:r>
    </w:p>
    <w:p w14:paraId="534A2E83" w14:textId="5459117B" w:rsidR="007D2361" w:rsidRDefault="007D2361" w:rsidP="007D2361">
      <w:pPr>
        <w:pStyle w:val="TII-Seccion-Texto"/>
        <w:spacing w:line="360" w:lineRule="auto"/>
        <w:rPr>
          <w:rFonts w:ascii="Times New Roman" w:hAnsi="Times New Roman"/>
        </w:rPr>
      </w:pPr>
      <w:r w:rsidRPr="007D2361">
        <w:rPr>
          <w:rFonts w:ascii="Times New Roman" w:hAnsi="Times New Roman"/>
        </w:rPr>
        <w:t xml:space="preserve">La caracterización del medio físico donde se ubican las torres es de vital importancia para realizar un adecuado análisis de vulnerabilidad de las estructuras. Las </w:t>
      </w:r>
      <w:r>
        <w:rPr>
          <w:rFonts w:ascii="Times New Roman" w:hAnsi="Times New Roman"/>
        </w:rPr>
        <w:t xml:space="preserve">líneas de transmisión eléctrica </w:t>
      </w:r>
      <w:r w:rsidRPr="007D2361">
        <w:rPr>
          <w:rFonts w:ascii="Times New Roman" w:hAnsi="Times New Roman"/>
        </w:rPr>
        <w:t>se pueden encontrar en zonas urbanas, rurales, costeras y en sitios montañosos. En dependencia del lugar donde se encuentren ubicadas serán afectadas por factores externos que podrían presentar una amenaza para ellas.</w:t>
      </w:r>
      <w:r>
        <w:rPr>
          <w:rFonts w:ascii="Times New Roman" w:hAnsi="Times New Roman"/>
        </w:rPr>
        <w:t xml:space="preserve"> La mayoría de las torres afectadas por este huracán se encontraban ubicadas en un terreno llano y abierto.</w:t>
      </w:r>
    </w:p>
    <w:p w14:paraId="073D94EA" w14:textId="13DD21C0" w:rsidR="002D2CDC" w:rsidRDefault="002D2CDC" w:rsidP="002D2CDC">
      <w:pPr>
        <w:pStyle w:val="TII-Seccion-Texto"/>
        <w:spacing w:line="360" w:lineRule="auto"/>
        <w:rPr>
          <w:rFonts w:ascii="Times New Roman" w:hAnsi="Times New Roman"/>
          <w:lang w:val="es-ES_tradnl"/>
        </w:rPr>
      </w:pPr>
      <w:r>
        <w:rPr>
          <w:rFonts w:ascii="Times New Roman" w:hAnsi="Times New Roman"/>
          <w:lang w:val="es-ES_tradnl"/>
        </w:rPr>
        <w:t>Datos estructurales</w:t>
      </w:r>
    </w:p>
    <w:p w14:paraId="214AB280" w14:textId="7F7FE368" w:rsidR="007D2361" w:rsidRPr="0078754A" w:rsidRDefault="002D2CDC" w:rsidP="002D2CDC">
      <w:pPr>
        <w:pStyle w:val="TII-Seccion-Texto"/>
        <w:spacing w:line="360" w:lineRule="auto"/>
        <w:rPr>
          <w:rFonts w:ascii="Times New Roman" w:hAnsi="Times New Roman"/>
        </w:rPr>
      </w:pPr>
      <w:r>
        <w:rPr>
          <w:rFonts w:ascii="Times New Roman" w:hAnsi="Times New Roman"/>
        </w:rPr>
        <w:t xml:space="preserve">La torre tipología SS1 es </w:t>
      </w:r>
      <w:r w:rsidRPr="002E4B2E">
        <w:rPr>
          <w:rFonts w:ascii="Times New Roman" w:hAnsi="Times New Roman"/>
          <w:lang w:val="es-ES_tradnl"/>
        </w:rPr>
        <w:t>una torre de suspensión, de seis conductores y dos cables de guarda</w:t>
      </w:r>
      <w:r>
        <w:rPr>
          <w:rFonts w:ascii="Times New Roman" w:hAnsi="Times New Roman"/>
          <w:lang w:val="es-ES_tradnl"/>
        </w:rPr>
        <w:t>.</w:t>
      </w:r>
      <w:r w:rsidRPr="002D2CDC">
        <w:rPr>
          <w:rFonts w:ascii="Times New Roman" w:hAnsi="Times New Roman"/>
          <w:lang w:val="es-ES_tradnl"/>
        </w:rPr>
        <w:t xml:space="preserve"> </w:t>
      </w:r>
      <w:r w:rsidRPr="002E4B2E">
        <w:rPr>
          <w:rFonts w:ascii="Times New Roman" w:hAnsi="Times New Roman"/>
          <w:lang w:val="es-ES_tradnl"/>
        </w:rPr>
        <w:t xml:space="preserve">Es una torre metálica de 39 metros de altura total y sección rectangular. La torre está compuesta de un tramo tronco piramidal desde la base hasta los 23 metros de altura, los 16 metros restantes, donde se encuentran los brazos, corresponde a una sección transversal constante, sin inclinación de las columnas. </w:t>
      </w:r>
      <w:r>
        <w:rPr>
          <w:rFonts w:ascii="Times New Roman" w:hAnsi="Times New Roman"/>
          <w:lang w:val="es-ES_tradnl"/>
        </w:rPr>
        <w:t xml:space="preserve">La figura </w:t>
      </w:r>
      <w:r w:rsidR="0078754A">
        <w:rPr>
          <w:rFonts w:ascii="Times New Roman" w:hAnsi="Times New Roman"/>
          <w:lang w:val="es-ES_tradnl"/>
        </w:rPr>
        <w:t>4</w:t>
      </w:r>
      <w:r>
        <w:rPr>
          <w:rFonts w:ascii="Times New Roman" w:hAnsi="Times New Roman"/>
          <w:lang w:val="es-ES_tradnl"/>
        </w:rPr>
        <w:t xml:space="preserve"> muestra las vistas frontal y lateral de la torre. </w:t>
      </w:r>
      <w:r w:rsidRPr="002E4B2E">
        <w:rPr>
          <w:rFonts w:ascii="Times New Roman" w:hAnsi="Times New Roman"/>
          <w:lang w:val="es-ES_tradnl"/>
        </w:rPr>
        <w:t>La torre está compuesta en su totalidad de perfiles de sección angular y la misma forma parte de una línea de transmisión constituida por torres espaciadas a 450 metros entre sí. Los cables conductores (CW) y de guarda (GW) son de aluminio con un núcleo de acero, los primeros son de 25 mm de diámetro y los otros de 16 mm de diámetro.</w:t>
      </w:r>
      <w:r>
        <w:rPr>
          <w:rFonts w:ascii="Times New Roman" w:hAnsi="Times New Roman"/>
          <w:lang w:val="es-ES_tradnl"/>
        </w:rPr>
        <w:t xml:space="preserve"> </w:t>
      </w:r>
      <w:r w:rsidRPr="002E4B2E">
        <w:rPr>
          <w:rFonts w:ascii="Times New Roman" w:hAnsi="Times New Roman"/>
          <w:lang w:val="es-ES_tradnl"/>
        </w:rPr>
        <w:t>Los elementos de la torre están construidos con acero ASTM A-36 (250 MPa de tensión de fluencia y 400 MPa de tensión de rotura, 2*10</w:t>
      </w:r>
      <w:r w:rsidRPr="002E4B2E">
        <w:rPr>
          <w:rFonts w:ascii="Times New Roman" w:hAnsi="Times New Roman"/>
          <w:vertAlign w:val="superscript"/>
          <w:lang w:val="es-ES_tradnl"/>
        </w:rPr>
        <w:t>5</w:t>
      </w:r>
      <w:r w:rsidRPr="002E4B2E">
        <w:rPr>
          <w:rFonts w:ascii="Times New Roman" w:hAnsi="Times New Roman"/>
          <w:lang w:val="es-ES_tradnl"/>
        </w:rPr>
        <w:t xml:space="preserve"> MPa de módulo de elasticidad y 76.9 kN/m de peso por metro lineal).</w:t>
      </w:r>
    </w:p>
    <w:p w14:paraId="74C56778" w14:textId="7D6C7831" w:rsidR="002D2CDC" w:rsidRPr="002E4B2E" w:rsidRDefault="002D2CDC" w:rsidP="002D2CDC">
      <w:pPr>
        <w:pStyle w:val="TII-Seccion-Texto"/>
        <w:spacing w:line="360" w:lineRule="auto"/>
        <w:jc w:val="center"/>
        <w:rPr>
          <w:rFonts w:ascii="Times New Roman" w:hAnsi="Times New Roman"/>
          <w:lang w:val="es-ES_tradnl"/>
        </w:rPr>
      </w:pPr>
      <w:r w:rsidRPr="002E4B2E">
        <w:rPr>
          <w:rFonts w:ascii="Times New Roman" w:hAnsi="Times New Roman"/>
          <w:noProof/>
          <w:lang w:val="en-US" w:eastAsia="en-US"/>
        </w:rPr>
        <w:lastRenderedPageBreak/>
        <w:drawing>
          <wp:inline distT="0" distB="0" distL="0" distR="0" wp14:anchorId="35F34D9F" wp14:editId="54430474">
            <wp:extent cx="1222513" cy="31828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flipH="1">
                      <a:off x="0" y="0"/>
                      <a:ext cx="1365859" cy="3556096"/>
                    </a:xfrm>
                    <a:prstGeom prst="rect">
                      <a:avLst/>
                    </a:prstGeom>
                  </pic:spPr>
                </pic:pic>
              </a:graphicData>
            </a:graphic>
          </wp:inline>
        </w:drawing>
      </w:r>
      <w:r w:rsidRPr="002E4B2E">
        <w:rPr>
          <w:rFonts w:ascii="Times New Roman" w:hAnsi="Times New Roman"/>
          <w:noProof/>
          <w:lang w:val="es-MX" w:eastAsia="es-MX"/>
        </w:rPr>
        <w:t xml:space="preserve">       </w:t>
      </w:r>
      <w:r w:rsidRPr="002E4B2E">
        <w:rPr>
          <w:rFonts w:ascii="Times New Roman" w:hAnsi="Times New Roman"/>
          <w:noProof/>
          <w:lang w:val="en-US" w:eastAsia="en-US"/>
        </w:rPr>
        <w:drawing>
          <wp:inline distT="0" distB="0" distL="0" distR="0" wp14:anchorId="55928FCF" wp14:editId="00C31A31">
            <wp:extent cx="1189771" cy="3145967"/>
            <wp:effectExtent l="0" t="0" r="0" b="0"/>
            <wp:docPr id="19" name="Picture 148036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362780"/>
                    <pic:cNvPicPr/>
                  </pic:nvPicPr>
                  <pic:blipFill>
                    <a:blip r:embed="rId10">
                      <a:extLst>
                        <a:ext uri="{28A0092B-C50C-407E-A947-70E740481C1C}">
                          <a14:useLocalDpi xmlns:a14="http://schemas.microsoft.com/office/drawing/2010/main" val="0"/>
                        </a:ext>
                      </a:extLst>
                    </a:blip>
                    <a:stretch>
                      <a:fillRect/>
                    </a:stretch>
                  </pic:blipFill>
                  <pic:spPr>
                    <a:xfrm flipH="1">
                      <a:off x="0" y="0"/>
                      <a:ext cx="1313630" cy="3473473"/>
                    </a:xfrm>
                    <a:prstGeom prst="rect">
                      <a:avLst/>
                    </a:prstGeom>
                  </pic:spPr>
                </pic:pic>
              </a:graphicData>
            </a:graphic>
          </wp:inline>
        </w:drawing>
      </w:r>
      <w:r w:rsidRPr="002E4B2E">
        <w:rPr>
          <w:rFonts w:ascii="Times New Roman" w:hAnsi="Times New Roman"/>
          <w:noProof/>
          <w:lang w:val="es-MX" w:eastAsia="es-MX"/>
        </w:rPr>
        <w:t xml:space="preserve">       </w:t>
      </w:r>
    </w:p>
    <w:p w14:paraId="541F5E2E" w14:textId="10B6AA45" w:rsidR="002D2CDC" w:rsidRPr="006021B6" w:rsidRDefault="002D2CDC" w:rsidP="002D2CDC">
      <w:pPr>
        <w:pStyle w:val="TII-Seccion-Texto"/>
        <w:spacing w:line="360" w:lineRule="auto"/>
        <w:jc w:val="center"/>
        <w:rPr>
          <w:rFonts w:ascii="Times New Roman" w:hAnsi="Times New Roman"/>
          <w:sz w:val="20"/>
          <w:szCs w:val="20"/>
          <w:lang w:val="es-ES_tradnl"/>
        </w:rPr>
      </w:pPr>
      <w:r w:rsidRPr="006021B6">
        <w:rPr>
          <w:rFonts w:ascii="Times New Roman" w:hAnsi="Times New Roman"/>
          <w:sz w:val="20"/>
          <w:szCs w:val="20"/>
          <w:lang w:val="es-ES_tradnl"/>
        </w:rPr>
        <w:t xml:space="preserve">(a)                        (b)                 </w:t>
      </w:r>
    </w:p>
    <w:p w14:paraId="526CE0A7" w14:textId="31D004CC" w:rsidR="002D2CDC" w:rsidRPr="00E55584" w:rsidRDefault="002D2CDC" w:rsidP="002D2CDC">
      <w:pPr>
        <w:pStyle w:val="TII-Seccion-Texto"/>
        <w:spacing w:line="360" w:lineRule="auto"/>
        <w:jc w:val="center"/>
        <w:rPr>
          <w:rFonts w:ascii="Times New Roman" w:hAnsi="Times New Roman"/>
          <w:sz w:val="20"/>
          <w:szCs w:val="20"/>
          <w:lang w:val="es-ES_tradnl"/>
        </w:rPr>
      </w:pPr>
      <w:r w:rsidRPr="00E55584">
        <w:rPr>
          <w:rFonts w:ascii="Times New Roman" w:hAnsi="Times New Roman"/>
          <w:sz w:val="20"/>
          <w:szCs w:val="20"/>
          <w:lang w:val="es-ES_tradnl"/>
        </w:rPr>
        <w:t xml:space="preserve">Figura </w:t>
      </w:r>
      <w:r w:rsidR="00845B16">
        <w:rPr>
          <w:rFonts w:ascii="Times New Roman" w:hAnsi="Times New Roman"/>
          <w:sz w:val="20"/>
          <w:szCs w:val="20"/>
          <w:lang w:val="es-ES_tradnl"/>
        </w:rPr>
        <w:t>4</w:t>
      </w:r>
      <w:r w:rsidRPr="00E55584">
        <w:rPr>
          <w:rFonts w:ascii="Times New Roman" w:hAnsi="Times New Roman"/>
          <w:sz w:val="20"/>
          <w:szCs w:val="20"/>
          <w:lang w:val="es-ES_tradnl"/>
        </w:rPr>
        <w:t>. Vistas de la torre, (a)vista frontal (b) vista lateral, (c) Modelo 3D SAP</w:t>
      </w:r>
      <w:r>
        <w:rPr>
          <w:rFonts w:ascii="Times New Roman" w:hAnsi="Times New Roman"/>
          <w:sz w:val="20"/>
          <w:szCs w:val="20"/>
          <w:lang w:val="es-ES_tradnl"/>
        </w:rPr>
        <w:t>2000 (Elaboración propia)</w:t>
      </w:r>
    </w:p>
    <w:p w14:paraId="1409F6C4" w14:textId="77777777" w:rsidR="0048664A" w:rsidRPr="0078754A" w:rsidRDefault="0048664A" w:rsidP="002E4B2E">
      <w:pPr>
        <w:pStyle w:val="TII-Seccion-Texto"/>
        <w:spacing w:line="360" w:lineRule="auto"/>
        <w:rPr>
          <w:rFonts w:ascii="Times New Roman" w:hAnsi="Times New Roman"/>
          <w:lang w:val="es-ES_tradnl"/>
        </w:rPr>
      </w:pPr>
    </w:p>
    <w:p w14:paraId="13F7B1DF" w14:textId="47B23C56" w:rsidR="002E4B2E" w:rsidRPr="00DF166A" w:rsidRDefault="002E4B2E" w:rsidP="002E4B2E">
      <w:pPr>
        <w:pStyle w:val="TII-Seccion-Texto"/>
        <w:spacing w:line="360" w:lineRule="auto"/>
        <w:rPr>
          <w:rFonts w:ascii="Times New Roman" w:hAnsi="Times New Roman"/>
          <w:lang w:val="es-419"/>
        </w:rPr>
      </w:pPr>
      <w:r w:rsidRPr="00DF166A">
        <w:rPr>
          <w:rFonts w:ascii="Times New Roman" w:hAnsi="Times New Roman"/>
          <w:lang w:val="es-419"/>
        </w:rPr>
        <w:t>2.</w:t>
      </w:r>
      <w:r w:rsidR="00000F6F">
        <w:rPr>
          <w:rFonts w:ascii="Times New Roman" w:hAnsi="Times New Roman"/>
          <w:lang w:val="es-419"/>
        </w:rPr>
        <w:t>2</w:t>
      </w:r>
      <w:r w:rsidR="00000F6F" w:rsidRPr="00DF166A">
        <w:rPr>
          <w:rFonts w:ascii="Times New Roman" w:hAnsi="Times New Roman"/>
          <w:lang w:val="es-419"/>
        </w:rPr>
        <w:t xml:space="preserve"> </w:t>
      </w:r>
      <w:r w:rsidRPr="00DF166A">
        <w:rPr>
          <w:rFonts w:ascii="Times New Roman" w:hAnsi="Times New Roman"/>
          <w:lang w:val="es-419"/>
        </w:rPr>
        <w:t>Descripción del modelo numérico de la torre de transmisión.</w:t>
      </w:r>
    </w:p>
    <w:p w14:paraId="19C02918" w14:textId="265B192E" w:rsidR="00A23325" w:rsidRDefault="002E4B2E" w:rsidP="002E4B2E">
      <w:pPr>
        <w:pStyle w:val="TII-Seccion-Texto"/>
        <w:spacing w:line="360" w:lineRule="auto"/>
        <w:rPr>
          <w:rFonts w:ascii="Times New Roman" w:hAnsi="Times New Roman"/>
          <w:lang w:val="es-ES_tradnl"/>
        </w:rPr>
      </w:pPr>
      <w:r w:rsidRPr="002E4B2E">
        <w:rPr>
          <w:rFonts w:ascii="Times New Roman" w:hAnsi="Times New Roman"/>
          <w:lang w:val="es-ES_tradnl"/>
        </w:rPr>
        <w:t xml:space="preserve"> El </w:t>
      </w:r>
      <w:r w:rsidRPr="002E4B2E">
        <w:rPr>
          <w:rFonts w:ascii="Times New Roman" w:hAnsi="Times New Roman"/>
          <w:i/>
          <w:lang w:val="es-ES_tradnl"/>
        </w:rPr>
        <w:t>software</w:t>
      </w:r>
      <w:r w:rsidRPr="002E4B2E">
        <w:rPr>
          <w:rFonts w:ascii="Times New Roman" w:hAnsi="Times New Roman"/>
          <w:lang w:val="es-ES_tradnl"/>
        </w:rPr>
        <w:t xml:space="preserve"> SAP 2000 v20 fue empleado para la elaboración del modelo numérico, la torre fue modelada usando elementos tipo </w:t>
      </w:r>
      <w:r w:rsidR="002D2CDC">
        <w:rPr>
          <w:rFonts w:ascii="Times New Roman" w:hAnsi="Times New Roman"/>
          <w:i/>
          <w:lang w:val="es-ES_tradnl"/>
        </w:rPr>
        <w:t xml:space="preserve">frame, </w:t>
      </w:r>
      <w:r w:rsidR="002D2CDC" w:rsidRPr="002D2CDC">
        <w:rPr>
          <w:rFonts w:ascii="Times New Roman" w:hAnsi="Times New Roman"/>
          <w:lang w:val="es-ES_tradnl"/>
        </w:rPr>
        <w:t xml:space="preserve">ver figura </w:t>
      </w:r>
      <w:r w:rsidR="0078754A">
        <w:rPr>
          <w:rFonts w:ascii="Times New Roman" w:hAnsi="Times New Roman"/>
          <w:lang w:val="es-ES_tradnl"/>
        </w:rPr>
        <w:t>5</w:t>
      </w:r>
      <w:r w:rsidR="002D2CDC" w:rsidRPr="002D2CDC">
        <w:rPr>
          <w:rFonts w:ascii="Times New Roman" w:hAnsi="Times New Roman"/>
          <w:lang w:val="es-ES_tradnl"/>
        </w:rPr>
        <w:t>.</w:t>
      </w:r>
      <w:r w:rsidRPr="002E4B2E">
        <w:rPr>
          <w:rFonts w:ascii="Times New Roman" w:hAnsi="Times New Roman"/>
          <w:i/>
          <w:lang w:val="es-ES_tradnl"/>
        </w:rPr>
        <w:t xml:space="preserve"> </w:t>
      </w:r>
      <w:r w:rsidRPr="002E4B2E">
        <w:rPr>
          <w:rFonts w:ascii="Times New Roman" w:hAnsi="Times New Roman"/>
          <w:lang w:val="es-ES_tradnl"/>
        </w:rPr>
        <w:t>Las columnas se consideran unidas de modo rígido en toda su longitud, mientras el resto de los elementos se consideran articulados. Las uniones a tierra de la torre se consideran rígidas debido al sistema de fijación que presentan. Los efectos de los cables son considerados como cargas concentradas en los extremos de los brazos que los sostienen.</w:t>
      </w:r>
    </w:p>
    <w:p w14:paraId="206F645F" w14:textId="6FFF6A07" w:rsidR="002E4B2E" w:rsidRDefault="002E4B2E" w:rsidP="002E4B2E">
      <w:pPr>
        <w:pStyle w:val="TII-Seccion-Texto"/>
        <w:spacing w:line="360" w:lineRule="auto"/>
        <w:rPr>
          <w:rFonts w:ascii="Times New Roman" w:hAnsi="Times New Roman"/>
          <w:lang w:val="es-ES_tradnl"/>
        </w:rPr>
      </w:pPr>
      <w:r w:rsidRPr="002E4B2E">
        <w:rPr>
          <w:rFonts w:ascii="Times New Roman" w:hAnsi="Times New Roman"/>
          <w:lang w:val="es-ES_tradnl"/>
        </w:rPr>
        <w:t xml:space="preserve">Un análisis modal de la torre fue llevado a cabo usando el método </w:t>
      </w:r>
      <w:r w:rsidRPr="002E4B2E">
        <w:rPr>
          <w:rFonts w:ascii="Times New Roman" w:hAnsi="Times New Roman"/>
          <w:i/>
          <w:lang w:val="es-ES_tradnl"/>
        </w:rPr>
        <w:t>eigenvector</w:t>
      </w:r>
      <w:r w:rsidR="002D2CDC">
        <w:rPr>
          <w:rFonts w:ascii="Times New Roman" w:hAnsi="Times New Roman"/>
          <w:i/>
          <w:lang w:val="es-ES_tradnl"/>
        </w:rPr>
        <w:t xml:space="preserve"> </w:t>
      </w:r>
      <w:r w:rsidR="002D2CDC">
        <w:rPr>
          <w:rFonts w:ascii="Times New Roman" w:hAnsi="Times New Roman"/>
          <w:lang w:val="es-ES_tradnl"/>
        </w:rPr>
        <w:t xml:space="preserve">en la figura </w:t>
      </w:r>
      <w:r w:rsidR="00A33896">
        <w:rPr>
          <w:rFonts w:ascii="Times New Roman" w:hAnsi="Times New Roman"/>
          <w:lang w:val="es-ES_tradnl"/>
        </w:rPr>
        <w:t>6</w:t>
      </w:r>
      <w:r w:rsidRPr="002E4B2E">
        <w:rPr>
          <w:rFonts w:ascii="Times New Roman" w:hAnsi="Times New Roman"/>
          <w:lang w:val="es-ES_tradnl"/>
        </w:rPr>
        <w:t xml:space="preserve"> se muestran los valores de los tres modos principales.</w:t>
      </w:r>
      <w:r w:rsidR="00A23325">
        <w:rPr>
          <w:rFonts w:ascii="Times New Roman" w:hAnsi="Times New Roman"/>
          <w:lang w:val="es-ES_tradnl"/>
        </w:rPr>
        <w:t xml:space="preserve"> </w:t>
      </w:r>
    </w:p>
    <w:p w14:paraId="0100627D" w14:textId="085D6248" w:rsidR="002D2CDC" w:rsidRPr="002E4B2E" w:rsidRDefault="002D2CDC" w:rsidP="002D2CDC">
      <w:pPr>
        <w:pStyle w:val="TII-Seccion-Texto"/>
        <w:spacing w:line="360" w:lineRule="auto"/>
        <w:jc w:val="center"/>
        <w:rPr>
          <w:rFonts w:ascii="Times New Roman" w:hAnsi="Times New Roman"/>
          <w:lang w:val="es-ES_tradnl"/>
        </w:rPr>
      </w:pPr>
      <w:r w:rsidRPr="002E4B2E">
        <w:rPr>
          <w:rFonts w:ascii="Times New Roman" w:hAnsi="Times New Roman"/>
          <w:noProof/>
          <w:lang w:val="es-MX" w:eastAsia="es-MX"/>
        </w:rPr>
        <w:lastRenderedPageBreak/>
        <w:t xml:space="preserve">              </w:t>
      </w:r>
      <w:r w:rsidRPr="002E4B2E">
        <w:rPr>
          <w:rFonts w:ascii="Times New Roman" w:hAnsi="Times New Roman"/>
          <w:noProof/>
          <w:lang w:val="en-US" w:eastAsia="en-US"/>
        </w:rPr>
        <w:drawing>
          <wp:inline distT="0" distB="0" distL="0" distR="0" wp14:anchorId="7D871FD0" wp14:editId="4073BA77">
            <wp:extent cx="805292" cy="2703444"/>
            <wp:effectExtent l="0" t="0" r="0" b="1905"/>
            <wp:docPr id="23" name="Picture 163786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8680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4754" cy="3003778"/>
                    </a:xfrm>
                    <a:prstGeom prst="rect">
                      <a:avLst/>
                    </a:prstGeom>
                  </pic:spPr>
                </pic:pic>
              </a:graphicData>
            </a:graphic>
          </wp:inline>
        </w:drawing>
      </w:r>
    </w:p>
    <w:p w14:paraId="50A0121C" w14:textId="6C992281" w:rsidR="002D2CDC" w:rsidRPr="00E55584" w:rsidRDefault="002D2CDC" w:rsidP="002D2CDC">
      <w:pPr>
        <w:pStyle w:val="TII-Seccion-Texto"/>
        <w:spacing w:line="360" w:lineRule="auto"/>
        <w:jc w:val="center"/>
        <w:rPr>
          <w:rFonts w:ascii="Times New Roman" w:hAnsi="Times New Roman"/>
          <w:sz w:val="20"/>
          <w:szCs w:val="20"/>
          <w:lang w:val="es-ES_tradnl"/>
        </w:rPr>
      </w:pPr>
      <w:r w:rsidRPr="00E55584">
        <w:rPr>
          <w:rFonts w:ascii="Times New Roman" w:hAnsi="Times New Roman"/>
          <w:sz w:val="20"/>
          <w:szCs w:val="20"/>
          <w:lang w:val="es-ES_tradnl"/>
        </w:rPr>
        <w:t xml:space="preserve">Figura </w:t>
      </w:r>
      <w:r w:rsidR="00845B16">
        <w:rPr>
          <w:rFonts w:ascii="Times New Roman" w:hAnsi="Times New Roman"/>
          <w:sz w:val="20"/>
          <w:szCs w:val="20"/>
          <w:lang w:val="es-ES_tradnl"/>
        </w:rPr>
        <w:t>5</w:t>
      </w:r>
      <w:r w:rsidRPr="00E55584">
        <w:rPr>
          <w:rFonts w:ascii="Times New Roman" w:hAnsi="Times New Roman"/>
          <w:sz w:val="20"/>
          <w:szCs w:val="20"/>
          <w:lang w:val="es-ES_tradnl"/>
        </w:rPr>
        <w:t>. Modelo 3D SAP</w:t>
      </w:r>
      <w:r>
        <w:rPr>
          <w:rFonts w:ascii="Times New Roman" w:hAnsi="Times New Roman"/>
          <w:sz w:val="20"/>
          <w:szCs w:val="20"/>
          <w:lang w:val="es-ES_tradnl"/>
        </w:rPr>
        <w:t>2000 (Elaboración propia)</w:t>
      </w:r>
    </w:p>
    <w:p w14:paraId="036CECC0" w14:textId="77777777" w:rsidR="002D2CDC" w:rsidRPr="002E4B2E" w:rsidRDefault="002D2CDC" w:rsidP="002E4B2E">
      <w:pPr>
        <w:pStyle w:val="TII-Seccion-Texto"/>
        <w:spacing w:line="360" w:lineRule="auto"/>
        <w:rPr>
          <w:rFonts w:ascii="Times New Roman" w:hAnsi="Times New Roman"/>
          <w:lang w:val="es-ES_tradnl"/>
        </w:rPr>
      </w:pPr>
    </w:p>
    <w:p w14:paraId="60002E6F" w14:textId="77777777" w:rsidR="002E4B2E" w:rsidRPr="002D2CDC" w:rsidRDefault="002E4B2E" w:rsidP="002E4B2E">
      <w:pPr>
        <w:pStyle w:val="TII-Seccion-Texto"/>
        <w:spacing w:line="360" w:lineRule="auto"/>
        <w:jc w:val="center"/>
        <w:rPr>
          <w:rFonts w:ascii="Times New Roman" w:hAnsi="Times New Roman"/>
          <w:lang w:val="es-419"/>
        </w:rPr>
      </w:pPr>
      <w:r w:rsidRPr="002E4B2E">
        <w:rPr>
          <w:rFonts w:ascii="Times New Roman" w:hAnsi="Times New Roman"/>
          <w:noProof/>
          <w:lang w:val="en-US" w:eastAsia="en-US"/>
        </w:rPr>
        <w:drawing>
          <wp:inline distT="0" distB="0" distL="0" distR="0" wp14:anchorId="5D376D89" wp14:editId="2278C71B">
            <wp:extent cx="447261" cy="1937199"/>
            <wp:effectExtent l="0" t="0" r="0" b="6350"/>
            <wp:docPr id="1568845540" name="Picture 31980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05655"/>
                    <pic:cNvPicPr/>
                  </pic:nvPicPr>
                  <pic:blipFill>
                    <a:blip r:embed="rId12">
                      <a:extLst>
                        <a:ext uri="{28A0092B-C50C-407E-A947-70E740481C1C}">
                          <a14:useLocalDpi xmlns:a14="http://schemas.microsoft.com/office/drawing/2010/main" val="0"/>
                        </a:ext>
                      </a:extLst>
                    </a:blip>
                    <a:stretch>
                      <a:fillRect/>
                    </a:stretch>
                  </pic:blipFill>
                  <pic:spPr>
                    <a:xfrm>
                      <a:off x="0" y="0"/>
                      <a:ext cx="550537" cy="2384513"/>
                    </a:xfrm>
                    <a:prstGeom prst="rect">
                      <a:avLst/>
                    </a:prstGeom>
                  </pic:spPr>
                </pic:pic>
              </a:graphicData>
            </a:graphic>
          </wp:inline>
        </w:drawing>
      </w:r>
      <w:r w:rsidRPr="002E4B2E">
        <w:rPr>
          <w:rFonts w:ascii="Times New Roman" w:hAnsi="Times New Roman"/>
          <w:noProof/>
          <w:lang w:val="es-MX" w:eastAsia="es-MX"/>
        </w:rPr>
        <w:t xml:space="preserve">                            </w:t>
      </w:r>
      <w:r w:rsidRPr="002E4B2E">
        <w:rPr>
          <w:rFonts w:ascii="Times New Roman" w:hAnsi="Times New Roman"/>
          <w:noProof/>
          <w:lang w:val="en-US" w:eastAsia="en-US"/>
        </w:rPr>
        <w:drawing>
          <wp:inline distT="0" distB="0" distL="0" distR="0" wp14:anchorId="59910561" wp14:editId="00544399">
            <wp:extent cx="690486" cy="1853724"/>
            <wp:effectExtent l="0" t="0" r="0" b="0"/>
            <wp:docPr id="974917577" name="Picture 103022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226604"/>
                    <pic:cNvPicPr/>
                  </pic:nvPicPr>
                  <pic:blipFill>
                    <a:blip r:embed="rId13">
                      <a:extLst>
                        <a:ext uri="{28A0092B-C50C-407E-A947-70E740481C1C}">
                          <a14:useLocalDpi xmlns:a14="http://schemas.microsoft.com/office/drawing/2010/main" val="0"/>
                        </a:ext>
                      </a:extLst>
                    </a:blip>
                    <a:stretch>
                      <a:fillRect/>
                    </a:stretch>
                  </pic:blipFill>
                  <pic:spPr>
                    <a:xfrm>
                      <a:off x="0" y="0"/>
                      <a:ext cx="742432" cy="1993182"/>
                    </a:xfrm>
                    <a:prstGeom prst="rect">
                      <a:avLst/>
                    </a:prstGeom>
                  </pic:spPr>
                </pic:pic>
              </a:graphicData>
            </a:graphic>
          </wp:inline>
        </w:drawing>
      </w:r>
      <w:r w:rsidRPr="002E4B2E">
        <w:rPr>
          <w:rFonts w:ascii="Times New Roman" w:hAnsi="Times New Roman"/>
          <w:noProof/>
          <w:lang w:val="es-MX" w:eastAsia="es-MX"/>
        </w:rPr>
        <w:t xml:space="preserve">                         </w:t>
      </w:r>
      <w:r w:rsidRPr="002E4B2E">
        <w:rPr>
          <w:rFonts w:ascii="Times New Roman" w:hAnsi="Times New Roman"/>
          <w:noProof/>
          <w:lang w:val="en-US" w:eastAsia="en-US"/>
        </w:rPr>
        <w:drawing>
          <wp:inline distT="0" distB="0" distL="0" distR="0" wp14:anchorId="22627F07" wp14:editId="7F8761EB">
            <wp:extent cx="407504" cy="1817101"/>
            <wp:effectExtent l="0" t="0" r="0" b="0"/>
            <wp:docPr id="1497836523" name="Picture 44186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60108"/>
                    <pic:cNvPicPr/>
                  </pic:nvPicPr>
                  <pic:blipFill>
                    <a:blip r:embed="rId14">
                      <a:extLst>
                        <a:ext uri="{28A0092B-C50C-407E-A947-70E740481C1C}">
                          <a14:useLocalDpi xmlns:a14="http://schemas.microsoft.com/office/drawing/2010/main" val="0"/>
                        </a:ext>
                      </a:extLst>
                    </a:blip>
                    <a:stretch>
                      <a:fillRect/>
                    </a:stretch>
                  </pic:blipFill>
                  <pic:spPr>
                    <a:xfrm>
                      <a:off x="0" y="0"/>
                      <a:ext cx="532332" cy="2373720"/>
                    </a:xfrm>
                    <a:prstGeom prst="rect">
                      <a:avLst/>
                    </a:prstGeom>
                  </pic:spPr>
                </pic:pic>
              </a:graphicData>
            </a:graphic>
          </wp:inline>
        </w:drawing>
      </w:r>
    </w:p>
    <w:p w14:paraId="02024367" w14:textId="467BE84D" w:rsidR="002E4B2E" w:rsidRPr="00DF166A" w:rsidRDefault="002D2CDC" w:rsidP="002E4B2E">
      <w:pPr>
        <w:pStyle w:val="TII-Seccion-Texto"/>
        <w:spacing w:line="360" w:lineRule="auto"/>
        <w:jc w:val="center"/>
        <w:rPr>
          <w:rFonts w:ascii="Times New Roman" w:hAnsi="Times New Roman"/>
          <w:sz w:val="20"/>
          <w:szCs w:val="20"/>
          <w:lang w:val="es-419"/>
        </w:rPr>
      </w:pPr>
      <w:r w:rsidRPr="006021B6">
        <w:rPr>
          <w:rFonts w:ascii="Times New Roman" w:hAnsi="Times New Roman"/>
          <w:sz w:val="20"/>
          <w:szCs w:val="20"/>
          <w:lang w:val="es-ES_tradnl"/>
        </w:rPr>
        <w:t xml:space="preserve"> </w:t>
      </w:r>
      <w:r w:rsidR="002E4B2E" w:rsidRPr="006021B6">
        <w:rPr>
          <w:rFonts w:ascii="Times New Roman" w:hAnsi="Times New Roman"/>
          <w:sz w:val="20"/>
          <w:szCs w:val="20"/>
          <w:lang w:val="es-ES_tradnl"/>
        </w:rPr>
        <w:t xml:space="preserve">(a) </w:t>
      </w:r>
      <m:oMath>
        <m:sSub>
          <m:sSubPr>
            <m:ctrlPr>
              <w:rPr>
                <w:rFonts w:ascii="Cambria Math" w:hAnsi="Cambria Math"/>
                <w:sz w:val="20"/>
                <w:szCs w:val="20"/>
                <w:lang w:val="es-ES_tradnl"/>
              </w:rPr>
            </m:ctrlPr>
          </m:sSubPr>
          <m:e>
            <m:r>
              <w:rPr>
                <w:rFonts w:ascii="Cambria Math" w:hAnsi="Cambria Math"/>
                <w:sz w:val="20"/>
                <w:szCs w:val="20"/>
                <w:lang w:val="es-ES_tradnl"/>
              </w:rPr>
              <m:t>f</m:t>
            </m:r>
          </m:e>
          <m:sub>
            <m:r>
              <m:rPr>
                <m:sty m:val="p"/>
              </m:rPr>
              <w:rPr>
                <w:rFonts w:ascii="Cambria Math" w:hAnsi="Cambria Math"/>
                <w:sz w:val="20"/>
                <w:szCs w:val="20"/>
                <w:lang w:val="es-419"/>
              </w:rPr>
              <m:t>1</m:t>
            </m:r>
          </m:sub>
        </m:sSub>
      </m:oMath>
      <w:r w:rsidR="002E4B2E" w:rsidRPr="00DF166A">
        <w:rPr>
          <w:rFonts w:ascii="Times New Roman" w:hAnsi="Times New Roman"/>
          <w:sz w:val="20"/>
          <w:szCs w:val="20"/>
          <w:lang w:val="es-419"/>
        </w:rPr>
        <w:t xml:space="preserve"> = 2.21 Hz               (b) </w:t>
      </w:r>
      <m:oMath>
        <m:sSub>
          <m:sSubPr>
            <m:ctrlPr>
              <w:rPr>
                <w:rFonts w:ascii="Cambria Math" w:hAnsi="Cambria Math"/>
                <w:sz w:val="20"/>
                <w:szCs w:val="20"/>
                <w:lang w:val="es-ES_tradnl"/>
              </w:rPr>
            </m:ctrlPr>
          </m:sSubPr>
          <m:e>
            <m:r>
              <w:rPr>
                <w:rFonts w:ascii="Cambria Math" w:hAnsi="Cambria Math"/>
                <w:sz w:val="20"/>
                <w:szCs w:val="20"/>
                <w:lang w:val="es-ES_tradnl"/>
              </w:rPr>
              <m:t>f</m:t>
            </m:r>
          </m:e>
          <m:sub>
            <m:r>
              <m:rPr>
                <m:sty m:val="p"/>
              </m:rPr>
              <w:rPr>
                <w:rFonts w:ascii="Cambria Math" w:hAnsi="Cambria Math"/>
                <w:sz w:val="20"/>
                <w:szCs w:val="20"/>
                <w:lang w:val="es-419"/>
              </w:rPr>
              <m:t>2</m:t>
            </m:r>
          </m:sub>
        </m:sSub>
      </m:oMath>
      <w:r w:rsidR="002E4B2E" w:rsidRPr="00DF166A">
        <w:rPr>
          <w:rFonts w:ascii="Times New Roman" w:hAnsi="Times New Roman"/>
          <w:sz w:val="20"/>
          <w:szCs w:val="20"/>
          <w:lang w:val="es-419"/>
        </w:rPr>
        <w:t xml:space="preserve"> = 2.90 Hz                      (c) </w:t>
      </w:r>
      <m:oMath>
        <m:sSub>
          <m:sSubPr>
            <m:ctrlPr>
              <w:rPr>
                <w:rFonts w:ascii="Cambria Math" w:hAnsi="Cambria Math"/>
                <w:sz w:val="20"/>
                <w:szCs w:val="20"/>
                <w:lang w:val="es-ES_tradnl"/>
              </w:rPr>
            </m:ctrlPr>
          </m:sSubPr>
          <m:e>
            <m:r>
              <w:rPr>
                <w:rFonts w:ascii="Cambria Math" w:hAnsi="Cambria Math"/>
                <w:sz w:val="20"/>
                <w:szCs w:val="20"/>
                <w:lang w:val="es-ES_tradnl"/>
              </w:rPr>
              <m:t>f</m:t>
            </m:r>
          </m:e>
          <m:sub>
            <m:r>
              <m:rPr>
                <m:sty m:val="p"/>
              </m:rPr>
              <w:rPr>
                <w:rFonts w:ascii="Cambria Math" w:hAnsi="Cambria Math"/>
                <w:sz w:val="20"/>
                <w:szCs w:val="20"/>
                <w:lang w:val="es-419"/>
              </w:rPr>
              <m:t>3</m:t>
            </m:r>
          </m:sub>
        </m:sSub>
      </m:oMath>
      <w:r w:rsidR="002E4B2E" w:rsidRPr="00DF166A">
        <w:rPr>
          <w:rFonts w:ascii="Times New Roman" w:hAnsi="Times New Roman"/>
          <w:sz w:val="20"/>
          <w:szCs w:val="20"/>
          <w:lang w:val="es-419"/>
        </w:rPr>
        <w:t xml:space="preserve"> = 6,38 Hz</w:t>
      </w:r>
    </w:p>
    <w:p w14:paraId="2BE06930" w14:textId="66A2AB47" w:rsidR="002E4B2E" w:rsidRPr="00DF166A" w:rsidRDefault="002E4B2E" w:rsidP="002E4B2E">
      <w:pPr>
        <w:pStyle w:val="TII-Seccion-Texto"/>
        <w:spacing w:line="360" w:lineRule="auto"/>
        <w:jc w:val="center"/>
        <w:rPr>
          <w:rFonts w:ascii="Times New Roman" w:hAnsi="Times New Roman"/>
          <w:sz w:val="20"/>
          <w:szCs w:val="20"/>
          <w:lang w:val="es-419"/>
        </w:rPr>
      </w:pPr>
      <w:r w:rsidRPr="00DF166A">
        <w:rPr>
          <w:rFonts w:ascii="Times New Roman" w:hAnsi="Times New Roman"/>
          <w:sz w:val="20"/>
          <w:szCs w:val="20"/>
          <w:lang w:val="es-419"/>
        </w:rPr>
        <w:t xml:space="preserve">Figura </w:t>
      </w:r>
      <w:r w:rsidR="001236FF">
        <w:rPr>
          <w:rFonts w:ascii="Times New Roman" w:hAnsi="Times New Roman"/>
          <w:sz w:val="20"/>
          <w:szCs w:val="20"/>
          <w:lang w:val="es-419"/>
        </w:rPr>
        <w:t>6</w:t>
      </w:r>
      <w:r w:rsidRPr="00DF166A">
        <w:rPr>
          <w:rFonts w:ascii="Times New Roman" w:hAnsi="Times New Roman"/>
          <w:sz w:val="20"/>
          <w:szCs w:val="20"/>
          <w:lang w:val="es-419"/>
        </w:rPr>
        <w:t xml:space="preserve">. Comportamiento modal de la torre; (a) Primer modo, flexión b) Segundo modo, flexión, c) Primer modo, </w:t>
      </w:r>
      <w:r w:rsidR="00E55584" w:rsidRPr="00DF166A">
        <w:rPr>
          <w:rFonts w:ascii="Times New Roman" w:hAnsi="Times New Roman"/>
          <w:sz w:val="20"/>
          <w:szCs w:val="20"/>
          <w:lang w:val="es-419"/>
        </w:rPr>
        <w:t>torsi</w:t>
      </w:r>
      <w:r w:rsidR="001236FF">
        <w:rPr>
          <w:rFonts w:ascii="Times New Roman" w:hAnsi="Times New Roman"/>
          <w:sz w:val="20"/>
          <w:szCs w:val="20"/>
          <w:lang w:val="es-419"/>
        </w:rPr>
        <w:t>ó</w:t>
      </w:r>
      <w:r w:rsidR="00E55584" w:rsidRPr="00DF166A">
        <w:rPr>
          <w:rFonts w:ascii="Times New Roman" w:hAnsi="Times New Roman"/>
          <w:sz w:val="20"/>
          <w:szCs w:val="20"/>
          <w:lang w:val="es-419"/>
        </w:rPr>
        <w:t>n (Elaboración propia)</w:t>
      </w:r>
    </w:p>
    <w:p w14:paraId="5B3014B4" w14:textId="1559C076" w:rsidR="002E4B2E" w:rsidRPr="002E4B2E" w:rsidRDefault="002E4B2E" w:rsidP="002E4B2E">
      <w:pPr>
        <w:pStyle w:val="TII-Seccion-Texto"/>
        <w:spacing w:line="360" w:lineRule="auto"/>
        <w:rPr>
          <w:rFonts w:ascii="Times New Roman" w:hAnsi="Times New Roman"/>
          <w:lang w:val="es-ES_tradnl"/>
        </w:rPr>
      </w:pPr>
      <w:r w:rsidRPr="002E4B2E">
        <w:rPr>
          <w:rFonts w:ascii="Times New Roman" w:hAnsi="Times New Roman"/>
          <w:lang w:val="es-ES_tradnl"/>
        </w:rPr>
        <w:t>2.</w:t>
      </w:r>
      <w:r w:rsidR="00000F6F">
        <w:rPr>
          <w:rFonts w:ascii="Times New Roman" w:hAnsi="Times New Roman"/>
          <w:lang w:val="es-ES_tradnl"/>
        </w:rPr>
        <w:t>3</w:t>
      </w:r>
      <w:r w:rsidR="00000F6F" w:rsidRPr="002E4B2E">
        <w:rPr>
          <w:rFonts w:ascii="Times New Roman" w:hAnsi="Times New Roman"/>
          <w:lang w:val="es-ES_tradnl"/>
        </w:rPr>
        <w:t xml:space="preserve"> </w:t>
      </w:r>
      <w:r w:rsidRPr="002E4B2E">
        <w:rPr>
          <w:rFonts w:ascii="Times New Roman" w:hAnsi="Times New Roman"/>
          <w:lang w:val="es-ES_tradnl"/>
        </w:rPr>
        <w:t>Descripción de las cargas.</w:t>
      </w:r>
    </w:p>
    <w:p w14:paraId="5E972C0F" w14:textId="77777777" w:rsidR="002E4B2E" w:rsidRPr="002E4B2E" w:rsidRDefault="002E4B2E" w:rsidP="002E4B2E">
      <w:pPr>
        <w:pStyle w:val="TII-Seccion-Texto"/>
        <w:spacing w:line="360" w:lineRule="auto"/>
        <w:rPr>
          <w:rFonts w:ascii="Times New Roman" w:hAnsi="Times New Roman"/>
        </w:rPr>
      </w:pPr>
      <w:r w:rsidRPr="002E4B2E">
        <w:rPr>
          <w:rFonts w:ascii="Times New Roman" w:hAnsi="Times New Roman"/>
          <w:lang w:val="es-ES_tradnl"/>
        </w:rPr>
        <w:t>Las cargas consideradas en el análisis son la carga de peso propio de la estructura, la carga de viento en la torre y el efecto de los cables en la torre, tanto su peso como la carga de viento, además del peso de los aisladores. El peso de los aisladores es de 0.12</w:t>
      </w:r>
      <w:r w:rsidRPr="002E4B2E">
        <w:rPr>
          <w:rFonts w:ascii="Times New Roman" w:hAnsi="Times New Roman"/>
        </w:rPr>
        <w:t> kN, la carga muerta de los CW es 5,96 kN y de GW es 2,44 kN, estos valores fueron obtenidos teniendo en cuenta la densidad del aluminio, la sección transversal de los cables y la separación entre torres.</w:t>
      </w:r>
    </w:p>
    <w:p w14:paraId="631856CD" w14:textId="2D626B26" w:rsidR="002E4B2E" w:rsidRPr="002E4B2E" w:rsidRDefault="002E4B2E" w:rsidP="00502320">
      <w:pPr>
        <w:pStyle w:val="TII-Seccion-Texto"/>
        <w:spacing w:line="360" w:lineRule="auto"/>
        <w:rPr>
          <w:rFonts w:ascii="Times New Roman" w:hAnsi="Times New Roman"/>
        </w:rPr>
      </w:pPr>
      <w:r w:rsidRPr="002E4B2E">
        <w:rPr>
          <w:rFonts w:ascii="Times New Roman" w:hAnsi="Times New Roman"/>
          <w:lang w:val="es-ES_tradnl"/>
        </w:rPr>
        <w:lastRenderedPageBreak/>
        <w:t>La presión del viento y por ende su velocidad fueron considerados en aumento progresivo, representando de este modo el acercamiento del huracán (Michelle 2001) a la torre, haciéndose cada vez más fuerte la intensidad de los vientos. Estos valores fueron obtenidos para un período de retorno de 50 años, velocidad media en 10 min y densidad del aire ρ</w:t>
      </w:r>
      <w:r w:rsidRPr="002E4B2E">
        <w:rPr>
          <w:rFonts w:ascii="Times New Roman" w:hAnsi="Times New Roman"/>
        </w:rPr>
        <w:t xml:space="preserve"> = 1.22 kg/m</w:t>
      </w:r>
      <w:r w:rsidRPr="002E4B2E">
        <w:rPr>
          <w:rFonts w:ascii="Times New Roman" w:hAnsi="Times New Roman"/>
          <w:vertAlign w:val="superscript"/>
        </w:rPr>
        <w:t>3</w:t>
      </w:r>
      <w:r w:rsidR="007127F7">
        <w:rPr>
          <w:rFonts w:ascii="Times New Roman" w:hAnsi="Times New Roman"/>
          <w:lang w:val="es-ES_tradnl"/>
        </w:rPr>
        <w:t>.</w:t>
      </w:r>
    </w:p>
    <w:p w14:paraId="6390E372" w14:textId="17415B01" w:rsidR="002E4B2E" w:rsidRPr="002E4B2E" w:rsidRDefault="002E4B2E" w:rsidP="002E4B2E">
      <w:pPr>
        <w:pStyle w:val="TII-Seccion-Texto"/>
        <w:spacing w:line="360" w:lineRule="auto"/>
        <w:rPr>
          <w:rFonts w:ascii="Times New Roman" w:hAnsi="Times New Roman"/>
        </w:rPr>
      </w:pPr>
      <w:r w:rsidRPr="002E4B2E">
        <w:rPr>
          <w:rFonts w:ascii="Times New Roman" w:hAnsi="Times New Roman"/>
        </w:rPr>
        <w:t xml:space="preserve">La torre se considera ubicada en un terreno abierto y se emplea un perfil de viento exponencial según refiere la </w:t>
      </w:r>
      <w:r w:rsidR="007127F7">
        <w:rPr>
          <w:rFonts w:ascii="Times New Roman" w:hAnsi="Times New Roman"/>
        </w:rPr>
        <w:t xml:space="preserve">propuesta de nueva </w:t>
      </w:r>
      <w:r w:rsidRPr="002E4B2E">
        <w:rPr>
          <w:rFonts w:ascii="Times New Roman" w:hAnsi="Times New Roman"/>
        </w:rPr>
        <w:t xml:space="preserve">norma cubana </w:t>
      </w:r>
      <w:r w:rsidR="007127F7">
        <w:rPr>
          <w:rFonts w:ascii="Times New Roman" w:hAnsi="Times New Roman"/>
        </w:rPr>
        <w:t>de viento</w:t>
      </w:r>
      <w:r w:rsidRPr="002E4B2E">
        <w:rPr>
          <w:rFonts w:ascii="Times New Roman" w:hAnsi="Times New Roman"/>
        </w:rPr>
        <w:t>, las alturas (z), áreas (A) y coeficientes de forma (C</w:t>
      </w:r>
      <w:r w:rsidRPr="002E4B2E">
        <w:rPr>
          <w:rFonts w:ascii="Times New Roman" w:hAnsi="Times New Roman"/>
          <w:vertAlign w:val="subscript"/>
        </w:rPr>
        <w:t>f</w:t>
      </w:r>
      <w:r w:rsidRPr="002E4B2E">
        <w:rPr>
          <w:rFonts w:ascii="Times New Roman" w:hAnsi="Times New Roman"/>
        </w:rPr>
        <w:t>) usados en el análisis se muestran en la tabla 1.</w:t>
      </w:r>
    </w:p>
    <w:p w14:paraId="353BFAB0" w14:textId="188D904F" w:rsidR="0024580F" w:rsidRPr="00DF166A" w:rsidRDefault="0024580F" w:rsidP="009110CA">
      <w:pPr>
        <w:pStyle w:val="TII-Seccion-Texto"/>
        <w:spacing w:line="360" w:lineRule="auto"/>
        <w:rPr>
          <w:rFonts w:ascii="Times New Roman" w:hAnsi="Times New Roman"/>
          <w:lang w:val="es-419"/>
        </w:rPr>
      </w:pPr>
      <w:r w:rsidRPr="00DF166A">
        <w:rPr>
          <w:rFonts w:ascii="Times New Roman" w:hAnsi="Times New Roman"/>
          <w:lang w:val="es-419"/>
        </w:rPr>
        <w:t xml:space="preserve">El análisis estático se realizó usando la ecuación </w:t>
      </w:r>
      <w:r w:rsidR="00F14C3D">
        <w:rPr>
          <w:rFonts w:ascii="Times New Roman" w:hAnsi="Times New Roman"/>
          <w:lang w:val="es-419"/>
        </w:rPr>
        <w:t>1</w:t>
      </w:r>
      <w:r w:rsidRPr="00DF166A">
        <w:rPr>
          <w:rFonts w:ascii="Times New Roman" w:hAnsi="Times New Roman"/>
          <w:lang w:val="es-419"/>
        </w:rPr>
        <w:t xml:space="preserve"> acorde con la norma cubana, excepto el coeficiente de forma, para el</w:t>
      </w:r>
      <w:r w:rsidR="009110CA">
        <w:rPr>
          <w:rFonts w:ascii="Times New Roman" w:hAnsi="Times New Roman"/>
          <w:lang w:val="es-419"/>
        </w:rPr>
        <w:t xml:space="preserve"> cual se empleó el código ASCE </w:t>
      </w:r>
      <w:r w:rsidR="009110CA" w:rsidRPr="002E4B2E">
        <w:rPr>
          <w:rFonts w:ascii="Times New Roman" w:hAnsi="Times New Roman"/>
          <w:lang w:val="es-ES_tradnl"/>
        </w:rPr>
        <w:t>[</w:t>
      </w:r>
      <w:r w:rsidR="009110CA">
        <w:rPr>
          <w:rFonts w:ascii="Times New Roman" w:hAnsi="Times New Roman"/>
          <w:lang w:val="es-ES_tradnl"/>
        </w:rPr>
        <w:t>19]</w:t>
      </w:r>
      <w:r w:rsidR="009110CA">
        <w:rPr>
          <w:rFonts w:ascii="Times New Roman" w:hAnsi="Times New Roman"/>
          <w:lang w:val="es-419"/>
        </w:rPr>
        <w:t>.</w:t>
      </w:r>
    </w:p>
    <w:p w14:paraId="590CF3E0" w14:textId="60D42BE4" w:rsidR="0024580F" w:rsidRPr="002E4B2E" w:rsidRDefault="0024580F" w:rsidP="0024580F">
      <w:pPr>
        <w:pStyle w:val="TII-Ecuacion"/>
        <w:spacing w:line="360" w:lineRule="auto"/>
        <w:rPr>
          <w:rFonts w:ascii="Times New Roman" w:hAnsi="Times New Roman" w:cs="Times New Roman"/>
        </w:rPr>
      </w:pPr>
      <w:r w:rsidRPr="002E4B2E">
        <w:rPr>
          <w:rFonts w:ascii="Times New Roman" w:hAnsi="Times New Roman" w:cs="Times New Roman"/>
        </w:rPr>
        <w:tab/>
      </w:r>
      <w:r w:rsidRPr="002E4B2E">
        <w:rPr>
          <w:rFonts w:ascii="Times New Roman" w:hAnsi="Times New Roman" w:cs="Times New Roman"/>
          <w:position w:val="-14"/>
        </w:rPr>
        <w:object w:dxaOrig="2120" w:dyaOrig="380" w14:anchorId="28780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8.75pt" o:ole="" filled="t">
            <v:fill color2="black"/>
            <v:imagedata r:id="rId15" o:title=""/>
          </v:shape>
          <o:OLEObject Type="Embed" ProgID="Equation.DSMT4" ShapeID="_x0000_i1025" DrawAspect="Content" ObjectID="_1696840867" r:id="rId16"/>
        </w:object>
      </w:r>
      <w:r w:rsidRPr="002E4B2E">
        <w:rPr>
          <w:rFonts w:ascii="Times New Roman" w:hAnsi="Times New Roman" w:cs="Times New Roman"/>
        </w:rPr>
        <w:t>,</w:t>
      </w:r>
      <w:r w:rsidRPr="002E4B2E">
        <w:rPr>
          <w:rFonts w:ascii="Times New Roman" w:hAnsi="Times New Roman" w:cs="Times New Roman"/>
        </w:rPr>
        <w:tab/>
        <w:t>(</w:t>
      </w:r>
      <w:r w:rsidR="00F14C3D">
        <w:rPr>
          <w:rFonts w:ascii="Times New Roman" w:hAnsi="Times New Roman" w:cs="Times New Roman"/>
        </w:rPr>
        <w:t>1</w:t>
      </w:r>
      <w:r w:rsidRPr="002E4B2E">
        <w:rPr>
          <w:rFonts w:ascii="Times New Roman" w:hAnsi="Times New Roman" w:cs="Times New Roman"/>
        </w:rPr>
        <w:t>)</w:t>
      </w:r>
    </w:p>
    <w:p w14:paraId="60F4AC38" w14:textId="77777777" w:rsidR="0024580F" w:rsidRPr="00DF166A" w:rsidRDefault="0024580F" w:rsidP="0024580F">
      <w:pPr>
        <w:pStyle w:val="TII-Seccion-Texto"/>
        <w:spacing w:line="360" w:lineRule="auto"/>
        <w:rPr>
          <w:rFonts w:ascii="Times New Roman" w:hAnsi="Times New Roman"/>
          <w:lang w:val="es-419"/>
        </w:rPr>
      </w:pPr>
      <w:r w:rsidRPr="00DF166A">
        <w:rPr>
          <w:rFonts w:ascii="Times New Roman" w:hAnsi="Times New Roman"/>
          <w:lang w:val="es-419"/>
        </w:rPr>
        <w:t>Donde Fe</w:t>
      </w:r>
      <w:r w:rsidRPr="00DF166A">
        <w:rPr>
          <w:rFonts w:ascii="Times New Roman" w:hAnsi="Times New Roman"/>
          <w:vertAlign w:val="subscript"/>
          <w:lang w:val="es-419"/>
        </w:rPr>
        <w:t>(z)</w:t>
      </w:r>
      <w:r w:rsidRPr="00DF166A">
        <w:rPr>
          <w:rFonts w:ascii="Times New Roman" w:hAnsi="Times New Roman"/>
          <w:lang w:val="es-419"/>
        </w:rPr>
        <w:t xml:space="preserve"> es la fuerza del viento en la altura z, q</w:t>
      </w:r>
      <w:r w:rsidRPr="00DF166A">
        <w:rPr>
          <w:rFonts w:ascii="Times New Roman" w:hAnsi="Times New Roman"/>
          <w:vertAlign w:val="subscript"/>
          <w:lang w:val="es-419"/>
        </w:rPr>
        <w:t>10</w:t>
      </w:r>
      <w:r w:rsidRPr="00DF166A">
        <w:rPr>
          <w:rFonts w:ascii="Times New Roman" w:hAnsi="Times New Roman"/>
          <w:lang w:val="es-419"/>
        </w:rPr>
        <w:t xml:space="preserve"> es la presión básica del viento, Ch el coeficiente de altura.</w:t>
      </w:r>
    </w:p>
    <w:p w14:paraId="257FC400" w14:textId="25CC8118" w:rsidR="0024580F" w:rsidRPr="002E4B2E" w:rsidRDefault="0024580F" w:rsidP="0024580F">
      <w:pPr>
        <w:pStyle w:val="TII-Ecuacion"/>
        <w:spacing w:line="360" w:lineRule="auto"/>
        <w:rPr>
          <w:rFonts w:ascii="Times New Roman" w:hAnsi="Times New Roman" w:cs="Times New Roman"/>
        </w:rPr>
      </w:pPr>
      <w:r w:rsidRPr="002E4B2E">
        <w:rPr>
          <w:rFonts w:ascii="Times New Roman" w:hAnsi="Times New Roman" w:cs="Times New Roman"/>
        </w:rPr>
        <w:tab/>
      </w:r>
      <w:r w:rsidRPr="002E4B2E">
        <w:rPr>
          <w:rFonts w:ascii="Times New Roman" w:hAnsi="Times New Roman" w:cs="Times New Roman"/>
          <w:position w:val="-16"/>
        </w:rPr>
        <w:object w:dxaOrig="1520" w:dyaOrig="480" w14:anchorId="1FC720A4">
          <v:shape id="_x0000_i1026" type="#_x0000_t75" style="width:75.75pt;height:23.25pt" o:ole="" filled="t">
            <v:fill color2="black"/>
            <v:imagedata r:id="rId17" o:title=""/>
          </v:shape>
          <o:OLEObject Type="Embed" ProgID="Equation.DSMT4" ShapeID="_x0000_i1026" DrawAspect="Content" ObjectID="_1696840868" r:id="rId18"/>
        </w:object>
      </w:r>
      <w:r w:rsidRPr="002E4B2E">
        <w:rPr>
          <w:rFonts w:ascii="Times New Roman" w:hAnsi="Times New Roman" w:cs="Times New Roman"/>
        </w:rPr>
        <w:t>,</w:t>
      </w:r>
      <w:r w:rsidRPr="002E4B2E">
        <w:rPr>
          <w:rFonts w:ascii="Times New Roman" w:hAnsi="Times New Roman" w:cs="Times New Roman"/>
        </w:rPr>
        <w:tab/>
        <w:t>(</w:t>
      </w:r>
      <w:r w:rsidR="00F14C3D">
        <w:rPr>
          <w:rFonts w:ascii="Times New Roman" w:hAnsi="Times New Roman" w:cs="Times New Roman"/>
        </w:rPr>
        <w:t>2</w:t>
      </w:r>
      <w:r w:rsidRPr="002E4B2E">
        <w:rPr>
          <w:rFonts w:ascii="Times New Roman" w:hAnsi="Times New Roman" w:cs="Times New Roman"/>
        </w:rPr>
        <w:t>)</w:t>
      </w:r>
    </w:p>
    <w:p w14:paraId="318EFDCE" w14:textId="2562299D" w:rsidR="0024580F" w:rsidRPr="00DF166A" w:rsidRDefault="0024580F" w:rsidP="0024580F">
      <w:pPr>
        <w:pStyle w:val="TII-Seccion-Texto"/>
        <w:spacing w:line="360" w:lineRule="auto"/>
        <w:rPr>
          <w:rFonts w:ascii="Times New Roman" w:hAnsi="Times New Roman"/>
          <w:lang w:val="es-419"/>
        </w:rPr>
      </w:pPr>
      <w:r w:rsidRPr="00DF166A">
        <w:rPr>
          <w:rFonts w:ascii="Times New Roman" w:hAnsi="Times New Roman"/>
          <w:lang w:val="es-419"/>
        </w:rPr>
        <w:t>C</w:t>
      </w:r>
      <w:r w:rsidRPr="00DF166A">
        <w:rPr>
          <w:rFonts w:ascii="Times New Roman" w:hAnsi="Times New Roman"/>
          <w:vertAlign w:val="subscript"/>
          <w:lang w:val="es-419"/>
        </w:rPr>
        <w:t>e(z)</w:t>
      </w:r>
      <w:r w:rsidRPr="00DF166A">
        <w:rPr>
          <w:rFonts w:ascii="Times New Roman" w:hAnsi="Times New Roman"/>
          <w:lang w:val="es-419"/>
        </w:rPr>
        <w:t xml:space="preserve"> es el coeficiente de exposición, que define el perfil de velocidad en función de las categorías del terreno. C</w:t>
      </w:r>
      <w:r w:rsidRPr="00DF166A">
        <w:rPr>
          <w:rFonts w:ascii="Times New Roman" w:hAnsi="Times New Roman"/>
          <w:vertAlign w:val="subscript"/>
          <w:lang w:val="es-419"/>
        </w:rPr>
        <w:t>t</w:t>
      </w:r>
      <w:r w:rsidRPr="00DF166A">
        <w:rPr>
          <w:rFonts w:ascii="Times New Roman" w:hAnsi="Times New Roman"/>
          <w:lang w:val="es-419"/>
        </w:rPr>
        <w:t xml:space="preserve"> es el coeficiente de recurrencia, asociado con el período de retorno, en este caso con valor 1, C</w:t>
      </w:r>
      <w:r w:rsidRPr="00DF166A">
        <w:rPr>
          <w:rFonts w:ascii="Times New Roman" w:hAnsi="Times New Roman"/>
          <w:vertAlign w:val="subscript"/>
          <w:lang w:val="es-419"/>
        </w:rPr>
        <w:t>r</w:t>
      </w:r>
      <w:r w:rsidRPr="00DF166A">
        <w:rPr>
          <w:rFonts w:ascii="Times New Roman" w:hAnsi="Times New Roman"/>
          <w:lang w:val="es-419"/>
        </w:rPr>
        <w:t xml:space="preserve"> es el coeficiente de ráfaga (determinado según la norma de viento cubana), C</w:t>
      </w:r>
      <w:r w:rsidRPr="00DF166A">
        <w:rPr>
          <w:rFonts w:ascii="Times New Roman" w:hAnsi="Times New Roman"/>
          <w:vertAlign w:val="subscript"/>
          <w:lang w:val="es-419"/>
        </w:rPr>
        <w:t>f</w:t>
      </w:r>
      <w:r w:rsidRPr="00DF166A">
        <w:rPr>
          <w:rFonts w:ascii="Times New Roman" w:hAnsi="Times New Roman"/>
          <w:lang w:val="es-419"/>
        </w:rPr>
        <w:t xml:space="preserve"> es el coeficiente de forma, determinado según la ASCE</w:t>
      </w:r>
      <w:r w:rsidR="00502320">
        <w:rPr>
          <w:rFonts w:ascii="Times New Roman" w:hAnsi="Times New Roman"/>
          <w:lang w:val="es-419"/>
        </w:rPr>
        <w:t xml:space="preserve"> </w:t>
      </w:r>
      <w:r w:rsidR="00502320" w:rsidRPr="002E4B2E">
        <w:rPr>
          <w:rFonts w:ascii="Times New Roman" w:hAnsi="Times New Roman"/>
          <w:lang w:val="es-ES_tradnl"/>
        </w:rPr>
        <w:t>[</w:t>
      </w:r>
      <w:r w:rsidR="00502320">
        <w:rPr>
          <w:rFonts w:ascii="Times New Roman" w:hAnsi="Times New Roman"/>
          <w:lang w:val="es-ES_tradnl"/>
        </w:rPr>
        <w:t>19</w:t>
      </w:r>
      <w:r w:rsidR="009110CA">
        <w:rPr>
          <w:rFonts w:ascii="Times New Roman" w:hAnsi="Times New Roman"/>
          <w:lang w:val="es-ES_tradnl"/>
        </w:rPr>
        <w:t>]</w:t>
      </w:r>
      <w:r w:rsidRPr="00DF166A">
        <w:rPr>
          <w:rFonts w:ascii="Times New Roman" w:hAnsi="Times New Roman"/>
          <w:lang w:val="es-419"/>
        </w:rPr>
        <w:t>, C</w:t>
      </w:r>
      <w:r w:rsidRPr="00DF166A">
        <w:rPr>
          <w:rFonts w:ascii="Times New Roman" w:hAnsi="Times New Roman"/>
          <w:vertAlign w:val="subscript"/>
          <w:lang w:val="es-419"/>
        </w:rPr>
        <w:t>D</w:t>
      </w:r>
      <w:r w:rsidRPr="00DF166A">
        <w:rPr>
          <w:rFonts w:ascii="Times New Roman" w:hAnsi="Times New Roman"/>
          <w:lang w:val="es-419"/>
        </w:rPr>
        <w:t xml:space="preserve"> es el coeficiente dinámico que en el caso de estudio tiene valor 1, ya que el período de oscilación de la torre es menor que 1 segundo.</w:t>
      </w:r>
    </w:p>
    <w:p w14:paraId="4872729E" w14:textId="25A7EA4A" w:rsidR="002E4B2E" w:rsidRPr="002E4B2E" w:rsidRDefault="002E4B2E" w:rsidP="002E4B2E">
      <w:pPr>
        <w:pStyle w:val="TII-Seccion-Texto"/>
        <w:spacing w:line="360" w:lineRule="auto"/>
        <w:rPr>
          <w:rFonts w:ascii="Times New Roman" w:hAnsi="Times New Roman"/>
        </w:rPr>
      </w:pPr>
      <w:r w:rsidRPr="002E4B2E">
        <w:rPr>
          <w:rFonts w:ascii="Times New Roman" w:hAnsi="Times New Roman"/>
        </w:rPr>
        <w:t>Los coeficientes de forma en la torre y los cables se obtuvieron según la ASCE</w:t>
      </w:r>
      <w:r w:rsidR="009110CA">
        <w:rPr>
          <w:rFonts w:ascii="Times New Roman" w:hAnsi="Times New Roman"/>
        </w:rPr>
        <w:t xml:space="preserve"> </w:t>
      </w:r>
      <w:r w:rsidR="009110CA" w:rsidRPr="002E4B2E">
        <w:rPr>
          <w:rFonts w:ascii="Times New Roman" w:hAnsi="Times New Roman"/>
          <w:lang w:val="es-ES_tradnl"/>
        </w:rPr>
        <w:t>[</w:t>
      </w:r>
      <w:r w:rsidR="009110CA">
        <w:rPr>
          <w:rFonts w:ascii="Times New Roman" w:hAnsi="Times New Roman"/>
          <w:lang w:val="es-ES_tradnl"/>
        </w:rPr>
        <w:t>19]</w:t>
      </w:r>
      <w:r w:rsidRPr="002E4B2E">
        <w:rPr>
          <w:rFonts w:ascii="Times New Roman" w:hAnsi="Times New Roman"/>
        </w:rPr>
        <w:t xml:space="preserve"> usando la ecuación 1. Las direcciones de viento analizadas fueron perpendicular a la línea de transmisión (0°), paralela a la línea de transmisión (90°) y diagonal a la línea de transmisión (45°).</w:t>
      </w:r>
    </w:p>
    <w:p w14:paraId="69A3E7F2" w14:textId="218E4FB4" w:rsidR="002E4B2E" w:rsidRPr="002E4B2E" w:rsidRDefault="002E4B2E" w:rsidP="002E4B2E">
      <w:pPr>
        <w:pStyle w:val="TII-Ecuacion"/>
        <w:spacing w:line="360" w:lineRule="auto"/>
        <w:rPr>
          <w:rFonts w:ascii="Times New Roman" w:hAnsi="Times New Roman" w:cs="Times New Roman"/>
        </w:rPr>
      </w:pPr>
      <w:r w:rsidRPr="002E4B2E">
        <w:rPr>
          <w:rFonts w:ascii="Times New Roman" w:hAnsi="Times New Roman" w:cs="Times New Roman"/>
        </w:rPr>
        <w:tab/>
      </w:r>
      <w:r w:rsidRPr="006021B6">
        <w:rPr>
          <w:rFonts w:ascii="Times New Roman" w:hAnsi="Times New Roman" w:cs="Times New Roman"/>
          <w:position w:val="-10"/>
          <w:sz w:val="20"/>
          <w:szCs w:val="20"/>
        </w:rPr>
        <w:object w:dxaOrig="1500" w:dyaOrig="320" w14:anchorId="73C1702C">
          <v:shape id="_x0000_i1027" type="#_x0000_t75" style="width:74.25pt;height:15.75pt" o:ole="" filled="t">
            <v:fill color2="black"/>
            <v:imagedata r:id="rId19" o:title=""/>
          </v:shape>
          <o:OLEObject Type="Embed" ProgID="Equation.DSMT4" ShapeID="_x0000_i1027" DrawAspect="Content" ObjectID="_1696840869" r:id="rId20"/>
        </w:object>
      </w:r>
      <w:r w:rsidRPr="006021B6">
        <w:rPr>
          <w:rFonts w:ascii="Times New Roman" w:hAnsi="Times New Roman" w:cs="Times New Roman"/>
          <w:sz w:val="20"/>
          <w:szCs w:val="20"/>
        </w:rPr>
        <w:t>,</w:t>
      </w:r>
      <w:r w:rsidRPr="002E4B2E">
        <w:rPr>
          <w:rFonts w:ascii="Times New Roman" w:hAnsi="Times New Roman" w:cs="Times New Roman"/>
        </w:rPr>
        <w:tab/>
        <w:t>(</w:t>
      </w:r>
      <w:r w:rsidR="00F14C3D">
        <w:rPr>
          <w:rFonts w:ascii="Times New Roman" w:hAnsi="Times New Roman" w:cs="Times New Roman"/>
        </w:rPr>
        <w:t>3</w:t>
      </w:r>
      <w:r w:rsidRPr="002E4B2E">
        <w:rPr>
          <w:rFonts w:ascii="Times New Roman" w:hAnsi="Times New Roman" w:cs="Times New Roman"/>
        </w:rPr>
        <w:t>)</w:t>
      </w:r>
    </w:p>
    <w:p w14:paraId="500612DE" w14:textId="77777777" w:rsidR="002E4B2E" w:rsidRPr="002E4B2E" w:rsidRDefault="002E4B2E" w:rsidP="002E4B2E">
      <w:pPr>
        <w:pStyle w:val="TII-Seccion-Texto"/>
        <w:spacing w:line="360" w:lineRule="auto"/>
        <w:rPr>
          <w:rFonts w:ascii="Times New Roman" w:hAnsi="Times New Roman"/>
        </w:rPr>
      </w:pPr>
      <w:r w:rsidRPr="002E4B2E">
        <w:rPr>
          <w:rFonts w:ascii="Times New Roman" w:hAnsi="Times New Roman"/>
        </w:rPr>
        <w:t xml:space="preserve">Donde </w:t>
      </w:r>
      <m:oMath>
        <m:r>
          <w:rPr>
            <w:rFonts w:ascii="Cambria Math" w:hAnsi="Cambria Math"/>
            <w:lang w:val="es-ES_tradnl"/>
          </w:rPr>
          <m:t>φ</m:t>
        </m:r>
      </m:oMath>
      <w:r w:rsidRPr="002E4B2E">
        <w:rPr>
          <w:rFonts w:ascii="Times New Roman" w:hAnsi="Times New Roman"/>
        </w:rPr>
        <w:t xml:space="preserve"> es la relación de solidez.</w:t>
      </w:r>
    </w:p>
    <w:p w14:paraId="140EB454" w14:textId="77777777" w:rsidR="002E4B2E" w:rsidRPr="002E4B2E" w:rsidRDefault="002E4B2E" w:rsidP="002E4B2E">
      <w:pPr>
        <w:pStyle w:val="TII-Seccion-Texto"/>
        <w:spacing w:line="360" w:lineRule="auto"/>
        <w:rPr>
          <w:rFonts w:ascii="Times New Roman" w:hAnsi="Times New Roman"/>
        </w:rPr>
      </w:pPr>
      <w:r w:rsidRPr="002E4B2E">
        <w:rPr>
          <w:rFonts w:ascii="Times New Roman" w:hAnsi="Times New Roman"/>
        </w:rPr>
        <w:lastRenderedPageBreak/>
        <w:t xml:space="preserve">Las combinaciones de carga usadas en el análisis son 0.9 D + 1.4 W y 1.2 D + 1.4 W, siendo D: cargas permanentes y W: cargas de viento, acorde a la norma cubana </w:t>
      </w:r>
      <w:r w:rsidRPr="002E4B2E">
        <w:rPr>
          <w:rFonts w:ascii="Times New Roman" w:hAnsi="Times New Roman"/>
          <w:lang w:val="es-ES_tradnl"/>
        </w:rPr>
        <w:t>[22]</w:t>
      </w:r>
      <w:r w:rsidRPr="002E4B2E">
        <w:rPr>
          <w:rFonts w:ascii="Times New Roman" w:hAnsi="Times New Roman"/>
        </w:rPr>
        <w:t>.</w:t>
      </w:r>
    </w:p>
    <w:p w14:paraId="1328C0A7" w14:textId="77777777" w:rsidR="002E4B2E" w:rsidRPr="00DF166A" w:rsidRDefault="002E4B2E" w:rsidP="002E4B2E">
      <w:pPr>
        <w:pStyle w:val="TII-Seccion-Texto"/>
        <w:spacing w:line="360" w:lineRule="auto"/>
        <w:rPr>
          <w:rFonts w:ascii="Times New Roman" w:hAnsi="Times New Roman"/>
          <w:sz w:val="20"/>
          <w:szCs w:val="20"/>
          <w:lang w:val="es-419"/>
        </w:rPr>
      </w:pPr>
      <w:r w:rsidRPr="00DF166A">
        <w:rPr>
          <w:rFonts w:ascii="Times New Roman" w:hAnsi="Times New Roman"/>
          <w:sz w:val="20"/>
          <w:szCs w:val="20"/>
          <w:lang w:val="es-419"/>
        </w:rPr>
        <w:t>Tabla 1. Alturas (H), áreas (A) y coeficiente de forma Cf usados para el cálculo de la carga de viento</w:t>
      </w:r>
    </w:p>
    <w:tbl>
      <w:tblPr>
        <w:tblStyle w:val="TableGrid"/>
        <w:tblW w:w="9120" w:type="dxa"/>
        <w:jc w:val="center"/>
        <w:tblLayout w:type="fixed"/>
        <w:tblLook w:val="06A0" w:firstRow="1" w:lastRow="0" w:firstColumn="1" w:lastColumn="0" w:noHBand="1" w:noVBand="1"/>
      </w:tblPr>
      <w:tblGrid>
        <w:gridCol w:w="1260"/>
        <w:gridCol w:w="1260"/>
        <w:gridCol w:w="1320"/>
        <w:gridCol w:w="1320"/>
        <w:gridCol w:w="1320"/>
        <w:gridCol w:w="1320"/>
        <w:gridCol w:w="1320"/>
      </w:tblGrid>
      <w:tr w:rsidR="002E4B2E" w:rsidRPr="006021B6" w14:paraId="45B8DC32" w14:textId="77777777" w:rsidTr="00331C06">
        <w:trPr>
          <w:jc w:val="center"/>
        </w:trPr>
        <w:tc>
          <w:tcPr>
            <w:tcW w:w="1260" w:type="dxa"/>
          </w:tcPr>
          <w:p w14:paraId="1D737AB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H(m)</w:t>
            </w:r>
          </w:p>
        </w:tc>
        <w:tc>
          <w:tcPr>
            <w:tcW w:w="1260" w:type="dxa"/>
            <w:tcBorders>
              <w:right w:val="single" w:sz="4" w:space="0" w:color="auto"/>
            </w:tcBorders>
          </w:tcPr>
          <w:p w14:paraId="7238AE1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m:oMathPara>
              <m:oMath>
                <m:r>
                  <w:rPr>
                    <w:rFonts w:ascii="Cambria Math" w:hAnsi="Cambria Math"/>
                    <w:sz w:val="20"/>
                    <w:szCs w:val="20"/>
                    <w:lang w:val="es-ES_tradnl"/>
                  </w:rPr>
                  <m:t>A</m:t>
                </m:r>
                <m:r>
                  <m:rPr>
                    <m:sty m:val="p"/>
                  </m:rPr>
                  <w:rPr>
                    <w:rFonts w:ascii="Cambria Math" w:hAnsi="Cambria Math"/>
                    <w:sz w:val="20"/>
                    <w:szCs w:val="20"/>
                    <w:lang w:val="es-ES_tradnl"/>
                  </w:rPr>
                  <m:t>(</m:t>
                </m:r>
                <m:sSup>
                  <m:sSupPr>
                    <m:ctrlPr>
                      <w:rPr>
                        <w:rFonts w:ascii="Cambria Math" w:hAnsi="Cambria Math"/>
                        <w:sz w:val="20"/>
                        <w:szCs w:val="20"/>
                        <w:lang w:val="es-ES_tradnl"/>
                      </w:rPr>
                    </m:ctrlPr>
                  </m:sSupPr>
                  <m:e>
                    <m:r>
                      <w:rPr>
                        <w:rFonts w:ascii="Cambria Math" w:hAnsi="Cambria Math"/>
                        <w:sz w:val="20"/>
                        <w:szCs w:val="20"/>
                        <w:lang w:val="es-ES_tradnl"/>
                      </w:rPr>
                      <m:t>m</m:t>
                    </m:r>
                  </m:e>
                  <m:sup>
                    <m:r>
                      <m:rPr>
                        <m:sty m:val="p"/>
                      </m:rPr>
                      <w:rPr>
                        <w:rFonts w:ascii="Cambria Math" w:hAnsi="Cambria Math"/>
                        <w:sz w:val="20"/>
                        <w:szCs w:val="20"/>
                        <w:lang w:val="es-ES_tradnl"/>
                      </w:rPr>
                      <m:t>2</m:t>
                    </m:r>
                  </m:sup>
                </m:sSup>
                <m:r>
                  <m:rPr>
                    <m:sty m:val="p"/>
                  </m:rPr>
                  <w:rPr>
                    <w:rFonts w:ascii="Cambria Math" w:hAnsi="Cambria Math"/>
                    <w:sz w:val="20"/>
                    <w:szCs w:val="20"/>
                    <w:lang w:val="es-ES_tradnl"/>
                  </w:rPr>
                  <m:t>)</m:t>
                </m:r>
              </m:oMath>
            </m:oMathPara>
          </w:p>
        </w:tc>
        <w:tc>
          <w:tcPr>
            <w:tcW w:w="1320" w:type="dxa"/>
            <w:tcBorders>
              <w:top w:val="single" w:sz="4" w:space="0" w:color="auto"/>
              <w:left w:val="single" w:sz="4" w:space="0" w:color="auto"/>
              <w:bottom w:val="single" w:sz="4" w:space="0" w:color="auto"/>
              <w:right w:val="single" w:sz="4" w:space="0" w:color="auto"/>
            </w:tcBorders>
          </w:tcPr>
          <w:p w14:paraId="037B140E" w14:textId="77777777" w:rsidR="002E4B2E" w:rsidRPr="006021B6" w:rsidRDefault="009110CA" w:rsidP="002E4B2E">
            <w:pPr>
              <w:pStyle w:val="TII-Seccion-Texto"/>
              <w:spacing w:before="0" w:after="0" w:line="360" w:lineRule="auto"/>
              <w:rPr>
                <w:rFonts w:ascii="Times New Roman" w:hAnsi="Times New Roman"/>
                <w:sz w:val="20"/>
                <w:szCs w:val="20"/>
                <w:lang w:val="es-ES_tradnl"/>
              </w:rPr>
            </w:pPr>
            <m:oMathPara>
              <m:oMath>
                <m:sSub>
                  <m:sSubPr>
                    <m:ctrlPr>
                      <w:rPr>
                        <w:rFonts w:ascii="Cambria Math" w:hAnsi="Cambria Math"/>
                        <w:sz w:val="20"/>
                        <w:szCs w:val="20"/>
                        <w:lang w:val="es-ES_tradnl"/>
                      </w:rPr>
                    </m:ctrlPr>
                  </m:sSubPr>
                  <m:e>
                    <m:r>
                      <w:rPr>
                        <w:rFonts w:ascii="Cambria Math" w:hAnsi="Cambria Math"/>
                        <w:sz w:val="20"/>
                        <w:szCs w:val="20"/>
                        <w:lang w:val="es-ES_tradnl"/>
                      </w:rPr>
                      <m:t>C</m:t>
                    </m:r>
                  </m:e>
                  <m:sub>
                    <m:r>
                      <w:rPr>
                        <w:rFonts w:ascii="Cambria Math" w:hAnsi="Cambria Math"/>
                        <w:sz w:val="20"/>
                        <w:szCs w:val="20"/>
                        <w:lang w:val="es-ES_tradnl"/>
                      </w:rPr>
                      <m:t>f</m:t>
                    </m:r>
                  </m:sub>
                </m:sSub>
              </m:oMath>
            </m:oMathPara>
          </w:p>
        </w:tc>
        <w:tc>
          <w:tcPr>
            <w:tcW w:w="1320" w:type="dxa"/>
            <w:tcBorders>
              <w:top w:val="nil"/>
              <w:left w:val="single" w:sz="4" w:space="0" w:color="auto"/>
              <w:bottom w:val="nil"/>
              <w:right w:val="single" w:sz="4" w:space="0" w:color="auto"/>
            </w:tcBorders>
          </w:tcPr>
          <w:p w14:paraId="23BD080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left w:val="single" w:sz="4" w:space="0" w:color="auto"/>
            </w:tcBorders>
          </w:tcPr>
          <w:p w14:paraId="25E984B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H(m)</w:t>
            </w:r>
          </w:p>
        </w:tc>
        <w:tc>
          <w:tcPr>
            <w:tcW w:w="1320" w:type="dxa"/>
          </w:tcPr>
          <w:p w14:paraId="0A95B66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m:oMathPara>
              <m:oMath>
                <m:r>
                  <w:rPr>
                    <w:rFonts w:ascii="Cambria Math" w:hAnsi="Cambria Math"/>
                    <w:sz w:val="20"/>
                    <w:szCs w:val="20"/>
                    <w:lang w:val="es-ES_tradnl"/>
                  </w:rPr>
                  <m:t>A</m:t>
                </m:r>
                <m:r>
                  <m:rPr>
                    <m:sty m:val="p"/>
                  </m:rPr>
                  <w:rPr>
                    <w:rFonts w:ascii="Cambria Math" w:hAnsi="Cambria Math"/>
                    <w:sz w:val="20"/>
                    <w:szCs w:val="20"/>
                    <w:lang w:val="es-ES_tradnl"/>
                  </w:rPr>
                  <m:t>(</m:t>
                </m:r>
                <m:sSup>
                  <m:sSupPr>
                    <m:ctrlPr>
                      <w:rPr>
                        <w:rFonts w:ascii="Cambria Math" w:hAnsi="Cambria Math"/>
                        <w:sz w:val="20"/>
                        <w:szCs w:val="20"/>
                        <w:lang w:val="es-ES_tradnl"/>
                      </w:rPr>
                    </m:ctrlPr>
                  </m:sSupPr>
                  <m:e>
                    <m:r>
                      <w:rPr>
                        <w:rFonts w:ascii="Cambria Math" w:hAnsi="Cambria Math"/>
                        <w:sz w:val="20"/>
                        <w:szCs w:val="20"/>
                        <w:lang w:val="es-ES_tradnl"/>
                      </w:rPr>
                      <m:t>m</m:t>
                    </m:r>
                  </m:e>
                  <m:sup>
                    <m:r>
                      <m:rPr>
                        <m:sty m:val="p"/>
                      </m:rPr>
                      <w:rPr>
                        <w:rFonts w:ascii="Cambria Math" w:hAnsi="Cambria Math"/>
                        <w:sz w:val="20"/>
                        <w:szCs w:val="20"/>
                        <w:lang w:val="es-ES_tradnl"/>
                      </w:rPr>
                      <m:t>2</m:t>
                    </m:r>
                  </m:sup>
                </m:sSup>
                <m:r>
                  <m:rPr>
                    <m:sty m:val="p"/>
                  </m:rPr>
                  <w:rPr>
                    <w:rFonts w:ascii="Cambria Math" w:hAnsi="Cambria Math"/>
                    <w:sz w:val="20"/>
                    <w:szCs w:val="20"/>
                    <w:lang w:val="es-ES_tradnl"/>
                  </w:rPr>
                  <m:t>)</m:t>
                </m:r>
              </m:oMath>
            </m:oMathPara>
          </w:p>
        </w:tc>
        <w:tc>
          <w:tcPr>
            <w:tcW w:w="1320" w:type="dxa"/>
          </w:tcPr>
          <w:p w14:paraId="2C83574C" w14:textId="77777777" w:rsidR="002E4B2E" w:rsidRPr="006021B6" w:rsidRDefault="009110CA" w:rsidP="002E4B2E">
            <w:pPr>
              <w:pStyle w:val="TII-Seccion-Texto"/>
              <w:spacing w:before="0" w:after="0" w:line="360" w:lineRule="auto"/>
              <w:rPr>
                <w:rFonts w:ascii="Times New Roman" w:hAnsi="Times New Roman"/>
                <w:sz w:val="20"/>
                <w:szCs w:val="20"/>
                <w:lang w:val="es-ES_tradnl"/>
              </w:rPr>
            </w:pPr>
            <m:oMathPara>
              <m:oMath>
                <m:sSub>
                  <m:sSubPr>
                    <m:ctrlPr>
                      <w:rPr>
                        <w:rFonts w:ascii="Cambria Math" w:hAnsi="Cambria Math"/>
                        <w:sz w:val="20"/>
                        <w:szCs w:val="20"/>
                        <w:lang w:val="es-ES_tradnl"/>
                      </w:rPr>
                    </m:ctrlPr>
                  </m:sSubPr>
                  <m:e>
                    <m:r>
                      <w:rPr>
                        <w:rFonts w:ascii="Cambria Math" w:hAnsi="Cambria Math"/>
                        <w:sz w:val="20"/>
                        <w:szCs w:val="20"/>
                        <w:lang w:val="es-ES_tradnl"/>
                      </w:rPr>
                      <m:t>C</m:t>
                    </m:r>
                  </m:e>
                  <m:sub>
                    <m:r>
                      <w:rPr>
                        <w:rFonts w:ascii="Cambria Math" w:hAnsi="Cambria Math"/>
                        <w:sz w:val="20"/>
                        <w:szCs w:val="20"/>
                        <w:lang w:val="es-ES_tradnl"/>
                      </w:rPr>
                      <m:t>f</m:t>
                    </m:r>
                  </m:sub>
                </m:sSub>
              </m:oMath>
            </m:oMathPara>
          </w:p>
        </w:tc>
      </w:tr>
      <w:tr w:rsidR="002E4B2E" w:rsidRPr="006021B6" w14:paraId="2D0BCEA4" w14:textId="77777777" w:rsidTr="00331C06">
        <w:trPr>
          <w:jc w:val="center"/>
        </w:trPr>
        <w:tc>
          <w:tcPr>
            <w:tcW w:w="1260" w:type="dxa"/>
          </w:tcPr>
          <w:p w14:paraId="5FE43EF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39</w:t>
            </w:r>
          </w:p>
        </w:tc>
        <w:tc>
          <w:tcPr>
            <w:tcW w:w="1260" w:type="dxa"/>
            <w:tcBorders>
              <w:right w:val="single" w:sz="4" w:space="0" w:color="auto"/>
            </w:tcBorders>
          </w:tcPr>
          <w:p w14:paraId="525114B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0,59</w:t>
            </w:r>
          </w:p>
        </w:tc>
        <w:tc>
          <w:tcPr>
            <w:tcW w:w="1320" w:type="dxa"/>
            <w:tcBorders>
              <w:top w:val="single" w:sz="4" w:space="0" w:color="auto"/>
              <w:left w:val="single" w:sz="4" w:space="0" w:color="auto"/>
              <w:bottom w:val="single" w:sz="4" w:space="0" w:color="auto"/>
              <w:right w:val="single" w:sz="4" w:space="0" w:color="auto"/>
            </w:tcBorders>
          </w:tcPr>
          <w:p w14:paraId="0B93F7F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2,796</w:t>
            </w:r>
          </w:p>
        </w:tc>
        <w:tc>
          <w:tcPr>
            <w:tcW w:w="1320" w:type="dxa"/>
            <w:tcBorders>
              <w:top w:val="nil"/>
              <w:left w:val="single" w:sz="4" w:space="0" w:color="auto"/>
              <w:bottom w:val="nil"/>
              <w:right w:val="single" w:sz="4" w:space="0" w:color="auto"/>
            </w:tcBorders>
          </w:tcPr>
          <w:p w14:paraId="469D5A0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left w:val="single" w:sz="4" w:space="0" w:color="auto"/>
              <w:bottom w:val="single" w:sz="4" w:space="0" w:color="auto"/>
            </w:tcBorders>
          </w:tcPr>
          <w:p w14:paraId="1D93DCC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24</w:t>
            </w:r>
          </w:p>
        </w:tc>
        <w:tc>
          <w:tcPr>
            <w:tcW w:w="1320" w:type="dxa"/>
          </w:tcPr>
          <w:p w14:paraId="4C8A233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0,507</w:t>
            </w:r>
          </w:p>
        </w:tc>
        <w:tc>
          <w:tcPr>
            <w:tcW w:w="1320" w:type="dxa"/>
          </w:tcPr>
          <w:p w14:paraId="6A7531F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2,979</w:t>
            </w:r>
          </w:p>
        </w:tc>
      </w:tr>
      <w:tr w:rsidR="002E4B2E" w:rsidRPr="006021B6" w14:paraId="32F0422F" w14:textId="77777777" w:rsidTr="00331C06">
        <w:trPr>
          <w:jc w:val="center"/>
        </w:trPr>
        <w:tc>
          <w:tcPr>
            <w:tcW w:w="1260" w:type="dxa"/>
          </w:tcPr>
          <w:p w14:paraId="39033C9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38</w:t>
            </w:r>
          </w:p>
        </w:tc>
        <w:tc>
          <w:tcPr>
            <w:tcW w:w="1260" w:type="dxa"/>
            <w:tcBorders>
              <w:right w:val="single" w:sz="4" w:space="0" w:color="auto"/>
            </w:tcBorders>
          </w:tcPr>
          <w:p w14:paraId="4C389D5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0,437</w:t>
            </w:r>
          </w:p>
        </w:tc>
        <w:tc>
          <w:tcPr>
            <w:tcW w:w="1320" w:type="dxa"/>
            <w:tcBorders>
              <w:top w:val="single" w:sz="4" w:space="0" w:color="auto"/>
              <w:left w:val="single" w:sz="4" w:space="0" w:color="auto"/>
              <w:bottom w:val="single" w:sz="4" w:space="0" w:color="auto"/>
              <w:right w:val="single" w:sz="4" w:space="0" w:color="auto"/>
            </w:tcBorders>
          </w:tcPr>
          <w:p w14:paraId="32F7D6D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3,134</w:t>
            </w:r>
          </w:p>
        </w:tc>
        <w:tc>
          <w:tcPr>
            <w:tcW w:w="1320" w:type="dxa"/>
            <w:tcBorders>
              <w:top w:val="nil"/>
              <w:left w:val="single" w:sz="4" w:space="0" w:color="auto"/>
              <w:bottom w:val="nil"/>
              <w:right w:val="single" w:sz="4" w:space="0" w:color="auto"/>
            </w:tcBorders>
          </w:tcPr>
          <w:p w14:paraId="68F9A23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top w:val="single" w:sz="4" w:space="0" w:color="auto"/>
              <w:left w:val="single" w:sz="4" w:space="0" w:color="auto"/>
              <w:bottom w:val="single" w:sz="4" w:space="0" w:color="auto"/>
              <w:right w:val="single" w:sz="4" w:space="0" w:color="auto"/>
            </w:tcBorders>
          </w:tcPr>
          <w:p w14:paraId="4BD1D77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23</w:t>
            </w:r>
          </w:p>
        </w:tc>
        <w:tc>
          <w:tcPr>
            <w:tcW w:w="1320" w:type="dxa"/>
            <w:tcBorders>
              <w:left w:val="single" w:sz="4" w:space="0" w:color="auto"/>
            </w:tcBorders>
          </w:tcPr>
          <w:p w14:paraId="4C442A94"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0,566</w:t>
            </w:r>
          </w:p>
        </w:tc>
        <w:tc>
          <w:tcPr>
            <w:tcW w:w="1320" w:type="dxa"/>
          </w:tcPr>
          <w:p w14:paraId="6E223FA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3,022</w:t>
            </w:r>
          </w:p>
        </w:tc>
      </w:tr>
      <w:tr w:rsidR="002E4B2E" w:rsidRPr="006021B6" w14:paraId="61F8966C" w14:textId="77777777" w:rsidTr="00331C06">
        <w:trPr>
          <w:jc w:val="center"/>
        </w:trPr>
        <w:tc>
          <w:tcPr>
            <w:tcW w:w="1260" w:type="dxa"/>
          </w:tcPr>
          <w:p w14:paraId="4627C33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37</w:t>
            </w:r>
          </w:p>
        </w:tc>
        <w:tc>
          <w:tcPr>
            <w:tcW w:w="1260" w:type="dxa"/>
            <w:tcBorders>
              <w:right w:val="single" w:sz="4" w:space="0" w:color="auto"/>
            </w:tcBorders>
          </w:tcPr>
          <w:p w14:paraId="7E77F88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0,284</w:t>
            </w:r>
          </w:p>
        </w:tc>
        <w:tc>
          <w:tcPr>
            <w:tcW w:w="1320" w:type="dxa"/>
            <w:tcBorders>
              <w:top w:val="single" w:sz="4" w:space="0" w:color="auto"/>
              <w:left w:val="single" w:sz="4" w:space="0" w:color="auto"/>
              <w:bottom w:val="single" w:sz="4" w:space="0" w:color="auto"/>
              <w:right w:val="single" w:sz="4" w:space="0" w:color="auto"/>
            </w:tcBorders>
          </w:tcPr>
          <w:p w14:paraId="5B86490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3,472</w:t>
            </w:r>
          </w:p>
        </w:tc>
        <w:tc>
          <w:tcPr>
            <w:tcW w:w="1320" w:type="dxa"/>
            <w:tcBorders>
              <w:top w:val="nil"/>
              <w:left w:val="single" w:sz="4" w:space="0" w:color="auto"/>
              <w:bottom w:val="nil"/>
              <w:right w:val="single" w:sz="4" w:space="0" w:color="auto"/>
            </w:tcBorders>
          </w:tcPr>
          <w:p w14:paraId="49AD7B3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top w:val="single" w:sz="4" w:space="0" w:color="auto"/>
              <w:left w:val="single" w:sz="4" w:space="0" w:color="auto"/>
            </w:tcBorders>
          </w:tcPr>
          <w:p w14:paraId="1F5D0B1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21,85</w:t>
            </w:r>
          </w:p>
        </w:tc>
        <w:tc>
          <w:tcPr>
            <w:tcW w:w="1320" w:type="dxa"/>
          </w:tcPr>
          <w:p w14:paraId="4F7EE22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1,137</w:t>
            </w:r>
          </w:p>
        </w:tc>
        <w:tc>
          <w:tcPr>
            <w:tcW w:w="1320" w:type="dxa"/>
          </w:tcPr>
          <w:p w14:paraId="51B6842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3,047</w:t>
            </w:r>
          </w:p>
        </w:tc>
      </w:tr>
      <w:tr w:rsidR="002E4B2E" w:rsidRPr="006021B6" w14:paraId="00B425BD" w14:textId="77777777" w:rsidTr="00331C06">
        <w:trPr>
          <w:jc w:val="center"/>
        </w:trPr>
        <w:tc>
          <w:tcPr>
            <w:tcW w:w="1260" w:type="dxa"/>
          </w:tcPr>
          <w:p w14:paraId="18AF874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36</w:t>
            </w:r>
          </w:p>
        </w:tc>
        <w:tc>
          <w:tcPr>
            <w:tcW w:w="1260" w:type="dxa"/>
            <w:tcBorders>
              <w:right w:val="single" w:sz="4" w:space="0" w:color="auto"/>
            </w:tcBorders>
          </w:tcPr>
          <w:p w14:paraId="20E6553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0,437</w:t>
            </w:r>
          </w:p>
        </w:tc>
        <w:tc>
          <w:tcPr>
            <w:tcW w:w="1320" w:type="dxa"/>
            <w:tcBorders>
              <w:top w:val="single" w:sz="4" w:space="0" w:color="auto"/>
              <w:left w:val="single" w:sz="4" w:space="0" w:color="auto"/>
              <w:bottom w:val="single" w:sz="4" w:space="0" w:color="auto"/>
              <w:right w:val="single" w:sz="4" w:space="0" w:color="auto"/>
            </w:tcBorders>
          </w:tcPr>
          <w:p w14:paraId="3F5EDF7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3,134</w:t>
            </w:r>
          </w:p>
        </w:tc>
        <w:tc>
          <w:tcPr>
            <w:tcW w:w="1320" w:type="dxa"/>
            <w:tcBorders>
              <w:top w:val="nil"/>
              <w:left w:val="single" w:sz="4" w:space="0" w:color="auto"/>
              <w:bottom w:val="nil"/>
              <w:right w:val="single" w:sz="4" w:space="0" w:color="auto"/>
            </w:tcBorders>
          </w:tcPr>
          <w:p w14:paraId="35AFA79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left w:val="single" w:sz="4" w:space="0" w:color="auto"/>
            </w:tcBorders>
          </w:tcPr>
          <w:p w14:paraId="2EBCC05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19,55</w:t>
            </w:r>
          </w:p>
        </w:tc>
        <w:tc>
          <w:tcPr>
            <w:tcW w:w="1320" w:type="dxa"/>
          </w:tcPr>
          <w:p w14:paraId="1A2ABE5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1,145</w:t>
            </w:r>
          </w:p>
        </w:tc>
        <w:tc>
          <w:tcPr>
            <w:tcW w:w="1320" w:type="dxa"/>
          </w:tcPr>
          <w:p w14:paraId="74D3E99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3,076</w:t>
            </w:r>
          </w:p>
        </w:tc>
      </w:tr>
      <w:tr w:rsidR="002E4B2E" w:rsidRPr="006021B6" w14:paraId="02B84C4E" w14:textId="77777777" w:rsidTr="00331C06">
        <w:trPr>
          <w:jc w:val="center"/>
        </w:trPr>
        <w:tc>
          <w:tcPr>
            <w:tcW w:w="1260" w:type="dxa"/>
          </w:tcPr>
          <w:p w14:paraId="1A1870D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35</w:t>
            </w:r>
          </w:p>
        </w:tc>
        <w:tc>
          <w:tcPr>
            <w:tcW w:w="1260" w:type="dxa"/>
            <w:tcBorders>
              <w:right w:val="single" w:sz="4" w:space="0" w:color="auto"/>
            </w:tcBorders>
          </w:tcPr>
          <w:p w14:paraId="36ADD64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0,284</w:t>
            </w:r>
          </w:p>
        </w:tc>
        <w:tc>
          <w:tcPr>
            <w:tcW w:w="1320" w:type="dxa"/>
            <w:tcBorders>
              <w:top w:val="single" w:sz="4" w:space="0" w:color="auto"/>
              <w:left w:val="single" w:sz="4" w:space="0" w:color="auto"/>
              <w:bottom w:val="single" w:sz="4" w:space="0" w:color="auto"/>
              <w:right w:val="single" w:sz="4" w:space="0" w:color="auto"/>
            </w:tcBorders>
          </w:tcPr>
          <w:p w14:paraId="46013B0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3,472</w:t>
            </w:r>
          </w:p>
        </w:tc>
        <w:tc>
          <w:tcPr>
            <w:tcW w:w="1320" w:type="dxa"/>
            <w:tcBorders>
              <w:top w:val="nil"/>
              <w:left w:val="single" w:sz="4" w:space="0" w:color="auto"/>
              <w:bottom w:val="nil"/>
              <w:right w:val="single" w:sz="4" w:space="0" w:color="auto"/>
            </w:tcBorders>
          </w:tcPr>
          <w:p w14:paraId="3842D27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left w:val="single" w:sz="4" w:space="0" w:color="auto"/>
            </w:tcBorders>
          </w:tcPr>
          <w:p w14:paraId="768FEA6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17,25</w:t>
            </w:r>
          </w:p>
        </w:tc>
        <w:tc>
          <w:tcPr>
            <w:tcW w:w="1320" w:type="dxa"/>
          </w:tcPr>
          <w:p w14:paraId="0A214C5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1,154</w:t>
            </w:r>
          </w:p>
        </w:tc>
        <w:tc>
          <w:tcPr>
            <w:tcW w:w="1320" w:type="dxa"/>
          </w:tcPr>
          <w:p w14:paraId="3A7A591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3,103</w:t>
            </w:r>
          </w:p>
        </w:tc>
      </w:tr>
      <w:tr w:rsidR="002E4B2E" w:rsidRPr="006021B6" w14:paraId="5313825A" w14:textId="77777777" w:rsidTr="00331C06">
        <w:trPr>
          <w:jc w:val="center"/>
        </w:trPr>
        <w:tc>
          <w:tcPr>
            <w:tcW w:w="1260" w:type="dxa"/>
          </w:tcPr>
          <w:p w14:paraId="7353FF5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34</w:t>
            </w:r>
          </w:p>
        </w:tc>
        <w:tc>
          <w:tcPr>
            <w:tcW w:w="1260" w:type="dxa"/>
            <w:tcBorders>
              <w:right w:val="single" w:sz="4" w:space="0" w:color="auto"/>
            </w:tcBorders>
          </w:tcPr>
          <w:p w14:paraId="7878610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0,709</w:t>
            </w:r>
          </w:p>
        </w:tc>
        <w:tc>
          <w:tcPr>
            <w:tcW w:w="1320" w:type="dxa"/>
            <w:tcBorders>
              <w:top w:val="single" w:sz="4" w:space="0" w:color="auto"/>
              <w:left w:val="single" w:sz="4" w:space="0" w:color="auto"/>
              <w:bottom w:val="single" w:sz="4" w:space="0" w:color="auto"/>
              <w:right w:val="single" w:sz="4" w:space="0" w:color="auto"/>
            </w:tcBorders>
          </w:tcPr>
          <w:p w14:paraId="3D2E92E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3,317</w:t>
            </w:r>
          </w:p>
        </w:tc>
        <w:tc>
          <w:tcPr>
            <w:tcW w:w="1320" w:type="dxa"/>
            <w:tcBorders>
              <w:top w:val="nil"/>
              <w:left w:val="single" w:sz="4" w:space="0" w:color="auto"/>
              <w:bottom w:val="nil"/>
              <w:right w:val="single" w:sz="4" w:space="0" w:color="auto"/>
            </w:tcBorders>
          </w:tcPr>
          <w:p w14:paraId="3EC731B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left w:val="single" w:sz="4" w:space="0" w:color="auto"/>
            </w:tcBorders>
          </w:tcPr>
          <w:p w14:paraId="7ACA117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14,95</w:t>
            </w:r>
          </w:p>
        </w:tc>
        <w:tc>
          <w:tcPr>
            <w:tcW w:w="1320" w:type="dxa"/>
          </w:tcPr>
          <w:p w14:paraId="350DDF7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1,163</w:t>
            </w:r>
          </w:p>
        </w:tc>
        <w:tc>
          <w:tcPr>
            <w:tcW w:w="1320" w:type="dxa"/>
          </w:tcPr>
          <w:p w14:paraId="7042F08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3,128</w:t>
            </w:r>
          </w:p>
        </w:tc>
      </w:tr>
      <w:tr w:rsidR="002E4B2E" w:rsidRPr="006021B6" w14:paraId="2760F354" w14:textId="77777777" w:rsidTr="00331C06">
        <w:trPr>
          <w:jc w:val="center"/>
        </w:trPr>
        <w:tc>
          <w:tcPr>
            <w:tcW w:w="1260" w:type="dxa"/>
          </w:tcPr>
          <w:p w14:paraId="2E7C9FD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32</w:t>
            </w:r>
          </w:p>
        </w:tc>
        <w:tc>
          <w:tcPr>
            <w:tcW w:w="1260" w:type="dxa"/>
            <w:tcBorders>
              <w:right w:val="single" w:sz="4" w:space="0" w:color="auto"/>
            </w:tcBorders>
          </w:tcPr>
          <w:p w14:paraId="7E0C0F0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0,507</w:t>
            </w:r>
          </w:p>
        </w:tc>
        <w:tc>
          <w:tcPr>
            <w:tcW w:w="1320" w:type="dxa"/>
            <w:tcBorders>
              <w:top w:val="single" w:sz="4" w:space="0" w:color="auto"/>
              <w:left w:val="single" w:sz="4" w:space="0" w:color="auto"/>
              <w:bottom w:val="single" w:sz="4" w:space="0" w:color="auto"/>
              <w:right w:val="single" w:sz="4" w:space="0" w:color="auto"/>
            </w:tcBorders>
          </w:tcPr>
          <w:p w14:paraId="2FAA8F2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2,979</w:t>
            </w:r>
          </w:p>
        </w:tc>
        <w:tc>
          <w:tcPr>
            <w:tcW w:w="1320" w:type="dxa"/>
            <w:tcBorders>
              <w:top w:val="nil"/>
              <w:left w:val="single" w:sz="4" w:space="0" w:color="auto"/>
              <w:bottom w:val="nil"/>
              <w:right w:val="single" w:sz="4" w:space="0" w:color="auto"/>
            </w:tcBorders>
          </w:tcPr>
          <w:p w14:paraId="3D41FFB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left w:val="single" w:sz="4" w:space="0" w:color="auto"/>
            </w:tcBorders>
          </w:tcPr>
          <w:p w14:paraId="27FBECB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12,65</w:t>
            </w:r>
          </w:p>
        </w:tc>
        <w:tc>
          <w:tcPr>
            <w:tcW w:w="1320" w:type="dxa"/>
          </w:tcPr>
          <w:p w14:paraId="06B41AA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1,171</w:t>
            </w:r>
          </w:p>
        </w:tc>
        <w:tc>
          <w:tcPr>
            <w:tcW w:w="1320" w:type="dxa"/>
          </w:tcPr>
          <w:p w14:paraId="466EE55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3,152</w:t>
            </w:r>
          </w:p>
        </w:tc>
      </w:tr>
      <w:tr w:rsidR="002E4B2E" w:rsidRPr="006021B6" w14:paraId="691FFB78" w14:textId="77777777" w:rsidTr="00331C06">
        <w:trPr>
          <w:jc w:val="center"/>
        </w:trPr>
        <w:tc>
          <w:tcPr>
            <w:tcW w:w="1260" w:type="dxa"/>
          </w:tcPr>
          <w:p w14:paraId="4D63A43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31</w:t>
            </w:r>
          </w:p>
        </w:tc>
        <w:tc>
          <w:tcPr>
            <w:tcW w:w="1260" w:type="dxa"/>
            <w:tcBorders>
              <w:right w:val="single" w:sz="4" w:space="0" w:color="auto"/>
            </w:tcBorders>
          </w:tcPr>
          <w:p w14:paraId="02A0F0B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0,354</w:t>
            </w:r>
          </w:p>
        </w:tc>
        <w:tc>
          <w:tcPr>
            <w:tcW w:w="1320" w:type="dxa"/>
            <w:tcBorders>
              <w:top w:val="single" w:sz="4" w:space="0" w:color="auto"/>
              <w:left w:val="single" w:sz="4" w:space="0" w:color="auto"/>
              <w:bottom w:val="single" w:sz="4" w:space="0" w:color="auto"/>
              <w:right w:val="single" w:sz="4" w:space="0" w:color="auto"/>
            </w:tcBorders>
          </w:tcPr>
          <w:p w14:paraId="733F383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3,317</w:t>
            </w:r>
          </w:p>
        </w:tc>
        <w:tc>
          <w:tcPr>
            <w:tcW w:w="1320" w:type="dxa"/>
            <w:tcBorders>
              <w:top w:val="nil"/>
              <w:left w:val="single" w:sz="4" w:space="0" w:color="auto"/>
              <w:bottom w:val="nil"/>
              <w:right w:val="single" w:sz="4" w:space="0" w:color="auto"/>
            </w:tcBorders>
          </w:tcPr>
          <w:p w14:paraId="5B5C04A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left w:val="single" w:sz="4" w:space="0" w:color="auto"/>
            </w:tcBorders>
          </w:tcPr>
          <w:p w14:paraId="742C2CE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10,35</w:t>
            </w:r>
          </w:p>
        </w:tc>
        <w:tc>
          <w:tcPr>
            <w:tcW w:w="1320" w:type="dxa"/>
          </w:tcPr>
          <w:p w14:paraId="5DC35B6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1,254</w:t>
            </w:r>
          </w:p>
        </w:tc>
        <w:tc>
          <w:tcPr>
            <w:tcW w:w="1320" w:type="dxa"/>
          </w:tcPr>
          <w:p w14:paraId="2A96755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3,116</w:t>
            </w:r>
          </w:p>
        </w:tc>
      </w:tr>
      <w:tr w:rsidR="002E4B2E" w:rsidRPr="006021B6" w14:paraId="4C0A3C9A" w14:textId="77777777" w:rsidTr="00331C06">
        <w:trPr>
          <w:jc w:val="center"/>
        </w:trPr>
        <w:tc>
          <w:tcPr>
            <w:tcW w:w="1260" w:type="dxa"/>
          </w:tcPr>
          <w:p w14:paraId="0AFF104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30</w:t>
            </w:r>
          </w:p>
        </w:tc>
        <w:tc>
          <w:tcPr>
            <w:tcW w:w="1260" w:type="dxa"/>
            <w:tcBorders>
              <w:right w:val="single" w:sz="4" w:space="0" w:color="auto"/>
            </w:tcBorders>
          </w:tcPr>
          <w:p w14:paraId="7620138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0,507</w:t>
            </w:r>
          </w:p>
        </w:tc>
        <w:tc>
          <w:tcPr>
            <w:tcW w:w="1320" w:type="dxa"/>
            <w:tcBorders>
              <w:top w:val="single" w:sz="4" w:space="0" w:color="auto"/>
              <w:left w:val="single" w:sz="4" w:space="0" w:color="auto"/>
              <w:bottom w:val="single" w:sz="4" w:space="0" w:color="auto"/>
              <w:right w:val="single" w:sz="4" w:space="0" w:color="auto"/>
            </w:tcBorders>
          </w:tcPr>
          <w:p w14:paraId="479B55C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2,979</w:t>
            </w:r>
          </w:p>
        </w:tc>
        <w:tc>
          <w:tcPr>
            <w:tcW w:w="1320" w:type="dxa"/>
            <w:tcBorders>
              <w:top w:val="nil"/>
              <w:left w:val="single" w:sz="4" w:space="0" w:color="auto"/>
              <w:bottom w:val="nil"/>
              <w:right w:val="single" w:sz="4" w:space="0" w:color="auto"/>
            </w:tcBorders>
          </w:tcPr>
          <w:p w14:paraId="2D3589E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left w:val="single" w:sz="4" w:space="0" w:color="auto"/>
            </w:tcBorders>
          </w:tcPr>
          <w:p w14:paraId="79F7627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8,05</w:t>
            </w:r>
          </w:p>
        </w:tc>
        <w:tc>
          <w:tcPr>
            <w:tcW w:w="1320" w:type="dxa"/>
          </w:tcPr>
          <w:p w14:paraId="228A48E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1,264</w:t>
            </w:r>
          </w:p>
        </w:tc>
        <w:tc>
          <w:tcPr>
            <w:tcW w:w="1320" w:type="dxa"/>
          </w:tcPr>
          <w:p w14:paraId="2E1A8FC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3,137</w:t>
            </w:r>
          </w:p>
        </w:tc>
      </w:tr>
      <w:tr w:rsidR="002E4B2E" w:rsidRPr="006021B6" w14:paraId="02A4E068" w14:textId="77777777" w:rsidTr="00331C06">
        <w:trPr>
          <w:jc w:val="center"/>
        </w:trPr>
        <w:tc>
          <w:tcPr>
            <w:tcW w:w="1260" w:type="dxa"/>
          </w:tcPr>
          <w:p w14:paraId="3FC3B71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29</w:t>
            </w:r>
          </w:p>
        </w:tc>
        <w:tc>
          <w:tcPr>
            <w:tcW w:w="1260" w:type="dxa"/>
            <w:tcBorders>
              <w:right w:val="single" w:sz="4" w:space="0" w:color="auto"/>
            </w:tcBorders>
          </w:tcPr>
          <w:p w14:paraId="5253AA5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0,354</w:t>
            </w:r>
          </w:p>
        </w:tc>
        <w:tc>
          <w:tcPr>
            <w:tcW w:w="1320" w:type="dxa"/>
            <w:tcBorders>
              <w:top w:val="single" w:sz="4" w:space="0" w:color="auto"/>
              <w:left w:val="single" w:sz="4" w:space="0" w:color="auto"/>
              <w:bottom w:val="single" w:sz="4" w:space="0" w:color="auto"/>
              <w:right w:val="single" w:sz="4" w:space="0" w:color="auto"/>
            </w:tcBorders>
          </w:tcPr>
          <w:p w14:paraId="6EBAECA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3,317</w:t>
            </w:r>
          </w:p>
        </w:tc>
        <w:tc>
          <w:tcPr>
            <w:tcW w:w="1320" w:type="dxa"/>
            <w:tcBorders>
              <w:top w:val="nil"/>
              <w:left w:val="single" w:sz="4" w:space="0" w:color="auto"/>
              <w:bottom w:val="nil"/>
              <w:right w:val="single" w:sz="4" w:space="0" w:color="auto"/>
            </w:tcBorders>
          </w:tcPr>
          <w:p w14:paraId="14149D3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left w:val="single" w:sz="4" w:space="0" w:color="auto"/>
              <w:bottom w:val="single" w:sz="4" w:space="0" w:color="auto"/>
            </w:tcBorders>
          </w:tcPr>
          <w:p w14:paraId="75E0918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5,75</w:t>
            </w:r>
          </w:p>
        </w:tc>
        <w:tc>
          <w:tcPr>
            <w:tcW w:w="1320" w:type="dxa"/>
            <w:tcBorders>
              <w:bottom w:val="single" w:sz="4" w:space="0" w:color="auto"/>
            </w:tcBorders>
          </w:tcPr>
          <w:p w14:paraId="433B2774"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1,275</w:t>
            </w:r>
          </w:p>
        </w:tc>
        <w:tc>
          <w:tcPr>
            <w:tcW w:w="1320" w:type="dxa"/>
            <w:tcBorders>
              <w:bottom w:val="single" w:sz="4" w:space="0" w:color="auto"/>
            </w:tcBorders>
          </w:tcPr>
          <w:p w14:paraId="4F65777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3,157</w:t>
            </w:r>
          </w:p>
        </w:tc>
      </w:tr>
      <w:tr w:rsidR="002E4B2E" w:rsidRPr="006021B6" w14:paraId="4D76C48F" w14:textId="77777777" w:rsidTr="00331C06">
        <w:trPr>
          <w:jc w:val="center"/>
        </w:trPr>
        <w:tc>
          <w:tcPr>
            <w:tcW w:w="1260" w:type="dxa"/>
          </w:tcPr>
          <w:p w14:paraId="0A41B6E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28</w:t>
            </w:r>
          </w:p>
        </w:tc>
        <w:tc>
          <w:tcPr>
            <w:tcW w:w="1260" w:type="dxa"/>
            <w:tcBorders>
              <w:right w:val="single" w:sz="4" w:space="0" w:color="auto"/>
            </w:tcBorders>
          </w:tcPr>
          <w:p w14:paraId="1612431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0,709</w:t>
            </w:r>
          </w:p>
        </w:tc>
        <w:tc>
          <w:tcPr>
            <w:tcW w:w="1320" w:type="dxa"/>
            <w:tcBorders>
              <w:top w:val="single" w:sz="4" w:space="0" w:color="auto"/>
              <w:left w:val="single" w:sz="4" w:space="0" w:color="auto"/>
              <w:bottom w:val="single" w:sz="4" w:space="0" w:color="auto"/>
              <w:right w:val="single" w:sz="4" w:space="0" w:color="auto"/>
            </w:tcBorders>
          </w:tcPr>
          <w:p w14:paraId="55A58AC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3,317</w:t>
            </w:r>
          </w:p>
        </w:tc>
        <w:tc>
          <w:tcPr>
            <w:tcW w:w="1320" w:type="dxa"/>
            <w:tcBorders>
              <w:top w:val="nil"/>
              <w:left w:val="single" w:sz="4" w:space="0" w:color="auto"/>
              <w:bottom w:val="nil"/>
              <w:right w:val="single" w:sz="4" w:space="0" w:color="auto"/>
            </w:tcBorders>
          </w:tcPr>
          <w:p w14:paraId="4ACA3B1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top w:val="single" w:sz="4" w:space="0" w:color="auto"/>
              <w:left w:val="single" w:sz="4" w:space="0" w:color="auto"/>
              <w:bottom w:val="single" w:sz="4" w:space="0" w:color="auto"/>
              <w:right w:val="single" w:sz="4" w:space="0" w:color="auto"/>
            </w:tcBorders>
          </w:tcPr>
          <w:p w14:paraId="4B4AB3E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3,45</w:t>
            </w:r>
          </w:p>
        </w:tc>
        <w:tc>
          <w:tcPr>
            <w:tcW w:w="1320" w:type="dxa"/>
            <w:tcBorders>
              <w:top w:val="single" w:sz="4" w:space="0" w:color="auto"/>
              <w:left w:val="single" w:sz="4" w:space="0" w:color="auto"/>
              <w:bottom w:val="single" w:sz="4" w:space="0" w:color="auto"/>
              <w:right w:val="single" w:sz="4" w:space="0" w:color="auto"/>
            </w:tcBorders>
          </w:tcPr>
          <w:p w14:paraId="0BE3B19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1,285</w:t>
            </w:r>
          </w:p>
        </w:tc>
        <w:tc>
          <w:tcPr>
            <w:tcW w:w="1320" w:type="dxa"/>
            <w:tcBorders>
              <w:top w:val="single" w:sz="4" w:space="0" w:color="auto"/>
              <w:left w:val="single" w:sz="4" w:space="0" w:color="auto"/>
              <w:bottom w:val="single" w:sz="4" w:space="0" w:color="auto"/>
              <w:right w:val="single" w:sz="4" w:space="0" w:color="auto"/>
            </w:tcBorders>
          </w:tcPr>
          <w:p w14:paraId="39214C3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3,175</w:t>
            </w:r>
          </w:p>
        </w:tc>
      </w:tr>
      <w:tr w:rsidR="002E4B2E" w:rsidRPr="006021B6" w14:paraId="4FB25B76" w14:textId="77777777" w:rsidTr="00331C06">
        <w:trPr>
          <w:trHeight w:val="211"/>
          <w:jc w:val="center"/>
        </w:trPr>
        <w:tc>
          <w:tcPr>
            <w:tcW w:w="1260" w:type="dxa"/>
          </w:tcPr>
          <w:p w14:paraId="605F7A3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26</w:t>
            </w:r>
          </w:p>
        </w:tc>
        <w:tc>
          <w:tcPr>
            <w:tcW w:w="1260" w:type="dxa"/>
            <w:tcBorders>
              <w:right w:val="single" w:sz="4" w:space="0" w:color="auto"/>
            </w:tcBorders>
          </w:tcPr>
          <w:p w14:paraId="49E068C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0,507</w:t>
            </w:r>
          </w:p>
        </w:tc>
        <w:tc>
          <w:tcPr>
            <w:tcW w:w="1320" w:type="dxa"/>
            <w:tcBorders>
              <w:top w:val="single" w:sz="4" w:space="0" w:color="auto"/>
              <w:left w:val="single" w:sz="4" w:space="0" w:color="auto"/>
              <w:bottom w:val="single" w:sz="4" w:space="0" w:color="auto"/>
              <w:right w:val="single" w:sz="4" w:space="0" w:color="auto"/>
            </w:tcBorders>
          </w:tcPr>
          <w:p w14:paraId="412030C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2,979</w:t>
            </w:r>
          </w:p>
        </w:tc>
        <w:tc>
          <w:tcPr>
            <w:tcW w:w="1320" w:type="dxa"/>
            <w:tcBorders>
              <w:top w:val="nil"/>
              <w:left w:val="single" w:sz="4" w:space="0" w:color="auto"/>
              <w:bottom w:val="nil"/>
              <w:right w:val="single" w:sz="4" w:space="0" w:color="auto"/>
            </w:tcBorders>
          </w:tcPr>
          <w:p w14:paraId="0AFBE24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top w:val="single" w:sz="4" w:space="0" w:color="auto"/>
              <w:left w:val="single" w:sz="4" w:space="0" w:color="auto"/>
              <w:bottom w:val="single" w:sz="4" w:space="0" w:color="auto"/>
              <w:right w:val="single" w:sz="4" w:space="0" w:color="auto"/>
            </w:tcBorders>
          </w:tcPr>
          <w:p w14:paraId="7C24F9D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1,15</w:t>
            </w:r>
          </w:p>
        </w:tc>
        <w:tc>
          <w:tcPr>
            <w:tcW w:w="1320" w:type="dxa"/>
            <w:tcBorders>
              <w:top w:val="single" w:sz="4" w:space="0" w:color="auto"/>
              <w:left w:val="single" w:sz="4" w:space="0" w:color="auto"/>
              <w:bottom w:val="single" w:sz="4" w:space="0" w:color="auto"/>
              <w:right w:val="single" w:sz="4" w:space="0" w:color="auto"/>
            </w:tcBorders>
          </w:tcPr>
          <w:p w14:paraId="319269F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0,946</w:t>
            </w:r>
          </w:p>
        </w:tc>
        <w:tc>
          <w:tcPr>
            <w:tcW w:w="1320" w:type="dxa"/>
            <w:tcBorders>
              <w:top w:val="single" w:sz="4" w:space="0" w:color="auto"/>
              <w:left w:val="single" w:sz="4" w:space="0" w:color="auto"/>
              <w:bottom w:val="single" w:sz="4" w:space="0" w:color="auto"/>
              <w:right w:val="single" w:sz="4" w:space="0" w:color="auto"/>
            </w:tcBorders>
          </w:tcPr>
          <w:p w14:paraId="58F87BC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2,766</w:t>
            </w:r>
          </w:p>
        </w:tc>
      </w:tr>
      <w:tr w:rsidR="002E4B2E" w:rsidRPr="006021B6" w14:paraId="0FBC5EEC" w14:textId="77777777" w:rsidTr="00331C06">
        <w:trPr>
          <w:jc w:val="center"/>
        </w:trPr>
        <w:tc>
          <w:tcPr>
            <w:tcW w:w="1260" w:type="dxa"/>
          </w:tcPr>
          <w:p w14:paraId="086B9E9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25</w:t>
            </w:r>
          </w:p>
        </w:tc>
        <w:tc>
          <w:tcPr>
            <w:tcW w:w="1260" w:type="dxa"/>
            <w:tcBorders>
              <w:right w:val="single" w:sz="4" w:space="0" w:color="auto"/>
            </w:tcBorders>
          </w:tcPr>
          <w:p w14:paraId="23B0408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0,354</w:t>
            </w:r>
          </w:p>
        </w:tc>
        <w:tc>
          <w:tcPr>
            <w:tcW w:w="1320" w:type="dxa"/>
            <w:tcBorders>
              <w:top w:val="single" w:sz="4" w:space="0" w:color="auto"/>
              <w:left w:val="single" w:sz="4" w:space="0" w:color="auto"/>
              <w:bottom w:val="single" w:sz="4" w:space="0" w:color="auto"/>
              <w:right w:val="single" w:sz="4" w:space="0" w:color="auto"/>
            </w:tcBorders>
          </w:tcPr>
          <w:p w14:paraId="3BA858E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3,317</w:t>
            </w:r>
          </w:p>
        </w:tc>
        <w:tc>
          <w:tcPr>
            <w:tcW w:w="1320" w:type="dxa"/>
            <w:tcBorders>
              <w:top w:val="nil"/>
              <w:left w:val="single" w:sz="4" w:space="0" w:color="auto"/>
              <w:bottom w:val="nil"/>
              <w:right w:val="nil"/>
            </w:tcBorders>
          </w:tcPr>
          <w:p w14:paraId="44686CC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top w:val="single" w:sz="4" w:space="0" w:color="auto"/>
              <w:left w:val="nil"/>
              <w:bottom w:val="nil"/>
              <w:right w:val="nil"/>
            </w:tcBorders>
          </w:tcPr>
          <w:p w14:paraId="7522626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top w:val="single" w:sz="4" w:space="0" w:color="auto"/>
              <w:left w:val="nil"/>
              <w:bottom w:val="nil"/>
              <w:right w:val="nil"/>
            </w:tcBorders>
          </w:tcPr>
          <w:p w14:paraId="43265EF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320" w:type="dxa"/>
            <w:tcBorders>
              <w:top w:val="single" w:sz="4" w:space="0" w:color="auto"/>
              <w:left w:val="nil"/>
              <w:bottom w:val="nil"/>
              <w:right w:val="nil"/>
            </w:tcBorders>
          </w:tcPr>
          <w:p w14:paraId="3215F74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r>
    </w:tbl>
    <w:p w14:paraId="55CDBEFE" w14:textId="65ACDA5F" w:rsidR="002E4B2E" w:rsidRDefault="002E4B2E" w:rsidP="002E4B2E">
      <w:pPr>
        <w:pStyle w:val="TII-Seccion-Texto"/>
        <w:spacing w:line="360" w:lineRule="auto"/>
        <w:rPr>
          <w:rFonts w:ascii="Times New Roman" w:hAnsi="Times New Roman"/>
          <w:lang w:val="es-ES_tradnl"/>
        </w:rPr>
      </w:pPr>
      <w:r w:rsidRPr="00DF166A">
        <w:rPr>
          <w:rFonts w:ascii="Times New Roman" w:hAnsi="Times New Roman"/>
          <w:lang w:val="es-419"/>
        </w:rPr>
        <w:t xml:space="preserve">Las fuerzas del viento en cada dirección fueron </w:t>
      </w:r>
      <w:r w:rsidR="00E1249A">
        <w:rPr>
          <w:rFonts w:ascii="Times New Roman" w:hAnsi="Times New Roman"/>
          <w:lang w:val="es-419"/>
        </w:rPr>
        <w:t>aplicadas en intervalos progresivos de 3,9 m/s con el objetivo de determinar el</w:t>
      </w:r>
      <w:r w:rsidRPr="00DF166A">
        <w:rPr>
          <w:rFonts w:ascii="Times New Roman" w:hAnsi="Times New Roman"/>
          <w:lang w:val="es-419"/>
        </w:rPr>
        <w:t xml:space="preserve"> mecanismo de fallo de la estructura</w:t>
      </w:r>
      <w:r w:rsidR="00E1249A">
        <w:rPr>
          <w:rFonts w:ascii="Times New Roman" w:hAnsi="Times New Roman"/>
          <w:lang w:val="es-419"/>
        </w:rPr>
        <w:t>.</w:t>
      </w:r>
    </w:p>
    <w:p w14:paraId="5124FC66" w14:textId="7D01FEE6" w:rsidR="002E4B2E" w:rsidRPr="00E55584" w:rsidRDefault="002E4B2E" w:rsidP="002E4B2E">
      <w:pPr>
        <w:pStyle w:val="TII-Seccion-Texto"/>
        <w:spacing w:line="360" w:lineRule="auto"/>
        <w:rPr>
          <w:rFonts w:ascii="Times New Roman" w:hAnsi="Times New Roman"/>
          <w:sz w:val="20"/>
          <w:szCs w:val="20"/>
          <w:lang w:val="es-ES_tradnl"/>
        </w:rPr>
      </w:pPr>
      <w:r w:rsidRPr="00E55584">
        <w:rPr>
          <w:rFonts w:ascii="Times New Roman" w:hAnsi="Times New Roman"/>
          <w:sz w:val="20"/>
          <w:szCs w:val="20"/>
          <w:lang w:val="es-ES_tradnl"/>
        </w:rPr>
        <w:t>Tabla 2. Carga de viento en los cables calculadas para 39 m/s.</w:t>
      </w:r>
    </w:p>
    <w:tbl>
      <w:tblPr>
        <w:tblStyle w:val="TableGrid"/>
        <w:tblW w:w="0" w:type="auto"/>
        <w:tblLook w:val="06A0" w:firstRow="1" w:lastRow="0" w:firstColumn="1" w:lastColumn="0" w:noHBand="1" w:noVBand="1"/>
      </w:tblPr>
      <w:tblGrid>
        <w:gridCol w:w="883"/>
        <w:gridCol w:w="808"/>
        <w:gridCol w:w="781"/>
        <w:gridCol w:w="1079"/>
        <w:gridCol w:w="868"/>
        <w:gridCol w:w="837"/>
        <w:gridCol w:w="850"/>
        <w:gridCol w:w="626"/>
        <w:gridCol w:w="1100"/>
        <w:gridCol w:w="888"/>
      </w:tblGrid>
      <w:tr w:rsidR="002E4B2E" w:rsidRPr="006021B6" w14:paraId="006DA450" w14:textId="77777777" w:rsidTr="00331C06">
        <w:tc>
          <w:tcPr>
            <w:tcW w:w="936" w:type="dxa"/>
          </w:tcPr>
          <w:p w14:paraId="12F3C50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Tipo de cable</w:t>
            </w:r>
          </w:p>
        </w:tc>
        <w:tc>
          <w:tcPr>
            <w:tcW w:w="824" w:type="dxa"/>
          </w:tcPr>
          <w:p w14:paraId="2CD952B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m:oMath>
              <m:r>
                <w:rPr>
                  <w:rFonts w:ascii="Cambria Math" w:hAnsi="Cambria Math"/>
                  <w:sz w:val="20"/>
                  <w:szCs w:val="20"/>
                  <w:lang w:val="es-ES_tradnl"/>
                </w:rPr>
                <m:t>H</m:t>
              </m:r>
              <m:r>
                <m:rPr>
                  <m:sty m:val="p"/>
                </m:rPr>
                <w:rPr>
                  <w:rFonts w:ascii="Cambria Math" w:hAnsi="Cambria Math"/>
                  <w:sz w:val="20"/>
                  <w:szCs w:val="20"/>
                  <w:lang w:val="es-ES_tradnl"/>
                </w:rPr>
                <m:t xml:space="preserve"> (</m:t>
              </m:r>
              <m:r>
                <w:rPr>
                  <w:rFonts w:ascii="Cambria Math" w:hAnsi="Cambria Math"/>
                  <w:sz w:val="20"/>
                  <w:szCs w:val="20"/>
                  <w:lang w:val="es-ES_tradnl"/>
                </w:rPr>
                <m:t>m</m:t>
              </m:r>
            </m:oMath>
            <w:r w:rsidRPr="006021B6">
              <w:rPr>
                <w:rFonts w:ascii="Times New Roman" w:hAnsi="Times New Roman"/>
                <w:sz w:val="20"/>
                <w:szCs w:val="20"/>
                <w:lang w:val="es-ES_tradnl"/>
              </w:rPr>
              <w:t>)</w:t>
            </w:r>
          </w:p>
        </w:tc>
        <w:tc>
          <w:tcPr>
            <w:tcW w:w="810" w:type="dxa"/>
          </w:tcPr>
          <w:p w14:paraId="2846F56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m:oMathPara>
              <m:oMath>
                <m:r>
                  <w:rPr>
                    <w:rFonts w:ascii="Cambria Math" w:hAnsi="Cambria Math"/>
                    <w:sz w:val="20"/>
                    <w:szCs w:val="20"/>
                    <w:lang w:val="es-ES_tradnl"/>
                  </w:rPr>
                  <m:t>Vref</m:t>
                </m:r>
              </m:oMath>
            </m:oMathPara>
          </w:p>
          <w:p w14:paraId="4541F9E4"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m:oMathPara>
              <m:oMath>
                <m:r>
                  <m:rPr>
                    <m:sty m:val="p"/>
                  </m:rPr>
                  <w:rPr>
                    <w:rFonts w:ascii="Cambria Math" w:hAnsi="Cambria Math"/>
                    <w:sz w:val="20"/>
                    <w:szCs w:val="20"/>
                    <w:lang w:val="es-ES_tradnl"/>
                  </w:rPr>
                  <m:t>(</m:t>
                </m:r>
                <m:r>
                  <w:rPr>
                    <w:rFonts w:ascii="Cambria Math" w:hAnsi="Cambria Math"/>
                    <w:sz w:val="20"/>
                    <w:szCs w:val="20"/>
                    <w:lang w:val="es-ES_tradnl"/>
                  </w:rPr>
                  <m:t>m</m:t>
                </m:r>
                <m:r>
                  <m:rPr>
                    <m:sty m:val="p"/>
                  </m:rPr>
                  <w:rPr>
                    <w:rFonts w:ascii="Cambria Math" w:hAnsi="Cambria Math"/>
                    <w:sz w:val="20"/>
                    <w:szCs w:val="20"/>
                    <w:lang w:val="es-ES_tradnl"/>
                  </w:rPr>
                  <m:t>/</m:t>
                </m:r>
                <m:r>
                  <w:rPr>
                    <w:rFonts w:ascii="Cambria Math" w:hAnsi="Cambria Math"/>
                    <w:sz w:val="20"/>
                    <w:szCs w:val="20"/>
                    <w:lang w:val="es-ES_tradnl"/>
                  </w:rPr>
                  <m:t>s</m:t>
                </m:r>
                <m:r>
                  <m:rPr>
                    <m:sty m:val="p"/>
                  </m:rPr>
                  <w:rPr>
                    <w:rFonts w:ascii="Cambria Math" w:hAnsi="Cambria Math"/>
                    <w:sz w:val="20"/>
                    <w:szCs w:val="20"/>
                    <w:lang w:val="es-ES_tradnl"/>
                  </w:rPr>
                  <m:t>)</m:t>
                </m:r>
              </m:oMath>
            </m:oMathPara>
          </w:p>
        </w:tc>
        <w:tc>
          <w:tcPr>
            <w:tcW w:w="1172" w:type="dxa"/>
          </w:tcPr>
          <w:p w14:paraId="0F1C6883" w14:textId="77777777" w:rsidR="002E4B2E" w:rsidRPr="006021B6" w:rsidRDefault="009110CA" w:rsidP="002E4B2E">
            <w:pPr>
              <w:pStyle w:val="TII-Seccion-Texto"/>
              <w:spacing w:before="0" w:after="0" w:line="360" w:lineRule="auto"/>
              <w:rPr>
                <w:rFonts w:ascii="Times New Roman" w:hAnsi="Times New Roman"/>
                <w:sz w:val="20"/>
                <w:szCs w:val="20"/>
                <w:lang w:val="es-ES_tradnl"/>
              </w:rPr>
            </w:pPr>
            <m:oMath>
              <m:sSub>
                <m:sSubPr>
                  <m:ctrlPr>
                    <w:rPr>
                      <w:rFonts w:ascii="Cambria Math" w:hAnsi="Cambria Math"/>
                      <w:sz w:val="20"/>
                      <w:szCs w:val="20"/>
                      <w:lang w:val="es-ES_tradnl"/>
                    </w:rPr>
                  </m:ctrlPr>
                </m:sSubPr>
                <m:e>
                  <m:r>
                    <w:rPr>
                      <w:rFonts w:ascii="Cambria Math" w:hAnsi="Cambria Math"/>
                      <w:sz w:val="20"/>
                      <w:szCs w:val="20"/>
                      <w:lang w:val="es-ES_tradnl"/>
                    </w:rPr>
                    <m:t>q</m:t>
                  </m:r>
                </m:e>
                <m:sub>
                  <m:r>
                    <m:rPr>
                      <m:sty m:val="p"/>
                    </m:rPr>
                    <w:rPr>
                      <w:rFonts w:ascii="Cambria Math" w:hAnsi="Cambria Math"/>
                      <w:sz w:val="20"/>
                      <w:szCs w:val="20"/>
                      <w:lang w:val="es-ES_tradnl"/>
                    </w:rPr>
                    <m:t>10</m:t>
                  </m:r>
                </m:sub>
              </m:sSub>
            </m:oMath>
            <w:r w:rsidR="002E4B2E" w:rsidRPr="006021B6">
              <w:rPr>
                <w:rFonts w:ascii="Times New Roman" w:hAnsi="Times New Roman"/>
                <w:sz w:val="20"/>
                <w:szCs w:val="20"/>
                <w:lang w:val="es-ES_tradnl"/>
              </w:rPr>
              <w:t xml:space="preserve"> </w:t>
            </w:r>
          </w:p>
          <w:p w14:paraId="4FE2246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m:oMathPara>
              <m:oMath>
                <m:r>
                  <m:rPr>
                    <m:sty m:val="p"/>
                  </m:rPr>
                  <w:rPr>
                    <w:rFonts w:ascii="Cambria Math" w:hAnsi="Cambria Math"/>
                    <w:sz w:val="20"/>
                    <w:szCs w:val="20"/>
                    <w:lang w:val="es-ES_tradnl"/>
                  </w:rPr>
                  <m:t>(</m:t>
                </m:r>
                <m:r>
                  <w:rPr>
                    <w:rFonts w:ascii="Cambria Math" w:hAnsi="Cambria Math"/>
                    <w:sz w:val="20"/>
                    <w:szCs w:val="20"/>
                    <w:lang w:val="es-ES_tradnl"/>
                  </w:rPr>
                  <m:t>kN</m:t>
                </m:r>
                <m:r>
                  <m:rPr>
                    <m:sty m:val="p"/>
                  </m:rPr>
                  <w:rPr>
                    <w:rFonts w:ascii="Cambria Math" w:hAnsi="Cambria Math"/>
                    <w:sz w:val="20"/>
                    <w:szCs w:val="20"/>
                    <w:lang w:val="es-ES_tradnl"/>
                  </w:rPr>
                  <m:t>/</m:t>
                </m:r>
                <m:sSup>
                  <m:sSupPr>
                    <m:ctrlPr>
                      <w:rPr>
                        <w:rFonts w:ascii="Cambria Math" w:hAnsi="Cambria Math"/>
                        <w:sz w:val="20"/>
                        <w:szCs w:val="20"/>
                        <w:lang w:val="es-ES_tradnl"/>
                      </w:rPr>
                    </m:ctrlPr>
                  </m:sSupPr>
                  <m:e>
                    <m:r>
                      <w:rPr>
                        <w:rFonts w:ascii="Cambria Math" w:hAnsi="Cambria Math"/>
                        <w:sz w:val="20"/>
                        <w:szCs w:val="20"/>
                        <w:lang w:val="es-ES_tradnl"/>
                      </w:rPr>
                      <m:t>m</m:t>
                    </m:r>
                  </m:e>
                  <m:sup>
                    <m:r>
                      <m:rPr>
                        <m:sty m:val="p"/>
                      </m:rPr>
                      <w:rPr>
                        <w:rFonts w:ascii="Cambria Math" w:hAnsi="Cambria Math"/>
                        <w:sz w:val="20"/>
                        <w:szCs w:val="20"/>
                        <w:lang w:val="es-ES_tradnl"/>
                      </w:rPr>
                      <m:t>2</m:t>
                    </m:r>
                  </m:sup>
                </m:sSup>
                <m:r>
                  <m:rPr>
                    <m:sty m:val="p"/>
                  </m:rPr>
                  <w:rPr>
                    <w:rFonts w:ascii="Cambria Math" w:hAnsi="Cambria Math"/>
                    <w:sz w:val="20"/>
                    <w:szCs w:val="20"/>
                    <w:lang w:val="es-ES_tradnl"/>
                  </w:rPr>
                  <m:t>)</m:t>
                </m:r>
              </m:oMath>
            </m:oMathPara>
          </w:p>
        </w:tc>
        <w:tc>
          <w:tcPr>
            <w:tcW w:w="935" w:type="dxa"/>
          </w:tcPr>
          <w:p w14:paraId="319B9A2D" w14:textId="77777777" w:rsidR="002E4B2E" w:rsidRPr="006021B6" w:rsidRDefault="009110CA" w:rsidP="002E4B2E">
            <w:pPr>
              <w:pStyle w:val="TII-Seccion-Texto"/>
              <w:spacing w:before="0" w:after="0" w:line="360" w:lineRule="auto"/>
              <w:rPr>
                <w:rFonts w:ascii="Times New Roman" w:hAnsi="Times New Roman"/>
                <w:sz w:val="20"/>
                <w:szCs w:val="20"/>
                <w:lang w:val="es-ES_tradnl"/>
              </w:rPr>
            </w:pPr>
            <m:oMathPara>
              <m:oMath>
                <m:sSub>
                  <m:sSubPr>
                    <m:ctrlPr>
                      <w:rPr>
                        <w:rFonts w:ascii="Cambria Math" w:hAnsi="Cambria Math"/>
                        <w:sz w:val="20"/>
                        <w:szCs w:val="20"/>
                        <w:lang w:val="es-ES_tradnl"/>
                      </w:rPr>
                    </m:ctrlPr>
                  </m:sSubPr>
                  <m:e>
                    <m:r>
                      <w:rPr>
                        <w:rFonts w:ascii="Cambria Math" w:hAnsi="Cambria Math"/>
                        <w:sz w:val="20"/>
                        <w:szCs w:val="20"/>
                        <w:lang w:val="es-ES_tradnl"/>
                      </w:rPr>
                      <m:t>C</m:t>
                    </m:r>
                  </m:e>
                  <m:sub>
                    <m:r>
                      <w:rPr>
                        <w:rFonts w:ascii="Cambria Math" w:hAnsi="Cambria Math"/>
                        <w:sz w:val="20"/>
                        <w:szCs w:val="20"/>
                        <w:lang w:val="es-ES_tradnl"/>
                      </w:rPr>
                      <m:t>h</m:t>
                    </m:r>
                  </m:sub>
                </m:sSub>
              </m:oMath>
            </m:oMathPara>
          </w:p>
        </w:tc>
        <w:tc>
          <w:tcPr>
            <w:tcW w:w="934" w:type="dxa"/>
          </w:tcPr>
          <w:p w14:paraId="39767582" w14:textId="77777777" w:rsidR="002E4B2E" w:rsidRPr="006021B6" w:rsidRDefault="009110CA" w:rsidP="002E4B2E">
            <w:pPr>
              <w:pStyle w:val="TII-Seccion-Texto"/>
              <w:spacing w:before="0" w:after="0" w:line="360" w:lineRule="auto"/>
              <w:rPr>
                <w:rFonts w:ascii="Times New Roman" w:hAnsi="Times New Roman"/>
                <w:sz w:val="20"/>
                <w:szCs w:val="20"/>
                <w:lang w:val="es-ES_tradnl"/>
              </w:rPr>
            </w:pPr>
            <m:oMathPara>
              <m:oMath>
                <m:sSub>
                  <m:sSubPr>
                    <m:ctrlPr>
                      <w:rPr>
                        <w:rFonts w:ascii="Cambria Math" w:hAnsi="Cambria Math"/>
                        <w:sz w:val="20"/>
                        <w:szCs w:val="20"/>
                        <w:lang w:val="es-ES_tradnl"/>
                      </w:rPr>
                    </m:ctrlPr>
                  </m:sSubPr>
                  <m:e>
                    <m:r>
                      <w:rPr>
                        <w:rFonts w:ascii="Cambria Math" w:hAnsi="Cambria Math"/>
                        <w:sz w:val="20"/>
                        <w:szCs w:val="20"/>
                        <w:lang w:val="es-ES_tradnl"/>
                      </w:rPr>
                      <m:t>C</m:t>
                    </m:r>
                  </m:e>
                  <m:sub>
                    <m:r>
                      <w:rPr>
                        <w:rFonts w:ascii="Cambria Math" w:hAnsi="Cambria Math"/>
                        <w:sz w:val="20"/>
                        <w:szCs w:val="20"/>
                        <w:lang w:val="es-ES_tradnl"/>
                      </w:rPr>
                      <m:t>t</m:t>
                    </m:r>
                  </m:sub>
                </m:sSub>
              </m:oMath>
            </m:oMathPara>
          </w:p>
        </w:tc>
        <w:tc>
          <w:tcPr>
            <w:tcW w:w="934" w:type="dxa"/>
          </w:tcPr>
          <w:p w14:paraId="1086C8CE" w14:textId="77777777" w:rsidR="002E4B2E" w:rsidRPr="006021B6" w:rsidRDefault="009110CA" w:rsidP="002E4B2E">
            <w:pPr>
              <w:pStyle w:val="TII-Seccion-Texto"/>
              <w:spacing w:before="0" w:after="0" w:line="360" w:lineRule="auto"/>
              <w:rPr>
                <w:rFonts w:ascii="Times New Roman" w:hAnsi="Times New Roman"/>
                <w:sz w:val="20"/>
                <w:szCs w:val="20"/>
                <w:lang w:val="es-ES_tradnl"/>
              </w:rPr>
            </w:pPr>
            <m:oMathPara>
              <m:oMath>
                <m:sSub>
                  <m:sSubPr>
                    <m:ctrlPr>
                      <w:rPr>
                        <w:rFonts w:ascii="Cambria Math" w:hAnsi="Cambria Math"/>
                        <w:sz w:val="20"/>
                        <w:szCs w:val="20"/>
                        <w:lang w:val="es-ES_tradnl"/>
                      </w:rPr>
                    </m:ctrlPr>
                  </m:sSubPr>
                  <m:e>
                    <m:r>
                      <w:rPr>
                        <w:rFonts w:ascii="Cambria Math" w:hAnsi="Cambria Math"/>
                        <w:sz w:val="20"/>
                        <w:szCs w:val="20"/>
                        <w:lang w:val="es-ES_tradnl"/>
                      </w:rPr>
                      <m:t>C</m:t>
                    </m:r>
                  </m:e>
                  <m:sub>
                    <m:r>
                      <w:rPr>
                        <w:rFonts w:ascii="Cambria Math" w:hAnsi="Cambria Math"/>
                        <w:sz w:val="20"/>
                        <w:szCs w:val="20"/>
                        <w:lang w:val="es-ES_tradnl"/>
                      </w:rPr>
                      <m:t>r</m:t>
                    </m:r>
                  </m:sub>
                </m:sSub>
              </m:oMath>
            </m:oMathPara>
          </w:p>
        </w:tc>
        <w:tc>
          <w:tcPr>
            <w:tcW w:w="674" w:type="dxa"/>
          </w:tcPr>
          <w:p w14:paraId="1DD252BE" w14:textId="77777777" w:rsidR="002E4B2E" w:rsidRPr="006021B6" w:rsidRDefault="009110CA" w:rsidP="002E4B2E">
            <w:pPr>
              <w:pStyle w:val="TII-Seccion-Texto"/>
              <w:spacing w:before="0" w:after="0" w:line="360" w:lineRule="auto"/>
              <w:rPr>
                <w:rFonts w:ascii="Times New Roman" w:hAnsi="Times New Roman"/>
                <w:sz w:val="20"/>
                <w:szCs w:val="20"/>
                <w:lang w:val="es-ES_tradnl"/>
              </w:rPr>
            </w:pPr>
            <m:oMathPara>
              <m:oMath>
                <m:sSub>
                  <m:sSubPr>
                    <m:ctrlPr>
                      <w:rPr>
                        <w:rFonts w:ascii="Cambria Math" w:hAnsi="Cambria Math"/>
                        <w:sz w:val="20"/>
                        <w:szCs w:val="20"/>
                        <w:lang w:val="es-ES_tradnl"/>
                      </w:rPr>
                    </m:ctrlPr>
                  </m:sSubPr>
                  <m:e>
                    <m:r>
                      <w:rPr>
                        <w:rFonts w:ascii="Cambria Math" w:hAnsi="Cambria Math"/>
                        <w:sz w:val="20"/>
                        <w:szCs w:val="20"/>
                        <w:lang w:val="es-ES_tradnl"/>
                      </w:rPr>
                      <m:t>C</m:t>
                    </m:r>
                  </m:e>
                  <m:sub>
                    <m:r>
                      <w:rPr>
                        <w:rFonts w:ascii="Cambria Math" w:hAnsi="Cambria Math"/>
                        <w:sz w:val="20"/>
                        <w:szCs w:val="20"/>
                        <w:lang w:val="es-ES_tradnl"/>
                      </w:rPr>
                      <m:t>f</m:t>
                    </m:r>
                  </m:sub>
                </m:sSub>
              </m:oMath>
            </m:oMathPara>
          </w:p>
        </w:tc>
        <w:tc>
          <w:tcPr>
            <w:tcW w:w="1196" w:type="dxa"/>
          </w:tcPr>
          <w:p w14:paraId="28BCF69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m:oMathPara>
              <m:oMath>
                <m:r>
                  <w:rPr>
                    <w:rFonts w:ascii="Cambria Math" w:hAnsi="Cambria Math"/>
                    <w:sz w:val="20"/>
                    <w:szCs w:val="20"/>
                    <w:lang w:val="es-ES_tradnl"/>
                  </w:rPr>
                  <m:t>A</m:t>
                </m:r>
                <m:r>
                  <m:rPr>
                    <m:sty m:val="p"/>
                  </m:rPr>
                  <w:rPr>
                    <w:rFonts w:ascii="Cambria Math" w:hAnsi="Cambria Math"/>
                    <w:sz w:val="20"/>
                    <w:szCs w:val="20"/>
                    <w:lang w:val="es-ES_tradnl"/>
                  </w:rPr>
                  <m:t xml:space="preserve"> </m:t>
                </m:r>
              </m:oMath>
            </m:oMathPara>
          </w:p>
          <w:p w14:paraId="744C3E0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m:oMath>
              <m:r>
                <m:rPr>
                  <m:sty m:val="p"/>
                </m:rPr>
                <w:rPr>
                  <w:rFonts w:ascii="Cambria Math" w:hAnsi="Cambria Math"/>
                  <w:sz w:val="20"/>
                  <w:szCs w:val="20"/>
                  <w:lang w:val="es-ES_tradnl"/>
                </w:rPr>
                <m:t>(</m:t>
              </m:r>
              <m:sSup>
                <m:sSupPr>
                  <m:ctrlPr>
                    <w:rPr>
                      <w:rFonts w:ascii="Cambria Math" w:hAnsi="Cambria Math"/>
                      <w:sz w:val="20"/>
                      <w:szCs w:val="20"/>
                      <w:lang w:val="es-ES_tradnl"/>
                    </w:rPr>
                  </m:ctrlPr>
                </m:sSupPr>
                <m:e>
                  <m:r>
                    <w:rPr>
                      <w:rFonts w:ascii="Cambria Math" w:hAnsi="Cambria Math"/>
                      <w:sz w:val="20"/>
                      <w:szCs w:val="20"/>
                      <w:lang w:val="es-ES_tradnl"/>
                    </w:rPr>
                    <m:t>m</m:t>
                  </m:r>
                </m:e>
                <m:sup>
                  <m:r>
                    <m:rPr>
                      <m:sty m:val="p"/>
                    </m:rPr>
                    <w:rPr>
                      <w:rFonts w:ascii="Cambria Math" w:hAnsi="Cambria Math"/>
                      <w:sz w:val="20"/>
                      <w:szCs w:val="20"/>
                      <w:lang w:val="es-ES_tradnl"/>
                    </w:rPr>
                    <m:t>2</m:t>
                  </m:r>
                </m:sup>
              </m:sSup>
            </m:oMath>
            <w:r w:rsidRPr="006021B6">
              <w:rPr>
                <w:rFonts w:ascii="Times New Roman" w:hAnsi="Times New Roman"/>
                <w:sz w:val="20"/>
                <w:szCs w:val="20"/>
                <w:lang w:val="es-ES_tradnl"/>
              </w:rPr>
              <w:t>)</w:t>
            </w:r>
          </w:p>
        </w:tc>
        <w:tc>
          <w:tcPr>
            <w:tcW w:w="935" w:type="dxa"/>
          </w:tcPr>
          <w:p w14:paraId="2BF50144"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m:oMathPara>
              <m:oMath>
                <m:r>
                  <w:rPr>
                    <w:rFonts w:ascii="Cambria Math" w:hAnsi="Cambria Math"/>
                    <w:sz w:val="20"/>
                    <w:szCs w:val="20"/>
                    <w:lang w:val="es-ES_tradnl"/>
                  </w:rPr>
                  <m:t>F</m:t>
                </m:r>
              </m:oMath>
            </m:oMathPara>
          </w:p>
          <w:p w14:paraId="713E5C7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m:oMath>
              <m:r>
                <m:rPr>
                  <m:sty m:val="p"/>
                </m:rPr>
                <w:rPr>
                  <w:rFonts w:ascii="Cambria Math" w:hAnsi="Cambria Math"/>
                  <w:sz w:val="20"/>
                  <w:szCs w:val="20"/>
                  <w:lang w:val="es-ES_tradnl"/>
                </w:rPr>
                <m:t xml:space="preserve"> (</m:t>
              </m:r>
              <m:r>
                <w:rPr>
                  <w:rFonts w:ascii="Cambria Math" w:hAnsi="Cambria Math"/>
                  <w:sz w:val="20"/>
                  <w:szCs w:val="20"/>
                  <w:lang w:val="es-ES_tradnl"/>
                </w:rPr>
                <m:t>kN</m:t>
              </m:r>
            </m:oMath>
            <w:r w:rsidRPr="006021B6">
              <w:rPr>
                <w:rFonts w:ascii="Times New Roman" w:hAnsi="Times New Roman"/>
                <w:sz w:val="20"/>
                <w:szCs w:val="20"/>
                <w:lang w:val="es-ES_tradnl"/>
              </w:rPr>
              <w:t>)</w:t>
            </w:r>
          </w:p>
        </w:tc>
      </w:tr>
      <w:tr w:rsidR="002E4B2E" w:rsidRPr="006021B6" w14:paraId="2ACBCA0A" w14:textId="77777777" w:rsidTr="00331C06">
        <w:tc>
          <w:tcPr>
            <w:tcW w:w="936" w:type="dxa"/>
          </w:tcPr>
          <w:p w14:paraId="0945405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CW</w:t>
            </w:r>
          </w:p>
        </w:tc>
        <w:tc>
          <w:tcPr>
            <w:tcW w:w="824" w:type="dxa"/>
          </w:tcPr>
          <w:p w14:paraId="40C23B0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23</w:t>
            </w:r>
          </w:p>
        </w:tc>
        <w:tc>
          <w:tcPr>
            <w:tcW w:w="810" w:type="dxa"/>
          </w:tcPr>
          <w:p w14:paraId="766020D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39</w:t>
            </w:r>
          </w:p>
        </w:tc>
        <w:tc>
          <w:tcPr>
            <w:tcW w:w="1172" w:type="dxa"/>
          </w:tcPr>
          <w:p w14:paraId="60D9132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0,93</w:t>
            </w:r>
          </w:p>
        </w:tc>
        <w:tc>
          <w:tcPr>
            <w:tcW w:w="935" w:type="dxa"/>
          </w:tcPr>
          <w:p w14:paraId="02BF9AD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1,28</w:t>
            </w:r>
          </w:p>
        </w:tc>
        <w:tc>
          <w:tcPr>
            <w:tcW w:w="934" w:type="dxa"/>
          </w:tcPr>
          <w:p w14:paraId="0BA46A1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w:t>
            </w:r>
          </w:p>
        </w:tc>
        <w:tc>
          <w:tcPr>
            <w:tcW w:w="934" w:type="dxa"/>
          </w:tcPr>
          <w:p w14:paraId="3D861C5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2,1</w:t>
            </w:r>
          </w:p>
        </w:tc>
        <w:tc>
          <w:tcPr>
            <w:tcW w:w="674" w:type="dxa"/>
          </w:tcPr>
          <w:p w14:paraId="5CF92FD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w:t>
            </w:r>
          </w:p>
        </w:tc>
        <w:tc>
          <w:tcPr>
            <w:tcW w:w="1196" w:type="dxa"/>
          </w:tcPr>
          <w:p w14:paraId="5EAD7FF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11.25</w:t>
            </w:r>
          </w:p>
        </w:tc>
        <w:tc>
          <w:tcPr>
            <w:tcW w:w="935" w:type="dxa"/>
          </w:tcPr>
          <w:p w14:paraId="4113AC7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28,15</w:t>
            </w:r>
          </w:p>
        </w:tc>
      </w:tr>
      <w:tr w:rsidR="002E4B2E" w:rsidRPr="006021B6" w14:paraId="6D302916" w14:textId="77777777" w:rsidTr="00331C06">
        <w:tc>
          <w:tcPr>
            <w:tcW w:w="936" w:type="dxa"/>
          </w:tcPr>
          <w:p w14:paraId="6712AAB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CW</w:t>
            </w:r>
          </w:p>
        </w:tc>
        <w:tc>
          <w:tcPr>
            <w:tcW w:w="824" w:type="dxa"/>
          </w:tcPr>
          <w:p w14:paraId="522AFF9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29</w:t>
            </w:r>
          </w:p>
        </w:tc>
        <w:tc>
          <w:tcPr>
            <w:tcW w:w="810" w:type="dxa"/>
          </w:tcPr>
          <w:p w14:paraId="569C6C5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39</w:t>
            </w:r>
          </w:p>
        </w:tc>
        <w:tc>
          <w:tcPr>
            <w:tcW w:w="1172" w:type="dxa"/>
          </w:tcPr>
          <w:p w14:paraId="49F63F8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0,93</w:t>
            </w:r>
          </w:p>
        </w:tc>
        <w:tc>
          <w:tcPr>
            <w:tcW w:w="935" w:type="dxa"/>
          </w:tcPr>
          <w:p w14:paraId="06F098D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1,37</w:t>
            </w:r>
          </w:p>
        </w:tc>
        <w:tc>
          <w:tcPr>
            <w:tcW w:w="934" w:type="dxa"/>
          </w:tcPr>
          <w:p w14:paraId="5723D4F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w:t>
            </w:r>
          </w:p>
        </w:tc>
        <w:tc>
          <w:tcPr>
            <w:tcW w:w="934" w:type="dxa"/>
          </w:tcPr>
          <w:p w14:paraId="14AE847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2,1</w:t>
            </w:r>
          </w:p>
        </w:tc>
        <w:tc>
          <w:tcPr>
            <w:tcW w:w="674" w:type="dxa"/>
          </w:tcPr>
          <w:p w14:paraId="061C968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w:t>
            </w:r>
          </w:p>
        </w:tc>
        <w:tc>
          <w:tcPr>
            <w:tcW w:w="1196" w:type="dxa"/>
          </w:tcPr>
          <w:p w14:paraId="11C8B0D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11.25</w:t>
            </w:r>
          </w:p>
        </w:tc>
        <w:tc>
          <w:tcPr>
            <w:tcW w:w="935" w:type="dxa"/>
          </w:tcPr>
          <w:p w14:paraId="5B33CC44"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30,13</w:t>
            </w:r>
          </w:p>
        </w:tc>
      </w:tr>
      <w:tr w:rsidR="002E4B2E" w:rsidRPr="006021B6" w14:paraId="745718E5" w14:textId="77777777" w:rsidTr="00331C06">
        <w:tc>
          <w:tcPr>
            <w:tcW w:w="936" w:type="dxa"/>
          </w:tcPr>
          <w:p w14:paraId="6BA52FC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CW</w:t>
            </w:r>
          </w:p>
        </w:tc>
        <w:tc>
          <w:tcPr>
            <w:tcW w:w="824" w:type="dxa"/>
          </w:tcPr>
          <w:p w14:paraId="3B267F4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35</w:t>
            </w:r>
          </w:p>
        </w:tc>
        <w:tc>
          <w:tcPr>
            <w:tcW w:w="810" w:type="dxa"/>
          </w:tcPr>
          <w:p w14:paraId="4EEE3B4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39</w:t>
            </w:r>
          </w:p>
        </w:tc>
        <w:tc>
          <w:tcPr>
            <w:tcW w:w="1172" w:type="dxa"/>
          </w:tcPr>
          <w:p w14:paraId="24652D9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0,93</w:t>
            </w:r>
          </w:p>
        </w:tc>
        <w:tc>
          <w:tcPr>
            <w:tcW w:w="935" w:type="dxa"/>
          </w:tcPr>
          <w:p w14:paraId="5893046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1,45</w:t>
            </w:r>
          </w:p>
        </w:tc>
        <w:tc>
          <w:tcPr>
            <w:tcW w:w="934" w:type="dxa"/>
          </w:tcPr>
          <w:p w14:paraId="1B1C914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w:t>
            </w:r>
          </w:p>
        </w:tc>
        <w:tc>
          <w:tcPr>
            <w:tcW w:w="934" w:type="dxa"/>
          </w:tcPr>
          <w:p w14:paraId="31FE0A9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2,1</w:t>
            </w:r>
          </w:p>
        </w:tc>
        <w:tc>
          <w:tcPr>
            <w:tcW w:w="674" w:type="dxa"/>
          </w:tcPr>
          <w:p w14:paraId="79E811D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w:t>
            </w:r>
          </w:p>
        </w:tc>
        <w:tc>
          <w:tcPr>
            <w:tcW w:w="1196" w:type="dxa"/>
          </w:tcPr>
          <w:p w14:paraId="570296D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11.25</w:t>
            </w:r>
          </w:p>
        </w:tc>
        <w:tc>
          <w:tcPr>
            <w:tcW w:w="935" w:type="dxa"/>
          </w:tcPr>
          <w:p w14:paraId="19628A0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31,89</w:t>
            </w:r>
          </w:p>
        </w:tc>
      </w:tr>
      <w:tr w:rsidR="002E4B2E" w:rsidRPr="006021B6" w14:paraId="37E7D290" w14:textId="77777777" w:rsidTr="00331C06">
        <w:tc>
          <w:tcPr>
            <w:tcW w:w="936" w:type="dxa"/>
          </w:tcPr>
          <w:p w14:paraId="4C62F2E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GW</w:t>
            </w:r>
          </w:p>
        </w:tc>
        <w:tc>
          <w:tcPr>
            <w:tcW w:w="824" w:type="dxa"/>
          </w:tcPr>
          <w:p w14:paraId="0B0DE03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39</w:t>
            </w:r>
          </w:p>
        </w:tc>
        <w:tc>
          <w:tcPr>
            <w:tcW w:w="810" w:type="dxa"/>
          </w:tcPr>
          <w:p w14:paraId="2E6046D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39</w:t>
            </w:r>
          </w:p>
        </w:tc>
        <w:tc>
          <w:tcPr>
            <w:tcW w:w="1172" w:type="dxa"/>
          </w:tcPr>
          <w:p w14:paraId="3E8ABFA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0,93</w:t>
            </w:r>
          </w:p>
        </w:tc>
        <w:tc>
          <w:tcPr>
            <w:tcW w:w="935" w:type="dxa"/>
          </w:tcPr>
          <w:p w14:paraId="6BE68AA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1,50</w:t>
            </w:r>
          </w:p>
        </w:tc>
        <w:tc>
          <w:tcPr>
            <w:tcW w:w="934" w:type="dxa"/>
          </w:tcPr>
          <w:p w14:paraId="066242F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w:t>
            </w:r>
          </w:p>
        </w:tc>
        <w:tc>
          <w:tcPr>
            <w:tcW w:w="934" w:type="dxa"/>
          </w:tcPr>
          <w:p w14:paraId="02AF17C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2,1</w:t>
            </w:r>
          </w:p>
        </w:tc>
        <w:tc>
          <w:tcPr>
            <w:tcW w:w="674" w:type="dxa"/>
          </w:tcPr>
          <w:p w14:paraId="122F18C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w:t>
            </w:r>
          </w:p>
        </w:tc>
        <w:tc>
          <w:tcPr>
            <w:tcW w:w="1196" w:type="dxa"/>
          </w:tcPr>
          <w:p w14:paraId="33D6B06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7.2</w:t>
            </w:r>
          </w:p>
        </w:tc>
        <w:tc>
          <w:tcPr>
            <w:tcW w:w="935" w:type="dxa"/>
          </w:tcPr>
          <w:p w14:paraId="4E3A915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21,11</w:t>
            </w:r>
          </w:p>
        </w:tc>
      </w:tr>
    </w:tbl>
    <w:p w14:paraId="5385AB1D" w14:textId="77777777" w:rsidR="00A21A1F" w:rsidRPr="002E4B2E" w:rsidRDefault="002E4B2E" w:rsidP="002E4B2E">
      <w:pPr>
        <w:spacing w:after="0" w:line="360" w:lineRule="auto"/>
        <w:jc w:val="both"/>
        <w:rPr>
          <w:rFonts w:ascii="Times New Roman" w:hAnsi="Times New Roman" w:cs="Times New Roman"/>
          <w:sz w:val="24"/>
          <w:szCs w:val="24"/>
        </w:rPr>
      </w:pPr>
      <w:r w:rsidRPr="002E4B2E">
        <w:rPr>
          <w:rFonts w:ascii="Times New Roman" w:hAnsi="Times New Roman" w:cs="Times New Roman"/>
          <w:sz w:val="24"/>
          <w:szCs w:val="24"/>
        </w:rPr>
        <w:t xml:space="preserve"> </w:t>
      </w:r>
    </w:p>
    <w:p w14:paraId="4A025858" w14:textId="77777777" w:rsidR="00A21A1F" w:rsidRPr="002E4B2E" w:rsidRDefault="00A21A1F" w:rsidP="002E4B2E">
      <w:pPr>
        <w:spacing w:after="0" w:line="360" w:lineRule="auto"/>
        <w:jc w:val="both"/>
        <w:rPr>
          <w:rFonts w:ascii="Times New Roman" w:hAnsi="Times New Roman" w:cs="Times New Roman"/>
          <w:b/>
          <w:sz w:val="24"/>
          <w:szCs w:val="24"/>
        </w:rPr>
      </w:pPr>
      <w:r w:rsidRPr="002E4B2E">
        <w:rPr>
          <w:rFonts w:ascii="Times New Roman" w:hAnsi="Times New Roman" w:cs="Times New Roman"/>
          <w:b/>
          <w:sz w:val="24"/>
          <w:szCs w:val="24"/>
        </w:rPr>
        <w:t>3. Resultados y discusión</w:t>
      </w:r>
    </w:p>
    <w:p w14:paraId="5703F585" w14:textId="3D499353" w:rsidR="002E4B2E" w:rsidRPr="00DF166A" w:rsidRDefault="002E4B2E" w:rsidP="002E4B2E">
      <w:pPr>
        <w:pStyle w:val="TII-Seccion-Texto"/>
        <w:spacing w:line="360" w:lineRule="auto"/>
        <w:rPr>
          <w:rFonts w:ascii="Times New Roman" w:hAnsi="Times New Roman"/>
          <w:lang w:val="es-419"/>
        </w:rPr>
      </w:pPr>
      <w:r w:rsidRPr="00DF166A">
        <w:rPr>
          <w:rFonts w:ascii="Times New Roman" w:hAnsi="Times New Roman"/>
          <w:lang w:val="es-419"/>
        </w:rPr>
        <w:t xml:space="preserve">Una vez que </w:t>
      </w:r>
      <w:r w:rsidR="000C7453" w:rsidRPr="00DF166A">
        <w:rPr>
          <w:rFonts w:ascii="Times New Roman" w:hAnsi="Times New Roman"/>
          <w:lang w:val="es-419"/>
        </w:rPr>
        <w:t>algún</w:t>
      </w:r>
      <w:r w:rsidRPr="00DF166A">
        <w:rPr>
          <w:rFonts w:ascii="Times New Roman" w:hAnsi="Times New Roman"/>
          <w:lang w:val="es-419"/>
        </w:rPr>
        <w:t xml:space="preserve"> elemento aparece en falla su aporte a la rigidez de la estructura es modificada, su masa </w:t>
      </w:r>
      <w:r w:rsidR="000C7453" w:rsidRPr="00DF166A">
        <w:rPr>
          <w:rFonts w:ascii="Times New Roman" w:hAnsi="Times New Roman"/>
          <w:lang w:val="es-419"/>
        </w:rPr>
        <w:t>permanece</w:t>
      </w:r>
      <w:r w:rsidRPr="00DF166A">
        <w:rPr>
          <w:rFonts w:ascii="Times New Roman" w:hAnsi="Times New Roman"/>
          <w:lang w:val="es-419"/>
        </w:rPr>
        <w:t xml:space="preserve"> en la </w:t>
      </w:r>
      <w:r w:rsidR="00E1249A" w:rsidRPr="00DF166A">
        <w:rPr>
          <w:rFonts w:ascii="Times New Roman" w:hAnsi="Times New Roman"/>
          <w:lang w:val="es-419"/>
        </w:rPr>
        <w:t>estructura,</w:t>
      </w:r>
      <w:r w:rsidRPr="00DF166A">
        <w:rPr>
          <w:rFonts w:ascii="Times New Roman" w:hAnsi="Times New Roman"/>
          <w:lang w:val="es-419"/>
        </w:rPr>
        <w:t xml:space="preserve"> pero todas las propiedades que aportan a la rigidez global pasan a ser cero. Los criterios para </w:t>
      </w:r>
      <w:r w:rsidR="000C7453" w:rsidRPr="00DF166A">
        <w:rPr>
          <w:rFonts w:ascii="Times New Roman" w:hAnsi="Times New Roman"/>
          <w:lang w:val="es-419"/>
        </w:rPr>
        <w:t>definir</w:t>
      </w:r>
      <w:r w:rsidRPr="00DF166A">
        <w:rPr>
          <w:rFonts w:ascii="Times New Roman" w:hAnsi="Times New Roman"/>
          <w:lang w:val="es-419"/>
        </w:rPr>
        <w:t xml:space="preserve"> el fallo local de los elementos son: i) pérdida de estabilidad o pandeo de los elementos sometidos a </w:t>
      </w:r>
      <w:r w:rsidRPr="00DF166A">
        <w:rPr>
          <w:rFonts w:ascii="Times New Roman" w:hAnsi="Times New Roman"/>
          <w:lang w:val="es-419"/>
        </w:rPr>
        <w:lastRenderedPageBreak/>
        <w:t>compresión; ii) máxima capacidad a compresión si es menor que la capacidad por pandeo; y iii) la carga de rotura en elementos sometidos a tracción.</w:t>
      </w:r>
    </w:p>
    <w:p w14:paraId="4DEEC914" w14:textId="02D61E33" w:rsidR="002E4B2E" w:rsidRPr="00DF166A" w:rsidRDefault="002E4B2E" w:rsidP="002E4B2E">
      <w:pPr>
        <w:pStyle w:val="TII-Seccion-Texto"/>
        <w:spacing w:line="360" w:lineRule="auto"/>
        <w:rPr>
          <w:rFonts w:ascii="Times New Roman" w:hAnsi="Times New Roman"/>
          <w:lang w:val="es-419"/>
        </w:rPr>
      </w:pPr>
      <w:r w:rsidRPr="00DF166A">
        <w:rPr>
          <w:rFonts w:ascii="Times New Roman" w:hAnsi="Times New Roman"/>
          <w:lang w:val="es-419"/>
        </w:rPr>
        <w:t xml:space="preserve">El análisis para la determinación de los elementos en fallo y el mecanismo de colapso de la estructura fue dividida en tres etapas. En la primera etapa los estados de carga no generan ningún elemento en fallo, por </w:t>
      </w:r>
      <w:r w:rsidR="00E1249A" w:rsidRPr="00DF166A">
        <w:rPr>
          <w:rFonts w:ascii="Times New Roman" w:hAnsi="Times New Roman"/>
          <w:lang w:val="es-419"/>
        </w:rPr>
        <w:t>tanto,</w:t>
      </w:r>
      <w:r w:rsidRPr="00DF166A">
        <w:rPr>
          <w:rFonts w:ascii="Times New Roman" w:hAnsi="Times New Roman"/>
          <w:lang w:val="es-419"/>
        </w:rPr>
        <w:t xml:space="preserve"> se puede incrementar el valor de la carga. En la segunda etapa el estado de carga genera elementos en falla, pero </w:t>
      </w:r>
      <w:r w:rsidR="00B530D8" w:rsidRPr="00DF166A">
        <w:rPr>
          <w:rFonts w:ascii="Times New Roman" w:hAnsi="Times New Roman"/>
          <w:lang w:val="es-419"/>
        </w:rPr>
        <w:t>después</w:t>
      </w:r>
      <w:r w:rsidRPr="00DF166A">
        <w:rPr>
          <w:rFonts w:ascii="Times New Roman" w:hAnsi="Times New Roman"/>
          <w:lang w:val="es-419"/>
        </w:rPr>
        <w:t xml:space="preserve"> de la </w:t>
      </w:r>
      <w:r w:rsidR="00B530D8" w:rsidRPr="00DF166A">
        <w:rPr>
          <w:rFonts w:ascii="Times New Roman" w:hAnsi="Times New Roman"/>
          <w:lang w:val="es-419"/>
        </w:rPr>
        <w:t>modificación</w:t>
      </w:r>
      <w:r w:rsidRPr="00DF166A">
        <w:rPr>
          <w:rFonts w:ascii="Times New Roman" w:hAnsi="Times New Roman"/>
          <w:lang w:val="es-419"/>
        </w:rPr>
        <w:t xml:space="preserve"> de la rigidez de estos elementos los esfuerzos se redistribuyen sin que se generen nuevos elementos en fallo. En la tercera etapa se generan elementos en fallo y </w:t>
      </w:r>
      <w:r w:rsidR="00B530D8" w:rsidRPr="00DF166A">
        <w:rPr>
          <w:rFonts w:ascii="Times New Roman" w:hAnsi="Times New Roman"/>
          <w:lang w:val="es-419"/>
        </w:rPr>
        <w:t>después</w:t>
      </w:r>
      <w:r w:rsidRPr="00DF166A">
        <w:rPr>
          <w:rFonts w:ascii="Times New Roman" w:hAnsi="Times New Roman"/>
          <w:lang w:val="es-419"/>
        </w:rPr>
        <w:t xml:space="preserve"> de la </w:t>
      </w:r>
      <w:r w:rsidR="00B530D8" w:rsidRPr="00DF166A">
        <w:rPr>
          <w:rFonts w:ascii="Times New Roman" w:hAnsi="Times New Roman"/>
          <w:lang w:val="es-419"/>
        </w:rPr>
        <w:t>modificación</w:t>
      </w:r>
      <w:r w:rsidRPr="00DF166A">
        <w:rPr>
          <w:rFonts w:ascii="Times New Roman" w:hAnsi="Times New Roman"/>
          <w:lang w:val="es-419"/>
        </w:rPr>
        <w:t xml:space="preserve"> de la rigidez de estos elementos la redistribución de los efectos si produce otros elementos en falla, a los cuales se le aplica el mismo proceso, hasta que el fallo se controle o se produzca el colapso de la torre.</w:t>
      </w:r>
    </w:p>
    <w:p w14:paraId="5CA4F555" w14:textId="77777777" w:rsidR="002E4B2E" w:rsidRPr="00DF166A" w:rsidRDefault="002E4B2E" w:rsidP="002E4B2E">
      <w:pPr>
        <w:pStyle w:val="TII-Seccion-Texto"/>
        <w:spacing w:line="360" w:lineRule="auto"/>
        <w:rPr>
          <w:rFonts w:ascii="Times New Roman" w:hAnsi="Times New Roman"/>
          <w:lang w:val="es-419"/>
        </w:rPr>
      </w:pPr>
      <w:r w:rsidRPr="00DF166A">
        <w:rPr>
          <w:rFonts w:ascii="Times New Roman" w:hAnsi="Times New Roman"/>
          <w:lang w:val="es-419"/>
        </w:rPr>
        <w:t>Basado en observaciones de campo de los fallos que se han producido en estructuras reales bajo la acción de vientos extremos, se analizan la carga axial y la capacidad de carga de elementos que con recurrencia son los que fallan en estas estructuras. Se analizan las diagonales y columnas del nivel 1,15m (elementos del primer tramo a partir del terreno) y elementos de los niveles 23 m y 29 m (corresponden a los brazos que soportan los conductores de esos niveles). Todos los resultados que se muestran corresponden a la combinación de carga 1.2D+1.4W y la dirección del viento perpendicular a la línea de transmisión, que es la que produce los efectos más desfavorables. Los resultados de los elementos del nivel 1,15 m no se muestran, pues en todos los casos se encuentran trabajando muy por debajo de su capacidad, lo que indica que no serán el detonante del mecanismo de falla.</w:t>
      </w:r>
    </w:p>
    <w:p w14:paraId="3F649B64" w14:textId="687C7F27" w:rsidR="002E4B2E" w:rsidRPr="00DF166A" w:rsidRDefault="002E4B2E" w:rsidP="002E4B2E">
      <w:pPr>
        <w:pStyle w:val="TII-Seccion-Texto"/>
        <w:spacing w:line="360" w:lineRule="auto"/>
        <w:rPr>
          <w:rFonts w:ascii="Times New Roman" w:hAnsi="Times New Roman"/>
          <w:lang w:val="es-419"/>
        </w:rPr>
      </w:pPr>
      <w:r w:rsidRPr="00DF166A">
        <w:rPr>
          <w:rFonts w:ascii="Times New Roman" w:hAnsi="Times New Roman"/>
          <w:lang w:val="es-419"/>
        </w:rPr>
        <w:t xml:space="preserve">El primer estado del mecanismo de fallo corresponde a los intervalos de </w:t>
      </w:r>
      <w:r w:rsidR="00B714A3">
        <w:rPr>
          <w:rFonts w:ascii="Times New Roman" w:hAnsi="Times New Roman"/>
          <w:lang w:val="es-419"/>
        </w:rPr>
        <w:t>velocidad</w:t>
      </w:r>
      <w:r w:rsidRPr="00DF166A">
        <w:rPr>
          <w:rFonts w:ascii="Times New Roman" w:hAnsi="Times New Roman"/>
          <w:lang w:val="es-419"/>
        </w:rPr>
        <w:t xml:space="preserve">: </w:t>
      </w:r>
      <w:r w:rsidR="00B714A3">
        <w:rPr>
          <w:rFonts w:ascii="Times New Roman" w:hAnsi="Times New Roman"/>
          <w:lang w:val="es-419"/>
        </w:rPr>
        <w:t>3,9 m/s, 7,8 m/s, 11,7 m/s, 15,6 m/s, 19,5 m/s</w:t>
      </w:r>
      <w:r w:rsidRPr="00DF166A">
        <w:rPr>
          <w:rFonts w:ascii="Times New Roman" w:hAnsi="Times New Roman"/>
          <w:lang w:val="es-419"/>
        </w:rPr>
        <w:t>. En todos ellos el comportamiento es similar, no existen elementos en falla. Se aprecia además como a medida que se aumenta la carga los elementos correspondientes al nivel 23m, primer nivel de brazos, comienzan a aumentar su tensión, pero sin llegar a la capacidad máxima aún.</w:t>
      </w:r>
    </w:p>
    <w:p w14:paraId="11AA192F" w14:textId="2594C8A9" w:rsidR="002E4B2E" w:rsidRPr="00DF166A" w:rsidRDefault="002E4B2E" w:rsidP="002E4B2E">
      <w:pPr>
        <w:pStyle w:val="TII-Seccion-Texto"/>
        <w:spacing w:line="360" w:lineRule="auto"/>
        <w:rPr>
          <w:rFonts w:ascii="Times New Roman" w:hAnsi="Times New Roman"/>
          <w:sz w:val="20"/>
          <w:szCs w:val="20"/>
          <w:lang w:val="es-419"/>
        </w:rPr>
      </w:pPr>
      <w:r w:rsidRPr="00DF166A">
        <w:rPr>
          <w:rFonts w:ascii="Times New Roman" w:hAnsi="Times New Roman"/>
          <w:sz w:val="20"/>
          <w:szCs w:val="20"/>
          <w:lang w:val="es-419"/>
        </w:rPr>
        <w:t xml:space="preserve">Tabla 3. Fuera axial e índice ratio de los elementos para </w:t>
      </w:r>
      <w:r w:rsidR="00B714A3">
        <w:rPr>
          <w:rFonts w:ascii="Times New Roman" w:hAnsi="Times New Roman"/>
          <w:sz w:val="20"/>
          <w:szCs w:val="20"/>
          <w:lang w:val="es-419"/>
        </w:rPr>
        <w:t>las diferentes velocidades de viento</w:t>
      </w:r>
    </w:p>
    <w:tbl>
      <w:tblPr>
        <w:tblStyle w:val="TableGrid"/>
        <w:tblW w:w="5000" w:type="pct"/>
        <w:jc w:val="center"/>
        <w:tblLayout w:type="fixed"/>
        <w:tblLook w:val="06A0" w:firstRow="1" w:lastRow="0" w:firstColumn="1" w:lastColumn="0" w:noHBand="1" w:noVBand="1"/>
      </w:tblPr>
      <w:tblGrid>
        <w:gridCol w:w="1211"/>
        <w:gridCol w:w="756"/>
        <w:gridCol w:w="670"/>
        <w:gridCol w:w="757"/>
        <w:gridCol w:w="699"/>
        <w:gridCol w:w="794"/>
        <w:gridCol w:w="659"/>
        <w:gridCol w:w="794"/>
        <w:gridCol w:w="794"/>
        <w:gridCol w:w="799"/>
        <w:gridCol w:w="787"/>
      </w:tblGrid>
      <w:tr w:rsidR="002E4B2E" w:rsidRPr="006021B6" w14:paraId="32486D00" w14:textId="77777777" w:rsidTr="00331C06">
        <w:trPr>
          <w:trHeight w:val="377"/>
          <w:jc w:val="center"/>
        </w:trPr>
        <w:tc>
          <w:tcPr>
            <w:tcW w:w="695"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4594C8F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Tipo de elemento</w:t>
            </w:r>
          </w:p>
        </w:tc>
        <w:tc>
          <w:tcPr>
            <w:tcW w:w="4305" w:type="pct"/>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EF4C20" w14:textId="355AEB4F" w:rsidR="002E4B2E" w:rsidRPr="00DF166A" w:rsidRDefault="002E4B2E" w:rsidP="002E4B2E">
            <w:pPr>
              <w:pStyle w:val="TII-Seccion-Texto"/>
              <w:spacing w:before="0" w:after="0" w:line="360" w:lineRule="auto"/>
              <w:rPr>
                <w:rFonts w:ascii="Times New Roman" w:hAnsi="Times New Roman"/>
                <w:sz w:val="20"/>
                <w:szCs w:val="20"/>
                <w:lang w:val="es-419"/>
              </w:rPr>
            </w:pPr>
            <w:r w:rsidRPr="00DF166A">
              <w:rPr>
                <w:rFonts w:ascii="Times New Roman" w:hAnsi="Times New Roman"/>
                <w:sz w:val="20"/>
                <w:szCs w:val="20"/>
                <w:lang w:val="es-419"/>
              </w:rPr>
              <w:t>Velocidad (m/s)</w:t>
            </w:r>
          </w:p>
        </w:tc>
      </w:tr>
      <w:tr w:rsidR="002E4B2E" w:rsidRPr="006021B6" w14:paraId="6B24B97D" w14:textId="77777777" w:rsidTr="00331C06">
        <w:trPr>
          <w:trHeight w:val="620"/>
          <w:jc w:val="center"/>
        </w:trPr>
        <w:tc>
          <w:tcPr>
            <w:tcW w:w="695" w:type="pct"/>
            <w:vMerge/>
            <w:tcBorders>
              <w:left w:val="single" w:sz="4" w:space="0" w:color="000000" w:themeColor="text1"/>
              <w:right w:val="single" w:sz="4" w:space="0" w:color="000000" w:themeColor="text1"/>
            </w:tcBorders>
            <w:shd w:val="clear" w:color="auto" w:fill="auto"/>
            <w:vAlign w:val="center"/>
          </w:tcPr>
          <w:p w14:paraId="1F8A58C4" w14:textId="77777777" w:rsidR="002E4B2E" w:rsidRPr="00DF166A" w:rsidRDefault="002E4B2E" w:rsidP="002E4B2E">
            <w:pPr>
              <w:pStyle w:val="TII-Seccion-Texto"/>
              <w:spacing w:before="0" w:after="0" w:line="360" w:lineRule="auto"/>
              <w:rPr>
                <w:rFonts w:ascii="Times New Roman" w:hAnsi="Times New Roman"/>
                <w:sz w:val="20"/>
                <w:szCs w:val="20"/>
                <w:lang w:val="es-419"/>
              </w:rPr>
            </w:pPr>
          </w:p>
        </w:tc>
        <w:tc>
          <w:tcPr>
            <w:tcW w:w="81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7C20C9" w14:textId="2338172C"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 xml:space="preserve">3.9 </w:t>
            </w:r>
          </w:p>
        </w:tc>
        <w:tc>
          <w:tcPr>
            <w:tcW w:w="83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0280BB" w14:textId="535A4834"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 xml:space="preserve">7.8 </w:t>
            </w:r>
          </w:p>
        </w:tc>
        <w:tc>
          <w:tcPr>
            <w:tcW w:w="83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116B3C" w14:textId="4B8C7EFB"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 xml:space="preserve">11.7 </w:t>
            </w:r>
          </w:p>
        </w:tc>
        <w:tc>
          <w:tcPr>
            <w:tcW w:w="91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4BCCD2" w14:textId="2F7E6C14"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 xml:space="preserve">15.6 </w:t>
            </w:r>
          </w:p>
        </w:tc>
        <w:tc>
          <w:tcPr>
            <w:tcW w:w="90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D369A" w14:textId="545944AE"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 xml:space="preserve">19.5 </w:t>
            </w:r>
          </w:p>
        </w:tc>
      </w:tr>
      <w:tr w:rsidR="002E4B2E" w:rsidRPr="006021B6" w14:paraId="521B438D" w14:textId="77777777" w:rsidTr="00331C06">
        <w:trPr>
          <w:trHeight w:val="962"/>
          <w:jc w:val="center"/>
        </w:trPr>
        <w:tc>
          <w:tcPr>
            <w:tcW w:w="695" w:type="pct"/>
            <w:vMerge/>
            <w:tcBorders>
              <w:left w:val="single" w:sz="4" w:space="0" w:color="000000" w:themeColor="text1"/>
              <w:bottom w:val="single" w:sz="4" w:space="0" w:color="000000" w:themeColor="text1"/>
              <w:right w:val="single" w:sz="4" w:space="0" w:color="000000" w:themeColor="text1"/>
            </w:tcBorders>
            <w:shd w:val="clear" w:color="auto" w:fill="auto"/>
            <w:vAlign w:val="center"/>
          </w:tcPr>
          <w:p w14:paraId="7AECEF4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A3CB1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Fuerza axial kN</w:t>
            </w: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B3CF0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Ratio</w:t>
            </w:r>
          </w:p>
        </w:tc>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1B3CD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Fuerza axial kN</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FA5F3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Ratio</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22DF7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Fuerza axial kN</w:t>
            </w:r>
          </w:p>
        </w:tc>
        <w:tc>
          <w:tcPr>
            <w:tcW w:w="3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E4FF4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Ratio</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220F4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Fuerza axial kN</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AFD69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Ratio</w:t>
            </w:r>
          </w:p>
        </w:tc>
        <w:tc>
          <w:tcPr>
            <w:tcW w:w="4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8AF4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Fuerza axial kN</w:t>
            </w:r>
          </w:p>
        </w:tc>
        <w:tc>
          <w:tcPr>
            <w:tcW w:w="4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A299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Ratio</w:t>
            </w:r>
          </w:p>
        </w:tc>
      </w:tr>
      <w:tr w:rsidR="002E4B2E" w:rsidRPr="006021B6" w14:paraId="40D73C4C" w14:textId="77777777" w:rsidTr="00331C06">
        <w:trPr>
          <w:trHeight w:val="300"/>
          <w:jc w:val="center"/>
        </w:trPr>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FB580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lastRenderedPageBreak/>
              <w:t>columna 23 m</w:t>
            </w:r>
          </w:p>
        </w:tc>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6E0E2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-23.88</w:t>
            </w: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215B0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0.099</w:t>
            </w:r>
          </w:p>
        </w:tc>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AF427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-35.94</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94A36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0.105</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4E2CD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-56.01</w:t>
            </w:r>
          </w:p>
        </w:tc>
        <w:tc>
          <w:tcPr>
            <w:tcW w:w="3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1A2BD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0.15</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0F94E4"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-84.34</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CFCFD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0.206</w:t>
            </w:r>
          </w:p>
        </w:tc>
        <w:tc>
          <w:tcPr>
            <w:tcW w:w="4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60D74"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-91,26</w:t>
            </w:r>
          </w:p>
        </w:tc>
        <w:tc>
          <w:tcPr>
            <w:tcW w:w="4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EEF8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0,265</w:t>
            </w:r>
          </w:p>
        </w:tc>
      </w:tr>
      <w:tr w:rsidR="002E4B2E" w:rsidRPr="006021B6" w14:paraId="3D9D45A0" w14:textId="77777777" w:rsidTr="00331C06">
        <w:trPr>
          <w:trHeight w:val="300"/>
          <w:jc w:val="center"/>
        </w:trPr>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3102E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Columna 29 m</w:t>
            </w:r>
          </w:p>
        </w:tc>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4A3DB4"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-15.97</w:t>
            </w: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2DE2A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0.067</w:t>
            </w:r>
          </w:p>
        </w:tc>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5E013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-20.04</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61198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0.07</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1E4B7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-28.31</w:t>
            </w:r>
          </w:p>
        </w:tc>
        <w:tc>
          <w:tcPr>
            <w:tcW w:w="3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4280E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0.08</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58FCC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-39.99</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E75CA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0.106</w:t>
            </w:r>
          </w:p>
        </w:tc>
        <w:tc>
          <w:tcPr>
            <w:tcW w:w="4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A493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-42,89</w:t>
            </w:r>
          </w:p>
        </w:tc>
        <w:tc>
          <w:tcPr>
            <w:tcW w:w="4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76EA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0,152</w:t>
            </w:r>
          </w:p>
        </w:tc>
      </w:tr>
      <w:tr w:rsidR="002E4B2E" w:rsidRPr="006021B6" w14:paraId="355BC5F5" w14:textId="77777777" w:rsidTr="00331C06">
        <w:trPr>
          <w:trHeight w:val="300"/>
          <w:jc w:val="center"/>
        </w:trPr>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84EB1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diagonal (1) 23 m</w:t>
            </w:r>
          </w:p>
        </w:tc>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3C5EC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-2.31</w:t>
            </w: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0D98D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0.283</w:t>
            </w:r>
          </w:p>
        </w:tc>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AD5D0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-4.33</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D7999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0.404</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2CC00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-7.86</w:t>
            </w:r>
          </w:p>
        </w:tc>
        <w:tc>
          <w:tcPr>
            <w:tcW w:w="3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CEA10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0.602</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04925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-12.61</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6FC73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0.892</w:t>
            </w:r>
          </w:p>
        </w:tc>
        <w:tc>
          <w:tcPr>
            <w:tcW w:w="4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9485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-15,63</w:t>
            </w:r>
          </w:p>
        </w:tc>
        <w:tc>
          <w:tcPr>
            <w:tcW w:w="4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90B8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0.925</w:t>
            </w:r>
          </w:p>
        </w:tc>
      </w:tr>
      <w:tr w:rsidR="002E4B2E" w:rsidRPr="006021B6" w14:paraId="68111F86" w14:textId="77777777" w:rsidTr="00331C06">
        <w:trPr>
          <w:trHeight w:val="300"/>
          <w:jc w:val="center"/>
        </w:trPr>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C61D4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diagonal (2) 23 m</w:t>
            </w:r>
          </w:p>
        </w:tc>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5DD50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1.85</w:t>
            </w: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C25C2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0.079</w:t>
            </w:r>
          </w:p>
        </w:tc>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55887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2.14</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60868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0.108</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15F8D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4.34</w:t>
            </w:r>
          </w:p>
        </w:tc>
        <w:tc>
          <w:tcPr>
            <w:tcW w:w="3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F7CCA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0.149</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733B9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9.17</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C22C0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0.228</w:t>
            </w:r>
          </w:p>
        </w:tc>
        <w:tc>
          <w:tcPr>
            <w:tcW w:w="4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F10E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10,21</w:t>
            </w:r>
          </w:p>
        </w:tc>
        <w:tc>
          <w:tcPr>
            <w:tcW w:w="4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784D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0.251</w:t>
            </w:r>
          </w:p>
        </w:tc>
      </w:tr>
      <w:tr w:rsidR="002E4B2E" w:rsidRPr="006021B6" w14:paraId="64A38E95" w14:textId="77777777" w:rsidTr="00331C06">
        <w:trPr>
          <w:trHeight w:val="300"/>
          <w:jc w:val="center"/>
        </w:trPr>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F340A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diagonal 29 m</w:t>
            </w:r>
          </w:p>
        </w:tc>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0432D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-0.57</w:t>
            </w: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202D3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0.166</w:t>
            </w:r>
          </w:p>
        </w:tc>
        <w:tc>
          <w:tcPr>
            <w:tcW w:w="4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73642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-2.69</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D62FF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0.267</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FB03F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-4.85</w:t>
            </w:r>
          </w:p>
        </w:tc>
        <w:tc>
          <w:tcPr>
            <w:tcW w:w="3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D46137"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0.311</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A25B3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-7.85</w:t>
            </w:r>
          </w:p>
        </w:tc>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9122F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0.538</w:t>
            </w:r>
          </w:p>
        </w:tc>
        <w:tc>
          <w:tcPr>
            <w:tcW w:w="4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7587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-9,21</w:t>
            </w:r>
          </w:p>
        </w:tc>
        <w:tc>
          <w:tcPr>
            <w:tcW w:w="4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994F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0.612</w:t>
            </w:r>
          </w:p>
        </w:tc>
      </w:tr>
    </w:tbl>
    <w:p w14:paraId="71A1CA56" w14:textId="77777777" w:rsidR="002E4B2E" w:rsidRPr="006021B6" w:rsidRDefault="002E4B2E" w:rsidP="002E4B2E">
      <w:pPr>
        <w:pStyle w:val="TII-Seccion-Texto"/>
        <w:spacing w:line="360" w:lineRule="auto"/>
        <w:jc w:val="center"/>
        <w:rPr>
          <w:rFonts w:ascii="Times New Roman" w:hAnsi="Times New Roman"/>
          <w:sz w:val="20"/>
          <w:szCs w:val="20"/>
          <w:lang w:val="es-ES_tradnl"/>
        </w:rPr>
      </w:pPr>
      <w:r w:rsidRPr="006021B6">
        <w:rPr>
          <w:rFonts w:ascii="Times New Roman" w:hAnsi="Times New Roman"/>
          <w:noProof/>
          <w:sz w:val="20"/>
          <w:szCs w:val="20"/>
          <w:lang w:val="es-MX" w:eastAsia="es-MX"/>
        </w:rPr>
        <w:t xml:space="preserve">         </w:t>
      </w:r>
      <w:r w:rsidRPr="006021B6">
        <w:rPr>
          <w:rFonts w:ascii="Times New Roman" w:hAnsi="Times New Roman"/>
          <w:noProof/>
          <w:sz w:val="20"/>
          <w:szCs w:val="20"/>
          <w:lang w:val="en-US" w:eastAsia="en-US"/>
        </w:rPr>
        <w:drawing>
          <wp:inline distT="0" distB="0" distL="0" distR="0" wp14:anchorId="1484B206" wp14:editId="41AE58EF">
            <wp:extent cx="361807" cy="1143156"/>
            <wp:effectExtent l="0" t="0" r="635" b="0"/>
            <wp:docPr id="1681471803" name="Picture 2842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878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254" cy="1204602"/>
                    </a:xfrm>
                    <a:prstGeom prst="rect">
                      <a:avLst/>
                    </a:prstGeom>
                  </pic:spPr>
                </pic:pic>
              </a:graphicData>
            </a:graphic>
          </wp:inline>
        </w:drawing>
      </w:r>
      <w:r w:rsidRPr="006021B6">
        <w:rPr>
          <w:rFonts w:ascii="Times New Roman" w:hAnsi="Times New Roman"/>
          <w:noProof/>
          <w:sz w:val="20"/>
          <w:szCs w:val="20"/>
          <w:lang w:val="es-MX" w:eastAsia="es-MX"/>
        </w:rPr>
        <w:t xml:space="preserve">       </w:t>
      </w:r>
      <w:r w:rsidR="00B759D9" w:rsidRPr="006021B6">
        <w:rPr>
          <w:rFonts w:ascii="Times New Roman" w:hAnsi="Times New Roman"/>
          <w:noProof/>
          <w:sz w:val="20"/>
          <w:szCs w:val="20"/>
          <w:lang w:val="es-MX" w:eastAsia="es-MX"/>
        </w:rPr>
        <w:t xml:space="preserve">   </w:t>
      </w:r>
      <w:r w:rsidRPr="006021B6">
        <w:rPr>
          <w:rFonts w:ascii="Times New Roman" w:hAnsi="Times New Roman"/>
          <w:noProof/>
          <w:sz w:val="20"/>
          <w:szCs w:val="20"/>
          <w:lang w:val="es-MX" w:eastAsia="es-MX"/>
        </w:rPr>
        <w:t xml:space="preserve">           </w:t>
      </w:r>
      <w:r w:rsidRPr="006021B6">
        <w:rPr>
          <w:rFonts w:ascii="Times New Roman" w:hAnsi="Times New Roman"/>
          <w:noProof/>
          <w:sz w:val="20"/>
          <w:szCs w:val="20"/>
          <w:lang w:val="en-US" w:eastAsia="en-US"/>
        </w:rPr>
        <w:drawing>
          <wp:inline distT="0" distB="0" distL="0" distR="0" wp14:anchorId="5896B0F9" wp14:editId="28102CBB">
            <wp:extent cx="328479" cy="1121363"/>
            <wp:effectExtent l="0" t="0" r="0" b="3175"/>
            <wp:docPr id="1049624623" name="Picture 104633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3397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3628" cy="1207217"/>
                    </a:xfrm>
                    <a:prstGeom prst="rect">
                      <a:avLst/>
                    </a:prstGeom>
                  </pic:spPr>
                </pic:pic>
              </a:graphicData>
            </a:graphic>
          </wp:inline>
        </w:drawing>
      </w:r>
      <w:r w:rsidRPr="006021B6">
        <w:rPr>
          <w:rFonts w:ascii="Times New Roman" w:hAnsi="Times New Roman"/>
          <w:noProof/>
          <w:sz w:val="20"/>
          <w:szCs w:val="20"/>
          <w:lang w:val="es-MX" w:eastAsia="es-MX"/>
        </w:rPr>
        <w:t xml:space="preserve">                    </w:t>
      </w:r>
      <w:r w:rsidRPr="006021B6">
        <w:rPr>
          <w:rFonts w:ascii="Times New Roman" w:hAnsi="Times New Roman"/>
          <w:noProof/>
          <w:sz w:val="20"/>
          <w:szCs w:val="20"/>
          <w:lang w:val="en-US" w:eastAsia="en-US"/>
        </w:rPr>
        <w:drawing>
          <wp:inline distT="0" distB="0" distL="0" distR="0" wp14:anchorId="0F90C778" wp14:editId="40410FA6">
            <wp:extent cx="329751" cy="1125699"/>
            <wp:effectExtent l="0" t="0" r="0" b="0"/>
            <wp:docPr id="962506267" name="Picture 168376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764066"/>
                    <pic:cNvPicPr/>
                  </pic:nvPicPr>
                  <pic:blipFill>
                    <a:blip r:embed="rId23">
                      <a:extLst>
                        <a:ext uri="{28A0092B-C50C-407E-A947-70E740481C1C}">
                          <a14:useLocalDpi xmlns:a14="http://schemas.microsoft.com/office/drawing/2010/main" val="0"/>
                        </a:ext>
                      </a:extLst>
                    </a:blip>
                    <a:stretch>
                      <a:fillRect/>
                    </a:stretch>
                  </pic:blipFill>
                  <pic:spPr>
                    <a:xfrm>
                      <a:off x="0" y="0"/>
                      <a:ext cx="360946" cy="1232191"/>
                    </a:xfrm>
                    <a:prstGeom prst="rect">
                      <a:avLst/>
                    </a:prstGeom>
                  </pic:spPr>
                </pic:pic>
              </a:graphicData>
            </a:graphic>
          </wp:inline>
        </w:drawing>
      </w:r>
      <w:r w:rsidRPr="006021B6">
        <w:rPr>
          <w:rFonts w:ascii="Times New Roman" w:hAnsi="Times New Roman"/>
          <w:noProof/>
          <w:sz w:val="20"/>
          <w:szCs w:val="20"/>
          <w:lang w:val="es-MX" w:eastAsia="es-MX"/>
        </w:rPr>
        <w:t xml:space="preserve">                     </w:t>
      </w:r>
      <w:r w:rsidRPr="006021B6">
        <w:rPr>
          <w:rFonts w:ascii="Times New Roman" w:hAnsi="Times New Roman"/>
          <w:noProof/>
          <w:sz w:val="20"/>
          <w:szCs w:val="20"/>
          <w:lang w:val="en-US" w:eastAsia="en-US"/>
        </w:rPr>
        <w:drawing>
          <wp:inline distT="0" distB="0" distL="0" distR="0" wp14:anchorId="1B0230F8" wp14:editId="3E1D4F85">
            <wp:extent cx="358306" cy="1074917"/>
            <wp:effectExtent l="0" t="0" r="3810" b="0"/>
            <wp:docPr id="16672103" name="Picture 73330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0266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5012" cy="1155036"/>
                    </a:xfrm>
                    <a:prstGeom prst="rect">
                      <a:avLst/>
                    </a:prstGeom>
                  </pic:spPr>
                </pic:pic>
              </a:graphicData>
            </a:graphic>
          </wp:inline>
        </w:drawing>
      </w:r>
      <w:r w:rsidRPr="006021B6">
        <w:rPr>
          <w:rFonts w:ascii="Times New Roman" w:hAnsi="Times New Roman"/>
          <w:noProof/>
          <w:sz w:val="20"/>
          <w:szCs w:val="20"/>
          <w:lang w:val="es-MX" w:eastAsia="es-MX"/>
        </w:rPr>
        <w:t xml:space="preserve">               </w:t>
      </w:r>
      <w:r w:rsidRPr="006021B6">
        <w:rPr>
          <w:rFonts w:ascii="Times New Roman" w:hAnsi="Times New Roman"/>
          <w:noProof/>
          <w:sz w:val="20"/>
          <w:szCs w:val="20"/>
          <w:lang w:val="en-US" w:eastAsia="en-US"/>
        </w:rPr>
        <w:drawing>
          <wp:inline distT="0" distB="0" distL="0" distR="0" wp14:anchorId="0580685A" wp14:editId="2A2FFFAA">
            <wp:extent cx="359797" cy="1079390"/>
            <wp:effectExtent l="0" t="0" r="2540" b="6985"/>
            <wp:docPr id="1" name="Picture 73330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0266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365" cy="1165093"/>
                    </a:xfrm>
                    <a:prstGeom prst="rect">
                      <a:avLst/>
                    </a:prstGeom>
                  </pic:spPr>
                </pic:pic>
              </a:graphicData>
            </a:graphic>
          </wp:inline>
        </w:drawing>
      </w:r>
    </w:p>
    <w:p w14:paraId="66DC27C5" w14:textId="77777777" w:rsidR="002E4B2E" w:rsidRPr="006021B6" w:rsidRDefault="002E4B2E" w:rsidP="002E4B2E">
      <w:pPr>
        <w:pStyle w:val="TII-Seccion-Texto"/>
        <w:spacing w:line="360" w:lineRule="auto"/>
        <w:jc w:val="center"/>
        <w:rPr>
          <w:rFonts w:ascii="Times New Roman" w:hAnsi="Times New Roman"/>
          <w:sz w:val="20"/>
          <w:szCs w:val="20"/>
          <w:lang w:val="es-ES_tradnl"/>
        </w:rPr>
      </w:pPr>
      <w:r w:rsidRPr="006021B6">
        <w:rPr>
          <w:rFonts w:ascii="Times New Roman" w:hAnsi="Times New Roman"/>
          <w:sz w:val="20"/>
          <w:szCs w:val="20"/>
          <w:lang w:val="es-ES_tradnl"/>
        </w:rPr>
        <w:t xml:space="preserve">        (a)                              (b)                         (c)                             (d)                     e)</w:t>
      </w:r>
    </w:p>
    <w:p w14:paraId="26EEAB60" w14:textId="35D9E35D" w:rsidR="002E4B2E" w:rsidRPr="00DF166A" w:rsidRDefault="002E4B2E" w:rsidP="002E4B2E">
      <w:pPr>
        <w:pStyle w:val="TII-Seccion-Texto"/>
        <w:spacing w:line="360" w:lineRule="auto"/>
        <w:rPr>
          <w:rFonts w:ascii="Times New Roman" w:hAnsi="Times New Roman"/>
          <w:sz w:val="20"/>
          <w:szCs w:val="20"/>
          <w:lang w:val="es-419"/>
        </w:rPr>
      </w:pPr>
      <w:r w:rsidRPr="00DF166A">
        <w:rPr>
          <w:rFonts w:ascii="Times New Roman" w:hAnsi="Times New Roman"/>
          <w:sz w:val="20"/>
          <w:szCs w:val="20"/>
          <w:lang w:val="es-419"/>
        </w:rPr>
        <w:t xml:space="preserve">Figura </w:t>
      </w:r>
      <w:r w:rsidR="001236FF">
        <w:rPr>
          <w:rFonts w:ascii="Times New Roman" w:hAnsi="Times New Roman"/>
          <w:sz w:val="20"/>
          <w:szCs w:val="20"/>
          <w:lang w:val="es-419"/>
        </w:rPr>
        <w:t>7</w:t>
      </w:r>
      <w:r w:rsidRPr="00DF166A">
        <w:rPr>
          <w:rFonts w:ascii="Times New Roman" w:hAnsi="Times New Roman"/>
          <w:sz w:val="20"/>
          <w:szCs w:val="20"/>
          <w:lang w:val="es-419"/>
        </w:rPr>
        <w:t xml:space="preserve">. Índice ratio de los elementos de la torre en el primer estado del mecanismo de fallo (a) </w:t>
      </w:r>
      <w:r w:rsidR="00B714A3">
        <w:rPr>
          <w:rFonts w:ascii="Times New Roman" w:hAnsi="Times New Roman"/>
          <w:sz w:val="20"/>
          <w:szCs w:val="20"/>
          <w:lang w:val="es-419"/>
        </w:rPr>
        <w:t>velocidad 3,9 m/s</w:t>
      </w:r>
      <w:r w:rsidRPr="00DF166A">
        <w:rPr>
          <w:rFonts w:ascii="Times New Roman" w:hAnsi="Times New Roman"/>
          <w:sz w:val="20"/>
          <w:szCs w:val="20"/>
          <w:lang w:val="es-419"/>
        </w:rPr>
        <w:t xml:space="preserve">; b) </w:t>
      </w:r>
      <w:r w:rsidR="00B714A3">
        <w:rPr>
          <w:rFonts w:ascii="Times New Roman" w:hAnsi="Times New Roman"/>
          <w:sz w:val="20"/>
          <w:szCs w:val="20"/>
          <w:lang w:val="es-419"/>
        </w:rPr>
        <w:t>velocidad 7,8 m/s</w:t>
      </w:r>
      <w:r w:rsidRPr="00DF166A">
        <w:rPr>
          <w:rFonts w:ascii="Times New Roman" w:hAnsi="Times New Roman"/>
          <w:sz w:val="20"/>
          <w:szCs w:val="20"/>
          <w:lang w:val="es-419"/>
        </w:rPr>
        <w:t xml:space="preserve">; c) </w:t>
      </w:r>
      <w:r w:rsidR="00B714A3">
        <w:rPr>
          <w:rFonts w:ascii="Times New Roman" w:hAnsi="Times New Roman"/>
          <w:sz w:val="20"/>
          <w:szCs w:val="20"/>
          <w:lang w:val="es-419"/>
        </w:rPr>
        <w:t>velocidad 11,7 m/s</w:t>
      </w:r>
      <w:r w:rsidRPr="00DF166A">
        <w:rPr>
          <w:rFonts w:ascii="Times New Roman" w:hAnsi="Times New Roman"/>
          <w:sz w:val="20"/>
          <w:szCs w:val="20"/>
          <w:lang w:val="es-419"/>
        </w:rPr>
        <w:t xml:space="preserve">; d) </w:t>
      </w:r>
      <w:r w:rsidR="00B714A3">
        <w:rPr>
          <w:rFonts w:ascii="Times New Roman" w:hAnsi="Times New Roman"/>
          <w:sz w:val="20"/>
          <w:szCs w:val="20"/>
          <w:lang w:val="es-419"/>
        </w:rPr>
        <w:t>velocidad 15,6 m/s</w:t>
      </w:r>
      <w:r w:rsidR="00D235D8">
        <w:rPr>
          <w:rFonts w:ascii="Times New Roman" w:hAnsi="Times New Roman"/>
          <w:sz w:val="20"/>
          <w:szCs w:val="20"/>
          <w:lang w:val="es-419"/>
        </w:rPr>
        <w:t xml:space="preserve"> </w:t>
      </w:r>
      <w:r w:rsidRPr="00DF166A">
        <w:rPr>
          <w:rFonts w:ascii="Times New Roman" w:hAnsi="Times New Roman"/>
          <w:sz w:val="20"/>
          <w:szCs w:val="20"/>
          <w:lang w:val="es-419"/>
        </w:rPr>
        <w:t xml:space="preserve">e) </w:t>
      </w:r>
      <w:r w:rsidR="00D235D8">
        <w:rPr>
          <w:rFonts w:ascii="Times New Roman" w:hAnsi="Times New Roman"/>
          <w:sz w:val="20"/>
          <w:szCs w:val="20"/>
          <w:lang w:val="es-419"/>
        </w:rPr>
        <w:t>velocidad 19,5 m/s</w:t>
      </w:r>
    </w:p>
    <w:p w14:paraId="2D31508D" w14:textId="53674096" w:rsidR="002E4B2E" w:rsidRPr="00DF166A" w:rsidRDefault="002E4B2E" w:rsidP="002E4B2E">
      <w:pPr>
        <w:pStyle w:val="TII-Seccion-Texto"/>
        <w:spacing w:line="360" w:lineRule="auto"/>
        <w:rPr>
          <w:rFonts w:ascii="Times New Roman" w:hAnsi="Times New Roman"/>
          <w:lang w:val="es-419"/>
        </w:rPr>
      </w:pPr>
      <w:r w:rsidRPr="00DF166A">
        <w:rPr>
          <w:rFonts w:ascii="Times New Roman" w:hAnsi="Times New Roman"/>
          <w:lang w:val="es-419"/>
        </w:rPr>
        <w:t xml:space="preserve">El segundo estado del mecanismo de fallo corresponde al </w:t>
      </w:r>
      <w:r w:rsidR="00D235D8">
        <w:rPr>
          <w:rFonts w:ascii="Times New Roman" w:hAnsi="Times New Roman"/>
          <w:lang w:val="es-419"/>
        </w:rPr>
        <w:t>valor de velocidad de 23,4 m/s</w:t>
      </w:r>
      <w:r w:rsidRPr="00DF166A">
        <w:rPr>
          <w:rFonts w:ascii="Times New Roman" w:hAnsi="Times New Roman"/>
          <w:lang w:val="es-419"/>
        </w:rPr>
        <w:t xml:space="preserve">. En este estado se aprecia como los elementos del nivel 23m comienzan a fallar por pérdida de estabilidad y los del nivel 29m comienzan a acercarse a esta </w:t>
      </w:r>
      <w:r w:rsidR="00D235D8" w:rsidRPr="00DF166A">
        <w:rPr>
          <w:rFonts w:ascii="Times New Roman" w:hAnsi="Times New Roman"/>
          <w:lang w:val="es-419"/>
        </w:rPr>
        <w:t>condición,</w:t>
      </w:r>
      <w:r w:rsidRPr="00DF166A">
        <w:rPr>
          <w:rFonts w:ascii="Times New Roman" w:hAnsi="Times New Roman"/>
          <w:lang w:val="es-419"/>
        </w:rPr>
        <w:t xml:space="preserve"> pero aún no se encuentran en fallo. En esta condición se elimina el aporte a la rigidez de los elementos en fallo, </w:t>
      </w:r>
      <w:r w:rsidR="00D235D8" w:rsidRPr="00DF166A">
        <w:rPr>
          <w:rFonts w:ascii="Times New Roman" w:hAnsi="Times New Roman"/>
          <w:lang w:val="es-419"/>
        </w:rPr>
        <w:t>produciéndose</w:t>
      </w:r>
      <w:r w:rsidRPr="00DF166A">
        <w:rPr>
          <w:rFonts w:ascii="Times New Roman" w:hAnsi="Times New Roman"/>
          <w:lang w:val="es-419"/>
        </w:rPr>
        <w:t xml:space="preserve"> un reacomodo de las tensiones en el que ningún nuevo elemento aparece en fallo, aunque si aumentaron su carga y están </w:t>
      </w:r>
      <w:r w:rsidR="00D235D8" w:rsidRPr="00DF166A">
        <w:rPr>
          <w:rFonts w:ascii="Times New Roman" w:hAnsi="Times New Roman"/>
          <w:lang w:val="es-419"/>
        </w:rPr>
        <w:t>más</w:t>
      </w:r>
      <w:r w:rsidRPr="00DF166A">
        <w:rPr>
          <w:rFonts w:ascii="Times New Roman" w:hAnsi="Times New Roman"/>
          <w:lang w:val="es-419"/>
        </w:rPr>
        <w:t xml:space="preserve"> cerca de su capacidad portante, lo cual permite pasar al próximo estado</w:t>
      </w:r>
      <w:r w:rsidR="00D235D8">
        <w:rPr>
          <w:rFonts w:ascii="Times New Roman" w:hAnsi="Times New Roman"/>
          <w:lang w:val="es-419"/>
        </w:rPr>
        <w:t xml:space="preserve"> o valor de velocidad.</w:t>
      </w:r>
      <w:r w:rsidRPr="00DF166A">
        <w:rPr>
          <w:rFonts w:ascii="Times New Roman" w:hAnsi="Times New Roman"/>
          <w:lang w:val="es-419"/>
        </w:rPr>
        <w:t xml:space="preserve"> </w:t>
      </w:r>
    </w:p>
    <w:p w14:paraId="57EC006C" w14:textId="38C3A51F" w:rsidR="002E4B2E" w:rsidRPr="00DF166A" w:rsidRDefault="002E4B2E" w:rsidP="002E4B2E">
      <w:pPr>
        <w:pStyle w:val="TII-Seccion-Texto"/>
        <w:spacing w:line="360" w:lineRule="auto"/>
        <w:rPr>
          <w:rFonts w:ascii="Times New Roman" w:hAnsi="Times New Roman"/>
          <w:sz w:val="20"/>
          <w:szCs w:val="20"/>
          <w:lang w:val="es-419"/>
        </w:rPr>
      </w:pPr>
      <w:r w:rsidRPr="00DF166A">
        <w:rPr>
          <w:rFonts w:ascii="Times New Roman" w:hAnsi="Times New Roman"/>
          <w:sz w:val="20"/>
          <w:szCs w:val="20"/>
          <w:lang w:val="es-419"/>
        </w:rPr>
        <w:t xml:space="preserve">Tabla 4. Fuerza axial e índice ratio de los elementos </w:t>
      </w:r>
      <w:r w:rsidR="00D235D8">
        <w:rPr>
          <w:rFonts w:ascii="Times New Roman" w:hAnsi="Times New Roman"/>
          <w:sz w:val="20"/>
          <w:szCs w:val="20"/>
          <w:lang w:val="es-419"/>
        </w:rPr>
        <w:t>la velocidad 23,4 m/s</w:t>
      </w:r>
    </w:p>
    <w:tbl>
      <w:tblPr>
        <w:tblStyle w:val="TableGrid"/>
        <w:tblW w:w="5807" w:type="dxa"/>
        <w:jc w:val="center"/>
        <w:tblLayout w:type="fixed"/>
        <w:tblLook w:val="06A0" w:firstRow="1" w:lastRow="0" w:firstColumn="1" w:lastColumn="0" w:noHBand="1" w:noVBand="1"/>
      </w:tblPr>
      <w:tblGrid>
        <w:gridCol w:w="1838"/>
        <w:gridCol w:w="1134"/>
        <w:gridCol w:w="851"/>
        <w:gridCol w:w="992"/>
        <w:gridCol w:w="992"/>
      </w:tblGrid>
      <w:tr w:rsidR="002E4B2E" w:rsidRPr="002E4B2E" w14:paraId="00497620" w14:textId="77777777" w:rsidTr="00331C06">
        <w:trPr>
          <w:trHeight w:val="294"/>
          <w:jc w:val="center"/>
        </w:trPr>
        <w:tc>
          <w:tcPr>
            <w:tcW w:w="1838"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13D908D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Tipo de elemento</w:t>
            </w:r>
          </w:p>
        </w:tc>
        <w:tc>
          <w:tcPr>
            <w:tcW w:w="39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354FF7" w14:textId="7C39A2F4" w:rsidR="002E4B2E" w:rsidRPr="00DF166A" w:rsidRDefault="002E4B2E" w:rsidP="002E4B2E">
            <w:pPr>
              <w:pStyle w:val="TII-Seccion-Texto"/>
              <w:spacing w:before="0" w:after="0" w:line="360" w:lineRule="auto"/>
              <w:rPr>
                <w:rFonts w:ascii="Times New Roman" w:hAnsi="Times New Roman"/>
                <w:sz w:val="20"/>
                <w:szCs w:val="20"/>
                <w:lang w:val="es-419"/>
              </w:rPr>
            </w:pPr>
            <w:r w:rsidRPr="00DF166A">
              <w:rPr>
                <w:rFonts w:ascii="Times New Roman" w:hAnsi="Times New Roman"/>
                <w:sz w:val="20"/>
                <w:szCs w:val="20"/>
                <w:lang w:val="es-419"/>
              </w:rPr>
              <w:t>Velocidad (m/s)</w:t>
            </w:r>
          </w:p>
        </w:tc>
      </w:tr>
      <w:tr w:rsidR="002E4B2E" w:rsidRPr="002E4B2E" w14:paraId="2DF1F6EA" w14:textId="77777777" w:rsidTr="00331C06">
        <w:trPr>
          <w:trHeight w:val="294"/>
          <w:jc w:val="center"/>
        </w:trPr>
        <w:tc>
          <w:tcPr>
            <w:tcW w:w="1838" w:type="dxa"/>
            <w:vMerge/>
            <w:tcBorders>
              <w:left w:val="single" w:sz="4" w:space="0" w:color="000000" w:themeColor="text1"/>
              <w:right w:val="single" w:sz="4" w:space="0" w:color="000000" w:themeColor="text1"/>
            </w:tcBorders>
            <w:shd w:val="clear" w:color="auto" w:fill="auto"/>
            <w:vAlign w:val="center"/>
          </w:tcPr>
          <w:p w14:paraId="1D45505E" w14:textId="77777777" w:rsidR="002E4B2E" w:rsidRPr="00DF166A" w:rsidRDefault="002E4B2E" w:rsidP="002E4B2E">
            <w:pPr>
              <w:pStyle w:val="TII-Seccion-Texto"/>
              <w:spacing w:before="0" w:after="0" w:line="360" w:lineRule="auto"/>
              <w:rPr>
                <w:rFonts w:ascii="Times New Roman" w:hAnsi="Times New Roman"/>
                <w:sz w:val="20"/>
                <w:szCs w:val="20"/>
                <w:lang w:val="es-419"/>
              </w:rPr>
            </w:pP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AA9543" w14:textId="1B6D9DEF"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23.4</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AB2D33" w14:textId="0D8447F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23.4 (con redistribución)</w:t>
            </w:r>
          </w:p>
        </w:tc>
      </w:tr>
      <w:tr w:rsidR="002E4B2E" w:rsidRPr="002E4B2E" w14:paraId="5C638874" w14:textId="77777777" w:rsidTr="00331C06">
        <w:trPr>
          <w:trHeight w:val="588"/>
          <w:jc w:val="center"/>
        </w:trPr>
        <w:tc>
          <w:tcPr>
            <w:tcW w:w="1838" w:type="dxa"/>
            <w:vMerge/>
            <w:tcBorders>
              <w:left w:val="single" w:sz="4" w:space="0" w:color="000000" w:themeColor="text1"/>
              <w:bottom w:val="single" w:sz="4" w:space="0" w:color="000000" w:themeColor="text1"/>
              <w:right w:val="single" w:sz="4" w:space="0" w:color="000000" w:themeColor="text1"/>
            </w:tcBorders>
            <w:shd w:val="clear" w:color="auto" w:fill="auto"/>
            <w:vAlign w:val="center"/>
          </w:tcPr>
          <w:p w14:paraId="369A2C6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A52FA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Fuerza axial kN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21C5C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Ratio</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AE22C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Fuerza axial 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7966A4"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Ratio</w:t>
            </w:r>
          </w:p>
        </w:tc>
      </w:tr>
      <w:tr w:rsidR="002E4B2E" w:rsidRPr="002E4B2E" w14:paraId="02155AAB" w14:textId="77777777" w:rsidTr="00331C06">
        <w:trPr>
          <w:trHeight w:val="29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76B30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lastRenderedPageBreak/>
              <w:t>columna 23 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BF6BD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-150.69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99C00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0.304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696034"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-150.76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9C8E8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0.304</w:t>
            </w:r>
          </w:p>
        </w:tc>
      </w:tr>
      <w:tr w:rsidR="002E4B2E" w:rsidRPr="002E4B2E" w14:paraId="2825B419" w14:textId="77777777" w:rsidTr="00331C06">
        <w:trPr>
          <w:trHeight w:val="29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44026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columna 29 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1BF5D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-73.27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B234B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0.172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9C833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-64.06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61CDE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0.161</w:t>
            </w:r>
          </w:p>
        </w:tc>
      </w:tr>
      <w:tr w:rsidR="002E4B2E" w:rsidRPr="002E4B2E" w14:paraId="6C8C260D" w14:textId="77777777" w:rsidTr="00331C06">
        <w:trPr>
          <w:trHeight w:val="29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7AE2F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diagonal (1) 23 m</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63282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En fallo</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08400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En fallo</w:t>
            </w:r>
          </w:p>
        </w:tc>
      </w:tr>
      <w:tr w:rsidR="002E4B2E" w:rsidRPr="002E4B2E" w14:paraId="400A6ECA" w14:textId="77777777" w:rsidTr="00331C06">
        <w:trPr>
          <w:trHeight w:val="29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9CA9B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diagonal (2) 23 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26FDF0"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-47.88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E8A5B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0.776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2A7344"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-47.88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94AF01"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0.776</w:t>
            </w:r>
          </w:p>
        </w:tc>
      </w:tr>
      <w:tr w:rsidR="002E4B2E" w:rsidRPr="002E4B2E" w14:paraId="33143683" w14:textId="77777777" w:rsidTr="00331C06">
        <w:trPr>
          <w:trHeight w:val="294"/>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49026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diagonal 29 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EE894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-16.31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16454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1.07</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6CD42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En fallo</w:t>
            </w:r>
          </w:p>
        </w:tc>
      </w:tr>
    </w:tbl>
    <w:p w14:paraId="297BFE9B" w14:textId="77777777" w:rsidR="002E4B2E" w:rsidRPr="002E4B2E" w:rsidRDefault="002E4B2E" w:rsidP="002E4B2E">
      <w:pPr>
        <w:pStyle w:val="TII-Seccion-Texto"/>
        <w:spacing w:line="360" w:lineRule="auto"/>
        <w:jc w:val="center"/>
        <w:rPr>
          <w:rFonts w:ascii="Times New Roman" w:hAnsi="Times New Roman"/>
          <w:lang w:val="es-ES_tradnl"/>
        </w:rPr>
      </w:pPr>
      <w:r w:rsidRPr="002E4B2E">
        <w:rPr>
          <w:rFonts w:ascii="Times New Roman" w:hAnsi="Times New Roman"/>
          <w:noProof/>
          <w:lang w:val="en-US" w:eastAsia="en-US"/>
        </w:rPr>
        <w:drawing>
          <wp:inline distT="0" distB="0" distL="0" distR="0" wp14:anchorId="0E6FF4BA" wp14:editId="780C407C">
            <wp:extent cx="422541" cy="1314053"/>
            <wp:effectExtent l="0" t="0" r="0" b="635"/>
            <wp:docPr id="760769249" name="Picture 42790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01274"/>
                    <pic:cNvPicPr/>
                  </pic:nvPicPr>
                  <pic:blipFill>
                    <a:blip r:embed="rId25">
                      <a:extLst>
                        <a:ext uri="{28A0092B-C50C-407E-A947-70E740481C1C}">
                          <a14:useLocalDpi xmlns:a14="http://schemas.microsoft.com/office/drawing/2010/main" val="0"/>
                        </a:ext>
                      </a:extLst>
                    </a:blip>
                    <a:stretch>
                      <a:fillRect/>
                    </a:stretch>
                  </pic:blipFill>
                  <pic:spPr>
                    <a:xfrm>
                      <a:off x="0" y="0"/>
                      <a:ext cx="459046" cy="1427579"/>
                    </a:xfrm>
                    <a:prstGeom prst="rect">
                      <a:avLst/>
                    </a:prstGeom>
                  </pic:spPr>
                </pic:pic>
              </a:graphicData>
            </a:graphic>
          </wp:inline>
        </w:drawing>
      </w:r>
      <w:r w:rsidRPr="002E4B2E">
        <w:rPr>
          <w:rFonts w:ascii="Times New Roman" w:hAnsi="Times New Roman"/>
          <w:noProof/>
          <w:lang w:val="es-MX" w:eastAsia="es-MX"/>
        </w:rPr>
        <w:t xml:space="preserve">          </w:t>
      </w:r>
      <w:r w:rsidRPr="002E4B2E">
        <w:rPr>
          <w:rFonts w:ascii="Times New Roman" w:hAnsi="Times New Roman"/>
          <w:noProof/>
          <w:lang w:val="en-US" w:eastAsia="en-US"/>
        </w:rPr>
        <w:drawing>
          <wp:inline distT="0" distB="0" distL="0" distR="0" wp14:anchorId="0912C8BD" wp14:editId="30ABBF85">
            <wp:extent cx="394413" cy="1249624"/>
            <wp:effectExtent l="0" t="0" r="5715" b="8255"/>
            <wp:docPr id="482288345" name="Picture 15137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75332"/>
                    <pic:cNvPicPr/>
                  </pic:nvPicPr>
                  <pic:blipFill>
                    <a:blip r:embed="rId26">
                      <a:extLst>
                        <a:ext uri="{28A0092B-C50C-407E-A947-70E740481C1C}">
                          <a14:useLocalDpi xmlns:a14="http://schemas.microsoft.com/office/drawing/2010/main" val="0"/>
                        </a:ext>
                      </a:extLst>
                    </a:blip>
                    <a:stretch>
                      <a:fillRect/>
                    </a:stretch>
                  </pic:blipFill>
                  <pic:spPr>
                    <a:xfrm>
                      <a:off x="0" y="0"/>
                      <a:ext cx="423949" cy="1343204"/>
                    </a:xfrm>
                    <a:prstGeom prst="rect">
                      <a:avLst/>
                    </a:prstGeom>
                  </pic:spPr>
                </pic:pic>
              </a:graphicData>
            </a:graphic>
          </wp:inline>
        </w:drawing>
      </w:r>
    </w:p>
    <w:p w14:paraId="14E350EF" w14:textId="77777777" w:rsidR="002E4B2E" w:rsidRPr="006021B6" w:rsidRDefault="002E4B2E" w:rsidP="002E4B2E">
      <w:pPr>
        <w:pStyle w:val="TII-Seccion-Texto"/>
        <w:spacing w:line="360" w:lineRule="auto"/>
        <w:jc w:val="center"/>
        <w:rPr>
          <w:rFonts w:ascii="Times New Roman" w:hAnsi="Times New Roman"/>
          <w:sz w:val="20"/>
          <w:szCs w:val="20"/>
          <w:lang w:val="es-ES_tradnl"/>
        </w:rPr>
      </w:pPr>
      <w:r w:rsidRPr="006021B6">
        <w:rPr>
          <w:rFonts w:ascii="Times New Roman" w:hAnsi="Times New Roman"/>
          <w:sz w:val="20"/>
          <w:szCs w:val="20"/>
          <w:lang w:val="es-ES_tradnl"/>
        </w:rPr>
        <w:t>(a)                          (b)</w:t>
      </w:r>
    </w:p>
    <w:p w14:paraId="6FA4A562" w14:textId="5C6CDCEB" w:rsidR="002E4B2E" w:rsidRPr="00DF166A" w:rsidRDefault="002E4B2E" w:rsidP="002E4B2E">
      <w:pPr>
        <w:pStyle w:val="TII-Seccion-Texto"/>
        <w:spacing w:line="360" w:lineRule="auto"/>
        <w:rPr>
          <w:rFonts w:ascii="Times New Roman" w:hAnsi="Times New Roman"/>
          <w:sz w:val="20"/>
          <w:szCs w:val="20"/>
          <w:lang w:val="es-419"/>
        </w:rPr>
      </w:pPr>
      <w:r w:rsidRPr="00DF166A">
        <w:rPr>
          <w:rFonts w:ascii="Times New Roman" w:hAnsi="Times New Roman"/>
          <w:sz w:val="20"/>
          <w:szCs w:val="20"/>
          <w:lang w:val="es-419"/>
        </w:rPr>
        <w:t xml:space="preserve">Figura </w:t>
      </w:r>
      <w:r w:rsidR="001236FF">
        <w:rPr>
          <w:rFonts w:ascii="Times New Roman" w:hAnsi="Times New Roman"/>
          <w:sz w:val="20"/>
          <w:szCs w:val="20"/>
          <w:lang w:val="es-419"/>
        </w:rPr>
        <w:t>8</w:t>
      </w:r>
      <w:r w:rsidRPr="00DF166A">
        <w:rPr>
          <w:rFonts w:ascii="Times New Roman" w:hAnsi="Times New Roman"/>
          <w:sz w:val="20"/>
          <w:szCs w:val="20"/>
          <w:lang w:val="es-419"/>
        </w:rPr>
        <w:t>. a)</w:t>
      </w:r>
      <w:r w:rsidR="00B736D5">
        <w:rPr>
          <w:rFonts w:ascii="Times New Roman" w:hAnsi="Times New Roman"/>
          <w:sz w:val="20"/>
          <w:szCs w:val="20"/>
          <w:lang w:val="es-419"/>
        </w:rPr>
        <w:t xml:space="preserve"> </w:t>
      </w:r>
      <w:r w:rsidRPr="00DF166A">
        <w:rPr>
          <w:rFonts w:ascii="Times New Roman" w:hAnsi="Times New Roman"/>
          <w:sz w:val="20"/>
          <w:szCs w:val="20"/>
          <w:lang w:val="es-419"/>
        </w:rPr>
        <w:t xml:space="preserve">velocidad </w:t>
      </w:r>
      <w:r w:rsidR="00D235D8">
        <w:rPr>
          <w:rFonts w:ascii="Times New Roman" w:hAnsi="Times New Roman"/>
          <w:sz w:val="20"/>
          <w:szCs w:val="20"/>
          <w:lang w:val="es-419"/>
        </w:rPr>
        <w:t>23,4 m/s</w:t>
      </w:r>
      <w:r w:rsidRPr="00DF166A">
        <w:rPr>
          <w:rFonts w:ascii="Times New Roman" w:hAnsi="Times New Roman"/>
          <w:sz w:val="20"/>
          <w:szCs w:val="20"/>
          <w:lang w:val="es-419"/>
        </w:rPr>
        <w:t xml:space="preserve">; b) </w:t>
      </w:r>
      <w:r w:rsidR="00D235D8">
        <w:rPr>
          <w:rFonts w:ascii="Times New Roman" w:hAnsi="Times New Roman"/>
          <w:sz w:val="20"/>
          <w:szCs w:val="20"/>
          <w:lang w:val="es-419"/>
        </w:rPr>
        <w:t>velocidad 23,4 m/s</w:t>
      </w:r>
      <w:r w:rsidRPr="00DF166A">
        <w:rPr>
          <w:rFonts w:ascii="Times New Roman" w:hAnsi="Times New Roman"/>
          <w:sz w:val="20"/>
          <w:szCs w:val="20"/>
          <w:lang w:val="es-419"/>
        </w:rPr>
        <w:t xml:space="preserve"> (con elementos modificados).</w:t>
      </w:r>
    </w:p>
    <w:p w14:paraId="1A698229" w14:textId="01D049FF" w:rsidR="002E4B2E" w:rsidRPr="00DF166A" w:rsidRDefault="002E4B2E" w:rsidP="002E4B2E">
      <w:pPr>
        <w:pStyle w:val="TII-Seccion-Texto"/>
        <w:spacing w:line="360" w:lineRule="auto"/>
        <w:rPr>
          <w:rFonts w:ascii="Times New Roman" w:hAnsi="Times New Roman"/>
          <w:lang w:val="es-419"/>
        </w:rPr>
      </w:pPr>
      <w:r w:rsidRPr="00DF166A">
        <w:rPr>
          <w:rFonts w:ascii="Times New Roman" w:hAnsi="Times New Roman"/>
          <w:lang w:val="es-419"/>
        </w:rPr>
        <w:t xml:space="preserve">La tercera etapa del mecanismo de fallo corresponde con </w:t>
      </w:r>
      <w:r w:rsidR="00D235D8">
        <w:rPr>
          <w:rFonts w:ascii="Times New Roman" w:hAnsi="Times New Roman"/>
          <w:lang w:val="es-419"/>
        </w:rPr>
        <w:t>una velocidad de 27,3 m/s</w:t>
      </w:r>
      <w:r w:rsidRPr="00DF166A">
        <w:rPr>
          <w:rFonts w:ascii="Times New Roman" w:hAnsi="Times New Roman"/>
          <w:lang w:val="es-419"/>
        </w:rPr>
        <w:t xml:space="preserve">, en este estado ocurre el colapso total de la estructura. Al aparecer elementos en fallo y luego de ser modificadas sus propiedades la </w:t>
      </w:r>
      <w:r w:rsidR="00B736D5" w:rsidRPr="00DF166A">
        <w:rPr>
          <w:rFonts w:ascii="Times New Roman" w:hAnsi="Times New Roman"/>
          <w:lang w:val="es-419"/>
        </w:rPr>
        <w:t>redistribución</w:t>
      </w:r>
      <w:r w:rsidRPr="00DF166A">
        <w:rPr>
          <w:rFonts w:ascii="Times New Roman" w:hAnsi="Times New Roman"/>
          <w:lang w:val="es-419"/>
        </w:rPr>
        <w:t xml:space="preserve"> de tensiones lleva al fallo de otros elementos, que </w:t>
      </w:r>
      <w:r w:rsidR="00B736D5" w:rsidRPr="00DF166A">
        <w:rPr>
          <w:rFonts w:ascii="Times New Roman" w:hAnsi="Times New Roman"/>
          <w:lang w:val="es-419"/>
        </w:rPr>
        <w:t>también</w:t>
      </w:r>
      <w:r w:rsidRPr="00DF166A">
        <w:rPr>
          <w:rFonts w:ascii="Times New Roman" w:hAnsi="Times New Roman"/>
          <w:lang w:val="es-419"/>
        </w:rPr>
        <w:t xml:space="preserve"> son modificados y esto provoca a su vez el fallo de otros, lo cual se considera el punto de colapso de la torre.</w:t>
      </w:r>
    </w:p>
    <w:p w14:paraId="5CB3258D" w14:textId="0056CC12" w:rsidR="002E4B2E" w:rsidRPr="00DF166A" w:rsidRDefault="002E4B2E" w:rsidP="002E4B2E">
      <w:pPr>
        <w:pStyle w:val="TII-Seccion-Texto"/>
        <w:spacing w:line="360" w:lineRule="auto"/>
        <w:rPr>
          <w:rFonts w:ascii="Times New Roman" w:hAnsi="Times New Roman"/>
          <w:sz w:val="20"/>
          <w:szCs w:val="20"/>
          <w:lang w:val="es-419"/>
        </w:rPr>
      </w:pPr>
      <w:r w:rsidRPr="00DF166A">
        <w:rPr>
          <w:rFonts w:ascii="Times New Roman" w:hAnsi="Times New Roman"/>
          <w:sz w:val="20"/>
          <w:szCs w:val="20"/>
          <w:lang w:val="es-419"/>
        </w:rPr>
        <w:t>Tabla 5. Fuerza axial e índice ratio de los elementos en los modelos con</w:t>
      </w:r>
      <w:r w:rsidR="00B736D5">
        <w:rPr>
          <w:rFonts w:ascii="Times New Roman" w:hAnsi="Times New Roman"/>
          <w:sz w:val="20"/>
          <w:szCs w:val="20"/>
          <w:lang w:val="es-419"/>
        </w:rPr>
        <w:t xml:space="preserve"> velocidad 27,3 m/s</w:t>
      </w:r>
    </w:p>
    <w:tbl>
      <w:tblPr>
        <w:tblStyle w:val="TableGrid"/>
        <w:tblW w:w="0" w:type="auto"/>
        <w:jc w:val="center"/>
        <w:tblLayout w:type="fixed"/>
        <w:tblLook w:val="06A0" w:firstRow="1" w:lastRow="0" w:firstColumn="1" w:lastColumn="0" w:noHBand="1" w:noVBand="1"/>
      </w:tblPr>
      <w:tblGrid>
        <w:gridCol w:w="1838"/>
        <w:gridCol w:w="992"/>
        <w:gridCol w:w="1134"/>
        <w:gridCol w:w="1134"/>
        <w:gridCol w:w="993"/>
        <w:gridCol w:w="1134"/>
        <w:gridCol w:w="1220"/>
      </w:tblGrid>
      <w:tr w:rsidR="002E4B2E" w:rsidRPr="006021B6" w14:paraId="70A4035C" w14:textId="77777777" w:rsidTr="00331C06">
        <w:trPr>
          <w:trHeight w:val="300"/>
          <w:jc w:val="center"/>
        </w:trPr>
        <w:tc>
          <w:tcPr>
            <w:tcW w:w="1838"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14:paraId="5FB4771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Tipo de elemento</w:t>
            </w:r>
          </w:p>
        </w:tc>
        <w:tc>
          <w:tcPr>
            <w:tcW w:w="660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49007A" w14:textId="471748B2" w:rsidR="002E4B2E" w:rsidRPr="00DF166A" w:rsidRDefault="002E4B2E" w:rsidP="002E4B2E">
            <w:pPr>
              <w:pStyle w:val="TII-Seccion-Texto"/>
              <w:spacing w:before="0" w:after="0" w:line="360" w:lineRule="auto"/>
              <w:rPr>
                <w:rFonts w:ascii="Times New Roman" w:hAnsi="Times New Roman"/>
                <w:sz w:val="20"/>
                <w:szCs w:val="20"/>
                <w:lang w:val="es-419"/>
              </w:rPr>
            </w:pPr>
            <w:r w:rsidRPr="00DF166A">
              <w:rPr>
                <w:rFonts w:ascii="Times New Roman" w:hAnsi="Times New Roman"/>
                <w:sz w:val="20"/>
                <w:szCs w:val="20"/>
                <w:lang w:val="es-419"/>
              </w:rPr>
              <w:t>Velocidad (m/s)</w:t>
            </w:r>
          </w:p>
        </w:tc>
      </w:tr>
      <w:tr w:rsidR="002E4B2E" w:rsidRPr="006021B6" w14:paraId="7747A974" w14:textId="77777777" w:rsidTr="00331C06">
        <w:trPr>
          <w:trHeight w:val="300"/>
          <w:jc w:val="center"/>
        </w:trPr>
        <w:tc>
          <w:tcPr>
            <w:tcW w:w="1838" w:type="dxa"/>
            <w:vMerge/>
            <w:tcBorders>
              <w:left w:val="single" w:sz="4" w:space="0" w:color="000000" w:themeColor="text1"/>
              <w:right w:val="single" w:sz="4" w:space="0" w:color="000000" w:themeColor="text1"/>
            </w:tcBorders>
            <w:shd w:val="clear" w:color="auto" w:fill="auto"/>
            <w:vAlign w:val="center"/>
          </w:tcPr>
          <w:p w14:paraId="5F21E5B8" w14:textId="77777777" w:rsidR="002E4B2E" w:rsidRPr="00DF166A" w:rsidRDefault="002E4B2E" w:rsidP="002E4B2E">
            <w:pPr>
              <w:pStyle w:val="TII-Seccion-Texto"/>
              <w:spacing w:before="0" w:after="0" w:line="360" w:lineRule="auto"/>
              <w:rPr>
                <w:rFonts w:ascii="Times New Roman" w:hAnsi="Times New Roman"/>
                <w:sz w:val="20"/>
                <w:szCs w:val="20"/>
                <w:lang w:val="es-419"/>
              </w:rPr>
            </w:pP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5B0AF0" w14:textId="2B7529C8"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27.3</w:t>
            </w:r>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62969F" w14:textId="1A455832"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27.3 (primera modificación)</w:t>
            </w:r>
          </w:p>
        </w:tc>
        <w:tc>
          <w:tcPr>
            <w:tcW w:w="23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AD4548" w14:textId="158F3308"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27.3 (segunda modificación)</w:t>
            </w:r>
          </w:p>
        </w:tc>
      </w:tr>
      <w:tr w:rsidR="002E4B2E" w:rsidRPr="006021B6" w14:paraId="189F83EF" w14:textId="77777777" w:rsidTr="00331C06">
        <w:trPr>
          <w:trHeight w:val="1070"/>
          <w:jc w:val="center"/>
        </w:trPr>
        <w:tc>
          <w:tcPr>
            <w:tcW w:w="1838" w:type="dxa"/>
            <w:vMerge/>
            <w:tcBorders>
              <w:left w:val="single" w:sz="4" w:space="0" w:color="000000" w:themeColor="text1"/>
              <w:bottom w:val="single" w:sz="4" w:space="0" w:color="000000" w:themeColor="text1"/>
              <w:right w:val="single" w:sz="4" w:space="0" w:color="000000" w:themeColor="text1"/>
            </w:tcBorders>
            <w:shd w:val="clear" w:color="auto" w:fill="auto"/>
            <w:vAlign w:val="center"/>
          </w:tcPr>
          <w:p w14:paraId="133CC03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A738E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Fuerza axial kN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3FBD5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Ratio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501D0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Fuerza axial kN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77897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Ratio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E24D5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 xml:space="preserve">Fuerza axial kN </w:t>
            </w: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BEB12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Ratio</w:t>
            </w:r>
          </w:p>
        </w:tc>
      </w:tr>
      <w:tr w:rsidR="002E4B2E" w:rsidRPr="006021B6" w14:paraId="6461C44F" w14:textId="77777777" w:rsidTr="00331C06">
        <w:trPr>
          <w:trHeight w:val="300"/>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951C0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columna 23 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61E95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-197.67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41F83E"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0.528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DD0E2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-226.71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73FD3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0.999</w:t>
            </w:r>
          </w:p>
        </w:tc>
        <w:tc>
          <w:tcPr>
            <w:tcW w:w="23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C7645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En fallo</w:t>
            </w:r>
          </w:p>
        </w:tc>
      </w:tr>
      <w:tr w:rsidR="002E4B2E" w:rsidRPr="006021B6" w14:paraId="53416F16" w14:textId="77777777" w:rsidTr="00331C06">
        <w:trPr>
          <w:trHeight w:val="300"/>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B4EEF5"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columna 29 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3FE1D4"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-82.15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C75E08"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0.197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6F0E7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-82.73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8B59A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0.217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FB4BC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-86.95</w:t>
            </w: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96477D"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0.998</w:t>
            </w:r>
          </w:p>
        </w:tc>
      </w:tr>
      <w:tr w:rsidR="002E4B2E" w:rsidRPr="006021B6" w14:paraId="1E28CFCF" w14:textId="77777777" w:rsidTr="00331C06">
        <w:trPr>
          <w:trHeight w:val="300"/>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4F6F5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diagonal (1) 23 m</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6E457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En fallo</w:t>
            </w:r>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6C24FF"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En fallo</w:t>
            </w:r>
          </w:p>
        </w:tc>
        <w:tc>
          <w:tcPr>
            <w:tcW w:w="23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D4360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En fallo</w:t>
            </w:r>
          </w:p>
        </w:tc>
      </w:tr>
      <w:tr w:rsidR="002E4B2E" w:rsidRPr="006021B6" w14:paraId="0701A194" w14:textId="77777777" w:rsidTr="00331C06">
        <w:trPr>
          <w:trHeight w:val="300"/>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B8ECF3"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diagonal (2) 23 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66FB52"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-65.16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C458D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0.998</w:t>
            </w:r>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91516C"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En fallo</w:t>
            </w:r>
          </w:p>
        </w:tc>
        <w:tc>
          <w:tcPr>
            <w:tcW w:w="23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ED9F36"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En fallo</w:t>
            </w:r>
          </w:p>
        </w:tc>
      </w:tr>
      <w:tr w:rsidR="002E4B2E" w:rsidRPr="006021B6" w14:paraId="325214E6" w14:textId="77777777" w:rsidTr="00331C06">
        <w:trPr>
          <w:trHeight w:val="300"/>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A05EC4"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diagonal 29 m</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606149"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En fallo</w:t>
            </w:r>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8136CA"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En fallo</w:t>
            </w:r>
          </w:p>
        </w:tc>
        <w:tc>
          <w:tcPr>
            <w:tcW w:w="23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1FB43B" w14:textId="77777777" w:rsidR="002E4B2E" w:rsidRPr="006021B6" w:rsidRDefault="002E4B2E" w:rsidP="002E4B2E">
            <w:pPr>
              <w:pStyle w:val="TII-Seccion-Texto"/>
              <w:spacing w:before="0" w:after="0" w:line="360" w:lineRule="auto"/>
              <w:rPr>
                <w:rFonts w:ascii="Times New Roman" w:hAnsi="Times New Roman"/>
                <w:sz w:val="20"/>
                <w:szCs w:val="20"/>
                <w:lang w:val="es-ES_tradnl"/>
              </w:rPr>
            </w:pPr>
            <w:r w:rsidRPr="006021B6">
              <w:rPr>
                <w:rFonts w:ascii="Times New Roman" w:hAnsi="Times New Roman"/>
                <w:sz w:val="20"/>
                <w:szCs w:val="20"/>
                <w:lang w:val="es-ES_tradnl"/>
              </w:rPr>
              <w:t>En fallo</w:t>
            </w:r>
          </w:p>
        </w:tc>
      </w:tr>
    </w:tbl>
    <w:p w14:paraId="11F890C0" w14:textId="77777777" w:rsidR="002E4B2E" w:rsidRPr="002E4B2E" w:rsidRDefault="002E4B2E" w:rsidP="002E4B2E">
      <w:pPr>
        <w:pStyle w:val="TII-Seccion-Texto"/>
        <w:spacing w:line="360" w:lineRule="auto"/>
        <w:jc w:val="center"/>
        <w:rPr>
          <w:rFonts w:ascii="Times New Roman" w:hAnsi="Times New Roman"/>
          <w:lang w:val="es-ES_tradnl"/>
        </w:rPr>
      </w:pPr>
      <w:r w:rsidRPr="002E4B2E">
        <w:rPr>
          <w:rFonts w:ascii="Times New Roman" w:hAnsi="Times New Roman"/>
          <w:noProof/>
          <w:lang w:val="en-US" w:eastAsia="en-US"/>
        </w:rPr>
        <w:lastRenderedPageBreak/>
        <w:drawing>
          <wp:inline distT="0" distB="0" distL="0" distR="0" wp14:anchorId="47DF2862" wp14:editId="571D13FD">
            <wp:extent cx="297652" cy="1156390"/>
            <wp:effectExtent l="0" t="0" r="7620" b="5715"/>
            <wp:docPr id="225205718" name="Picture 72714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14898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498" cy="1245149"/>
                    </a:xfrm>
                    <a:prstGeom prst="rect">
                      <a:avLst/>
                    </a:prstGeom>
                  </pic:spPr>
                </pic:pic>
              </a:graphicData>
            </a:graphic>
          </wp:inline>
        </w:drawing>
      </w:r>
      <w:r w:rsidRPr="002E4B2E">
        <w:rPr>
          <w:rFonts w:ascii="Times New Roman" w:hAnsi="Times New Roman"/>
          <w:noProof/>
          <w:lang w:val="es-MX" w:eastAsia="es-MX"/>
        </w:rPr>
        <w:t xml:space="preserve">                 </w:t>
      </w:r>
      <w:r w:rsidRPr="002E4B2E">
        <w:rPr>
          <w:rFonts w:ascii="Times New Roman" w:hAnsi="Times New Roman"/>
          <w:noProof/>
          <w:lang w:val="en-US" w:eastAsia="en-US"/>
        </w:rPr>
        <w:drawing>
          <wp:inline distT="0" distB="0" distL="0" distR="0" wp14:anchorId="1194A954" wp14:editId="0F30BBE2">
            <wp:extent cx="344998" cy="1189141"/>
            <wp:effectExtent l="0" t="0" r="0" b="0"/>
            <wp:docPr id="1605116389" name="Picture 171910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1026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2694" cy="1284605"/>
                    </a:xfrm>
                    <a:prstGeom prst="rect">
                      <a:avLst/>
                    </a:prstGeom>
                  </pic:spPr>
                </pic:pic>
              </a:graphicData>
            </a:graphic>
          </wp:inline>
        </w:drawing>
      </w:r>
      <w:r w:rsidRPr="002E4B2E">
        <w:rPr>
          <w:rFonts w:ascii="Times New Roman" w:hAnsi="Times New Roman"/>
          <w:noProof/>
          <w:lang w:val="es-MX" w:eastAsia="es-MX"/>
        </w:rPr>
        <w:t xml:space="preserve">                </w:t>
      </w:r>
      <w:r w:rsidRPr="002E4B2E">
        <w:rPr>
          <w:rFonts w:ascii="Times New Roman" w:hAnsi="Times New Roman"/>
          <w:noProof/>
          <w:lang w:val="en-US" w:eastAsia="en-US"/>
        </w:rPr>
        <w:drawing>
          <wp:inline distT="0" distB="0" distL="0" distR="0" wp14:anchorId="5BA481B3" wp14:editId="51109D7F">
            <wp:extent cx="430715" cy="1239934"/>
            <wp:effectExtent l="0" t="0" r="7620" b="0"/>
            <wp:docPr id="1055100251" name="Picture 848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6574"/>
                    <pic:cNvPicPr/>
                  </pic:nvPicPr>
                  <pic:blipFill>
                    <a:blip r:embed="rId29">
                      <a:extLst>
                        <a:ext uri="{28A0092B-C50C-407E-A947-70E740481C1C}">
                          <a14:useLocalDpi xmlns:a14="http://schemas.microsoft.com/office/drawing/2010/main" val="0"/>
                        </a:ext>
                      </a:extLst>
                    </a:blip>
                    <a:stretch>
                      <a:fillRect/>
                    </a:stretch>
                  </pic:blipFill>
                  <pic:spPr>
                    <a:xfrm>
                      <a:off x="0" y="0"/>
                      <a:ext cx="470312" cy="1353925"/>
                    </a:xfrm>
                    <a:prstGeom prst="rect">
                      <a:avLst/>
                    </a:prstGeom>
                  </pic:spPr>
                </pic:pic>
              </a:graphicData>
            </a:graphic>
          </wp:inline>
        </w:drawing>
      </w:r>
    </w:p>
    <w:p w14:paraId="07D5DD63" w14:textId="77777777" w:rsidR="002E4B2E" w:rsidRPr="006021B6" w:rsidRDefault="002E4B2E" w:rsidP="002E4B2E">
      <w:pPr>
        <w:pStyle w:val="TII-Seccion-Texto"/>
        <w:spacing w:line="360" w:lineRule="auto"/>
        <w:jc w:val="center"/>
        <w:rPr>
          <w:rFonts w:ascii="Times New Roman" w:hAnsi="Times New Roman"/>
          <w:sz w:val="20"/>
          <w:szCs w:val="20"/>
          <w:lang w:val="es-ES_tradnl"/>
        </w:rPr>
      </w:pPr>
      <w:r w:rsidRPr="006021B6">
        <w:rPr>
          <w:rFonts w:ascii="Times New Roman" w:hAnsi="Times New Roman"/>
          <w:sz w:val="20"/>
          <w:szCs w:val="20"/>
          <w:lang w:val="es-ES_tradnl"/>
        </w:rPr>
        <w:t>(a)                         (b)                            (c)</w:t>
      </w:r>
    </w:p>
    <w:p w14:paraId="329AC4F4" w14:textId="637FEA3F" w:rsidR="002E4B2E" w:rsidRDefault="002E4B2E" w:rsidP="002E4B2E">
      <w:pPr>
        <w:pStyle w:val="TII-Seccion-Texto"/>
        <w:spacing w:line="360" w:lineRule="auto"/>
        <w:rPr>
          <w:rFonts w:ascii="Times New Roman" w:hAnsi="Times New Roman"/>
          <w:sz w:val="20"/>
          <w:szCs w:val="20"/>
          <w:lang w:val="es-419"/>
        </w:rPr>
      </w:pPr>
      <w:r w:rsidRPr="00DF166A">
        <w:rPr>
          <w:rFonts w:ascii="Times New Roman" w:hAnsi="Times New Roman"/>
          <w:sz w:val="20"/>
          <w:szCs w:val="20"/>
          <w:lang w:val="es-419"/>
        </w:rPr>
        <w:t xml:space="preserve">Figura </w:t>
      </w:r>
      <w:r w:rsidR="001236FF">
        <w:rPr>
          <w:rFonts w:ascii="Times New Roman" w:hAnsi="Times New Roman"/>
          <w:sz w:val="20"/>
          <w:szCs w:val="20"/>
          <w:lang w:val="es-419"/>
        </w:rPr>
        <w:t>9</w:t>
      </w:r>
      <w:r w:rsidRPr="00DF166A">
        <w:rPr>
          <w:rFonts w:ascii="Times New Roman" w:hAnsi="Times New Roman"/>
          <w:sz w:val="20"/>
          <w:szCs w:val="20"/>
          <w:lang w:val="es-419"/>
        </w:rPr>
        <w:t xml:space="preserve"> (a) </w:t>
      </w:r>
      <w:r w:rsidR="00B736D5">
        <w:rPr>
          <w:rFonts w:ascii="Times New Roman" w:hAnsi="Times New Roman"/>
          <w:sz w:val="20"/>
          <w:szCs w:val="20"/>
          <w:lang w:val="es-419"/>
        </w:rPr>
        <w:t>velocidad 27,3 m/s</w:t>
      </w:r>
      <w:r w:rsidRPr="00DF166A">
        <w:rPr>
          <w:rFonts w:ascii="Times New Roman" w:hAnsi="Times New Roman"/>
          <w:sz w:val="20"/>
          <w:szCs w:val="20"/>
          <w:lang w:val="es-419"/>
        </w:rPr>
        <w:t xml:space="preserve">; (b) </w:t>
      </w:r>
      <w:r w:rsidR="00B736D5">
        <w:rPr>
          <w:rFonts w:ascii="Times New Roman" w:hAnsi="Times New Roman"/>
          <w:sz w:val="20"/>
          <w:szCs w:val="20"/>
          <w:lang w:val="es-419"/>
        </w:rPr>
        <w:t>velocidad 27,3 m/s</w:t>
      </w:r>
      <w:r w:rsidR="00B736D5" w:rsidRPr="00DF166A">
        <w:rPr>
          <w:rFonts w:ascii="Times New Roman" w:hAnsi="Times New Roman"/>
          <w:sz w:val="20"/>
          <w:szCs w:val="20"/>
          <w:lang w:val="es-419"/>
        </w:rPr>
        <w:t xml:space="preserve"> </w:t>
      </w:r>
      <w:r w:rsidRPr="00DF166A">
        <w:rPr>
          <w:rFonts w:ascii="Times New Roman" w:hAnsi="Times New Roman"/>
          <w:sz w:val="20"/>
          <w:szCs w:val="20"/>
          <w:lang w:val="es-419"/>
        </w:rPr>
        <w:t xml:space="preserve"> (primera modificación); (c) </w:t>
      </w:r>
      <w:r w:rsidR="00B736D5">
        <w:rPr>
          <w:rFonts w:ascii="Times New Roman" w:hAnsi="Times New Roman"/>
          <w:sz w:val="20"/>
          <w:szCs w:val="20"/>
          <w:lang w:val="es-419"/>
        </w:rPr>
        <w:t>velocidad 27,3 m/s</w:t>
      </w:r>
      <w:r w:rsidR="00B736D5" w:rsidRPr="00DF166A">
        <w:rPr>
          <w:rFonts w:ascii="Times New Roman" w:hAnsi="Times New Roman"/>
          <w:sz w:val="20"/>
          <w:szCs w:val="20"/>
          <w:lang w:val="es-419"/>
        </w:rPr>
        <w:t xml:space="preserve"> </w:t>
      </w:r>
      <w:r w:rsidRPr="00DF166A">
        <w:rPr>
          <w:rFonts w:ascii="Times New Roman" w:hAnsi="Times New Roman"/>
          <w:sz w:val="20"/>
          <w:szCs w:val="20"/>
          <w:lang w:val="es-419"/>
        </w:rPr>
        <w:t xml:space="preserve"> (segunda modificación).</w:t>
      </w:r>
    </w:p>
    <w:p w14:paraId="43CE99BA" w14:textId="77777777" w:rsidR="00000F6F" w:rsidRPr="00DF166A" w:rsidRDefault="00000F6F" w:rsidP="00000F6F">
      <w:pPr>
        <w:pStyle w:val="TII-Seccion-Texto"/>
        <w:spacing w:line="360" w:lineRule="auto"/>
        <w:rPr>
          <w:rFonts w:ascii="Times New Roman" w:hAnsi="Times New Roman"/>
          <w:lang w:val="es-419"/>
        </w:rPr>
      </w:pPr>
      <w:r w:rsidRPr="00DF166A">
        <w:rPr>
          <w:rFonts w:ascii="Times New Roman" w:hAnsi="Times New Roman"/>
          <w:lang w:val="es-419"/>
        </w:rPr>
        <w:t>A manera de validación se observa como el comportamiento del mecanismo de fallo analizado a partir de los modelos numéricos corresponde con las observaciones de los fallos reales en el terreno producto de eventos meteorológicos extremos.</w:t>
      </w:r>
    </w:p>
    <w:p w14:paraId="67EC5779" w14:textId="77777777" w:rsidR="00000F6F" w:rsidRPr="002E4B2E" w:rsidRDefault="00000F6F" w:rsidP="00000F6F">
      <w:pPr>
        <w:pStyle w:val="TII-Seccion-Texto"/>
        <w:spacing w:line="360" w:lineRule="auto"/>
        <w:jc w:val="center"/>
        <w:rPr>
          <w:rFonts w:ascii="Times New Roman" w:hAnsi="Times New Roman"/>
          <w:lang w:val="en-US"/>
        </w:rPr>
      </w:pPr>
      <w:r w:rsidRPr="002E4B2E">
        <w:rPr>
          <w:rFonts w:ascii="Times New Roman" w:hAnsi="Times New Roman"/>
          <w:noProof/>
          <w:lang w:val="en-US" w:eastAsia="en-US"/>
        </w:rPr>
        <w:drawing>
          <wp:inline distT="0" distB="0" distL="0" distR="0" wp14:anchorId="10E0AF17" wp14:editId="16A9B457">
            <wp:extent cx="904176" cy="1269143"/>
            <wp:effectExtent l="0" t="0" r="0" b="7620"/>
            <wp:docPr id="17" name="Picture 95561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617461"/>
                    <pic:cNvPicPr/>
                  </pic:nvPicPr>
                  <pic:blipFill rotWithShape="1">
                    <a:blip r:embed="rId30">
                      <a:extLst>
                        <a:ext uri="{28A0092B-C50C-407E-A947-70E740481C1C}">
                          <a14:useLocalDpi xmlns:a14="http://schemas.microsoft.com/office/drawing/2010/main" val="0"/>
                        </a:ext>
                      </a:extLst>
                    </a:blip>
                    <a:srcRect l="10278" t="5148" r="8156" b="8820"/>
                    <a:stretch/>
                  </pic:blipFill>
                  <pic:spPr bwMode="auto">
                    <a:xfrm>
                      <a:off x="0" y="0"/>
                      <a:ext cx="926941" cy="1301098"/>
                    </a:xfrm>
                    <a:prstGeom prst="rect">
                      <a:avLst/>
                    </a:prstGeom>
                    <a:ln>
                      <a:noFill/>
                    </a:ln>
                    <a:extLst>
                      <a:ext uri="{53640926-AAD7-44D8-BBD7-CCE9431645EC}">
                        <a14:shadowObscured xmlns:a14="http://schemas.microsoft.com/office/drawing/2010/main"/>
                      </a:ext>
                    </a:extLst>
                  </pic:spPr>
                </pic:pic>
              </a:graphicData>
            </a:graphic>
          </wp:inline>
        </w:drawing>
      </w:r>
    </w:p>
    <w:p w14:paraId="70E4B42A" w14:textId="299919B2" w:rsidR="00000F6F" w:rsidRPr="00E55584" w:rsidRDefault="00000F6F" w:rsidP="00000F6F">
      <w:pPr>
        <w:pStyle w:val="TII-Seccion-Texto"/>
        <w:spacing w:line="360" w:lineRule="auto"/>
        <w:jc w:val="center"/>
        <w:rPr>
          <w:rFonts w:ascii="Times New Roman" w:hAnsi="Times New Roman"/>
          <w:sz w:val="20"/>
          <w:szCs w:val="20"/>
        </w:rPr>
      </w:pPr>
      <w:r w:rsidRPr="00E55584">
        <w:rPr>
          <w:rFonts w:ascii="Times New Roman" w:hAnsi="Times New Roman"/>
          <w:sz w:val="20"/>
          <w:szCs w:val="20"/>
        </w:rPr>
        <w:t xml:space="preserve">Figura </w:t>
      </w:r>
      <w:r w:rsidR="001236FF">
        <w:rPr>
          <w:rFonts w:ascii="Times New Roman" w:hAnsi="Times New Roman"/>
          <w:sz w:val="20"/>
          <w:szCs w:val="20"/>
        </w:rPr>
        <w:t>10</w:t>
      </w:r>
      <w:r w:rsidRPr="00E55584">
        <w:rPr>
          <w:rFonts w:ascii="Times New Roman" w:hAnsi="Times New Roman"/>
          <w:sz w:val="20"/>
          <w:szCs w:val="20"/>
        </w:rPr>
        <w:t>. Imagen de un fallo real con comportamiento similar al observado en los modelos numéricos.</w:t>
      </w:r>
    </w:p>
    <w:p w14:paraId="6670EC6B" w14:textId="77777777" w:rsidR="00000F6F" w:rsidRPr="00000F6F" w:rsidRDefault="00000F6F" w:rsidP="002E4B2E">
      <w:pPr>
        <w:pStyle w:val="TII-Seccion-Texto"/>
        <w:spacing w:line="360" w:lineRule="auto"/>
        <w:rPr>
          <w:rFonts w:ascii="Times New Roman" w:hAnsi="Times New Roman"/>
          <w:sz w:val="20"/>
          <w:szCs w:val="20"/>
        </w:rPr>
      </w:pPr>
    </w:p>
    <w:p w14:paraId="30F10568" w14:textId="2E804EC6" w:rsidR="00FF3346" w:rsidRPr="002E4B2E" w:rsidRDefault="00FF3346" w:rsidP="002E4B2E">
      <w:pPr>
        <w:spacing w:after="0" w:line="360" w:lineRule="auto"/>
        <w:jc w:val="both"/>
        <w:rPr>
          <w:rFonts w:ascii="Times New Roman" w:hAnsi="Times New Roman" w:cs="Times New Roman"/>
          <w:b/>
          <w:sz w:val="24"/>
          <w:szCs w:val="24"/>
        </w:rPr>
      </w:pPr>
      <w:r w:rsidRPr="002E4B2E">
        <w:rPr>
          <w:rFonts w:ascii="Times New Roman" w:hAnsi="Times New Roman" w:cs="Times New Roman"/>
          <w:b/>
          <w:sz w:val="24"/>
          <w:szCs w:val="24"/>
        </w:rPr>
        <w:t>4. Conclusiones</w:t>
      </w:r>
    </w:p>
    <w:p w14:paraId="58AF90E2" w14:textId="6530678C" w:rsidR="002E4B2E" w:rsidRPr="002E4B2E" w:rsidRDefault="002E4B2E" w:rsidP="002E4B2E">
      <w:pPr>
        <w:pStyle w:val="TII-Texto"/>
        <w:spacing w:line="360" w:lineRule="auto"/>
        <w:rPr>
          <w:rFonts w:ascii="Times New Roman" w:hAnsi="Times New Roman"/>
          <w:lang w:val="es-ES_tradnl"/>
        </w:rPr>
      </w:pPr>
      <w:r w:rsidRPr="002E4B2E">
        <w:rPr>
          <w:rFonts w:ascii="Times New Roman" w:hAnsi="Times New Roman"/>
          <w:lang w:val="es-ES_tradnl"/>
        </w:rPr>
        <w:t>El mecanismo de fallo de la tipología de torres SS1 es detonado por los elementos diagonales del nivel 23 m y este va siguiendo la ruta descrita hacia las columnas de ese mismo nivel y las columnas y diagonales del nivel 29 m, hasta que ocurre el colapso de la estructura para una velocidad de</w:t>
      </w:r>
      <w:r w:rsidR="00B736D5">
        <w:rPr>
          <w:rFonts w:ascii="Times New Roman" w:hAnsi="Times New Roman"/>
          <w:lang w:val="es-ES_tradnl"/>
        </w:rPr>
        <w:t xml:space="preserve"> </w:t>
      </w:r>
      <w:r w:rsidRPr="002E4B2E">
        <w:rPr>
          <w:rFonts w:ascii="Times New Roman" w:hAnsi="Times New Roman"/>
          <w:lang w:val="es-ES_tradnl"/>
        </w:rPr>
        <w:t>27,3 m/s medida en un intervalo de 10 minutos.</w:t>
      </w:r>
    </w:p>
    <w:p w14:paraId="625624C9" w14:textId="77777777" w:rsidR="00FF3346" w:rsidRPr="002E4B2E" w:rsidRDefault="002E4B2E" w:rsidP="002E4B2E">
      <w:pPr>
        <w:pStyle w:val="TII-Texto"/>
        <w:spacing w:line="360" w:lineRule="auto"/>
        <w:rPr>
          <w:rFonts w:ascii="Times New Roman" w:hAnsi="Times New Roman"/>
        </w:rPr>
      </w:pPr>
      <w:r w:rsidRPr="002E4B2E">
        <w:rPr>
          <w:rFonts w:ascii="Times New Roman" w:hAnsi="Times New Roman"/>
          <w:lang w:val="es-ES_tradnl"/>
        </w:rPr>
        <w:t>Los fallos observados en las estructuras reales de la tipología SS1 durante el paso del huracán Michelle en 2001 se corresponden con los resultados obtenidos de los modelos estructurales, demostrándose de este modo la necesidad de realizar modificaciones en el diseño que permita aumentar la resistencia de estas estructuras y evitar así el fallo ocasionado por vientos huracanados</w:t>
      </w:r>
      <w:r w:rsidRPr="002E4B2E">
        <w:rPr>
          <w:rFonts w:ascii="Times New Roman" w:eastAsiaTheme="minorHAnsi" w:hAnsi="Times New Roman"/>
          <w:lang w:eastAsia="en-US"/>
        </w:rPr>
        <w:t>.</w:t>
      </w:r>
    </w:p>
    <w:p w14:paraId="1B03DC4D" w14:textId="77777777" w:rsidR="009D4429" w:rsidRDefault="009D4429" w:rsidP="002E4B2E">
      <w:pPr>
        <w:spacing w:after="0" w:line="360" w:lineRule="auto"/>
        <w:jc w:val="both"/>
        <w:rPr>
          <w:rFonts w:ascii="Times New Roman" w:hAnsi="Times New Roman" w:cs="Times New Roman"/>
          <w:b/>
          <w:sz w:val="24"/>
          <w:szCs w:val="24"/>
          <w:lang w:val="en-US"/>
        </w:rPr>
      </w:pPr>
    </w:p>
    <w:p w14:paraId="551E875A" w14:textId="77777777" w:rsidR="009D4429" w:rsidRDefault="009D4429" w:rsidP="002E4B2E">
      <w:pPr>
        <w:spacing w:after="0" w:line="360" w:lineRule="auto"/>
        <w:jc w:val="both"/>
        <w:rPr>
          <w:rFonts w:ascii="Times New Roman" w:hAnsi="Times New Roman" w:cs="Times New Roman"/>
          <w:b/>
          <w:sz w:val="24"/>
          <w:szCs w:val="24"/>
          <w:lang w:val="en-US"/>
        </w:rPr>
      </w:pPr>
    </w:p>
    <w:p w14:paraId="1DCE286F" w14:textId="2711134F" w:rsidR="00FF3346" w:rsidRPr="00DF166A" w:rsidRDefault="00FF3346" w:rsidP="002E4B2E">
      <w:pPr>
        <w:spacing w:after="0" w:line="360" w:lineRule="auto"/>
        <w:jc w:val="both"/>
        <w:rPr>
          <w:rFonts w:ascii="Times New Roman" w:hAnsi="Times New Roman" w:cs="Times New Roman"/>
          <w:b/>
          <w:sz w:val="24"/>
          <w:szCs w:val="24"/>
          <w:lang w:val="en-US"/>
        </w:rPr>
      </w:pPr>
      <w:r w:rsidRPr="00DF166A">
        <w:rPr>
          <w:rFonts w:ascii="Times New Roman" w:hAnsi="Times New Roman" w:cs="Times New Roman"/>
          <w:b/>
          <w:sz w:val="24"/>
          <w:szCs w:val="24"/>
          <w:lang w:val="en-US"/>
        </w:rPr>
        <w:lastRenderedPageBreak/>
        <w:t>5. Referencias bibliográficas</w:t>
      </w:r>
    </w:p>
    <w:p w14:paraId="08F1F601" w14:textId="77777777" w:rsidR="002E4B2E" w:rsidRPr="00DF166A" w:rsidRDefault="002E4B2E" w:rsidP="001B2CC6">
      <w:pPr>
        <w:autoSpaceDE w:val="0"/>
        <w:autoSpaceDN w:val="0"/>
        <w:adjustRightInd w:val="0"/>
        <w:spacing w:line="240" w:lineRule="auto"/>
        <w:rPr>
          <w:rFonts w:ascii="Times New Roman" w:hAnsi="Times New Roman" w:cs="Times New Roman"/>
          <w:sz w:val="24"/>
          <w:szCs w:val="24"/>
          <w:lang w:val="en-US" w:eastAsia="es-MX"/>
        </w:rPr>
      </w:pPr>
      <w:r w:rsidRPr="00DF166A">
        <w:rPr>
          <w:rFonts w:ascii="Times New Roman" w:hAnsi="Times New Roman" w:cs="Times New Roman"/>
          <w:sz w:val="24"/>
          <w:szCs w:val="24"/>
          <w:lang w:val="en-US" w:eastAsia="es-MX"/>
        </w:rPr>
        <w:t>1</w:t>
      </w:r>
      <w:r w:rsidRPr="00DF166A">
        <w:rPr>
          <w:rFonts w:ascii="Times New Roman" w:hAnsi="Times New Roman" w:cs="Times New Roman"/>
          <w:sz w:val="24"/>
          <w:szCs w:val="24"/>
          <w:lang w:val="en-US" w:eastAsia="es-MX"/>
        </w:rPr>
        <w:tab/>
        <w:t>Aboshosha, H., and Damatty, A.E.: ‘Engineering method for estimating the reactions of transmission line conductors under downburst winds ’, Engineering Structures, 2015, 99, pp. 12</w:t>
      </w:r>
    </w:p>
    <w:p w14:paraId="4577495F" w14:textId="77777777" w:rsidR="002E4B2E" w:rsidRPr="00DF166A" w:rsidRDefault="002E4B2E" w:rsidP="001B2CC6">
      <w:pPr>
        <w:pStyle w:val="TII-Seccion-Texto"/>
        <w:rPr>
          <w:rFonts w:ascii="Times New Roman" w:hAnsi="Times New Roman"/>
          <w:lang w:val="en-US"/>
        </w:rPr>
      </w:pPr>
      <w:r w:rsidRPr="00DF166A">
        <w:rPr>
          <w:rFonts w:ascii="Times New Roman" w:hAnsi="Times New Roman"/>
          <w:lang w:val="en-US" w:eastAsia="es-MX"/>
        </w:rPr>
        <w:t>2</w:t>
      </w:r>
      <w:r w:rsidRPr="00DF166A">
        <w:rPr>
          <w:rFonts w:ascii="Times New Roman" w:hAnsi="Times New Roman"/>
          <w:lang w:val="en-US" w:eastAsia="es-MX"/>
        </w:rPr>
        <w:tab/>
        <w:t>Laredo, A.: ‘The behaviour of transmission lines under high winds’, University of Western Ontario, 1996</w:t>
      </w:r>
    </w:p>
    <w:p w14:paraId="0C46A685" w14:textId="77777777" w:rsidR="002E4B2E" w:rsidRPr="002E4B2E" w:rsidRDefault="002E4B2E" w:rsidP="001B2CC6">
      <w:pPr>
        <w:pStyle w:val="TII-Seccion-Texto"/>
        <w:rPr>
          <w:rFonts w:ascii="Times New Roman" w:hAnsi="Times New Roman"/>
          <w:lang w:val="es-ES_tradnl"/>
        </w:rPr>
      </w:pPr>
      <w:r w:rsidRPr="002E4B2E">
        <w:rPr>
          <w:rFonts w:ascii="Times New Roman" w:hAnsi="Times New Roman"/>
          <w:lang w:val="es-MX" w:eastAsia="es-MX"/>
        </w:rPr>
        <w:t>3</w:t>
      </w:r>
      <w:r w:rsidRPr="002E4B2E">
        <w:rPr>
          <w:rFonts w:ascii="Times New Roman" w:hAnsi="Times New Roman"/>
          <w:lang w:val="es-MX" w:eastAsia="es-MX"/>
        </w:rPr>
        <w:tab/>
        <w:t>Carrasco, A.: ‘Influencia de la topografia local en la vulnerabilidad estructural de torres de transmision electrica de 220 KV bajo carga de viento extremo’, Instituto Superior Politecnico Jose Antonio Echeverria, 2013</w:t>
      </w:r>
    </w:p>
    <w:p w14:paraId="0D6EEA1A" w14:textId="77777777" w:rsidR="002E4B2E" w:rsidRPr="00DF166A" w:rsidRDefault="002E4B2E" w:rsidP="001B2CC6">
      <w:pPr>
        <w:pStyle w:val="TII-Seccion-Texto"/>
        <w:rPr>
          <w:rFonts w:ascii="Times New Roman" w:hAnsi="Times New Roman"/>
          <w:lang w:val="en-US"/>
        </w:rPr>
      </w:pPr>
      <w:r w:rsidRPr="00DF166A">
        <w:rPr>
          <w:rFonts w:ascii="Times New Roman" w:hAnsi="Times New Roman"/>
          <w:lang w:val="en-US"/>
        </w:rPr>
        <w:t>4</w:t>
      </w:r>
      <w:r w:rsidRPr="00DF166A">
        <w:rPr>
          <w:rFonts w:ascii="Times New Roman" w:hAnsi="Times New Roman"/>
          <w:lang w:val="en-US" w:eastAsia="es-MX"/>
        </w:rPr>
        <w:tab/>
        <w:t>El-Tawil, S., and Li, H.: ‘Progressive Collapse Research Current State and Future Needs’, Advanced Materials Research, 2013, 639-640, pp. 10</w:t>
      </w:r>
    </w:p>
    <w:p w14:paraId="73179A3E" w14:textId="77777777" w:rsidR="002E4B2E" w:rsidRPr="00DF166A" w:rsidRDefault="002E4B2E" w:rsidP="001B2CC6">
      <w:pPr>
        <w:pStyle w:val="TII-Seccion-Texto"/>
        <w:rPr>
          <w:rFonts w:ascii="Times New Roman" w:hAnsi="Times New Roman"/>
          <w:lang w:val="en-US"/>
        </w:rPr>
      </w:pPr>
      <w:r w:rsidRPr="00DF166A">
        <w:rPr>
          <w:rFonts w:ascii="Times New Roman" w:hAnsi="Times New Roman"/>
          <w:lang w:val="en-US" w:eastAsia="es-MX"/>
        </w:rPr>
        <w:t>5</w:t>
      </w:r>
      <w:r w:rsidRPr="00DF166A">
        <w:rPr>
          <w:rFonts w:ascii="Times New Roman" w:hAnsi="Times New Roman"/>
          <w:lang w:val="en-US" w:eastAsia="es-MX"/>
        </w:rPr>
        <w:tab/>
        <w:t>Marjanishvili, S.: ‘Progressive analysis procedure for progressive collapse’, Journal of Performance of constructed facilities, 2004, 79</w:t>
      </w:r>
    </w:p>
    <w:p w14:paraId="6B854291" w14:textId="77777777" w:rsidR="002E4B2E" w:rsidRPr="00DF166A" w:rsidRDefault="002E4B2E" w:rsidP="001B2CC6">
      <w:pPr>
        <w:pStyle w:val="TII-Seccion-Texto"/>
        <w:rPr>
          <w:rFonts w:ascii="Times New Roman" w:hAnsi="Times New Roman"/>
          <w:lang w:val="en-US"/>
        </w:rPr>
      </w:pPr>
      <w:r w:rsidRPr="00DF166A">
        <w:rPr>
          <w:rFonts w:ascii="Times New Roman" w:hAnsi="Times New Roman"/>
          <w:lang w:val="en-US" w:eastAsia="es-MX"/>
        </w:rPr>
        <w:t>6</w:t>
      </w:r>
      <w:r w:rsidRPr="00DF166A">
        <w:rPr>
          <w:rFonts w:ascii="Times New Roman" w:hAnsi="Times New Roman"/>
          <w:lang w:val="en-US" w:eastAsia="es-MX"/>
        </w:rPr>
        <w:tab/>
        <w:t>Gao, S., and Wang, S.: ‘Progressive Collapse Analysis of Latticed Telecommunication Towers under Wind Loads’, Advances in Civil Engineering, 2018, 2018, pp. 13</w:t>
      </w:r>
    </w:p>
    <w:p w14:paraId="7257B33A" w14:textId="77777777" w:rsidR="002E4B2E" w:rsidRPr="00DF166A" w:rsidRDefault="002E4B2E" w:rsidP="001B2CC6">
      <w:pPr>
        <w:pStyle w:val="TII-Seccion-Texto"/>
        <w:rPr>
          <w:rFonts w:ascii="Times New Roman" w:hAnsi="Times New Roman"/>
          <w:lang w:val="en-US" w:eastAsia="es-MX"/>
        </w:rPr>
      </w:pPr>
      <w:r w:rsidRPr="00DF166A">
        <w:rPr>
          <w:rFonts w:ascii="Times New Roman" w:hAnsi="Times New Roman"/>
          <w:lang w:val="en-US" w:eastAsia="es-MX"/>
        </w:rPr>
        <w:t>7</w:t>
      </w:r>
      <w:r w:rsidRPr="00DF166A">
        <w:rPr>
          <w:rFonts w:ascii="Times New Roman" w:hAnsi="Times New Roman"/>
          <w:lang w:val="en-US" w:eastAsia="es-MX"/>
        </w:rPr>
        <w:tab/>
        <w:t>R. S. Nair.: : ‘Progressive Collapse Basics’, Modern Steel Construction, vol.44, no, 3, pp. 37-44, 2004.</w:t>
      </w:r>
    </w:p>
    <w:p w14:paraId="2983B055" w14:textId="77777777" w:rsidR="002E4B2E" w:rsidRPr="00DF166A" w:rsidRDefault="002E4B2E" w:rsidP="001B2CC6">
      <w:pPr>
        <w:pStyle w:val="TII-Seccion-Texto"/>
        <w:rPr>
          <w:rFonts w:ascii="Times New Roman" w:hAnsi="Times New Roman"/>
          <w:lang w:val="en-US"/>
        </w:rPr>
      </w:pPr>
      <w:r w:rsidRPr="00DF166A">
        <w:rPr>
          <w:rFonts w:ascii="Times New Roman" w:hAnsi="Times New Roman"/>
          <w:lang w:val="en-US" w:eastAsia="es-MX"/>
        </w:rPr>
        <w:t>8</w:t>
      </w:r>
      <w:r w:rsidRPr="00DF166A">
        <w:rPr>
          <w:rFonts w:ascii="Times New Roman" w:hAnsi="Times New Roman"/>
          <w:lang w:val="en-US" w:eastAsia="es-MX"/>
        </w:rPr>
        <w:tab/>
        <w:t>S. Mlakar, Paul F, W. G. Corley, M. A. Sozen, and C. H. Thornton.: ‘The Oklahoma City bombing analysis of blast damage to the Murrah Building’, Journal of Performance of Constructed Facilities, vol. 12, no. 3, pp. 113-119, 1998</w:t>
      </w:r>
    </w:p>
    <w:p w14:paraId="3C1074E3" w14:textId="77777777" w:rsidR="002E4B2E" w:rsidRPr="00DF166A" w:rsidRDefault="002E4B2E" w:rsidP="001B2CC6">
      <w:pPr>
        <w:pStyle w:val="TII-Seccion-Texto"/>
        <w:rPr>
          <w:rFonts w:ascii="Times New Roman" w:hAnsi="Times New Roman"/>
          <w:lang w:val="en-US" w:eastAsia="es-MX"/>
        </w:rPr>
      </w:pPr>
      <w:r w:rsidRPr="00DF166A">
        <w:rPr>
          <w:rFonts w:ascii="Times New Roman" w:hAnsi="Times New Roman"/>
          <w:lang w:val="en-US" w:eastAsia="es-MX"/>
        </w:rPr>
        <w:t>9</w:t>
      </w:r>
      <w:r w:rsidRPr="00DF166A">
        <w:rPr>
          <w:rFonts w:ascii="Times New Roman" w:hAnsi="Times New Roman"/>
          <w:lang w:val="en-US" w:eastAsia="es-MX"/>
        </w:rPr>
        <w:tab/>
        <w:t>Byfield, M., Mudalige, W., Morison, C., and Stoddart, E.: ‘A review of progressive collapse research and regulations’, Structures and Buildings, 2014, 167, (SB8)</w:t>
      </w:r>
    </w:p>
    <w:p w14:paraId="5E60F14B" w14:textId="77777777" w:rsidR="002E4B2E" w:rsidRPr="00DF166A" w:rsidRDefault="002E4B2E" w:rsidP="001B2CC6">
      <w:pPr>
        <w:pStyle w:val="TII-Seccion-Texto"/>
        <w:rPr>
          <w:rFonts w:ascii="Times New Roman" w:hAnsi="Times New Roman"/>
          <w:lang w:val="en-US"/>
        </w:rPr>
      </w:pPr>
      <w:r w:rsidRPr="00DF166A">
        <w:rPr>
          <w:rFonts w:ascii="Times New Roman" w:hAnsi="Times New Roman"/>
          <w:lang w:val="en-US" w:eastAsia="es-MX"/>
        </w:rPr>
        <w:t>10</w:t>
      </w:r>
      <w:r w:rsidRPr="00DF166A">
        <w:rPr>
          <w:rFonts w:ascii="Times New Roman" w:hAnsi="Times New Roman"/>
          <w:lang w:val="en-US" w:eastAsia="es-MX"/>
        </w:rPr>
        <w:tab/>
        <w:t>Choi, J.-H., Park, H.-S., and Lee, T.-H.: ‘Evaluation of Progressive Collapse of Transmission Tower’, International Journal of Science, Engineering and Technology, 2016, 10, (9)</w:t>
      </w:r>
    </w:p>
    <w:p w14:paraId="4815B95D" w14:textId="77777777" w:rsidR="002E4B2E" w:rsidRPr="00DF166A" w:rsidRDefault="002E4B2E" w:rsidP="001B2CC6">
      <w:pPr>
        <w:pStyle w:val="TII-Seccion-Texto"/>
        <w:rPr>
          <w:rFonts w:ascii="Times New Roman" w:hAnsi="Times New Roman"/>
          <w:lang w:val="en-US"/>
        </w:rPr>
      </w:pPr>
      <w:r w:rsidRPr="00DF166A">
        <w:rPr>
          <w:rFonts w:ascii="Times New Roman" w:hAnsi="Times New Roman"/>
          <w:lang w:val="en-US" w:eastAsia="es-MX"/>
        </w:rPr>
        <w:t>11</w:t>
      </w:r>
      <w:r w:rsidRPr="00DF166A">
        <w:rPr>
          <w:rFonts w:ascii="Times New Roman" w:hAnsi="Times New Roman"/>
          <w:lang w:val="en-US" w:eastAsia="es-MX"/>
        </w:rPr>
        <w:tab/>
        <w:t>Dadi, R.: ‘PROGRESSIVE COLLAPSE STUDY OF 220KVTRANSMISSION LINE TOWER WITH DIFFERENT BRACING PATTERNS ’, International Journal of Scientific &amp; Engineering Research, 2018, 9, (10)</w:t>
      </w:r>
    </w:p>
    <w:p w14:paraId="04750CF0" w14:textId="77777777" w:rsidR="002E4B2E" w:rsidRPr="009110CA" w:rsidRDefault="002E4B2E" w:rsidP="001B2CC6">
      <w:pPr>
        <w:pStyle w:val="TII-Seccion-Texto"/>
        <w:rPr>
          <w:rFonts w:ascii="Times New Roman" w:hAnsi="Times New Roman"/>
          <w:lang w:val="en-US"/>
        </w:rPr>
      </w:pPr>
      <w:r w:rsidRPr="00DF166A">
        <w:rPr>
          <w:rFonts w:ascii="Times New Roman" w:hAnsi="Times New Roman"/>
          <w:lang w:val="en-US" w:eastAsia="es-MX"/>
        </w:rPr>
        <w:t>12</w:t>
      </w:r>
      <w:r w:rsidRPr="00DF166A">
        <w:rPr>
          <w:rFonts w:ascii="Times New Roman" w:hAnsi="Times New Roman"/>
          <w:lang w:val="en-US" w:eastAsia="es-MX"/>
        </w:rPr>
        <w:tab/>
        <w:t xml:space="preserve">Fu, X., Wang, J., and Li, H.-N.: ‘Failure analysis of a transmission tower induced by wind loads’. </w:t>
      </w:r>
      <w:r w:rsidRPr="009110CA">
        <w:rPr>
          <w:rFonts w:ascii="Times New Roman" w:hAnsi="Times New Roman"/>
          <w:lang w:val="en-US" w:eastAsia="es-MX"/>
        </w:rPr>
        <w:t>Proc. The 2018 Structures Congress, Songdo Convensia, Incheon, Korea2018 pp. Pages</w:t>
      </w:r>
    </w:p>
    <w:p w14:paraId="197E1919" w14:textId="77777777" w:rsidR="002E4B2E" w:rsidRPr="00DF166A" w:rsidRDefault="002E4B2E" w:rsidP="001B2CC6">
      <w:pPr>
        <w:pStyle w:val="TII-Seccion-Texto"/>
        <w:rPr>
          <w:rFonts w:ascii="Times New Roman" w:hAnsi="Times New Roman"/>
          <w:lang w:val="en-US"/>
        </w:rPr>
      </w:pPr>
      <w:r w:rsidRPr="00DF166A">
        <w:rPr>
          <w:rFonts w:ascii="Times New Roman" w:hAnsi="Times New Roman"/>
          <w:lang w:val="en-US" w:eastAsia="es-MX"/>
        </w:rPr>
        <w:t>13</w:t>
      </w:r>
      <w:r w:rsidRPr="00DF166A">
        <w:rPr>
          <w:rFonts w:ascii="Times New Roman" w:hAnsi="Times New Roman"/>
          <w:lang w:val="en-US" w:eastAsia="es-MX"/>
        </w:rPr>
        <w:tab/>
        <w:t>Fu, X., Li, H.-N., and Li, J.: ‘Wind-Resistance and Failure Analyses of a Lightning-Damaged Transmission Tower’, Performance of Constructed Facilities, 2018, 32, (1)</w:t>
      </w:r>
    </w:p>
    <w:p w14:paraId="1595999E" w14:textId="77777777" w:rsidR="002E4B2E" w:rsidRPr="00DF166A" w:rsidRDefault="002E4B2E" w:rsidP="001B2CC6">
      <w:pPr>
        <w:pStyle w:val="TII-Seccion-Texto"/>
        <w:rPr>
          <w:rFonts w:ascii="Times New Roman" w:hAnsi="Times New Roman"/>
          <w:lang w:val="en-US"/>
        </w:rPr>
      </w:pPr>
      <w:r w:rsidRPr="00DF166A">
        <w:rPr>
          <w:rFonts w:ascii="Times New Roman" w:hAnsi="Times New Roman"/>
          <w:lang w:val="en-US" w:eastAsia="es-MX"/>
        </w:rPr>
        <w:t>14</w:t>
      </w:r>
      <w:r w:rsidRPr="00DF166A">
        <w:rPr>
          <w:rFonts w:ascii="Times New Roman" w:hAnsi="Times New Roman"/>
          <w:lang w:val="en-US" w:eastAsia="es-MX"/>
        </w:rPr>
        <w:tab/>
        <w:t>G.H.Mahmoud, B.S.Tork, and S.A.EL-Beshlawy: ‘009 Structural Capacity and Failure Mechanisms of Transmission Towers under High Intensity Wind Loading’, Journal of Mechanical and Civil Engineering, 2016, 13, (5), pp. 8</w:t>
      </w:r>
    </w:p>
    <w:p w14:paraId="47BD4372" w14:textId="1A7365E1" w:rsidR="002E4B2E" w:rsidRPr="00DF166A" w:rsidRDefault="001F003E" w:rsidP="001B2CC6">
      <w:pPr>
        <w:pStyle w:val="TII-Seccion-Texto"/>
        <w:rPr>
          <w:rFonts w:ascii="Times New Roman" w:hAnsi="Times New Roman"/>
          <w:lang w:val="en-US"/>
        </w:rPr>
      </w:pPr>
      <w:r>
        <w:rPr>
          <w:rFonts w:ascii="Times New Roman" w:hAnsi="Times New Roman"/>
          <w:lang w:val="en-US" w:eastAsia="es-MX"/>
        </w:rPr>
        <w:lastRenderedPageBreak/>
        <w:t>15</w:t>
      </w:r>
      <w:r w:rsidR="002E4B2E" w:rsidRPr="00DF166A">
        <w:rPr>
          <w:rFonts w:ascii="Times New Roman" w:hAnsi="Times New Roman"/>
          <w:lang w:val="en-US" w:eastAsia="es-MX"/>
        </w:rPr>
        <w:tab/>
        <w:t>Zhang, Z., Li, H., Li, G., Wang, W., and Tian, L.: ‘The Numerical Analysis of transmision Tower-Line System Wind-Induced Collapsed Performance’, Matematical problems in Engineering, 2013, 2013, pp. 11</w:t>
      </w:r>
    </w:p>
    <w:p w14:paraId="42D154B7" w14:textId="1727D209" w:rsidR="002E4B2E" w:rsidRPr="00DF166A" w:rsidRDefault="001F003E" w:rsidP="001B2CC6">
      <w:pPr>
        <w:pStyle w:val="TII-Seccion-Texto"/>
        <w:rPr>
          <w:rFonts w:ascii="Times New Roman" w:hAnsi="Times New Roman"/>
          <w:lang w:val="en-US" w:eastAsia="es-MX"/>
        </w:rPr>
      </w:pPr>
      <w:r>
        <w:rPr>
          <w:rFonts w:ascii="Times New Roman" w:hAnsi="Times New Roman"/>
          <w:lang w:val="en-US" w:eastAsia="es-MX"/>
        </w:rPr>
        <w:t>16</w:t>
      </w:r>
      <w:r w:rsidR="002E4B2E" w:rsidRPr="00DF166A">
        <w:rPr>
          <w:rFonts w:ascii="Times New Roman" w:hAnsi="Times New Roman"/>
          <w:lang w:val="en-US" w:eastAsia="es-MX"/>
        </w:rPr>
        <w:tab/>
        <w:t>Asgarian, B., Dadras, S., Zaghi, A., and Mehr, M.: ‘Progressive collapse analysis of power transmisssion towers’, Journal of Constructional Steel Research, 2016, 123, pp. 10</w:t>
      </w:r>
    </w:p>
    <w:p w14:paraId="73ABC453" w14:textId="4C22BA41" w:rsidR="002E4B2E" w:rsidRPr="009110CA" w:rsidRDefault="001F003E" w:rsidP="001B2CC6">
      <w:pPr>
        <w:pStyle w:val="TII-Seccion-Texto"/>
        <w:rPr>
          <w:rFonts w:ascii="Times New Roman" w:hAnsi="Times New Roman"/>
          <w:lang w:val="en-US" w:eastAsia="es-MX"/>
        </w:rPr>
      </w:pPr>
      <w:r>
        <w:t>17</w:t>
      </w:r>
      <w:r>
        <w:tab/>
        <w:t>E</w:t>
      </w:r>
      <w:r w:rsidRPr="00E34701">
        <w:t xml:space="preserve">lena Parnás, Vivian; Fernández Lorenzo, Ingrid; Martín Rodríguez, Patricia. </w:t>
      </w:r>
      <w:r w:rsidRPr="00E34701">
        <w:rPr>
          <w:lang w:val="en-US"/>
        </w:rPr>
        <w:t>“Structural Failure on Telecommunication Guyed Mast under Extreme Winds”, International Conference on Wind Engineering, Porto Alegre, Brasil, junio 2015</w:t>
      </w:r>
      <w:r w:rsidR="002E4B2E" w:rsidRPr="009110CA">
        <w:rPr>
          <w:rFonts w:ascii="Times New Roman" w:hAnsi="Times New Roman"/>
          <w:lang w:val="en-US" w:eastAsia="es-MX"/>
        </w:rPr>
        <w:t>20</w:t>
      </w:r>
      <w:r w:rsidR="002E4B2E" w:rsidRPr="009110CA">
        <w:rPr>
          <w:rFonts w:ascii="Times New Roman" w:hAnsi="Times New Roman"/>
          <w:lang w:val="en-US" w:eastAsia="es-MX"/>
        </w:rPr>
        <w:tab/>
        <w:t>Normalización, O.N.d.: ‘Carga de viento. Método de cálculo. NC 285:2003’, 2003</w:t>
      </w:r>
    </w:p>
    <w:p w14:paraId="1F9787CF" w14:textId="066C5307" w:rsidR="002E4B2E" w:rsidRPr="00DF166A" w:rsidRDefault="001F003E" w:rsidP="001B2CC6">
      <w:pPr>
        <w:pStyle w:val="TII-Seccion-Texto"/>
        <w:rPr>
          <w:rFonts w:ascii="Times New Roman" w:hAnsi="Times New Roman"/>
          <w:lang w:val="en-US"/>
        </w:rPr>
      </w:pPr>
      <w:r>
        <w:rPr>
          <w:rFonts w:ascii="Times New Roman" w:hAnsi="Times New Roman"/>
          <w:lang w:val="en-US" w:eastAsia="es-MX"/>
        </w:rPr>
        <w:t>18</w:t>
      </w:r>
      <w:r w:rsidR="002E4B2E" w:rsidRPr="00DF166A">
        <w:rPr>
          <w:rFonts w:ascii="Times New Roman" w:hAnsi="Times New Roman"/>
          <w:lang w:val="en-US" w:eastAsia="es-MX"/>
        </w:rPr>
        <w:tab/>
        <w:t>Engineers, A.S.o.C.:  Guidelines for Electrical Transmission Line Structural Loading’, 1991</w:t>
      </w:r>
    </w:p>
    <w:p w14:paraId="1341DA28" w14:textId="7F3C50CF" w:rsidR="00D36D1C" w:rsidRPr="002E4B2E" w:rsidRDefault="001F003E" w:rsidP="001B2CC6">
      <w:pPr>
        <w:pStyle w:val="TII-Seccion-Texto"/>
        <w:rPr>
          <w:rFonts w:ascii="Times New Roman" w:hAnsi="Times New Roman"/>
          <w:lang w:val="es-ES_tradnl"/>
        </w:rPr>
      </w:pPr>
      <w:r>
        <w:rPr>
          <w:rFonts w:ascii="Times New Roman" w:hAnsi="Times New Roman"/>
          <w:lang w:val="es-MX" w:eastAsia="es-MX"/>
        </w:rPr>
        <w:t>19</w:t>
      </w:r>
      <w:r w:rsidR="002E4B2E" w:rsidRPr="002E4B2E">
        <w:rPr>
          <w:rFonts w:ascii="Times New Roman" w:hAnsi="Times New Roman"/>
          <w:lang w:val="es-MX" w:eastAsia="es-MX"/>
        </w:rPr>
        <w:tab/>
        <w:t>Normalización, O.N.d.: ‘Edificaciones-Factores de carga o ponderación-Combinaciones NC 450:2006’, 2006</w:t>
      </w:r>
    </w:p>
    <w:sectPr w:rsidR="00D36D1C" w:rsidRPr="002E4B2E" w:rsidSect="00C8585B">
      <w:headerReference w:type="default" r:id="rId31"/>
      <w:footerReference w:type="default" r:id="rId32"/>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37CC5" w14:textId="77777777" w:rsidR="00556986" w:rsidRDefault="00556986" w:rsidP="00C8585B">
      <w:pPr>
        <w:spacing w:after="0" w:line="240" w:lineRule="auto"/>
      </w:pPr>
      <w:r>
        <w:separator/>
      </w:r>
    </w:p>
  </w:endnote>
  <w:endnote w:type="continuationSeparator" w:id="0">
    <w:p w14:paraId="71F0E2F5" w14:textId="77777777" w:rsidR="00556986" w:rsidRDefault="00556986"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iberation Sans">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Content>
      <w:p w14:paraId="18E952E1" w14:textId="416B614F" w:rsidR="009110CA" w:rsidRDefault="009110CA">
        <w:pPr>
          <w:pStyle w:val="Footer"/>
          <w:jc w:val="right"/>
        </w:pPr>
        <w:r>
          <w:fldChar w:fldCharType="begin"/>
        </w:r>
        <w:r>
          <w:instrText xml:space="preserve"> PAGE   \* MERGEFORMAT </w:instrText>
        </w:r>
        <w:r>
          <w:fldChar w:fldCharType="separate"/>
        </w:r>
        <w:r w:rsidR="009D4429">
          <w:rPr>
            <w:noProof/>
          </w:rPr>
          <w:t>1</w:t>
        </w:r>
        <w:r>
          <w:rPr>
            <w:noProof/>
          </w:rPr>
          <w:fldChar w:fldCharType="end"/>
        </w:r>
      </w:p>
    </w:sdtContent>
  </w:sdt>
  <w:p w14:paraId="4A1D4267" w14:textId="77777777" w:rsidR="009110CA" w:rsidRPr="00C8585B" w:rsidRDefault="009110CA" w:rsidP="00C8585B">
    <w:pPr>
      <w:pStyle w:val="Header"/>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Convención</w:t>
    </w:r>
    <w:r>
      <w:rPr>
        <w:rFonts w:ascii="Verdana" w:hAnsi="Verdana"/>
        <w:b/>
        <w:sz w:val="16"/>
        <w:szCs w:val="16"/>
        <w:lang w:val="es-ES_tradnl"/>
      </w:rPr>
      <w:t xml:space="preserve"> </w:t>
    </w:r>
    <w:r w:rsidRPr="00C8585B">
      <w:rPr>
        <w:rFonts w:ascii="Verdana" w:hAnsi="Verdana"/>
        <w:b/>
        <w:sz w:val="16"/>
        <w:szCs w:val="16"/>
        <w:lang w:val="es-ES_tradnl"/>
      </w:rPr>
      <w:t>20</w:t>
    </w:r>
    <w:r>
      <w:rPr>
        <w:rFonts w:ascii="Verdana" w:hAnsi="Verdana"/>
        <w:b/>
        <w:sz w:val="16"/>
        <w:szCs w:val="16"/>
        <w:lang w:val="es-ES_tradnl"/>
      </w:rPr>
      <w:t>21</w:t>
    </w:r>
  </w:p>
  <w:p w14:paraId="5F8939E4" w14:textId="77777777" w:rsidR="009110CA" w:rsidRPr="00C8585B" w:rsidRDefault="009110CA" w:rsidP="00C8585B">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2E7EBCD1" w14:textId="77777777" w:rsidR="009110CA" w:rsidRDefault="009110CA" w:rsidP="00671849">
    <w:pPr>
      <w:pStyle w:val="Footer"/>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CE311" w14:textId="77777777" w:rsidR="00556986" w:rsidRDefault="00556986" w:rsidP="00C8585B">
      <w:pPr>
        <w:spacing w:after="0" w:line="240" w:lineRule="auto"/>
      </w:pPr>
      <w:r>
        <w:separator/>
      </w:r>
    </w:p>
  </w:footnote>
  <w:footnote w:type="continuationSeparator" w:id="0">
    <w:p w14:paraId="251F114C" w14:textId="77777777" w:rsidR="00556986" w:rsidRDefault="00556986"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9110CA" w:rsidRPr="004D77C8" w14:paraId="72C6CA43" w14:textId="77777777" w:rsidTr="00F31B37">
      <w:trPr>
        <w:trHeight w:val="1114"/>
        <w:jc w:val="center"/>
      </w:trPr>
      <w:tc>
        <w:tcPr>
          <w:tcW w:w="1425" w:type="dxa"/>
        </w:tcPr>
        <w:p w14:paraId="6BFEE98B" w14:textId="77777777" w:rsidR="009110CA" w:rsidRPr="004D77C8" w:rsidRDefault="009110CA" w:rsidP="00C8585B">
          <w:pPr>
            <w:pStyle w:val="Header"/>
            <w:jc w:val="both"/>
            <w:rPr>
              <w:rFonts w:ascii="Verdana" w:hAnsi="Verdana"/>
              <w:b/>
              <w:sz w:val="18"/>
              <w:szCs w:val="18"/>
              <w:lang w:val="es-ES_tradnl"/>
            </w:rPr>
          </w:pPr>
          <w:r>
            <w:rPr>
              <w:rFonts w:ascii="Liberation Sans" w:hAnsi="Liberation Sans"/>
              <w:noProof/>
              <w:sz w:val="28"/>
              <w:szCs w:val="28"/>
              <w:lang w:val="en-US"/>
            </w:rPr>
            <w:drawing>
              <wp:anchor distT="0" distB="0" distL="114300" distR="114300" simplePos="0" relativeHeight="251665920" behindDoc="1" locked="0" layoutInCell="1" allowOverlap="1" wp14:anchorId="562A9C75" wp14:editId="3BC105CD">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2D52664B" w14:textId="77777777" w:rsidR="009110CA" w:rsidRDefault="009110CA" w:rsidP="00F31B37">
          <w:pPr>
            <w:pStyle w:val="Header"/>
            <w:jc w:val="center"/>
            <w:rPr>
              <w:rFonts w:ascii="Verdana" w:hAnsi="Verdana"/>
              <w:b/>
              <w:sz w:val="16"/>
              <w:szCs w:val="16"/>
              <w:lang w:val="es-ES_tradnl"/>
            </w:rPr>
          </w:pPr>
        </w:p>
        <w:p w14:paraId="4D2B1B32" w14:textId="77777777" w:rsidR="009110CA" w:rsidRPr="00C8585B" w:rsidRDefault="009110CA" w:rsidP="00F31B37">
          <w:pPr>
            <w:pStyle w:val="Header"/>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 xml:space="preserve">Convención </w:t>
          </w:r>
          <w:r>
            <w:rPr>
              <w:rFonts w:ascii="Verdana" w:hAnsi="Verdana"/>
              <w:b/>
              <w:sz w:val="16"/>
              <w:szCs w:val="16"/>
              <w:lang w:val="es-ES_tradnl"/>
            </w:rPr>
            <w:t>2021</w:t>
          </w:r>
        </w:p>
        <w:p w14:paraId="09BF1FBD" w14:textId="77777777" w:rsidR="009110CA" w:rsidRPr="00C8585B" w:rsidRDefault="009110CA" w:rsidP="00F31B37">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04314F95" w14:textId="77777777" w:rsidR="009110CA" w:rsidRPr="000A6EC7" w:rsidRDefault="009110CA" w:rsidP="00F31B37">
          <w:pPr>
            <w:pStyle w:val="Header"/>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14:paraId="4F4A62F3" w14:textId="77777777" w:rsidR="009110CA" w:rsidRDefault="009110C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00F6F"/>
    <w:rsid w:val="00046F14"/>
    <w:rsid w:val="000A6EC7"/>
    <w:rsid w:val="000C14DC"/>
    <w:rsid w:val="000C4CDF"/>
    <w:rsid w:val="000C7453"/>
    <w:rsid w:val="00110FD0"/>
    <w:rsid w:val="001236FF"/>
    <w:rsid w:val="001B2CC6"/>
    <w:rsid w:val="001D602E"/>
    <w:rsid w:val="001F003E"/>
    <w:rsid w:val="001F27FE"/>
    <w:rsid w:val="00234536"/>
    <w:rsid w:val="0024580F"/>
    <w:rsid w:val="002D2CDC"/>
    <w:rsid w:val="002E0882"/>
    <w:rsid w:val="002E272A"/>
    <w:rsid w:val="002E4B2E"/>
    <w:rsid w:val="00331C06"/>
    <w:rsid w:val="00333226"/>
    <w:rsid w:val="00403285"/>
    <w:rsid w:val="0048664A"/>
    <w:rsid w:val="00502320"/>
    <w:rsid w:val="00524AE2"/>
    <w:rsid w:val="00556986"/>
    <w:rsid w:val="005754D8"/>
    <w:rsid w:val="005E1B7B"/>
    <w:rsid w:val="006021B6"/>
    <w:rsid w:val="006271E4"/>
    <w:rsid w:val="00667F10"/>
    <w:rsid w:val="00671849"/>
    <w:rsid w:val="006A1F98"/>
    <w:rsid w:val="006B6509"/>
    <w:rsid w:val="006D1B8C"/>
    <w:rsid w:val="007127F7"/>
    <w:rsid w:val="00715A59"/>
    <w:rsid w:val="00734AA2"/>
    <w:rsid w:val="007455FF"/>
    <w:rsid w:val="0078754A"/>
    <w:rsid w:val="007D2361"/>
    <w:rsid w:val="007D4621"/>
    <w:rsid w:val="00815971"/>
    <w:rsid w:val="00845B16"/>
    <w:rsid w:val="008532B4"/>
    <w:rsid w:val="008744B7"/>
    <w:rsid w:val="0088159E"/>
    <w:rsid w:val="008A1C16"/>
    <w:rsid w:val="009061A5"/>
    <w:rsid w:val="009110CA"/>
    <w:rsid w:val="0091621C"/>
    <w:rsid w:val="00932172"/>
    <w:rsid w:val="009B1EF2"/>
    <w:rsid w:val="009D1B8A"/>
    <w:rsid w:val="009D4429"/>
    <w:rsid w:val="009D5E02"/>
    <w:rsid w:val="009D67CD"/>
    <w:rsid w:val="00A156A5"/>
    <w:rsid w:val="00A21A1F"/>
    <w:rsid w:val="00A23325"/>
    <w:rsid w:val="00A266CC"/>
    <w:rsid w:val="00A33896"/>
    <w:rsid w:val="00A5124F"/>
    <w:rsid w:val="00A62A14"/>
    <w:rsid w:val="00AE534B"/>
    <w:rsid w:val="00B2024E"/>
    <w:rsid w:val="00B530D8"/>
    <w:rsid w:val="00B714A3"/>
    <w:rsid w:val="00B736D5"/>
    <w:rsid w:val="00B759D9"/>
    <w:rsid w:val="00B80E97"/>
    <w:rsid w:val="00BB0915"/>
    <w:rsid w:val="00BB70F1"/>
    <w:rsid w:val="00BC770B"/>
    <w:rsid w:val="00BD1F7F"/>
    <w:rsid w:val="00BD42E6"/>
    <w:rsid w:val="00C17100"/>
    <w:rsid w:val="00C74AF6"/>
    <w:rsid w:val="00C8585B"/>
    <w:rsid w:val="00CC08CB"/>
    <w:rsid w:val="00CC6425"/>
    <w:rsid w:val="00CD2BC3"/>
    <w:rsid w:val="00D235D8"/>
    <w:rsid w:val="00D36D1C"/>
    <w:rsid w:val="00D5355E"/>
    <w:rsid w:val="00D70F4C"/>
    <w:rsid w:val="00D73DE9"/>
    <w:rsid w:val="00DF166A"/>
    <w:rsid w:val="00E00B86"/>
    <w:rsid w:val="00E1249A"/>
    <w:rsid w:val="00E34701"/>
    <w:rsid w:val="00E40131"/>
    <w:rsid w:val="00E55584"/>
    <w:rsid w:val="00E912D0"/>
    <w:rsid w:val="00F14C3D"/>
    <w:rsid w:val="00F31B37"/>
    <w:rsid w:val="00F50232"/>
    <w:rsid w:val="00FA2775"/>
    <w:rsid w:val="00FB1B8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CA06F"/>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paragraph" w:customStyle="1" w:styleId="TII-Titulo">
    <w:name w:val="TII-Titulo"/>
    <w:basedOn w:val="Normal"/>
    <w:rsid w:val="00715A59"/>
    <w:pPr>
      <w:suppressAutoHyphens/>
      <w:spacing w:before="720" w:after="480" w:line="240" w:lineRule="auto"/>
      <w:jc w:val="center"/>
    </w:pPr>
    <w:rPr>
      <w:rFonts w:ascii="Calibri" w:eastAsia="Times New Roman" w:hAnsi="Calibri" w:cs="Times New Roman"/>
      <w:b/>
      <w:smallCaps/>
      <w:sz w:val="33"/>
      <w:szCs w:val="33"/>
      <w:lang w:val="es-ES_tradnl" w:eastAsia="ar-SA"/>
    </w:rPr>
  </w:style>
  <w:style w:type="paragraph" w:customStyle="1" w:styleId="TII-Autores">
    <w:name w:val="TII-Autores"/>
    <w:basedOn w:val="Normal"/>
    <w:rsid w:val="00110FD0"/>
    <w:pPr>
      <w:suppressAutoHyphens/>
      <w:spacing w:before="240" w:after="360" w:line="240" w:lineRule="auto"/>
      <w:jc w:val="center"/>
    </w:pPr>
    <w:rPr>
      <w:rFonts w:ascii="Calibri" w:eastAsia="Times New Roman" w:hAnsi="Calibri" w:cs="Times New Roman"/>
      <w:sz w:val="24"/>
      <w:szCs w:val="24"/>
      <w:lang w:eastAsia="ar-SA"/>
    </w:rPr>
  </w:style>
  <w:style w:type="paragraph" w:customStyle="1" w:styleId="TII-Seccion-Texto">
    <w:name w:val="TII-Seccion-Texto"/>
    <w:basedOn w:val="Normal"/>
    <w:rsid w:val="002E4B2E"/>
    <w:pPr>
      <w:suppressAutoHyphens/>
      <w:spacing w:before="120" w:after="120" w:line="240" w:lineRule="auto"/>
      <w:jc w:val="both"/>
    </w:pPr>
    <w:rPr>
      <w:rFonts w:ascii="Calibri" w:eastAsia="Times New Roman" w:hAnsi="Calibri" w:cs="Times New Roman"/>
      <w:sz w:val="24"/>
      <w:szCs w:val="24"/>
      <w:lang w:eastAsia="ar-SA"/>
    </w:rPr>
  </w:style>
  <w:style w:type="paragraph" w:customStyle="1" w:styleId="TII-Ecuacion">
    <w:name w:val="TII-Ecuacion"/>
    <w:basedOn w:val="Normal"/>
    <w:rsid w:val="002E4B2E"/>
    <w:pPr>
      <w:tabs>
        <w:tab w:val="center" w:pos="4680"/>
        <w:tab w:val="right" w:pos="9360"/>
      </w:tabs>
      <w:suppressAutoHyphens/>
      <w:spacing w:before="240" w:after="240" w:line="240" w:lineRule="auto"/>
      <w:jc w:val="both"/>
    </w:pPr>
    <w:rPr>
      <w:rFonts w:ascii="Calibri" w:eastAsia="Times New Roman" w:hAnsi="Calibri" w:cs="Arial"/>
      <w:sz w:val="24"/>
      <w:szCs w:val="24"/>
      <w:lang w:val="es-ES_tradnl" w:eastAsia="ar-SA"/>
    </w:rPr>
  </w:style>
  <w:style w:type="table" w:styleId="TableGrid">
    <w:name w:val="Table Grid"/>
    <w:basedOn w:val="TableNormal"/>
    <w:uiPriority w:val="39"/>
    <w:rsid w:val="002E4B2E"/>
    <w:pPr>
      <w:spacing w:after="0" w:line="240" w:lineRule="auto"/>
    </w:pPr>
    <w:rPr>
      <w:rFonts w:ascii="Times New Roman" w:eastAsia="Times New Roman" w:hAnsi="Times New Roman"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I-Texto">
    <w:name w:val="TII-Texto"/>
    <w:basedOn w:val="Normal"/>
    <w:rsid w:val="002E4B2E"/>
    <w:pPr>
      <w:tabs>
        <w:tab w:val="left" w:pos="360"/>
      </w:tabs>
      <w:suppressAutoHyphens/>
      <w:spacing w:before="120" w:after="120" w:line="240" w:lineRule="auto"/>
      <w:jc w:val="both"/>
    </w:pPr>
    <w:rPr>
      <w:rFonts w:ascii="Calibri" w:eastAsia="Times New Roman" w:hAnsi="Calibri" w:cs="Times New Roman"/>
      <w:sz w:val="24"/>
      <w:szCs w:val="24"/>
      <w:lang w:eastAsia="ar-SA"/>
    </w:rPr>
  </w:style>
  <w:style w:type="character" w:styleId="CommentReference">
    <w:name w:val="annotation reference"/>
    <w:basedOn w:val="DefaultParagraphFont"/>
    <w:uiPriority w:val="99"/>
    <w:semiHidden/>
    <w:unhideWhenUsed/>
    <w:rsid w:val="00DF166A"/>
    <w:rPr>
      <w:sz w:val="16"/>
      <w:szCs w:val="16"/>
    </w:rPr>
  </w:style>
  <w:style w:type="paragraph" w:styleId="CommentText">
    <w:name w:val="annotation text"/>
    <w:basedOn w:val="Normal"/>
    <w:link w:val="CommentTextChar"/>
    <w:uiPriority w:val="99"/>
    <w:semiHidden/>
    <w:unhideWhenUsed/>
    <w:rsid w:val="00DF166A"/>
    <w:pPr>
      <w:spacing w:line="240" w:lineRule="auto"/>
    </w:pPr>
    <w:rPr>
      <w:sz w:val="20"/>
      <w:szCs w:val="20"/>
    </w:rPr>
  </w:style>
  <w:style w:type="character" w:customStyle="1" w:styleId="CommentTextChar">
    <w:name w:val="Comment Text Char"/>
    <w:basedOn w:val="DefaultParagraphFont"/>
    <w:link w:val="CommentText"/>
    <w:uiPriority w:val="99"/>
    <w:semiHidden/>
    <w:rsid w:val="00DF166A"/>
    <w:rPr>
      <w:sz w:val="20"/>
      <w:szCs w:val="20"/>
    </w:rPr>
  </w:style>
  <w:style w:type="paragraph" w:styleId="CommentSubject">
    <w:name w:val="annotation subject"/>
    <w:basedOn w:val="CommentText"/>
    <w:next w:val="CommentText"/>
    <w:link w:val="CommentSubjectChar"/>
    <w:uiPriority w:val="99"/>
    <w:semiHidden/>
    <w:unhideWhenUsed/>
    <w:rsid w:val="00DF166A"/>
    <w:rPr>
      <w:b/>
      <w:bCs/>
    </w:rPr>
  </w:style>
  <w:style w:type="character" w:customStyle="1" w:styleId="CommentSubjectChar">
    <w:name w:val="Comment Subject Char"/>
    <w:basedOn w:val="CommentTextChar"/>
    <w:link w:val="CommentSubject"/>
    <w:uiPriority w:val="99"/>
    <w:semiHidden/>
    <w:rsid w:val="00DF16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433</TotalTime>
  <Pages>17</Pages>
  <Words>4364</Words>
  <Characters>24878</Characters>
  <Application>Microsoft Office Word</Application>
  <DocSecurity>0</DocSecurity>
  <Lines>207</Lines>
  <Paragraphs>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UCLV</Company>
  <LinksUpToDate>false</LinksUpToDate>
  <CharactersWithSpaces>29184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Revisor</cp:lastModifiedBy>
  <cp:revision>34</cp:revision>
  <dcterms:created xsi:type="dcterms:W3CDTF">2021-05-14T03:18:00Z</dcterms:created>
  <dcterms:modified xsi:type="dcterms:W3CDTF">2021-10-27T09:54:00Z</dcterms:modified>
</cp:coreProperties>
</file>