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CA1B6" w14:textId="77777777" w:rsidR="009D67CD" w:rsidRPr="009D5E02" w:rsidRDefault="00296033" w:rsidP="00667F10">
      <w:pPr>
        <w:spacing w:after="0"/>
        <w:jc w:val="center"/>
        <w:rPr>
          <w:rFonts w:ascii="Times New Roman" w:hAnsi="Times New Roman" w:cs="Times New Roman"/>
          <w:b/>
          <w:sz w:val="28"/>
          <w:szCs w:val="28"/>
        </w:rPr>
      </w:pPr>
      <w:r w:rsidRPr="00296033">
        <w:rPr>
          <w:rFonts w:ascii="Times New Roman" w:hAnsi="Times New Roman" w:cs="Times New Roman"/>
          <w:b/>
          <w:sz w:val="28"/>
          <w:szCs w:val="28"/>
        </w:rPr>
        <w:t>Simposio Internacional “Hábitat y Desarrollo Comunitario Sostenibles”. 2021</w:t>
      </w:r>
      <w:r w:rsidR="00815971">
        <w:rPr>
          <w:rFonts w:ascii="Times New Roman" w:hAnsi="Times New Roman" w:cs="Times New Roman"/>
          <w:b/>
          <w:sz w:val="28"/>
          <w:szCs w:val="28"/>
        </w:rPr>
        <w:t xml:space="preserve"> </w:t>
      </w:r>
    </w:p>
    <w:p w14:paraId="798486B3" w14:textId="77777777" w:rsidR="00E912D0" w:rsidRDefault="00E912D0" w:rsidP="00667F10">
      <w:pPr>
        <w:spacing w:after="0"/>
        <w:jc w:val="center"/>
        <w:rPr>
          <w:rFonts w:ascii="Times New Roman" w:hAnsi="Times New Roman" w:cs="Times New Roman"/>
          <w:b/>
          <w:sz w:val="24"/>
          <w:szCs w:val="24"/>
        </w:rPr>
      </w:pPr>
    </w:p>
    <w:p w14:paraId="6C307B15" w14:textId="77777777" w:rsidR="00296033" w:rsidRDefault="00296033" w:rsidP="00667F10">
      <w:pPr>
        <w:spacing w:after="0"/>
        <w:jc w:val="center"/>
        <w:rPr>
          <w:rFonts w:ascii="Times New Roman" w:hAnsi="Times New Roman" w:cs="Times New Roman"/>
          <w:b/>
          <w:sz w:val="28"/>
          <w:szCs w:val="28"/>
        </w:rPr>
      </w:pPr>
      <w:r w:rsidRPr="00296033">
        <w:rPr>
          <w:rFonts w:ascii="Times New Roman" w:hAnsi="Times New Roman" w:cs="Times New Roman"/>
          <w:b/>
          <w:sz w:val="28"/>
          <w:szCs w:val="28"/>
        </w:rPr>
        <w:t>Evaluación del comportamiento ambiental y la ecoeficiencia de bloques huecos de hormigón producidos con cemento bajo carbono (LC3) y poliestireno expandido (EPS)</w:t>
      </w:r>
      <w:r w:rsidRPr="00296033">
        <w:rPr>
          <w:rFonts w:ascii="Times New Roman" w:hAnsi="Times New Roman" w:cs="Times New Roman"/>
          <w:b/>
          <w:sz w:val="28"/>
          <w:szCs w:val="28"/>
        </w:rPr>
        <w:t xml:space="preserve"> </w:t>
      </w:r>
    </w:p>
    <w:p w14:paraId="1AEED0CA" w14:textId="77777777" w:rsidR="00E912D0" w:rsidRDefault="00E912D0" w:rsidP="00667F10">
      <w:pPr>
        <w:spacing w:after="0"/>
        <w:jc w:val="center"/>
        <w:rPr>
          <w:rFonts w:ascii="Times New Roman" w:hAnsi="Times New Roman" w:cs="Times New Roman"/>
          <w:b/>
          <w:i/>
          <w:sz w:val="24"/>
          <w:szCs w:val="24"/>
        </w:rPr>
      </w:pPr>
    </w:p>
    <w:p w14:paraId="56CC881C" w14:textId="77777777"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14:paraId="7F8E72E2" w14:textId="77777777" w:rsidR="008A1C16" w:rsidRDefault="008A1C16" w:rsidP="00667F10">
      <w:pPr>
        <w:spacing w:after="0"/>
        <w:jc w:val="center"/>
        <w:rPr>
          <w:rFonts w:ascii="Times New Roman" w:hAnsi="Times New Roman" w:cs="Times New Roman"/>
          <w:sz w:val="24"/>
          <w:szCs w:val="24"/>
        </w:rPr>
      </w:pPr>
      <w:r w:rsidRPr="008A1C16">
        <w:rPr>
          <w:rFonts w:ascii="Times New Roman" w:hAnsi="Times New Roman" w:cs="Times New Roman"/>
          <w:sz w:val="24"/>
          <w:szCs w:val="24"/>
        </w:rPr>
        <w:t>(</w:t>
      </w:r>
      <w:r>
        <w:rPr>
          <w:rFonts w:ascii="Times New Roman" w:hAnsi="Times New Roman" w:cs="Times New Roman"/>
          <w:sz w:val="24"/>
          <w:szCs w:val="24"/>
        </w:rPr>
        <w:t xml:space="preserve">Traducción exacta </w:t>
      </w:r>
      <w:r w:rsidR="009061A5">
        <w:rPr>
          <w:rFonts w:ascii="Times New Roman" w:hAnsi="Times New Roman" w:cs="Times New Roman"/>
          <w:sz w:val="24"/>
          <w:szCs w:val="24"/>
        </w:rPr>
        <w:t xml:space="preserve">al inglés </w:t>
      </w:r>
      <w:r>
        <w:rPr>
          <w:rFonts w:ascii="Times New Roman" w:hAnsi="Times New Roman" w:cs="Times New Roman"/>
          <w:sz w:val="24"/>
          <w:szCs w:val="24"/>
        </w:rPr>
        <w:t>del título y mismo formato que el anterior</w:t>
      </w:r>
      <w:r w:rsidR="009061A5">
        <w:rPr>
          <w:rFonts w:ascii="Times New Roman" w:hAnsi="Times New Roman" w:cs="Times New Roman"/>
          <w:sz w:val="24"/>
          <w:szCs w:val="24"/>
        </w:rPr>
        <w:t xml:space="preserve"> agregando la cursiva</w:t>
      </w:r>
      <w:r w:rsidRPr="008A1C16">
        <w:rPr>
          <w:rFonts w:ascii="Times New Roman" w:hAnsi="Times New Roman" w:cs="Times New Roman"/>
          <w:sz w:val="24"/>
          <w:szCs w:val="24"/>
        </w:rPr>
        <w:t>)</w:t>
      </w:r>
      <w:r w:rsidR="009061A5">
        <w:rPr>
          <w:rFonts w:ascii="Times New Roman" w:hAnsi="Times New Roman" w:cs="Times New Roman"/>
          <w:sz w:val="24"/>
          <w:szCs w:val="24"/>
        </w:rPr>
        <w:t>.</w:t>
      </w:r>
    </w:p>
    <w:p w14:paraId="16DA4AB4" w14:textId="77777777" w:rsidR="009D5E02" w:rsidRDefault="009D5E02" w:rsidP="00FF3346">
      <w:pPr>
        <w:spacing w:after="0" w:line="360" w:lineRule="auto"/>
        <w:rPr>
          <w:rFonts w:ascii="Times New Roman" w:hAnsi="Times New Roman" w:cs="Times New Roman"/>
          <w:b/>
          <w:sz w:val="24"/>
          <w:szCs w:val="24"/>
        </w:rPr>
      </w:pPr>
    </w:p>
    <w:p w14:paraId="4F70A5F2" w14:textId="77777777" w:rsidR="002E0882" w:rsidRDefault="002E0882" w:rsidP="00FF3346">
      <w:pPr>
        <w:spacing w:after="0" w:line="360" w:lineRule="auto"/>
        <w:jc w:val="both"/>
        <w:rPr>
          <w:rFonts w:ascii="Times New Roman" w:hAnsi="Times New Roman" w:cs="Times New Roman"/>
          <w:sz w:val="24"/>
          <w:szCs w:val="24"/>
        </w:rPr>
      </w:pPr>
      <w:r w:rsidRPr="002E0882">
        <w:rPr>
          <w:rFonts w:ascii="Times New Roman" w:hAnsi="Times New Roman" w:cs="Times New Roman"/>
          <w:sz w:val="24"/>
          <w:szCs w:val="24"/>
        </w:rPr>
        <w:t>(</w:t>
      </w:r>
      <w:r w:rsidR="00FF3346">
        <w:rPr>
          <w:rFonts w:ascii="Times New Roman" w:hAnsi="Times New Roman" w:cs="Times New Roman"/>
          <w:sz w:val="24"/>
          <w:szCs w:val="24"/>
        </w:rPr>
        <w:t>A</w:t>
      </w:r>
      <w:r>
        <w:rPr>
          <w:rFonts w:ascii="Times New Roman" w:hAnsi="Times New Roman" w:cs="Times New Roman"/>
          <w:sz w:val="24"/>
          <w:szCs w:val="24"/>
        </w:rPr>
        <w:t xml:space="preserve"> partir de aquí todo estará justificado, tamaño de letra Times New </w:t>
      </w:r>
      <w:proofErr w:type="spellStart"/>
      <w:r>
        <w:rPr>
          <w:rFonts w:ascii="Times New Roman" w:hAnsi="Times New Roman" w:cs="Times New Roman"/>
          <w:sz w:val="24"/>
          <w:szCs w:val="24"/>
        </w:rPr>
        <w:t>Roman</w:t>
      </w:r>
      <w:proofErr w:type="spellEnd"/>
      <w:r>
        <w:rPr>
          <w:rFonts w:ascii="Times New Roman" w:hAnsi="Times New Roman" w:cs="Times New Roman"/>
          <w:sz w:val="24"/>
          <w:szCs w:val="24"/>
        </w:rPr>
        <w:t xml:space="preserve">, </w:t>
      </w:r>
      <w:r w:rsidR="00FF3346">
        <w:rPr>
          <w:rFonts w:ascii="Times New Roman" w:hAnsi="Times New Roman" w:cs="Times New Roman"/>
          <w:sz w:val="24"/>
          <w:szCs w:val="24"/>
        </w:rPr>
        <w:t xml:space="preserve">1.5 de interlineado </w:t>
      </w:r>
      <w:r>
        <w:rPr>
          <w:rFonts w:ascii="Times New Roman" w:hAnsi="Times New Roman" w:cs="Times New Roman"/>
          <w:sz w:val="24"/>
          <w:szCs w:val="24"/>
        </w:rPr>
        <w:t xml:space="preserve">y 12 </w:t>
      </w:r>
      <w:r w:rsidR="005754D8">
        <w:rPr>
          <w:rFonts w:ascii="Times New Roman" w:hAnsi="Times New Roman" w:cs="Times New Roman"/>
          <w:sz w:val="24"/>
          <w:szCs w:val="24"/>
        </w:rPr>
        <w:t>puntos</w:t>
      </w:r>
      <w:r w:rsidR="00FF3346">
        <w:rPr>
          <w:rFonts w:ascii="Times New Roman" w:hAnsi="Times New Roman" w:cs="Times New Roman"/>
          <w:sz w:val="24"/>
          <w:szCs w:val="24"/>
        </w:rPr>
        <w:t>.</w:t>
      </w:r>
      <w:r w:rsidRPr="002E0882">
        <w:rPr>
          <w:rFonts w:ascii="Times New Roman" w:hAnsi="Times New Roman" w:cs="Times New Roman"/>
          <w:sz w:val="24"/>
          <w:szCs w:val="24"/>
        </w:rPr>
        <w:t>)</w:t>
      </w:r>
      <w:r>
        <w:rPr>
          <w:rFonts w:ascii="Times New Roman" w:hAnsi="Times New Roman" w:cs="Times New Roman"/>
          <w:sz w:val="24"/>
          <w:szCs w:val="24"/>
        </w:rPr>
        <w:t>.</w:t>
      </w:r>
    </w:p>
    <w:p w14:paraId="2F9B047D" w14:textId="77777777" w:rsidR="002E0882" w:rsidRPr="002E0882" w:rsidRDefault="002E0882" w:rsidP="00FF3346">
      <w:pPr>
        <w:spacing w:after="0" w:line="360" w:lineRule="auto"/>
        <w:rPr>
          <w:rFonts w:ascii="Times New Roman" w:hAnsi="Times New Roman" w:cs="Times New Roman"/>
          <w:sz w:val="24"/>
          <w:szCs w:val="24"/>
        </w:rPr>
      </w:pPr>
    </w:p>
    <w:p w14:paraId="69080580" w14:textId="77777777" w:rsidR="008A1C16" w:rsidRPr="009D5E02" w:rsidRDefault="00296033" w:rsidP="00FF3346">
      <w:pPr>
        <w:spacing w:after="0" w:line="360" w:lineRule="auto"/>
        <w:jc w:val="center"/>
        <w:rPr>
          <w:rFonts w:ascii="Times New Roman" w:hAnsi="Times New Roman" w:cs="Times New Roman"/>
          <w:b/>
          <w:sz w:val="24"/>
          <w:szCs w:val="24"/>
        </w:rPr>
      </w:pPr>
      <w:proofErr w:type="spellStart"/>
      <w:r w:rsidRPr="00296033">
        <w:rPr>
          <w:rFonts w:ascii="Times New Roman" w:hAnsi="Times New Roman" w:cs="Times New Roman"/>
          <w:b/>
          <w:sz w:val="24"/>
          <w:szCs w:val="24"/>
        </w:rPr>
        <w:t>MSc</w:t>
      </w:r>
      <w:proofErr w:type="spellEnd"/>
      <w:r w:rsidRPr="00296033">
        <w:rPr>
          <w:rFonts w:ascii="Times New Roman" w:hAnsi="Times New Roman" w:cs="Times New Roman"/>
          <w:b/>
          <w:sz w:val="24"/>
          <w:szCs w:val="24"/>
        </w:rPr>
        <w:t xml:space="preserve">. Arq. Meylin Amador Hernández1, </w:t>
      </w:r>
      <w:proofErr w:type="spellStart"/>
      <w:r w:rsidRPr="00296033">
        <w:rPr>
          <w:rFonts w:ascii="Times New Roman" w:hAnsi="Times New Roman" w:cs="Times New Roman"/>
          <w:b/>
          <w:sz w:val="24"/>
          <w:szCs w:val="24"/>
        </w:rPr>
        <w:t>Dra.C</w:t>
      </w:r>
      <w:proofErr w:type="spellEnd"/>
      <w:r w:rsidRPr="00296033">
        <w:rPr>
          <w:rFonts w:ascii="Times New Roman" w:hAnsi="Times New Roman" w:cs="Times New Roman"/>
          <w:b/>
          <w:sz w:val="24"/>
          <w:szCs w:val="24"/>
        </w:rPr>
        <w:t>. Elena R. Rosa Domínguez2</w:t>
      </w:r>
      <w:r w:rsidR="009D5E02">
        <w:rPr>
          <w:rFonts w:ascii="Times New Roman" w:hAnsi="Times New Roman" w:cs="Times New Roman"/>
          <w:b/>
          <w:sz w:val="24"/>
          <w:szCs w:val="24"/>
        </w:rPr>
        <w:t>…</w:t>
      </w:r>
    </w:p>
    <w:p w14:paraId="73C7F463" w14:textId="77777777" w:rsidR="009D5E02" w:rsidRDefault="009D5E02" w:rsidP="00FF3346">
      <w:pPr>
        <w:spacing w:after="0" w:line="360" w:lineRule="auto"/>
        <w:rPr>
          <w:rFonts w:ascii="Times New Roman" w:hAnsi="Times New Roman" w:cs="Times New Roman"/>
          <w:sz w:val="24"/>
          <w:szCs w:val="24"/>
        </w:rPr>
      </w:pPr>
    </w:p>
    <w:p w14:paraId="58F76197" w14:textId="77777777" w:rsidR="00296033" w:rsidRPr="00296033" w:rsidRDefault="00296033" w:rsidP="00296033">
      <w:pPr>
        <w:spacing w:after="0" w:line="360" w:lineRule="auto"/>
        <w:rPr>
          <w:rFonts w:ascii="Times New Roman" w:hAnsi="Times New Roman" w:cs="Times New Roman"/>
          <w:sz w:val="24"/>
          <w:szCs w:val="24"/>
        </w:rPr>
      </w:pPr>
      <w:r w:rsidRPr="00296033">
        <w:rPr>
          <w:rFonts w:ascii="Times New Roman" w:hAnsi="Times New Roman" w:cs="Times New Roman"/>
          <w:sz w:val="24"/>
          <w:szCs w:val="24"/>
          <w:vertAlign w:val="superscript"/>
        </w:rPr>
        <w:t>1</w:t>
      </w:r>
      <w:r w:rsidRPr="00296033">
        <w:rPr>
          <w:rFonts w:ascii="Times New Roman" w:hAnsi="Times New Roman" w:cs="Times New Roman"/>
          <w:sz w:val="24"/>
          <w:szCs w:val="24"/>
        </w:rPr>
        <w:t xml:space="preserve">Centro de Investigación y Desarrollo de Estructuras y Materiales, CIDEM. Universidad Central “Marta Abreu” de las Villas. Carretera a Camajuaní km 51/2, Santa Clara, Villa Clara, Cuba. </w:t>
      </w:r>
    </w:p>
    <w:p w14:paraId="2567BFCA" w14:textId="77777777" w:rsidR="00296033" w:rsidRPr="00296033" w:rsidRDefault="00296033" w:rsidP="00296033">
      <w:pPr>
        <w:spacing w:after="0" w:line="360" w:lineRule="auto"/>
        <w:rPr>
          <w:rFonts w:ascii="Times New Roman" w:hAnsi="Times New Roman" w:cs="Times New Roman"/>
          <w:sz w:val="24"/>
          <w:szCs w:val="24"/>
        </w:rPr>
      </w:pPr>
      <w:r w:rsidRPr="00296033">
        <w:rPr>
          <w:rFonts w:ascii="Times New Roman" w:hAnsi="Times New Roman" w:cs="Times New Roman"/>
          <w:sz w:val="24"/>
          <w:szCs w:val="24"/>
        </w:rPr>
        <w:t>meylina@uclv.cu</w:t>
      </w:r>
    </w:p>
    <w:p w14:paraId="18356B5F" w14:textId="77777777" w:rsidR="00296033" w:rsidRPr="00296033" w:rsidRDefault="00296033" w:rsidP="00296033">
      <w:pPr>
        <w:spacing w:after="0" w:line="360" w:lineRule="auto"/>
        <w:rPr>
          <w:rFonts w:ascii="Times New Roman" w:hAnsi="Times New Roman" w:cs="Times New Roman"/>
          <w:sz w:val="24"/>
          <w:szCs w:val="24"/>
        </w:rPr>
      </w:pPr>
      <w:r w:rsidRPr="00296033">
        <w:rPr>
          <w:rFonts w:ascii="Times New Roman" w:hAnsi="Times New Roman" w:cs="Times New Roman"/>
          <w:sz w:val="24"/>
          <w:szCs w:val="24"/>
          <w:vertAlign w:val="superscript"/>
        </w:rPr>
        <w:t>2</w:t>
      </w:r>
      <w:r w:rsidRPr="00296033">
        <w:rPr>
          <w:rFonts w:ascii="Times New Roman" w:hAnsi="Times New Roman" w:cs="Times New Roman"/>
          <w:sz w:val="24"/>
          <w:szCs w:val="24"/>
        </w:rPr>
        <w:t xml:space="preserve"> </w:t>
      </w:r>
      <w:proofErr w:type="gramStart"/>
      <w:r w:rsidRPr="00296033">
        <w:rPr>
          <w:rFonts w:ascii="Times New Roman" w:hAnsi="Times New Roman" w:cs="Times New Roman"/>
          <w:sz w:val="24"/>
          <w:szCs w:val="24"/>
        </w:rPr>
        <w:t>Departamento</w:t>
      </w:r>
      <w:proofErr w:type="gramEnd"/>
      <w:r w:rsidRPr="00296033">
        <w:rPr>
          <w:rFonts w:ascii="Times New Roman" w:hAnsi="Times New Roman" w:cs="Times New Roman"/>
          <w:sz w:val="24"/>
          <w:szCs w:val="24"/>
        </w:rPr>
        <w:t xml:space="preserve"> de Ingeniería Química. Universidad Central “Marta Abreu” de las Villas. Carretera a Camajuaní km 51/2, Santa Clara, Villa Clara, Cuba</w:t>
      </w:r>
    </w:p>
    <w:p w14:paraId="5464DDD3" w14:textId="77777777" w:rsidR="00296033" w:rsidRDefault="00296033" w:rsidP="00296033">
      <w:pPr>
        <w:spacing w:after="0" w:line="360" w:lineRule="auto"/>
        <w:rPr>
          <w:rFonts w:ascii="Times New Roman" w:hAnsi="Times New Roman" w:cs="Times New Roman"/>
          <w:sz w:val="24"/>
          <w:szCs w:val="24"/>
        </w:rPr>
      </w:pPr>
      <w:hyperlink r:id="rId7" w:history="1">
        <w:r w:rsidRPr="00AB7110">
          <w:rPr>
            <w:rStyle w:val="Hyperlink"/>
            <w:rFonts w:ascii="Times New Roman" w:hAnsi="Times New Roman" w:cs="Times New Roman"/>
            <w:sz w:val="24"/>
            <w:szCs w:val="24"/>
          </w:rPr>
          <w:t>erosa@uclv.edu.cu</w:t>
        </w:r>
      </w:hyperlink>
    </w:p>
    <w:p w14:paraId="3C9EB7FA" w14:textId="77777777" w:rsidR="00E912D0" w:rsidRDefault="00E912D0" w:rsidP="00FF3346">
      <w:pPr>
        <w:spacing w:after="0" w:line="360" w:lineRule="auto"/>
        <w:rPr>
          <w:rFonts w:ascii="Times New Roman" w:hAnsi="Times New Roman" w:cs="Times New Roman"/>
          <w:b/>
          <w:sz w:val="24"/>
          <w:szCs w:val="24"/>
        </w:rPr>
      </w:pPr>
    </w:p>
    <w:p w14:paraId="3004C0DF" w14:textId="77777777" w:rsidR="00296033"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4167F6B1" w14:textId="77777777" w:rsidR="00296033" w:rsidRPr="00296033" w:rsidRDefault="00296033" w:rsidP="00296033">
      <w:pPr>
        <w:spacing w:after="0" w:line="360" w:lineRule="auto"/>
        <w:jc w:val="both"/>
        <w:rPr>
          <w:rFonts w:ascii="Times New Roman" w:hAnsi="Times New Roman" w:cs="Times New Roman"/>
          <w:sz w:val="24"/>
          <w:szCs w:val="24"/>
        </w:rPr>
      </w:pPr>
      <w:r w:rsidRPr="00296033">
        <w:rPr>
          <w:rFonts w:ascii="Times New Roman" w:hAnsi="Times New Roman" w:cs="Times New Roman"/>
          <w:sz w:val="24"/>
          <w:szCs w:val="24"/>
        </w:rPr>
        <w:t>La investigación realiza la evaluación de la eco-eficiencia del uso de diferentes tipos de cemento en la producción de bloques de hormigón a partir de indicadores de valor (consumo de producción de cada tipo de bloque) e indicadores ambientales (cambio climático, material particulado, acidificación terrestre, agotamiento de recursos fósiles y el consumo de agua). Se utiliza la herramienta Análisis de Ciclo de Vida (ACV) mediante el uso del programa SIMAPRO 8.5. La unidad funcional evaluada fue un bloque 10cm fabricado a base de Cemento de Bajo Carbono (LC3), Cemento Portland 350 (P-35), y la combinación de poliestireno expandido (EPS) con Cemento Portland 350 (P-35).</w:t>
      </w:r>
    </w:p>
    <w:p w14:paraId="4C6FA94F" w14:textId="77777777" w:rsidR="00296033" w:rsidRDefault="00296033" w:rsidP="00296033">
      <w:pPr>
        <w:spacing w:after="0" w:line="360" w:lineRule="auto"/>
        <w:jc w:val="both"/>
        <w:rPr>
          <w:rFonts w:ascii="Times New Roman" w:hAnsi="Times New Roman" w:cs="Times New Roman"/>
          <w:sz w:val="24"/>
          <w:szCs w:val="24"/>
        </w:rPr>
      </w:pPr>
      <w:r w:rsidRPr="00296033">
        <w:rPr>
          <w:rFonts w:ascii="Times New Roman" w:hAnsi="Times New Roman" w:cs="Times New Roman"/>
          <w:sz w:val="24"/>
          <w:szCs w:val="24"/>
        </w:rPr>
        <w:lastRenderedPageBreak/>
        <w:t>Los indicadores de ecoeficiencia fueron obtenidos de acuerdo a la norma ISO 14045.  La novedad principal radica en la evaluación de eco-eficiencia del uso de diferentes tipos de cemento y el poliestireno expandido en la elaboración de bloques de hormigón para la construcción de viviendas. El procedimiento empleado posee un carácter flexible que permite su adaptabilidad y generalización a otros diseños de tecnologías constructivas. La investigación tiene una articulación de diferentes herramientas analíticas y metodológicas para obtener indicadores de eco-eficiencia y comportamiento ambiental de muros de bloques de hormigón producidos con cemento bajo carbono y poliestireno expandido (EPS). Los resultados obtenidos demostraron una mejora de la ecoeficiencia de los indicadores evaluados, demostrándose que el uso del poliestireno expandido en sustitución de áridos para la producción de bloques de hormigón disminuye considerablemente los impactos ambientales y aumenta la eficiencia del uso del mismo en la construcción</w:t>
      </w:r>
    </w:p>
    <w:p w14:paraId="72BF20B3" w14:textId="77777777" w:rsidR="00296033" w:rsidRDefault="00296033" w:rsidP="00FF3346">
      <w:pPr>
        <w:spacing w:after="0" w:line="360" w:lineRule="auto"/>
        <w:jc w:val="both"/>
        <w:rPr>
          <w:rFonts w:ascii="Times New Roman" w:hAnsi="Times New Roman" w:cs="Times New Roman"/>
          <w:b/>
          <w:i/>
          <w:sz w:val="24"/>
          <w:szCs w:val="24"/>
        </w:rPr>
      </w:pPr>
    </w:p>
    <w:p w14:paraId="29566D89" w14:textId="77777777" w:rsidR="00296033" w:rsidRPr="00296033" w:rsidRDefault="009061A5" w:rsidP="00296033">
      <w:pPr>
        <w:spacing w:after="0" w:line="360" w:lineRule="auto"/>
        <w:jc w:val="both"/>
        <w:rPr>
          <w:rFonts w:ascii="Times New Roman" w:hAnsi="Times New Roman" w:cs="Times New Roman"/>
          <w:sz w:val="24"/>
          <w:szCs w:val="24"/>
          <w:lang w:val="en-US"/>
        </w:rPr>
      </w:pPr>
      <w:r w:rsidRPr="00296033">
        <w:rPr>
          <w:rFonts w:ascii="Times New Roman" w:hAnsi="Times New Roman" w:cs="Times New Roman"/>
          <w:b/>
          <w:i/>
          <w:sz w:val="24"/>
          <w:szCs w:val="24"/>
          <w:lang w:val="en-US"/>
        </w:rPr>
        <w:t>Abstract:</w:t>
      </w:r>
      <w:r w:rsidRPr="00296033">
        <w:rPr>
          <w:rFonts w:ascii="Times New Roman" w:hAnsi="Times New Roman" w:cs="Times New Roman"/>
          <w:sz w:val="24"/>
          <w:szCs w:val="24"/>
          <w:lang w:val="en-US"/>
        </w:rPr>
        <w:t xml:space="preserve"> </w:t>
      </w:r>
      <w:r w:rsidR="00296033" w:rsidRPr="00296033">
        <w:rPr>
          <w:rFonts w:ascii="Times New Roman" w:hAnsi="Times New Roman" w:cs="Times New Roman"/>
          <w:sz w:val="24"/>
          <w:szCs w:val="24"/>
          <w:lang w:val="en-US"/>
        </w:rPr>
        <w:t>The research aims to carry out the evaluation of the eco-efficiency of the use of different types of cement in the production of concrete blocks based on value indicators (production consumption of each type of block) and environmental indicators (climate change, particulate matter, terrestrial acidification, depletion of fossil resources and water consumption). The Life Cycle Analysis (LCA) tool is used by using the SIMAPRO 8.5 program. The functional unit evaluated was a 10cm block made of Low Carbon Cement (LC3), Portland Cement 350 (P-35), and the combination of expanded polystyrene (EPS) with Portland Cement 350 (P-35).</w:t>
      </w:r>
    </w:p>
    <w:p w14:paraId="73B4FA02" w14:textId="5B98DBFB" w:rsidR="009061A5" w:rsidRPr="00296033" w:rsidRDefault="00296033" w:rsidP="00296033">
      <w:pPr>
        <w:spacing w:after="0" w:line="360" w:lineRule="auto"/>
        <w:jc w:val="both"/>
        <w:rPr>
          <w:rFonts w:ascii="Times New Roman" w:hAnsi="Times New Roman" w:cs="Times New Roman"/>
          <w:sz w:val="24"/>
          <w:szCs w:val="24"/>
          <w:lang w:val="en-US"/>
        </w:rPr>
      </w:pPr>
      <w:r w:rsidRPr="00296033">
        <w:rPr>
          <w:rFonts w:ascii="Times New Roman" w:hAnsi="Times New Roman" w:cs="Times New Roman"/>
          <w:sz w:val="24"/>
          <w:szCs w:val="24"/>
          <w:lang w:val="en-US"/>
        </w:rPr>
        <w:t xml:space="preserve">The eco-efficiency indicators were obtained according to the ISO 14045 standard. The main novelty lies in the evaluation of eco-efficiency of the use of different types of cement and expanded polystyrene in the elaboration of concrete blocks for the construction of houses. The procedure used has a flexible character that allows its adaptability and generalization to other designs of construction technologies. The research has an articulation of different analytical and methodological tools to obtain indicators of eco-efficiency and environmental behavior of concrete block walls produced with low carbon cement and expanded polystyrene. The results obtained demonstrated an improvement in the eco-efficiency of the evaluated indicators, showing that the use of expanded polystyrene as a substitute for aggregates for the production of concrete blocks </w:t>
      </w:r>
      <w:r w:rsidRPr="00296033">
        <w:rPr>
          <w:rFonts w:ascii="Times New Roman" w:hAnsi="Times New Roman" w:cs="Times New Roman"/>
          <w:sz w:val="24"/>
          <w:szCs w:val="24"/>
          <w:lang w:val="en-US"/>
        </w:rPr>
        <w:lastRenderedPageBreak/>
        <w:t>considerably reduces environmental impacts and increases the efficiency of its use in construction.</w:t>
      </w:r>
    </w:p>
    <w:p w14:paraId="123C0D98" w14:textId="77777777" w:rsidR="00296033" w:rsidRPr="00296033" w:rsidRDefault="00296033" w:rsidP="00296033">
      <w:pPr>
        <w:spacing w:after="0" w:line="360" w:lineRule="auto"/>
        <w:jc w:val="both"/>
        <w:rPr>
          <w:rFonts w:ascii="Times New Roman" w:hAnsi="Times New Roman" w:cs="Times New Roman"/>
          <w:sz w:val="24"/>
          <w:szCs w:val="24"/>
          <w:lang w:val="en-US"/>
        </w:rPr>
      </w:pPr>
    </w:p>
    <w:p w14:paraId="00E80562" w14:textId="729A1E24"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296033" w:rsidRPr="00296033">
        <w:rPr>
          <w:rFonts w:ascii="Times New Roman" w:hAnsi="Times New Roman" w:cs="Times New Roman"/>
          <w:sz w:val="24"/>
          <w:szCs w:val="24"/>
        </w:rPr>
        <w:t>Hormigón</w:t>
      </w:r>
      <w:r w:rsidR="00296033">
        <w:rPr>
          <w:rFonts w:ascii="Times New Roman" w:hAnsi="Times New Roman" w:cs="Times New Roman"/>
          <w:sz w:val="24"/>
          <w:szCs w:val="24"/>
        </w:rPr>
        <w:t>;</w:t>
      </w:r>
      <w:r w:rsidR="00296033" w:rsidRPr="00296033">
        <w:rPr>
          <w:rFonts w:ascii="Times New Roman" w:hAnsi="Times New Roman" w:cs="Times New Roman"/>
          <w:sz w:val="24"/>
          <w:szCs w:val="24"/>
        </w:rPr>
        <w:t xml:space="preserve"> Bloques</w:t>
      </w:r>
      <w:bookmarkStart w:id="0" w:name="_GoBack"/>
      <w:bookmarkEnd w:id="0"/>
      <w:r w:rsidR="00296033">
        <w:rPr>
          <w:rFonts w:ascii="Times New Roman" w:hAnsi="Times New Roman" w:cs="Times New Roman"/>
          <w:sz w:val="24"/>
          <w:szCs w:val="24"/>
        </w:rPr>
        <w:t>;</w:t>
      </w:r>
      <w:r w:rsidR="00296033" w:rsidRPr="00296033">
        <w:rPr>
          <w:rFonts w:ascii="Times New Roman" w:hAnsi="Times New Roman" w:cs="Times New Roman"/>
          <w:sz w:val="24"/>
          <w:szCs w:val="24"/>
        </w:rPr>
        <w:t xml:space="preserve"> Cemento </w:t>
      </w:r>
      <w:r w:rsidR="00296033" w:rsidRPr="00296033">
        <w:rPr>
          <w:rFonts w:ascii="Times New Roman" w:hAnsi="Times New Roman" w:cs="Times New Roman"/>
          <w:sz w:val="24"/>
          <w:szCs w:val="24"/>
        </w:rPr>
        <w:t>LC3</w:t>
      </w:r>
      <w:r w:rsidR="00296033">
        <w:rPr>
          <w:rFonts w:ascii="Times New Roman" w:hAnsi="Times New Roman" w:cs="Times New Roman"/>
          <w:sz w:val="24"/>
          <w:szCs w:val="24"/>
        </w:rPr>
        <w:t>;</w:t>
      </w:r>
      <w:r w:rsidR="00296033" w:rsidRPr="00296033">
        <w:rPr>
          <w:rFonts w:ascii="Times New Roman" w:hAnsi="Times New Roman" w:cs="Times New Roman"/>
          <w:sz w:val="24"/>
          <w:szCs w:val="24"/>
        </w:rPr>
        <w:t xml:space="preserve"> Atmósfera</w:t>
      </w:r>
      <w:r w:rsidR="00296033">
        <w:rPr>
          <w:rFonts w:ascii="Times New Roman" w:hAnsi="Times New Roman" w:cs="Times New Roman"/>
          <w:sz w:val="24"/>
          <w:szCs w:val="24"/>
        </w:rPr>
        <w:t>;</w:t>
      </w:r>
      <w:r w:rsidR="00296033" w:rsidRPr="00296033">
        <w:rPr>
          <w:rFonts w:ascii="Times New Roman" w:hAnsi="Times New Roman" w:cs="Times New Roman"/>
          <w:sz w:val="24"/>
          <w:szCs w:val="24"/>
        </w:rPr>
        <w:t xml:space="preserve"> Poliestireno Expandido</w:t>
      </w:r>
      <w:r w:rsidR="00296033">
        <w:rPr>
          <w:rFonts w:ascii="Times New Roman" w:hAnsi="Times New Roman" w:cs="Times New Roman"/>
          <w:sz w:val="24"/>
          <w:szCs w:val="24"/>
        </w:rPr>
        <w:t>.</w:t>
      </w:r>
    </w:p>
    <w:p w14:paraId="60232E62" w14:textId="77777777" w:rsidR="009061A5" w:rsidRDefault="009061A5" w:rsidP="00FF3346">
      <w:pPr>
        <w:spacing w:after="0" w:line="360" w:lineRule="auto"/>
        <w:jc w:val="both"/>
        <w:rPr>
          <w:rFonts w:ascii="Times New Roman" w:hAnsi="Times New Roman" w:cs="Times New Roman"/>
          <w:sz w:val="24"/>
          <w:szCs w:val="24"/>
        </w:rPr>
      </w:pPr>
    </w:p>
    <w:p w14:paraId="40B73EC5" w14:textId="087FB332" w:rsidR="009061A5" w:rsidRPr="00296033" w:rsidRDefault="009061A5" w:rsidP="00FF3346">
      <w:pPr>
        <w:spacing w:after="0" w:line="360" w:lineRule="auto"/>
        <w:jc w:val="both"/>
        <w:rPr>
          <w:rFonts w:ascii="Times New Roman" w:hAnsi="Times New Roman" w:cs="Times New Roman"/>
          <w:i/>
          <w:sz w:val="24"/>
          <w:szCs w:val="24"/>
          <w:lang w:val="en-US"/>
        </w:rPr>
      </w:pPr>
      <w:r w:rsidRPr="00296033">
        <w:rPr>
          <w:rFonts w:ascii="Times New Roman" w:hAnsi="Times New Roman" w:cs="Times New Roman"/>
          <w:b/>
          <w:i/>
          <w:sz w:val="24"/>
          <w:szCs w:val="24"/>
          <w:lang w:val="en-US"/>
        </w:rPr>
        <w:t>Keywords:</w:t>
      </w:r>
      <w:r w:rsidRPr="00296033">
        <w:rPr>
          <w:rFonts w:ascii="Times New Roman" w:hAnsi="Times New Roman" w:cs="Times New Roman"/>
          <w:sz w:val="24"/>
          <w:szCs w:val="24"/>
          <w:lang w:val="en-US"/>
        </w:rPr>
        <w:t xml:space="preserve"> </w:t>
      </w:r>
      <w:r w:rsidR="00296033" w:rsidRPr="00296033">
        <w:rPr>
          <w:rFonts w:ascii="Times New Roman" w:hAnsi="Times New Roman" w:cs="Times New Roman"/>
          <w:i/>
          <w:sz w:val="24"/>
          <w:szCs w:val="24"/>
          <w:lang w:val="en-US"/>
        </w:rPr>
        <w:t>Concrete</w:t>
      </w:r>
      <w:r w:rsidR="00296033">
        <w:rPr>
          <w:rFonts w:ascii="Times New Roman" w:hAnsi="Times New Roman" w:cs="Times New Roman"/>
          <w:i/>
          <w:sz w:val="24"/>
          <w:szCs w:val="24"/>
          <w:lang w:val="en-US"/>
        </w:rPr>
        <w:t>;</w:t>
      </w:r>
      <w:r w:rsidR="00296033" w:rsidRPr="00296033">
        <w:rPr>
          <w:rFonts w:ascii="Times New Roman" w:hAnsi="Times New Roman" w:cs="Times New Roman"/>
          <w:i/>
          <w:sz w:val="24"/>
          <w:szCs w:val="24"/>
          <w:lang w:val="en-US"/>
        </w:rPr>
        <w:t xml:space="preserve"> Blocks</w:t>
      </w:r>
      <w:r w:rsidR="00296033">
        <w:rPr>
          <w:rFonts w:ascii="Times New Roman" w:hAnsi="Times New Roman" w:cs="Times New Roman"/>
          <w:i/>
          <w:sz w:val="24"/>
          <w:szCs w:val="24"/>
          <w:lang w:val="en-US"/>
        </w:rPr>
        <w:t>;</w:t>
      </w:r>
      <w:r w:rsidR="00296033" w:rsidRPr="00296033">
        <w:rPr>
          <w:rFonts w:ascii="Times New Roman" w:hAnsi="Times New Roman" w:cs="Times New Roman"/>
          <w:i/>
          <w:sz w:val="24"/>
          <w:szCs w:val="24"/>
          <w:lang w:val="en-US"/>
        </w:rPr>
        <w:t xml:space="preserve"> </w:t>
      </w:r>
      <w:r w:rsidR="00296033" w:rsidRPr="00296033">
        <w:rPr>
          <w:rFonts w:ascii="Times New Roman" w:hAnsi="Times New Roman" w:cs="Times New Roman"/>
          <w:i/>
          <w:sz w:val="24"/>
          <w:szCs w:val="24"/>
          <w:lang w:val="en-US"/>
        </w:rPr>
        <w:t xml:space="preserve">LC3 </w:t>
      </w:r>
      <w:r w:rsidR="00296033" w:rsidRPr="00296033">
        <w:rPr>
          <w:rFonts w:ascii="Times New Roman" w:hAnsi="Times New Roman" w:cs="Times New Roman"/>
          <w:i/>
          <w:sz w:val="24"/>
          <w:szCs w:val="24"/>
          <w:lang w:val="en-US"/>
        </w:rPr>
        <w:t>Cement</w:t>
      </w:r>
      <w:r w:rsidR="00296033">
        <w:rPr>
          <w:rFonts w:ascii="Times New Roman" w:hAnsi="Times New Roman" w:cs="Times New Roman"/>
          <w:i/>
          <w:sz w:val="24"/>
          <w:szCs w:val="24"/>
          <w:lang w:val="en-US"/>
        </w:rPr>
        <w:t>;</w:t>
      </w:r>
      <w:r w:rsidR="00296033" w:rsidRPr="00296033">
        <w:rPr>
          <w:rFonts w:ascii="Times New Roman" w:hAnsi="Times New Roman" w:cs="Times New Roman"/>
          <w:i/>
          <w:sz w:val="24"/>
          <w:szCs w:val="24"/>
          <w:lang w:val="en-US"/>
        </w:rPr>
        <w:t xml:space="preserve"> Atmosphere</w:t>
      </w:r>
      <w:r w:rsidR="00296033">
        <w:rPr>
          <w:rFonts w:ascii="Times New Roman" w:hAnsi="Times New Roman" w:cs="Times New Roman"/>
          <w:i/>
          <w:sz w:val="24"/>
          <w:szCs w:val="24"/>
          <w:lang w:val="en-US"/>
        </w:rPr>
        <w:t>;</w:t>
      </w:r>
      <w:r w:rsidR="00296033" w:rsidRPr="00296033">
        <w:rPr>
          <w:rFonts w:ascii="Times New Roman" w:hAnsi="Times New Roman" w:cs="Times New Roman"/>
          <w:i/>
          <w:sz w:val="24"/>
          <w:szCs w:val="24"/>
          <w:lang w:val="en-US"/>
        </w:rPr>
        <w:t xml:space="preserve"> Expanded Polystyrene</w:t>
      </w:r>
    </w:p>
    <w:p w14:paraId="50EFD05A" w14:textId="77777777" w:rsidR="00A21A1F" w:rsidRPr="00296033" w:rsidRDefault="00A21A1F" w:rsidP="00FF3346">
      <w:pPr>
        <w:spacing w:after="0" w:line="360" w:lineRule="auto"/>
        <w:jc w:val="both"/>
        <w:rPr>
          <w:rFonts w:ascii="Times New Roman" w:hAnsi="Times New Roman" w:cs="Times New Roman"/>
          <w:sz w:val="24"/>
          <w:szCs w:val="24"/>
          <w:lang w:val="en-US"/>
        </w:rPr>
      </w:pPr>
    </w:p>
    <w:p w14:paraId="1B18DCCC"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3702EECF" w14:textId="77777777" w:rsidR="00AC7980" w:rsidRPr="00AC7980" w:rsidRDefault="00AC7980" w:rsidP="00AC7980">
      <w:pPr>
        <w:spacing w:after="0" w:line="360" w:lineRule="auto"/>
        <w:jc w:val="both"/>
        <w:rPr>
          <w:rFonts w:ascii="Times New Roman" w:hAnsi="Times New Roman" w:cs="Times New Roman"/>
          <w:sz w:val="24"/>
          <w:szCs w:val="24"/>
        </w:rPr>
      </w:pPr>
      <w:r w:rsidRPr="00AC7980">
        <w:rPr>
          <w:rFonts w:ascii="Times New Roman" w:hAnsi="Times New Roman" w:cs="Times New Roman"/>
          <w:sz w:val="24"/>
          <w:szCs w:val="24"/>
        </w:rPr>
        <w:t>La Unión Europea se ha fijado actualmente el objetivo de reducir los gases de efecto invernadero en al menos un 55 por ciento por debajo del nivel de 1990 para 2030 y ser climáticamente neutral para 2050. Un enfoque para esto es la promoción de tecnologías que pueden hacer una contribución significativa a la rápida evolución mundial.  reducción de las emisiones de CO2.</w:t>
      </w:r>
    </w:p>
    <w:p w14:paraId="0690581D" w14:textId="77777777" w:rsidR="00AC7980" w:rsidRPr="00AC7980" w:rsidRDefault="00AC7980" w:rsidP="00AC7980">
      <w:pPr>
        <w:spacing w:after="0" w:line="360" w:lineRule="auto"/>
        <w:jc w:val="both"/>
        <w:rPr>
          <w:rFonts w:ascii="Times New Roman" w:hAnsi="Times New Roman" w:cs="Times New Roman"/>
          <w:sz w:val="24"/>
          <w:szCs w:val="24"/>
        </w:rPr>
      </w:pPr>
      <w:r w:rsidRPr="00AC7980">
        <w:rPr>
          <w:rFonts w:ascii="Times New Roman" w:hAnsi="Times New Roman" w:cs="Times New Roman"/>
          <w:sz w:val="24"/>
          <w:szCs w:val="24"/>
        </w:rPr>
        <w:t xml:space="preserve"> Para la implementación de los objetivos, la Unión Europea proporciona fondos por un volumen de varios miles de millones de euros, también para apoyar la cooperación al desarrollo con los países en desarrollo y emergentes en sus medidas de protección climática.</w:t>
      </w:r>
    </w:p>
    <w:p w14:paraId="6A910D00" w14:textId="77777777" w:rsidR="00AC7980" w:rsidRPr="00AC7980" w:rsidRDefault="00AC7980" w:rsidP="00AC7980">
      <w:pPr>
        <w:spacing w:after="0" w:line="360" w:lineRule="auto"/>
        <w:jc w:val="both"/>
        <w:rPr>
          <w:rFonts w:ascii="Times New Roman" w:hAnsi="Times New Roman" w:cs="Times New Roman"/>
          <w:sz w:val="24"/>
          <w:szCs w:val="24"/>
        </w:rPr>
      </w:pPr>
      <w:r w:rsidRPr="00AC7980">
        <w:rPr>
          <w:rFonts w:ascii="Times New Roman" w:hAnsi="Times New Roman" w:cs="Times New Roman"/>
          <w:sz w:val="24"/>
          <w:szCs w:val="24"/>
        </w:rPr>
        <w:t xml:space="preserve"> Visto globalmente, la industria de la construcción es responsable de aproximadamente la mitad de las emisiones de CO2.  La industria del cemento por sí sola representa hasta un ocho por ciento (</w:t>
      </w:r>
      <w:proofErr w:type="spellStart"/>
      <w:r w:rsidRPr="00AC7980">
        <w:rPr>
          <w:rFonts w:ascii="Times New Roman" w:hAnsi="Times New Roman" w:cs="Times New Roman"/>
          <w:sz w:val="24"/>
          <w:szCs w:val="24"/>
        </w:rPr>
        <w:t>BauNetz</w:t>
      </w:r>
      <w:proofErr w:type="spellEnd"/>
      <w:r w:rsidRPr="00AC7980">
        <w:rPr>
          <w:rFonts w:ascii="Times New Roman" w:hAnsi="Times New Roman" w:cs="Times New Roman"/>
          <w:sz w:val="24"/>
          <w:szCs w:val="24"/>
        </w:rPr>
        <w:t>, 2021)</w:t>
      </w:r>
    </w:p>
    <w:p w14:paraId="59ACA93E" w14:textId="77777777" w:rsidR="00AC7980" w:rsidRPr="00AC7980" w:rsidRDefault="00AC7980" w:rsidP="00AC7980">
      <w:pPr>
        <w:spacing w:after="0" w:line="360" w:lineRule="auto"/>
        <w:jc w:val="both"/>
        <w:rPr>
          <w:rFonts w:ascii="Times New Roman" w:hAnsi="Times New Roman" w:cs="Times New Roman"/>
          <w:sz w:val="24"/>
          <w:szCs w:val="24"/>
        </w:rPr>
      </w:pPr>
      <w:r w:rsidRPr="00AC7980">
        <w:rPr>
          <w:rFonts w:ascii="Times New Roman" w:hAnsi="Times New Roman" w:cs="Times New Roman"/>
          <w:sz w:val="24"/>
          <w:szCs w:val="24"/>
        </w:rPr>
        <w:t xml:space="preserve"> El objetivo de este estudio es identificar y evaluar los impactos más significativos de un bloque de hormigón producido con diferentes tipos de materias primas para el cálculo de indicadores de ecoeficiencia para su comparación.</w:t>
      </w:r>
    </w:p>
    <w:p w14:paraId="4FE58D1C" w14:textId="77777777" w:rsidR="00AC7980" w:rsidRPr="00AC7980" w:rsidRDefault="00AC7980" w:rsidP="00AC7980">
      <w:pPr>
        <w:spacing w:after="0" w:line="360" w:lineRule="auto"/>
        <w:jc w:val="both"/>
        <w:rPr>
          <w:rFonts w:ascii="Times New Roman" w:hAnsi="Times New Roman" w:cs="Times New Roman"/>
          <w:sz w:val="24"/>
          <w:szCs w:val="24"/>
        </w:rPr>
      </w:pPr>
      <w:r w:rsidRPr="00AC7980">
        <w:rPr>
          <w:rFonts w:ascii="Times New Roman" w:hAnsi="Times New Roman" w:cs="Times New Roman"/>
          <w:sz w:val="24"/>
          <w:szCs w:val="24"/>
        </w:rPr>
        <w:t xml:space="preserve"> La investigación lleva a cabo un análisis de ecoeficiencia de bloques de hormigón utilizando dos tecnologías innovadoras que, combinadas, pueden hacer una contribución significativa a la reducción de CO2:</w:t>
      </w:r>
    </w:p>
    <w:p w14:paraId="34633FFE" w14:textId="77777777" w:rsidR="00AC7980" w:rsidRPr="00AC7980" w:rsidRDefault="00AC7980" w:rsidP="00AC7980">
      <w:pPr>
        <w:spacing w:after="0" w:line="360" w:lineRule="auto"/>
        <w:jc w:val="both"/>
        <w:rPr>
          <w:rFonts w:ascii="Times New Roman" w:hAnsi="Times New Roman" w:cs="Times New Roman"/>
          <w:sz w:val="24"/>
          <w:szCs w:val="24"/>
        </w:rPr>
      </w:pPr>
      <w:r w:rsidRPr="00AC7980">
        <w:rPr>
          <w:rFonts w:ascii="Times New Roman" w:hAnsi="Times New Roman" w:cs="Times New Roman"/>
          <w:sz w:val="24"/>
          <w:szCs w:val="24"/>
        </w:rPr>
        <w:t xml:space="preserve"> El cemento innovador LC3-50, un desarrollo basado en la investigación en Cuba y desarrollado para la preparación del mercado en cooperación científica con las universidades ETHL / Suiza e India, y la Universidad Central “Marta Abreu” de las Villas.</w:t>
      </w:r>
    </w:p>
    <w:p w14:paraId="5E9ABE6D" w14:textId="77777777" w:rsidR="00AC7980" w:rsidRPr="00AC7980" w:rsidRDefault="00AC7980" w:rsidP="00AC7980">
      <w:pPr>
        <w:spacing w:after="0" w:line="360" w:lineRule="auto"/>
        <w:jc w:val="both"/>
        <w:rPr>
          <w:rFonts w:ascii="Times New Roman" w:hAnsi="Times New Roman" w:cs="Times New Roman"/>
          <w:sz w:val="24"/>
          <w:szCs w:val="24"/>
        </w:rPr>
      </w:pPr>
      <w:r w:rsidRPr="00AC7980">
        <w:rPr>
          <w:rFonts w:ascii="Times New Roman" w:hAnsi="Times New Roman" w:cs="Times New Roman"/>
          <w:sz w:val="24"/>
          <w:szCs w:val="24"/>
        </w:rPr>
        <w:lastRenderedPageBreak/>
        <w:t xml:space="preserve"> El innovador hormigón ligero de la empresa ercolith se basa en investigaciones y desarrollos en Alemania.</w:t>
      </w:r>
    </w:p>
    <w:p w14:paraId="71883C8D" w14:textId="77777777" w:rsidR="00AC7980" w:rsidRPr="00AC7980" w:rsidRDefault="00AC7980" w:rsidP="00AC7980">
      <w:pPr>
        <w:spacing w:after="0" w:line="360" w:lineRule="auto"/>
        <w:jc w:val="both"/>
        <w:rPr>
          <w:rFonts w:ascii="Times New Roman" w:hAnsi="Times New Roman" w:cs="Times New Roman"/>
          <w:sz w:val="24"/>
          <w:szCs w:val="24"/>
        </w:rPr>
      </w:pPr>
      <w:r w:rsidRPr="00AC7980">
        <w:rPr>
          <w:rFonts w:ascii="Times New Roman" w:hAnsi="Times New Roman" w:cs="Times New Roman"/>
          <w:sz w:val="24"/>
          <w:szCs w:val="24"/>
        </w:rPr>
        <w:t xml:space="preserve"> Ambas tecnologías juntas tienen el potencial de reducir las emisiones de CO2 de los productos hechos de hormigón infrarrojo con LC-50 hasta en un 10% en comparación con los productos hechos de hormigón normal (densidad bruta de 2.200 kg / m³ a 2.400 kg / m²).</w:t>
      </w:r>
    </w:p>
    <w:p w14:paraId="1287EF14" w14:textId="77777777" w:rsidR="00AC7980" w:rsidRPr="00AC7980" w:rsidRDefault="00AC7980" w:rsidP="00AC7980">
      <w:pPr>
        <w:spacing w:after="0" w:line="360" w:lineRule="auto"/>
        <w:jc w:val="both"/>
        <w:rPr>
          <w:rFonts w:ascii="Times New Roman" w:hAnsi="Times New Roman" w:cs="Times New Roman"/>
          <w:sz w:val="24"/>
          <w:szCs w:val="24"/>
        </w:rPr>
      </w:pPr>
      <w:r w:rsidRPr="00AC7980">
        <w:rPr>
          <w:rFonts w:ascii="Times New Roman" w:hAnsi="Times New Roman" w:cs="Times New Roman"/>
          <w:sz w:val="24"/>
          <w:szCs w:val="24"/>
        </w:rPr>
        <w:t xml:space="preserve"> Para la evaluación ambiental de los bloques de hormigón se estudiaron tres escenarios: en un primer escenario se evaluó el bloque elaborado con cemento Portland P-35, en el segundo escenario se utilizó cemento LC3-50 y cemento P-35 en la producción del bloque y </w:t>
      </w:r>
      <w:proofErr w:type="gramStart"/>
      <w:r w:rsidRPr="00AC7980">
        <w:rPr>
          <w:rFonts w:ascii="Times New Roman" w:hAnsi="Times New Roman" w:cs="Times New Roman"/>
          <w:sz w:val="24"/>
          <w:szCs w:val="24"/>
        </w:rPr>
        <w:t>en  un</w:t>
      </w:r>
      <w:proofErr w:type="gramEnd"/>
      <w:r w:rsidRPr="00AC7980">
        <w:rPr>
          <w:rFonts w:ascii="Times New Roman" w:hAnsi="Times New Roman" w:cs="Times New Roman"/>
          <w:sz w:val="24"/>
          <w:szCs w:val="24"/>
        </w:rPr>
        <w:t xml:space="preserve"> tercer escenario, el bloque se fabricó con cemento P-35 y polietileno expandido como agregado (tecnología ercolith) (Stark, </w:t>
      </w:r>
      <w:proofErr w:type="spellStart"/>
      <w:r w:rsidRPr="00AC7980">
        <w:rPr>
          <w:rFonts w:ascii="Times New Roman" w:hAnsi="Times New Roman" w:cs="Times New Roman"/>
          <w:sz w:val="24"/>
          <w:szCs w:val="24"/>
        </w:rPr>
        <w:t>Sbrzesny</w:t>
      </w:r>
      <w:proofErr w:type="spellEnd"/>
      <w:r w:rsidRPr="00AC7980">
        <w:rPr>
          <w:rFonts w:ascii="Times New Roman" w:hAnsi="Times New Roman" w:cs="Times New Roman"/>
          <w:sz w:val="24"/>
          <w:szCs w:val="24"/>
        </w:rPr>
        <w:t xml:space="preserve"> y </w:t>
      </w:r>
      <w:proofErr w:type="spellStart"/>
      <w:r w:rsidRPr="00AC7980">
        <w:rPr>
          <w:rFonts w:ascii="Times New Roman" w:hAnsi="Times New Roman" w:cs="Times New Roman"/>
          <w:sz w:val="24"/>
          <w:szCs w:val="24"/>
        </w:rPr>
        <w:t>Finger</w:t>
      </w:r>
      <w:proofErr w:type="spellEnd"/>
      <w:r w:rsidRPr="00AC7980">
        <w:rPr>
          <w:rFonts w:ascii="Times New Roman" w:hAnsi="Times New Roman" w:cs="Times New Roman"/>
          <w:sz w:val="24"/>
          <w:szCs w:val="24"/>
        </w:rPr>
        <w:t>, 2005).</w:t>
      </w:r>
    </w:p>
    <w:p w14:paraId="13EF09EB"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72E603FF" w14:textId="3BBB2B78" w:rsidR="00A21A1F" w:rsidRDefault="004C4FA9" w:rsidP="00FF3346">
      <w:pPr>
        <w:spacing w:after="0" w:line="360" w:lineRule="auto"/>
        <w:jc w:val="both"/>
        <w:rPr>
          <w:rFonts w:ascii="Times New Roman" w:hAnsi="Times New Roman" w:cs="Times New Roman"/>
          <w:sz w:val="24"/>
          <w:szCs w:val="24"/>
        </w:rPr>
      </w:pPr>
      <w:r w:rsidRPr="004C4FA9">
        <w:rPr>
          <w:rFonts w:ascii="Times New Roman" w:hAnsi="Times New Roman" w:cs="Times New Roman"/>
          <w:sz w:val="24"/>
          <w:szCs w:val="24"/>
        </w:rPr>
        <w:t>El estudio de los bloques se realizó a nivel de laboratorio, para lo cual se trabajó en los laboratorios experimentales de la facultad de construcciones de la Universidad Central Marta Abreu de la Villas, en la provincia de Santa Clara. En los laboratorios se realizó la caracterización de las materias primas empleadas en el estudio. El procedimiento de fabricación de los bloques se basa en la (NC247, 2010). “Bloques huecos de hormigón. Especificaciones.”</w:t>
      </w:r>
    </w:p>
    <w:p w14:paraId="567C4E36" w14:textId="15D6C6CD" w:rsidR="004C4FA9" w:rsidRDefault="004C4FA9" w:rsidP="00AC7980">
      <w:pPr>
        <w:spacing w:line="360" w:lineRule="auto"/>
        <w:jc w:val="both"/>
        <w:rPr>
          <w:rFonts w:ascii="Times New Roman" w:hAnsi="Times New Roman" w:cs="Times New Roman"/>
          <w:sz w:val="24"/>
          <w:szCs w:val="24"/>
        </w:rPr>
      </w:pPr>
      <w:r w:rsidRPr="004C4FA9">
        <w:rPr>
          <w:rFonts w:ascii="Times New Roman" w:hAnsi="Times New Roman" w:cs="Times New Roman"/>
          <w:sz w:val="24"/>
          <w:szCs w:val="24"/>
        </w:rPr>
        <w:t>Para la producción se selecciona una dimensión uniforme de los bloques. El ancho del bloque empleado no es el empleado usualmente en la construcción de muros de bloques, pero esto se hizo con la intensión de ajustar la tecnología al sistema ercolith para la producción de muros de bloques con esta tecnología. En la producción de los bloques se emplean las diferentes materias primas planteadas para el estudio, se emplea el cemento portland P-35 como material de referencia.</w:t>
      </w:r>
    </w:p>
    <w:p w14:paraId="6B956C01" w14:textId="5E5D51C8" w:rsidR="004B233C" w:rsidRDefault="004B233C" w:rsidP="00AC7980">
      <w:pPr>
        <w:spacing w:line="360" w:lineRule="auto"/>
        <w:jc w:val="both"/>
        <w:rPr>
          <w:rFonts w:ascii="Times New Roman" w:hAnsi="Times New Roman" w:cs="Times New Roman"/>
          <w:sz w:val="24"/>
          <w:szCs w:val="24"/>
        </w:rPr>
      </w:pPr>
    </w:p>
    <w:p w14:paraId="3D174364" w14:textId="40813615" w:rsidR="004B233C" w:rsidRDefault="004B233C" w:rsidP="00AC7980">
      <w:pPr>
        <w:spacing w:line="360" w:lineRule="auto"/>
        <w:jc w:val="both"/>
        <w:rPr>
          <w:rFonts w:ascii="Times New Roman" w:hAnsi="Times New Roman" w:cs="Times New Roman"/>
          <w:sz w:val="24"/>
          <w:szCs w:val="24"/>
        </w:rPr>
      </w:pPr>
    </w:p>
    <w:p w14:paraId="3804ACE7" w14:textId="2669FBA0" w:rsidR="004B233C" w:rsidRDefault="004B233C" w:rsidP="00AC7980">
      <w:pPr>
        <w:spacing w:line="360" w:lineRule="auto"/>
        <w:jc w:val="both"/>
        <w:rPr>
          <w:rFonts w:ascii="Times New Roman" w:hAnsi="Times New Roman" w:cs="Times New Roman"/>
          <w:sz w:val="24"/>
          <w:szCs w:val="24"/>
        </w:rPr>
      </w:pPr>
    </w:p>
    <w:p w14:paraId="4AE6FD92" w14:textId="1A9A98B7" w:rsidR="004B233C" w:rsidRDefault="004B233C" w:rsidP="00AC7980">
      <w:pPr>
        <w:spacing w:line="360" w:lineRule="auto"/>
        <w:jc w:val="both"/>
        <w:rPr>
          <w:rFonts w:ascii="Times New Roman" w:hAnsi="Times New Roman" w:cs="Times New Roman"/>
          <w:sz w:val="24"/>
          <w:szCs w:val="24"/>
        </w:rPr>
      </w:pPr>
    </w:p>
    <w:p w14:paraId="37E173AE" w14:textId="77777777" w:rsidR="004B233C" w:rsidRPr="004C4FA9" w:rsidRDefault="004B233C" w:rsidP="00AC7980">
      <w:pPr>
        <w:spacing w:line="360" w:lineRule="auto"/>
        <w:jc w:val="both"/>
        <w:rPr>
          <w:rFonts w:ascii="Times New Roman" w:hAnsi="Times New Roman" w:cs="Times New Roman"/>
          <w:sz w:val="24"/>
          <w:szCs w:val="24"/>
        </w:rPr>
      </w:pPr>
    </w:p>
    <w:p w14:paraId="59AAB36E" w14:textId="1F48CAA3" w:rsidR="004C4FA9" w:rsidRPr="004B233C" w:rsidRDefault="004C4FA9" w:rsidP="004C4FA9">
      <w:pPr>
        <w:spacing w:after="0"/>
        <w:jc w:val="center"/>
        <w:rPr>
          <w:rFonts w:ascii="Times New Roman" w:hAnsi="Times New Roman" w:cs="Times New Roman"/>
          <w:sz w:val="20"/>
        </w:rPr>
      </w:pPr>
      <w:r w:rsidRPr="004B233C">
        <w:rPr>
          <w:rFonts w:ascii="Times New Roman" w:hAnsi="Times New Roman" w:cs="Times New Roman"/>
          <w:b/>
          <w:sz w:val="20"/>
        </w:rPr>
        <w:lastRenderedPageBreak/>
        <w:t>Tabla 1:</w:t>
      </w:r>
      <w:r w:rsidRPr="004B233C">
        <w:rPr>
          <w:rFonts w:ascii="Times New Roman" w:hAnsi="Times New Roman" w:cs="Times New Roman"/>
          <w:sz w:val="20"/>
        </w:rPr>
        <w:t xml:space="preserve"> Dimensiones y cantidad de bloques por m2 de pared.</w:t>
      </w:r>
    </w:p>
    <w:tbl>
      <w:tblPr>
        <w:tblStyle w:val="TableGrid"/>
        <w:tblW w:w="0" w:type="auto"/>
        <w:tblInd w:w="1024" w:type="dxa"/>
        <w:tblLook w:val="04A0" w:firstRow="1" w:lastRow="0" w:firstColumn="1" w:lastColumn="0" w:noHBand="0" w:noVBand="1"/>
      </w:tblPr>
      <w:tblGrid>
        <w:gridCol w:w="2290"/>
        <w:gridCol w:w="1591"/>
        <w:gridCol w:w="1456"/>
        <w:gridCol w:w="1444"/>
      </w:tblGrid>
      <w:tr w:rsidR="004C4FA9" w:rsidRPr="004B233C" w14:paraId="76DAF73E" w14:textId="77777777" w:rsidTr="004B233C">
        <w:trPr>
          <w:trHeight w:val="679"/>
        </w:trPr>
        <w:tc>
          <w:tcPr>
            <w:tcW w:w="2290" w:type="dxa"/>
            <w:shd w:val="clear" w:color="auto" w:fill="92D050"/>
            <w:vAlign w:val="center"/>
          </w:tcPr>
          <w:p w14:paraId="04B266FF" w14:textId="77777777" w:rsidR="004C4FA9" w:rsidRPr="004B233C" w:rsidRDefault="004C4FA9" w:rsidP="0099268A">
            <w:pPr>
              <w:jc w:val="center"/>
              <w:rPr>
                <w:rFonts w:ascii="Times New Roman" w:hAnsi="Times New Roman" w:cs="Times New Roman"/>
                <w:b/>
                <w:bCs/>
                <w:i/>
                <w:sz w:val="24"/>
                <w:szCs w:val="24"/>
              </w:rPr>
            </w:pPr>
            <w:proofErr w:type="spellStart"/>
            <w:r w:rsidRPr="004B233C">
              <w:rPr>
                <w:rFonts w:ascii="Times New Roman" w:hAnsi="Times New Roman" w:cs="Times New Roman"/>
                <w:b/>
                <w:bCs/>
                <w:i/>
                <w:sz w:val="24"/>
                <w:szCs w:val="24"/>
              </w:rPr>
              <w:t>Producto</w:t>
            </w:r>
            <w:proofErr w:type="spellEnd"/>
          </w:p>
        </w:tc>
        <w:tc>
          <w:tcPr>
            <w:tcW w:w="1591" w:type="dxa"/>
            <w:shd w:val="clear" w:color="auto" w:fill="92D050"/>
            <w:vAlign w:val="center"/>
          </w:tcPr>
          <w:p w14:paraId="4B25E48E" w14:textId="77777777" w:rsidR="004C4FA9" w:rsidRPr="004B233C" w:rsidRDefault="004C4FA9" w:rsidP="0099268A">
            <w:pPr>
              <w:jc w:val="center"/>
              <w:rPr>
                <w:rFonts w:ascii="Times New Roman" w:hAnsi="Times New Roman" w:cs="Times New Roman"/>
                <w:b/>
                <w:bCs/>
                <w:i/>
                <w:sz w:val="24"/>
                <w:szCs w:val="24"/>
              </w:rPr>
            </w:pPr>
            <w:proofErr w:type="spellStart"/>
            <w:r w:rsidRPr="004B233C">
              <w:rPr>
                <w:rFonts w:ascii="Times New Roman" w:hAnsi="Times New Roman" w:cs="Times New Roman"/>
                <w:b/>
                <w:bCs/>
                <w:i/>
                <w:sz w:val="24"/>
                <w:szCs w:val="24"/>
              </w:rPr>
              <w:t>Medidas</w:t>
            </w:r>
            <w:proofErr w:type="spellEnd"/>
            <w:r w:rsidRPr="004B233C">
              <w:rPr>
                <w:rFonts w:ascii="Times New Roman" w:hAnsi="Times New Roman" w:cs="Times New Roman"/>
                <w:b/>
                <w:bCs/>
                <w:i/>
                <w:sz w:val="24"/>
                <w:szCs w:val="24"/>
              </w:rPr>
              <w:t xml:space="preserve"> </w:t>
            </w:r>
            <w:proofErr w:type="spellStart"/>
            <w:r w:rsidRPr="004B233C">
              <w:rPr>
                <w:rFonts w:ascii="Times New Roman" w:hAnsi="Times New Roman" w:cs="Times New Roman"/>
                <w:b/>
                <w:bCs/>
                <w:i/>
                <w:sz w:val="24"/>
                <w:szCs w:val="24"/>
              </w:rPr>
              <w:t>modulares</w:t>
            </w:r>
            <w:proofErr w:type="spellEnd"/>
          </w:p>
        </w:tc>
        <w:tc>
          <w:tcPr>
            <w:tcW w:w="1456" w:type="dxa"/>
            <w:shd w:val="clear" w:color="auto" w:fill="92D050"/>
            <w:vAlign w:val="center"/>
          </w:tcPr>
          <w:p w14:paraId="07BE03F7" w14:textId="77777777" w:rsidR="004C4FA9" w:rsidRPr="004B233C" w:rsidRDefault="004C4FA9" w:rsidP="0099268A">
            <w:pPr>
              <w:jc w:val="center"/>
              <w:rPr>
                <w:rFonts w:ascii="Times New Roman" w:hAnsi="Times New Roman" w:cs="Times New Roman"/>
                <w:b/>
                <w:bCs/>
                <w:i/>
                <w:sz w:val="24"/>
                <w:szCs w:val="24"/>
              </w:rPr>
            </w:pPr>
            <w:r w:rsidRPr="004B233C">
              <w:rPr>
                <w:rFonts w:ascii="Times New Roman" w:hAnsi="Times New Roman" w:cs="Times New Roman"/>
                <w:b/>
                <w:bCs/>
                <w:i/>
                <w:sz w:val="24"/>
                <w:szCs w:val="24"/>
              </w:rPr>
              <w:t xml:space="preserve">Peso kg </w:t>
            </w:r>
            <w:proofErr w:type="spellStart"/>
            <w:r w:rsidRPr="004B233C">
              <w:rPr>
                <w:rFonts w:ascii="Times New Roman" w:hAnsi="Times New Roman" w:cs="Times New Roman"/>
                <w:b/>
                <w:bCs/>
                <w:i/>
                <w:sz w:val="24"/>
                <w:szCs w:val="24"/>
              </w:rPr>
              <w:t>unid</w:t>
            </w:r>
            <w:proofErr w:type="spellEnd"/>
            <w:r w:rsidRPr="004B233C">
              <w:rPr>
                <w:rFonts w:ascii="Times New Roman" w:hAnsi="Times New Roman" w:cs="Times New Roman"/>
                <w:b/>
                <w:bCs/>
                <w:i/>
                <w:sz w:val="24"/>
                <w:szCs w:val="24"/>
              </w:rPr>
              <w:t>.</w:t>
            </w:r>
          </w:p>
        </w:tc>
        <w:tc>
          <w:tcPr>
            <w:tcW w:w="1444" w:type="dxa"/>
            <w:shd w:val="clear" w:color="auto" w:fill="92D050"/>
            <w:vAlign w:val="center"/>
          </w:tcPr>
          <w:p w14:paraId="1FAACF2F" w14:textId="77777777" w:rsidR="004C4FA9" w:rsidRPr="004B233C" w:rsidRDefault="004C4FA9" w:rsidP="0099268A">
            <w:pPr>
              <w:jc w:val="center"/>
              <w:rPr>
                <w:rFonts w:ascii="Times New Roman" w:hAnsi="Times New Roman" w:cs="Times New Roman"/>
                <w:b/>
                <w:bCs/>
                <w:i/>
                <w:sz w:val="24"/>
                <w:szCs w:val="24"/>
              </w:rPr>
            </w:pPr>
            <w:proofErr w:type="spellStart"/>
            <w:r w:rsidRPr="004B233C">
              <w:rPr>
                <w:rFonts w:ascii="Times New Roman" w:hAnsi="Times New Roman" w:cs="Times New Roman"/>
                <w:b/>
                <w:bCs/>
                <w:i/>
                <w:sz w:val="24"/>
                <w:szCs w:val="24"/>
              </w:rPr>
              <w:t>Unid</w:t>
            </w:r>
            <w:proofErr w:type="spellEnd"/>
            <w:r w:rsidRPr="004B233C">
              <w:rPr>
                <w:rFonts w:ascii="Times New Roman" w:hAnsi="Times New Roman" w:cs="Times New Roman"/>
                <w:b/>
                <w:bCs/>
                <w:i/>
                <w:sz w:val="24"/>
                <w:szCs w:val="24"/>
              </w:rPr>
              <w:t>. m2</w:t>
            </w:r>
          </w:p>
        </w:tc>
      </w:tr>
      <w:tr w:rsidR="004C4FA9" w:rsidRPr="004B233C" w14:paraId="2F3BB4D7" w14:textId="77777777" w:rsidTr="0099268A">
        <w:tc>
          <w:tcPr>
            <w:tcW w:w="2290" w:type="dxa"/>
          </w:tcPr>
          <w:p w14:paraId="494BF611" w14:textId="77777777" w:rsidR="004C4FA9" w:rsidRPr="004B233C" w:rsidRDefault="004C4FA9" w:rsidP="0099268A">
            <w:pPr>
              <w:jc w:val="center"/>
              <w:rPr>
                <w:rFonts w:ascii="Times New Roman" w:hAnsi="Times New Roman" w:cs="Times New Roman"/>
                <w:b/>
                <w:bCs/>
                <w:i/>
                <w:sz w:val="24"/>
                <w:szCs w:val="24"/>
              </w:rPr>
            </w:pPr>
            <w:proofErr w:type="spellStart"/>
            <w:r w:rsidRPr="004B233C">
              <w:rPr>
                <w:rFonts w:ascii="Times New Roman" w:hAnsi="Times New Roman" w:cs="Times New Roman"/>
                <w:b/>
                <w:bCs/>
                <w:i/>
                <w:sz w:val="24"/>
                <w:szCs w:val="24"/>
              </w:rPr>
              <w:t>Bloque</w:t>
            </w:r>
            <w:proofErr w:type="spellEnd"/>
            <w:r w:rsidRPr="004B233C">
              <w:rPr>
                <w:rFonts w:ascii="Times New Roman" w:hAnsi="Times New Roman" w:cs="Times New Roman"/>
                <w:b/>
                <w:bCs/>
                <w:i/>
                <w:sz w:val="24"/>
                <w:szCs w:val="24"/>
              </w:rPr>
              <w:t xml:space="preserve"> P-35</w:t>
            </w:r>
          </w:p>
        </w:tc>
        <w:tc>
          <w:tcPr>
            <w:tcW w:w="1591" w:type="dxa"/>
            <w:vMerge w:val="restart"/>
            <w:vAlign w:val="center"/>
          </w:tcPr>
          <w:p w14:paraId="022BBD6D" w14:textId="77777777" w:rsidR="004C4FA9" w:rsidRPr="004B233C" w:rsidRDefault="004C4FA9" w:rsidP="0099268A">
            <w:pPr>
              <w:jc w:val="center"/>
              <w:rPr>
                <w:rFonts w:ascii="Times New Roman" w:hAnsi="Times New Roman" w:cs="Times New Roman"/>
                <w:i/>
                <w:sz w:val="24"/>
                <w:szCs w:val="24"/>
              </w:rPr>
            </w:pPr>
            <w:r w:rsidRPr="004B233C">
              <w:rPr>
                <w:rFonts w:ascii="Times New Roman" w:hAnsi="Times New Roman" w:cs="Times New Roman"/>
                <w:iCs/>
                <w:sz w:val="24"/>
                <w:szCs w:val="24"/>
              </w:rPr>
              <w:t>30 x 20 x 40</w:t>
            </w:r>
          </w:p>
        </w:tc>
        <w:tc>
          <w:tcPr>
            <w:tcW w:w="1456" w:type="dxa"/>
          </w:tcPr>
          <w:p w14:paraId="630EAA81" w14:textId="77777777" w:rsidR="004C4FA9" w:rsidRPr="004B233C" w:rsidRDefault="004C4FA9" w:rsidP="0099268A">
            <w:pPr>
              <w:jc w:val="center"/>
              <w:rPr>
                <w:rFonts w:ascii="Times New Roman" w:hAnsi="Times New Roman" w:cs="Times New Roman"/>
                <w:i/>
                <w:sz w:val="24"/>
                <w:szCs w:val="24"/>
              </w:rPr>
            </w:pPr>
            <w:r w:rsidRPr="004B233C">
              <w:rPr>
                <w:rFonts w:ascii="Times New Roman" w:hAnsi="Times New Roman" w:cs="Times New Roman"/>
                <w:iCs/>
                <w:sz w:val="24"/>
                <w:szCs w:val="24"/>
              </w:rPr>
              <w:t>57.5</w:t>
            </w:r>
          </w:p>
        </w:tc>
        <w:tc>
          <w:tcPr>
            <w:tcW w:w="1444" w:type="dxa"/>
          </w:tcPr>
          <w:p w14:paraId="44B001A3" w14:textId="77777777" w:rsidR="004C4FA9" w:rsidRPr="004B233C" w:rsidRDefault="004C4FA9" w:rsidP="0099268A">
            <w:pPr>
              <w:jc w:val="center"/>
              <w:rPr>
                <w:rFonts w:ascii="Times New Roman" w:hAnsi="Times New Roman" w:cs="Times New Roman"/>
                <w:iCs/>
                <w:sz w:val="24"/>
                <w:szCs w:val="24"/>
              </w:rPr>
            </w:pPr>
            <w:r w:rsidRPr="004B233C">
              <w:rPr>
                <w:rFonts w:ascii="Times New Roman" w:hAnsi="Times New Roman" w:cs="Times New Roman"/>
                <w:iCs/>
                <w:sz w:val="24"/>
                <w:szCs w:val="24"/>
              </w:rPr>
              <w:t>12.5</w:t>
            </w:r>
          </w:p>
        </w:tc>
      </w:tr>
      <w:tr w:rsidR="004C4FA9" w:rsidRPr="004B233C" w14:paraId="4D0BA902" w14:textId="77777777" w:rsidTr="0099268A">
        <w:tc>
          <w:tcPr>
            <w:tcW w:w="2290" w:type="dxa"/>
          </w:tcPr>
          <w:p w14:paraId="209561CB" w14:textId="77777777" w:rsidR="004C4FA9" w:rsidRPr="004B233C" w:rsidRDefault="004C4FA9" w:rsidP="0099268A">
            <w:pPr>
              <w:jc w:val="center"/>
              <w:rPr>
                <w:rFonts w:ascii="Times New Roman" w:hAnsi="Times New Roman" w:cs="Times New Roman"/>
                <w:b/>
                <w:bCs/>
                <w:i/>
                <w:sz w:val="24"/>
                <w:szCs w:val="24"/>
              </w:rPr>
            </w:pPr>
            <w:proofErr w:type="spellStart"/>
            <w:r w:rsidRPr="004B233C">
              <w:rPr>
                <w:rFonts w:ascii="Times New Roman" w:hAnsi="Times New Roman" w:cs="Times New Roman"/>
                <w:b/>
                <w:bCs/>
                <w:i/>
                <w:sz w:val="24"/>
                <w:szCs w:val="24"/>
              </w:rPr>
              <w:t>Bloque</w:t>
            </w:r>
            <w:proofErr w:type="spellEnd"/>
            <w:r w:rsidRPr="004B233C">
              <w:rPr>
                <w:rFonts w:ascii="Times New Roman" w:hAnsi="Times New Roman" w:cs="Times New Roman"/>
                <w:b/>
                <w:bCs/>
                <w:i/>
                <w:sz w:val="24"/>
                <w:szCs w:val="24"/>
              </w:rPr>
              <w:t xml:space="preserve"> LC3-50</w:t>
            </w:r>
          </w:p>
        </w:tc>
        <w:tc>
          <w:tcPr>
            <w:tcW w:w="1591" w:type="dxa"/>
            <w:vMerge/>
          </w:tcPr>
          <w:p w14:paraId="1DD55961" w14:textId="77777777" w:rsidR="004C4FA9" w:rsidRPr="004B233C" w:rsidRDefault="004C4FA9" w:rsidP="0099268A">
            <w:pPr>
              <w:jc w:val="center"/>
              <w:rPr>
                <w:rFonts w:ascii="Times New Roman" w:hAnsi="Times New Roman" w:cs="Times New Roman"/>
                <w:i/>
                <w:sz w:val="24"/>
                <w:szCs w:val="24"/>
              </w:rPr>
            </w:pPr>
          </w:p>
        </w:tc>
        <w:tc>
          <w:tcPr>
            <w:tcW w:w="1456" w:type="dxa"/>
          </w:tcPr>
          <w:p w14:paraId="1CD28D4C" w14:textId="77777777" w:rsidR="004C4FA9" w:rsidRPr="004B233C" w:rsidRDefault="004C4FA9" w:rsidP="0099268A">
            <w:pPr>
              <w:jc w:val="center"/>
              <w:rPr>
                <w:rFonts w:ascii="Times New Roman" w:hAnsi="Times New Roman" w:cs="Times New Roman"/>
                <w:iCs/>
                <w:sz w:val="24"/>
                <w:szCs w:val="24"/>
              </w:rPr>
            </w:pPr>
            <w:r w:rsidRPr="004B233C">
              <w:rPr>
                <w:rFonts w:ascii="Times New Roman" w:hAnsi="Times New Roman" w:cs="Times New Roman"/>
                <w:iCs/>
                <w:sz w:val="24"/>
                <w:szCs w:val="24"/>
              </w:rPr>
              <w:t>52.8</w:t>
            </w:r>
          </w:p>
        </w:tc>
        <w:tc>
          <w:tcPr>
            <w:tcW w:w="1444" w:type="dxa"/>
          </w:tcPr>
          <w:p w14:paraId="548352C8" w14:textId="77777777" w:rsidR="004C4FA9" w:rsidRPr="004B233C" w:rsidRDefault="004C4FA9" w:rsidP="0099268A">
            <w:pPr>
              <w:jc w:val="center"/>
              <w:rPr>
                <w:rFonts w:ascii="Times New Roman" w:hAnsi="Times New Roman" w:cs="Times New Roman"/>
                <w:iCs/>
                <w:sz w:val="24"/>
                <w:szCs w:val="24"/>
              </w:rPr>
            </w:pPr>
            <w:r w:rsidRPr="004B233C">
              <w:rPr>
                <w:rFonts w:ascii="Times New Roman" w:hAnsi="Times New Roman" w:cs="Times New Roman"/>
                <w:iCs/>
                <w:sz w:val="24"/>
                <w:szCs w:val="24"/>
              </w:rPr>
              <w:t>12.5</w:t>
            </w:r>
          </w:p>
        </w:tc>
      </w:tr>
      <w:tr w:rsidR="004C4FA9" w:rsidRPr="004B233C" w14:paraId="1010BFF5" w14:textId="77777777" w:rsidTr="0099268A">
        <w:tc>
          <w:tcPr>
            <w:tcW w:w="2290" w:type="dxa"/>
          </w:tcPr>
          <w:p w14:paraId="535F9036" w14:textId="77777777" w:rsidR="004C4FA9" w:rsidRPr="004B233C" w:rsidRDefault="004C4FA9" w:rsidP="0099268A">
            <w:pPr>
              <w:jc w:val="center"/>
              <w:rPr>
                <w:rFonts w:ascii="Times New Roman" w:hAnsi="Times New Roman" w:cs="Times New Roman"/>
                <w:b/>
                <w:bCs/>
                <w:i/>
                <w:sz w:val="24"/>
                <w:szCs w:val="24"/>
              </w:rPr>
            </w:pPr>
            <w:proofErr w:type="spellStart"/>
            <w:r w:rsidRPr="004B233C">
              <w:rPr>
                <w:rFonts w:ascii="Times New Roman" w:hAnsi="Times New Roman" w:cs="Times New Roman"/>
                <w:b/>
                <w:bCs/>
                <w:i/>
                <w:sz w:val="24"/>
                <w:szCs w:val="24"/>
              </w:rPr>
              <w:t>Bloque</w:t>
            </w:r>
            <w:proofErr w:type="spellEnd"/>
            <w:r w:rsidRPr="004B233C">
              <w:rPr>
                <w:rFonts w:ascii="Times New Roman" w:hAnsi="Times New Roman" w:cs="Times New Roman"/>
                <w:b/>
                <w:bCs/>
                <w:i/>
                <w:sz w:val="24"/>
                <w:szCs w:val="24"/>
              </w:rPr>
              <w:t xml:space="preserve"> ercolith</w:t>
            </w:r>
          </w:p>
        </w:tc>
        <w:tc>
          <w:tcPr>
            <w:tcW w:w="1591" w:type="dxa"/>
            <w:vMerge/>
          </w:tcPr>
          <w:p w14:paraId="142C4355" w14:textId="77777777" w:rsidR="004C4FA9" w:rsidRPr="004B233C" w:rsidRDefault="004C4FA9" w:rsidP="0099268A">
            <w:pPr>
              <w:jc w:val="center"/>
              <w:rPr>
                <w:rFonts w:ascii="Times New Roman" w:hAnsi="Times New Roman" w:cs="Times New Roman"/>
                <w:i/>
                <w:sz w:val="24"/>
                <w:szCs w:val="24"/>
              </w:rPr>
            </w:pPr>
          </w:p>
        </w:tc>
        <w:tc>
          <w:tcPr>
            <w:tcW w:w="1456" w:type="dxa"/>
          </w:tcPr>
          <w:p w14:paraId="011FD3F2" w14:textId="77777777" w:rsidR="004C4FA9" w:rsidRPr="004B233C" w:rsidRDefault="004C4FA9" w:rsidP="0099268A">
            <w:pPr>
              <w:jc w:val="center"/>
              <w:rPr>
                <w:rFonts w:ascii="Times New Roman" w:hAnsi="Times New Roman" w:cs="Times New Roman"/>
                <w:iCs/>
                <w:sz w:val="24"/>
                <w:szCs w:val="24"/>
              </w:rPr>
            </w:pPr>
            <w:r w:rsidRPr="004B233C">
              <w:rPr>
                <w:rFonts w:ascii="Times New Roman" w:hAnsi="Times New Roman" w:cs="Times New Roman"/>
                <w:iCs/>
                <w:sz w:val="24"/>
                <w:szCs w:val="24"/>
              </w:rPr>
              <w:t>7.27</w:t>
            </w:r>
          </w:p>
        </w:tc>
        <w:tc>
          <w:tcPr>
            <w:tcW w:w="1444" w:type="dxa"/>
          </w:tcPr>
          <w:p w14:paraId="3D12AA01" w14:textId="77777777" w:rsidR="004C4FA9" w:rsidRPr="004B233C" w:rsidRDefault="004C4FA9" w:rsidP="0099268A">
            <w:pPr>
              <w:jc w:val="center"/>
              <w:rPr>
                <w:rFonts w:ascii="Times New Roman" w:hAnsi="Times New Roman" w:cs="Times New Roman"/>
                <w:iCs/>
                <w:sz w:val="24"/>
                <w:szCs w:val="24"/>
              </w:rPr>
            </w:pPr>
            <w:r w:rsidRPr="004B233C">
              <w:rPr>
                <w:rFonts w:ascii="Times New Roman" w:hAnsi="Times New Roman" w:cs="Times New Roman"/>
                <w:iCs/>
                <w:sz w:val="24"/>
                <w:szCs w:val="24"/>
              </w:rPr>
              <w:t>12.5</w:t>
            </w:r>
          </w:p>
        </w:tc>
      </w:tr>
    </w:tbl>
    <w:p w14:paraId="5E4288C8" w14:textId="77777777" w:rsidR="004B233C" w:rsidRDefault="004B233C" w:rsidP="004C4FA9">
      <w:pPr>
        <w:spacing w:after="0" w:line="360" w:lineRule="auto"/>
        <w:jc w:val="center"/>
        <w:rPr>
          <w:rFonts w:ascii="Times New Roman" w:hAnsi="Times New Roman" w:cs="Times New Roman"/>
          <w:b/>
          <w:i/>
          <w:sz w:val="20"/>
        </w:rPr>
      </w:pPr>
    </w:p>
    <w:p w14:paraId="167F8140" w14:textId="25F63D4B" w:rsidR="004C4FA9" w:rsidRPr="004B233C" w:rsidRDefault="004B233C" w:rsidP="004C4FA9">
      <w:pPr>
        <w:spacing w:after="0" w:line="360" w:lineRule="auto"/>
        <w:jc w:val="center"/>
        <w:rPr>
          <w:rFonts w:ascii="Times New Roman" w:hAnsi="Times New Roman" w:cs="Times New Roman"/>
          <w:i/>
          <w:sz w:val="20"/>
        </w:rPr>
      </w:pPr>
      <w:r w:rsidRPr="00D17272">
        <w:rPr>
          <w:rFonts w:ascii="Arial" w:hAnsi="Arial" w:cs="Arial"/>
          <w:noProof/>
        </w:rPr>
        <w:drawing>
          <wp:anchor distT="0" distB="0" distL="114300" distR="114300" simplePos="0" relativeHeight="251649536" behindDoc="0" locked="0" layoutInCell="1" allowOverlap="1" wp14:anchorId="07DF1F5A" wp14:editId="59900041">
            <wp:simplePos x="0" y="0"/>
            <wp:positionH relativeFrom="column">
              <wp:posOffset>815340</wp:posOffset>
            </wp:positionH>
            <wp:positionV relativeFrom="paragraph">
              <wp:posOffset>285115</wp:posOffset>
            </wp:positionV>
            <wp:extent cx="3771900" cy="273040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3542" t="12122" r="16667" b="14394"/>
                    <a:stretch/>
                  </pic:blipFill>
                  <pic:spPr bwMode="auto">
                    <a:xfrm>
                      <a:off x="0" y="0"/>
                      <a:ext cx="3771900" cy="2730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2A5E3F" w14:textId="1044EA36" w:rsidR="004C4FA9" w:rsidRPr="004B233C" w:rsidRDefault="004C4FA9" w:rsidP="004C4FA9">
      <w:pPr>
        <w:spacing w:after="0"/>
        <w:jc w:val="center"/>
        <w:rPr>
          <w:rFonts w:ascii="Times New Roman" w:hAnsi="Times New Roman" w:cs="Times New Roman"/>
          <w:i/>
          <w:sz w:val="20"/>
        </w:rPr>
      </w:pPr>
      <w:r w:rsidRPr="004C4FA9">
        <w:rPr>
          <w:rFonts w:ascii="Arial" w:hAnsi="Arial" w:cs="Arial"/>
          <w:b/>
          <w:i/>
          <w:sz w:val="20"/>
        </w:rPr>
        <w:t xml:space="preserve"> </w:t>
      </w:r>
      <w:r w:rsidRPr="004B233C">
        <w:rPr>
          <w:rFonts w:ascii="Times New Roman" w:hAnsi="Times New Roman" w:cs="Times New Roman"/>
          <w:b/>
          <w:i/>
          <w:sz w:val="20"/>
        </w:rPr>
        <w:t>Figura 1:</w:t>
      </w:r>
      <w:r w:rsidRPr="004B233C">
        <w:rPr>
          <w:rFonts w:ascii="Times New Roman" w:hAnsi="Times New Roman" w:cs="Times New Roman"/>
          <w:i/>
          <w:sz w:val="20"/>
        </w:rPr>
        <w:t xml:space="preserve"> Planos teóricos de las aristas del bloque. </w:t>
      </w:r>
    </w:p>
    <w:p w14:paraId="606E7FB6" w14:textId="7096C352" w:rsidR="004C4FA9" w:rsidRPr="004B233C" w:rsidRDefault="004C4FA9" w:rsidP="004C4FA9">
      <w:pPr>
        <w:spacing w:after="0"/>
        <w:jc w:val="center"/>
        <w:rPr>
          <w:rFonts w:ascii="Times New Roman" w:hAnsi="Times New Roman" w:cs="Times New Roman"/>
          <w:i/>
          <w:sz w:val="20"/>
        </w:rPr>
      </w:pPr>
      <w:r w:rsidRPr="004B233C">
        <w:rPr>
          <w:rFonts w:ascii="Times New Roman" w:hAnsi="Times New Roman" w:cs="Times New Roman"/>
          <w:b/>
          <w:i/>
          <w:sz w:val="20"/>
        </w:rPr>
        <w:t>Fuente</w:t>
      </w:r>
      <w:r w:rsidRPr="004B233C">
        <w:rPr>
          <w:rFonts w:ascii="Times New Roman" w:hAnsi="Times New Roman" w:cs="Times New Roman"/>
          <w:i/>
          <w:sz w:val="20"/>
        </w:rPr>
        <w:t>: Elaboración propia</w:t>
      </w:r>
    </w:p>
    <w:p w14:paraId="4D535B83" w14:textId="77777777" w:rsidR="004C4FA9" w:rsidRPr="004C4FA9" w:rsidRDefault="004C4FA9" w:rsidP="004B233C">
      <w:pPr>
        <w:spacing w:before="100" w:beforeAutospacing="1" w:after="100" w:afterAutospacing="1" w:line="360" w:lineRule="auto"/>
        <w:rPr>
          <w:rFonts w:ascii="Times New Roman" w:hAnsi="Times New Roman" w:cs="Times New Roman"/>
          <w:sz w:val="24"/>
          <w:szCs w:val="24"/>
        </w:rPr>
      </w:pPr>
      <w:r w:rsidRPr="004C4FA9">
        <w:rPr>
          <w:rFonts w:ascii="Times New Roman" w:hAnsi="Times New Roman" w:cs="Times New Roman"/>
          <w:sz w:val="24"/>
          <w:szCs w:val="24"/>
        </w:rPr>
        <w:t>En el proceso de producción de los bloques se llevaron a cabo las siguientes etapas:</w:t>
      </w:r>
    </w:p>
    <w:p w14:paraId="11EA8A48" w14:textId="77777777" w:rsidR="004C4FA9" w:rsidRPr="004C4FA9" w:rsidRDefault="004C4FA9" w:rsidP="004B233C">
      <w:pPr>
        <w:numPr>
          <w:ilvl w:val="0"/>
          <w:numId w:val="2"/>
        </w:numPr>
        <w:spacing w:before="120" w:after="0" w:line="360" w:lineRule="auto"/>
        <w:contextualSpacing/>
        <w:jc w:val="both"/>
        <w:rPr>
          <w:rFonts w:ascii="Times New Roman" w:hAnsi="Times New Roman" w:cs="Times New Roman"/>
          <w:sz w:val="24"/>
          <w:szCs w:val="24"/>
        </w:rPr>
      </w:pPr>
      <w:r w:rsidRPr="004C4FA9">
        <w:rPr>
          <w:rFonts w:ascii="Times New Roman" w:hAnsi="Times New Roman" w:cs="Times New Roman"/>
          <w:sz w:val="24"/>
          <w:szCs w:val="24"/>
        </w:rPr>
        <w:t>Selección y almacenamiento de materiales</w:t>
      </w:r>
    </w:p>
    <w:p w14:paraId="6DC7AFE4" w14:textId="77777777" w:rsidR="004C4FA9" w:rsidRPr="004C4FA9" w:rsidRDefault="004C4FA9" w:rsidP="004B233C">
      <w:pPr>
        <w:numPr>
          <w:ilvl w:val="0"/>
          <w:numId w:val="2"/>
        </w:numPr>
        <w:spacing w:before="120" w:after="0" w:line="360" w:lineRule="auto"/>
        <w:contextualSpacing/>
        <w:jc w:val="both"/>
        <w:rPr>
          <w:rFonts w:ascii="Times New Roman" w:hAnsi="Times New Roman" w:cs="Times New Roman"/>
          <w:sz w:val="24"/>
          <w:szCs w:val="24"/>
        </w:rPr>
      </w:pPr>
      <w:r w:rsidRPr="004C4FA9">
        <w:rPr>
          <w:rFonts w:ascii="Times New Roman" w:hAnsi="Times New Roman" w:cs="Times New Roman"/>
          <w:sz w:val="24"/>
          <w:szCs w:val="24"/>
        </w:rPr>
        <w:t>Dosificación de las mezclas</w:t>
      </w:r>
    </w:p>
    <w:p w14:paraId="20B39F76" w14:textId="77777777" w:rsidR="004C4FA9" w:rsidRPr="004C4FA9" w:rsidRDefault="004C4FA9" w:rsidP="004B233C">
      <w:pPr>
        <w:numPr>
          <w:ilvl w:val="0"/>
          <w:numId w:val="2"/>
        </w:numPr>
        <w:spacing w:before="120" w:after="0" w:line="360" w:lineRule="auto"/>
        <w:contextualSpacing/>
        <w:jc w:val="both"/>
        <w:rPr>
          <w:rFonts w:ascii="Times New Roman" w:hAnsi="Times New Roman" w:cs="Times New Roman"/>
          <w:sz w:val="24"/>
          <w:szCs w:val="24"/>
        </w:rPr>
      </w:pPr>
      <w:r w:rsidRPr="004C4FA9">
        <w:rPr>
          <w:rFonts w:ascii="Times New Roman" w:hAnsi="Times New Roman" w:cs="Times New Roman"/>
          <w:sz w:val="24"/>
          <w:szCs w:val="24"/>
        </w:rPr>
        <w:t>Medición de los materiales componentes de la mezcla</w:t>
      </w:r>
    </w:p>
    <w:p w14:paraId="25F93F6B" w14:textId="77777777" w:rsidR="004C4FA9" w:rsidRPr="004C4FA9" w:rsidRDefault="004C4FA9" w:rsidP="004B233C">
      <w:pPr>
        <w:numPr>
          <w:ilvl w:val="0"/>
          <w:numId w:val="2"/>
        </w:numPr>
        <w:spacing w:before="120" w:after="0" w:line="360" w:lineRule="auto"/>
        <w:contextualSpacing/>
        <w:jc w:val="both"/>
        <w:rPr>
          <w:rFonts w:ascii="Times New Roman" w:hAnsi="Times New Roman" w:cs="Times New Roman"/>
          <w:sz w:val="24"/>
          <w:szCs w:val="24"/>
        </w:rPr>
      </w:pPr>
      <w:r w:rsidRPr="004C4FA9">
        <w:rPr>
          <w:rFonts w:ascii="Times New Roman" w:hAnsi="Times New Roman" w:cs="Times New Roman"/>
          <w:sz w:val="24"/>
          <w:szCs w:val="24"/>
        </w:rPr>
        <w:t>Elaboración de la mezcla</w:t>
      </w:r>
    </w:p>
    <w:p w14:paraId="6602C5A2" w14:textId="77777777" w:rsidR="004C4FA9" w:rsidRPr="004C4FA9" w:rsidRDefault="004C4FA9" w:rsidP="004B233C">
      <w:pPr>
        <w:numPr>
          <w:ilvl w:val="0"/>
          <w:numId w:val="2"/>
        </w:numPr>
        <w:spacing w:before="120" w:after="0" w:line="360" w:lineRule="auto"/>
        <w:contextualSpacing/>
        <w:jc w:val="both"/>
        <w:rPr>
          <w:rFonts w:ascii="Times New Roman" w:hAnsi="Times New Roman" w:cs="Times New Roman"/>
          <w:sz w:val="24"/>
          <w:szCs w:val="24"/>
        </w:rPr>
      </w:pPr>
      <w:r w:rsidRPr="004C4FA9">
        <w:rPr>
          <w:rFonts w:ascii="Times New Roman" w:hAnsi="Times New Roman" w:cs="Times New Roman"/>
          <w:sz w:val="24"/>
          <w:szCs w:val="24"/>
        </w:rPr>
        <w:t>Elaboración de los bloques</w:t>
      </w:r>
    </w:p>
    <w:p w14:paraId="1364C8EC" w14:textId="77777777" w:rsidR="004C4FA9" w:rsidRPr="004C4FA9" w:rsidRDefault="004C4FA9" w:rsidP="004B233C">
      <w:pPr>
        <w:numPr>
          <w:ilvl w:val="0"/>
          <w:numId w:val="2"/>
        </w:numPr>
        <w:spacing w:before="120" w:after="0" w:line="360" w:lineRule="auto"/>
        <w:contextualSpacing/>
        <w:jc w:val="both"/>
        <w:rPr>
          <w:rFonts w:ascii="Times New Roman" w:hAnsi="Times New Roman" w:cs="Times New Roman"/>
          <w:sz w:val="24"/>
          <w:szCs w:val="24"/>
        </w:rPr>
      </w:pPr>
      <w:r w:rsidRPr="004C4FA9">
        <w:rPr>
          <w:rFonts w:ascii="Times New Roman" w:hAnsi="Times New Roman" w:cs="Times New Roman"/>
          <w:sz w:val="24"/>
          <w:szCs w:val="24"/>
        </w:rPr>
        <w:t>Manejo de los bloques</w:t>
      </w:r>
    </w:p>
    <w:p w14:paraId="1C7CBCE2" w14:textId="77777777" w:rsidR="004C4FA9" w:rsidRPr="004C4FA9" w:rsidRDefault="004C4FA9" w:rsidP="004B233C">
      <w:pPr>
        <w:numPr>
          <w:ilvl w:val="0"/>
          <w:numId w:val="2"/>
        </w:numPr>
        <w:spacing w:before="120" w:after="0" w:line="360" w:lineRule="auto"/>
        <w:contextualSpacing/>
        <w:jc w:val="both"/>
        <w:rPr>
          <w:rFonts w:ascii="Times New Roman" w:hAnsi="Times New Roman" w:cs="Times New Roman"/>
          <w:sz w:val="24"/>
          <w:szCs w:val="24"/>
        </w:rPr>
      </w:pPr>
      <w:r w:rsidRPr="004C4FA9">
        <w:rPr>
          <w:rFonts w:ascii="Times New Roman" w:hAnsi="Times New Roman" w:cs="Times New Roman"/>
          <w:sz w:val="24"/>
          <w:szCs w:val="24"/>
        </w:rPr>
        <w:t>Fraguado y almacenamiento de los bloques</w:t>
      </w:r>
    </w:p>
    <w:p w14:paraId="7866F7F3" w14:textId="77777777" w:rsidR="004C4FA9" w:rsidRPr="004C4FA9" w:rsidRDefault="004C4FA9" w:rsidP="004B233C">
      <w:pPr>
        <w:numPr>
          <w:ilvl w:val="0"/>
          <w:numId w:val="2"/>
        </w:numPr>
        <w:spacing w:before="120" w:after="0" w:line="360" w:lineRule="auto"/>
        <w:contextualSpacing/>
        <w:jc w:val="both"/>
        <w:rPr>
          <w:rFonts w:ascii="Times New Roman" w:hAnsi="Times New Roman" w:cs="Times New Roman"/>
          <w:sz w:val="24"/>
          <w:szCs w:val="24"/>
        </w:rPr>
      </w:pPr>
      <w:r w:rsidRPr="004C4FA9">
        <w:rPr>
          <w:rFonts w:ascii="Times New Roman" w:hAnsi="Times New Roman" w:cs="Times New Roman"/>
          <w:sz w:val="24"/>
          <w:szCs w:val="24"/>
        </w:rPr>
        <w:t>Curado de los bloques</w:t>
      </w:r>
    </w:p>
    <w:p w14:paraId="21431AEB" w14:textId="77777777" w:rsidR="004C4FA9" w:rsidRPr="004C4FA9" w:rsidRDefault="004C4FA9" w:rsidP="004C4FA9">
      <w:pPr>
        <w:spacing w:after="0"/>
        <w:contextualSpacing/>
        <w:rPr>
          <w:rFonts w:ascii="Times New Roman" w:hAnsi="Times New Roman" w:cs="Times New Roman"/>
          <w:sz w:val="24"/>
          <w:szCs w:val="24"/>
        </w:rPr>
      </w:pPr>
    </w:p>
    <w:p w14:paraId="266C63BE" w14:textId="77777777" w:rsidR="004C4FA9" w:rsidRPr="004B233C" w:rsidRDefault="004C4FA9" w:rsidP="004B233C">
      <w:pPr>
        <w:pStyle w:val="Heading3"/>
        <w:spacing w:before="0"/>
        <w:rPr>
          <w:rFonts w:ascii="Times New Roman" w:eastAsiaTheme="minorHAnsi" w:hAnsi="Times New Roman" w:cs="Times New Roman"/>
          <w:b/>
          <w:i/>
          <w:color w:val="auto"/>
          <w:lang w:eastAsia="en-US"/>
        </w:rPr>
      </w:pPr>
      <w:bookmarkStart w:id="1" w:name="_Toc49088339"/>
      <w:r w:rsidRPr="004B233C">
        <w:rPr>
          <w:rFonts w:ascii="Times New Roman" w:eastAsiaTheme="minorHAnsi" w:hAnsi="Times New Roman" w:cs="Times New Roman"/>
          <w:b/>
          <w:i/>
          <w:color w:val="auto"/>
          <w:lang w:eastAsia="en-US"/>
        </w:rPr>
        <w:lastRenderedPageBreak/>
        <w:t>Dosificación y medición de los materiales componentes de la mezcla para la producción de bloques de hormigón utilizando cemento LC3</w:t>
      </w:r>
      <w:bookmarkEnd w:id="1"/>
    </w:p>
    <w:p w14:paraId="273B369C" w14:textId="2EDCA543" w:rsidR="004C4FA9" w:rsidRPr="004C4FA9" w:rsidRDefault="004C4FA9" w:rsidP="004B233C">
      <w:pPr>
        <w:spacing w:after="0" w:line="360" w:lineRule="auto"/>
        <w:jc w:val="both"/>
        <w:rPr>
          <w:rFonts w:ascii="Times New Roman" w:hAnsi="Times New Roman" w:cs="Times New Roman"/>
          <w:sz w:val="24"/>
          <w:szCs w:val="24"/>
        </w:rPr>
      </w:pPr>
      <w:r w:rsidRPr="004C4FA9">
        <w:rPr>
          <w:rFonts w:ascii="Times New Roman" w:hAnsi="Times New Roman" w:cs="Times New Roman"/>
          <w:sz w:val="24"/>
          <w:szCs w:val="24"/>
        </w:rPr>
        <w:t xml:space="preserve">Según los datos brindados por la investigación de </w:t>
      </w:r>
      <w:r w:rsidRPr="004C4FA9">
        <w:rPr>
          <w:rFonts w:ascii="Times New Roman" w:hAnsi="Times New Roman" w:cs="Times New Roman"/>
          <w:sz w:val="24"/>
          <w:szCs w:val="24"/>
        </w:rPr>
        <w:fldChar w:fldCharType="begin"/>
      </w:r>
      <w:r w:rsidRPr="004C4FA9">
        <w:rPr>
          <w:rFonts w:ascii="Times New Roman" w:hAnsi="Times New Roman" w:cs="Times New Roman"/>
          <w:sz w:val="24"/>
          <w:szCs w:val="24"/>
        </w:rPr>
        <w:instrText xml:space="preserve"> ADDIN EN.CITE &lt;EndNote&gt;&lt;Cite&gt;&lt;Author&gt;Pernús&lt;/Author&gt;&lt;Year&gt;2019&lt;/Year&gt;&lt;RecNum&gt;139&lt;/RecNum&gt;&lt;DisplayText&gt;(Pernús, 2019)&lt;/DisplayText&gt;&lt;record&gt;&lt;rec-number&gt;139&lt;/rec-number&gt;&lt;foreign-keys&gt;&lt;key app="EN" db-id="zz0tdt29lvwrw7e2pzrxdwzmdp5xx9edrtfe"&gt;139&lt;/key&gt;&lt;/foreign-keys&gt;&lt;ref-type name="Thesis"&gt;32&lt;/ref-type&gt;&lt;contributors&gt;&lt;authors&gt;&lt;author&gt;María Chabely Pernús&lt;/author&gt;&lt;/authors&gt;&lt;/contributors&gt;&lt;titles&gt;&lt;title&gt;La utilización de cementos LC3 en la producción local de materiales de construcción en Cienfuegos&lt;/title&gt;&lt;secondary-title&gt;Ingenieria Civil&lt;/secondary-title&gt;&lt;/titles&gt;&lt;dates&gt;&lt;year&gt;2019&lt;/year&gt;&lt;/dates&gt;&lt;pub-location&gt;Santa Clara&lt;/pub-location&gt;&lt;publisher&gt;Universidad Central Marta Abreu de las Villas&lt;/publisher&gt;&lt;urls&gt;&lt;/urls&gt;&lt;/record&gt;&lt;/Cite&gt;&lt;/EndNote&gt;</w:instrText>
      </w:r>
      <w:r w:rsidRPr="004C4FA9">
        <w:rPr>
          <w:rFonts w:ascii="Times New Roman" w:hAnsi="Times New Roman" w:cs="Times New Roman"/>
          <w:sz w:val="24"/>
          <w:szCs w:val="24"/>
        </w:rPr>
        <w:fldChar w:fldCharType="separate"/>
      </w:r>
      <w:r w:rsidRPr="004C4FA9">
        <w:rPr>
          <w:rFonts w:ascii="Times New Roman" w:hAnsi="Times New Roman" w:cs="Times New Roman"/>
          <w:sz w:val="24"/>
          <w:szCs w:val="24"/>
        </w:rPr>
        <w:t>(</w:t>
      </w:r>
      <w:hyperlink w:anchor="_ENREF_4" w:tooltip="Pernús, 2019 #139" w:history="1">
        <w:r w:rsidR="004B233C" w:rsidRPr="004C4FA9">
          <w:rPr>
            <w:rFonts w:ascii="Times New Roman" w:hAnsi="Times New Roman" w:cs="Times New Roman"/>
            <w:sz w:val="24"/>
            <w:szCs w:val="24"/>
          </w:rPr>
          <w:t>Pernús, 2019</w:t>
        </w:r>
      </w:hyperlink>
      <w:r w:rsidRPr="004C4FA9">
        <w:rPr>
          <w:rFonts w:ascii="Times New Roman" w:hAnsi="Times New Roman" w:cs="Times New Roman"/>
          <w:sz w:val="24"/>
          <w:szCs w:val="24"/>
        </w:rPr>
        <w:t>)</w:t>
      </w:r>
      <w:r w:rsidRPr="004C4FA9">
        <w:rPr>
          <w:rFonts w:ascii="Times New Roman" w:hAnsi="Times New Roman" w:cs="Times New Roman"/>
          <w:sz w:val="24"/>
          <w:szCs w:val="24"/>
        </w:rPr>
        <w:fldChar w:fldCharType="end"/>
      </w:r>
      <w:r w:rsidRPr="004C4FA9">
        <w:rPr>
          <w:rFonts w:ascii="Times New Roman" w:hAnsi="Times New Roman" w:cs="Times New Roman"/>
          <w:sz w:val="24"/>
          <w:szCs w:val="24"/>
        </w:rPr>
        <w:t xml:space="preserve"> el diseño de las mezclas de hormigón para bloques que se usó en el caso de la serie fabricada con bloques de P-35 es la se utiliza normalmente en los talleres de producción de materiales y que se encuentra certificada por la ENIA UIC: Cienfuegos. Para la segunda serie se utilizó la misma dosificación, pero sustituyendo el cemento Portland P-35 por un 50% de cemento LC</w:t>
      </w:r>
      <w:r w:rsidRPr="004B233C">
        <w:rPr>
          <w:rFonts w:ascii="Times New Roman" w:hAnsi="Times New Roman" w:cs="Times New Roman"/>
          <w:sz w:val="24"/>
          <w:szCs w:val="24"/>
          <w:vertAlign w:val="superscript"/>
        </w:rPr>
        <w:t>3</w:t>
      </w:r>
      <w:r w:rsidRPr="004C4FA9">
        <w:rPr>
          <w:rFonts w:ascii="Times New Roman" w:hAnsi="Times New Roman" w:cs="Times New Roman"/>
          <w:sz w:val="24"/>
          <w:szCs w:val="24"/>
        </w:rPr>
        <w:t>. A continuación, se muestran las dosificaciones utilizadas para la producción de los bloques.</w:t>
      </w:r>
    </w:p>
    <w:p w14:paraId="25AAB632" w14:textId="77777777" w:rsidR="004C4FA9" w:rsidRPr="004B233C" w:rsidRDefault="004C4FA9" w:rsidP="004C4FA9">
      <w:pPr>
        <w:spacing w:line="240" w:lineRule="auto"/>
        <w:jc w:val="center"/>
        <w:rPr>
          <w:rFonts w:ascii="Times New Roman" w:hAnsi="Times New Roman" w:cs="Times New Roman"/>
          <w:sz w:val="20"/>
          <w:szCs w:val="24"/>
        </w:rPr>
      </w:pPr>
      <w:r w:rsidRPr="004B233C">
        <w:rPr>
          <w:rFonts w:ascii="Times New Roman" w:hAnsi="Times New Roman" w:cs="Times New Roman"/>
          <w:sz w:val="20"/>
          <w:szCs w:val="24"/>
        </w:rPr>
        <w:t>Tabla 2: Cemento, arena del Canal y granito de Santiago Ramírez (10-5 mm)</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015"/>
        <w:gridCol w:w="1100"/>
        <w:gridCol w:w="876"/>
        <w:gridCol w:w="1708"/>
        <w:gridCol w:w="920"/>
      </w:tblGrid>
      <w:tr w:rsidR="004C4FA9" w:rsidRPr="004C4FA9" w14:paraId="0A65ABFB" w14:textId="77777777" w:rsidTr="0099268A">
        <w:trPr>
          <w:trHeight w:val="113"/>
          <w:jc w:val="center"/>
        </w:trPr>
        <w:tc>
          <w:tcPr>
            <w:tcW w:w="580" w:type="pct"/>
            <w:shd w:val="clear" w:color="auto" w:fill="70AD47"/>
            <w:vAlign w:val="center"/>
          </w:tcPr>
          <w:p w14:paraId="211C667F" w14:textId="77777777" w:rsidR="004C4FA9" w:rsidRPr="004C4FA9" w:rsidRDefault="004C4FA9" w:rsidP="0099268A">
            <w:pPr>
              <w:autoSpaceDE w:val="0"/>
              <w:autoSpaceDN w:val="0"/>
              <w:adjustRightInd w:val="0"/>
              <w:spacing w:after="0"/>
              <w:jc w:val="center"/>
              <w:rPr>
                <w:rFonts w:ascii="Times New Roman" w:hAnsi="Times New Roman" w:cs="Times New Roman"/>
                <w:sz w:val="24"/>
                <w:szCs w:val="24"/>
              </w:rPr>
            </w:pPr>
            <w:r w:rsidRPr="004C4FA9">
              <w:rPr>
                <w:rFonts w:ascii="Times New Roman" w:hAnsi="Times New Roman" w:cs="Times New Roman"/>
                <w:sz w:val="24"/>
                <w:szCs w:val="24"/>
              </w:rPr>
              <w:t>Ancho</w:t>
            </w:r>
          </w:p>
          <w:p w14:paraId="5994D0CE" w14:textId="77777777" w:rsidR="004C4FA9" w:rsidRPr="004C4FA9" w:rsidRDefault="004C4FA9" w:rsidP="0099268A">
            <w:pPr>
              <w:autoSpaceDE w:val="0"/>
              <w:autoSpaceDN w:val="0"/>
              <w:adjustRightInd w:val="0"/>
              <w:spacing w:after="0"/>
              <w:jc w:val="center"/>
              <w:rPr>
                <w:rFonts w:ascii="Times New Roman" w:hAnsi="Times New Roman" w:cs="Times New Roman"/>
                <w:sz w:val="24"/>
                <w:szCs w:val="24"/>
              </w:rPr>
            </w:pPr>
            <w:r w:rsidRPr="004C4FA9">
              <w:rPr>
                <w:rFonts w:ascii="Times New Roman" w:hAnsi="Times New Roman" w:cs="Times New Roman"/>
                <w:sz w:val="24"/>
                <w:szCs w:val="24"/>
              </w:rPr>
              <w:t>(mm)</w:t>
            </w:r>
          </w:p>
        </w:tc>
        <w:tc>
          <w:tcPr>
            <w:tcW w:w="1359" w:type="pct"/>
            <w:shd w:val="clear" w:color="auto" w:fill="70AD47"/>
            <w:vAlign w:val="center"/>
          </w:tcPr>
          <w:p w14:paraId="3D1B514B" w14:textId="77777777" w:rsidR="004C4FA9" w:rsidRPr="004C4FA9" w:rsidRDefault="004C4FA9" w:rsidP="0099268A">
            <w:pPr>
              <w:autoSpaceDE w:val="0"/>
              <w:autoSpaceDN w:val="0"/>
              <w:adjustRightInd w:val="0"/>
              <w:spacing w:after="0"/>
              <w:jc w:val="center"/>
              <w:rPr>
                <w:rFonts w:ascii="Times New Roman" w:hAnsi="Times New Roman" w:cs="Times New Roman"/>
                <w:sz w:val="24"/>
                <w:szCs w:val="24"/>
              </w:rPr>
            </w:pPr>
            <w:r w:rsidRPr="004C4FA9">
              <w:rPr>
                <w:rFonts w:ascii="Times New Roman" w:hAnsi="Times New Roman" w:cs="Times New Roman"/>
                <w:sz w:val="24"/>
                <w:szCs w:val="24"/>
              </w:rPr>
              <w:t>Tipo</w:t>
            </w:r>
          </w:p>
        </w:tc>
        <w:tc>
          <w:tcPr>
            <w:tcW w:w="745" w:type="pct"/>
            <w:shd w:val="clear" w:color="auto" w:fill="70AD47"/>
            <w:vAlign w:val="center"/>
          </w:tcPr>
          <w:p w14:paraId="5C0A77A5" w14:textId="77777777" w:rsidR="004C4FA9" w:rsidRPr="004C4FA9" w:rsidRDefault="004C4FA9" w:rsidP="0099268A">
            <w:pPr>
              <w:autoSpaceDE w:val="0"/>
              <w:autoSpaceDN w:val="0"/>
              <w:adjustRightInd w:val="0"/>
              <w:spacing w:after="0"/>
              <w:jc w:val="center"/>
              <w:rPr>
                <w:rFonts w:ascii="Times New Roman" w:hAnsi="Times New Roman" w:cs="Times New Roman"/>
                <w:sz w:val="24"/>
                <w:szCs w:val="24"/>
              </w:rPr>
            </w:pPr>
            <w:r w:rsidRPr="004C4FA9">
              <w:rPr>
                <w:rFonts w:ascii="Times New Roman" w:hAnsi="Times New Roman" w:cs="Times New Roman"/>
                <w:sz w:val="24"/>
                <w:szCs w:val="24"/>
              </w:rPr>
              <w:t>Cemento (kg)</w:t>
            </w:r>
          </w:p>
        </w:tc>
        <w:tc>
          <w:tcPr>
            <w:tcW w:w="541" w:type="pct"/>
            <w:shd w:val="clear" w:color="auto" w:fill="70AD47"/>
            <w:vAlign w:val="center"/>
          </w:tcPr>
          <w:p w14:paraId="189CE723" w14:textId="77777777" w:rsidR="004C4FA9" w:rsidRPr="004C4FA9" w:rsidRDefault="004C4FA9" w:rsidP="0099268A">
            <w:pPr>
              <w:autoSpaceDE w:val="0"/>
              <w:autoSpaceDN w:val="0"/>
              <w:adjustRightInd w:val="0"/>
              <w:spacing w:after="0"/>
              <w:jc w:val="center"/>
              <w:rPr>
                <w:rFonts w:ascii="Times New Roman" w:hAnsi="Times New Roman" w:cs="Times New Roman"/>
                <w:sz w:val="24"/>
                <w:szCs w:val="24"/>
              </w:rPr>
            </w:pPr>
            <w:r w:rsidRPr="004C4FA9">
              <w:rPr>
                <w:rFonts w:ascii="Times New Roman" w:hAnsi="Times New Roman" w:cs="Times New Roman"/>
                <w:sz w:val="24"/>
                <w:szCs w:val="24"/>
              </w:rPr>
              <w:t>Arena</w:t>
            </w:r>
          </w:p>
          <w:p w14:paraId="565BD64C" w14:textId="77777777" w:rsidR="004C4FA9" w:rsidRPr="004C4FA9" w:rsidRDefault="004C4FA9" w:rsidP="0099268A">
            <w:pPr>
              <w:autoSpaceDE w:val="0"/>
              <w:autoSpaceDN w:val="0"/>
              <w:adjustRightInd w:val="0"/>
              <w:spacing w:after="0"/>
              <w:jc w:val="center"/>
              <w:rPr>
                <w:rFonts w:ascii="Times New Roman" w:hAnsi="Times New Roman" w:cs="Times New Roman"/>
                <w:sz w:val="24"/>
                <w:szCs w:val="24"/>
              </w:rPr>
            </w:pPr>
            <w:r w:rsidRPr="004C4FA9">
              <w:rPr>
                <w:rFonts w:ascii="Times New Roman" w:hAnsi="Times New Roman" w:cs="Times New Roman"/>
                <w:sz w:val="24"/>
                <w:szCs w:val="24"/>
              </w:rPr>
              <w:t xml:space="preserve"> (kg)</w:t>
            </w:r>
          </w:p>
        </w:tc>
        <w:tc>
          <w:tcPr>
            <w:tcW w:w="1151" w:type="pct"/>
            <w:shd w:val="clear" w:color="auto" w:fill="70AD47"/>
            <w:vAlign w:val="center"/>
          </w:tcPr>
          <w:p w14:paraId="1C38FE60" w14:textId="77777777" w:rsidR="004C4FA9" w:rsidRPr="004C4FA9" w:rsidRDefault="004C4FA9" w:rsidP="0099268A">
            <w:pPr>
              <w:autoSpaceDE w:val="0"/>
              <w:autoSpaceDN w:val="0"/>
              <w:adjustRightInd w:val="0"/>
              <w:spacing w:after="0"/>
              <w:jc w:val="center"/>
              <w:rPr>
                <w:rFonts w:ascii="Times New Roman" w:hAnsi="Times New Roman" w:cs="Times New Roman"/>
                <w:sz w:val="24"/>
                <w:szCs w:val="24"/>
              </w:rPr>
            </w:pPr>
            <w:r w:rsidRPr="004C4FA9">
              <w:rPr>
                <w:rFonts w:ascii="Times New Roman" w:hAnsi="Times New Roman" w:cs="Times New Roman"/>
                <w:sz w:val="24"/>
                <w:szCs w:val="24"/>
              </w:rPr>
              <w:t>Granito (5-10)</w:t>
            </w:r>
          </w:p>
          <w:p w14:paraId="51835768" w14:textId="77777777" w:rsidR="004C4FA9" w:rsidRPr="004C4FA9" w:rsidRDefault="004C4FA9" w:rsidP="0099268A">
            <w:pPr>
              <w:autoSpaceDE w:val="0"/>
              <w:autoSpaceDN w:val="0"/>
              <w:adjustRightInd w:val="0"/>
              <w:spacing w:after="0"/>
              <w:jc w:val="center"/>
              <w:rPr>
                <w:rFonts w:ascii="Times New Roman" w:hAnsi="Times New Roman" w:cs="Times New Roman"/>
                <w:sz w:val="24"/>
                <w:szCs w:val="24"/>
              </w:rPr>
            </w:pPr>
            <w:r w:rsidRPr="004C4FA9">
              <w:rPr>
                <w:rFonts w:ascii="Times New Roman" w:hAnsi="Times New Roman" w:cs="Times New Roman"/>
                <w:sz w:val="24"/>
                <w:szCs w:val="24"/>
              </w:rPr>
              <w:t>(kg)</w:t>
            </w:r>
          </w:p>
        </w:tc>
        <w:tc>
          <w:tcPr>
            <w:tcW w:w="624" w:type="pct"/>
            <w:shd w:val="clear" w:color="auto" w:fill="70AD47"/>
            <w:vAlign w:val="center"/>
          </w:tcPr>
          <w:p w14:paraId="36BD02E7" w14:textId="77777777" w:rsidR="004C4FA9" w:rsidRPr="004C4FA9" w:rsidRDefault="004C4FA9" w:rsidP="0099268A">
            <w:pPr>
              <w:autoSpaceDE w:val="0"/>
              <w:autoSpaceDN w:val="0"/>
              <w:adjustRightInd w:val="0"/>
              <w:spacing w:after="0"/>
              <w:jc w:val="center"/>
              <w:rPr>
                <w:rFonts w:ascii="Times New Roman" w:hAnsi="Times New Roman" w:cs="Times New Roman"/>
                <w:sz w:val="24"/>
                <w:szCs w:val="24"/>
              </w:rPr>
            </w:pPr>
            <w:r w:rsidRPr="004C4FA9">
              <w:rPr>
                <w:rFonts w:ascii="Times New Roman" w:hAnsi="Times New Roman" w:cs="Times New Roman"/>
                <w:sz w:val="24"/>
                <w:szCs w:val="24"/>
              </w:rPr>
              <w:t>Agua</w:t>
            </w:r>
          </w:p>
          <w:p w14:paraId="0C2534C2" w14:textId="77777777" w:rsidR="004C4FA9" w:rsidRPr="004C4FA9" w:rsidRDefault="004C4FA9" w:rsidP="0099268A">
            <w:pPr>
              <w:autoSpaceDE w:val="0"/>
              <w:autoSpaceDN w:val="0"/>
              <w:adjustRightInd w:val="0"/>
              <w:spacing w:after="0"/>
              <w:jc w:val="center"/>
              <w:rPr>
                <w:rFonts w:ascii="Times New Roman" w:hAnsi="Times New Roman" w:cs="Times New Roman"/>
                <w:sz w:val="24"/>
                <w:szCs w:val="24"/>
              </w:rPr>
            </w:pPr>
            <w:r w:rsidRPr="004C4FA9">
              <w:rPr>
                <w:rFonts w:ascii="Times New Roman" w:hAnsi="Times New Roman" w:cs="Times New Roman"/>
                <w:sz w:val="24"/>
                <w:szCs w:val="24"/>
              </w:rPr>
              <w:t>(l)</w:t>
            </w:r>
          </w:p>
        </w:tc>
      </w:tr>
      <w:tr w:rsidR="004C4FA9" w:rsidRPr="004C4FA9" w14:paraId="0C60A759" w14:textId="77777777" w:rsidTr="0099268A">
        <w:trPr>
          <w:trHeight w:val="399"/>
          <w:jc w:val="center"/>
        </w:trPr>
        <w:tc>
          <w:tcPr>
            <w:tcW w:w="580" w:type="pct"/>
            <w:vMerge w:val="restart"/>
            <w:shd w:val="clear" w:color="auto" w:fill="auto"/>
            <w:vAlign w:val="center"/>
          </w:tcPr>
          <w:p w14:paraId="798363D1" w14:textId="77777777" w:rsidR="004C4FA9" w:rsidRPr="004C4FA9" w:rsidRDefault="004C4FA9" w:rsidP="0099268A">
            <w:pPr>
              <w:autoSpaceDE w:val="0"/>
              <w:autoSpaceDN w:val="0"/>
              <w:adjustRightInd w:val="0"/>
              <w:spacing w:after="0"/>
              <w:jc w:val="center"/>
              <w:rPr>
                <w:rFonts w:ascii="Times New Roman" w:hAnsi="Times New Roman" w:cs="Times New Roman"/>
                <w:sz w:val="24"/>
                <w:szCs w:val="24"/>
              </w:rPr>
            </w:pPr>
            <w:r w:rsidRPr="004C4FA9">
              <w:rPr>
                <w:rFonts w:ascii="Times New Roman" w:hAnsi="Times New Roman" w:cs="Times New Roman"/>
                <w:sz w:val="24"/>
                <w:szCs w:val="24"/>
              </w:rPr>
              <w:t>300</w:t>
            </w:r>
          </w:p>
        </w:tc>
        <w:tc>
          <w:tcPr>
            <w:tcW w:w="1359" w:type="pct"/>
            <w:shd w:val="clear" w:color="auto" w:fill="auto"/>
            <w:vAlign w:val="center"/>
          </w:tcPr>
          <w:p w14:paraId="40994C80" w14:textId="77777777" w:rsidR="004C4FA9" w:rsidRPr="004C4FA9" w:rsidRDefault="004C4FA9" w:rsidP="0099268A">
            <w:pPr>
              <w:autoSpaceDE w:val="0"/>
              <w:autoSpaceDN w:val="0"/>
              <w:adjustRightInd w:val="0"/>
              <w:spacing w:after="0"/>
              <w:jc w:val="center"/>
              <w:rPr>
                <w:rFonts w:ascii="Times New Roman" w:hAnsi="Times New Roman" w:cs="Times New Roman"/>
                <w:sz w:val="24"/>
                <w:szCs w:val="24"/>
              </w:rPr>
            </w:pPr>
            <w:r w:rsidRPr="004C4FA9">
              <w:rPr>
                <w:rFonts w:ascii="Times New Roman" w:hAnsi="Times New Roman" w:cs="Times New Roman"/>
                <w:sz w:val="24"/>
                <w:szCs w:val="24"/>
              </w:rPr>
              <w:t>Gravimétrica</w:t>
            </w:r>
          </w:p>
        </w:tc>
        <w:tc>
          <w:tcPr>
            <w:tcW w:w="745" w:type="pct"/>
            <w:shd w:val="clear" w:color="auto" w:fill="auto"/>
            <w:vAlign w:val="center"/>
          </w:tcPr>
          <w:p w14:paraId="5418A2D7" w14:textId="77777777" w:rsidR="004C4FA9" w:rsidRPr="004C4FA9" w:rsidRDefault="004C4FA9" w:rsidP="0099268A">
            <w:pPr>
              <w:contextualSpacing/>
              <w:jc w:val="center"/>
              <w:rPr>
                <w:rFonts w:ascii="Times New Roman" w:hAnsi="Times New Roman" w:cs="Times New Roman"/>
                <w:sz w:val="24"/>
                <w:szCs w:val="24"/>
              </w:rPr>
            </w:pPr>
            <w:r w:rsidRPr="004C4FA9">
              <w:rPr>
                <w:rFonts w:ascii="Times New Roman" w:hAnsi="Times New Roman" w:cs="Times New Roman"/>
                <w:sz w:val="24"/>
                <w:szCs w:val="24"/>
              </w:rPr>
              <w:t>537.5</w:t>
            </w:r>
          </w:p>
        </w:tc>
        <w:tc>
          <w:tcPr>
            <w:tcW w:w="541" w:type="pct"/>
            <w:shd w:val="clear" w:color="auto" w:fill="auto"/>
            <w:vAlign w:val="center"/>
          </w:tcPr>
          <w:p w14:paraId="502BF1DD" w14:textId="77777777" w:rsidR="004C4FA9" w:rsidRPr="004C4FA9" w:rsidRDefault="004C4FA9" w:rsidP="0099268A">
            <w:pPr>
              <w:contextualSpacing/>
              <w:jc w:val="center"/>
              <w:rPr>
                <w:rFonts w:ascii="Times New Roman" w:hAnsi="Times New Roman" w:cs="Times New Roman"/>
                <w:sz w:val="24"/>
                <w:szCs w:val="24"/>
              </w:rPr>
            </w:pPr>
            <w:r w:rsidRPr="004C4FA9">
              <w:rPr>
                <w:rFonts w:ascii="Times New Roman" w:hAnsi="Times New Roman" w:cs="Times New Roman"/>
                <w:sz w:val="24"/>
                <w:szCs w:val="24"/>
              </w:rPr>
              <w:t>2280.7</w:t>
            </w:r>
          </w:p>
        </w:tc>
        <w:tc>
          <w:tcPr>
            <w:tcW w:w="1151" w:type="pct"/>
            <w:shd w:val="clear" w:color="auto" w:fill="auto"/>
            <w:vAlign w:val="center"/>
          </w:tcPr>
          <w:p w14:paraId="40EA8A5F" w14:textId="77777777" w:rsidR="004C4FA9" w:rsidRPr="004C4FA9" w:rsidRDefault="004C4FA9" w:rsidP="0099268A">
            <w:pPr>
              <w:contextualSpacing/>
              <w:jc w:val="center"/>
              <w:rPr>
                <w:rFonts w:ascii="Times New Roman" w:hAnsi="Times New Roman" w:cs="Times New Roman"/>
                <w:sz w:val="24"/>
                <w:szCs w:val="24"/>
              </w:rPr>
            </w:pPr>
            <w:r w:rsidRPr="004C4FA9">
              <w:rPr>
                <w:rFonts w:ascii="Times New Roman" w:hAnsi="Times New Roman" w:cs="Times New Roman"/>
                <w:sz w:val="24"/>
                <w:szCs w:val="24"/>
              </w:rPr>
              <w:t>3150</w:t>
            </w:r>
          </w:p>
        </w:tc>
        <w:tc>
          <w:tcPr>
            <w:tcW w:w="624" w:type="pct"/>
            <w:shd w:val="clear" w:color="auto" w:fill="auto"/>
            <w:vAlign w:val="center"/>
          </w:tcPr>
          <w:p w14:paraId="00CB2540" w14:textId="77777777" w:rsidR="004C4FA9" w:rsidRPr="004C4FA9" w:rsidRDefault="004C4FA9" w:rsidP="0099268A">
            <w:pPr>
              <w:contextualSpacing/>
              <w:jc w:val="center"/>
              <w:rPr>
                <w:rFonts w:ascii="Times New Roman" w:hAnsi="Times New Roman" w:cs="Times New Roman"/>
                <w:sz w:val="24"/>
                <w:szCs w:val="24"/>
              </w:rPr>
            </w:pPr>
            <w:r w:rsidRPr="004C4FA9">
              <w:rPr>
                <w:rFonts w:ascii="Times New Roman" w:hAnsi="Times New Roman" w:cs="Times New Roman"/>
                <w:sz w:val="24"/>
                <w:szCs w:val="24"/>
              </w:rPr>
              <w:t>447.7</w:t>
            </w:r>
          </w:p>
        </w:tc>
      </w:tr>
      <w:tr w:rsidR="004C4FA9" w:rsidRPr="004C4FA9" w14:paraId="14B4EFFA" w14:textId="77777777" w:rsidTr="0099268A">
        <w:trPr>
          <w:trHeight w:val="299"/>
          <w:jc w:val="center"/>
        </w:trPr>
        <w:tc>
          <w:tcPr>
            <w:tcW w:w="580" w:type="pct"/>
            <w:vMerge/>
            <w:shd w:val="clear" w:color="auto" w:fill="auto"/>
            <w:vAlign w:val="center"/>
          </w:tcPr>
          <w:p w14:paraId="7300C36B" w14:textId="77777777" w:rsidR="004C4FA9" w:rsidRPr="004C4FA9" w:rsidRDefault="004C4FA9" w:rsidP="0099268A">
            <w:pPr>
              <w:autoSpaceDE w:val="0"/>
              <w:autoSpaceDN w:val="0"/>
              <w:adjustRightInd w:val="0"/>
              <w:spacing w:after="0"/>
              <w:jc w:val="center"/>
              <w:rPr>
                <w:rFonts w:ascii="Times New Roman" w:hAnsi="Times New Roman" w:cs="Times New Roman"/>
                <w:sz w:val="24"/>
                <w:szCs w:val="24"/>
              </w:rPr>
            </w:pPr>
          </w:p>
        </w:tc>
        <w:tc>
          <w:tcPr>
            <w:tcW w:w="1359" w:type="pct"/>
            <w:shd w:val="clear" w:color="auto" w:fill="auto"/>
            <w:vAlign w:val="center"/>
          </w:tcPr>
          <w:p w14:paraId="7F55CD27" w14:textId="77777777" w:rsidR="004C4FA9" w:rsidRPr="004C4FA9" w:rsidRDefault="004C4FA9" w:rsidP="0099268A">
            <w:pPr>
              <w:autoSpaceDE w:val="0"/>
              <w:autoSpaceDN w:val="0"/>
              <w:adjustRightInd w:val="0"/>
              <w:spacing w:after="0"/>
              <w:jc w:val="center"/>
              <w:rPr>
                <w:rFonts w:ascii="Times New Roman" w:hAnsi="Times New Roman" w:cs="Times New Roman"/>
                <w:sz w:val="24"/>
                <w:szCs w:val="24"/>
              </w:rPr>
            </w:pPr>
            <w:r w:rsidRPr="004C4FA9">
              <w:rPr>
                <w:rFonts w:ascii="Times New Roman" w:hAnsi="Times New Roman" w:cs="Times New Roman"/>
                <w:sz w:val="24"/>
                <w:szCs w:val="24"/>
              </w:rPr>
              <w:t>Volumétrica (bloques P-35)</w:t>
            </w:r>
          </w:p>
        </w:tc>
        <w:tc>
          <w:tcPr>
            <w:tcW w:w="745" w:type="pct"/>
            <w:shd w:val="clear" w:color="auto" w:fill="auto"/>
            <w:vAlign w:val="center"/>
          </w:tcPr>
          <w:p w14:paraId="19AC3B58" w14:textId="77777777" w:rsidR="004C4FA9" w:rsidRPr="004C4FA9" w:rsidRDefault="004C4FA9" w:rsidP="0099268A">
            <w:pPr>
              <w:contextualSpacing/>
              <w:jc w:val="center"/>
              <w:rPr>
                <w:rFonts w:ascii="Times New Roman" w:hAnsi="Times New Roman" w:cs="Times New Roman"/>
                <w:sz w:val="24"/>
                <w:szCs w:val="24"/>
              </w:rPr>
            </w:pPr>
            <w:r w:rsidRPr="004C4FA9">
              <w:rPr>
                <w:rFonts w:ascii="Times New Roman" w:hAnsi="Times New Roman" w:cs="Times New Roman"/>
                <w:sz w:val="24"/>
                <w:szCs w:val="24"/>
              </w:rPr>
              <w:t>1.25</w:t>
            </w:r>
          </w:p>
        </w:tc>
        <w:tc>
          <w:tcPr>
            <w:tcW w:w="541" w:type="pct"/>
            <w:shd w:val="clear" w:color="auto" w:fill="auto"/>
            <w:vAlign w:val="center"/>
          </w:tcPr>
          <w:p w14:paraId="7F6D6147" w14:textId="77777777" w:rsidR="004C4FA9" w:rsidRPr="004C4FA9" w:rsidRDefault="004C4FA9" w:rsidP="0099268A">
            <w:pPr>
              <w:contextualSpacing/>
              <w:jc w:val="center"/>
              <w:rPr>
                <w:rFonts w:ascii="Times New Roman" w:hAnsi="Times New Roman" w:cs="Times New Roman"/>
                <w:sz w:val="24"/>
                <w:szCs w:val="24"/>
              </w:rPr>
            </w:pPr>
            <w:r w:rsidRPr="004C4FA9">
              <w:rPr>
                <w:rFonts w:ascii="Times New Roman" w:hAnsi="Times New Roman" w:cs="Times New Roman"/>
                <w:sz w:val="24"/>
                <w:szCs w:val="24"/>
              </w:rPr>
              <w:t>3.75</w:t>
            </w:r>
          </w:p>
        </w:tc>
        <w:tc>
          <w:tcPr>
            <w:tcW w:w="1151" w:type="pct"/>
            <w:shd w:val="clear" w:color="auto" w:fill="auto"/>
            <w:vAlign w:val="center"/>
          </w:tcPr>
          <w:p w14:paraId="2239D77B" w14:textId="77777777" w:rsidR="004C4FA9" w:rsidRPr="004C4FA9" w:rsidRDefault="004C4FA9" w:rsidP="0099268A">
            <w:pPr>
              <w:contextualSpacing/>
              <w:jc w:val="center"/>
              <w:rPr>
                <w:rFonts w:ascii="Times New Roman" w:hAnsi="Times New Roman" w:cs="Times New Roman"/>
                <w:sz w:val="24"/>
                <w:szCs w:val="24"/>
              </w:rPr>
            </w:pPr>
            <w:r w:rsidRPr="004C4FA9">
              <w:rPr>
                <w:rFonts w:ascii="Times New Roman" w:hAnsi="Times New Roman" w:cs="Times New Roman"/>
                <w:sz w:val="24"/>
                <w:szCs w:val="24"/>
              </w:rPr>
              <w:t>5</w:t>
            </w:r>
          </w:p>
        </w:tc>
        <w:tc>
          <w:tcPr>
            <w:tcW w:w="624" w:type="pct"/>
            <w:shd w:val="clear" w:color="auto" w:fill="auto"/>
            <w:vAlign w:val="center"/>
          </w:tcPr>
          <w:p w14:paraId="200C58BC" w14:textId="77777777" w:rsidR="004C4FA9" w:rsidRPr="004C4FA9" w:rsidRDefault="004C4FA9" w:rsidP="0099268A">
            <w:pPr>
              <w:contextualSpacing/>
              <w:jc w:val="center"/>
              <w:rPr>
                <w:rFonts w:ascii="Times New Roman" w:hAnsi="Times New Roman" w:cs="Times New Roman"/>
                <w:sz w:val="24"/>
                <w:szCs w:val="24"/>
              </w:rPr>
            </w:pPr>
            <w:r w:rsidRPr="004C4FA9">
              <w:rPr>
                <w:rFonts w:ascii="Times New Roman" w:hAnsi="Times New Roman" w:cs="Times New Roman"/>
                <w:sz w:val="24"/>
                <w:szCs w:val="24"/>
              </w:rPr>
              <w:t>1</w:t>
            </w:r>
          </w:p>
        </w:tc>
      </w:tr>
      <w:tr w:rsidR="004C4FA9" w:rsidRPr="004C4FA9" w14:paraId="292328D0" w14:textId="77777777" w:rsidTr="0099268A">
        <w:trPr>
          <w:trHeight w:val="299"/>
          <w:jc w:val="center"/>
        </w:trPr>
        <w:tc>
          <w:tcPr>
            <w:tcW w:w="580" w:type="pct"/>
            <w:vMerge/>
            <w:shd w:val="clear" w:color="auto" w:fill="auto"/>
            <w:vAlign w:val="center"/>
          </w:tcPr>
          <w:p w14:paraId="7C670ED3" w14:textId="77777777" w:rsidR="004C4FA9" w:rsidRPr="004C4FA9" w:rsidRDefault="004C4FA9" w:rsidP="0099268A">
            <w:pPr>
              <w:autoSpaceDE w:val="0"/>
              <w:autoSpaceDN w:val="0"/>
              <w:adjustRightInd w:val="0"/>
              <w:spacing w:after="0"/>
              <w:jc w:val="center"/>
              <w:rPr>
                <w:rFonts w:ascii="Times New Roman" w:hAnsi="Times New Roman" w:cs="Times New Roman"/>
                <w:sz w:val="24"/>
                <w:szCs w:val="24"/>
              </w:rPr>
            </w:pPr>
          </w:p>
        </w:tc>
        <w:tc>
          <w:tcPr>
            <w:tcW w:w="1359" w:type="pct"/>
            <w:shd w:val="clear" w:color="auto" w:fill="auto"/>
            <w:vAlign w:val="center"/>
          </w:tcPr>
          <w:p w14:paraId="18B0C006" w14:textId="77777777" w:rsidR="004C4FA9" w:rsidRPr="004C4FA9" w:rsidRDefault="004C4FA9" w:rsidP="0099268A">
            <w:pPr>
              <w:autoSpaceDE w:val="0"/>
              <w:autoSpaceDN w:val="0"/>
              <w:adjustRightInd w:val="0"/>
              <w:spacing w:after="0"/>
              <w:jc w:val="center"/>
              <w:rPr>
                <w:rFonts w:ascii="Times New Roman" w:hAnsi="Times New Roman" w:cs="Times New Roman"/>
                <w:sz w:val="24"/>
                <w:szCs w:val="24"/>
              </w:rPr>
            </w:pPr>
            <w:r w:rsidRPr="004C4FA9">
              <w:rPr>
                <w:rFonts w:ascii="Times New Roman" w:hAnsi="Times New Roman" w:cs="Times New Roman"/>
                <w:sz w:val="24"/>
                <w:szCs w:val="24"/>
              </w:rPr>
              <w:t>Volumétrica (bloques LC3-50)</w:t>
            </w:r>
          </w:p>
        </w:tc>
        <w:tc>
          <w:tcPr>
            <w:tcW w:w="745" w:type="pct"/>
            <w:shd w:val="clear" w:color="auto" w:fill="auto"/>
            <w:vAlign w:val="center"/>
          </w:tcPr>
          <w:p w14:paraId="4FC353F6" w14:textId="77777777" w:rsidR="004C4FA9" w:rsidRPr="004C4FA9" w:rsidRDefault="004C4FA9" w:rsidP="0099268A">
            <w:pPr>
              <w:contextualSpacing/>
              <w:jc w:val="center"/>
              <w:rPr>
                <w:rFonts w:ascii="Times New Roman" w:hAnsi="Times New Roman" w:cs="Times New Roman"/>
                <w:sz w:val="24"/>
                <w:szCs w:val="24"/>
              </w:rPr>
            </w:pPr>
            <w:r w:rsidRPr="004C4FA9">
              <w:rPr>
                <w:rFonts w:ascii="Times New Roman" w:hAnsi="Times New Roman" w:cs="Times New Roman"/>
                <w:sz w:val="24"/>
                <w:szCs w:val="24"/>
              </w:rPr>
              <w:t>1.25</w:t>
            </w:r>
          </w:p>
        </w:tc>
        <w:tc>
          <w:tcPr>
            <w:tcW w:w="541" w:type="pct"/>
            <w:shd w:val="clear" w:color="auto" w:fill="auto"/>
            <w:vAlign w:val="center"/>
          </w:tcPr>
          <w:p w14:paraId="1378DD89" w14:textId="77777777" w:rsidR="004C4FA9" w:rsidRPr="004C4FA9" w:rsidRDefault="004C4FA9" w:rsidP="0099268A">
            <w:pPr>
              <w:contextualSpacing/>
              <w:jc w:val="center"/>
              <w:rPr>
                <w:rFonts w:ascii="Times New Roman" w:hAnsi="Times New Roman" w:cs="Times New Roman"/>
                <w:sz w:val="24"/>
                <w:szCs w:val="24"/>
              </w:rPr>
            </w:pPr>
            <w:r w:rsidRPr="004C4FA9">
              <w:rPr>
                <w:rFonts w:ascii="Times New Roman" w:hAnsi="Times New Roman" w:cs="Times New Roman"/>
                <w:sz w:val="24"/>
                <w:szCs w:val="24"/>
              </w:rPr>
              <w:t>3.75</w:t>
            </w:r>
          </w:p>
        </w:tc>
        <w:tc>
          <w:tcPr>
            <w:tcW w:w="1151" w:type="pct"/>
            <w:shd w:val="clear" w:color="auto" w:fill="auto"/>
            <w:vAlign w:val="center"/>
          </w:tcPr>
          <w:p w14:paraId="1ED78A18" w14:textId="77777777" w:rsidR="004C4FA9" w:rsidRPr="004C4FA9" w:rsidRDefault="004C4FA9" w:rsidP="0099268A">
            <w:pPr>
              <w:contextualSpacing/>
              <w:jc w:val="center"/>
              <w:rPr>
                <w:rFonts w:ascii="Times New Roman" w:hAnsi="Times New Roman" w:cs="Times New Roman"/>
                <w:sz w:val="24"/>
                <w:szCs w:val="24"/>
              </w:rPr>
            </w:pPr>
            <w:r w:rsidRPr="004C4FA9">
              <w:rPr>
                <w:rFonts w:ascii="Times New Roman" w:hAnsi="Times New Roman" w:cs="Times New Roman"/>
                <w:sz w:val="24"/>
                <w:szCs w:val="24"/>
              </w:rPr>
              <w:t>5</w:t>
            </w:r>
          </w:p>
        </w:tc>
        <w:tc>
          <w:tcPr>
            <w:tcW w:w="624" w:type="pct"/>
            <w:shd w:val="clear" w:color="auto" w:fill="auto"/>
            <w:vAlign w:val="center"/>
          </w:tcPr>
          <w:p w14:paraId="4DD96C78" w14:textId="77777777" w:rsidR="004C4FA9" w:rsidRPr="004C4FA9" w:rsidRDefault="004C4FA9" w:rsidP="0099268A">
            <w:pPr>
              <w:contextualSpacing/>
              <w:jc w:val="center"/>
              <w:rPr>
                <w:rFonts w:ascii="Times New Roman" w:hAnsi="Times New Roman" w:cs="Times New Roman"/>
                <w:sz w:val="24"/>
                <w:szCs w:val="24"/>
              </w:rPr>
            </w:pPr>
            <w:r w:rsidRPr="004C4FA9">
              <w:rPr>
                <w:rFonts w:ascii="Times New Roman" w:hAnsi="Times New Roman" w:cs="Times New Roman"/>
                <w:sz w:val="24"/>
                <w:szCs w:val="24"/>
              </w:rPr>
              <w:t>1.3</w:t>
            </w:r>
          </w:p>
        </w:tc>
      </w:tr>
    </w:tbl>
    <w:p w14:paraId="44E178A5" w14:textId="7D8E1707" w:rsidR="004C4FA9" w:rsidRPr="004B233C" w:rsidRDefault="004C4FA9" w:rsidP="004C4FA9">
      <w:pPr>
        <w:jc w:val="center"/>
        <w:rPr>
          <w:rFonts w:ascii="Times New Roman" w:hAnsi="Times New Roman" w:cs="Times New Roman"/>
          <w:sz w:val="20"/>
          <w:szCs w:val="24"/>
        </w:rPr>
      </w:pPr>
      <w:r w:rsidRPr="004B233C">
        <w:rPr>
          <w:rFonts w:ascii="Times New Roman" w:hAnsi="Times New Roman" w:cs="Times New Roman"/>
          <w:sz w:val="20"/>
          <w:szCs w:val="24"/>
        </w:rPr>
        <w:t>Fuente: La utilización de cementos LC3 en la producción local de materiales de construcción en Cienfuegos,</w:t>
      </w:r>
      <w:r w:rsidRPr="004B233C">
        <w:rPr>
          <w:rFonts w:ascii="Times New Roman" w:hAnsi="Times New Roman" w:cs="Times New Roman"/>
          <w:sz w:val="20"/>
          <w:szCs w:val="24"/>
        </w:rPr>
        <w:fldChar w:fldCharType="begin"/>
      </w:r>
      <w:r w:rsidRPr="004B233C">
        <w:rPr>
          <w:rFonts w:ascii="Times New Roman" w:hAnsi="Times New Roman" w:cs="Times New Roman"/>
          <w:sz w:val="20"/>
          <w:szCs w:val="24"/>
        </w:rPr>
        <w:instrText xml:space="preserve"> ADDIN EN.CITE &lt;EndNote&gt;&lt;Cite&gt;&lt;Author&gt;Pernús&lt;/Author&gt;&lt;Year&gt;2019&lt;/Year&gt;&lt;RecNum&gt;139&lt;/RecNum&gt;&lt;DisplayText&gt;(Pernús, 2019)&lt;/DisplayText&gt;&lt;record&gt;&lt;rec-number&gt;139&lt;/rec-number&gt;&lt;foreign-keys&gt;&lt;key app="EN" db-id="zz0tdt29lvwrw7e2pzrxdwzmdp5xx9edrtfe"&gt;139&lt;/key&gt;&lt;/foreign-keys&gt;&lt;ref-type name="Thesis"&gt;32&lt;/ref-type&gt;&lt;contributors&gt;&lt;authors&gt;&lt;author&gt;María Chabely Pernús&lt;/author&gt;&lt;/authors&gt;&lt;/contributors&gt;&lt;titles&gt;&lt;title&gt;La utilización de cementos LC3 en la producción local de materiales de construcción en Cienfuegos&lt;/title&gt;&lt;secondary-title&gt;Ingenieria Civil&lt;/secondary-title&gt;&lt;/titles&gt;&lt;dates&gt;&lt;year&gt;2019&lt;/year&gt;&lt;/dates&gt;&lt;pub-location&gt;Santa Clara&lt;/pub-location&gt;&lt;publisher&gt;Universidad Central Marta Abreu de las Villas&lt;/publisher&gt;&lt;urls&gt;&lt;/urls&gt;&lt;/record&gt;&lt;/Cite&gt;&lt;/EndNote&gt;</w:instrText>
      </w:r>
      <w:r w:rsidRPr="004B233C">
        <w:rPr>
          <w:rFonts w:ascii="Times New Roman" w:hAnsi="Times New Roman" w:cs="Times New Roman"/>
          <w:sz w:val="20"/>
          <w:szCs w:val="24"/>
        </w:rPr>
        <w:fldChar w:fldCharType="separate"/>
      </w:r>
      <w:r w:rsidRPr="004B233C">
        <w:rPr>
          <w:rFonts w:ascii="Times New Roman" w:hAnsi="Times New Roman" w:cs="Times New Roman"/>
          <w:sz w:val="20"/>
          <w:szCs w:val="24"/>
        </w:rPr>
        <w:t>(</w:t>
      </w:r>
      <w:hyperlink w:anchor="_ENREF_4" w:tooltip="Pernús, 2019 #139" w:history="1">
        <w:r w:rsidR="004B233C" w:rsidRPr="004B233C">
          <w:rPr>
            <w:rFonts w:ascii="Times New Roman" w:hAnsi="Times New Roman" w:cs="Times New Roman"/>
            <w:sz w:val="20"/>
            <w:szCs w:val="24"/>
          </w:rPr>
          <w:t>Pernús, 2019</w:t>
        </w:r>
      </w:hyperlink>
      <w:r w:rsidRPr="004B233C">
        <w:rPr>
          <w:rFonts w:ascii="Times New Roman" w:hAnsi="Times New Roman" w:cs="Times New Roman"/>
          <w:sz w:val="20"/>
          <w:szCs w:val="24"/>
        </w:rPr>
        <w:t>)</w:t>
      </w:r>
      <w:r w:rsidRPr="004B233C">
        <w:rPr>
          <w:rFonts w:ascii="Times New Roman" w:hAnsi="Times New Roman" w:cs="Times New Roman"/>
          <w:sz w:val="20"/>
          <w:szCs w:val="24"/>
        </w:rPr>
        <w:fldChar w:fldCharType="end"/>
      </w:r>
    </w:p>
    <w:p w14:paraId="18DE3DEA" w14:textId="77777777" w:rsidR="004C4FA9" w:rsidRPr="004B233C" w:rsidRDefault="004C4FA9" w:rsidP="004B233C">
      <w:pPr>
        <w:pStyle w:val="Heading3"/>
        <w:rPr>
          <w:rFonts w:ascii="Times New Roman" w:eastAsiaTheme="minorHAnsi" w:hAnsi="Times New Roman" w:cs="Times New Roman"/>
          <w:b/>
          <w:i/>
          <w:color w:val="auto"/>
          <w:lang w:eastAsia="en-US"/>
        </w:rPr>
      </w:pPr>
      <w:bookmarkStart w:id="2" w:name="_Toc49088340"/>
      <w:r w:rsidRPr="004B233C">
        <w:rPr>
          <w:rFonts w:ascii="Times New Roman" w:eastAsiaTheme="minorHAnsi" w:hAnsi="Times New Roman" w:cs="Times New Roman"/>
          <w:b/>
          <w:i/>
          <w:color w:val="auto"/>
          <w:lang w:eastAsia="en-US"/>
        </w:rPr>
        <w:t>Dosificación y medición de los materiales componentes de la mezcla para la producción de bloques de hormigón aligerados con cemento portland y EPS</w:t>
      </w:r>
      <w:bookmarkEnd w:id="2"/>
    </w:p>
    <w:p w14:paraId="20FA0A09" w14:textId="77777777" w:rsidR="004C4FA9" w:rsidRPr="004C4FA9" w:rsidRDefault="004C4FA9" w:rsidP="004B233C">
      <w:pPr>
        <w:spacing w:after="0" w:line="360" w:lineRule="auto"/>
        <w:jc w:val="both"/>
        <w:rPr>
          <w:rFonts w:ascii="Times New Roman" w:hAnsi="Times New Roman" w:cs="Times New Roman"/>
          <w:sz w:val="24"/>
          <w:szCs w:val="24"/>
        </w:rPr>
      </w:pPr>
      <w:r w:rsidRPr="004C4FA9">
        <w:rPr>
          <w:rFonts w:ascii="Times New Roman" w:hAnsi="Times New Roman" w:cs="Times New Roman"/>
          <w:sz w:val="24"/>
          <w:szCs w:val="24"/>
        </w:rPr>
        <w:t xml:space="preserve">Según datos brindados por Ercolith el concreto empleado se obtiene mezclando cemento, perlitas de poliestireno expandido (EPS), aditivo químico y agua. Este tipo de concreto se diferencia de otros concretos livianos por las propiedades que le aportan las partículas de EPS. Para la producción de bloques se emplean perlitas de poliestireno producidas de forma industrial y se aprovechan además las provocadas por el desperdicio del material en obras. </w:t>
      </w:r>
    </w:p>
    <w:p w14:paraId="335FAE72" w14:textId="4A9D84BB" w:rsidR="004C4FA9" w:rsidRPr="004C4FA9" w:rsidRDefault="004C4FA9" w:rsidP="004B233C">
      <w:pPr>
        <w:spacing w:after="0" w:line="360" w:lineRule="auto"/>
        <w:jc w:val="both"/>
        <w:rPr>
          <w:rFonts w:ascii="Times New Roman" w:hAnsi="Times New Roman" w:cs="Times New Roman"/>
          <w:sz w:val="24"/>
          <w:szCs w:val="24"/>
        </w:rPr>
      </w:pPr>
      <w:r w:rsidRPr="004C4FA9">
        <w:rPr>
          <w:rFonts w:ascii="Times New Roman" w:hAnsi="Times New Roman" w:cs="Times New Roman"/>
          <w:sz w:val="24"/>
          <w:szCs w:val="24"/>
        </w:rPr>
        <w:t xml:space="preserve">La característica más importante que brinda el concreto Liviano con perlitas de poliestireno es su baja densidad comparada con el concreto convencional, resistencia, ventajas y desventajas de su uso en la construcción. Para este estudio se utilizó como referencia la densidad media de </w:t>
      </w:r>
      <w:r w:rsidR="004B233C">
        <w:rPr>
          <w:rFonts w:ascii="Times New Roman" w:hAnsi="Times New Roman" w:cs="Times New Roman"/>
          <w:sz w:val="24"/>
          <w:szCs w:val="24"/>
        </w:rPr>
        <w:t>4</w:t>
      </w:r>
      <w:r w:rsidRPr="004C4FA9">
        <w:rPr>
          <w:rFonts w:ascii="Times New Roman" w:hAnsi="Times New Roman" w:cs="Times New Roman"/>
          <w:sz w:val="24"/>
          <w:szCs w:val="24"/>
        </w:rPr>
        <w:t xml:space="preserve">00 kg/m3 establecida para hormigones con EPS por </w:t>
      </w:r>
      <w:r w:rsidR="004B233C">
        <w:rPr>
          <w:rFonts w:ascii="Times New Roman" w:hAnsi="Times New Roman" w:cs="Times New Roman"/>
          <w:sz w:val="24"/>
          <w:szCs w:val="24"/>
        </w:rPr>
        <w:t xml:space="preserve">la empresa ercolith </w:t>
      </w:r>
      <w:r w:rsidR="004B233C">
        <w:rPr>
          <w:rFonts w:ascii="Times New Roman" w:hAnsi="Times New Roman" w:cs="Times New Roman"/>
          <w:sz w:val="24"/>
          <w:szCs w:val="24"/>
        </w:rPr>
        <w:fldChar w:fldCharType="begin"/>
      </w:r>
      <w:r w:rsidR="004B233C">
        <w:rPr>
          <w:rFonts w:ascii="Times New Roman" w:hAnsi="Times New Roman" w:cs="Times New Roman"/>
          <w:sz w:val="24"/>
          <w:szCs w:val="24"/>
        </w:rPr>
        <w:instrText xml:space="preserve"> ADDIN EN.CITE &lt;EndNote&gt;&lt;Cite&gt;&lt;Author&gt;Stark&lt;/Author&gt;&lt;Year&gt;2005&lt;/Year&gt;&lt;RecNum&gt;218&lt;/RecNum&gt;&lt;DisplayText&gt;(Stark, Sbrzesny, &amp;amp; Finger, 2005)&lt;/DisplayText&gt;&lt;record&gt;&lt;rec-number&gt;218&lt;/rec-number&gt;&lt;foreign-keys&gt;&lt;key app="EN" db-id="zz0tdt29lvwrw7e2pzrxdwzmdp5xx9edrtfe"&gt;218&lt;/key&gt;&lt;/foreign-keys&gt;&lt;ref-type name="Journal Article"&gt;17&lt;/ref-type&gt;&lt;contributors&gt;&lt;authors&gt;&lt;author&gt;J Stark&lt;/author&gt;&lt;author&gt;Peter Sbrzesny&lt;/author&gt;&lt;author&gt;F A Finger&lt;/author&gt;&lt;/authors&gt;&lt;/contributors&gt;&lt;titles&gt;&lt;title&gt;ercolith-an innovative light-weight constrution material&lt;/title&gt;&lt;secondary-title&gt;Bauhaus-Universitat Weimar&lt;/secondary-title&gt;&lt;/titles&gt;&lt;periodical&gt;&lt;full-title&gt;Bauhaus-Universitat Weimar&lt;/full-title&gt;&lt;/periodical&gt;&lt;dates&gt;&lt;year&gt;2005&lt;/year&gt;&lt;/dates&gt;&lt;urls&gt;&lt;/urls&gt;&lt;electronic-resource-num&gt;10.13140/RG.2.2.18547.86566&lt;/electronic-resource-num&gt;&lt;/record&gt;&lt;/Cite&gt;&lt;/EndNote&gt;</w:instrText>
      </w:r>
      <w:r w:rsidR="004B233C">
        <w:rPr>
          <w:rFonts w:ascii="Times New Roman" w:hAnsi="Times New Roman" w:cs="Times New Roman"/>
          <w:sz w:val="24"/>
          <w:szCs w:val="24"/>
        </w:rPr>
        <w:fldChar w:fldCharType="separate"/>
      </w:r>
      <w:r w:rsidR="004B233C">
        <w:rPr>
          <w:rFonts w:ascii="Times New Roman" w:hAnsi="Times New Roman" w:cs="Times New Roman"/>
          <w:noProof/>
          <w:sz w:val="24"/>
          <w:szCs w:val="24"/>
        </w:rPr>
        <w:t>(</w:t>
      </w:r>
      <w:hyperlink w:anchor="_ENREF_5" w:tooltip="Stark, 2005 #218" w:history="1">
        <w:r w:rsidR="004B233C">
          <w:rPr>
            <w:rFonts w:ascii="Times New Roman" w:hAnsi="Times New Roman" w:cs="Times New Roman"/>
            <w:noProof/>
            <w:sz w:val="24"/>
            <w:szCs w:val="24"/>
          </w:rPr>
          <w:t>Stark, Sbrzesny, &amp; Finger, 2005</w:t>
        </w:r>
      </w:hyperlink>
      <w:r w:rsidR="004B233C">
        <w:rPr>
          <w:rFonts w:ascii="Times New Roman" w:hAnsi="Times New Roman" w:cs="Times New Roman"/>
          <w:noProof/>
          <w:sz w:val="24"/>
          <w:szCs w:val="24"/>
        </w:rPr>
        <w:t>)</w:t>
      </w:r>
      <w:r w:rsidR="004B233C">
        <w:rPr>
          <w:rFonts w:ascii="Times New Roman" w:hAnsi="Times New Roman" w:cs="Times New Roman"/>
          <w:sz w:val="24"/>
          <w:szCs w:val="24"/>
        </w:rPr>
        <w:fldChar w:fldCharType="end"/>
      </w:r>
      <w:r w:rsidR="004B233C">
        <w:rPr>
          <w:rFonts w:ascii="Times New Roman" w:hAnsi="Times New Roman" w:cs="Times New Roman"/>
          <w:sz w:val="24"/>
          <w:szCs w:val="24"/>
        </w:rPr>
        <w:t xml:space="preserve">. </w:t>
      </w:r>
      <w:r w:rsidRPr="004C4FA9">
        <w:rPr>
          <w:rFonts w:ascii="Times New Roman" w:hAnsi="Times New Roman" w:cs="Times New Roman"/>
          <w:sz w:val="24"/>
          <w:szCs w:val="24"/>
        </w:rPr>
        <w:t xml:space="preserve">Los valores se deben a la ligereza que posee el material y la elevada resistencia a la compresión por el efecto bóveda de la piedra </w:t>
      </w:r>
      <w:proofErr w:type="spellStart"/>
      <w:r w:rsidRPr="004C4FA9">
        <w:rPr>
          <w:rFonts w:ascii="Times New Roman" w:hAnsi="Times New Roman" w:cs="Times New Roman"/>
          <w:sz w:val="24"/>
          <w:szCs w:val="24"/>
        </w:rPr>
        <w:t>cementícia</w:t>
      </w:r>
      <w:proofErr w:type="spellEnd"/>
      <w:r w:rsidRPr="004C4FA9">
        <w:rPr>
          <w:rFonts w:ascii="Times New Roman" w:hAnsi="Times New Roman" w:cs="Times New Roman"/>
          <w:sz w:val="24"/>
          <w:szCs w:val="24"/>
        </w:rPr>
        <w:t xml:space="preserve"> que recubre las perlitas junto con las propiedades que presenta la matriz </w:t>
      </w:r>
      <w:r w:rsidRPr="004C4FA9">
        <w:rPr>
          <w:rFonts w:ascii="Times New Roman" w:hAnsi="Times New Roman" w:cs="Times New Roman"/>
          <w:sz w:val="24"/>
          <w:szCs w:val="24"/>
        </w:rPr>
        <w:lastRenderedPageBreak/>
        <w:t>del hormigón. A partir de estos datos se obtuvo el peso en kg que tendrían los bloques ercolith.</w:t>
      </w:r>
    </w:p>
    <w:p w14:paraId="78B42793" w14:textId="77777777" w:rsidR="004C4FA9" w:rsidRPr="004C4FA9" w:rsidRDefault="004C4FA9" w:rsidP="004C4FA9">
      <w:pPr>
        <w:spacing w:after="0"/>
        <w:rPr>
          <w:rFonts w:ascii="Times New Roman" w:hAnsi="Times New Roman" w:cs="Times New Roman"/>
          <w:sz w:val="24"/>
          <w:szCs w:val="24"/>
        </w:rPr>
      </w:pPr>
      <w:r w:rsidRPr="004C4FA9">
        <w:rPr>
          <w:rFonts w:ascii="Times New Roman" w:hAnsi="Times New Roman" w:cs="Times New Roman"/>
          <w:sz w:val="24"/>
          <w:szCs w:val="24"/>
        </w:rPr>
        <w:t>En la tabla 3 se muestra la dosificación del material a emplear en la producción de bloques livianos con EPS de ercolith.</w:t>
      </w:r>
    </w:p>
    <w:p w14:paraId="325F1C47" w14:textId="77777777" w:rsidR="004C4FA9" w:rsidRPr="004C4FA9" w:rsidRDefault="004C4FA9" w:rsidP="004C4FA9">
      <w:pPr>
        <w:spacing w:after="0"/>
        <w:rPr>
          <w:rFonts w:ascii="Times New Roman" w:hAnsi="Times New Roman" w:cs="Times New Roman"/>
          <w:sz w:val="24"/>
          <w:szCs w:val="24"/>
        </w:rPr>
      </w:pPr>
    </w:p>
    <w:tbl>
      <w:tblPr>
        <w:tblStyle w:val="TableGrid"/>
        <w:tblW w:w="10610" w:type="dxa"/>
        <w:jc w:val="center"/>
        <w:tblLook w:val="04A0" w:firstRow="1" w:lastRow="0" w:firstColumn="1" w:lastColumn="0" w:noHBand="0" w:noVBand="1"/>
      </w:tblPr>
      <w:tblGrid>
        <w:gridCol w:w="1416"/>
        <w:gridCol w:w="1021"/>
        <w:gridCol w:w="656"/>
        <w:gridCol w:w="1118"/>
        <w:gridCol w:w="1032"/>
        <w:gridCol w:w="1244"/>
        <w:gridCol w:w="843"/>
        <w:gridCol w:w="1094"/>
        <w:gridCol w:w="1009"/>
        <w:gridCol w:w="1001"/>
        <w:gridCol w:w="176"/>
      </w:tblGrid>
      <w:tr w:rsidR="004C4FA9" w:rsidRPr="004C4FA9" w14:paraId="15A05407" w14:textId="77777777" w:rsidTr="004B233C">
        <w:trPr>
          <w:gridAfter w:val="1"/>
          <w:wAfter w:w="176" w:type="dxa"/>
          <w:jc w:val="center"/>
        </w:trPr>
        <w:tc>
          <w:tcPr>
            <w:tcW w:w="10434" w:type="dxa"/>
            <w:gridSpan w:val="10"/>
            <w:tcBorders>
              <w:top w:val="nil"/>
              <w:left w:val="nil"/>
              <w:bottom w:val="single" w:sz="4" w:space="0" w:color="auto"/>
              <w:right w:val="nil"/>
            </w:tcBorders>
            <w:shd w:val="clear" w:color="auto" w:fill="auto"/>
            <w:vAlign w:val="center"/>
          </w:tcPr>
          <w:p w14:paraId="05CC9C99" w14:textId="77777777" w:rsidR="004C4FA9" w:rsidRPr="004C4FA9" w:rsidRDefault="004C4FA9" w:rsidP="0099268A">
            <w:pPr>
              <w:jc w:val="center"/>
              <w:rPr>
                <w:rFonts w:ascii="Times New Roman" w:hAnsi="Times New Roman" w:cs="Times New Roman"/>
                <w:sz w:val="24"/>
                <w:szCs w:val="24"/>
                <w:lang w:val="es-ES"/>
              </w:rPr>
            </w:pPr>
            <w:r w:rsidRPr="004B233C">
              <w:rPr>
                <w:rFonts w:ascii="Times New Roman" w:hAnsi="Times New Roman" w:cs="Times New Roman"/>
                <w:sz w:val="20"/>
                <w:szCs w:val="24"/>
                <w:lang w:val="es-ES"/>
              </w:rPr>
              <w:t>Tabla 3: Dosificación de materiales para la producción de bloques ercolith</w:t>
            </w:r>
          </w:p>
        </w:tc>
      </w:tr>
      <w:tr w:rsidR="004B233C" w:rsidRPr="004C4FA9" w14:paraId="7D1CA0DF" w14:textId="77777777" w:rsidTr="004B233C">
        <w:trPr>
          <w:jc w:val="center"/>
        </w:trPr>
        <w:tc>
          <w:tcPr>
            <w:tcW w:w="1416" w:type="dxa"/>
            <w:tcBorders>
              <w:top w:val="single" w:sz="4" w:space="0" w:color="auto"/>
            </w:tcBorders>
            <w:shd w:val="clear" w:color="auto" w:fill="92D050"/>
            <w:vAlign w:val="center"/>
          </w:tcPr>
          <w:p w14:paraId="025A987D" w14:textId="77777777"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Tipo</w:t>
            </w:r>
          </w:p>
        </w:tc>
        <w:tc>
          <w:tcPr>
            <w:tcW w:w="1021" w:type="dxa"/>
            <w:tcBorders>
              <w:top w:val="single" w:sz="4" w:space="0" w:color="auto"/>
            </w:tcBorders>
            <w:shd w:val="clear" w:color="auto" w:fill="92D050"/>
            <w:vAlign w:val="center"/>
          </w:tcPr>
          <w:p w14:paraId="689897C0" w14:textId="77777777"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Cement (kg)</w:t>
            </w:r>
          </w:p>
        </w:tc>
        <w:tc>
          <w:tcPr>
            <w:tcW w:w="656" w:type="dxa"/>
            <w:tcBorders>
              <w:top w:val="single" w:sz="4" w:space="0" w:color="auto"/>
            </w:tcBorders>
            <w:shd w:val="clear" w:color="auto" w:fill="92D050"/>
            <w:vAlign w:val="center"/>
          </w:tcPr>
          <w:p w14:paraId="41027E43" w14:textId="77777777"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EPS (kg)</w:t>
            </w:r>
          </w:p>
        </w:tc>
        <w:tc>
          <w:tcPr>
            <w:tcW w:w="1118" w:type="dxa"/>
            <w:tcBorders>
              <w:top w:val="single" w:sz="4" w:space="0" w:color="auto"/>
            </w:tcBorders>
            <w:shd w:val="clear" w:color="auto" w:fill="92D050"/>
            <w:vAlign w:val="center"/>
          </w:tcPr>
          <w:p w14:paraId="17B2B532" w14:textId="77777777" w:rsidR="004B233C" w:rsidRPr="004C4FA9" w:rsidRDefault="004B233C" w:rsidP="0099268A">
            <w:pPr>
              <w:jc w:val="center"/>
              <w:rPr>
                <w:rFonts w:ascii="Times New Roman" w:hAnsi="Times New Roman" w:cs="Times New Roman"/>
                <w:sz w:val="24"/>
                <w:szCs w:val="24"/>
                <w:lang w:val="es-ES"/>
              </w:rPr>
            </w:pPr>
            <w:proofErr w:type="spellStart"/>
            <w:r w:rsidRPr="004C4FA9">
              <w:rPr>
                <w:rFonts w:ascii="Times New Roman" w:hAnsi="Times New Roman" w:cs="Times New Roman"/>
                <w:sz w:val="24"/>
                <w:szCs w:val="24"/>
                <w:lang w:val="es-ES"/>
              </w:rPr>
              <w:t>ercoFlex</w:t>
            </w:r>
            <w:proofErr w:type="spellEnd"/>
            <w:r w:rsidRPr="004C4FA9">
              <w:rPr>
                <w:rFonts w:ascii="Times New Roman" w:hAnsi="Times New Roman" w:cs="Times New Roman"/>
                <w:sz w:val="24"/>
                <w:szCs w:val="24"/>
                <w:lang w:val="es-ES"/>
              </w:rPr>
              <w:t xml:space="preserve"> (kg)</w:t>
            </w:r>
          </w:p>
        </w:tc>
        <w:tc>
          <w:tcPr>
            <w:tcW w:w="1032" w:type="dxa"/>
            <w:tcBorders>
              <w:top w:val="single" w:sz="4" w:space="0" w:color="auto"/>
            </w:tcBorders>
            <w:shd w:val="clear" w:color="auto" w:fill="92D050"/>
            <w:vAlign w:val="center"/>
          </w:tcPr>
          <w:p w14:paraId="3DDE055F" w14:textId="77777777" w:rsidR="004B233C" w:rsidRPr="004C4FA9" w:rsidRDefault="004B233C" w:rsidP="0099268A">
            <w:pPr>
              <w:jc w:val="center"/>
              <w:rPr>
                <w:rFonts w:ascii="Times New Roman" w:hAnsi="Times New Roman" w:cs="Times New Roman"/>
                <w:sz w:val="24"/>
                <w:szCs w:val="24"/>
                <w:lang w:val="es-ES"/>
              </w:rPr>
            </w:pPr>
            <w:proofErr w:type="spellStart"/>
            <w:r w:rsidRPr="004C4FA9">
              <w:rPr>
                <w:rFonts w:ascii="Times New Roman" w:hAnsi="Times New Roman" w:cs="Times New Roman"/>
                <w:sz w:val="24"/>
                <w:szCs w:val="24"/>
                <w:lang w:val="es-ES"/>
              </w:rPr>
              <w:t>ercopor</w:t>
            </w:r>
            <w:proofErr w:type="spellEnd"/>
            <w:r w:rsidRPr="004C4FA9">
              <w:rPr>
                <w:rFonts w:ascii="Times New Roman" w:hAnsi="Times New Roman" w:cs="Times New Roman"/>
                <w:sz w:val="24"/>
                <w:szCs w:val="24"/>
                <w:lang w:val="es-ES"/>
              </w:rPr>
              <w:t xml:space="preserve"> (kg)</w:t>
            </w:r>
          </w:p>
        </w:tc>
        <w:tc>
          <w:tcPr>
            <w:tcW w:w="1244" w:type="dxa"/>
            <w:tcBorders>
              <w:top w:val="single" w:sz="4" w:space="0" w:color="auto"/>
            </w:tcBorders>
            <w:shd w:val="clear" w:color="auto" w:fill="92D050"/>
            <w:vAlign w:val="center"/>
          </w:tcPr>
          <w:p w14:paraId="0980EEEC" w14:textId="77777777"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PP-fibers (kg)</w:t>
            </w:r>
          </w:p>
        </w:tc>
        <w:tc>
          <w:tcPr>
            <w:tcW w:w="843" w:type="dxa"/>
            <w:tcBorders>
              <w:top w:val="single" w:sz="4" w:space="0" w:color="auto"/>
            </w:tcBorders>
            <w:shd w:val="clear" w:color="auto" w:fill="92D050"/>
            <w:vAlign w:val="center"/>
          </w:tcPr>
          <w:p w14:paraId="325A8C4E" w14:textId="77777777"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Water (Liter)</w:t>
            </w:r>
          </w:p>
        </w:tc>
        <w:tc>
          <w:tcPr>
            <w:tcW w:w="1094" w:type="dxa"/>
            <w:tcBorders>
              <w:top w:val="single" w:sz="4" w:space="0" w:color="auto"/>
            </w:tcBorders>
            <w:shd w:val="clear" w:color="auto" w:fill="92D050"/>
            <w:vAlign w:val="center"/>
          </w:tcPr>
          <w:p w14:paraId="56C56B7E" w14:textId="77777777"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Forming oil (kg)</w:t>
            </w:r>
          </w:p>
        </w:tc>
        <w:tc>
          <w:tcPr>
            <w:tcW w:w="1009" w:type="dxa"/>
            <w:tcBorders>
              <w:top w:val="single" w:sz="4" w:space="0" w:color="auto"/>
            </w:tcBorders>
            <w:shd w:val="clear" w:color="auto" w:fill="92D050"/>
            <w:vAlign w:val="center"/>
          </w:tcPr>
          <w:p w14:paraId="6EB9B4D6" w14:textId="558E8DEC"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ercolith ILC</w:t>
            </w:r>
            <w:r>
              <w:rPr>
                <w:rFonts w:ascii="Times New Roman" w:hAnsi="Times New Roman" w:cs="Times New Roman"/>
                <w:sz w:val="24"/>
                <w:szCs w:val="24"/>
                <w:lang w:val="es-ES"/>
              </w:rPr>
              <w:t xml:space="preserve"> (kg)</w:t>
            </w:r>
          </w:p>
        </w:tc>
        <w:tc>
          <w:tcPr>
            <w:tcW w:w="1177" w:type="dxa"/>
            <w:gridSpan w:val="2"/>
            <w:tcBorders>
              <w:top w:val="single" w:sz="4" w:space="0" w:color="auto"/>
            </w:tcBorders>
            <w:shd w:val="clear" w:color="auto" w:fill="92D050"/>
            <w:vAlign w:val="center"/>
          </w:tcPr>
          <w:p w14:paraId="655B5D71" w14:textId="77777777"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Masa total (kg)</w:t>
            </w:r>
          </w:p>
        </w:tc>
      </w:tr>
      <w:tr w:rsidR="004B233C" w:rsidRPr="004C4FA9" w14:paraId="3B09C708" w14:textId="77777777" w:rsidTr="004B233C">
        <w:trPr>
          <w:jc w:val="center"/>
        </w:trPr>
        <w:tc>
          <w:tcPr>
            <w:tcW w:w="1416" w:type="dxa"/>
            <w:tcBorders>
              <w:bottom w:val="single" w:sz="4" w:space="0" w:color="auto"/>
            </w:tcBorders>
            <w:vAlign w:val="center"/>
          </w:tcPr>
          <w:p w14:paraId="1D17272D" w14:textId="77777777"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Volumétrica (bloques ercolith)</w:t>
            </w:r>
          </w:p>
        </w:tc>
        <w:tc>
          <w:tcPr>
            <w:tcW w:w="1021" w:type="dxa"/>
            <w:tcBorders>
              <w:bottom w:val="single" w:sz="4" w:space="0" w:color="auto"/>
            </w:tcBorders>
            <w:vAlign w:val="center"/>
          </w:tcPr>
          <w:p w14:paraId="1C469D5A" w14:textId="77777777"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4.22</w:t>
            </w:r>
          </w:p>
        </w:tc>
        <w:tc>
          <w:tcPr>
            <w:tcW w:w="656" w:type="dxa"/>
            <w:tcBorders>
              <w:bottom w:val="single" w:sz="4" w:space="0" w:color="auto"/>
            </w:tcBorders>
            <w:vAlign w:val="center"/>
          </w:tcPr>
          <w:p w14:paraId="5C0F3B6B" w14:textId="77777777"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0.22</w:t>
            </w:r>
          </w:p>
        </w:tc>
        <w:tc>
          <w:tcPr>
            <w:tcW w:w="1118" w:type="dxa"/>
            <w:tcBorders>
              <w:bottom w:val="single" w:sz="4" w:space="0" w:color="auto"/>
            </w:tcBorders>
            <w:vAlign w:val="center"/>
          </w:tcPr>
          <w:p w14:paraId="4F675AC7" w14:textId="77777777"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0.029</w:t>
            </w:r>
          </w:p>
        </w:tc>
        <w:tc>
          <w:tcPr>
            <w:tcW w:w="1032" w:type="dxa"/>
            <w:tcBorders>
              <w:bottom w:val="single" w:sz="4" w:space="0" w:color="auto"/>
            </w:tcBorders>
            <w:vAlign w:val="center"/>
          </w:tcPr>
          <w:p w14:paraId="4B125524" w14:textId="77777777"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0.007</w:t>
            </w:r>
          </w:p>
        </w:tc>
        <w:tc>
          <w:tcPr>
            <w:tcW w:w="1244" w:type="dxa"/>
            <w:tcBorders>
              <w:bottom w:val="single" w:sz="4" w:space="0" w:color="auto"/>
            </w:tcBorders>
            <w:vAlign w:val="center"/>
          </w:tcPr>
          <w:p w14:paraId="19591F8C" w14:textId="77777777"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0.014</w:t>
            </w:r>
          </w:p>
        </w:tc>
        <w:tc>
          <w:tcPr>
            <w:tcW w:w="843" w:type="dxa"/>
            <w:tcBorders>
              <w:bottom w:val="single" w:sz="4" w:space="0" w:color="auto"/>
            </w:tcBorders>
            <w:vAlign w:val="center"/>
          </w:tcPr>
          <w:p w14:paraId="0B1BECB1" w14:textId="77777777"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2.26</w:t>
            </w:r>
          </w:p>
        </w:tc>
        <w:tc>
          <w:tcPr>
            <w:tcW w:w="1094" w:type="dxa"/>
            <w:tcBorders>
              <w:bottom w:val="single" w:sz="4" w:space="0" w:color="auto"/>
            </w:tcBorders>
            <w:vAlign w:val="center"/>
          </w:tcPr>
          <w:p w14:paraId="495409EF" w14:textId="77777777"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0.006</w:t>
            </w:r>
          </w:p>
        </w:tc>
        <w:tc>
          <w:tcPr>
            <w:tcW w:w="1009" w:type="dxa"/>
            <w:tcBorders>
              <w:bottom w:val="single" w:sz="4" w:space="0" w:color="auto"/>
            </w:tcBorders>
            <w:vAlign w:val="center"/>
          </w:tcPr>
          <w:p w14:paraId="380DE22D" w14:textId="69B4744C"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0.50</w:t>
            </w:r>
          </w:p>
        </w:tc>
        <w:tc>
          <w:tcPr>
            <w:tcW w:w="1177" w:type="dxa"/>
            <w:gridSpan w:val="2"/>
            <w:tcBorders>
              <w:bottom w:val="single" w:sz="4" w:space="0" w:color="auto"/>
            </w:tcBorders>
            <w:vAlign w:val="center"/>
          </w:tcPr>
          <w:p w14:paraId="07AAB5B6" w14:textId="77777777" w:rsidR="004B233C" w:rsidRPr="004C4FA9" w:rsidRDefault="004B233C" w:rsidP="0099268A">
            <w:pPr>
              <w:jc w:val="center"/>
              <w:rPr>
                <w:rFonts w:ascii="Times New Roman" w:hAnsi="Times New Roman" w:cs="Times New Roman"/>
                <w:sz w:val="24"/>
                <w:szCs w:val="24"/>
                <w:lang w:val="es-ES"/>
              </w:rPr>
            </w:pPr>
            <w:r w:rsidRPr="004C4FA9">
              <w:rPr>
                <w:rFonts w:ascii="Times New Roman" w:hAnsi="Times New Roman" w:cs="Times New Roman"/>
                <w:sz w:val="24"/>
                <w:szCs w:val="24"/>
                <w:lang w:val="es-ES"/>
              </w:rPr>
              <w:t>7.2</w:t>
            </w:r>
          </w:p>
        </w:tc>
      </w:tr>
      <w:tr w:rsidR="004C4FA9" w:rsidRPr="004C4FA9" w14:paraId="25E8A23B" w14:textId="77777777" w:rsidTr="004B233C">
        <w:trPr>
          <w:gridAfter w:val="1"/>
          <w:wAfter w:w="176" w:type="dxa"/>
          <w:jc w:val="center"/>
        </w:trPr>
        <w:tc>
          <w:tcPr>
            <w:tcW w:w="10434" w:type="dxa"/>
            <w:gridSpan w:val="10"/>
            <w:tcBorders>
              <w:top w:val="single" w:sz="4" w:space="0" w:color="auto"/>
              <w:left w:val="nil"/>
              <w:bottom w:val="nil"/>
              <w:right w:val="nil"/>
            </w:tcBorders>
            <w:vAlign w:val="center"/>
          </w:tcPr>
          <w:p w14:paraId="0125556D" w14:textId="77777777" w:rsidR="004C4FA9" w:rsidRPr="004B233C" w:rsidRDefault="004C4FA9" w:rsidP="0099268A">
            <w:pPr>
              <w:spacing w:line="276" w:lineRule="auto"/>
              <w:jc w:val="center"/>
              <w:rPr>
                <w:rFonts w:ascii="Times New Roman" w:hAnsi="Times New Roman" w:cs="Times New Roman"/>
                <w:sz w:val="20"/>
                <w:szCs w:val="24"/>
                <w:lang w:val="es-ES"/>
              </w:rPr>
            </w:pPr>
            <w:r w:rsidRPr="004B233C">
              <w:rPr>
                <w:rFonts w:ascii="Times New Roman" w:hAnsi="Times New Roman" w:cs="Times New Roman"/>
                <w:sz w:val="20"/>
                <w:szCs w:val="24"/>
                <w:lang w:val="es-ES"/>
              </w:rPr>
              <w:t>Fuente: elaboración propia a partir de datos brindados por productores de ercolith</w:t>
            </w:r>
          </w:p>
          <w:p w14:paraId="104AF012" w14:textId="77777777" w:rsidR="004C4FA9" w:rsidRPr="004C4FA9" w:rsidRDefault="004C4FA9" w:rsidP="0099268A">
            <w:pPr>
              <w:jc w:val="center"/>
              <w:rPr>
                <w:rFonts w:ascii="Times New Roman" w:hAnsi="Times New Roman" w:cs="Times New Roman"/>
                <w:sz w:val="24"/>
                <w:szCs w:val="24"/>
                <w:lang w:val="es-ES"/>
              </w:rPr>
            </w:pPr>
          </w:p>
        </w:tc>
      </w:tr>
    </w:tbl>
    <w:p w14:paraId="08F3B774" w14:textId="1270AE65" w:rsidR="004C4FA9" w:rsidRDefault="004C4FA9" w:rsidP="004C4FA9">
      <w:pPr>
        <w:spacing w:after="0" w:line="360" w:lineRule="auto"/>
        <w:jc w:val="center"/>
        <w:rPr>
          <w:rFonts w:ascii="Times New Roman" w:hAnsi="Times New Roman" w:cs="Times New Roman"/>
          <w:sz w:val="24"/>
          <w:szCs w:val="24"/>
        </w:rPr>
      </w:pPr>
    </w:p>
    <w:p w14:paraId="7D34478B"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586D61B1" w14:textId="77777777" w:rsidR="004C4FA9" w:rsidRPr="004C4FA9" w:rsidRDefault="004C4FA9" w:rsidP="004B233C">
      <w:pPr>
        <w:spacing w:line="360" w:lineRule="auto"/>
        <w:jc w:val="both"/>
        <w:rPr>
          <w:rFonts w:ascii="Times New Roman" w:hAnsi="Times New Roman" w:cs="Times New Roman"/>
          <w:b/>
          <w:i/>
          <w:sz w:val="24"/>
          <w:szCs w:val="24"/>
        </w:rPr>
      </w:pPr>
      <w:r w:rsidRPr="004C4FA9">
        <w:rPr>
          <w:rFonts w:ascii="Times New Roman" w:hAnsi="Times New Roman" w:cs="Times New Roman"/>
          <w:b/>
          <w:i/>
          <w:sz w:val="24"/>
          <w:szCs w:val="24"/>
        </w:rPr>
        <w:t>Evaluación de impactos ambientales y ecoeficiencia en bloques de hormigón producidos con diferentes tipos de cemento y el uso de EPS</w:t>
      </w:r>
    </w:p>
    <w:p w14:paraId="7749AF45" w14:textId="3781ED2C" w:rsidR="004C4FA9" w:rsidRPr="004C4FA9" w:rsidRDefault="004C4FA9" w:rsidP="004B233C">
      <w:pPr>
        <w:spacing w:line="360" w:lineRule="auto"/>
        <w:jc w:val="both"/>
        <w:rPr>
          <w:rFonts w:ascii="Times New Roman" w:hAnsi="Times New Roman" w:cs="Times New Roman"/>
          <w:sz w:val="24"/>
          <w:szCs w:val="24"/>
        </w:rPr>
      </w:pPr>
      <w:r w:rsidRPr="004C4FA9">
        <w:rPr>
          <w:rFonts w:ascii="Times New Roman" w:hAnsi="Times New Roman" w:cs="Times New Roman"/>
          <w:sz w:val="24"/>
          <w:szCs w:val="24"/>
        </w:rPr>
        <w:t xml:space="preserve">El sistema analizado se define como la fabricación de un bloque hecho de hormigón para cada uno de los diferentes cementos. En tal sentido se utilizan como referencias la Norma </w:t>
      </w:r>
      <w:r w:rsidRPr="004C4FA9">
        <w:rPr>
          <w:rFonts w:ascii="Times New Roman" w:hAnsi="Times New Roman" w:cs="Times New Roman"/>
          <w:sz w:val="24"/>
          <w:szCs w:val="24"/>
        </w:rPr>
        <w:fldChar w:fldCharType="begin"/>
      </w:r>
      <w:r w:rsidRPr="004C4FA9">
        <w:rPr>
          <w:rFonts w:ascii="Times New Roman" w:hAnsi="Times New Roman" w:cs="Times New Roman"/>
          <w:sz w:val="24"/>
          <w:szCs w:val="24"/>
        </w:rPr>
        <w:instrText xml:space="preserve"> ADDIN EN.CITE &lt;EndNote&gt;&lt;Cite&gt;&lt;Author&gt;ISO14045&lt;/Author&gt;&lt;Year&gt;2012&lt;/Year&gt;&lt;RecNum&gt;210&lt;/RecNum&gt;&lt;DisplayText&gt;(ISO14045, 2012)&lt;/DisplayText&gt;&lt;record&gt;&lt;rec-number&gt;210&lt;/rec-number&gt;&lt;foreign-keys&gt;&lt;key app="EN" db-id="wwawerxe49f0dne2wzppdfto2ts902f0apw2" timestamp="1597453634"&gt;210&lt;/key&gt;&lt;/foreign-keys&gt;&lt;ref-type name="Generic"&gt;13&lt;/ref-type&gt;&lt;contributors&gt;&lt;authors&gt;&lt;author&gt;ISO14045&lt;/author&gt;&lt;/authors&gt;&lt;/contributors&gt;&lt;titles&gt;&lt;title&gt;Environmental management — Eco-efficiency assessment of product systems — Principles, requirements and guidelines&lt;/title&gt;&lt;/titles&gt;&lt;dates&gt;&lt;year&gt;2012&lt;/year&gt;&lt;/dates&gt;&lt;urls&gt;&lt;/urls&gt;&lt;/record&gt;&lt;/Cite&gt;&lt;/EndNote&gt;</w:instrText>
      </w:r>
      <w:r w:rsidRPr="004C4FA9">
        <w:rPr>
          <w:rFonts w:ascii="Times New Roman" w:hAnsi="Times New Roman" w:cs="Times New Roman"/>
          <w:sz w:val="24"/>
          <w:szCs w:val="24"/>
        </w:rPr>
        <w:fldChar w:fldCharType="separate"/>
      </w:r>
      <w:r w:rsidRPr="004C4FA9">
        <w:rPr>
          <w:rFonts w:ascii="Times New Roman" w:hAnsi="Times New Roman" w:cs="Times New Roman"/>
          <w:sz w:val="24"/>
          <w:szCs w:val="24"/>
        </w:rPr>
        <w:t>(</w:t>
      </w:r>
      <w:hyperlink w:anchor="_ENREF_2" w:tooltip="ISO14045, 2012 #210" w:history="1">
        <w:r w:rsidR="004B233C" w:rsidRPr="004C4FA9">
          <w:rPr>
            <w:rFonts w:ascii="Times New Roman" w:hAnsi="Times New Roman" w:cs="Times New Roman"/>
            <w:sz w:val="24"/>
            <w:szCs w:val="24"/>
          </w:rPr>
          <w:t>ISO14045, 2012</w:t>
        </w:r>
      </w:hyperlink>
      <w:r w:rsidRPr="004C4FA9">
        <w:rPr>
          <w:rFonts w:ascii="Times New Roman" w:hAnsi="Times New Roman" w:cs="Times New Roman"/>
          <w:sz w:val="24"/>
          <w:szCs w:val="24"/>
        </w:rPr>
        <w:t>)</w:t>
      </w:r>
      <w:r w:rsidRPr="004C4FA9">
        <w:rPr>
          <w:rFonts w:ascii="Times New Roman" w:hAnsi="Times New Roman" w:cs="Times New Roman"/>
          <w:sz w:val="24"/>
          <w:szCs w:val="24"/>
        </w:rPr>
        <w:fldChar w:fldCharType="end"/>
      </w:r>
      <w:r w:rsidRPr="004C4FA9">
        <w:rPr>
          <w:rFonts w:ascii="Times New Roman" w:hAnsi="Times New Roman" w:cs="Times New Roman"/>
          <w:sz w:val="24"/>
          <w:szCs w:val="24"/>
        </w:rPr>
        <w:t xml:space="preserve">. Gestión medioambiental: Evaluación de eco-eficiencia de un sistema productivo. Principios, requerimientos y directrices; así como toda la serie de Normas </w:t>
      </w:r>
      <w:r w:rsidRPr="004C4FA9">
        <w:rPr>
          <w:rFonts w:ascii="Times New Roman" w:hAnsi="Times New Roman" w:cs="Times New Roman"/>
          <w:sz w:val="24"/>
          <w:szCs w:val="24"/>
        </w:rPr>
        <w:fldChar w:fldCharType="begin"/>
      </w:r>
      <w:r w:rsidRPr="004C4FA9">
        <w:rPr>
          <w:rFonts w:ascii="Times New Roman" w:hAnsi="Times New Roman" w:cs="Times New Roman"/>
          <w:sz w:val="24"/>
          <w:szCs w:val="24"/>
        </w:rPr>
        <w:instrText xml:space="preserve"> ADDIN EN.CITE &lt;EndNote&gt;&lt;Cite&gt;&lt;Author&gt;ISO14040&lt;/Author&gt;&lt;Year&gt;2009&lt;/Year&gt;&lt;RecNum&gt;194&lt;/RecNum&gt;&lt;DisplayText&gt;(ISO14040, 2009; NC-ISO-14044, 2009)&lt;/DisplayText&gt;&lt;record&gt;&lt;rec-number&gt;194&lt;/rec-number&gt;&lt;foreign-keys&gt;&lt;key app="EN" db-id="wwawerxe49f0dne2wzppdfto2ts902f0apw2" timestamp="1597453634"&gt;194&lt;/key&gt;&lt;/foreign-keys&gt;&lt;ref-type name="Generic"&gt;13&lt;/ref-type&gt;&lt;contributors&gt;&lt;authors&gt;&lt;author&gt;ISO14040&lt;/author&gt;&lt;/authors&gt;&lt;/contributors&gt;&lt;titles&gt;&lt;title&gt;Environmental management — Life cycle assessment — Principles and framework&lt;/title&gt;&lt;secondary-title&gt;ISO/TC 207/SC 5 Life cycle assessment&lt;/secondary-title&gt;&lt;/titles&gt;&lt;pages&gt;20&lt;/pages&gt;&lt;volume&gt;2&lt;/volume&gt;&lt;dates&gt;&lt;year&gt;2009&lt;/year&gt;&lt;/dates&gt;&lt;urls&gt;&lt;/urls&gt;&lt;/record&gt;&lt;/Cite&gt;&lt;Cite&gt;&lt;Author&gt;NC-ISO-14044&lt;/Author&gt;&lt;Year&gt;2009&lt;/Year&gt;&lt;RecNum&gt;205&lt;/RecNum&gt;&lt;record&gt;&lt;rec-number&gt;205&lt;/rec-number&gt;&lt;foreign-keys&gt;&lt;key app="EN" db-id="zz0tdt29lvwrw7e2pzrxdwzmdp5xx9edrtfe"&gt;205&lt;/key&gt;&lt;/foreign-keys&gt;&lt;ref-type name="Journal Article"&gt;17&lt;/ref-type&gt;&lt;contributors&gt;&lt;authors&gt;&lt;author&gt;NC-ISO-14044&lt;/author&gt;&lt;/authors&gt;&lt;/contributors&gt;&lt;titles&gt;&lt;title&gt;Requisitos del ciclo de vida&lt;/title&gt;&lt;/titles&gt;&lt;dates&gt;&lt;year&gt;2009&lt;/year&gt;&lt;/dates&gt;&lt;urls&gt;&lt;/urls&gt;&lt;/record&gt;&lt;/Cite&gt;&lt;/EndNote&gt;</w:instrText>
      </w:r>
      <w:r w:rsidRPr="004C4FA9">
        <w:rPr>
          <w:rFonts w:ascii="Times New Roman" w:hAnsi="Times New Roman" w:cs="Times New Roman"/>
          <w:sz w:val="24"/>
          <w:szCs w:val="24"/>
        </w:rPr>
        <w:fldChar w:fldCharType="separate"/>
      </w:r>
      <w:r w:rsidRPr="004C4FA9">
        <w:rPr>
          <w:rFonts w:ascii="Times New Roman" w:hAnsi="Times New Roman" w:cs="Times New Roman"/>
          <w:sz w:val="24"/>
          <w:szCs w:val="24"/>
        </w:rPr>
        <w:t>(</w:t>
      </w:r>
      <w:hyperlink w:anchor="_ENREF_1" w:tooltip="ISO14040, 2009 #194" w:history="1">
        <w:r w:rsidR="004B233C" w:rsidRPr="004C4FA9">
          <w:rPr>
            <w:rFonts w:ascii="Times New Roman" w:hAnsi="Times New Roman" w:cs="Times New Roman"/>
            <w:sz w:val="24"/>
            <w:szCs w:val="24"/>
          </w:rPr>
          <w:t>ISO14040, 2009</w:t>
        </w:r>
      </w:hyperlink>
      <w:r w:rsidRPr="004C4FA9">
        <w:rPr>
          <w:rFonts w:ascii="Times New Roman" w:hAnsi="Times New Roman" w:cs="Times New Roman"/>
          <w:sz w:val="24"/>
          <w:szCs w:val="24"/>
        </w:rPr>
        <w:t xml:space="preserve">; </w:t>
      </w:r>
      <w:hyperlink w:anchor="_ENREF_3" w:tooltip="NC-ISO-14044, 2009 #205" w:history="1">
        <w:r w:rsidR="004B233C" w:rsidRPr="004C4FA9">
          <w:rPr>
            <w:rFonts w:ascii="Times New Roman" w:hAnsi="Times New Roman" w:cs="Times New Roman"/>
            <w:sz w:val="24"/>
            <w:szCs w:val="24"/>
          </w:rPr>
          <w:t>NC-ISO-14044, 2009</w:t>
        </w:r>
      </w:hyperlink>
      <w:r w:rsidRPr="004C4FA9">
        <w:rPr>
          <w:rFonts w:ascii="Times New Roman" w:hAnsi="Times New Roman" w:cs="Times New Roman"/>
          <w:sz w:val="24"/>
          <w:szCs w:val="24"/>
        </w:rPr>
        <w:t>)</w:t>
      </w:r>
      <w:r w:rsidRPr="004C4FA9">
        <w:rPr>
          <w:rFonts w:ascii="Times New Roman" w:hAnsi="Times New Roman" w:cs="Times New Roman"/>
          <w:sz w:val="24"/>
          <w:szCs w:val="24"/>
        </w:rPr>
        <w:fldChar w:fldCharType="end"/>
      </w:r>
      <w:r w:rsidRPr="004C4FA9">
        <w:rPr>
          <w:rFonts w:ascii="Times New Roman" w:hAnsi="Times New Roman" w:cs="Times New Roman"/>
          <w:sz w:val="24"/>
          <w:szCs w:val="24"/>
        </w:rPr>
        <w:t xml:space="preserve"> relacionadas con el Análisis de Ciclo de Vida de productos-sistema. </w:t>
      </w:r>
    </w:p>
    <w:p w14:paraId="60D5E074" w14:textId="77777777" w:rsidR="004C4FA9" w:rsidRPr="004C4FA9" w:rsidRDefault="004C4FA9" w:rsidP="004B233C">
      <w:pPr>
        <w:spacing w:after="0" w:line="360" w:lineRule="auto"/>
        <w:jc w:val="both"/>
        <w:rPr>
          <w:rFonts w:ascii="Times New Roman" w:hAnsi="Times New Roman" w:cs="Times New Roman"/>
          <w:sz w:val="24"/>
          <w:szCs w:val="24"/>
        </w:rPr>
      </w:pPr>
      <w:r w:rsidRPr="004C4FA9">
        <w:rPr>
          <w:rFonts w:ascii="Times New Roman" w:hAnsi="Times New Roman" w:cs="Times New Roman"/>
          <w:sz w:val="24"/>
          <w:szCs w:val="24"/>
        </w:rPr>
        <w:t xml:space="preserve">La evaluación del impacto ambiental se realiza por la metodología </w:t>
      </w:r>
      <w:proofErr w:type="spellStart"/>
      <w:r w:rsidRPr="004C4FA9">
        <w:rPr>
          <w:rFonts w:ascii="Times New Roman" w:hAnsi="Times New Roman" w:cs="Times New Roman"/>
          <w:sz w:val="24"/>
          <w:szCs w:val="24"/>
        </w:rPr>
        <w:t>Recipe</w:t>
      </w:r>
      <w:proofErr w:type="spellEnd"/>
      <w:r w:rsidRPr="004C4FA9">
        <w:rPr>
          <w:rFonts w:ascii="Times New Roman" w:hAnsi="Times New Roman" w:cs="Times New Roman"/>
          <w:sz w:val="24"/>
          <w:szCs w:val="24"/>
        </w:rPr>
        <w:t xml:space="preserve"> mediante el uso del software </w:t>
      </w:r>
      <w:proofErr w:type="spellStart"/>
      <w:r w:rsidRPr="004C4FA9">
        <w:rPr>
          <w:rFonts w:ascii="Times New Roman" w:hAnsi="Times New Roman" w:cs="Times New Roman"/>
          <w:sz w:val="24"/>
          <w:szCs w:val="24"/>
        </w:rPr>
        <w:t>SimaPro</w:t>
      </w:r>
      <w:proofErr w:type="spellEnd"/>
      <w:r w:rsidRPr="004C4FA9">
        <w:rPr>
          <w:rFonts w:ascii="Times New Roman" w:hAnsi="Times New Roman" w:cs="Times New Roman"/>
          <w:sz w:val="24"/>
          <w:szCs w:val="24"/>
        </w:rPr>
        <w:t xml:space="preserve"> 8.5.0, esta se emplea para los bloques huecos de hormigón fabricados con cemento LC3-50 y en bloques aligerados con fabricados con cemento Portland 350 y EPS en sustitución del árido (bloques ercolith), lo que permite considerar el impacto que producen las entradas y salidas del inventario a las categorías de impacto. Mediante esta forma se logra fijar el perfil ambiental de la producción de bloques huecos de hormigón elaborados con cemento Portland 350 (P-35) como caso base y la comparación con las otras dos alternativas de producción: empleando otro tipo de cemento y el poliestireno expandido en sustitución del árido.</w:t>
      </w:r>
    </w:p>
    <w:p w14:paraId="288D0093" w14:textId="09E00ADF" w:rsidR="004B233C" w:rsidRDefault="004C4FA9" w:rsidP="004B233C">
      <w:pPr>
        <w:spacing w:line="360" w:lineRule="auto"/>
        <w:jc w:val="both"/>
        <w:rPr>
          <w:rFonts w:ascii="Arial" w:hAnsi="Arial" w:cs="Arial"/>
        </w:rPr>
      </w:pPr>
      <w:r w:rsidRPr="004C4FA9">
        <w:rPr>
          <w:rFonts w:ascii="Times New Roman" w:hAnsi="Times New Roman" w:cs="Times New Roman"/>
          <w:sz w:val="24"/>
          <w:szCs w:val="24"/>
        </w:rPr>
        <w:t xml:space="preserve">Los bloques huecos de hormigón producidos con cemento P-35, LC3-50 y P-35 y EPS (bloques ercolith) se evalúan según el impacto ambiental o huella de carbono que generan </w:t>
      </w:r>
      <w:r w:rsidRPr="004C4FA9">
        <w:rPr>
          <w:rFonts w:ascii="Times New Roman" w:hAnsi="Times New Roman" w:cs="Times New Roman"/>
          <w:sz w:val="24"/>
          <w:szCs w:val="24"/>
        </w:rPr>
        <w:lastRenderedPageBreak/>
        <w:t xml:space="preserve">cada uno, concebido como una categoría intermedia de la metodología </w:t>
      </w:r>
      <w:proofErr w:type="spellStart"/>
      <w:r w:rsidRPr="004C4FA9">
        <w:rPr>
          <w:rFonts w:ascii="Times New Roman" w:hAnsi="Times New Roman" w:cs="Times New Roman"/>
          <w:sz w:val="24"/>
          <w:szCs w:val="24"/>
        </w:rPr>
        <w:t>Recipe</w:t>
      </w:r>
      <w:proofErr w:type="spellEnd"/>
      <w:r w:rsidRPr="004C4FA9">
        <w:rPr>
          <w:rFonts w:ascii="Times New Roman" w:hAnsi="Times New Roman" w:cs="Times New Roman"/>
          <w:sz w:val="24"/>
          <w:szCs w:val="24"/>
        </w:rPr>
        <w:t xml:space="preserve">. Los resultados se muestran en la tabla 4, en la cual se destaca que los bloques ercolith </w:t>
      </w:r>
      <w:r w:rsidR="004B233C" w:rsidRPr="004C4FA9">
        <w:rPr>
          <w:rFonts w:ascii="Times New Roman" w:hAnsi="Times New Roman" w:cs="Times New Roman"/>
          <w:sz w:val="24"/>
          <w:szCs w:val="24"/>
        </w:rPr>
        <w:t>poseen</w:t>
      </w:r>
      <w:r w:rsidR="004B233C">
        <w:rPr>
          <w:rFonts w:ascii="Times New Roman" w:hAnsi="Times New Roman" w:cs="Times New Roman"/>
          <w:sz w:val="24"/>
          <w:szCs w:val="24"/>
        </w:rPr>
        <w:t xml:space="preserve"> </w:t>
      </w:r>
      <w:r w:rsidR="004B233C" w:rsidRPr="004C4FA9">
        <w:rPr>
          <w:rFonts w:ascii="Times New Roman" w:hAnsi="Times New Roman" w:cs="Times New Roman"/>
          <w:sz w:val="24"/>
          <w:szCs w:val="24"/>
        </w:rPr>
        <w:t>el menor impacto ambiental.</w:t>
      </w:r>
    </w:p>
    <w:tbl>
      <w:tblPr>
        <w:tblStyle w:val="Tablaconcuadrcula2"/>
        <w:tblpPr w:leftFromText="141" w:rightFromText="141" w:vertAnchor="text" w:horzAnchor="margin" w:tblpXSpec="center" w:tblpY="60"/>
        <w:tblW w:w="6658" w:type="dxa"/>
        <w:tblLook w:val="04A0" w:firstRow="1" w:lastRow="0" w:firstColumn="1" w:lastColumn="0" w:noHBand="0" w:noVBand="1"/>
      </w:tblPr>
      <w:tblGrid>
        <w:gridCol w:w="1866"/>
        <w:gridCol w:w="1390"/>
        <w:gridCol w:w="1630"/>
        <w:gridCol w:w="1772"/>
      </w:tblGrid>
      <w:tr w:rsidR="008C0B9E" w:rsidRPr="00DE76E0" w14:paraId="2332002B" w14:textId="77777777" w:rsidTr="008C0B9E">
        <w:trPr>
          <w:trHeight w:val="654"/>
        </w:trPr>
        <w:tc>
          <w:tcPr>
            <w:tcW w:w="6658" w:type="dxa"/>
            <w:gridSpan w:val="4"/>
            <w:tcBorders>
              <w:top w:val="nil"/>
              <w:left w:val="nil"/>
              <w:bottom w:val="single" w:sz="4" w:space="0" w:color="auto"/>
              <w:right w:val="nil"/>
            </w:tcBorders>
            <w:vAlign w:val="center"/>
          </w:tcPr>
          <w:p w14:paraId="209C31DF" w14:textId="77777777" w:rsidR="008C0B9E" w:rsidRPr="004B233C" w:rsidRDefault="008C0B9E" w:rsidP="008C0B9E">
            <w:pPr>
              <w:spacing w:before="100" w:beforeAutospacing="1" w:after="100" w:afterAutospacing="1"/>
              <w:jc w:val="center"/>
              <w:rPr>
                <w:rFonts w:ascii="Times New Roman" w:hAnsi="Times New Roman" w:cs="Times New Roman"/>
                <w:b/>
                <w:i/>
                <w:sz w:val="20"/>
                <w:lang w:val="es-CU"/>
              </w:rPr>
            </w:pPr>
            <w:r w:rsidRPr="004B233C">
              <w:rPr>
                <w:rFonts w:ascii="Times New Roman" w:hAnsi="Times New Roman" w:cs="Times New Roman"/>
                <w:b/>
                <w:i/>
                <w:sz w:val="20"/>
                <w:lang w:val="es-CU"/>
              </w:rPr>
              <w:t>Tabla 4</w:t>
            </w:r>
            <w:r w:rsidRPr="004B233C">
              <w:rPr>
                <w:rFonts w:ascii="Times New Roman" w:hAnsi="Times New Roman" w:cs="Times New Roman"/>
                <w:i/>
                <w:sz w:val="20"/>
                <w:lang w:val="es-CU"/>
              </w:rPr>
              <w:t>: Comparación relativa de perfiles ambientales expresadas en porcentaje (</w:t>
            </w:r>
            <w:proofErr w:type="spellStart"/>
            <w:r w:rsidRPr="004B233C">
              <w:rPr>
                <w:rFonts w:ascii="Times New Roman" w:hAnsi="Times New Roman" w:cs="Times New Roman"/>
                <w:i/>
                <w:sz w:val="20"/>
                <w:lang w:val="es-CU"/>
              </w:rPr>
              <w:t>Recipe</w:t>
            </w:r>
            <w:proofErr w:type="spellEnd"/>
            <w:r w:rsidRPr="004B233C">
              <w:rPr>
                <w:rFonts w:ascii="Times New Roman" w:hAnsi="Times New Roman" w:cs="Times New Roman"/>
                <w:i/>
                <w:sz w:val="20"/>
                <w:lang w:val="es-CU"/>
              </w:rPr>
              <w:t xml:space="preserve"> punto medio)</w:t>
            </w:r>
          </w:p>
        </w:tc>
      </w:tr>
      <w:tr w:rsidR="008C0B9E" w:rsidRPr="00DE76E0" w14:paraId="75B8E5E7" w14:textId="77777777" w:rsidTr="008C0B9E">
        <w:trPr>
          <w:trHeight w:val="1171"/>
        </w:trPr>
        <w:tc>
          <w:tcPr>
            <w:tcW w:w="1866" w:type="dxa"/>
            <w:tcBorders>
              <w:top w:val="single" w:sz="4" w:space="0" w:color="auto"/>
            </w:tcBorders>
            <w:shd w:val="clear" w:color="auto" w:fill="70AD47"/>
            <w:noWrap/>
            <w:vAlign w:val="center"/>
            <w:hideMark/>
          </w:tcPr>
          <w:p w14:paraId="503D4863" w14:textId="77777777" w:rsidR="008C0B9E" w:rsidRPr="00DE76E0" w:rsidRDefault="008C0B9E" w:rsidP="008C0B9E">
            <w:pPr>
              <w:jc w:val="center"/>
              <w:rPr>
                <w:rFonts w:ascii="Arial" w:hAnsi="Arial" w:cs="Arial"/>
                <w:b/>
                <w:bCs/>
                <w:sz w:val="20"/>
              </w:rPr>
            </w:pPr>
            <w:proofErr w:type="spellStart"/>
            <w:r w:rsidRPr="00DE76E0">
              <w:rPr>
                <w:rFonts w:ascii="Arial" w:hAnsi="Arial" w:cs="Arial"/>
                <w:b/>
                <w:bCs/>
                <w:sz w:val="20"/>
              </w:rPr>
              <w:t>Categoría</w:t>
            </w:r>
            <w:proofErr w:type="spellEnd"/>
            <w:r>
              <w:rPr>
                <w:rFonts w:ascii="Arial" w:hAnsi="Arial" w:cs="Arial"/>
                <w:b/>
                <w:bCs/>
                <w:sz w:val="20"/>
              </w:rPr>
              <w:t xml:space="preserve"> de </w:t>
            </w:r>
            <w:proofErr w:type="spellStart"/>
            <w:r>
              <w:rPr>
                <w:rFonts w:ascii="Arial" w:hAnsi="Arial" w:cs="Arial"/>
                <w:b/>
                <w:bCs/>
                <w:sz w:val="20"/>
              </w:rPr>
              <w:t>impacto</w:t>
            </w:r>
            <w:proofErr w:type="spellEnd"/>
          </w:p>
        </w:tc>
        <w:tc>
          <w:tcPr>
            <w:tcW w:w="1390" w:type="dxa"/>
            <w:tcBorders>
              <w:top w:val="single" w:sz="4" w:space="0" w:color="auto"/>
            </w:tcBorders>
            <w:shd w:val="clear" w:color="auto" w:fill="70AD47"/>
            <w:vAlign w:val="center"/>
          </w:tcPr>
          <w:p w14:paraId="5A0EE4D7" w14:textId="77777777" w:rsidR="008C0B9E" w:rsidRPr="00DE76E0" w:rsidRDefault="008C0B9E" w:rsidP="008C0B9E">
            <w:pPr>
              <w:jc w:val="center"/>
              <w:rPr>
                <w:rFonts w:ascii="Arial" w:hAnsi="Arial" w:cs="Arial"/>
                <w:b/>
                <w:bCs/>
                <w:sz w:val="20"/>
              </w:rPr>
            </w:pPr>
            <w:proofErr w:type="spellStart"/>
            <w:r w:rsidRPr="00DE76E0">
              <w:rPr>
                <w:rFonts w:ascii="Arial" w:hAnsi="Arial" w:cs="Arial"/>
                <w:b/>
                <w:bCs/>
                <w:sz w:val="20"/>
              </w:rPr>
              <w:t>Bloque</w:t>
            </w:r>
            <w:proofErr w:type="spellEnd"/>
            <w:r w:rsidRPr="00DE76E0">
              <w:rPr>
                <w:rFonts w:ascii="Arial" w:hAnsi="Arial" w:cs="Arial"/>
                <w:b/>
                <w:bCs/>
                <w:sz w:val="20"/>
              </w:rPr>
              <w:t xml:space="preserve"> P-35</w:t>
            </w:r>
          </w:p>
        </w:tc>
        <w:tc>
          <w:tcPr>
            <w:tcW w:w="1630" w:type="dxa"/>
            <w:tcBorders>
              <w:top w:val="single" w:sz="4" w:space="0" w:color="auto"/>
            </w:tcBorders>
            <w:shd w:val="clear" w:color="auto" w:fill="70AD47"/>
            <w:noWrap/>
            <w:vAlign w:val="center"/>
            <w:hideMark/>
          </w:tcPr>
          <w:p w14:paraId="086DF502" w14:textId="77777777" w:rsidR="008C0B9E" w:rsidRPr="00DE76E0" w:rsidRDefault="008C0B9E" w:rsidP="008C0B9E">
            <w:pPr>
              <w:jc w:val="center"/>
              <w:rPr>
                <w:rFonts w:ascii="Arial" w:hAnsi="Arial" w:cs="Arial"/>
                <w:b/>
                <w:bCs/>
                <w:sz w:val="20"/>
              </w:rPr>
            </w:pPr>
            <w:proofErr w:type="spellStart"/>
            <w:r w:rsidRPr="00DE76E0">
              <w:rPr>
                <w:rFonts w:ascii="Arial" w:hAnsi="Arial" w:cs="Arial"/>
                <w:b/>
                <w:bCs/>
                <w:sz w:val="20"/>
              </w:rPr>
              <w:t>Bloque</w:t>
            </w:r>
            <w:proofErr w:type="spellEnd"/>
            <w:r w:rsidRPr="00DE76E0">
              <w:rPr>
                <w:rFonts w:ascii="Arial" w:hAnsi="Arial" w:cs="Arial"/>
                <w:b/>
                <w:bCs/>
                <w:sz w:val="20"/>
              </w:rPr>
              <w:t xml:space="preserve"> LC</w:t>
            </w:r>
            <w:r w:rsidRPr="00DE76E0">
              <w:rPr>
                <w:rFonts w:ascii="Arial" w:hAnsi="Arial" w:cs="Arial"/>
                <w:b/>
                <w:bCs/>
                <w:sz w:val="20"/>
                <w:vertAlign w:val="superscript"/>
              </w:rPr>
              <w:t>3</w:t>
            </w:r>
            <w:r w:rsidRPr="00DE76E0">
              <w:rPr>
                <w:rFonts w:ascii="Arial" w:hAnsi="Arial" w:cs="Arial"/>
                <w:b/>
                <w:bCs/>
                <w:sz w:val="20"/>
              </w:rPr>
              <w:t>-50</w:t>
            </w:r>
          </w:p>
        </w:tc>
        <w:tc>
          <w:tcPr>
            <w:tcW w:w="1772" w:type="dxa"/>
            <w:tcBorders>
              <w:top w:val="single" w:sz="4" w:space="0" w:color="auto"/>
            </w:tcBorders>
            <w:shd w:val="clear" w:color="auto" w:fill="70AD47"/>
            <w:noWrap/>
            <w:vAlign w:val="center"/>
            <w:hideMark/>
          </w:tcPr>
          <w:p w14:paraId="7D5D0C97" w14:textId="77777777" w:rsidR="008C0B9E" w:rsidRPr="00DE76E0" w:rsidRDefault="008C0B9E" w:rsidP="008C0B9E">
            <w:pPr>
              <w:jc w:val="center"/>
              <w:rPr>
                <w:rFonts w:ascii="Arial" w:hAnsi="Arial" w:cs="Arial"/>
                <w:b/>
                <w:bCs/>
                <w:sz w:val="20"/>
              </w:rPr>
            </w:pPr>
            <w:proofErr w:type="spellStart"/>
            <w:r w:rsidRPr="00DE76E0">
              <w:rPr>
                <w:rFonts w:ascii="Arial" w:hAnsi="Arial" w:cs="Arial"/>
                <w:b/>
                <w:bCs/>
                <w:sz w:val="20"/>
              </w:rPr>
              <w:t>Bloque</w:t>
            </w:r>
            <w:proofErr w:type="spellEnd"/>
            <w:r w:rsidRPr="00DE76E0">
              <w:rPr>
                <w:rFonts w:ascii="Arial" w:hAnsi="Arial" w:cs="Arial"/>
                <w:b/>
                <w:bCs/>
                <w:sz w:val="20"/>
              </w:rPr>
              <w:t xml:space="preserve"> ercolith</w:t>
            </w:r>
          </w:p>
        </w:tc>
      </w:tr>
      <w:tr w:rsidR="008C0B9E" w:rsidRPr="00DE76E0" w14:paraId="2FC67CBE" w14:textId="77777777" w:rsidTr="008C0B9E">
        <w:trPr>
          <w:trHeight w:val="300"/>
        </w:trPr>
        <w:tc>
          <w:tcPr>
            <w:tcW w:w="1866" w:type="dxa"/>
            <w:noWrap/>
            <w:vAlign w:val="center"/>
            <w:hideMark/>
          </w:tcPr>
          <w:p w14:paraId="5158C23B" w14:textId="77777777" w:rsidR="008C0B9E" w:rsidRPr="00DE76E0" w:rsidRDefault="008C0B9E" w:rsidP="008C0B9E">
            <w:pPr>
              <w:jc w:val="center"/>
              <w:rPr>
                <w:rFonts w:ascii="Arial" w:hAnsi="Arial" w:cs="Arial"/>
                <w:sz w:val="20"/>
              </w:rPr>
            </w:pPr>
            <w:proofErr w:type="spellStart"/>
            <w:r w:rsidRPr="00DE76E0">
              <w:rPr>
                <w:rFonts w:ascii="Arial" w:hAnsi="Arial" w:cs="Arial"/>
                <w:sz w:val="20"/>
              </w:rPr>
              <w:t>Huella</w:t>
            </w:r>
            <w:proofErr w:type="spellEnd"/>
            <w:r w:rsidRPr="00DE76E0">
              <w:rPr>
                <w:rFonts w:ascii="Arial" w:hAnsi="Arial" w:cs="Arial"/>
                <w:sz w:val="20"/>
              </w:rPr>
              <w:t xml:space="preserve"> de </w:t>
            </w:r>
            <w:proofErr w:type="spellStart"/>
            <w:r w:rsidRPr="00DE76E0">
              <w:rPr>
                <w:rFonts w:ascii="Arial" w:hAnsi="Arial" w:cs="Arial"/>
                <w:sz w:val="20"/>
              </w:rPr>
              <w:t>Carbono</w:t>
            </w:r>
            <w:proofErr w:type="spellEnd"/>
          </w:p>
        </w:tc>
        <w:tc>
          <w:tcPr>
            <w:tcW w:w="1390" w:type="dxa"/>
            <w:vAlign w:val="center"/>
          </w:tcPr>
          <w:p w14:paraId="55204040" w14:textId="77777777" w:rsidR="008C0B9E" w:rsidRPr="00DE76E0" w:rsidRDefault="008C0B9E" w:rsidP="008C0B9E">
            <w:pPr>
              <w:jc w:val="center"/>
              <w:rPr>
                <w:rFonts w:ascii="Arial" w:hAnsi="Arial" w:cs="Arial"/>
                <w:sz w:val="20"/>
              </w:rPr>
            </w:pPr>
            <w:r>
              <w:rPr>
                <w:rFonts w:ascii="Arial" w:hAnsi="Arial" w:cs="Arial"/>
                <w:b/>
                <w:bCs/>
                <w:color w:val="000000"/>
              </w:rPr>
              <w:t>2.45</w:t>
            </w:r>
          </w:p>
        </w:tc>
        <w:tc>
          <w:tcPr>
            <w:tcW w:w="1630" w:type="dxa"/>
            <w:noWrap/>
            <w:vAlign w:val="center"/>
            <w:hideMark/>
          </w:tcPr>
          <w:p w14:paraId="514DC9E4" w14:textId="77777777" w:rsidR="008C0B9E" w:rsidRPr="00DE76E0" w:rsidRDefault="008C0B9E" w:rsidP="008C0B9E">
            <w:pPr>
              <w:jc w:val="center"/>
              <w:rPr>
                <w:rFonts w:ascii="Arial" w:hAnsi="Arial" w:cs="Arial"/>
                <w:sz w:val="20"/>
              </w:rPr>
            </w:pPr>
            <w:r>
              <w:rPr>
                <w:rFonts w:ascii="Arial" w:hAnsi="Arial" w:cs="Arial"/>
                <w:b/>
                <w:bCs/>
                <w:color w:val="000000"/>
              </w:rPr>
              <w:t>1.62</w:t>
            </w:r>
          </w:p>
        </w:tc>
        <w:tc>
          <w:tcPr>
            <w:tcW w:w="1772" w:type="dxa"/>
            <w:noWrap/>
            <w:vAlign w:val="center"/>
            <w:hideMark/>
          </w:tcPr>
          <w:p w14:paraId="30470639" w14:textId="77777777" w:rsidR="008C0B9E" w:rsidRPr="004B233C" w:rsidRDefault="008C0B9E" w:rsidP="008C0B9E">
            <w:pPr>
              <w:spacing w:line="360" w:lineRule="auto"/>
              <w:jc w:val="center"/>
              <w:rPr>
                <w:rFonts w:ascii="Arial" w:hAnsi="Arial" w:cs="Arial"/>
                <w:b/>
                <w:bCs/>
                <w:color w:val="000000"/>
              </w:rPr>
            </w:pPr>
            <w:r>
              <w:rPr>
                <w:rFonts w:ascii="Arial" w:hAnsi="Arial" w:cs="Arial"/>
                <w:b/>
                <w:bCs/>
                <w:color w:val="000000"/>
              </w:rPr>
              <w:t>1.42</w:t>
            </w:r>
          </w:p>
        </w:tc>
      </w:tr>
      <w:tr w:rsidR="008C0B9E" w:rsidRPr="00DE76E0" w14:paraId="2B589A9D" w14:textId="77777777" w:rsidTr="008C0B9E">
        <w:trPr>
          <w:trHeight w:val="300"/>
        </w:trPr>
        <w:tc>
          <w:tcPr>
            <w:tcW w:w="6658" w:type="dxa"/>
            <w:gridSpan w:val="4"/>
            <w:tcBorders>
              <w:top w:val="single" w:sz="4" w:space="0" w:color="auto"/>
              <w:left w:val="nil"/>
              <w:bottom w:val="nil"/>
              <w:right w:val="nil"/>
            </w:tcBorders>
            <w:vAlign w:val="center"/>
          </w:tcPr>
          <w:p w14:paraId="6CAC5C2A" w14:textId="76E7231F" w:rsidR="008C0B9E" w:rsidRPr="004B233C" w:rsidRDefault="008C0B9E" w:rsidP="00133972">
            <w:pPr>
              <w:tabs>
                <w:tab w:val="left" w:pos="1635"/>
              </w:tabs>
              <w:spacing w:before="240"/>
              <w:rPr>
                <w:rFonts w:ascii="Times New Roman" w:hAnsi="Times New Roman" w:cs="Times New Roman"/>
                <w:b/>
                <w:i/>
                <w:sz w:val="20"/>
              </w:rPr>
            </w:pPr>
          </w:p>
        </w:tc>
      </w:tr>
    </w:tbl>
    <w:p w14:paraId="2E210688" w14:textId="590EFDB5" w:rsidR="004B233C" w:rsidRPr="004C4FA9" w:rsidRDefault="004B233C" w:rsidP="004B233C">
      <w:pPr>
        <w:spacing w:line="360" w:lineRule="auto"/>
        <w:jc w:val="both"/>
        <w:rPr>
          <w:rFonts w:ascii="Times New Roman" w:hAnsi="Times New Roman" w:cs="Times New Roman"/>
          <w:sz w:val="24"/>
          <w:szCs w:val="24"/>
        </w:rPr>
      </w:pPr>
    </w:p>
    <w:p w14:paraId="50E77D2D" w14:textId="4D80E2EB" w:rsidR="004C4FA9" w:rsidRDefault="004C4FA9" w:rsidP="004C4FA9">
      <w:pPr>
        <w:rPr>
          <w:rFonts w:ascii="Arial" w:hAnsi="Arial" w:cs="Arial"/>
        </w:rPr>
      </w:pPr>
    </w:p>
    <w:p w14:paraId="5BBA1A5C" w14:textId="39055598" w:rsidR="004C4FA9" w:rsidRDefault="004C4FA9" w:rsidP="004C4FA9">
      <w:pPr>
        <w:rPr>
          <w:rFonts w:ascii="Arial" w:hAnsi="Arial" w:cs="Arial"/>
        </w:rPr>
      </w:pPr>
    </w:p>
    <w:p w14:paraId="0D9234A9" w14:textId="7C87A827" w:rsidR="004C4FA9" w:rsidRDefault="004C4FA9" w:rsidP="004C4FA9">
      <w:pPr>
        <w:rPr>
          <w:rFonts w:ascii="Arial" w:hAnsi="Arial" w:cs="Arial"/>
        </w:rPr>
      </w:pPr>
    </w:p>
    <w:p w14:paraId="3CFAE6D3" w14:textId="3DC0A0B5" w:rsidR="004C4FA9" w:rsidRDefault="004C4FA9" w:rsidP="004C4FA9">
      <w:pPr>
        <w:rPr>
          <w:rFonts w:ascii="Arial" w:hAnsi="Arial" w:cs="Arial"/>
        </w:rPr>
      </w:pPr>
    </w:p>
    <w:p w14:paraId="36B5CD98" w14:textId="22B5633F" w:rsidR="004C4FA9" w:rsidRDefault="004C4FA9" w:rsidP="004C4FA9">
      <w:pPr>
        <w:rPr>
          <w:rFonts w:ascii="Arial" w:hAnsi="Arial" w:cs="Arial"/>
        </w:rPr>
      </w:pPr>
    </w:p>
    <w:p w14:paraId="007605AC" w14:textId="2A0BFCFD" w:rsidR="004C4FA9" w:rsidRDefault="004C4FA9" w:rsidP="004C4FA9">
      <w:pPr>
        <w:jc w:val="both"/>
        <w:rPr>
          <w:rFonts w:ascii="Times New Roman" w:hAnsi="Times New Roman" w:cs="Times New Roman"/>
          <w:sz w:val="24"/>
        </w:rPr>
      </w:pPr>
      <w:r w:rsidRPr="004C4FA9">
        <w:rPr>
          <w:rFonts w:ascii="Times New Roman" w:hAnsi="Times New Roman" w:cs="Times New Roman"/>
          <w:sz w:val="24"/>
        </w:rPr>
        <w:t xml:space="preserve">En la </w:t>
      </w:r>
      <w:proofErr w:type="spellStart"/>
      <w:r w:rsidR="008C0B9E">
        <w:rPr>
          <w:rFonts w:ascii="Times New Roman" w:hAnsi="Times New Roman" w:cs="Times New Roman"/>
          <w:sz w:val="24"/>
        </w:rPr>
        <w:t>grafica</w:t>
      </w:r>
      <w:proofErr w:type="spellEnd"/>
      <w:r w:rsidR="008C0B9E">
        <w:rPr>
          <w:rFonts w:ascii="Times New Roman" w:hAnsi="Times New Roman" w:cs="Times New Roman"/>
          <w:sz w:val="24"/>
        </w:rPr>
        <w:t xml:space="preserve"> 1</w:t>
      </w:r>
      <w:r w:rsidRPr="004C4FA9">
        <w:rPr>
          <w:rFonts w:ascii="Times New Roman" w:hAnsi="Times New Roman" w:cs="Times New Roman"/>
          <w:sz w:val="24"/>
        </w:rPr>
        <w:t xml:space="preserve"> podemos apreciar que si combinamos las materias primas de los bloques con menores emisiones ambientales podemos obtener un material más eficiente. En esta tabla se relaciona además el resultado que se espera si se emplea BASF como materia prima para la producción de los bloques ercolith. El grupo BASF genera nuevo material EPS con el que reduce las emisiones atmosféricas en un 75%. Si decidimos utilizar BASF para la producción de tecnología Ercolith, podremos tener una reducción de aproximadamente un 20% de las emisiones de CO2 a la atmósfera durante el proceso de construcción.</w:t>
      </w:r>
    </w:p>
    <w:p w14:paraId="2C504732" w14:textId="4D006872" w:rsidR="008C0B9E" w:rsidRPr="008C0B9E" w:rsidRDefault="008C0B9E" w:rsidP="008C0B9E">
      <w:pPr>
        <w:jc w:val="center"/>
        <w:rPr>
          <w:rFonts w:ascii="Times New Roman" w:hAnsi="Times New Roman" w:cs="Times New Roman"/>
          <w:sz w:val="20"/>
          <w:szCs w:val="20"/>
        </w:rPr>
      </w:pPr>
      <w:r w:rsidRPr="008C0B9E">
        <w:rPr>
          <w:rFonts w:ascii="Arial" w:hAnsi="Arial" w:cs="Arial"/>
          <w:noProof/>
          <w:sz w:val="20"/>
          <w:szCs w:val="20"/>
        </w:rPr>
        <w:drawing>
          <wp:anchor distT="0" distB="0" distL="0" distR="0" simplePos="0" relativeHeight="251666944" behindDoc="0" locked="0" layoutInCell="1" allowOverlap="1" wp14:anchorId="2EEF192B" wp14:editId="33E4F2BF">
            <wp:simplePos x="0" y="0"/>
            <wp:positionH relativeFrom="column">
              <wp:posOffset>38100</wp:posOffset>
            </wp:positionH>
            <wp:positionV relativeFrom="paragraph">
              <wp:posOffset>320675</wp:posOffset>
            </wp:positionV>
            <wp:extent cx="5381625" cy="3026409"/>
            <wp:effectExtent l="0" t="0" r="0" b="0"/>
            <wp:wrapTopAndBottom/>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8C0B9E">
        <w:rPr>
          <w:rFonts w:ascii="Times New Roman" w:hAnsi="Times New Roman" w:cs="Times New Roman"/>
          <w:sz w:val="20"/>
          <w:szCs w:val="20"/>
        </w:rPr>
        <w:t xml:space="preserve">Grafica 1: Comparación de la huella de carbono expresada en porcientos </w:t>
      </w:r>
      <w:r w:rsidRPr="008C0B9E">
        <w:rPr>
          <w:rFonts w:ascii="Times New Roman" w:hAnsi="Times New Roman" w:cs="Times New Roman"/>
          <w:sz w:val="20"/>
          <w:szCs w:val="20"/>
        </w:rPr>
        <w:t>(</w:t>
      </w:r>
      <w:proofErr w:type="spellStart"/>
      <w:r w:rsidRPr="008C0B9E">
        <w:rPr>
          <w:rFonts w:ascii="Times New Roman" w:hAnsi="Times New Roman" w:cs="Times New Roman"/>
          <w:sz w:val="20"/>
          <w:szCs w:val="20"/>
        </w:rPr>
        <w:t>Recipe</w:t>
      </w:r>
      <w:proofErr w:type="spellEnd"/>
      <w:r w:rsidRPr="008C0B9E">
        <w:rPr>
          <w:rFonts w:ascii="Times New Roman" w:hAnsi="Times New Roman" w:cs="Times New Roman"/>
          <w:sz w:val="20"/>
          <w:szCs w:val="20"/>
        </w:rPr>
        <w:t xml:space="preserve"> punto medio).</w:t>
      </w:r>
    </w:p>
    <w:p w14:paraId="0671CC90" w14:textId="77777777" w:rsidR="008C0B9E" w:rsidRDefault="008C0B9E" w:rsidP="004C4FA9">
      <w:pPr>
        <w:jc w:val="both"/>
        <w:rPr>
          <w:rFonts w:ascii="Times New Roman" w:hAnsi="Times New Roman" w:cs="Times New Roman"/>
          <w:sz w:val="24"/>
        </w:rPr>
      </w:pPr>
    </w:p>
    <w:p w14:paraId="52F19169" w14:textId="72422355" w:rsidR="004C4FA9" w:rsidRDefault="004C4FA9" w:rsidP="004C4FA9">
      <w:pPr>
        <w:spacing w:after="0"/>
        <w:jc w:val="both"/>
        <w:rPr>
          <w:rFonts w:ascii="Times New Roman" w:hAnsi="Times New Roman" w:cs="Times New Roman"/>
          <w:sz w:val="24"/>
        </w:rPr>
      </w:pPr>
      <w:r w:rsidRPr="004C4FA9">
        <w:rPr>
          <w:rFonts w:ascii="Times New Roman" w:hAnsi="Times New Roman" w:cs="Times New Roman"/>
          <w:sz w:val="24"/>
        </w:rPr>
        <w:lastRenderedPageBreak/>
        <w:t xml:space="preserve">En la gráfica </w:t>
      </w:r>
      <w:r w:rsidR="008C0B9E">
        <w:rPr>
          <w:rFonts w:ascii="Times New Roman" w:hAnsi="Times New Roman" w:cs="Times New Roman"/>
          <w:sz w:val="24"/>
        </w:rPr>
        <w:t>2</w:t>
      </w:r>
      <w:r w:rsidRPr="004C4FA9">
        <w:rPr>
          <w:rFonts w:ascii="Times New Roman" w:hAnsi="Times New Roman" w:cs="Times New Roman"/>
          <w:sz w:val="24"/>
        </w:rPr>
        <w:t xml:space="preserve"> se aprecia la comparación de los perfiles ambientales de los bloques huecos de hormigón producidos con tres tipos de cemento (P-35, LC3-50 y P-35 con EPS) donde se puede observar que estos tienen diferente comportamiento ambiental. La huella de carbono varía los valores de uno a otro significativamente debido a las materias primas de producción.</w:t>
      </w:r>
    </w:p>
    <w:p w14:paraId="6E526FCF" w14:textId="77777777" w:rsidR="008C0B9E" w:rsidRPr="004C4FA9" w:rsidRDefault="008C0B9E" w:rsidP="004C4FA9">
      <w:pPr>
        <w:spacing w:after="0"/>
        <w:jc w:val="both"/>
        <w:rPr>
          <w:rFonts w:ascii="Times New Roman" w:hAnsi="Times New Roman" w:cs="Times New Roman"/>
          <w:sz w:val="24"/>
        </w:rPr>
      </w:pPr>
    </w:p>
    <w:p w14:paraId="18645665" w14:textId="6095EA15" w:rsidR="004C4FA9" w:rsidRPr="008C0B9E" w:rsidRDefault="004C4FA9" w:rsidP="004C4FA9">
      <w:pPr>
        <w:spacing w:after="0"/>
        <w:jc w:val="center"/>
        <w:rPr>
          <w:rFonts w:ascii="Times New Roman" w:hAnsi="Times New Roman" w:cs="Times New Roman"/>
          <w:sz w:val="20"/>
        </w:rPr>
      </w:pPr>
      <w:r w:rsidRPr="008C0B9E">
        <w:rPr>
          <w:rFonts w:ascii="Times New Roman" w:hAnsi="Times New Roman" w:cs="Times New Roman"/>
          <w:noProof/>
        </w:rPr>
        <w:drawing>
          <wp:anchor distT="0" distB="0" distL="114300" distR="114300" simplePos="0" relativeHeight="251652608" behindDoc="0" locked="0" layoutInCell="1" allowOverlap="1" wp14:anchorId="6ECC2A12" wp14:editId="2976DAE5">
            <wp:simplePos x="0" y="0"/>
            <wp:positionH relativeFrom="column">
              <wp:posOffset>786765</wp:posOffset>
            </wp:positionH>
            <wp:positionV relativeFrom="paragraph">
              <wp:posOffset>433705</wp:posOffset>
            </wp:positionV>
            <wp:extent cx="4324350" cy="2486025"/>
            <wp:effectExtent l="0" t="0" r="0" b="9525"/>
            <wp:wrapTopAndBottom/>
            <wp:docPr id="7" name="Chart 7">
              <a:extLst xmlns:a="http://schemas.openxmlformats.org/drawingml/2006/main">
                <a:ext uri="{FF2B5EF4-FFF2-40B4-BE49-F238E27FC236}">
                  <a16:creationId xmlns:a16="http://schemas.microsoft.com/office/drawing/2014/main" id="{B3FA2545-5F0A-478F-8D82-63A5940E89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8C0B9E">
        <w:rPr>
          <w:rFonts w:ascii="Times New Roman" w:hAnsi="Times New Roman" w:cs="Times New Roman"/>
          <w:b/>
          <w:sz w:val="20"/>
        </w:rPr>
        <w:t xml:space="preserve">Gráfica </w:t>
      </w:r>
      <w:r w:rsidR="008C0B9E" w:rsidRPr="008C0B9E">
        <w:rPr>
          <w:rFonts w:ascii="Times New Roman" w:hAnsi="Times New Roman" w:cs="Times New Roman"/>
          <w:b/>
          <w:sz w:val="20"/>
        </w:rPr>
        <w:t>2</w:t>
      </w:r>
      <w:r w:rsidRPr="008C0B9E">
        <w:rPr>
          <w:rFonts w:ascii="Times New Roman" w:hAnsi="Times New Roman" w:cs="Times New Roman"/>
          <w:b/>
          <w:sz w:val="20"/>
        </w:rPr>
        <w:t xml:space="preserve">: </w:t>
      </w:r>
      <w:r w:rsidRPr="008C0B9E">
        <w:rPr>
          <w:rFonts w:ascii="Times New Roman" w:hAnsi="Times New Roman" w:cs="Times New Roman"/>
          <w:sz w:val="20"/>
        </w:rPr>
        <w:t>Comparación de perfiles ambientales de los bloques de hormigón expresados en porciento (</w:t>
      </w:r>
      <w:proofErr w:type="spellStart"/>
      <w:r w:rsidRPr="008C0B9E">
        <w:rPr>
          <w:rFonts w:ascii="Times New Roman" w:hAnsi="Times New Roman" w:cs="Times New Roman"/>
          <w:sz w:val="20"/>
        </w:rPr>
        <w:t>Recipe</w:t>
      </w:r>
      <w:proofErr w:type="spellEnd"/>
      <w:r w:rsidRPr="008C0B9E">
        <w:rPr>
          <w:rFonts w:ascii="Times New Roman" w:hAnsi="Times New Roman" w:cs="Times New Roman"/>
          <w:sz w:val="20"/>
        </w:rPr>
        <w:t xml:space="preserve"> punto medio).</w:t>
      </w:r>
    </w:p>
    <w:p w14:paraId="74847DE6" w14:textId="77777777" w:rsidR="004C4FA9" w:rsidRDefault="004C4FA9" w:rsidP="004C4FA9">
      <w:pPr>
        <w:spacing w:after="0"/>
        <w:rPr>
          <w:rFonts w:ascii="Arial" w:hAnsi="Arial" w:cs="Arial"/>
        </w:rPr>
      </w:pPr>
    </w:p>
    <w:p w14:paraId="79425269" w14:textId="7D5D048D" w:rsidR="004C4FA9" w:rsidRPr="00CC60A0" w:rsidRDefault="004C4FA9" w:rsidP="004C4FA9">
      <w:pPr>
        <w:spacing w:after="0"/>
        <w:jc w:val="both"/>
        <w:rPr>
          <w:rFonts w:ascii="Times New Roman" w:hAnsi="Times New Roman" w:cs="Times New Roman"/>
          <w:sz w:val="24"/>
        </w:rPr>
      </w:pPr>
      <w:r w:rsidRPr="00CC60A0">
        <w:rPr>
          <w:rFonts w:ascii="Times New Roman" w:hAnsi="Times New Roman" w:cs="Times New Roman"/>
          <w:sz w:val="24"/>
        </w:rPr>
        <w:t>En la Acción al Cambio Climático los bloques producidos con cemento P-35 y EPS presentan un mejor comportamiento ambiental. El comportamiento de dichos bloques ante esta categoría de impacto satisface las expectativas al gozar de un bajo perfil ambiental, aun así, es preciso señalar, que dichos valores se elevan ante la utilización de cemento P-35 en su elaboración, debido a que este emite importantes sumas de CO</w:t>
      </w:r>
      <w:r w:rsidRPr="00CC60A0">
        <w:rPr>
          <w:rFonts w:ascii="Times New Roman" w:hAnsi="Times New Roman" w:cs="Times New Roman"/>
          <w:sz w:val="24"/>
          <w:vertAlign w:val="subscript"/>
        </w:rPr>
        <w:t>2</w:t>
      </w:r>
      <w:r w:rsidRPr="00CC60A0">
        <w:rPr>
          <w:rFonts w:ascii="Times New Roman" w:hAnsi="Times New Roman" w:cs="Times New Roman"/>
          <w:sz w:val="24"/>
        </w:rPr>
        <w:t xml:space="preserve"> a la atmósfera que pueden llegar a duplicar la cantidad de este gas que emana. Estas emisiones de CO</w:t>
      </w:r>
      <w:r w:rsidRPr="00CC60A0">
        <w:rPr>
          <w:rFonts w:ascii="Times New Roman" w:hAnsi="Times New Roman" w:cs="Times New Roman"/>
          <w:sz w:val="24"/>
          <w:vertAlign w:val="subscript"/>
        </w:rPr>
        <w:t>2</w:t>
      </w:r>
      <w:r w:rsidRPr="00CC60A0">
        <w:rPr>
          <w:rFonts w:ascii="Times New Roman" w:hAnsi="Times New Roman" w:cs="Times New Roman"/>
          <w:sz w:val="24"/>
        </w:rPr>
        <w:t xml:space="preserve"> pueden llegar a disminuirse con la utilización de cemento LC</w:t>
      </w:r>
      <w:r w:rsidRPr="00CC60A0">
        <w:rPr>
          <w:rFonts w:ascii="Times New Roman" w:hAnsi="Times New Roman" w:cs="Times New Roman"/>
          <w:sz w:val="24"/>
          <w:vertAlign w:val="superscript"/>
        </w:rPr>
        <w:t>3</w:t>
      </w:r>
      <w:r w:rsidRPr="00CC60A0">
        <w:rPr>
          <w:rFonts w:ascii="Times New Roman" w:hAnsi="Times New Roman" w:cs="Times New Roman"/>
          <w:sz w:val="24"/>
        </w:rPr>
        <w:t>.</w:t>
      </w:r>
    </w:p>
    <w:p w14:paraId="00608F0B" w14:textId="40D230C6" w:rsidR="004C4FA9" w:rsidRPr="00CC60A0" w:rsidRDefault="004C4FA9" w:rsidP="004C4FA9">
      <w:pPr>
        <w:spacing w:after="0"/>
        <w:jc w:val="both"/>
        <w:rPr>
          <w:rFonts w:ascii="Times New Roman" w:hAnsi="Times New Roman" w:cs="Times New Roman"/>
          <w:sz w:val="24"/>
        </w:rPr>
      </w:pPr>
      <w:r w:rsidRPr="00CC60A0">
        <w:rPr>
          <w:rFonts w:ascii="Times New Roman" w:hAnsi="Times New Roman" w:cs="Times New Roman"/>
          <w:sz w:val="24"/>
        </w:rPr>
        <w:t xml:space="preserve">En la gráfica </w:t>
      </w:r>
      <w:r w:rsidR="008C0B9E">
        <w:rPr>
          <w:rFonts w:ascii="Times New Roman" w:hAnsi="Times New Roman" w:cs="Times New Roman"/>
          <w:sz w:val="24"/>
        </w:rPr>
        <w:t>3</w:t>
      </w:r>
      <w:r w:rsidRPr="00CC60A0">
        <w:rPr>
          <w:rFonts w:ascii="Times New Roman" w:hAnsi="Times New Roman" w:cs="Times New Roman"/>
          <w:sz w:val="24"/>
        </w:rPr>
        <w:t xml:space="preserve"> se relaciona lo que representaría el uso del cemento LC</w:t>
      </w:r>
      <w:r w:rsidRPr="00CC60A0">
        <w:rPr>
          <w:rFonts w:ascii="Times New Roman" w:hAnsi="Times New Roman" w:cs="Times New Roman"/>
          <w:sz w:val="24"/>
          <w:vertAlign w:val="superscript"/>
        </w:rPr>
        <w:t>3</w:t>
      </w:r>
      <w:r w:rsidRPr="00CC60A0">
        <w:rPr>
          <w:rFonts w:ascii="Times New Roman" w:hAnsi="Times New Roman" w:cs="Times New Roman"/>
          <w:sz w:val="24"/>
        </w:rPr>
        <w:t>-50 y EPS en la producción de bloques ercolith. Aquí se puede apreciar una considerable disminución del impacto ambiental teniéndose en cuenta que se relacionan dos tipos de materiales que poseen un impacto ambiental muy inferior al de los bloques producidos con materias primas tradicionales.</w:t>
      </w:r>
    </w:p>
    <w:p w14:paraId="3DEA0530" w14:textId="77777777" w:rsidR="00CC60A0" w:rsidRDefault="00CC60A0" w:rsidP="004C4FA9">
      <w:pPr>
        <w:spacing w:after="0"/>
        <w:jc w:val="center"/>
        <w:rPr>
          <w:rFonts w:ascii="Arial" w:hAnsi="Arial" w:cs="Arial"/>
          <w:b/>
          <w:i/>
          <w:sz w:val="20"/>
        </w:rPr>
      </w:pPr>
    </w:p>
    <w:p w14:paraId="135C4714" w14:textId="6513E355" w:rsidR="004C4FA9" w:rsidRPr="008C0B9E" w:rsidRDefault="008C0B9E" w:rsidP="004C4FA9">
      <w:pPr>
        <w:spacing w:after="0"/>
        <w:jc w:val="center"/>
        <w:rPr>
          <w:rFonts w:ascii="Times New Roman" w:hAnsi="Times New Roman" w:cs="Times New Roman"/>
          <w:sz w:val="20"/>
        </w:rPr>
      </w:pPr>
      <w:r w:rsidRPr="008C0B9E">
        <w:rPr>
          <w:rFonts w:ascii="Times New Roman" w:hAnsi="Times New Roman" w:cs="Times New Roman"/>
          <w:noProof/>
        </w:rPr>
        <w:lastRenderedPageBreak/>
        <w:drawing>
          <wp:anchor distT="0" distB="0" distL="114300" distR="114300" simplePos="0" relativeHeight="251656704" behindDoc="0" locked="0" layoutInCell="1" allowOverlap="1" wp14:anchorId="4FB83B76" wp14:editId="761A6066">
            <wp:simplePos x="0" y="0"/>
            <wp:positionH relativeFrom="column">
              <wp:posOffset>691515</wp:posOffset>
            </wp:positionH>
            <wp:positionV relativeFrom="paragraph">
              <wp:posOffset>367030</wp:posOffset>
            </wp:positionV>
            <wp:extent cx="4381500" cy="2609850"/>
            <wp:effectExtent l="0" t="0" r="0" b="0"/>
            <wp:wrapTopAndBottom/>
            <wp:docPr id="8" name="Chart 8">
              <a:extLst xmlns:a="http://schemas.openxmlformats.org/drawingml/2006/main">
                <a:ext uri="{FF2B5EF4-FFF2-40B4-BE49-F238E27FC236}">
                  <a16:creationId xmlns:a16="http://schemas.microsoft.com/office/drawing/2014/main" id="{42945A80-8305-48CA-AB7C-9421171A1C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4C4FA9" w:rsidRPr="008C0B9E">
        <w:rPr>
          <w:rFonts w:ascii="Times New Roman" w:hAnsi="Times New Roman" w:cs="Times New Roman"/>
          <w:b/>
          <w:sz w:val="20"/>
        </w:rPr>
        <w:t xml:space="preserve">Gráfica </w:t>
      </w:r>
      <w:r w:rsidRPr="008C0B9E">
        <w:rPr>
          <w:rFonts w:ascii="Times New Roman" w:hAnsi="Times New Roman" w:cs="Times New Roman"/>
          <w:b/>
          <w:sz w:val="20"/>
        </w:rPr>
        <w:t>3</w:t>
      </w:r>
      <w:r w:rsidR="004C4FA9" w:rsidRPr="008C0B9E">
        <w:rPr>
          <w:rFonts w:ascii="Times New Roman" w:hAnsi="Times New Roman" w:cs="Times New Roman"/>
          <w:b/>
          <w:sz w:val="20"/>
        </w:rPr>
        <w:t xml:space="preserve">: </w:t>
      </w:r>
      <w:r w:rsidR="004C4FA9" w:rsidRPr="008C0B9E">
        <w:rPr>
          <w:rFonts w:ascii="Times New Roman" w:hAnsi="Times New Roman" w:cs="Times New Roman"/>
          <w:sz w:val="20"/>
        </w:rPr>
        <w:t>Comparación de perfiles ambientales de los bloques de hormigón expresados en porciento (</w:t>
      </w:r>
      <w:proofErr w:type="spellStart"/>
      <w:r w:rsidR="004C4FA9" w:rsidRPr="008C0B9E">
        <w:rPr>
          <w:rFonts w:ascii="Times New Roman" w:hAnsi="Times New Roman" w:cs="Times New Roman"/>
          <w:sz w:val="20"/>
        </w:rPr>
        <w:t>Recipe</w:t>
      </w:r>
      <w:proofErr w:type="spellEnd"/>
      <w:r w:rsidR="004C4FA9" w:rsidRPr="008C0B9E">
        <w:rPr>
          <w:rFonts w:ascii="Times New Roman" w:hAnsi="Times New Roman" w:cs="Times New Roman"/>
          <w:sz w:val="20"/>
        </w:rPr>
        <w:t xml:space="preserve"> punto medio)</w:t>
      </w:r>
    </w:p>
    <w:p w14:paraId="153B331F" w14:textId="27A2E398" w:rsidR="004C4FA9" w:rsidRPr="00CC60A0" w:rsidRDefault="004C4FA9" w:rsidP="00106F53">
      <w:pPr>
        <w:spacing w:before="240" w:line="360" w:lineRule="auto"/>
        <w:jc w:val="both"/>
        <w:rPr>
          <w:rFonts w:ascii="Times New Roman" w:hAnsi="Times New Roman" w:cs="Times New Roman"/>
          <w:sz w:val="24"/>
        </w:rPr>
      </w:pPr>
      <w:r w:rsidRPr="00CC60A0">
        <w:rPr>
          <w:rFonts w:ascii="Times New Roman" w:hAnsi="Times New Roman" w:cs="Times New Roman"/>
          <w:sz w:val="24"/>
        </w:rPr>
        <w:t xml:space="preserve">En la gráfica </w:t>
      </w:r>
      <w:r w:rsidR="00106F53">
        <w:rPr>
          <w:rFonts w:ascii="Times New Roman" w:hAnsi="Times New Roman" w:cs="Times New Roman"/>
          <w:sz w:val="24"/>
        </w:rPr>
        <w:t>4</w:t>
      </w:r>
      <w:r w:rsidRPr="00CC60A0">
        <w:rPr>
          <w:rFonts w:ascii="Times New Roman" w:hAnsi="Times New Roman" w:cs="Times New Roman"/>
          <w:sz w:val="24"/>
        </w:rPr>
        <w:t xml:space="preserve"> se aprecia la comparación de los perfiles ambientales de los bloques huecos de hormigón anteriores incorporándole el posible uso de BASF para la producción de un nuevo bloque en el futuro. La huella de carbono tiene una disminución significativa cuando se considera emplear material BASF para la producción de bloques ercolith dado a la disminución del impacto ambiental que posee este nuevo material.</w:t>
      </w:r>
    </w:p>
    <w:p w14:paraId="1B24E296" w14:textId="4A4F72C7" w:rsidR="004C4FA9" w:rsidRPr="00CC60A0" w:rsidRDefault="004C4FA9" w:rsidP="004C4FA9">
      <w:pPr>
        <w:spacing w:after="0"/>
        <w:jc w:val="center"/>
        <w:rPr>
          <w:rFonts w:ascii="Times New Roman" w:hAnsi="Times New Roman" w:cs="Times New Roman"/>
          <w:sz w:val="20"/>
        </w:rPr>
      </w:pPr>
      <w:r w:rsidRPr="00CC60A0">
        <w:rPr>
          <w:rFonts w:ascii="Times New Roman" w:hAnsi="Times New Roman" w:cs="Times New Roman"/>
          <w:b/>
          <w:sz w:val="20"/>
        </w:rPr>
        <w:t xml:space="preserve"> Gráfica </w:t>
      </w:r>
      <w:r w:rsidR="00106F53">
        <w:rPr>
          <w:rFonts w:ascii="Times New Roman" w:hAnsi="Times New Roman" w:cs="Times New Roman"/>
          <w:b/>
          <w:sz w:val="20"/>
        </w:rPr>
        <w:t>4</w:t>
      </w:r>
      <w:r w:rsidRPr="00CC60A0">
        <w:rPr>
          <w:rFonts w:ascii="Times New Roman" w:hAnsi="Times New Roman" w:cs="Times New Roman"/>
          <w:b/>
          <w:sz w:val="20"/>
        </w:rPr>
        <w:t>:</w:t>
      </w:r>
      <w:r w:rsidRPr="00CC60A0">
        <w:rPr>
          <w:rFonts w:ascii="Times New Roman" w:hAnsi="Times New Roman" w:cs="Times New Roman"/>
          <w:sz w:val="20"/>
        </w:rPr>
        <w:t xml:space="preserve"> Comparación de perfiles ambientales de los bloques de hormigón expresados en porciento (</w:t>
      </w:r>
      <w:proofErr w:type="spellStart"/>
      <w:r w:rsidRPr="00CC60A0">
        <w:rPr>
          <w:rFonts w:ascii="Times New Roman" w:hAnsi="Times New Roman" w:cs="Times New Roman"/>
          <w:sz w:val="20"/>
        </w:rPr>
        <w:t>Recipe</w:t>
      </w:r>
      <w:proofErr w:type="spellEnd"/>
      <w:r w:rsidRPr="00CC60A0">
        <w:rPr>
          <w:rFonts w:ascii="Times New Roman" w:hAnsi="Times New Roman" w:cs="Times New Roman"/>
          <w:sz w:val="20"/>
        </w:rPr>
        <w:t xml:space="preserve"> punto medio).</w:t>
      </w:r>
    </w:p>
    <w:p w14:paraId="7115626A" w14:textId="64F30C17" w:rsidR="004C4FA9" w:rsidRDefault="00106F53" w:rsidP="004C4FA9">
      <w:pPr>
        <w:spacing w:after="0"/>
        <w:jc w:val="center"/>
        <w:rPr>
          <w:rFonts w:ascii="Arial" w:hAnsi="Arial" w:cs="Arial"/>
          <w:i/>
          <w:sz w:val="20"/>
        </w:rPr>
      </w:pPr>
      <w:r>
        <w:rPr>
          <w:noProof/>
        </w:rPr>
        <w:drawing>
          <wp:anchor distT="0" distB="0" distL="114300" distR="114300" simplePos="0" relativeHeight="251657728" behindDoc="0" locked="0" layoutInCell="1" allowOverlap="1" wp14:anchorId="20033124" wp14:editId="5B23B95A">
            <wp:simplePos x="0" y="0"/>
            <wp:positionH relativeFrom="margin">
              <wp:align>center</wp:align>
            </wp:positionH>
            <wp:positionV relativeFrom="paragraph">
              <wp:posOffset>213995</wp:posOffset>
            </wp:positionV>
            <wp:extent cx="4572000" cy="2743200"/>
            <wp:effectExtent l="0" t="0" r="0" b="0"/>
            <wp:wrapTopAndBottom/>
            <wp:docPr id="9" name="Chart 9">
              <a:extLst xmlns:a="http://schemas.openxmlformats.org/drawingml/2006/main">
                <a:ext uri="{FF2B5EF4-FFF2-40B4-BE49-F238E27FC236}">
                  <a16:creationId xmlns:a16="http://schemas.microsoft.com/office/drawing/2014/main" id="{A811BE70-2195-4F10-94B1-CE79B2829A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4C4FA9" w:rsidRPr="00CC60A0">
        <w:rPr>
          <w:rFonts w:ascii="Times New Roman" w:hAnsi="Times New Roman" w:cs="Times New Roman"/>
          <w:b/>
          <w:sz w:val="20"/>
        </w:rPr>
        <w:t>Fuente:</w:t>
      </w:r>
      <w:r w:rsidR="004C4FA9" w:rsidRPr="00CC60A0">
        <w:rPr>
          <w:rFonts w:ascii="Times New Roman" w:hAnsi="Times New Roman" w:cs="Times New Roman"/>
          <w:sz w:val="20"/>
        </w:rPr>
        <w:t xml:space="preserve"> Elaboración propia</w:t>
      </w:r>
    </w:p>
    <w:p w14:paraId="07E0A7EF" w14:textId="77777777" w:rsidR="00CC60A0" w:rsidRDefault="00CC60A0" w:rsidP="004C4FA9">
      <w:pPr>
        <w:spacing w:after="0"/>
        <w:rPr>
          <w:rFonts w:ascii="Arial" w:hAnsi="Arial" w:cs="Arial"/>
        </w:rPr>
      </w:pPr>
    </w:p>
    <w:p w14:paraId="5C6D791D" w14:textId="550F56D9" w:rsidR="004C4FA9" w:rsidRPr="00CC60A0" w:rsidRDefault="004C4FA9" w:rsidP="00106F53">
      <w:pPr>
        <w:spacing w:after="0" w:line="360" w:lineRule="auto"/>
        <w:jc w:val="both"/>
        <w:rPr>
          <w:rFonts w:ascii="Times New Roman" w:hAnsi="Times New Roman" w:cs="Times New Roman"/>
          <w:sz w:val="24"/>
        </w:rPr>
      </w:pPr>
      <w:r w:rsidRPr="00CC60A0">
        <w:rPr>
          <w:rFonts w:ascii="Times New Roman" w:hAnsi="Times New Roman" w:cs="Times New Roman"/>
          <w:sz w:val="24"/>
        </w:rPr>
        <w:lastRenderedPageBreak/>
        <w:t xml:space="preserve">El uso de cemento P-35 para la producción de bloques huecos de hormigón ha demostrado que causa un mayor daño a la salud humana y al ecosistema debido al proceso de producción de este cemento. El incorporar la utilización de nuevos tipos de materias primas (cemento LC3-50, EPS, </w:t>
      </w:r>
      <w:r w:rsidR="00CC60A0" w:rsidRPr="00CC60A0">
        <w:rPr>
          <w:rFonts w:ascii="Times New Roman" w:hAnsi="Times New Roman" w:cs="Times New Roman"/>
          <w:sz w:val="24"/>
        </w:rPr>
        <w:t>tecnología</w:t>
      </w:r>
      <w:r w:rsidRPr="00CC60A0">
        <w:rPr>
          <w:rFonts w:ascii="Times New Roman" w:hAnsi="Times New Roman" w:cs="Times New Roman"/>
          <w:sz w:val="24"/>
        </w:rPr>
        <w:t xml:space="preserve"> BASF) en la fabricación de materiales para la construcción en la cadena productiva de residencias podría significar un notable aporte a la sustentabilidad de una obra arquitectónica. </w:t>
      </w:r>
    </w:p>
    <w:p w14:paraId="77731C7A" w14:textId="6FA90DF5" w:rsidR="00FF3346" w:rsidRDefault="004C4FA9" w:rsidP="00FF3346">
      <w:pPr>
        <w:spacing w:after="0" w:line="360" w:lineRule="auto"/>
        <w:jc w:val="both"/>
        <w:rPr>
          <w:rFonts w:ascii="Times New Roman" w:hAnsi="Times New Roman" w:cs="Times New Roman"/>
          <w:sz w:val="24"/>
          <w:szCs w:val="24"/>
        </w:rPr>
      </w:pPr>
      <w:r w:rsidRPr="00667F10">
        <w:rPr>
          <w:rFonts w:ascii="Times New Roman" w:hAnsi="Times New Roman" w:cs="Times New Roman"/>
          <w:sz w:val="24"/>
          <w:szCs w:val="24"/>
        </w:rPr>
        <w:t xml:space="preserve"> </w:t>
      </w:r>
    </w:p>
    <w:p w14:paraId="16185F8C"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769955EF" w14:textId="77777777" w:rsidR="00CC60A0" w:rsidRPr="00CC60A0" w:rsidRDefault="00CC60A0" w:rsidP="00CC60A0">
      <w:pPr>
        <w:spacing w:after="0" w:line="360" w:lineRule="auto"/>
        <w:jc w:val="both"/>
        <w:rPr>
          <w:rFonts w:ascii="Times New Roman" w:hAnsi="Times New Roman" w:cs="Times New Roman"/>
          <w:sz w:val="24"/>
          <w:szCs w:val="24"/>
        </w:rPr>
      </w:pPr>
      <w:r w:rsidRPr="00CC60A0">
        <w:rPr>
          <w:rFonts w:ascii="Times New Roman" w:hAnsi="Times New Roman" w:cs="Times New Roman"/>
          <w:sz w:val="24"/>
          <w:szCs w:val="24"/>
        </w:rPr>
        <w:t>1.</w:t>
      </w:r>
      <w:r w:rsidRPr="00CC60A0">
        <w:rPr>
          <w:rFonts w:ascii="Times New Roman" w:hAnsi="Times New Roman" w:cs="Times New Roman"/>
          <w:sz w:val="24"/>
          <w:szCs w:val="24"/>
        </w:rPr>
        <w:tab/>
        <w:t>El poliestireno expandido se muestra como una gran alternativa para la sustitución parcial o total de los áridos en el futuro de la construcción, tanto en nuestro país como a nivel mundial.</w:t>
      </w:r>
    </w:p>
    <w:p w14:paraId="7382B446" w14:textId="77777777" w:rsidR="00CC60A0" w:rsidRPr="00CC60A0" w:rsidRDefault="00CC60A0" w:rsidP="00CC60A0">
      <w:pPr>
        <w:spacing w:after="0" w:line="360" w:lineRule="auto"/>
        <w:jc w:val="both"/>
        <w:rPr>
          <w:rFonts w:ascii="Times New Roman" w:hAnsi="Times New Roman" w:cs="Times New Roman"/>
          <w:sz w:val="24"/>
          <w:szCs w:val="24"/>
        </w:rPr>
      </w:pPr>
      <w:r w:rsidRPr="00CC60A0">
        <w:rPr>
          <w:rFonts w:ascii="Times New Roman" w:hAnsi="Times New Roman" w:cs="Times New Roman"/>
          <w:sz w:val="24"/>
          <w:szCs w:val="24"/>
        </w:rPr>
        <w:t>2.</w:t>
      </w:r>
      <w:r w:rsidRPr="00CC60A0">
        <w:rPr>
          <w:rFonts w:ascii="Times New Roman" w:hAnsi="Times New Roman" w:cs="Times New Roman"/>
          <w:sz w:val="24"/>
          <w:szCs w:val="24"/>
        </w:rPr>
        <w:tab/>
        <w:t>La alternativa de cemento ternario LC3 constituye un material suplementario de gran fuerza para sustituir al convencional cemento P-35 en el futuro de la construcción debido a los beneficios y ventajas que este trae para la industria y el medio ambiente</w:t>
      </w:r>
    </w:p>
    <w:p w14:paraId="784AC468" w14:textId="77777777" w:rsidR="00CC60A0" w:rsidRPr="00CC60A0" w:rsidRDefault="00CC60A0" w:rsidP="00CC60A0">
      <w:pPr>
        <w:spacing w:after="0" w:line="360" w:lineRule="auto"/>
        <w:jc w:val="both"/>
        <w:rPr>
          <w:rFonts w:ascii="Times New Roman" w:hAnsi="Times New Roman" w:cs="Times New Roman"/>
          <w:sz w:val="24"/>
          <w:szCs w:val="24"/>
        </w:rPr>
      </w:pPr>
      <w:r w:rsidRPr="00CC60A0">
        <w:rPr>
          <w:rFonts w:ascii="Times New Roman" w:hAnsi="Times New Roman" w:cs="Times New Roman"/>
          <w:sz w:val="24"/>
          <w:szCs w:val="24"/>
        </w:rPr>
        <w:t>3.</w:t>
      </w:r>
      <w:r w:rsidRPr="00CC60A0">
        <w:rPr>
          <w:rFonts w:ascii="Times New Roman" w:hAnsi="Times New Roman" w:cs="Times New Roman"/>
          <w:sz w:val="24"/>
          <w:szCs w:val="24"/>
        </w:rPr>
        <w:tab/>
        <w:t>En cuanto a los impactos ambientales de estos bloques también se presenta el bloque de P-35 y poliestireno expandido como el menos dañino al medio ambiente comparando también las en las variantes anteriormente planteadas, pudiéndose mejorar sustancialmente con la utilización del LC3 en sustitución del P-35 el cual emite gran cantidad de CO2 a la atmósfera por lo que es mucho más dañino.</w:t>
      </w:r>
    </w:p>
    <w:p w14:paraId="2E080692" w14:textId="13CFDDA9" w:rsidR="00FF3346" w:rsidRDefault="00CC60A0" w:rsidP="00CC60A0">
      <w:pPr>
        <w:spacing w:after="0" w:line="360" w:lineRule="auto"/>
        <w:jc w:val="both"/>
        <w:rPr>
          <w:rFonts w:ascii="Times New Roman" w:hAnsi="Times New Roman" w:cs="Times New Roman"/>
          <w:sz w:val="24"/>
          <w:szCs w:val="24"/>
        </w:rPr>
      </w:pPr>
      <w:r w:rsidRPr="00CC60A0">
        <w:rPr>
          <w:rFonts w:ascii="Times New Roman" w:hAnsi="Times New Roman" w:cs="Times New Roman"/>
          <w:sz w:val="24"/>
          <w:szCs w:val="24"/>
        </w:rPr>
        <w:t>4.</w:t>
      </w:r>
      <w:r w:rsidRPr="00CC60A0">
        <w:rPr>
          <w:rFonts w:ascii="Times New Roman" w:hAnsi="Times New Roman" w:cs="Times New Roman"/>
          <w:sz w:val="24"/>
          <w:szCs w:val="24"/>
        </w:rPr>
        <w:tab/>
        <w:t>Realizando un cambio de cemento en los tradicionales bloques de hormigón a LC3 se lograría un gran impacto ambiental en toda la población debido al considerable menor costo de este cemento en comparación con el P-35 y la posibilidad de satisfacer la demanda habitacional con la que se cuenta en muchos países.</w:t>
      </w:r>
    </w:p>
    <w:p w14:paraId="28774E73" w14:textId="77777777" w:rsidR="00CC60A0" w:rsidRDefault="00CC60A0" w:rsidP="00CC60A0">
      <w:pPr>
        <w:spacing w:after="0" w:line="360" w:lineRule="auto"/>
        <w:jc w:val="both"/>
        <w:rPr>
          <w:rFonts w:ascii="Times New Roman" w:hAnsi="Times New Roman" w:cs="Times New Roman"/>
          <w:sz w:val="24"/>
          <w:szCs w:val="24"/>
        </w:rPr>
      </w:pPr>
    </w:p>
    <w:p w14:paraId="04F0E356"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6603FBF1" w14:textId="77777777" w:rsidR="00CC60A0" w:rsidRPr="00CC60A0" w:rsidRDefault="00CC60A0" w:rsidP="00CC60A0">
      <w:pPr>
        <w:pStyle w:val="EndNoteBibliography"/>
        <w:spacing w:after="0"/>
        <w:ind w:left="720" w:hanging="720"/>
        <w:rPr>
          <w:rFonts w:ascii="Arial" w:hAnsi="Arial" w:cs="Arial"/>
          <w:szCs w:val="22"/>
          <w:lang w:val="en-US"/>
        </w:rPr>
      </w:pPr>
      <w:r w:rsidRPr="00F66501">
        <w:rPr>
          <w:rFonts w:ascii="Arial" w:hAnsi="Arial" w:cs="Arial"/>
          <w:szCs w:val="22"/>
        </w:rPr>
        <w:t xml:space="preserve">BauNetz. (2021). HORMIGÓN. SOBRE EL FUTURO DE UN MATERIAL DE CONSTRUCCIÓN. </w:t>
      </w:r>
      <w:r w:rsidRPr="00CC60A0">
        <w:rPr>
          <w:rFonts w:ascii="Arial" w:hAnsi="Arial" w:cs="Arial"/>
          <w:i/>
          <w:szCs w:val="22"/>
          <w:lang w:val="en-US"/>
        </w:rPr>
        <w:t>Baunetzwoche, 575</w:t>
      </w:r>
      <w:r w:rsidRPr="00CC60A0">
        <w:rPr>
          <w:rFonts w:ascii="Arial" w:hAnsi="Arial" w:cs="Arial"/>
          <w:szCs w:val="22"/>
          <w:lang w:val="en-US"/>
        </w:rPr>
        <w:t xml:space="preserve">. </w:t>
      </w:r>
    </w:p>
    <w:p w14:paraId="41E52A49" w14:textId="77777777" w:rsidR="00CC60A0" w:rsidRPr="00CC60A0" w:rsidRDefault="00CC60A0" w:rsidP="00CC60A0">
      <w:pPr>
        <w:pStyle w:val="EndNoteBibliography"/>
        <w:spacing w:after="0"/>
        <w:ind w:left="720" w:hanging="720"/>
        <w:rPr>
          <w:rFonts w:ascii="Arial" w:hAnsi="Arial" w:cs="Arial"/>
          <w:szCs w:val="22"/>
          <w:lang w:val="en-US"/>
        </w:rPr>
      </w:pPr>
      <w:r w:rsidRPr="00CC60A0">
        <w:rPr>
          <w:rFonts w:ascii="Arial" w:hAnsi="Arial" w:cs="Arial"/>
          <w:szCs w:val="22"/>
          <w:lang w:val="en-US"/>
        </w:rPr>
        <w:t xml:space="preserve">ISO14040. (2009). Environmental management — Life cycle assessment — Principles and framework </w:t>
      </w:r>
      <w:r w:rsidRPr="00CC60A0">
        <w:rPr>
          <w:rFonts w:ascii="Arial" w:hAnsi="Arial" w:cs="Arial"/>
          <w:i/>
          <w:szCs w:val="22"/>
          <w:lang w:val="en-US"/>
        </w:rPr>
        <w:t>ISO/TC 207/SC 5 Life cycle assessment</w:t>
      </w:r>
      <w:r w:rsidRPr="00CC60A0">
        <w:rPr>
          <w:rFonts w:ascii="Arial" w:hAnsi="Arial" w:cs="Arial"/>
          <w:szCs w:val="22"/>
          <w:lang w:val="en-US"/>
        </w:rPr>
        <w:t xml:space="preserve"> (Vol. 2, pp. 20).</w:t>
      </w:r>
    </w:p>
    <w:p w14:paraId="0F941547" w14:textId="77777777" w:rsidR="00CC60A0" w:rsidRPr="00CC60A0" w:rsidRDefault="00CC60A0" w:rsidP="00CC60A0">
      <w:pPr>
        <w:pStyle w:val="EndNoteBibliography"/>
        <w:spacing w:after="0"/>
        <w:ind w:left="720" w:hanging="720"/>
        <w:rPr>
          <w:rFonts w:ascii="Arial" w:hAnsi="Arial" w:cs="Arial"/>
          <w:szCs w:val="22"/>
          <w:lang w:val="en-US"/>
        </w:rPr>
      </w:pPr>
      <w:r w:rsidRPr="00CC60A0">
        <w:rPr>
          <w:rFonts w:ascii="Arial" w:hAnsi="Arial" w:cs="Arial"/>
          <w:szCs w:val="22"/>
          <w:lang w:val="en-US"/>
        </w:rPr>
        <w:t>ISO14045. (2012). Environmental management — Eco-efficiency assessment of product systems — Principles, requirements and guidelines.</w:t>
      </w:r>
    </w:p>
    <w:p w14:paraId="3F0107B4" w14:textId="77777777" w:rsidR="00CC60A0" w:rsidRPr="00F66501" w:rsidRDefault="00CC60A0" w:rsidP="00CC60A0">
      <w:pPr>
        <w:pStyle w:val="EndNoteBibliography"/>
        <w:spacing w:after="0"/>
        <w:ind w:left="720" w:hanging="720"/>
        <w:rPr>
          <w:rFonts w:ascii="Arial" w:hAnsi="Arial" w:cs="Arial"/>
          <w:szCs w:val="22"/>
        </w:rPr>
      </w:pPr>
      <w:r w:rsidRPr="00F66501">
        <w:rPr>
          <w:rFonts w:ascii="Arial" w:hAnsi="Arial" w:cs="Arial"/>
          <w:szCs w:val="22"/>
        </w:rPr>
        <w:t>NC247. (2010). Bloques huecos de hormigón.Espesificaciones.</w:t>
      </w:r>
    </w:p>
    <w:p w14:paraId="25916619" w14:textId="77777777" w:rsidR="00CC60A0" w:rsidRPr="00F66501" w:rsidRDefault="00CC60A0" w:rsidP="00CC60A0">
      <w:pPr>
        <w:pStyle w:val="EndNoteBibliography"/>
        <w:spacing w:after="0"/>
        <w:ind w:left="720" w:hanging="720"/>
        <w:rPr>
          <w:rFonts w:ascii="Arial" w:hAnsi="Arial" w:cs="Arial"/>
          <w:szCs w:val="22"/>
        </w:rPr>
      </w:pPr>
      <w:r w:rsidRPr="00F66501">
        <w:rPr>
          <w:rFonts w:ascii="Arial" w:hAnsi="Arial" w:cs="Arial"/>
          <w:szCs w:val="22"/>
        </w:rPr>
        <w:t xml:space="preserve">NC-ISO-14044. (2009). Requisitos del ciclo de vida. </w:t>
      </w:r>
    </w:p>
    <w:p w14:paraId="5606A186" w14:textId="77777777" w:rsidR="00CC60A0" w:rsidRPr="00F66501" w:rsidRDefault="00CC60A0" w:rsidP="00CC60A0">
      <w:pPr>
        <w:pStyle w:val="EndNoteBibliography"/>
        <w:spacing w:after="0"/>
        <w:ind w:left="720" w:hanging="720"/>
        <w:rPr>
          <w:rFonts w:ascii="Arial" w:hAnsi="Arial" w:cs="Arial"/>
          <w:szCs w:val="22"/>
        </w:rPr>
      </w:pPr>
      <w:bookmarkStart w:id="3" w:name="_ENREF_6"/>
      <w:r w:rsidRPr="00F66501">
        <w:rPr>
          <w:rFonts w:ascii="Arial" w:hAnsi="Arial" w:cs="Arial"/>
          <w:szCs w:val="22"/>
        </w:rPr>
        <w:lastRenderedPageBreak/>
        <w:t xml:space="preserve">Pernús, M. C. (2019). </w:t>
      </w:r>
      <w:r w:rsidRPr="00F66501">
        <w:rPr>
          <w:rFonts w:ascii="Arial" w:hAnsi="Arial" w:cs="Arial"/>
          <w:i/>
          <w:szCs w:val="22"/>
        </w:rPr>
        <w:t>La utilización de cementos LC3 en la producción local de materiales de construcción en Cienfuegos.</w:t>
      </w:r>
      <w:r w:rsidRPr="00F66501">
        <w:rPr>
          <w:rFonts w:ascii="Arial" w:hAnsi="Arial" w:cs="Arial"/>
          <w:szCs w:val="22"/>
        </w:rPr>
        <w:t xml:space="preserve"> Universidad Central Marta Abreu de las Villas, Santa Clara.   </w:t>
      </w:r>
      <w:bookmarkEnd w:id="3"/>
    </w:p>
    <w:p w14:paraId="6C90100A" w14:textId="77777777" w:rsidR="00CC60A0" w:rsidRPr="00CC60A0" w:rsidRDefault="00CC60A0" w:rsidP="00CC60A0">
      <w:pPr>
        <w:pStyle w:val="EndNoteBibliography"/>
        <w:ind w:left="720" w:hanging="720"/>
        <w:rPr>
          <w:rFonts w:ascii="Arial" w:hAnsi="Arial" w:cs="Arial"/>
          <w:szCs w:val="22"/>
          <w:lang w:val="en-US"/>
        </w:rPr>
      </w:pPr>
      <w:bookmarkStart w:id="4" w:name="_ENREF_8"/>
      <w:r w:rsidRPr="00CC60A0">
        <w:rPr>
          <w:rFonts w:ascii="Arial" w:hAnsi="Arial" w:cs="Arial"/>
          <w:szCs w:val="22"/>
          <w:lang w:val="en-US"/>
        </w:rPr>
        <w:t xml:space="preserve">Stark, J., Sbrzesny, P., &amp; Finger, F. A. (2005). ercolith-an innovative light-weight constrution material. </w:t>
      </w:r>
      <w:r w:rsidRPr="00CC60A0">
        <w:rPr>
          <w:rFonts w:ascii="Arial" w:hAnsi="Arial" w:cs="Arial"/>
          <w:i/>
          <w:szCs w:val="22"/>
          <w:lang w:val="en-US"/>
        </w:rPr>
        <w:t>Bauhaus-Universitat Weimar</w:t>
      </w:r>
      <w:r w:rsidRPr="00CC60A0">
        <w:rPr>
          <w:rFonts w:ascii="Arial" w:hAnsi="Arial" w:cs="Arial"/>
          <w:szCs w:val="22"/>
          <w:lang w:val="en-US"/>
        </w:rPr>
        <w:t>. doi: 10.13140/RG.2.2.18547.86566</w:t>
      </w:r>
      <w:bookmarkEnd w:id="4"/>
    </w:p>
    <w:p w14:paraId="25B0FE89" w14:textId="77777777" w:rsidR="004B233C" w:rsidRDefault="004B233C" w:rsidP="00CC60A0">
      <w:pPr>
        <w:spacing w:after="0" w:line="360" w:lineRule="auto"/>
        <w:jc w:val="both"/>
        <w:rPr>
          <w:rFonts w:ascii="Times New Roman" w:hAnsi="Times New Roman" w:cs="Times New Roman"/>
          <w:sz w:val="24"/>
          <w:szCs w:val="24"/>
          <w:lang w:val="en-US"/>
        </w:rPr>
      </w:pPr>
    </w:p>
    <w:p w14:paraId="2CDDA33D" w14:textId="77777777" w:rsidR="004B233C" w:rsidRDefault="004B233C" w:rsidP="00CC60A0">
      <w:pPr>
        <w:spacing w:after="0" w:line="360" w:lineRule="auto"/>
        <w:jc w:val="both"/>
        <w:rPr>
          <w:rFonts w:ascii="Times New Roman" w:hAnsi="Times New Roman" w:cs="Times New Roman"/>
          <w:sz w:val="24"/>
          <w:szCs w:val="24"/>
          <w:lang w:val="en-US"/>
        </w:rPr>
      </w:pPr>
    </w:p>
    <w:p w14:paraId="2034F0C9" w14:textId="77777777" w:rsidR="004B233C" w:rsidRPr="004B233C" w:rsidRDefault="004B233C" w:rsidP="004B233C">
      <w:pPr>
        <w:pStyle w:val="EndNoteBibliography"/>
        <w:spacing w:after="0"/>
        <w:ind w:left="720" w:hanging="720"/>
      </w:pPr>
      <w:r>
        <w:rPr>
          <w:rFonts w:ascii="Times New Roman" w:hAnsi="Times New Roman" w:cs="Times New Roman"/>
          <w:sz w:val="24"/>
          <w:lang w:val="en-US"/>
        </w:rPr>
        <w:fldChar w:fldCharType="begin"/>
      </w:r>
      <w:r>
        <w:rPr>
          <w:rFonts w:ascii="Times New Roman" w:hAnsi="Times New Roman" w:cs="Times New Roman"/>
          <w:sz w:val="24"/>
          <w:lang w:val="en-US"/>
        </w:rPr>
        <w:instrText xml:space="preserve"> ADDIN EN.REFLIST </w:instrText>
      </w:r>
      <w:r>
        <w:rPr>
          <w:rFonts w:ascii="Times New Roman" w:hAnsi="Times New Roman" w:cs="Times New Roman"/>
          <w:sz w:val="24"/>
          <w:lang w:val="en-US"/>
        </w:rPr>
        <w:fldChar w:fldCharType="separate"/>
      </w:r>
      <w:bookmarkStart w:id="5" w:name="_ENREF_1"/>
      <w:r w:rsidRPr="004B233C">
        <w:t xml:space="preserve">ISO14040. (2009). Environmental management — Life cycle assessment — Principles and framework </w:t>
      </w:r>
      <w:r w:rsidRPr="004B233C">
        <w:rPr>
          <w:i/>
        </w:rPr>
        <w:t>ISO/TC 207/SC 5 Life cycle assessment</w:t>
      </w:r>
      <w:r w:rsidRPr="004B233C">
        <w:t xml:space="preserve"> (Vol. 2, pp. 20).</w:t>
      </w:r>
      <w:bookmarkEnd w:id="5"/>
    </w:p>
    <w:p w14:paraId="3F1BFD61" w14:textId="77777777" w:rsidR="004B233C" w:rsidRPr="004B233C" w:rsidRDefault="004B233C" w:rsidP="004B233C">
      <w:pPr>
        <w:pStyle w:val="EndNoteBibliography"/>
        <w:spacing w:after="0"/>
        <w:ind w:left="720" w:hanging="720"/>
      </w:pPr>
      <w:bookmarkStart w:id="6" w:name="_ENREF_2"/>
      <w:r w:rsidRPr="004B233C">
        <w:t>ISO14045. (2012). Environmental management — Eco-efficiency assessment of product systems — Principles, requirements and guidelines.</w:t>
      </w:r>
      <w:bookmarkEnd w:id="6"/>
    </w:p>
    <w:p w14:paraId="7FB67E94" w14:textId="77777777" w:rsidR="004B233C" w:rsidRPr="004B233C" w:rsidRDefault="004B233C" w:rsidP="004B233C">
      <w:pPr>
        <w:pStyle w:val="EndNoteBibliography"/>
        <w:spacing w:after="0"/>
        <w:ind w:left="720" w:hanging="720"/>
      </w:pPr>
      <w:bookmarkStart w:id="7" w:name="_ENREF_3"/>
      <w:r w:rsidRPr="004B233C">
        <w:t xml:space="preserve">NC-ISO-14044. (2009). Requisitos del ciclo de vida. </w:t>
      </w:r>
      <w:bookmarkEnd w:id="7"/>
    </w:p>
    <w:p w14:paraId="637FD8FC" w14:textId="77777777" w:rsidR="004B233C" w:rsidRPr="004B233C" w:rsidRDefault="004B233C" w:rsidP="004B233C">
      <w:pPr>
        <w:pStyle w:val="EndNoteBibliography"/>
        <w:spacing w:after="0"/>
        <w:ind w:left="720" w:hanging="720"/>
      </w:pPr>
      <w:bookmarkStart w:id="8" w:name="_ENREF_4"/>
      <w:r w:rsidRPr="004B233C">
        <w:t xml:space="preserve">Pernús, M. C. (2019). </w:t>
      </w:r>
      <w:r w:rsidRPr="004B233C">
        <w:rPr>
          <w:i/>
        </w:rPr>
        <w:t>La utilización de cementos LC3 en la producción local de materiales de construcción en Cienfuegos.</w:t>
      </w:r>
      <w:r w:rsidRPr="004B233C">
        <w:t xml:space="preserve"> Universidad Central Marta Abreu de las Villas, Santa Clara.   </w:t>
      </w:r>
      <w:bookmarkEnd w:id="8"/>
    </w:p>
    <w:p w14:paraId="29C20758" w14:textId="77777777" w:rsidR="004B233C" w:rsidRPr="004B233C" w:rsidRDefault="004B233C" w:rsidP="004B233C">
      <w:pPr>
        <w:pStyle w:val="EndNoteBibliography"/>
        <w:ind w:left="720" w:hanging="720"/>
      </w:pPr>
      <w:bookmarkStart w:id="9" w:name="_ENREF_5"/>
      <w:r w:rsidRPr="004B233C">
        <w:t xml:space="preserve">Stark, J., Sbrzesny, P., &amp; Finger, F. A. (2005). ercolith-an innovative light-weight constrution material. </w:t>
      </w:r>
      <w:r w:rsidRPr="004B233C">
        <w:rPr>
          <w:i/>
        </w:rPr>
        <w:t>Bauhaus-Universitat Weimar</w:t>
      </w:r>
      <w:r w:rsidRPr="004B233C">
        <w:t>. doi: 10.13140/RG.2.2.18547.86566</w:t>
      </w:r>
      <w:bookmarkEnd w:id="9"/>
    </w:p>
    <w:p w14:paraId="284E1AFB" w14:textId="3AB41623" w:rsidR="00D36D1C" w:rsidRPr="00CC60A0" w:rsidRDefault="004B233C" w:rsidP="00CC60A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D36D1C" w:rsidRPr="00CC60A0"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1C007" w14:textId="77777777" w:rsidR="00843F4B" w:rsidRDefault="00843F4B" w:rsidP="00C8585B">
      <w:pPr>
        <w:spacing w:after="0" w:line="240" w:lineRule="auto"/>
      </w:pPr>
      <w:r>
        <w:separator/>
      </w:r>
    </w:p>
  </w:endnote>
  <w:endnote w:type="continuationSeparator" w:id="0">
    <w:p w14:paraId="6DEFBE9B" w14:textId="77777777" w:rsidR="00843F4B" w:rsidRDefault="00843F4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14:paraId="561345FE" w14:textId="77777777" w:rsidR="009D5E02" w:rsidRDefault="00E40131">
        <w:pPr>
          <w:pStyle w:val="Footer"/>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3C70F917" w14:textId="77777777" w:rsidR="009D5E02" w:rsidRPr="00C8585B" w:rsidRDefault="000A6EC7" w:rsidP="00C8585B">
    <w:pPr>
      <w:pStyle w:val="Header"/>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14:paraId="5510BCB3" w14:textId="77777777"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7E23F498" w14:textId="77777777" w:rsidR="009D5E02" w:rsidRDefault="000A6EC7" w:rsidP="00671849">
    <w:pPr>
      <w:pStyle w:val="Footer"/>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77DF3" w14:textId="77777777" w:rsidR="00843F4B" w:rsidRDefault="00843F4B" w:rsidP="00C8585B">
      <w:pPr>
        <w:spacing w:after="0" w:line="240" w:lineRule="auto"/>
      </w:pPr>
      <w:r>
        <w:separator/>
      </w:r>
    </w:p>
  </w:footnote>
  <w:footnote w:type="continuationSeparator" w:id="0">
    <w:p w14:paraId="480D88FB" w14:textId="77777777" w:rsidR="00843F4B" w:rsidRDefault="00843F4B"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14:paraId="4CC020F5" w14:textId="77777777" w:rsidTr="00F31B37">
      <w:trPr>
        <w:trHeight w:val="1114"/>
        <w:jc w:val="center"/>
      </w:trPr>
      <w:tc>
        <w:tcPr>
          <w:tcW w:w="1425" w:type="dxa"/>
        </w:tcPr>
        <w:p w14:paraId="1099433E" w14:textId="77777777"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5920" behindDoc="1" locked="0" layoutInCell="1" allowOverlap="1" wp14:anchorId="324D8C40" wp14:editId="640A43CC">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62B54AE2" w14:textId="77777777" w:rsidR="00F31B37" w:rsidRDefault="00F31B37" w:rsidP="00F31B37">
          <w:pPr>
            <w:pStyle w:val="Header"/>
            <w:jc w:val="center"/>
            <w:rPr>
              <w:rFonts w:ascii="Verdana" w:hAnsi="Verdana"/>
              <w:b/>
              <w:sz w:val="16"/>
              <w:szCs w:val="16"/>
              <w:lang w:val="es-ES_tradnl"/>
            </w:rPr>
          </w:pPr>
        </w:p>
        <w:p w14:paraId="6006A421" w14:textId="77777777" w:rsidR="00F31B37" w:rsidRPr="00C8585B" w:rsidRDefault="000A6EC7" w:rsidP="00F31B37">
          <w:pPr>
            <w:pStyle w:val="Header"/>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14:paraId="79D372A2" w14:textId="77777777"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FE1993A" w14:textId="77777777" w:rsidR="00F31B37" w:rsidRPr="000A6EC7" w:rsidRDefault="000A6EC7" w:rsidP="00F31B37">
          <w:pPr>
            <w:pStyle w:val="Header"/>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01BD3D83" w14:textId="77777777" w:rsidR="009D5E02" w:rsidRDefault="009D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hybridMultilevel"/>
    <w:tmpl w:val="5C92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z0tdt29lvwrw7e2pzrxdwzmdp5xx9edrtfe&quot;&gt;My EndNote Library&lt;record-ids&gt;&lt;item&gt;139&lt;/item&gt;&lt;item&gt;205&lt;/item&gt;&lt;item&gt;218&lt;/item&gt;&lt;/record-ids&gt;&lt;/item&gt;&lt;/Libraries&gt;"/>
  </w:docVars>
  <w:rsids>
    <w:rsidRoot w:val="00C8585B"/>
    <w:rsid w:val="00046F14"/>
    <w:rsid w:val="000A6EC7"/>
    <w:rsid w:val="000C14DC"/>
    <w:rsid w:val="00106F53"/>
    <w:rsid w:val="00133972"/>
    <w:rsid w:val="00296033"/>
    <w:rsid w:val="002E0882"/>
    <w:rsid w:val="002E272A"/>
    <w:rsid w:val="00403285"/>
    <w:rsid w:val="004B233C"/>
    <w:rsid w:val="004C4FA9"/>
    <w:rsid w:val="005754D8"/>
    <w:rsid w:val="005F30CF"/>
    <w:rsid w:val="006271E4"/>
    <w:rsid w:val="00667F10"/>
    <w:rsid w:val="00671849"/>
    <w:rsid w:val="007455FF"/>
    <w:rsid w:val="00815971"/>
    <w:rsid w:val="00843F4B"/>
    <w:rsid w:val="0088159E"/>
    <w:rsid w:val="008A1C16"/>
    <w:rsid w:val="008C0B9E"/>
    <w:rsid w:val="009061A5"/>
    <w:rsid w:val="0091621C"/>
    <w:rsid w:val="009B1EF2"/>
    <w:rsid w:val="009D5E02"/>
    <w:rsid w:val="009D67CD"/>
    <w:rsid w:val="00A156A5"/>
    <w:rsid w:val="00A21A1F"/>
    <w:rsid w:val="00A62A14"/>
    <w:rsid w:val="00AC7980"/>
    <w:rsid w:val="00AE534B"/>
    <w:rsid w:val="00B2024E"/>
    <w:rsid w:val="00B80E97"/>
    <w:rsid w:val="00BC770B"/>
    <w:rsid w:val="00C17100"/>
    <w:rsid w:val="00C8585B"/>
    <w:rsid w:val="00CC60A0"/>
    <w:rsid w:val="00CD2BC3"/>
    <w:rsid w:val="00D36D1C"/>
    <w:rsid w:val="00D73DE9"/>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2C47E"/>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paragraph" w:styleId="Heading3">
    <w:name w:val="heading 3"/>
    <w:basedOn w:val="Normal"/>
    <w:next w:val="Normal"/>
    <w:link w:val="Heading3Char"/>
    <w:uiPriority w:val="9"/>
    <w:qFormat/>
    <w:rsid w:val="004C4FA9"/>
    <w:pPr>
      <w:keepNext/>
      <w:keepLines/>
      <w:spacing w:before="40" w:after="0" w:line="360" w:lineRule="auto"/>
      <w:jc w:val="both"/>
      <w:outlineLvl w:val="2"/>
    </w:pPr>
    <w:rPr>
      <w:rFonts w:ascii="Calibri Light" w:eastAsia="SimSun" w:hAnsi="Calibri Light" w:cs="SimSun"/>
      <w:color w:val="1F4D78"/>
      <w:sz w:val="24"/>
      <w:szCs w:val="24"/>
      <w:lang w:eastAsia="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styleId="UnresolvedMention">
    <w:name w:val="Unresolved Mention"/>
    <w:basedOn w:val="DefaultParagraphFont"/>
    <w:uiPriority w:val="99"/>
    <w:semiHidden/>
    <w:unhideWhenUsed/>
    <w:rsid w:val="00296033"/>
    <w:rPr>
      <w:color w:val="605E5C"/>
      <w:shd w:val="clear" w:color="auto" w:fill="E1DFDD"/>
    </w:rPr>
  </w:style>
  <w:style w:type="table" w:styleId="TableGrid">
    <w:name w:val="Table Grid"/>
    <w:basedOn w:val="TableNormal"/>
    <w:uiPriority w:val="39"/>
    <w:rsid w:val="004C4F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C4FA9"/>
    <w:rPr>
      <w:rFonts w:ascii="Calibri Light" w:eastAsia="SimSun" w:hAnsi="Calibri Light" w:cs="SimSun"/>
      <w:color w:val="1F4D78"/>
      <w:sz w:val="24"/>
      <w:szCs w:val="24"/>
      <w:lang w:eastAsia="es-ES"/>
    </w:rPr>
  </w:style>
  <w:style w:type="table" w:customStyle="1" w:styleId="Tablaconcuadrcula2">
    <w:name w:val="Tabla con cuadrícula2"/>
    <w:basedOn w:val="TableNormal"/>
    <w:next w:val="TableGrid"/>
    <w:uiPriority w:val="39"/>
    <w:rsid w:val="004C4FA9"/>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CC60A0"/>
    <w:pPr>
      <w:spacing w:before="120" w:after="120" w:line="240" w:lineRule="auto"/>
      <w:jc w:val="both"/>
    </w:pPr>
    <w:rPr>
      <w:rFonts w:ascii="Calibri" w:eastAsia="Times New Roman" w:hAnsi="Calibri" w:cs="Calibri"/>
      <w:noProof/>
      <w:szCs w:val="24"/>
      <w:lang w:eastAsia="es-ES"/>
    </w:rPr>
  </w:style>
  <w:style w:type="character" w:customStyle="1" w:styleId="EndNoteBibliographyChar">
    <w:name w:val="EndNote Bibliography Char"/>
    <w:basedOn w:val="DefaultParagraphFont"/>
    <w:link w:val="EndNoteBibliography"/>
    <w:rsid w:val="00CC60A0"/>
    <w:rPr>
      <w:rFonts w:ascii="Calibri" w:eastAsia="Times New Roman" w:hAnsi="Calibri" w:cs="Calibri"/>
      <w:noProof/>
      <w:szCs w:val="24"/>
      <w:lang w:eastAsia="es-ES"/>
    </w:rPr>
  </w:style>
  <w:style w:type="paragraph" w:customStyle="1" w:styleId="EndNoteBibliographyTitle">
    <w:name w:val="EndNote Bibliography Title"/>
    <w:basedOn w:val="Normal"/>
    <w:link w:val="EndNoteBibliographyTitleChar"/>
    <w:rsid w:val="004B233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B233C"/>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935973">
      <w:bodyDiv w:val="1"/>
      <w:marLeft w:val="0"/>
      <w:marRight w:val="0"/>
      <w:marTop w:val="0"/>
      <w:marBottom w:val="0"/>
      <w:divBdr>
        <w:top w:val="none" w:sz="0" w:space="0" w:color="auto"/>
        <w:left w:val="none" w:sz="0" w:space="0" w:color="auto"/>
        <w:bottom w:val="none" w:sz="0" w:space="0" w:color="auto"/>
        <w:right w:val="none" w:sz="0" w:space="0" w:color="auto"/>
      </w:divBdr>
    </w:div>
    <w:div w:id="1496258136">
      <w:bodyDiv w:val="1"/>
      <w:marLeft w:val="0"/>
      <w:marRight w:val="0"/>
      <w:marTop w:val="0"/>
      <w:marBottom w:val="0"/>
      <w:divBdr>
        <w:top w:val="none" w:sz="0" w:space="0" w:color="auto"/>
        <w:left w:val="none" w:sz="0" w:space="0" w:color="auto"/>
        <w:bottom w:val="none" w:sz="0" w:space="0" w:color="auto"/>
        <w:right w:val="none" w:sz="0" w:space="0" w:color="auto"/>
      </w:divBdr>
    </w:div>
    <w:div w:id="153696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osa@uclv.edu.cu" TargetMode="Externa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OFICINA%20COMERCIAL%20CIDEM\4-DOC%20ESTUDIO%20DOCTORADO\WORK%202021\ERCOLITH\analisis%20comparativo%20bloques(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OFICINA%20COMERCIAL%20CIDEM\4-DOC%20ESTUDIO%20DOCTORADO\WORK%202021\ERCOLITH\analisis%20comparativo%20bloques(AutoRecover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OFICINA%20COMERCIAL%20CIDEM\4-DOC%20ESTUDIO%20DOCTORADO\WORK%202021\ERCOLITH\analisis%20comparativo%20bloques(AutoRecovered).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HELLA DE CARBONO</c:v>
                </c:pt>
              </c:strCache>
            </c:strRef>
          </c:tx>
          <c:spPr>
            <a:solidFill>
              <a:schemeClr val="accent1"/>
            </a:solidFill>
            <a:ln>
              <a:noFill/>
            </a:ln>
            <a:effectLst/>
          </c:spPr>
          <c:invertIfNegative val="0"/>
          <c:cat>
            <c:strRef>
              <c:f>Sheet1!$A$2:$A$7</c:f>
              <c:strCache>
                <c:ptCount val="6"/>
                <c:pt idx="0">
                  <c:v>Block P-35 + sand and gravel</c:v>
                </c:pt>
                <c:pt idx="1">
                  <c:v>Block LC3-50 + sand and gravel</c:v>
                </c:pt>
                <c:pt idx="2">
                  <c:v>Block infra lightweight concrete (ercolith): P-35 +EPS</c:v>
                </c:pt>
                <c:pt idx="3">
                  <c:v>Block infra lightweight concrete (ercolith): LC3-50 + EPS</c:v>
                </c:pt>
                <c:pt idx="4">
                  <c:v>Block infra lightweight concrete (ercolith): P-35 + EPS BMB (BASF)</c:v>
                </c:pt>
                <c:pt idx="5">
                  <c:v>Block infra lightweight concrete (ercolith): LC3-50 + EPS BMB (BASF)</c:v>
                </c:pt>
              </c:strCache>
            </c:strRef>
          </c:cat>
          <c:val>
            <c:numRef>
              <c:f>Sheet1!$B$2:$B$7</c:f>
              <c:numCache>
                <c:formatCode>0%</c:formatCode>
                <c:ptCount val="6"/>
                <c:pt idx="0">
                  <c:v>1</c:v>
                </c:pt>
                <c:pt idx="1">
                  <c:v>0.66</c:v>
                </c:pt>
                <c:pt idx="2">
                  <c:v>0.57999999999999996</c:v>
                </c:pt>
                <c:pt idx="3">
                  <c:v>0.38</c:v>
                </c:pt>
                <c:pt idx="4">
                  <c:v>0.15</c:v>
                </c:pt>
                <c:pt idx="5">
                  <c:v>0.1</c:v>
                </c:pt>
              </c:numCache>
            </c:numRef>
          </c:val>
          <c:extLst>
            <c:ext xmlns:c16="http://schemas.microsoft.com/office/drawing/2014/chart" uri="{C3380CC4-5D6E-409C-BE32-E72D297353CC}">
              <c16:uniqueId val="{00000000-B884-4EB7-A766-346D244AC834}"/>
            </c:ext>
          </c:extLst>
        </c:ser>
        <c:dLbls>
          <c:showLegendKey val="0"/>
          <c:showVal val="0"/>
          <c:showCatName val="0"/>
          <c:showSerName val="0"/>
          <c:showPercent val="0"/>
          <c:showBubbleSize val="0"/>
        </c:dLbls>
        <c:gapWidth val="182"/>
        <c:axId val="562549000"/>
        <c:axId val="562542440"/>
      </c:barChart>
      <c:catAx>
        <c:axId val="562549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U"/>
          </a:p>
        </c:txPr>
        <c:crossAx val="562542440"/>
        <c:crosses val="autoZero"/>
        <c:auto val="1"/>
        <c:lblAlgn val="ctr"/>
        <c:lblOffset val="100"/>
        <c:noMultiLvlLbl val="0"/>
      </c:catAx>
      <c:valAx>
        <c:axId val="5625424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U"/>
          </a:p>
        </c:txPr>
        <c:crossAx val="562549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Impact</a:t>
            </a:r>
            <a:r>
              <a:rPr lang="es-MX" baseline="0"/>
              <a:t> categories</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U"/>
        </a:p>
      </c:txPr>
    </c:title>
    <c:autoTitleDeleted val="0"/>
    <c:plotArea>
      <c:layout/>
      <c:barChart>
        <c:barDir val="col"/>
        <c:grouping val="clustered"/>
        <c:varyColors val="0"/>
        <c:ser>
          <c:idx val="0"/>
          <c:order val="0"/>
          <c:tx>
            <c:strRef>
              <c:f>Sheet3!$H$28</c:f>
              <c:strCache>
                <c:ptCount val="1"/>
                <c:pt idx="0">
                  <c:v>Block LC3-50</c:v>
                </c:pt>
              </c:strCache>
            </c:strRef>
          </c:tx>
          <c:spPr>
            <a:solidFill>
              <a:schemeClr val="accent1"/>
            </a:solidFill>
            <a:ln>
              <a:noFill/>
            </a:ln>
            <a:effectLst/>
          </c:spPr>
          <c:invertIfNegative val="0"/>
          <c:cat>
            <c:strRef>
              <c:f>Sheet3!$B$20:$B$24</c:f>
              <c:strCache>
                <c:ptCount val="5"/>
                <c:pt idx="0">
                  <c:v>Global warming</c:v>
                </c:pt>
                <c:pt idx="1">
                  <c:v>Fine particulate matter formation</c:v>
                </c:pt>
                <c:pt idx="2">
                  <c:v>Terrestrial acidification</c:v>
                </c:pt>
                <c:pt idx="3">
                  <c:v>Fossil resource scarcity</c:v>
                </c:pt>
                <c:pt idx="4">
                  <c:v>Water consumption</c:v>
                </c:pt>
              </c:strCache>
            </c:strRef>
          </c:cat>
          <c:val>
            <c:numRef>
              <c:f>Sheet3!$H$47</c:f>
              <c:numCache>
                <c:formatCode>0</c:formatCode>
                <c:ptCount val="1"/>
                <c:pt idx="0">
                  <c:v>65.955021760936717</c:v>
                </c:pt>
              </c:numCache>
            </c:numRef>
          </c:val>
          <c:extLst>
            <c:ext xmlns:c16="http://schemas.microsoft.com/office/drawing/2014/chart" uri="{C3380CC4-5D6E-409C-BE32-E72D297353CC}">
              <c16:uniqueId val="{00000000-8638-44AA-9ADE-77054E2A63F9}"/>
            </c:ext>
          </c:extLst>
        </c:ser>
        <c:ser>
          <c:idx val="1"/>
          <c:order val="1"/>
          <c:tx>
            <c:strRef>
              <c:f>Sheet3!$I$28</c:f>
              <c:strCache>
                <c:ptCount val="1"/>
                <c:pt idx="0">
                  <c:v>Block P-35</c:v>
                </c:pt>
              </c:strCache>
            </c:strRef>
          </c:tx>
          <c:spPr>
            <a:solidFill>
              <a:schemeClr val="accent2"/>
            </a:solidFill>
            <a:ln>
              <a:noFill/>
            </a:ln>
            <a:effectLst/>
          </c:spPr>
          <c:invertIfNegative val="0"/>
          <c:cat>
            <c:strRef>
              <c:f>Sheet3!$B$20:$B$24</c:f>
              <c:strCache>
                <c:ptCount val="5"/>
                <c:pt idx="0">
                  <c:v>Global warming</c:v>
                </c:pt>
                <c:pt idx="1">
                  <c:v>Fine particulate matter formation</c:v>
                </c:pt>
                <c:pt idx="2">
                  <c:v>Terrestrial acidification</c:v>
                </c:pt>
                <c:pt idx="3">
                  <c:v>Fossil resource scarcity</c:v>
                </c:pt>
                <c:pt idx="4">
                  <c:v>Water consumption</c:v>
                </c:pt>
              </c:strCache>
            </c:strRef>
          </c:cat>
          <c:val>
            <c:numRef>
              <c:f>Sheet3!$I$47</c:f>
              <c:numCache>
                <c:formatCode>General</c:formatCode>
                <c:ptCount val="1"/>
                <c:pt idx="0">
                  <c:v>100</c:v>
                </c:pt>
              </c:numCache>
            </c:numRef>
          </c:val>
          <c:extLst>
            <c:ext xmlns:c16="http://schemas.microsoft.com/office/drawing/2014/chart" uri="{C3380CC4-5D6E-409C-BE32-E72D297353CC}">
              <c16:uniqueId val="{00000001-8638-44AA-9ADE-77054E2A63F9}"/>
            </c:ext>
          </c:extLst>
        </c:ser>
        <c:ser>
          <c:idx val="2"/>
          <c:order val="2"/>
          <c:tx>
            <c:strRef>
              <c:f>Sheet3!$J$28</c:f>
              <c:strCache>
                <c:ptCount val="1"/>
                <c:pt idx="0">
                  <c:v>Block Ercolith</c:v>
                </c:pt>
              </c:strCache>
            </c:strRef>
          </c:tx>
          <c:spPr>
            <a:solidFill>
              <a:schemeClr val="accent3"/>
            </a:solidFill>
            <a:ln>
              <a:noFill/>
            </a:ln>
            <a:effectLst/>
          </c:spPr>
          <c:invertIfNegative val="0"/>
          <c:cat>
            <c:strRef>
              <c:f>Sheet3!$B$20:$B$24</c:f>
              <c:strCache>
                <c:ptCount val="5"/>
                <c:pt idx="0">
                  <c:v>Global warming</c:v>
                </c:pt>
                <c:pt idx="1">
                  <c:v>Fine particulate matter formation</c:v>
                </c:pt>
                <c:pt idx="2">
                  <c:v>Terrestrial acidification</c:v>
                </c:pt>
                <c:pt idx="3">
                  <c:v>Fossil resource scarcity</c:v>
                </c:pt>
                <c:pt idx="4">
                  <c:v>Water consumption</c:v>
                </c:pt>
              </c:strCache>
            </c:strRef>
          </c:cat>
          <c:val>
            <c:numRef>
              <c:f>Sheet3!$J$47</c:f>
              <c:numCache>
                <c:formatCode>General</c:formatCode>
                <c:ptCount val="1"/>
                <c:pt idx="0">
                  <c:v>57.999999999999993</c:v>
                </c:pt>
              </c:numCache>
            </c:numRef>
          </c:val>
          <c:extLst>
            <c:ext xmlns:c16="http://schemas.microsoft.com/office/drawing/2014/chart" uri="{C3380CC4-5D6E-409C-BE32-E72D297353CC}">
              <c16:uniqueId val="{00000002-8638-44AA-9ADE-77054E2A63F9}"/>
            </c:ext>
          </c:extLst>
        </c:ser>
        <c:dLbls>
          <c:showLegendKey val="0"/>
          <c:showVal val="0"/>
          <c:showCatName val="0"/>
          <c:showSerName val="0"/>
          <c:showPercent val="0"/>
          <c:showBubbleSize val="0"/>
        </c:dLbls>
        <c:gapWidth val="219"/>
        <c:overlap val="-27"/>
        <c:axId val="470495408"/>
        <c:axId val="470493112"/>
      </c:barChart>
      <c:catAx>
        <c:axId val="47049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crossAx val="470493112"/>
        <c:crosses val="autoZero"/>
        <c:auto val="1"/>
        <c:lblAlgn val="ctr"/>
        <c:lblOffset val="100"/>
        <c:noMultiLvlLbl val="0"/>
      </c:catAx>
      <c:valAx>
        <c:axId val="470493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crossAx val="470495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Impact</a:t>
            </a:r>
            <a:r>
              <a:rPr lang="es-MX" baseline="0"/>
              <a:t> categories</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U"/>
        </a:p>
      </c:txPr>
    </c:title>
    <c:autoTitleDeleted val="0"/>
    <c:plotArea>
      <c:layout/>
      <c:barChart>
        <c:barDir val="col"/>
        <c:grouping val="clustered"/>
        <c:varyColors val="0"/>
        <c:ser>
          <c:idx val="0"/>
          <c:order val="0"/>
          <c:tx>
            <c:strRef>
              <c:f>Sheet3!$H$28</c:f>
              <c:strCache>
                <c:ptCount val="1"/>
                <c:pt idx="0">
                  <c:v>Block LC3-50</c:v>
                </c:pt>
              </c:strCache>
            </c:strRef>
          </c:tx>
          <c:spPr>
            <a:solidFill>
              <a:schemeClr val="accent1"/>
            </a:solidFill>
            <a:ln>
              <a:noFill/>
            </a:ln>
            <a:effectLst/>
          </c:spPr>
          <c:invertIfNegative val="0"/>
          <c:cat>
            <c:strRef>
              <c:f>Sheet3!$B$20:$B$24</c:f>
              <c:strCache>
                <c:ptCount val="5"/>
                <c:pt idx="0">
                  <c:v>Global warming</c:v>
                </c:pt>
                <c:pt idx="1">
                  <c:v>Fine particulate matter formation</c:v>
                </c:pt>
                <c:pt idx="2">
                  <c:v>Terrestrial acidification</c:v>
                </c:pt>
                <c:pt idx="3">
                  <c:v>Fossil resource scarcity</c:v>
                </c:pt>
                <c:pt idx="4">
                  <c:v>Water consumption</c:v>
                </c:pt>
              </c:strCache>
            </c:strRef>
          </c:cat>
          <c:val>
            <c:numRef>
              <c:f>Sheet3!$H$47</c:f>
              <c:numCache>
                <c:formatCode>0</c:formatCode>
                <c:ptCount val="1"/>
                <c:pt idx="0">
                  <c:v>65.955021760936717</c:v>
                </c:pt>
              </c:numCache>
            </c:numRef>
          </c:val>
          <c:extLst>
            <c:ext xmlns:c16="http://schemas.microsoft.com/office/drawing/2014/chart" uri="{C3380CC4-5D6E-409C-BE32-E72D297353CC}">
              <c16:uniqueId val="{00000000-A038-4158-B451-4C246C4227D8}"/>
            </c:ext>
          </c:extLst>
        </c:ser>
        <c:ser>
          <c:idx val="1"/>
          <c:order val="1"/>
          <c:tx>
            <c:strRef>
              <c:f>Sheet3!$I$28</c:f>
              <c:strCache>
                <c:ptCount val="1"/>
                <c:pt idx="0">
                  <c:v>Block P-35</c:v>
                </c:pt>
              </c:strCache>
            </c:strRef>
          </c:tx>
          <c:spPr>
            <a:solidFill>
              <a:schemeClr val="accent2"/>
            </a:solidFill>
            <a:ln>
              <a:noFill/>
            </a:ln>
            <a:effectLst/>
          </c:spPr>
          <c:invertIfNegative val="0"/>
          <c:cat>
            <c:strRef>
              <c:f>Sheet3!$B$20:$B$24</c:f>
              <c:strCache>
                <c:ptCount val="5"/>
                <c:pt idx="0">
                  <c:v>Global warming</c:v>
                </c:pt>
                <c:pt idx="1">
                  <c:v>Fine particulate matter formation</c:v>
                </c:pt>
                <c:pt idx="2">
                  <c:v>Terrestrial acidification</c:v>
                </c:pt>
                <c:pt idx="3">
                  <c:v>Fossil resource scarcity</c:v>
                </c:pt>
                <c:pt idx="4">
                  <c:v>Water consumption</c:v>
                </c:pt>
              </c:strCache>
            </c:strRef>
          </c:cat>
          <c:val>
            <c:numRef>
              <c:f>Sheet3!$I$47</c:f>
              <c:numCache>
                <c:formatCode>General</c:formatCode>
                <c:ptCount val="1"/>
                <c:pt idx="0">
                  <c:v>100</c:v>
                </c:pt>
              </c:numCache>
            </c:numRef>
          </c:val>
          <c:extLst>
            <c:ext xmlns:c16="http://schemas.microsoft.com/office/drawing/2014/chart" uri="{C3380CC4-5D6E-409C-BE32-E72D297353CC}">
              <c16:uniqueId val="{00000001-A038-4158-B451-4C246C4227D8}"/>
            </c:ext>
          </c:extLst>
        </c:ser>
        <c:ser>
          <c:idx val="2"/>
          <c:order val="2"/>
          <c:tx>
            <c:strRef>
              <c:f>Sheet3!$J$28</c:f>
              <c:strCache>
                <c:ptCount val="1"/>
                <c:pt idx="0">
                  <c:v>Block Ercolith</c:v>
                </c:pt>
              </c:strCache>
            </c:strRef>
          </c:tx>
          <c:spPr>
            <a:solidFill>
              <a:schemeClr val="accent3"/>
            </a:solidFill>
            <a:ln>
              <a:noFill/>
            </a:ln>
            <a:effectLst/>
          </c:spPr>
          <c:invertIfNegative val="0"/>
          <c:cat>
            <c:strRef>
              <c:f>Sheet3!$B$20:$B$24</c:f>
              <c:strCache>
                <c:ptCount val="5"/>
                <c:pt idx="0">
                  <c:v>Global warming</c:v>
                </c:pt>
                <c:pt idx="1">
                  <c:v>Fine particulate matter formation</c:v>
                </c:pt>
                <c:pt idx="2">
                  <c:v>Terrestrial acidification</c:v>
                </c:pt>
                <c:pt idx="3">
                  <c:v>Fossil resource scarcity</c:v>
                </c:pt>
                <c:pt idx="4">
                  <c:v>Water consumption</c:v>
                </c:pt>
              </c:strCache>
            </c:strRef>
          </c:cat>
          <c:val>
            <c:numRef>
              <c:f>Sheet3!$J$47</c:f>
              <c:numCache>
                <c:formatCode>General</c:formatCode>
                <c:ptCount val="1"/>
                <c:pt idx="0">
                  <c:v>57.999999999999993</c:v>
                </c:pt>
              </c:numCache>
            </c:numRef>
          </c:val>
          <c:extLst>
            <c:ext xmlns:c16="http://schemas.microsoft.com/office/drawing/2014/chart" uri="{C3380CC4-5D6E-409C-BE32-E72D297353CC}">
              <c16:uniqueId val="{00000002-A038-4158-B451-4C246C4227D8}"/>
            </c:ext>
          </c:extLst>
        </c:ser>
        <c:ser>
          <c:idx val="3"/>
          <c:order val="3"/>
          <c:tx>
            <c:strRef>
              <c:f>Sheet3!$K$46</c:f>
              <c:strCache>
                <c:ptCount val="1"/>
                <c:pt idx="0">
                  <c:v>Block Ercolith+LC3-50</c:v>
                </c:pt>
              </c:strCache>
            </c:strRef>
          </c:tx>
          <c:spPr>
            <a:solidFill>
              <a:schemeClr val="accent4"/>
            </a:solidFill>
            <a:ln>
              <a:noFill/>
            </a:ln>
            <a:effectLst/>
          </c:spPr>
          <c:invertIfNegative val="0"/>
          <c:val>
            <c:numRef>
              <c:f>Sheet3!$K$47</c:f>
              <c:numCache>
                <c:formatCode>0</c:formatCode>
                <c:ptCount val="1"/>
                <c:pt idx="0">
                  <c:v>38.253912621343297</c:v>
                </c:pt>
              </c:numCache>
            </c:numRef>
          </c:val>
          <c:extLst>
            <c:ext xmlns:c16="http://schemas.microsoft.com/office/drawing/2014/chart" uri="{C3380CC4-5D6E-409C-BE32-E72D297353CC}">
              <c16:uniqueId val="{00000003-A038-4158-B451-4C246C4227D8}"/>
            </c:ext>
          </c:extLst>
        </c:ser>
        <c:dLbls>
          <c:showLegendKey val="0"/>
          <c:showVal val="0"/>
          <c:showCatName val="0"/>
          <c:showSerName val="0"/>
          <c:showPercent val="0"/>
          <c:showBubbleSize val="0"/>
        </c:dLbls>
        <c:gapWidth val="219"/>
        <c:overlap val="-27"/>
        <c:axId val="470495408"/>
        <c:axId val="470493112"/>
      </c:barChart>
      <c:catAx>
        <c:axId val="47049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crossAx val="470493112"/>
        <c:crosses val="autoZero"/>
        <c:auto val="1"/>
        <c:lblAlgn val="ctr"/>
        <c:lblOffset val="100"/>
        <c:noMultiLvlLbl val="0"/>
      </c:catAx>
      <c:valAx>
        <c:axId val="470493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crossAx val="470495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Impact</a:t>
            </a:r>
            <a:r>
              <a:rPr lang="es-MX" baseline="0"/>
              <a:t> categories</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U"/>
        </a:p>
      </c:txPr>
    </c:title>
    <c:autoTitleDeleted val="0"/>
    <c:plotArea>
      <c:layout/>
      <c:barChart>
        <c:barDir val="col"/>
        <c:grouping val="clustered"/>
        <c:varyColors val="0"/>
        <c:ser>
          <c:idx val="0"/>
          <c:order val="0"/>
          <c:tx>
            <c:strRef>
              <c:f>Sheet3!$H$28</c:f>
              <c:strCache>
                <c:ptCount val="1"/>
                <c:pt idx="0">
                  <c:v>Block LC3-50</c:v>
                </c:pt>
              </c:strCache>
            </c:strRef>
          </c:tx>
          <c:spPr>
            <a:solidFill>
              <a:schemeClr val="accent1"/>
            </a:solidFill>
            <a:ln>
              <a:noFill/>
            </a:ln>
            <a:effectLst/>
          </c:spPr>
          <c:invertIfNegative val="0"/>
          <c:cat>
            <c:strRef>
              <c:f>Sheet3!$B$20:$B$24</c:f>
              <c:strCache>
                <c:ptCount val="5"/>
                <c:pt idx="0">
                  <c:v>Global warming</c:v>
                </c:pt>
                <c:pt idx="1">
                  <c:v>Fine particulate matter formation</c:v>
                </c:pt>
                <c:pt idx="2">
                  <c:v>Terrestrial acidification</c:v>
                </c:pt>
                <c:pt idx="3">
                  <c:v>Fossil resource scarcity</c:v>
                </c:pt>
                <c:pt idx="4">
                  <c:v>Water consumption</c:v>
                </c:pt>
              </c:strCache>
            </c:strRef>
          </c:cat>
          <c:val>
            <c:numRef>
              <c:f>Sheet3!$H$47</c:f>
              <c:numCache>
                <c:formatCode>0</c:formatCode>
                <c:ptCount val="1"/>
                <c:pt idx="0">
                  <c:v>65.955021760936717</c:v>
                </c:pt>
              </c:numCache>
            </c:numRef>
          </c:val>
          <c:extLst>
            <c:ext xmlns:c16="http://schemas.microsoft.com/office/drawing/2014/chart" uri="{C3380CC4-5D6E-409C-BE32-E72D297353CC}">
              <c16:uniqueId val="{00000000-6D7E-4314-B714-B9240FAC4AC0}"/>
            </c:ext>
          </c:extLst>
        </c:ser>
        <c:ser>
          <c:idx val="1"/>
          <c:order val="1"/>
          <c:tx>
            <c:strRef>
              <c:f>Sheet3!$I$28</c:f>
              <c:strCache>
                <c:ptCount val="1"/>
                <c:pt idx="0">
                  <c:v>Block P-35</c:v>
                </c:pt>
              </c:strCache>
            </c:strRef>
          </c:tx>
          <c:spPr>
            <a:solidFill>
              <a:schemeClr val="accent2"/>
            </a:solidFill>
            <a:ln>
              <a:noFill/>
            </a:ln>
            <a:effectLst/>
          </c:spPr>
          <c:invertIfNegative val="0"/>
          <c:cat>
            <c:strRef>
              <c:f>Sheet3!$B$20:$B$24</c:f>
              <c:strCache>
                <c:ptCount val="5"/>
                <c:pt idx="0">
                  <c:v>Global warming</c:v>
                </c:pt>
                <c:pt idx="1">
                  <c:v>Fine particulate matter formation</c:v>
                </c:pt>
                <c:pt idx="2">
                  <c:v>Terrestrial acidification</c:v>
                </c:pt>
                <c:pt idx="3">
                  <c:v>Fossil resource scarcity</c:v>
                </c:pt>
                <c:pt idx="4">
                  <c:v>Water consumption</c:v>
                </c:pt>
              </c:strCache>
            </c:strRef>
          </c:cat>
          <c:val>
            <c:numRef>
              <c:f>Sheet3!$I$47</c:f>
              <c:numCache>
                <c:formatCode>General</c:formatCode>
                <c:ptCount val="1"/>
                <c:pt idx="0">
                  <c:v>100</c:v>
                </c:pt>
              </c:numCache>
            </c:numRef>
          </c:val>
          <c:extLst>
            <c:ext xmlns:c16="http://schemas.microsoft.com/office/drawing/2014/chart" uri="{C3380CC4-5D6E-409C-BE32-E72D297353CC}">
              <c16:uniqueId val="{00000001-6D7E-4314-B714-B9240FAC4AC0}"/>
            </c:ext>
          </c:extLst>
        </c:ser>
        <c:ser>
          <c:idx val="2"/>
          <c:order val="2"/>
          <c:tx>
            <c:strRef>
              <c:f>Sheet3!$J$28</c:f>
              <c:strCache>
                <c:ptCount val="1"/>
                <c:pt idx="0">
                  <c:v>Block Ercolith</c:v>
                </c:pt>
              </c:strCache>
            </c:strRef>
          </c:tx>
          <c:spPr>
            <a:solidFill>
              <a:schemeClr val="accent3"/>
            </a:solidFill>
            <a:ln>
              <a:noFill/>
            </a:ln>
            <a:effectLst/>
          </c:spPr>
          <c:invertIfNegative val="0"/>
          <c:cat>
            <c:strRef>
              <c:f>Sheet3!$B$20:$B$24</c:f>
              <c:strCache>
                <c:ptCount val="5"/>
                <c:pt idx="0">
                  <c:v>Global warming</c:v>
                </c:pt>
                <c:pt idx="1">
                  <c:v>Fine particulate matter formation</c:v>
                </c:pt>
                <c:pt idx="2">
                  <c:v>Terrestrial acidification</c:v>
                </c:pt>
                <c:pt idx="3">
                  <c:v>Fossil resource scarcity</c:v>
                </c:pt>
                <c:pt idx="4">
                  <c:v>Water consumption</c:v>
                </c:pt>
              </c:strCache>
            </c:strRef>
          </c:cat>
          <c:val>
            <c:numRef>
              <c:f>Sheet3!$J$47</c:f>
              <c:numCache>
                <c:formatCode>General</c:formatCode>
                <c:ptCount val="1"/>
                <c:pt idx="0">
                  <c:v>57.999999999999993</c:v>
                </c:pt>
              </c:numCache>
            </c:numRef>
          </c:val>
          <c:extLst>
            <c:ext xmlns:c16="http://schemas.microsoft.com/office/drawing/2014/chart" uri="{C3380CC4-5D6E-409C-BE32-E72D297353CC}">
              <c16:uniqueId val="{00000002-6D7E-4314-B714-B9240FAC4AC0}"/>
            </c:ext>
          </c:extLst>
        </c:ser>
        <c:ser>
          <c:idx val="3"/>
          <c:order val="3"/>
          <c:tx>
            <c:strRef>
              <c:f>Sheet3!$K$46</c:f>
              <c:strCache>
                <c:ptCount val="1"/>
                <c:pt idx="0">
                  <c:v>Block Ercolith+LC3-50</c:v>
                </c:pt>
              </c:strCache>
            </c:strRef>
          </c:tx>
          <c:spPr>
            <a:solidFill>
              <a:schemeClr val="accent4"/>
            </a:solidFill>
            <a:ln>
              <a:noFill/>
            </a:ln>
            <a:effectLst/>
          </c:spPr>
          <c:invertIfNegative val="0"/>
          <c:val>
            <c:numRef>
              <c:f>Sheet3!$K$47</c:f>
              <c:numCache>
                <c:formatCode>0</c:formatCode>
                <c:ptCount val="1"/>
                <c:pt idx="0">
                  <c:v>38.253912621343297</c:v>
                </c:pt>
              </c:numCache>
            </c:numRef>
          </c:val>
          <c:extLst>
            <c:ext xmlns:c16="http://schemas.microsoft.com/office/drawing/2014/chart" uri="{C3380CC4-5D6E-409C-BE32-E72D297353CC}">
              <c16:uniqueId val="{00000003-6D7E-4314-B714-B9240FAC4AC0}"/>
            </c:ext>
          </c:extLst>
        </c:ser>
        <c:ser>
          <c:idx val="4"/>
          <c:order val="4"/>
          <c:tx>
            <c:strRef>
              <c:f>Sheet3!$L$46</c:f>
              <c:strCache>
                <c:ptCount val="1"/>
                <c:pt idx="0">
                  <c:v>Block ercolith + BASF</c:v>
                </c:pt>
              </c:strCache>
            </c:strRef>
          </c:tx>
          <c:spPr>
            <a:solidFill>
              <a:schemeClr val="accent5"/>
            </a:solidFill>
            <a:ln>
              <a:noFill/>
            </a:ln>
            <a:effectLst/>
          </c:spPr>
          <c:invertIfNegative val="0"/>
          <c:val>
            <c:numRef>
              <c:f>Sheet3!$L$47</c:f>
              <c:numCache>
                <c:formatCode>0</c:formatCode>
                <c:ptCount val="1"/>
                <c:pt idx="0">
                  <c:v>14.499999999999993</c:v>
                </c:pt>
              </c:numCache>
            </c:numRef>
          </c:val>
          <c:extLst>
            <c:ext xmlns:c16="http://schemas.microsoft.com/office/drawing/2014/chart" uri="{C3380CC4-5D6E-409C-BE32-E72D297353CC}">
              <c16:uniqueId val="{00000004-6D7E-4314-B714-B9240FAC4AC0}"/>
            </c:ext>
          </c:extLst>
        </c:ser>
        <c:ser>
          <c:idx val="5"/>
          <c:order val="5"/>
          <c:tx>
            <c:strRef>
              <c:f>Sheet3!$M$46</c:f>
              <c:strCache>
                <c:ptCount val="1"/>
                <c:pt idx="0">
                  <c:v>Block ercolith+LC3 + BASF</c:v>
                </c:pt>
              </c:strCache>
            </c:strRef>
          </c:tx>
          <c:spPr>
            <a:solidFill>
              <a:schemeClr val="accent6"/>
            </a:solidFill>
            <a:ln>
              <a:noFill/>
            </a:ln>
            <a:effectLst/>
          </c:spPr>
          <c:invertIfNegative val="0"/>
          <c:val>
            <c:numRef>
              <c:f>Sheet3!$M$47</c:f>
              <c:numCache>
                <c:formatCode>0</c:formatCode>
                <c:ptCount val="1"/>
                <c:pt idx="0">
                  <c:v>9.5634781553358241</c:v>
                </c:pt>
              </c:numCache>
            </c:numRef>
          </c:val>
          <c:extLst>
            <c:ext xmlns:c16="http://schemas.microsoft.com/office/drawing/2014/chart" uri="{C3380CC4-5D6E-409C-BE32-E72D297353CC}">
              <c16:uniqueId val="{00000005-6D7E-4314-B714-B9240FAC4AC0}"/>
            </c:ext>
          </c:extLst>
        </c:ser>
        <c:dLbls>
          <c:showLegendKey val="0"/>
          <c:showVal val="0"/>
          <c:showCatName val="0"/>
          <c:showSerName val="0"/>
          <c:showPercent val="0"/>
          <c:showBubbleSize val="0"/>
        </c:dLbls>
        <c:gapWidth val="219"/>
        <c:overlap val="-27"/>
        <c:axId val="470495408"/>
        <c:axId val="470493112"/>
      </c:barChart>
      <c:catAx>
        <c:axId val="47049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crossAx val="470493112"/>
        <c:crosses val="autoZero"/>
        <c:auto val="1"/>
        <c:lblAlgn val="ctr"/>
        <c:lblOffset val="100"/>
        <c:noMultiLvlLbl val="0"/>
      </c:catAx>
      <c:valAx>
        <c:axId val="470493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crossAx val="470495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3633</Words>
  <Characters>19982</Characters>
  <Application>Microsoft Office Word</Application>
  <DocSecurity>0</DocSecurity>
  <Lines>166</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23568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Meylin Amador</cp:lastModifiedBy>
  <cp:revision>4</cp:revision>
  <dcterms:created xsi:type="dcterms:W3CDTF">2021-10-30T06:50:00Z</dcterms:created>
  <dcterms:modified xsi:type="dcterms:W3CDTF">2021-10-30T06:53:00Z</dcterms:modified>
</cp:coreProperties>
</file>