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2D0" w:rsidRPr="00041A59" w:rsidRDefault="00041A59" w:rsidP="00667F10">
      <w:pPr>
        <w:spacing w:after="0"/>
        <w:jc w:val="center"/>
        <w:rPr>
          <w:rFonts w:ascii="Times New Roman" w:hAnsi="Times New Roman" w:cs="Times New Roman"/>
          <w:b/>
          <w:sz w:val="28"/>
          <w:szCs w:val="28"/>
        </w:rPr>
      </w:pPr>
      <w:r w:rsidRPr="00041A59">
        <w:rPr>
          <w:rFonts w:ascii="Times New Roman" w:eastAsia="Arial" w:hAnsi="Times New Roman" w:cs="Times New Roman"/>
          <w:b/>
          <w:w w:val="85"/>
          <w:sz w:val="28"/>
          <w:szCs w:val="28"/>
          <w:lang w:val="es-CU"/>
        </w:rPr>
        <w:t xml:space="preserve">I SIMPOSIO </w:t>
      </w:r>
      <w:r w:rsidRPr="00041A59">
        <w:rPr>
          <w:rFonts w:ascii="Times New Roman" w:eastAsia="Arial" w:hAnsi="Times New Roman" w:cs="Times New Roman"/>
          <w:b/>
          <w:w w:val="80"/>
          <w:sz w:val="28"/>
          <w:szCs w:val="28"/>
          <w:lang w:val="es-CU"/>
        </w:rPr>
        <w:t>INTERNACIONAL “DESARROLLO HUMANO, EQUIDAD Y JUSTICIA SOCIAL</w:t>
      </w:r>
    </w:p>
    <w:p w:rsidR="00041A59" w:rsidRDefault="00041A59" w:rsidP="00041A59">
      <w:pPr>
        <w:spacing w:line="360" w:lineRule="auto"/>
        <w:jc w:val="center"/>
        <w:rPr>
          <w:rFonts w:ascii="Times New Roman" w:hAnsi="Times New Roman" w:cs="Times New Roman"/>
          <w:b/>
          <w:sz w:val="28"/>
          <w:szCs w:val="28"/>
        </w:rPr>
      </w:pPr>
    </w:p>
    <w:p w:rsidR="00041A59" w:rsidRPr="00041A59" w:rsidRDefault="00041A59" w:rsidP="008C5D0B">
      <w:pPr>
        <w:spacing w:line="240" w:lineRule="auto"/>
        <w:jc w:val="center"/>
        <w:rPr>
          <w:rFonts w:ascii="Times New Roman" w:hAnsi="Times New Roman" w:cs="Times New Roman"/>
          <w:b/>
          <w:sz w:val="28"/>
          <w:szCs w:val="28"/>
        </w:rPr>
      </w:pPr>
      <w:r w:rsidRPr="00041A59">
        <w:rPr>
          <w:rFonts w:ascii="Times New Roman" w:hAnsi="Times New Roman" w:cs="Times New Roman"/>
          <w:b/>
          <w:sz w:val="28"/>
          <w:szCs w:val="28"/>
        </w:rPr>
        <w:t>Relación sistema - discurso en la construcción prosódica de los enunciados enumerativos del español de Cuba</w:t>
      </w:r>
    </w:p>
    <w:p w:rsidR="009D5E02" w:rsidRPr="008C5D0B" w:rsidRDefault="00CC3AAB" w:rsidP="008C5D0B">
      <w:pPr>
        <w:spacing w:after="0"/>
        <w:jc w:val="center"/>
        <w:rPr>
          <w:rFonts w:ascii="Times New Roman" w:hAnsi="Times New Roman" w:cs="Times New Roman"/>
          <w:b/>
          <w:i/>
          <w:sz w:val="28"/>
          <w:szCs w:val="28"/>
        </w:rPr>
      </w:pPr>
      <w:proofErr w:type="spellStart"/>
      <w:r w:rsidRPr="002E3186">
        <w:rPr>
          <w:rFonts w:ascii="Times New Roman" w:hAnsi="Times New Roman" w:cs="Times New Roman"/>
          <w:b/>
          <w:i/>
          <w:sz w:val="24"/>
          <w:szCs w:val="24"/>
        </w:rPr>
        <w:t>Relationship</w:t>
      </w:r>
      <w:proofErr w:type="spellEnd"/>
      <w:r w:rsidRPr="002E3186">
        <w:rPr>
          <w:rFonts w:ascii="Times New Roman" w:hAnsi="Times New Roman" w:cs="Times New Roman"/>
          <w:b/>
          <w:i/>
          <w:sz w:val="24"/>
          <w:szCs w:val="24"/>
        </w:rPr>
        <w:t xml:space="preserve"> </w:t>
      </w:r>
      <w:proofErr w:type="spellStart"/>
      <w:r w:rsidRPr="002E3186">
        <w:rPr>
          <w:rFonts w:ascii="Times New Roman" w:hAnsi="Times New Roman" w:cs="Times New Roman"/>
          <w:b/>
          <w:i/>
          <w:sz w:val="24"/>
          <w:szCs w:val="24"/>
        </w:rPr>
        <w:t>system</w:t>
      </w:r>
      <w:proofErr w:type="spellEnd"/>
      <w:r w:rsidRPr="002E3186">
        <w:rPr>
          <w:rFonts w:ascii="Times New Roman" w:hAnsi="Times New Roman" w:cs="Times New Roman"/>
          <w:b/>
          <w:i/>
          <w:sz w:val="24"/>
          <w:szCs w:val="24"/>
        </w:rPr>
        <w:t xml:space="preserve"> - </w:t>
      </w:r>
      <w:proofErr w:type="spellStart"/>
      <w:r w:rsidRPr="002E3186">
        <w:rPr>
          <w:rFonts w:ascii="Times New Roman" w:hAnsi="Times New Roman" w:cs="Times New Roman"/>
          <w:b/>
          <w:i/>
          <w:sz w:val="24"/>
          <w:szCs w:val="24"/>
        </w:rPr>
        <w:t>discourse</w:t>
      </w:r>
      <w:proofErr w:type="spellEnd"/>
      <w:r w:rsidRPr="002E3186">
        <w:rPr>
          <w:rFonts w:ascii="Times New Roman" w:hAnsi="Times New Roman" w:cs="Times New Roman"/>
          <w:b/>
          <w:i/>
          <w:sz w:val="24"/>
          <w:szCs w:val="24"/>
        </w:rPr>
        <w:t xml:space="preserve"> in </w:t>
      </w:r>
      <w:proofErr w:type="spellStart"/>
      <w:r w:rsidRPr="002E3186">
        <w:rPr>
          <w:rFonts w:ascii="Times New Roman" w:hAnsi="Times New Roman" w:cs="Times New Roman"/>
          <w:b/>
          <w:i/>
          <w:sz w:val="24"/>
          <w:szCs w:val="24"/>
        </w:rPr>
        <w:t>the</w:t>
      </w:r>
      <w:proofErr w:type="spellEnd"/>
      <w:r w:rsidRPr="002E3186">
        <w:rPr>
          <w:rFonts w:ascii="Times New Roman" w:hAnsi="Times New Roman" w:cs="Times New Roman"/>
          <w:b/>
          <w:i/>
          <w:sz w:val="24"/>
          <w:szCs w:val="24"/>
        </w:rPr>
        <w:t xml:space="preserve"> </w:t>
      </w:r>
      <w:proofErr w:type="spellStart"/>
      <w:r w:rsidRPr="002E3186">
        <w:rPr>
          <w:rFonts w:ascii="Times New Roman" w:hAnsi="Times New Roman" w:cs="Times New Roman"/>
          <w:b/>
          <w:i/>
          <w:sz w:val="24"/>
          <w:szCs w:val="24"/>
        </w:rPr>
        <w:t>prosodic</w:t>
      </w:r>
      <w:proofErr w:type="spellEnd"/>
      <w:r w:rsidRPr="002E3186">
        <w:rPr>
          <w:rFonts w:ascii="Times New Roman" w:hAnsi="Times New Roman" w:cs="Times New Roman"/>
          <w:b/>
          <w:i/>
          <w:sz w:val="24"/>
          <w:szCs w:val="24"/>
        </w:rPr>
        <w:t xml:space="preserve"> </w:t>
      </w:r>
      <w:proofErr w:type="spellStart"/>
      <w:r w:rsidRPr="002E3186">
        <w:rPr>
          <w:rFonts w:ascii="Times New Roman" w:hAnsi="Times New Roman" w:cs="Times New Roman"/>
          <w:b/>
          <w:i/>
          <w:sz w:val="24"/>
          <w:szCs w:val="24"/>
        </w:rPr>
        <w:t>construction</w:t>
      </w:r>
      <w:proofErr w:type="spellEnd"/>
      <w:r w:rsidRPr="002E3186">
        <w:rPr>
          <w:rFonts w:ascii="Times New Roman" w:hAnsi="Times New Roman" w:cs="Times New Roman"/>
          <w:b/>
          <w:i/>
          <w:sz w:val="24"/>
          <w:szCs w:val="24"/>
        </w:rPr>
        <w:t xml:space="preserve"> of </w:t>
      </w:r>
      <w:proofErr w:type="spellStart"/>
      <w:r w:rsidRPr="002E3186">
        <w:rPr>
          <w:rFonts w:ascii="Times New Roman" w:hAnsi="Times New Roman" w:cs="Times New Roman"/>
          <w:b/>
          <w:i/>
          <w:sz w:val="24"/>
          <w:szCs w:val="24"/>
        </w:rPr>
        <w:t>the</w:t>
      </w:r>
      <w:proofErr w:type="spellEnd"/>
      <w:r w:rsidRPr="002E3186">
        <w:rPr>
          <w:rFonts w:ascii="Times New Roman" w:hAnsi="Times New Roman" w:cs="Times New Roman"/>
          <w:b/>
          <w:i/>
          <w:sz w:val="24"/>
          <w:szCs w:val="24"/>
        </w:rPr>
        <w:t xml:space="preserve"> </w:t>
      </w:r>
      <w:proofErr w:type="spellStart"/>
      <w:r w:rsidRPr="002E3186">
        <w:rPr>
          <w:rFonts w:ascii="Times New Roman" w:hAnsi="Times New Roman" w:cs="Times New Roman"/>
          <w:b/>
          <w:i/>
          <w:sz w:val="24"/>
          <w:szCs w:val="24"/>
        </w:rPr>
        <w:t>enumerative</w:t>
      </w:r>
      <w:proofErr w:type="spellEnd"/>
      <w:r w:rsidRPr="002E3186">
        <w:rPr>
          <w:rFonts w:ascii="Times New Roman" w:hAnsi="Times New Roman" w:cs="Times New Roman"/>
          <w:b/>
          <w:i/>
          <w:sz w:val="24"/>
          <w:szCs w:val="24"/>
        </w:rPr>
        <w:t xml:space="preserve"> </w:t>
      </w:r>
      <w:proofErr w:type="spellStart"/>
      <w:r w:rsidRPr="002E3186">
        <w:rPr>
          <w:rFonts w:ascii="Times New Roman" w:hAnsi="Times New Roman" w:cs="Times New Roman"/>
          <w:b/>
          <w:i/>
          <w:sz w:val="24"/>
          <w:szCs w:val="24"/>
        </w:rPr>
        <w:t>utterances</w:t>
      </w:r>
      <w:proofErr w:type="spellEnd"/>
      <w:r w:rsidR="002E3186">
        <w:rPr>
          <w:rFonts w:ascii="Times New Roman" w:hAnsi="Times New Roman" w:cs="Times New Roman"/>
          <w:b/>
          <w:i/>
          <w:sz w:val="24"/>
          <w:szCs w:val="24"/>
        </w:rPr>
        <w:t xml:space="preserve"> of </w:t>
      </w:r>
      <w:proofErr w:type="spellStart"/>
      <w:r w:rsidR="002E3186">
        <w:rPr>
          <w:rFonts w:ascii="Times New Roman" w:hAnsi="Times New Roman" w:cs="Times New Roman"/>
          <w:b/>
          <w:i/>
          <w:sz w:val="24"/>
          <w:szCs w:val="24"/>
        </w:rPr>
        <w:t>the</w:t>
      </w:r>
      <w:proofErr w:type="spellEnd"/>
      <w:r w:rsidR="002E3186">
        <w:rPr>
          <w:rFonts w:ascii="Times New Roman" w:hAnsi="Times New Roman" w:cs="Times New Roman"/>
          <w:b/>
          <w:i/>
          <w:sz w:val="24"/>
          <w:szCs w:val="24"/>
        </w:rPr>
        <w:t xml:space="preserve"> </w:t>
      </w:r>
      <w:proofErr w:type="spellStart"/>
      <w:r w:rsidR="002E3186">
        <w:rPr>
          <w:rFonts w:ascii="Times New Roman" w:hAnsi="Times New Roman" w:cs="Times New Roman"/>
          <w:b/>
          <w:i/>
          <w:sz w:val="24"/>
          <w:szCs w:val="24"/>
        </w:rPr>
        <w:t>Spanish</w:t>
      </w:r>
      <w:proofErr w:type="spellEnd"/>
      <w:r w:rsidR="002E3186">
        <w:rPr>
          <w:rFonts w:ascii="Times New Roman" w:hAnsi="Times New Roman" w:cs="Times New Roman"/>
          <w:b/>
          <w:i/>
          <w:sz w:val="24"/>
          <w:szCs w:val="24"/>
        </w:rPr>
        <w:t xml:space="preserve"> in </w:t>
      </w:r>
      <w:r w:rsidRPr="002E3186">
        <w:rPr>
          <w:rFonts w:ascii="Times New Roman" w:hAnsi="Times New Roman" w:cs="Times New Roman"/>
          <w:b/>
          <w:i/>
          <w:sz w:val="24"/>
          <w:szCs w:val="24"/>
        </w:rPr>
        <w:t>Cuba</w:t>
      </w:r>
    </w:p>
    <w:p w:rsidR="002E0882" w:rsidRPr="002E0882" w:rsidRDefault="002E0882" w:rsidP="00FF3346">
      <w:pPr>
        <w:spacing w:after="0" w:line="360" w:lineRule="auto"/>
        <w:rPr>
          <w:rFonts w:ascii="Times New Roman" w:hAnsi="Times New Roman" w:cs="Times New Roman"/>
          <w:sz w:val="24"/>
          <w:szCs w:val="24"/>
        </w:rPr>
      </w:pPr>
    </w:p>
    <w:p w:rsidR="00E912D0" w:rsidRDefault="00041A59" w:rsidP="00FF3346">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Madeleyne</w:t>
      </w:r>
      <w:proofErr w:type="spellEnd"/>
      <w:r>
        <w:rPr>
          <w:rFonts w:ascii="Times New Roman" w:hAnsi="Times New Roman" w:cs="Times New Roman"/>
          <w:sz w:val="24"/>
          <w:szCs w:val="24"/>
        </w:rPr>
        <w:t xml:space="preserve"> Bermúdez Sánchez</w:t>
      </w:r>
      <w:r w:rsidR="00E912D0" w:rsidRPr="00E912D0">
        <w:rPr>
          <w:rFonts w:ascii="Times New Roman" w:hAnsi="Times New Roman" w:cs="Times New Roman"/>
          <w:sz w:val="24"/>
          <w:szCs w:val="24"/>
        </w:rPr>
        <w:t>,</w:t>
      </w:r>
      <w:r>
        <w:rPr>
          <w:rFonts w:ascii="Times New Roman" w:hAnsi="Times New Roman" w:cs="Times New Roman"/>
          <w:sz w:val="24"/>
          <w:szCs w:val="24"/>
        </w:rPr>
        <w:t xml:space="preserve"> Universidad Central “Marta Abreu” de Las Villas, Cuba, e mail:  </w:t>
      </w:r>
      <w:hyperlink r:id="rId9" w:history="1">
        <w:r w:rsidRPr="009F1341">
          <w:rPr>
            <w:rStyle w:val="Hipervnculo"/>
            <w:rFonts w:ascii="Times New Roman" w:hAnsi="Times New Roman" w:cs="Times New Roman"/>
            <w:sz w:val="24"/>
            <w:szCs w:val="24"/>
          </w:rPr>
          <w:t>madeleyne@uclv.edu.cu</w:t>
        </w:r>
      </w:hyperlink>
      <w:r>
        <w:rPr>
          <w:rFonts w:ascii="Times New Roman" w:hAnsi="Times New Roman" w:cs="Times New Roman"/>
          <w:sz w:val="24"/>
          <w:szCs w:val="24"/>
        </w:rPr>
        <w:t xml:space="preserve"> </w:t>
      </w:r>
    </w:p>
    <w:p w:rsidR="00E912D0" w:rsidRDefault="00041A59" w:rsidP="00FF3346">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Inalvys</w:t>
      </w:r>
      <w:proofErr w:type="spellEnd"/>
      <w:r>
        <w:rPr>
          <w:rFonts w:ascii="Times New Roman" w:hAnsi="Times New Roman" w:cs="Times New Roman"/>
          <w:sz w:val="24"/>
          <w:szCs w:val="24"/>
        </w:rPr>
        <w:t xml:space="preserve"> Marrero García, </w:t>
      </w:r>
      <w:r w:rsidR="00E912D0" w:rsidRPr="00E912D0">
        <w:rPr>
          <w:rFonts w:ascii="Times New Roman" w:hAnsi="Times New Roman" w:cs="Times New Roman"/>
          <w:sz w:val="24"/>
          <w:szCs w:val="24"/>
        </w:rPr>
        <w:t xml:space="preserve"> </w:t>
      </w:r>
      <w:r>
        <w:rPr>
          <w:rFonts w:ascii="Times New Roman" w:hAnsi="Times New Roman" w:cs="Times New Roman"/>
          <w:sz w:val="24"/>
          <w:szCs w:val="24"/>
        </w:rPr>
        <w:t>Universidad Central “Marta Abreu” de Las Villas, Cuba, e</w:t>
      </w:r>
      <w:r w:rsidR="00E912D0" w:rsidRPr="00E912D0">
        <w:rPr>
          <w:rFonts w:ascii="Times New Roman" w:hAnsi="Times New Roman" w:cs="Times New Roman"/>
          <w:sz w:val="24"/>
          <w:szCs w:val="24"/>
        </w:rPr>
        <w:t>-mail:</w:t>
      </w:r>
    </w:p>
    <w:p w:rsidR="008A1C16" w:rsidRDefault="008A1C16" w:rsidP="00FF334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rsidR="00041A59" w:rsidRPr="00041A59" w:rsidRDefault="00041A59" w:rsidP="00F40C0A">
      <w:pPr>
        <w:spacing w:after="0" w:line="360" w:lineRule="auto"/>
        <w:jc w:val="both"/>
        <w:rPr>
          <w:rFonts w:ascii="Times New Roman" w:eastAsia="Calibri" w:hAnsi="Times New Roman" w:cs="Times New Roman"/>
          <w:sz w:val="24"/>
          <w:szCs w:val="24"/>
        </w:rPr>
      </w:pPr>
      <w:r w:rsidRPr="001D0D47">
        <w:rPr>
          <w:rFonts w:ascii="Times New Roman" w:eastAsia="Calibri" w:hAnsi="Times New Roman" w:cs="Times New Roman"/>
          <w:b/>
          <w:sz w:val="24"/>
          <w:szCs w:val="24"/>
        </w:rPr>
        <w:t>Problemática:</w:t>
      </w:r>
      <w:r w:rsidRPr="00041A59">
        <w:rPr>
          <w:rFonts w:ascii="Times New Roman" w:eastAsia="Calibri" w:hAnsi="Times New Roman" w:cs="Times New Roman"/>
          <w:sz w:val="24"/>
          <w:szCs w:val="24"/>
        </w:rPr>
        <w:t xml:space="preserve"> Este trabajo propone un análisis de la estructura prosódica de los enunciados enumerativos del español hablado en Cuba</w:t>
      </w:r>
      <w:r>
        <w:rPr>
          <w:rFonts w:ascii="Times New Roman" w:eastAsia="Calibri" w:hAnsi="Times New Roman" w:cs="Times New Roman"/>
          <w:sz w:val="24"/>
          <w:szCs w:val="24"/>
        </w:rPr>
        <w:t>.</w:t>
      </w:r>
      <w:r w:rsidR="00F40C0A">
        <w:rPr>
          <w:rFonts w:ascii="Times New Roman" w:eastAsia="Calibri" w:hAnsi="Times New Roman" w:cs="Times New Roman"/>
          <w:sz w:val="24"/>
          <w:szCs w:val="24"/>
        </w:rPr>
        <w:t xml:space="preserve"> </w:t>
      </w:r>
      <w:r w:rsidRPr="001D0D47">
        <w:rPr>
          <w:rFonts w:ascii="Times New Roman" w:eastAsia="Calibri" w:hAnsi="Times New Roman" w:cs="Times New Roman"/>
          <w:b/>
          <w:sz w:val="24"/>
          <w:szCs w:val="24"/>
        </w:rPr>
        <w:t>Objetivos</w:t>
      </w:r>
      <w:r>
        <w:rPr>
          <w:rFonts w:ascii="Times New Roman" w:eastAsia="Calibri" w:hAnsi="Times New Roman" w:cs="Times New Roman"/>
          <w:sz w:val="24"/>
          <w:szCs w:val="24"/>
        </w:rPr>
        <w:t>:</w:t>
      </w:r>
      <w:r w:rsidRPr="00041A59">
        <w:rPr>
          <w:rFonts w:ascii="Times New Roman" w:eastAsia="Calibri" w:hAnsi="Times New Roman" w:cs="Times New Roman"/>
          <w:sz w:val="24"/>
          <w:szCs w:val="24"/>
        </w:rPr>
        <w:t xml:space="preserve"> </w:t>
      </w:r>
      <w:r>
        <w:rPr>
          <w:rFonts w:ascii="Times New Roman" w:eastAsia="Calibri" w:hAnsi="Times New Roman" w:cs="Times New Roman"/>
          <w:sz w:val="24"/>
          <w:szCs w:val="24"/>
        </w:rPr>
        <w:t>I</w:t>
      </w:r>
      <w:r w:rsidRPr="00041A59">
        <w:rPr>
          <w:rFonts w:ascii="Times New Roman" w:eastAsia="Calibri" w:hAnsi="Times New Roman" w:cs="Times New Roman"/>
          <w:sz w:val="24"/>
          <w:szCs w:val="24"/>
        </w:rPr>
        <w:t xml:space="preserve">dentificar patrones </w:t>
      </w:r>
      <w:proofErr w:type="spellStart"/>
      <w:r w:rsidRPr="00041A59">
        <w:rPr>
          <w:rFonts w:ascii="Times New Roman" w:eastAsia="Calibri" w:hAnsi="Times New Roman" w:cs="Times New Roman"/>
          <w:sz w:val="24"/>
          <w:szCs w:val="24"/>
        </w:rPr>
        <w:t>entonativos</w:t>
      </w:r>
      <w:proofErr w:type="spellEnd"/>
      <w:r w:rsidRPr="00041A59">
        <w:rPr>
          <w:rFonts w:ascii="Times New Roman" w:eastAsia="Calibri" w:hAnsi="Times New Roman" w:cs="Times New Roman"/>
          <w:sz w:val="24"/>
          <w:szCs w:val="24"/>
        </w:rPr>
        <w:t xml:space="preserve"> de relativa estabilidad que interactúen de manera sistemática con los constituyentes si</w:t>
      </w:r>
      <w:r>
        <w:rPr>
          <w:rFonts w:ascii="Times New Roman" w:eastAsia="Calibri" w:hAnsi="Times New Roman" w:cs="Times New Roman"/>
          <w:sz w:val="24"/>
          <w:szCs w:val="24"/>
        </w:rPr>
        <w:t xml:space="preserve">ntácticos de las enumeraciones y </w:t>
      </w:r>
      <w:r w:rsidRPr="00041A59">
        <w:rPr>
          <w:rFonts w:ascii="Times New Roman" w:eastAsia="Calibri" w:hAnsi="Times New Roman" w:cs="Times New Roman"/>
          <w:sz w:val="24"/>
          <w:szCs w:val="24"/>
        </w:rPr>
        <w:t xml:space="preserve">determinar la relación que se establece entre el uso de dichas unidades y la estructura sintáctica y funciones semántico-pragmáticas de los enunciados. </w:t>
      </w:r>
      <w:r w:rsidRPr="001D0D47">
        <w:rPr>
          <w:rFonts w:ascii="Times New Roman" w:eastAsia="Calibri" w:hAnsi="Times New Roman" w:cs="Times New Roman"/>
          <w:b/>
          <w:sz w:val="24"/>
          <w:szCs w:val="24"/>
        </w:rPr>
        <w:t>Metodología:</w:t>
      </w:r>
      <w:r>
        <w:rPr>
          <w:rFonts w:ascii="Times New Roman" w:eastAsia="Calibri" w:hAnsi="Times New Roman" w:cs="Times New Roman"/>
          <w:sz w:val="24"/>
          <w:szCs w:val="24"/>
        </w:rPr>
        <w:t xml:space="preserve"> </w:t>
      </w:r>
      <w:r w:rsidRPr="00041A59">
        <w:rPr>
          <w:rFonts w:ascii="Times New Roman" w:eastAsia="Calibri" w:hAnsi="Times New Roman" w:cs="Times New Roman"/>
          <w:sz w:val="24"/>
          <w:szCs w:val="24"/>
        </w:rPr>
        <w:t>Para ello se utiliza una muestra de enunciados enumerativos, segmentados del corpus</w:t>
      </w:r>
      <w:r w:rsidR="001D0D47">
        <w:rPr>
          <w:rFonts w:ascii="Times New Roman" w:eastAsia="Calibri" w:hAnsi="Times New Roman" w:cs="Times New Roman"/>
          <w:sz w:val="24"/>
          <w:szCs w:val="24"/>
        </w:rPr>
        <w:t xml:space="preserve"> </w:t>
      </w:r>
      <w:r w:rsidRPr="00041A59">
        <w:rPr>
          <w:rFonts w:ascii="Times New Roman" w:eastAsia="Calibri" w:hAnsi="Times New Roman" w:cs="Times New Roman"/>
          <w:sz w:val="24"/>
          <w:szCs w:val="24"/>
        </w:rPr>
        <w:t xml:space="preserve"> PRESEEA Habana. Se aplican métodos perceptivos, acústicos y semántico-pragmáticos, tomando como referen</w:t>
      </w:r>
      <w:r w:rsidR="001D0D47">
        <w:rPr>
          <w:rFonts w:ascii="Times New Roman" w:eastAsia="Calibri" w:hAnsi="Times New Roman" w:cs="Times New Roman"/>
          <w:sz w:val="24"/>
          <w:szCs w:val="24"/>
        </w:rPr>
        <w:t xml:space="preserve">te los patrones del </w:t>
      </w:r>
      <w:r w:rsidRPr="00041A59">
        <w:rPr>
          <w:rFonts w:ascii="Times New Roman" w:eastAsia="Calibri" w:hAnsi="Times New Roman" w:cs="Times New Roman"/>
          <w:sz w:val="24"/>
          <w:szCs w:val="24"/>
        </w:rPr>
        <w:t xml:space="preserve">sistema </w:t>
      </w:r>
      <w:proofErr w:type="spellStart"/>
      <w:r w:rsidRPr="00041A59">
        <w:rPr>
          <w:rFonts w:ascii="Times New Roman" w:eastAsia="Calibri" w:hAnsi="Times New Roman" w:cs="Times New Roman"/>
          <w:sz w:val="24"/>
          <w:szCs w:val="24"/>
        </w:rPr>
        <w:t>entonativo</w:t>
      </w:r>
      <w:proofErr w:type="spellEnd"/>
      <w:r w:rsidRPr="00041A59">
        <w:rPr>
          <w:rFonts w:ascii="Times New Roman" w:eastAsia="Calibri" w:hAnsi="Times New Roman" w:cs="Times New Roman"/>
          <w:sz w:val="24"/>
          <w:szCs w:val="24"/>
        </w:rPr>
        <w:t xml:space="preserve"> del español de Cuba. </w:t>
      </w:r>
      <w:r w:rsidRPr="001D0D47">
        <w:rPr>
          <w:rFonts w:ascii="Times New Roman" w:eastAsia="Calibri" w:hAnsi="Times New Roman" w:cs="Times New Roman"/>
          <w:b/>
          <w:sz w:val="24"/>
          <w:szCs w:val="24"/>
        </w:rPr>
        <w:t>Resultados y discusión:</w:t>
      </w:r>
      <w:r>
        <w:rPr>
          <w:rFonts w:ascii="Times New Roman" w:eastAsia="Calibri" w:hAnsi="Times New Roman" w:cs="Times New Roman"/>
          <w:sz w:val="24"/>
          <w:szCs w:val="24"/>
        </w:rPr>
        <w:t xml:space="preserve"> A diferencia de estudios precedentes se demuestra</w:t>
      </w:r>
      <w:r w:rsidRPr="00041A59">
        <w:rPr>
          <w:rFonts w:ascii="Times New Roman" w:eastAsia="Calibri" w:hAnsi="Times New Roman" w:cs="Times New Roman"/>
          <w:sz w:val="24"/>
          <w:szCs w:val="24"/>
        </w:rPr>
        <w:t xml:space="preserve"> el uso de patrones del sistema </w:t>
      </w:r>
      <w:proofErr w:type="spellStart"/>
      <w:r w:rsidRPr="00041A59">
        <w:rPr>
          <w:rFonts w:ascii="Times New Roman" w:eastAsia="Calibri" w:hAnsi="Times New Roman" w:cs="Times New Roman"/>
          <w:sz w:val="24"/>
          <w:szCs w:val="24"/>
        </w:rPr>
        <w:t>entonativo</w:t>
      </w:r>
      <w:proofErr w:type="spellEnd"/>
      <w:r w:rsidRPr="00041A59">
        <w:rPr>
          <w:rFonts w:ascii="Times New Roman" w:eastAsia="Calibri" w:hAnsi="Times New Roman" w:cs="Times New Roman"/>
          <w:sz w:val="24"/>
          <w:szCs w:val="24"/>
        </w:rPr>
        <w:t xml:space="preserve"> cubano  asociados a los valores de no conclusión (E-5</w:t>
      </w:r>
      <w:r>
        <w:rPr>
          <w:rFonts w:ascii="Times New Roman" w:eastAsia="Calibri" w:hAnsi="Times New Roman" w:cs="Times New Roman"/>
          <w:sz w:val="24"/>
          <w:szCs w:val="24"/>
        </w:rPr>
        <w:t>, VE-5a</w:t>
      </w:r>
      <w:r w:rsidRPr="00041A59">
        <w:rPr>
          <w:rFonts w:ascii="Times New Roman" w:eastAsia="Calibri" w:hAnsi="Times New Roman" w:cs="Times New Roman"/>
          <w:sz w:val="24"/>
          <w:szCs w:val="24"/>
        </w:rPr>
        <w:t xml:space="preserve">) </w:t>
      </w:r>
      <w:r>
        <w:rPr>
          <w:rFonts w:ascii="Times New Roman" w:eastAsia="Calibri" w:hAnsi="Times New Roman" w:cs="Times New Roman"/>
          <w:sz w:val="24"/>
          <w:szCs w:val="24"/>
        </w:rPr>
        <w:t>y conclusión de la idea (E-1) que conforman la estructura prosódica de las enumeraciones</w:t>
      </w:r>
      <w:r w:rsidRPr="00041A59">
        <w:rPr>
          <w:rFonts w:ascii="Times New Roman" w:eastAsia="Calibri" w:hAnsi="Times New Roman" w:cs="Times New Roman"/>
          <w:sz w:val="24"/>
          <w:szCs w:val="24"/>
        </w:rPr>
        <w:t xml:space="preserve"> Se </w:t>
      </w:r>
      <w:r>
        <w:rPr>
          <w:rFonts w:ascii="Times New Roman" w:eastAsia="Calibri" w:hAnsi="Times New Roman" w:cs="Times New Roman"/>
          <w:sz w:val="24"/>
          <w:szCs w:val="24"/>
        </w:rPr>
        <w:t xml:space="preserve">producen </w:t>
      </w:r>
      <w:proofErr w:type="spellStart"/>
      <w:r>
        <w:rPr>
          <w:rFonts w:ascii="Times New Roman" w:eastAsia="Calibri" w:hAnsi="Times New Roman" w:cs="Times New Roman"/>
          <w:sz w:val="24"/>
          <w:szCs w:val="24"/>
        </w:rPr>
        <w:t>alocontornos</w:t>
      </w:r>
      <w:proofErr w:type="spellEnd"/>
      <w:r>
        <w:rPr>
          <w:rFonts w:ascii="Times New Roman" w:eastAsia="Calibri" w:hAnsi="Times New Roman" w:cs="Times New Roman"/>
          <w:sz w:val="24"/>
          <w:szCs w:val="24"/>
        </w:rPr>
        <w:t xml:space="preserve"> del </w:t>
      </w:r>
      <w:proofErr w:type="spellStart"/>
      <w:r>
        <w:rPr>
          <w:rFonts w:ascii="Times New Roman" w:eastAsia="Calibri" w:hAnsi="Times New Roman" w:cs="Times New Roman"/>
          <w:sz w:val="24"/>
          <w:szCs w:val="24"/>
        </w:rPr>
        <w:t>entonema</w:t>
      </w:r>
      <w:proofErr w:type="spellEnd"/>
      <w:r>
        <w:rPr>
          <w:rFonts w:ascii="Times New Roman" w:eastAsia="Calibri" w:hAnsi="Times New Roman" w:cs="Times New Roman"/>
          <w:sz w:val="24"/>
          <w:szCs w:val="24"/>
        </w:rPr>
        <w:t xml:space="preserve"> </w:t>
      </w:r>
      <w:r w:rsidRPr="00041A59">
        <w:rPr>
          <w:rFonts w:ascii="Times New Roman" w:eastAsia="Calibri" w:hAnsi="Times New Roman" w:cs="Times New Roman"/>
          <w:sz w:val="24"/>
          <w:szCs w:val="24"/>
        </w:rPr>
        <w:t>de no conclusión, con diferencias en los t</w:t>
      </w:r>
      <w:r w:rsidR="00135E08">
        <w:rPr>
          <w:rFonts w:ascii="Times New Roman" w:eastAsia="Calibri" w:hAnsi="Times New Roman" w:cs="Times New Roman"/>
          <w:sz w:val="24"/>
          <w:szCs w:val="24"/>
        </w:rPr>
        <w:t>onemas y niveles</w:t>
      </w:r>
      <w:r w:rsidRPr="00041A59">
        <w:rPr>
          <w:rFonts w:ascii="Times New Roman" w:eastAsia="Calibri" w:hAnsi="Times New Roman" w:cs="Times New Roman"/>
          <w:sz w:val="24"/>
          <w:szCs w:val="24"/>
        </w:rPr>
        <w:t xml:space="preserve"> tonales fundamentalmente, según su posición en la estructura sintáctica del enunciado y el valor semántico-pragmático de este. </w:t>
      </w:r>
      <w:r w:rsidRPr="001D0D47">
        <w:rPr>
          <w:rFonts w:ascii="Times New Roman" w:eastAsia="Calibri" w:hAnsi="Times New Roman" w:cs="Times New Roman"/>
          <w:b/>
          <w:sz w:val="24"/>
          <w:szCs w:val="24"/>
        </w:rPr>
        <w:t>Conclusiones:</w:t>
      </w:r>
      <w:r>
        <w:rPr>
          <w:rFonts w:ascii="Times New Roman" w:eastAsia="Calibri" w:hAnsi="Times New Roman" w:cs="Times New Roman"/>
          <w:sz w:val="24"/>
          <w:szCs w:val="24"/>
        </w:rPr>
        <w:t xml:space="preserve"> </w:t>
      </w:r>
      <w:r w:rsidR="001D0D47">
        <w:rPr>
          <w:rFonts w:ascii="Times New Roman" w:eastAsia="Calibri" w:hAnsi="Times New Roman" w:cs="Times New Roman"/>
          <w:sz w:val="24"/>
          <w:szCs w:val="24"/>
        </w:rPr>
        <w:t xml:space="preserve">En el habla espontánea la estructura prosódica de los enunciados enumerativos está lejos de ser homogénea o uniforme. La conforman una sucesión de patrones </w:t>
      </w:r>
      <w:proofErr w:type="spellStart"/>
      <w:r w:rsidR="001D0D47">
        <w:rPr>
          <w:rFonts w:ascii="Times New Roman" w:eastAsia="Calibri" w:hAnsi="Times New Roman" w:cs="Times New Roman"/>
          <w:sz w:val="24"/>
          <w:szCs w:val="24"/>
        </w:rPr>
        <w:t>entonativos</w:t>
      </w:r>
      <w:proofErr w:type="spellEnd"/>
      <w:r w:rsidR="001D0D47">
        <w:rPr>
          <w:rFonts w:ascii="Times New Roman" w:eastAsia="Calibri" w:hAnsi="Times New Roman" w:cs="Times New Roman"/>
          <w:sz w:val="24"/>
          <w:szCs w:val="24"/>
        </w:rPr>
        <w:t xml:space="preserve">, que interactúan con los elementos de la serie y varían según la estructura y el valor semántico- pragmático del enunciado y acto de habla </w:t>
      </w:r>
      <w:proofErr w:type="spellStart"/>
      <w:r w:rsidR="001D0D47">
        <w:rPr>
          <w:rFonts w:ascii="Times New Roman" w:eastAsia="Calibri" w:hAnsi="Times New Roman" w:cs="Times New Roman"/>
          <w:sz w:val="24"/>
          <w:szCs w:val="24"/>
        </w:rPr>
        <w:t>interaccional</w:t>
      </w:r>
      <w:proofErr w:type="spellEnd"/>
      <w:r w:rsidR="001D0D47">
        <w:rPr>
          <w:rFonts w:ascii="Times New Roman" w:eastAsia="Calibri" w:hAnsi="Times New Roman" w:cs="Times New Roman"/>
          <w:sz w:val="24"/>
          <w:szCs w:val="24"/>
        </w:rPr>
        <w:t xml:space="preserve"> que expresa. </w:t>
      </w:r>
    </w:p>
    <w:p w:rsidR="009061A5" w:rsidRDefault="009061A5" w:rsidP="00FF3346">
      <w:pPr>
        <w:spacing w:after="0" w:line="360" w:lineRule="auto"/>
        <w:jc w:val="both"/>
        <w:rPr>
          <w:rFonts w:ascii="Times New Roman" w:hAnsi="Times New Roman" w:cs="Times New Roman"/>
          <w:sz w:val="24"/>
          <w:szCs w:val="24"/>
        </w:rPr>
      </w:pPr>
      <w:proofErr w:type="spellStart"/>
      <w:r w:rsidRPr="009061A5">
        <w:rPr>
          <w:rFonts w:ascii="Times New Roman" w:hAnsi="Times New Roman" w:cs="Times New Roman"/>
          <w:b/>
          <w:i/>
          <w:sz w:val="24"/>
          <w:szCs w:val="24"/>
        </w:rPr>
        <w:lastRenderedPageBreak/>
        <w:t>Abstract</w:t>
      </w:r>
      <w:proofErr w:type="spellEnd"/>
      <w:r w:rsidRPr="009061A5">
        <w:rPr>
          <w:rFonts w:ascii="Times New Roman" w:hAnsi="Times New Roman" w:cs="Times New Roman"/>
          <w:b/>
          <w:i/>
          <w:sz w:val="24"/>
          <w:szCs w:val="24"/>
        </w:rPr>
        <w:t>:</w:t>
      </w:r>
      <w:r>
        <w:rPr>
          <w:rFonts w:ascii="Times New Roman" w:hAnsi="Times New Roman" w:cs="Times New Roman"/>
          <w:sz w:val="24"/>
          <w:szCs w:val="24"/>
        </w:rPr>
        <w:t xml:space="preserve"> </w:t>
      </w:r>
    </w:p>
    <w:p w:rsidR="00CC3AAB" w:rsidRPr="00D86B5B" w:rsidRDefault="00CC3AAB" w:rsidP="00CC3AAB">
      <w:pPr>
        <w:spacing w:after="0" w:line="360" w:lineRule="auto"/>
        <w:jc w:val="both"/>
        <w:rPr>
          <w:rFonts w:ascii="Times New Roman" w:hAnsi="Times New Roman" w:cs="Times New Roman"/>
          <w:i/>
          <w:sz w:val="24"/>
          <w:szCs w:val="24"/>
        </w:rPr>
      </w:pPr>
      <w:proofErr w:type="spellStart"/>
      <w:r w:rsidRPr="00D86B5B">
        <w:rPr>
          <w:rFonts w:ascii="Times New Roman" w:hAnsi="Times New Roman" w:cs="Times New Roman"/>
          <w:b/>
          <w:i/>
          <w:sz w:val="24"/>
          <w:szCs w:val="24"/>
        </w:rPr>
        <w:t>Problematic</w:t>
      </w:r>
      <w:proofErr w:type="spellEnd"/>
      <w:r w:rsidRPr="00D86B5B">
        <w:rPr>
          <w:rFonts w:ascii="Times New Roman" w:hAnsi="Times New Roman" w:cs="Times New Roman"/>
          <w:b/>
          <w:i/>
          <w:sz w:val="24"/>
          <w:szCs w:val="24"/>
        </w:rPr>
        <w:t>:</w:t>
      </w:r>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This</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paper</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proposes</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an</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analysis</w:t>
      </w:r>
      <w:proofErr w:type="spellEnd"/>
      <w:r w:rsidRPr="00D86B5B">
        <w:rPr>
          <w:rFonts w:ascii="Times New Roman" w:hAnsi="Times New Roman" w:cs="Times New Roman"/>
          <w:i/>
          <w:sz w:val="24"/>
          <w:szCs w:val="24"/>
        </w:rPr>
        <w:t xml:space="preserve"> of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w:t>
      </w:r>
      <w:proofErr w:type="spellStart"/>
      <w:r w:rsidRPr="002E4BB6">
        <w:rPr>
          <w:rFonts w:ascii="Times New Roman" w:hAnsi="Times New Roman" w:cs="Times New Roman"/>
          <w:i/>
          <w:sz w:val="24"/>
          <w:szCs w:val="24"/>
        </w:rPr>
        <w:t>prosodic</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structu</w:t>
      </w:r>
      <w:r w:rsidR="002E3186" w:rsidRPr="00D86B5B">
        <w:rPr>
          <w:rFonts w:ascii="Times New Roman" w:hAnsi="Times New Roman" w:cs="Times New Roman"/>
          <w:i/>
          <w:sz w:val="24"/>
          <w:szCs w:val="24"/>
        </w:rPr>
        <w:t>re</w:t>
      </w:r>
      <w:proofErr w:type="spellEnd"/>
      <w:r w:rsidR="002E3186" w:rsidRPr="00D86B5B">
        <w:rPr>
          <w:rFonts w:ascii="Times New Roman" w:hAnsi="Times New Roman" w:cs="Times New Roman"/>
          <w:i/>
          <w:sz w:val="24"/>
          <w:szCs w:val="24"/>
        </w:rPr>
        <w:t xml:space="preserve"> of </w:t>
      </w:r>
      <w:proofErr w:type="spellStart"/>
      <w:r w:rsidR="002E3186" w:rsidRPr="00D86B5B">
        <w:rPr>
          <w:rFonts w:ascii="Times New Roman" w:hAnsi="Times New Roman" w:cs="Times New Roman"/>
          <w:i/>
          <w:sz w:val="24"/>
          <w:szCs w:val="24"/>
        </w:rPr>
        <w:t>the</w:t>
      </w:r>
      <w:proofErr w:type="spellEnd"/>
      <w:r w:rsidR="002E3186" w:rsidRPr="00D86B5B">
        <w:rPr>
          <w:rFonts w:ascii="Times New Roman" w:hAnsi="Times New Roman" w:cs="Times New Roman"/>
          <w:i/>
          <w:sz w:val="24"/>
          <w:szCs w:val="24"/>
        </w:rPr>
        <w:t xml:space="preserve"> </w:t>
      </w:r>
      <w:proofErr w:type="spellStart"/>
      <w:r w:rsidR="002E3186" w:rsidRPr="002E4BB6">
        <w:rPr>
          <w:rFonts w:ascii="Times New Roman" w:hAnsi="Times New Roman" w:cs="Times New Roman"/>
          <w:i/>
          <w:sz w:val="24"/>
          <w:szCs w:val="24"/>
        </w:rPr>
        <w:t>enumerative</w:t>
      </w:r>
      <w:proofErr w:type="spellEnd"/>
      <w:r w:rsidR="002E4BB6">
        <w:rPr>
          <w:rFonts w:ascii="Times New Roman" w:hAnsi="Times New Roman" w:cs="Times New Roman"/>
          <w:i/>
          <w:sz w:val="24"/>
          <w:szCs w:val="24"/>
        </w:rPr>
        <w:t xml:space="preserve"> </w:t>
      </w:r>
      <w:proofErr w:type="spellStart"/>
      <w:r w:rsidR="002E3186" w:rsidRPr="00D86B5B">
        <w:rPr>
          <w:rFonts w:ascii="Times New Roman" w:hAnsi="Times New Roman" w:cs="Times New Roman"/>
          <w:i/>
          <w:sz w:val="24"/>
          <w:szCs w:val="24"/>
        </w:rPr>
        <w:t>utterances</w:t>
      </w:r>
      <w:proofErr w:type="spellEnd"/>
      <w:r w:rsidRPr="00D86B5B">
        <w:rPr>
          <w:rFonts w:ascii="Times New Roman" w:hAnsi="Times New Roman" w:cs="Times New Roman"/>
          <w:i/>
          <w:sz w:val="24"/>
          <w:szCs w:val="24"/>
        </w:rPr>
        <w:t xml:space="preserve"> of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Spanish</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spoken</w:t>
      </w:r>
      <w:proofErr w:type="spellEnd"/>
      <w:r w:rsidRPr="00D86B5B">
        <w:rPr>
          <w:rFonts w:ascii="Times New Roman" w:hAnsi="Times New Roman" w:cs="Times New Roman"/>
          <w:i/>
          <w:sz w:val="24"/>
          <w:szCs w:val="24"/>
        </w:rPr>
        <w:t xml:space="preserve"> in </w:t>
      </w:r>
      <w:proofErr w:type="spellStart"/>
      <w:r w:rsidRPr="00D86B5B">
        <w:rPr>
          <w:rFonts w:ascii="Times New Roman" w:hAnsi="Times New Roman" w:cs="Times New Roman"/>
          <w:i/>
          <w:sz w:val="24"/>
          <w:szCs w:val="24"/>
        </w:rPr>
        <w:t>Cuba.</w:t>
      </w:r>
      <w:r w:rsidRPr="00D86B5B">
        <w:rPr>
          <w:rFonts w:ascii="Times New Roman" w:hAnsi="Times New Roman" w:cs="Times New Roman"/>
          <w:b/>
          <w:i/>
          <w:sz w:val="24"/>
          <w:szCs w:val="24"/>
        </w:rPr>
        <w:t>Objectives</w:t>
      </w:r>
      <w:proofErr w:type="spellEnd"/>
      <w:r w:rsidRPr="00D86B5B">
        <w:rPr>
          <w:rFonts w:ascii="Times New Roman" w:hAnsi="Times New Roman" w:cs="Times New Roman"/>
          <w:b/>
          <w:i/>
          <w:sz w:val="24"/>
          <w:szCs w:val="24"/>
        </w:rPr>
        <w:t>:</w:t>
      </w:r>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To</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identify</w:t>
      </w:r>
      <w:proofErr w:type="spellEnd"/>
      <w:r w:rsidRPr="00D86B5B">
        <w:rPr>
          <w:rFonts w:ascii="Times New Roman" w:hAnsi="Times New Roman" w:cs="Times New Roman"/>
          <w:i/>
          <w:sz w:val="24"/>
          <w:szCs w:val="24"/>
        </w:rPr>
        <w:t xml:space="preserve"> </w:t>
      </w:r>
      <w:proofErr w:type="spellStart"/>
      <w:r w:rsidR="00AB606C" w:rsidRPr="00D86B5B">
        <w:rPr>
          <w:rFonts w:ascii="Times New Roman" w:hAnsi="Times New Roman" w:cs="Times New Roman"/>
          <w:i/>
          <w:sz w:val="24"/>
          <w:szCs w:val="24"/>
        </w:rPr>
        <w:t>intonation</w:t>
      </w:r>
      <w:proofErr w:type="spellEnd"/>
      <w:r w:rsidR="00AB606C"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patterns</w:t>
      </w:r>
      <w:proofErr w:type="spellEnd"/>
      <w:r w:rsidRPr="00D86B5B">
        <w:rPr>
          <w:rFonts w:ascii="Times New Roman" w:hAnsi="Times New Roman" w:cs="Times New Roman"/>
          <w:i/>
          <w:sz w:val="24"/>
          <w:szCs w:val="24"/>
        </w:rPr>
        <w:t xml:space="preserve"> of </w:t>
      </w:r>
      <w:proofErr w:type="spellStart"/>
      <w:r w:rsidRPr="00D86B5B">
        <w:rPr>
          <w:rFonts w:ascii="Times New Roman" w:hAnsi="Times New Roman" w:cs="Times New Roman"/>
          <w:i/>
          <w:sz w:val="24"/>
          <w:szCs w:val="24"/>
        </w:rPr>
        <w:t>relative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stability</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that</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interact</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systematically</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with</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syntactic</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constituents</w:t>
      </w:r>
      <w:proofErr w:type="spellEnd"/>
      <w:r w:rsidRPr="00D86B5B">
        <w:rPr>
          <w:rFonts w:ascii="Times New Roman" w:hAnsi="Times New Roman" w:cs="Times New Roman"/>
          <w:i/>
          <w:sz w:val="24"/>
          <w:szCs w:val="24"/>
        </w:rPr>
        <w:t xml:space="preserve"> of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enumerations</w:t>
      </w:r>
      <w:proofErr w:type="spellEnd"/>
      <w:r w:rsidRPr="00D86B5B">
        <w:rPr>
          <w:rFonts w:ascii="Times New Roman" w:hAnsi="Times New Roman" w:cs="Times New Roman"/>
          <w:i/>
          <w:sz w:val="24"/>
          <w:szCs w:val="24"/>
        </w:rPr>
        <w:t xml:space="preserve"> and </w:t>
      </w:r>
      <w:proofErr w:type="spellStart"/>
      <w:r w:rsidRPr="00D86B5B">
        <w:rPr>
          <w:rFonts w:ascii="Times New Roman" w:hAnsi="Times New Roman" w:cs="Times New Roman"/>
          <w:i/>
          <w:sz w:val="24"/>
          <w:szCs w:val="24"/>
        </w:rPr>
        <w:t>to</w:t>
      </w:r>
      <w:proofErr w:type="spellEnd"/>
      <w:r w:rsidRPr="00D86B5B">
        <w:rPr>
          <w:rFonts w:ascii="Times New Roman" w:hAnsi="Times New Roman" w:cs="Times New Roman"/>
          <w:i/>
          <w:sz w:val="24"/>
          <w:szCs w:val="24"/>
        </w:rPr>
        <w:t xml:space="preserve"> determine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relationship</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established</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between</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use of </w:t>
      </w:r>
      <w:proofErr w:type="spellStart"/>
      <w:r w:rsidRPr="00D86B5B">
        <w:rPr>
          <w:rFonts w:ascii="Times New Roman" w:hAnsi="Times New Roman" w:cs="Times New Roman"/>
          <w:i/>
          <w:sz w:val="24"/>
          <w:szCs w:val="24"/>
        </w:rPr>
        <w:t>these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units</w:t>
      </w:r>
      <w:proofErr w:type="spellEnd"/>
      <w:r w:rsidRPr="00D86B5B">
        <w:rPr>
          <w:rFonts w:ascii="Times New Roman" w:hAnsi="Times New Roman" w:cs="Times New Roman"/>
          <w:i/>
          <w:sz w:val="24"/>
          <w:szCs w:val="24"/>
        </w:rPr>
        <w:t xml:space="preserve"> and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syntactic</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structure</w:t>
      </w:r>
      <w:proofErr w:type="spellEnd"/>
      <w:r w:rsidRPr="00D86B5B">
        <w:rPr>
          <w:rFonts w:ascii="Times New Roman" w:hAnsi="Times New Roman" w:cs="Times New Roman"/>
          <w:i/>
          <w:sz w:val="24"/>
          <w:szCs w:val="24"/>
        </w:rPr>
        <w:t xml:space="preserve"> and </w:t>
      </w:r>
      <w:proofErr w:type="spellStart"/>
      <w:r w:rsidRPr="00D86B5B">
        <w:rPr>
          <w:rFonts w:ascii="Times New Roman" w:hAnsi="Times New Roman" w:cs="Times New Roman"/>
          <w:i/>
          <w:sz w:val="24"/>
          <w:szCs w:val="24"/>
        </w:rPr>
        <w:t>semantic-pragmatic</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functions</w:t>
      </w:r>
      <w:proofErr w:type="spellEnd"/>
      <w:r w:rsidRPr="00D86B5B">
        <w:rPr>
          <w:rFonts w:ascii="Times New Roman" w:hAnsi="Times New Roman" w:cs="Times New Roman"/>
          <w:i/>
          <w:sz w:val="24"/>
          <w:szCs w:val="24"/>
        </w:rPr>
        <w:t xml:space="preserve"> of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w:t>
      </w:r>
      <w:proofErr w:type="spellStart"/>
      <w:r w:rsidR="00AB606C" w:rsidRPr="00D86B5B">
        <w:rPr>
          <w:rFonts w:ascii="Times New Roman" w:hAnsi="Times New Roman" w:cs="Times New Roman"/>
          <w:i/>
          <w:sz w:val="24"/>
          <w:szCs w:val="24"/>
        </w:rPr>
        <w:t>utterances</w:t>
      </w:r>
      <w:proofErr w:type="spellEnd"/>
      <w:r w:rsidRPr="00D86B5B">
        <w:rPr>
          <w:rFonts w:ascii="Times New Roman" w:hAnsi="Times New Roman" w:cs="Times New Roman"/>
          <w:i/>
          <w:sz w:val="24"/>
          <w:szCs w:val="24"/>
        </w:rPr>
        <w:t>.</w:t>
      </w:r>
      <w:r w:rsidR="00F40C0A">
        <w:rPr>
          <w:rFonts w:ascii="Times New Roman" w:hAnsi="Times New Roman" w:cs="Times New Roman"/>
          <w:i/>
          <w:sz w:val="24"/>
          <w:szCs w:val="24"/>
        </w:rPr>
        <w:t xml:space="preserve"> </w:t>
      </w:r>
      <w:proofErr w:type="spellStart"/>
      <w:r w:rsidRPr="00D86B5B">
        <w:rPr>
          <w:rFonts w:ascii="Times New Roman" w:hAnsi="Times New Roman" w:cs="Times New Roman"/>
          <w:b/>
          <w:i/>
          <w:sz w:val="24"/>
          <w:szCs w:val="24"/>
        </w:rPr>
        <w:t>Methodology</w:t>
      </w:r>
      <w:proofErr w:type="spellEnd"/>
      <w:r w:rsidRPr="00D86B5B">
        <w:rPr>
          <w:rFonts w:ascii="Times New Roman" w:hAnsi="Times New Roman" w:cs="Times New Roman"/>
          <w:b/>
          <w:i/>
          <w:sz w:val="24"/>
          <w:szCs w:val="24"/>
        </w:rPr>
        <w:t>:</w:t>
      </w:r>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For</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this</w:t>
      </w:r>
      <w:proofErr w:type="spellEnd"/>
      <w:r w:rsidRPr="00D86B5B">
        <w:rPr>
          <w:rFonts w:ascii="Times New Roman" w:hAnsi="Times New Roman" w:cs="Times New Roman"/>
          <w:i/>
          <w:sz w:val="24"/>
          <w:szCs w:val="24"/>
        </w:rPr>
        <w:t xml:space="preserve">, a </w:t>
      </w:r>
      <w:proofErr w:type="spellStart"/>
      <w:r w:rsidRPr="00D86B5B">
        <w:rPr>
          <w:rFonts w:ascii="Times New Roman" w:hAnsi="Times New Roman" w:cs="Times New Roman"/>
          <w:i/>
          <w:sz w:val="24"/>
          <w:szCs w:val="24"/>
        </w:rPr>
        <w:t>sample</w:t>
      </w:r>
      <w:proofErr w:type="spellEnd"/>
      <w:r w:rsidRPr="00D86B5B">
        <w:rPr>
          <w:rFonts w:ascii="Times New Roman" w:hAnsi="Times New Roman" w:cs="Times New Roman"/>
          <w:i/>
          <w:sz w:val="24"/>
          <w:szCs w:val="24"/>
        </w:rPr>
        <w:t xml:space="preserve"> of </w:t>
      </w:r>
      <w:proofErr w:type="spellStart"/>
      <w:r w:rsidRPr="00D86B5B">
        <w:rPr>
          <w:rFonts w:ascii="Times New Roman" w:hAnsi="Times New Roman" w:cs="Times New Roman"/>
          <w:i/>
          <w:sz w:val="24"/>
          <w:szCs w:val="24"/>
        </w:rPr>
        <w:t>enumerative</w:t>
      </w:r>
      <w:proofErr w:type="spellEnd"/>
      <w:r w:rsidRPr="00D86B5B">
        <w:rPr>
          <w:rFonts w:ascii="Times New Roman" w:hAnsi="Times New Roman" w:cs="Times New Roman"/>
          <w:i/>
          <w:sz w:val="24"/>
          <w:szCs w:val="24"/>
        </w:rPr>
        <w:t xml:space="preserve"> </w:t>
      </w:r>
      <w:proofErr w:type="spellStart"/>
      <w:r w:rsidR="00AB606C" w:rsidRPr="00D86B5B">
        <w:rPr>
          <w:rFonts w:ascii="Times New Roman" w:hAnsi="Times New Roman" w:cs="Times New Roman"/>
          <w:i/>
          <w:sz w:val="24"/>
          <w:szCs w:val="24"/>
        </w:rPr>
        <w:t>utterances</w:t>
      </w:r>
      <w:proofErr w:type="spellEnd"/>
      <w:r w:rsidR="002E4BB6">
        <w:rPr>
          <w:rFonts w:ascii="Times New Roman" w:hAnsi="Times New Roman" w:cs="Times New Roman"/>
          <w:i/>
          <w:sz w:val="24"/>
          <w:szCs w:val="24"/>
        </w:rPr>
        <w:t xml:space="preserve">, </w:t>
      </w:r>
      <w:proofErr w:type="spellStart"/>
      <w:r w:rsidR="002E4BB6">
        <w:rPr>
          <w:rFonts w:ascii="Times New Roman" w:hAnsi="Times New Roman" w:cs="Times New Roman"/>
          <w:i/>
          <w:sz w:val="24"/>
          <w:szCs w:val="24"/>
        </w:rPr>
        <w:t>segmented</w:t>
      </w:r>
      <w:proofErr w:type="spellEnd"/>
      <w:r w:rsidR="002E4BB6">
        <w:rPr>
          <w:rFonts w:ascii="Times New Roman" w:hAnsi="Times New Roman" w:cs="Times New Roman"/>
          <w:i/>
          <w:sz w:val="24"/>
          <w:szCs w:val="24"/>
        </w:rPr>
        <w:t xml:space="preserve"> </w:t>
      </w:r>
      <w:proofErr w:type="spellStart"/>
      <w:r w:rsidR="002E4BB6">
        <w:rPr>
          <w:rFonts w:ascii="Times New Roman" w:hAnsi="Times New Roman" w:cs="Times New Roman"/>
          <w:i/>
          <w:sz w:val="24"/>
          <w:szCs w:val="24"/>
        </w:rPr>
        <w:t>from</w:t>
      </w:r>
      <w:proofErr w:type="spellEnd"/>
      <w:r w:rsidR="002E4BB6">
        <w:rPr>
          <w:rFonts w:ascii="Times New Roman" w:hAnsi="Times New Roman" w:cs="Times New Roman"/>
          <w:i/>
          <w:sz w:val="24"/>
          <w:szCs w:val="24"/>
        </w:rPr>
        <w:t xml:space="preserve"> </w:t>
      </w:r>
      <w:proofErr w:type="spellStart"/>
      <w:r w:rsidR="002E4BB6">
        <w:rPr>
          <w:rFonts w:ascii="Times New Roman" w:hAnsi="Times New Roman" w:cs="Times New Roman"/>
          <w:i/>
          <w:sz w:val="24"/>
          <w:szCs w:val="24"/>
        </w:rPr>
        <w:t>the</w:t>
      </w:r>
      <w:proofErr w:type="spellEnd"/>
      <w:r w:rsidR="002E4BB6">
        <w:rPr>
          <w:rFonts w:ascii="Times New Roman" w:hAnsi="Times New Roman" w:cs="Times New Roman"/>
          <w:i/>
          <w:sz w:val="24"/>
          <w:szCs w:val="24"/>
        </w:rPr>
        <w:t xml:space="preserve"> PRESEEA </w:t>
      </w:r>
      <w:proofErr w:type="spellStart"/>
      <w:r w:rsidR="002E4BB6">
        <w:rPr>
          <w:rFonts w:ascii="Times New Roman" w:hAnsi="Times New Roman" w:cs="Times New Roman"/>
          <w:i/>
          <w:sz w:val="24"/>
          <w:szCs w:val="24"/>
        </w:rPr>
        <w:t>Hav</w:t>
      </w:r>
      <w:r w:rsidRPr="00D86B5B">
        <w:rPr>
          <w:rFonts w:ascii="Times New Roman" w:hAnsi="Times New Roman" w:cs="Times New Roman"/>
          <w:i/>
          <w:sz w:val="24"/>
          <w:szCs w:val="24"/>
        </w:rPr>
        <w:t>ana</w:t>
      </w:r>
      <w:proofErr w:type="spellEnd"/>
      <w:r w:rsidRPr="00D86B5B">
        <w:rPr>
          <w:rFonts w:ascii="Times New Roman" w:hAnsi="Times New Roman" w:cs="Times New Roman"/>
          <w:i/>
          <w:sz w:val="24"/>
          <w:szCs w:val="24"/>
        </w:rPr>
        <w:t xml:space="preserve"> corpus, </w:t>
      </w:r>
      <w:proofErr w:type="spellStart"/>
      <w:r w:rsidRPr="00D86B5B">
        <w:rPr>
          <w:rFonts w:ascii="Times New Roman" w:hAnsi="Times New Roman" w:cs="Times New Roman"/>
          <w:i/>
          <w:sz w:val="24"/>
          <w:szCs w:val="24"/>
        </w:rPr>
        <w:t>is</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used</w:t>
      </w:r>
      <w:proofErr w:type="spellEnd"/>
      <w:r w:rsidRPr="00D86B5B">
        <w:rPr>
          <w:rFonts w:ascii="Times New Roman" w:hAnsi="Times New Roman" w:cs="Times New Roman"/>
          <w:i/>
          <w:sz w:val="24"/>
          <w:szCs w:val="24"/>
        </w:rPr>
        <w:t xml:space="preserve">. Perceptual, </w:t>
      </w:r>
      <w:proofErr w:type="spellStart"/>
      <w:r w:rsidRPr="00D86B5B">
        <w:rPr>
          <w:rFonts w:ascii="Times New Roman" w:hAnsi="Times New Roman" w:cs="Times New Roman"/>
          <w:i/>
          <w:sz w:val="24"/>
          <w:szCs w:val="24"/>
        </w:rPr>
        <w:t>acoustic</w:t>
      </w:r>
      <w:proofErr w:type="spellEnd"/>
      <w:r w:rsidRPr="00D86B5B">
        <w:rPr>
          <w:rFonts w:ascii="Times New Roman" w:hAnsi="Times New Roman" w:cs="Times New Roman"/>
          <w:i/>
          <w:sz w:val="24"/>
          <w:szCs w:val="24"/>
        </w:rPr>
        <w:t xml:space="preserve"> and </w:t>
      </w:r>
      <w:proofErr w:type="spellStart"/>
      <w:r w:rsidRPr="00D86B5B">
        <w:rPr>
          <w:rFonts w:ascii="Times New Roman" w:hAnsi="Times New Roman" w:cs="Times New Roman"/>
          <w:i/>
          <w:sz w:val="24"/>
          <w:szCs w:val="24"/>
        </w:rPr>
        <w:t>semantic-pragmatic</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methods</w:t>
      </w:r>
      <w:proofErr w:type="spellEnd"/>
      <w:r w:rsidRPr="00D86B5B">
        <w:rPr>
          <w:rFonts w:ascii="Times New Roman" w:hAnsi="Times New Roman" w:cs="Times New Roman"/>
          <w:i/>
          <w:sz w:val="24"/>
          <w:szCs w:val="24"/>
        </w:rPr>
        <w:t xml:space="preserve"> are </w:t>
      </w:r>
      <w:proofErr w:type="spellStart"/>
      <w:r w:rsidRPr="00D86B5B">
        <w:rPr>
          <w:rFonts w:ascii="Times New Roman" w:hAnsi="Times New Roman" w:cs="Times New Roman"/>
          <w:i/>
          <w:sz w:val="24"/>
          <w:szCs w:val="24"/>
        </w:rPr>
        <w:t>applied</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taking</w:t>
      </w:r>
      <w:proofErr w:type="spellEnd"/>
      <w:r w:rsidRPr="00D86B5B">
        <w:rPr>
          <w:rFonts w:ascii="Times New Roman" w:hAnsi="Times New Roman" w:cs="Times New Roman"/>
          <w:i/>
          <w:sz w:val="24"/>
          <w:szCs w:val="24"/>
        </w:rPr>
        <w:t xml:space="preserve"> as a </w:t>
      </w:r>
      <w:proofErr w:type="spellStart"/>
      <w:r w:rsidRPr="00D86B5B">
        <w:rPr>
          <w:rFonts w:ascii="Times New Roman" w:hAnsi="Times New Roman" w:cs="Times New Roman"/>
          <w:i/>
          <w:sz w:val="24"/>
          <w:szCs w:val="24"/>
        </w:rPr>
        <w:t>reference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patterns</w:t>
      </w:r>
      <w:proofErr w:type="spellEnd"/>
      <w:r w:rsidRPr="00D86B5B">
        <w:rPr>
          <w:rFonts w:ascii="Times New Roman" w:hAnsi="Times New Roman" w:cs="Times New Roman"/>
          <w:i/>
          <w:sz w:val="24"/>
          <w:szCs w:val="24"/>
        </w:rPr>
        <w:t xml:space="preserve"> of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intonation</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system</w:t>
      </w:r>
      <w:proofErr w:type="spellEnd"/>
      <w:r w:rsidRPr="00D86B5B">
        <w:rPr>
          <w:rFonts w:ascii="Times New Roman" w:hAnsi="Times New Roman" w:cs="Times New Roman"/>
          <w:i/>
          <w:sz w:val="24"/>
          <w:szCs w:val="24"/>
        </w:rPr>
        <w:t xml:space="preserve"> of Cuban </w:t>
      </w:r>
      <w:proofErr w:type="spellStart"/>
      <w:r w:rsidRPr="00D86B5B">
        <w:rPr>
          <w:rFonts w:ascii="Times New Roman" w:hAnsi="Times New Roman" w:cs="Times New Roman"/>
          <w:i/>
          <w:sz w:val="24"/>
          <w:szCs w:val="24"/>
        </w:rPr>
        <w:t>Spanish</w:t>
      </w:r>
      <w:proofErr w:type="spellEnd"/>
      <w:r w:rsidR="00F40C0A">
        <w:rPr>
          <w:rFonts w:ascii="Times New Roman" w:hAnsi="Times New Roman" w:cs="Times New Roman"/>
          <w:i/>
          <w:sz w:val="24"/>
          <w:szCs w:val="24"/>
        </w:rPr>
        <w:t xml:space="preserve"> </w:t>
      </w:r>
      <w:proofErr w:type="spellStart"/>
      <w:r w:rsidRPr="00D86B5B">
        <w:rPr>
          <w:rFonts w:ascii="Times New Roman" w:hAnsi="Times New Roman" w:cs="Times New Roman"/>
          <w:b/>
          <w:i/>
          <w:sz w:val="24"/>
          <w:szCs w:val="24"/>
        </w:rPr>
        <w:t>Results</w:t>
      </w:r>
      <w:proofErr w:type="spellEnd"/>
      <w:r w:rsidRPr="00D86B5B">
        <w:rPr>
          <w:rFonts w:ascii="Times New Roman" w:hAnsi="Times New Roman" w:cs="Times New Roman"/>
          <w:b/>
          <w:i/>
          <w:sz w:val="24"/>
          <w:szCs w:val="24"/>
        </w:rPr>
        <w:t xml:space="preserve"> and </w:t>
      </w:r>
      <w:proofErr w:type="spellStart"/>
      <w:r w:rsidRPr="00D86B5B">
        <w:rPr>
          <w:rFonts w:ascii="Times New Roman" w:hAnsi="Times New Roman" w:cs="Times New Roman"/>
          <w:b/>
          <w:i/>
          <w:sz w:val="24"/>
          <w:szCs w:val="24"/>
        </w:rPr>
        <w:t>discussion</w:t>
      </w:r>
      <w:proofErr w:type="spellEnd"/>
      <w:r w:rsidRPr="00D86B5B">
        <w:rPr>
          <w:rFonts w:ascii="Times New Roman" w:hAnsi="Times New Roman" w:cs="Times New Roman"/>
          <w:b/>
          <w:i/>
          <w:sz w:val="24"/>
          <w:szCs w:val="24"/>
        </w:rPr>
        <w:t>:</w:t>
      </w:r>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Unlike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previous</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studies</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use of </w:t>
      </w:r>
      <w:proofErr w:type="spellStart"/>
      <w:r w:rsidRPr="00D86B5B">
        <w:rPr>
          <w:rFonts w:ascii="Times New Roman" w:hAnsi="Times New Roman" w:cs="Times New Roman"/>
          <w:i/>
          <w:sz w:val="24"/>
          <w:szCs w:val="24"/>
        </w:rPr>
        <w:t>patterns</w:t>
      </w:r>
      <w:proofErr w:type="spellEnd"/>
      <w:r w:rsidRPr="00D86B5B">
        <w:rPr>
          <w:rFonts w:ascii="Times New Roman" w:hAnsi="Times New Roman" w:cs="Times New Roman"/>
          <w:i/>
          <w:sz w:val="24"/>
          <w:szCs w:val="24"/>
        </w:rPr>
        <w:t xml:space="preserve"> of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Cuban </w:t>
      </w:r>
      <w:proofErr w:type="spellStart"/>
      <w:r w:rsidRPr="00D86B5B">
        <w:rPr>
          <w:rFonts w:ascii="Times New Roman" w:hAnsi="Times New Roman" w:cs="Times New Roman"/>
          <w:i/>
          <w:sz w:val="24"/>
          <w:szCs w:val="24"/>
        </w:rPr>
        <w:t>intonation</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system</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associated</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w</w:t>
      </w:r>
      <w:r w:rsidR="00AB606C" w:rsidRPr="00D86B5B">
        <w:rPr>
          <w:rFonts w:ascii="Times New Roman" w:hAnsi="Times New Roman" w:cs="Times New Roman"/>
          <w:i/>
          <w:sz w:val="24"/>
          <w:szCs w:val="24"/>
        </w:rPr>
        <w:t>ith</w:t>
      </w:r>
      <w:proofErr w:type="spellEnd"/>
      <w:r w:rsidR="00AB606C" w:rsidRPr="00D86B5B">
        <w:rPr>
          <w:rFonts w:ascii="Times New Roman" w:hAnsi="Times New Roman" w:cs="Times New Roman"/>
          <w:i/>
          <w:sz w:val="24"/>
          <w:szCs w:val="24"/>
        </w:rPr>
        <w:t xml:space="preserve"> </w:t>
      </w:r>
      <w:proofErr w:type="spellStart"/>
      <w:r w:rsidR="00AB606C" w:rsidRPr="00D86B5B">
        <w:rPr>
          <w:rFonts w:ascii="Times New Roman" w:hAnsi="Times New Roman" w:cs="Times New Roman"/>
          <w:i/>
          <w:sz w:val="24"/>
          <w:szCs w:val="24"/>
        </w:rPr>
        <w:t>the</w:t>
      </w:r>
      <w:proofErr w:type="spellEnd"/>
      <w:r w:rsidR="00AB606C" w:rsidRPr="00D86B5B">
        <w:rPr>
          <w:rFonts w:ascii="Times New Roman" w:hAnsi="Times New Roman" w:cs="Times New Roman"/>
          <w:i/>
          <w:sz w:val="24"/>
          <w:szCs w:val="24"/>
        </w:rPr>
        <w:t xml:space="preserve"> </w:t>
      </w:r>
      <w:proofErr w:type="spellStart"/>
      <w:r w:rsidR="00AB606C" w:rsidRPr="00D86B5B">
        <w:rPr>
          <w:rFonts w:ascii="Times New Roman" w:hAnsi="Times New Roman" w:cs="Times New Roman"/>
          <w:i/>
          <w:sz w:val="24"/>
          <w:szCs w:val="24"/>
        </w:rPr>
        <w:t>values</w:t>
      </w:r>
      <w:proofErr w:type="spellEnd"/>
      <w:r w:rsidR="00AB606C" w:rsidRPr="00D86B5B">
        <w:rPr>
          <w:rFonts w:ascii="Times New Roman" w:hAnsi="Times New Roman" w:cs="Times New Roman"/>
          <w:i/>
          <w:sz w:val="24"/>
          <w:szCs w:val="24"/>
        </w:rPr>
        <w:t xml:space="preserve"> of non-</w:t>
      </w:r>
      <w:proofErr w:type="spellStart"/>
      <w:r w:rsidR="00AB606C" w:rsidRPr="00D86B5B">
        <w:rPr>
          <w:rFonts w:ascii="Times New Roman" w:hAnsi="Times New Roman" w:cs="Times New Roman"/>
          <w:i/>
          <w:sz w:val="24"/>
          <w:szCs w:val="24"/>
        </w:rPr>
        <w:t>conclusive</w:t>
      </w:r>
      <w:proofErr w:type="spellEnd"/>
      <w:r w:rsidRPr="00D86B5B">
        <w:rPr>
          <w:rFonts w:ascii="Times New Roman" w:hAnsi="Times New Roman" w:cs="Times New Roman"/>
          <w:i/>
          <w:sz w:val="24"/>
          <w:szCs w:val="24"/>
        </w:rPr>
        <w:t xml:space="preserve"> (E-5, VE-5a) and </w:t>
      </w:r>
      <w:proofErr w:type="spellStart"/>
      <w:r w:rsidRPr="00D86B5B">
        <w:rPr>
          <w:rFonts w:ascii="Times New Roman" w:hAnsi="Times New Roman" w:cs="Times New Roman"/>
          <w:i/>
          <w:sz w:val="24"/>
          <w:szCs w:val="24"/>
        </w:rPr>
        <w:t>conclusion</w:t>
      </w:r>
      <w:proofErr w:type="spellEnd"/>
      <w:r w:rsidRPr="00D86B5B">
        <w:rPr>
          <w:rFonts w:ascii="Times New Roman" w:hAnsi="Times New Roman" w:cs="Times New Roman"/>
          <w:i/>
          <w:sz w:val="24"/>
          <w:szCs w:val="24"/>
        </w:rPr>
        <w:t xml:space="preserve"> of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idea (E-1) </w:t>
      </w:r>
      <w:proofErr w:type="spellStart"/>
      <w:r w:rsidRPr="00D86B5B">
        <w:rPr>
          <w:rFonts w:ascii="Times New Roman" w:hAnsi="Times New Roman" w:cs="Times New Roman"/>
          <w:i/>
          <w:sz w:val="24"/>
          <w:szCs w:val="24"/>
        </w:rPr>
        <w:t>that</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make</w:t>
      </w:r>
      <w:proofErr w:type="spellEnd"/>
      <w:r w:rsidRPr="00D86B5B">
        <w:rPr>
          <w:rFonts w:ascii="Times New Roman" w:hAnsi="Times New Roman" w:cs="Times New Roman"/>
          <w:i/>
          <w:sz w:val="24"/>
          <w:szCs w:val="24"/>
        </w:rPr>
        <w:t xml:space="preserve"> up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prosodic</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struct</w:t>
      </w:r>
      <w:r w:rsidR="00D86B5B">
        <w:rPr>
          <w:rFonts w:ascii="Times New Roman" w:hAnsi="Times New Roman" w:cs="Times New Roman"/>
          <w:i/>
          <w:sz w:val="24"/>
          <w:szCs w:val="24"/>
        </w:rPr>
        <w:t>ure</w:t>
      </w:r>
      <w:proofErr w:type="spellEnd"/>
      <w:r w:rsidR="00D86B5B">
        <w:rPr>
          <w:rFonts w:ascii="Times New Roman" w:hAnsi="Times New Roman" w:cs="Times New Roman"/>
          <w:i/>
          <w:sz w:val="24"/>
          <w:szCs w:val="24"/>
        </w:rPr>
        <w:t xml:space="preserve"> of </w:t>
      </w:r>
      <w:proofErr w:type="spellStart"/>
      <w:r w:rsidR="00D86B5B">
        <w:rPr>
          <w:rFonts w:ascii="Times New Roman" w:hAnsi="Times New Roman" w:cs="Times New Roman"/>
          <w:i/>
          <w:sz w:val="24"/>
          <w:szCs w:val="24"/>
        </w:rPr>
        <w:t>the</w:t>
      </w:r>
      <w:proofErr w:type="spellEnd"/>
      <w:r w:rsidR="00D86B5B">
        <w:rPr>
          <w:rFonts w:ascii="Times New Roman" w:hAnsi="Times New Roman" w:cs="Times New Roman"/>
          <w:i/>
          <w:sz w:val="24"/>
          <w:szCs w:val="24"/>
        </w:rPr>
        <w:t xml:space="preserve"> </w:t>
      </w:r>
      <w:proofErr w:type="spellStart"/>
      <w:r w:rsidR="00D86B5B">
        <w:rPr>
          <w:rFonts w:ascii="Times New Roman" w:hAnsi="Times New Roman" w:cs="Times New Roman"/>
          <w:i/>
          <w:sz w:val="24"/>
          <w:szCs w:val="24"/>
        </w:rPr>
        <w:t>enumerations</w:t>
      </w:r>
      <w:proofErr w:type="spellEnd"/>
      <w:r w:rsidR="00D86B5B">
        <w:rPr>
          <w:rFonts w:ascii="Times New Roman" w:hAnsi="Times New Roman" w:cs="Times New Roman"/>
          <w:i/>
          <w:sz w:val="24"/>
          <w:szCs w:val="24"/>
        </w:rPr>
        <w:t xml:space="preserve"> </w:t>
      </w:r>
      <w:proofErr w:type="spellStart"/>
      <w:r w:rsidR="00D86B5B">
        <w:rPr>
          <w:rFonts w:ascii="Times New Roman" w:hAnsi="Times New Roman" w:cs="Times New Roman"/>
          <w:i/>
          <w:sz w:val="24"/>
          <w:szCs w:val="24"/>
        </w:rPr>
        <w:t>occurs</w:t>
      </w:r>
      <w:proofErr w:type="spellEnd"/>
      <w:r w:rsidR="00D86B5B">
        <w:rPr>
          <w:rFonts w:ascii="Times New Roman" w:hAnsi="Times New Roman" w:cs="Times New Roman"/>
          <w:i/>
          <w:sz w:val="24"/>
          <w:szCs w:val="24"/>
        </w:rPr>
        <w:t xml:space="preserve"> </w:t>
      </w:r>
      <w:proofErr w:type="spellStart"/>
      <w:r w:rsidR="00D86B5B">
        <w:rPr>
          <w:rFonts w:ascii="Times New Roman" w:hAnsi="Times New Roman" w:cs="Times New Roman"/>
          <w:i/>
          <w:sz w:val="24"/>
          <w:szCs w:val="24"/>
        </w:rPr>
        <w:t>a</w:t>
      </w:r>
      <w:r w:rsidRPr="00D86B5B">
        <w:rPr>
          <w:rFonts w:ascii="Times New Roman" w:hAnsi="Times New Roman" w:cs="Times New Roman"/>
          <w:i/>
          <w:sz w:val="24"/>
          <w:szCs w:val="24"/>
        </w:rPr>
        <w:t>llocontours</w:t>
      </w:r>
      <w:proofErr w:type="spellEnd"/>
      <w:r w:rsidRPr="00D86B5B">
        <w:rPr>
          <w:rFonts w:ascii="Times New Roman" w:hAnsi="Times New Roman" w:cs="Times New Roman"/>
          <w:i/>
          <w:sz w:val="24"/>
          <w:szCs w:val="24"/>
        </w:rPr>
        <w:t xml:space="preserve"> of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non-</w:t>
      </w:r>
      <w:proofErr w:type="spellStart"/>
      <w:r w:rsidRPr="00D86B5B">
        <w:rPr>
          <w:rFonts w:ascii="Times New Roman" w:hAnsi="Times New Roman" w:cs="Times New Roman"/>
          <w:i/>
          <w:sz w:val="24"/>
          <w:szCs w:val="24"/>
        </w:rPr>
        <w:t>conclusion</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toning</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with</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differences</w:t>
      </w:r>
      <w:proofErr w:type="spellEnd"/>
      <w:r w:rsidRPr="00D86B5B">
        <w:rPr>
          <w:rFonts w:ascii="Times New Roman" w:hAnsi="Times New Roman" w:cs="Times New Roman"/>
          <w:i/>
          <w:sz w:val="24"/>
          <w:szCs w:val="24"/>
        </w:rPr>
        <w:t xml:space="preserve"> in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tones and tonal </w:t>
      </w:r>
      <w:proofErr w:type="spellStart"/>
      <w:r w:rsidRPr="00D86B5B">
        <w:rPr>
          <w:rFonts w:ascii="Times New Roman" w:hAnsi="Times New Roman" w:cs="Times New Roman"/>
          <w:i/>
          <w:sz w:val="24"/>
          <w:szCs w:val="24"/>
        </w:rPr>
        <w:t>levels</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fundamentally</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according</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to</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its</w:t>
      </w:r>
      <w:proofErr w:type="spellEnd"/>
      <w:r w:rsidRPr="00D86B5B">
        <w:rPr>
          <w:rFonts w:ascii="Times New Roman" w:hAnsi="Times New Roman" w:cs="Times New Roman"/>
          <w:i/>
          <w:sz w:val="24"/>
          <w:szCs w:val="24"/>
        </w:rPr>
        <w:t xml:space="preserve"> position in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synt</w:t>
      </w:r>
      <w:r w:rsidR="00D86B5B" w:rsidRPr="00D86B5B">
        <w:rPr>
          <w:rFonts w:ascii="Times New Roman" w:hAnsi="Times New Roman" w:cs="Times New Roman"/>
          <w:i/>
          <w:sz w:val="24"/>
          <w:szCs w:val="24"/>
        </w:rPr>
        <w:t>actic</w:t>
      </w:r>
      <w:proofErr w:type="spellEnd"/>
      <w:r w:rsidR="00D86B5B" w:rsidRPr="00D86B5B">
        <w:rPr>
          <w:rFonts w:ascii="Times New Roman" w:hAnsi="Times New Roman" w:cs="Times New Roman"/>
          <w:i/>
          <w:sz w:val="24"/>
          <w:szCs w:val="24"/>
        </w:rPr>
        <w:t xml:space="preserve"> </w:t>
      </w:r>
      <w:proofErr w:type="spellStart"/>
      <w:r w:rsidR="00D86B5B" w:rsidRPr="00D86B5B">
        <w:rPr>
          <w:rFonts w:ascii="Times New Roman" w:hAnsi="Times New Roman" w:cs="Times New Roman"/>
          <w:i/>
          <w:sz w:val="24"/>
          <w:szCs w:val="24"/>
        </w:rPr>
        <w:t>structure</w:t>
      </w:r>
      <w:proofErr w:type="spellEnd"/>
      <w:r w:rsidR="00D86B5B" w:rsidRPr="00D86B5B">
        <w:rPr>
          <w:rFonts w:ascii="Times New Roman" w:hAnsi="Times New Roman" w:cs="Times New Roman"/>
          <w:i/>
          <w:sz w:val="24"/>
          <w:szCs w:val="24"/>
        </w:rPr>
        <w:t xml:space="preserve"> of </w:t>
      </w:r>
      <w:proofErr w:type="spellStart"/>
      <w:r w:rsidR="00D86B5B" w:rsidRPr="00D86B5B">
        <w:rPr>
          <w:rFonts w:ascii="Times New Roman" w:hAnsi="Times New Roman" w:cs="Times New Roman"/>
          <w:i/>
          <w:sz w:val="24"/>
          <w:szCs w:val="24"/>
        </w:rPr>
        <w:t>the</w:t>
      </w:r>
      <w:proofErr w:type="spellEnd"/>
      <w:r w:rsidR="00D86B5B" w:rsidRPr="00D86B5B">
        <w:rPr>
          <w:rFonts w:ascii="Times New Roman" w:hAnsi="Times New Roman" w:cs="Times New Roman"/>
          <w:i/>
          <w:sz w:val="24"/>
          <w:szCs w:val="24"/>
        </w:rPr>
        <w:t xml:space="preserve"> </w:t>
      </w:r>
      <w:proofErr w:type="spellStart"/>
      <w:r w:rsidR="00D86B5B" w:rsidRPr="00D86B5B">
        <w:rPr>
          <w:rFonts w:ascii="Times New Roman" w:hAnsi="Times New Roman" w:cs="Times New Roman"/>
          <w:i/>
          <w:sz w:val="24"/>
          <w:szCs w:val="24"/>
        </w:rPr>
        <w:t>utterance</w:t>
      </w:r>
      <w:proofErr w:type="spellEnd"/>
      <w:r w:rsidRPr="00D86B5B">
        <w:rPr>
          <w:rFonts w:ascii="Times New Roman" w:hAnsi="Times New Roman" w:cs="Times New Roman"/>
          <w:i/>
          <w:sz w:val="24"/>
          <w:szCs w:val="24"/>
        </w:rPr>
        <w:t xml:space="preserve"> and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semantic-pragmatic</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value</w:t>
      </w:r>
      <w:proofErr w:type="spellEnd"/>
      <w:r w:rsidRPr="00D86B5B">
        <w:rPr>
          <w:rFonts w:ascii="Times New Roman" w:hAnsi="Times New Roman" w:cs="Times New Roman"/>
          <w:i/>
          <w:sz w:val="24"/>
          <w:szCs w:val="24"/>
        </w:rPr>
        <w:t xml:space="preserve"> of </w:t>
      </w:r>
      <w:proofErr w:type="spellStart"/>
      <w:r w:rsidRPr="00D86B5B">
        <w:rPr>
          <w:rFonts w:ascii="Times New Roman" w:hAnsi="Times New Roman" w:cs="Times New Roman"/>
          <w:i/>
          <w:sz w:val="24"/>
          <w:szCs w:val="24"/>
        </w:rPr>
        <w:t>it</w:t>
      </w:r>
      <w:proofErr w:type="spellEnd"/>
      <w:r w:rsidRPr="00D86B5B">
        <w:rPr>
          <w:rFonts w:ascii="Times New Roman" w:hAnsi="Times New Roman" w:cs="Times New Roman"/>
          <w:i/>
          <w:sz w:val="24"/>
          <w:szCs w:val="24"/>
        </w:rPr>
        <w:t>.</w:t>
      </w:r>
      <w:r w:rsidR="00F40C0A">
        <w:rPr>
          <w:rFonts w:ascii="Times New Roman" w:hAnsi="Times New Roman" w:cs="Times New Roman"/>
          <w:i/>
          <w:sz w:val="24"/>
          <w:szCs w:val="24"/>
        </w:rPr>
        <w:t xml:space="preserve"> </w:t>
      </w:r>
      <w:proofErr w:type="spellStart"/>
      <w:r w:rsidRPr="00D86B5B">
        <w:rPr>
          <w:rFonts w:ascii="Times New Roman" w:hAnsi="Times New Roman" w:cs="Times New Roman"/>
          <w:b/>
          <w:i/>
          <w:sz w:val="24"/>
          <w:szCs w:val="24"/>
        </w:rPr>
        <w:t>Conclusions</w:t>
      </w:r>
      <w:proofErr w:type="spellEnd"/>
      <w:r w:rsidRPr="00D86B5B">
        <w:rPr>
          <w:rFonts w:ascii="Times New Roman" w:hAnsi="Times New Roman" w:cs="Times New Roman"/>
          <w:b/>
          <w:i/>
          <w:sz w:val="24"/>
          <w:szCs w:val="24"/>
        </w:rPr>
        <w:t>:</w:t>
      </w:r>
      <w:r w:rsidRPr="00D86B5B">
        <w:rPr>
          <w:rFonts w:ascii="Times New Roman" w:hAnsi="Times New Roman" w:cs="Times New Roman"/>
          <w:i/>
          <w:sz w:val="24"/>
          <w:szCs w:val="24"/>
        </w:rPr>
        <w:t xml:space="preserve"> In </w:t>
      </w:r>
      <w:proofErr w:type="spellStart"/>
      <w:r w:rsidRPr="00D86B5B">
        <w:rPr>
          <w:rFonts w:ascii="Times New Roman" w:hAnsi="Times New Roman" w:cs="Times New Roman"/>
          <w:i/>
          <w:sz w:val="24"/>
          <w:szCs w:val="24"/>
        </w:rPr>
        <w:t>spontaneous</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speech</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prosodic</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str</w:t>
      </w:r>
      <w:r w:rsidR="00D86B5B" w:rsidRPr="00D86B5B">
        <w:rPr>
          <w:rFonts w:ascii="Times New Roman" w:hAnsi="Times New Roman" w:cs="Times New Roman"/>
          <w:i/>
          <w:sz w:val="24"/>
          <w:szCs w:val="24"/>
        </w:rPr>
        <w:t>ucture</w:t>
      </w:r>
      <w:proofErr w:type="spellEnd"/>
      <w:r w:rsidR="00D86B5B" w:rsidRPr="00D86B5B">
        <w:rPr>
          <w:rFonts w:ascii="Times New Roman" w:hAnsi="Times New Roman" w:cs="Times New Roman"/>
          <w:i/>
          <w:sz w:val="24"/>
          <w:szCs w:val="24"/>
        </w:rPr>
        <w:t xml:space="preserve"> of </w:t>
      </w:r>
      <w:proofErr w:type="spellStart"/>
      <w:r w:rsidR="00D86B5B" w:rsidRPr="00D86B5B">
        <w:rPr>
          <w:rFonts w:ascii="Times New Roman" w:hAnsi="Times New Roman" w:cs="Times New Roman"/>
          <w:i/>
          <w:sz w:val="24"/>
          <w:szCs w:val="24"/>
        </w:rPr>
        <w:t>enumerative</w:t>
      </w:r>
      <w:proofErr w:type="spellEnd"/>
      <w:r w:rsidR="00D86B5B" w:rsidRPr="00D86B5B">
        <w:rPr>
          <w:rFonts w:ascii="Times New Roman" w:hAnsi="Times New Roman" w:cs="Times New Roman"/>
          <w:i/>
          <w:sz w:val="24"/>
          <w:szCs w:val="24"/>
        </w:rPr>
        <w:t xml:space="preserve"> </w:t>
      </w:r>
      <w:proofErr w:type="spellStart"/>
      <w:r w:rsidR="00D86B5B" w:rsidRPr="00D86B5B">
        <w:rPr>
          <w:rFonts w:ascii="Times New Roman" w:hAnsi="Times New Roman" w:cs="Times New Roman"/>
          <w:i/>
          <w:sz w:val="24"/>
          <w:szCs w:val="24"/>
        </w:rPr>
        <w:t>utterances</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is</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far</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from</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homogeneous</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or</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uniform</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It</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is</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made</w:t>
      </w:r>
      <w:proofErr w:type="spellEnd"/>
      <w:r w:rsidRPr="00D86B5B">
        <w:rPr>
          <w:rFonts w:ascii="Times New Roman" w:hAnsi="Times New Roman" w:cs="Times New Roman"/>
          <w:i/>
          <w:sz w:val="24"/>
          <w:szCs w:val="24"/>
        </w:rPr>
        <w:t xml:space="preserve"> </w:t>
      </w:r>
      <w:r w:rsidR="00D86B5B" w:rsidRPr="00D86B5B">
        <w:rPr>
          <w:rFonts w:ascii="Times New Roman" w:hAnsi="Times New Roman" w:cs="Times New Roman"/>
          <w:i/>
          <w:sz w:val="24"/>
          <w:szCs w:val="24"/>
        </w:rPr>
        <w:t xml:space="preserve">up of a </w:t>
      </w:r>
      <w:proofErr w:type="spellStart"/>
      <w:r w:rsidR="00D86B5B" w:rsidRPr="00D86B5B">
        <w:rPr>
          <w:rFonts w:ascii="Times New Roman" w:hAnsi="Times New Roman" w:cs="Times New Roman"/>
          <w:i/>
          <w:sz w:val="24"/>
          <w:szCs w:val="24"/>
        </w:rPr>
        <w:t>succession</w:t>
      </w:r>
      <w:proofErr w:type="spellEnd"/>
      <w:r w:rsidR="00D86B5B" w:rsidRPr="00D86B5B">
        <w:rPr>
          <w:rFonts w:ascii="Times New Roman" w:hAnsi="Times New Roman" w:cs="Times New Roman"/>
          <w:i/>
          <w:sz w:val="24"/>
          <w:szCs w:val="24"/>
        </w:rPr>
        <w:t xml:space="preserve"> of </w:t>
      </w:r>
      <w:proofErr w:type="spellStart"/>
      <w:r w:rsidR="00D86B5B" w:rsidRPr="00D86B5B">
        <w:rPr>
          <w:rFonts w:ascii="Times New Roman" w:hAnsi="Times New Roman" w:cs="Times New Roman"/>
          <w:i/>
          <w:sz w:val="24"/>
          <w:szCs w:val="24"/>
        </w:rPr>
        <w:t>intonation</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patterns</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which</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interact</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with</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elements</w:t>
      </w:r>
      <w:proofErr w:type="spellEnd"/>
      <w:r w:rsidRPr="00D86B5B">
        <w:rPr>
          <w:rFonts w:ascii="Times New Roman" w:hAnsi="Times New Roman" w:cs="Times New Roman"/>
          <w:i/>
          <w:sz w:val="24"/>
          <w:szCs w:val="24"/>
        </w:rPr>
        <w:t xml:space="preserve"> of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series and </w:t>
      </w:r>
      <w:proofErr w:type="spellStart"/>
      <w:r w:rsidRPr="00D86B5B">
        <w:rPr>
          <w:rFonts w:ascii="Times New Roman" w:hAnsi="Times New Roman" w:cs="Times New Roman"/>
          <w:i/>
          <w:sz w:val="24"/>
          <w:szCs w:val="24"/>
        </w:rPr>
        <w:t>vary</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according</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to</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structure</w:t>
      </w:r>
      <w:proofErr w:type="spellEnd"/>
      <w:r w:rsidRPr="00D86B5B">
        <w:rPr>
          <w:rFonts w:ascii="Times New Roman" w:hAnsi="Times New Roman" w:cs="Times New Roman"/>
          <w:i/>
          <w:sz w:val="24"/>
          <w:szCs w:val="24"/>
        </w:rPr>
        <w:t xml:space="preserve"> and </w:t>
      </w:r>
      <w:proofErr w:type="spellStart"/>
      <w:r w:rsidRPr="00D86B5B">
        <w:rPr>
          <w:rFonts w:ascii="Times New Roman" w:hAnsi="Times New Roman" w:cs="Times New Roman"/>
          <w:i/>
          <w:sz w:val="24"/>
          <w:szCs w:val="24"/>
        </w:rPr>
        <w:t>the</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semantic-</w:t>
      </w:r>
      <w:r w:rsidR="00D86B5B" w:rsidRPr="00D86B5B">
        <w:rPr>
          <w:rFonts w:ascii="Times New Roman" w:hAnsi="Times New Roman" w:cs="Times New Roman"/>
          <w:i/>
          <w:sz w:val="24"/>
          <w:szCs w:val="24"/>
        </w:rPr>
        <w:t>pragmatic</w:t>
      </w:r>
      <w:proofErr w:type="spellEnd"/>
      <w:r w:rsidR="00D86B5B" w:rsidRPr="00D86B5B">
        <w:rPr>
          <w:rFonts w:ascii="Times New Roman" w:hAnsi="Times New Roman" w:cs="Times New Roman"/>
          <w:i/>
          <w:sz w:val="24"/>
          <w:szCs w:val="24"/>
        </w:rPr>
        <w:t xml:space="preserve"> </w:t>
      </w:r>
      <w:proofErr w:type="spellStart"/>
      <w:r w:rsidR="00D86B5B" w:rsidRPr="00D86B5B">
        <w:rPr>
          <w:rFonts w:ascii="Times New Roman" w:hAnsi="Times New Roman" w:cs="Times New Roman"/>
          <w:i/>
          <w:sz w:val="24"/>
          <w:szCs w:val="24"/>
        </w:rPr>
        <w:t>value</w:t>
      </w:r>
      <w:proofErr w:type="spellEnd"/>
      <w:r w:rsidR="00D86B5B" w:rsidRPr="00D86B5B">
        <w:rPr>
          <w:rFonts w:ascii="Times New Roman" w:hAnsi="Times New Roman" w:cs="Times New Roman"/>
          <w:i/>
          <w:sz w:val="24"/>
          <w:szCs w:val="24"/>
        </w:rPr>
        <w:t xml:space="preserve"> of </w:t>
      </w:r>
      <w:proofErr w:type="spellStart"/>
      <w:r w:rsidR="00D86B5B" w:rsidRPr="00D86B5B">
        <w:rPr>
          <w:rFonts w:ascii="Times New Roman" w:hAnsi="Times New Roman" w:cs="Times New Roman"/>
          <w:i/>
          <w:sz w:val="24"/>
          <w:szCs w:val="24"/>
        </w:rPr>
        <w:t>the</w:t>
      </w:r>
      <w:proofErr w:type="spellEnd"/>
      <w:r w:rsidR="00D86B5B" w:rsidRPr="00D86B5B">
        <w:rPr>
          <w:rFonts w:ascii="Times New Roman" w:hAnsi="Times New Roman" w:cs="Times New Roman"/>
          <w:i/>
          <w:sz w:val="24"/>
          <w:szCs w:val="24"/>
        </w:rPr>
        <w:t xml:space="preserve"> </w:t>
      </w:r>
      <w:proofErr w:type="spellStart"/>
      <w:r w:rsidR="00D86B5B" w:rsidRPr="00D86B5B">
        <w:rPr>
          <w:rFonts w:ascii="Times New Roman" w:hAnsi="Times New Roman" w:cs="Times New Roman"/>
          <w:i/>
          <w:sz w:val="24"/>
          <w:szCs w:val="24"/>
        </w:rPr>
        <w:t>utterance</w:t>
      </w:r>
      <w:proofErr w:type="spellEnd"/>
      <w:r w:rsidRPr="00D86B5B">
        <w:rPr>
          <w:rFonts w:ascii="Times New Roman" w:hAnsi="Times New Roman" w:cs="Times New Roman"/>
          <w:i/>
          <w:sz w:val="24"/>
          <w:szCs w:val="24"/>
        </w:rPr>
        <w:t xml:space="preserve"> and </w:t>
      </w:r>
      <w:proofErr w:type="spellStart"/>
      <w:r w:rsidRPr="00D86B5B">
        <w:rPr>
          <w:rFonts w:ascii="Times New Roman" w:hAnsi="Times New Roman" w:cs="Times New Roman"/>
          <w:i/>
          <w:sz w:val="24"/>
          <w:szCs w:val="24"/>
        </w:rPr>
        <w:t>act</w:t>
      </w:r>
      <w:proofErr w:type="spellEnd"/>
      <w:r w:rsidRPr="00D86B5B">
        <w:rPr>
          <w:rFonts w:ascii="Times New Roman" w:hAnsi="Times New Roman" w:cs="Times New Roman"/>
          <w:i/>
          <w:sz w:val="24"/>
          <w:szCs w:val="24"/>
        </w:rPr>
        <w:t xml:space="preserve"> of </w:t>
      </w:r>
      <w:proofErr w:type="spellStart"/>
      <w:r w:rsidRPr="00D86B5B">
        <w:rPr>
          <w:rFonts w:ascii="Times New Roman" w:hAnsi="Times New Roman" w:cs="Times New Roman"/>
          <w:i/>
          <w:sz w:val="24"/>
          <w:szCs w:val="24"/>
        </w:rPr>
        <w:t>interactional</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speech</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that</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it</w:t>
      </w:r>
      <w:proofErr w:type="spellEnd"/>
      <w:r w:rsidRPr="00D86B5B">
        <w:rPr>
          <w:rFonts w:ascii="Times New Roman" w:hAnsi="Times New Roman" w:cs="Times New Roman"/>
          <w:i/>
          <w:sz w:val="24"/>
          <w:szCs w:val="24"/>
        </w:rPr>
        <w:t xml:space="preserve"> </w:t>
      </w:r>
      <w:proofErr w:type="spellStart"/>
      <w:r w:rsidRPr="00D86B5B">
        <w:rPr>
          <w:rFonts w:ascii="Times New Roman" w:hAnsi="Times New Roman" w:cs="Times New Roman"/>
          <w:i/>
          <w:sz w:val="24"/>
          <w:szCs w:val="24"/>
        </w:rPr>
        <w:t>expresses</w:t>
      </w:r>
      <w:proofErr w:type="spellEnd"/>
      <w:r w:rsidRPr="00D86B5B">
        <w:rPr>
          <w:rFonts w:ascii="Times New Roman" w:hAnsi="Times New Roman" w:cs="Times New Roman"/>
          <w:i/>
          <w:sz w:val="24"/>
          <w:szCs w:val="24"/>
        </w:rPr>
        <w:t>.</w:t>
      </w:r>
    </w:p>
    <w:p w:rsidR="008C5D0B" w:rsidRDefault="00D86B5B" w:rsidP="008C5D0B">
      <w:pPr>
        <w:spacing w:line="360" w:lineRule="auto"/>
        <w:jc w:val="both"/>
        <w:rPr>
          <w:rFonts w:ascii="Times New Roman" w:eastAsia="Calibri" w:hAnsi="Times New Roman" w:cs="Times New Roman"/>
          <w:sz w:val="24"/>
          <w:szCs w:val="24"/>
        </w:rPr>
      </w:pPr>
      <w:r w:rsidRPr="00041A59">
        <w:rPr>
          <w:rFonts w:ascii="Times New Roman" w:eastAsia="Calibri" w:hAnsi="Times New Roman" w:cs="Times New Roman"/>
          <w:b/>
          <w:sz w:val="24"/>
          <w:szCs w:val="24"/>
        </w:rPr>
        <w:t>Palabras clave</w:t>
      </w:r>
      <w:r>
        <w:rPr>
          <w:rFonts w:ascii="Times New Roman" w:eastAsia="Calibri" w:hAnsi="Times New Roman" w:cs="Times New Roman"/>
          <w:sz w:val="24"/>
          <w:szCs w:val="24"/>
        </w:rPr>
        <w:t>: E</w:t>
      </w:r>
      <w:r w:rsidRPr="00041A59">
        <w:rPr>
          <w:rFonts w:ascii="Times New Roman" w:eastAsia="Calibri" w:hAnsi="Times New Roman" w:cs="Times New Roman"/>
          <w:sz w:val="24"/>
          <w:szCs w:val="24"/>
        </w:rPr>
        <w:t>ntonaci</w:t>
      </w:r>
      <w:r>
        <w:rPr>
          <w:rFonts w:ascii="Times New Roman" w:eastAsia="Calibri" w:hAnsi="Times New Roman" w:cs="Times New Roman"/>
          <w:sz w:val="24"/>
          <w:szCs w:val="24"/>
        </w:rPr>
        <w:t>ón; Enumeración; P</w:t>
      </w:r>
      <w:r w:rsidRPr="00041A59">
        <w:rPr>
          <w:rFonts w:ascii="Times New Roman" w:eastAsia="Calibri" w:hAnsi="Times New Roman" w:cs="Times New Roman"/>
          <w:sz w:val="24"/>
          <w:szCs w:val="24"/>
        </w:rPr>
        <w:t>rosodia</w:t>
      </w:r>
      <w:r>
        <w:rPr>
          <w:rFonts w:ascii="Times New Roman" w:eastAsia="Calibri" w:hAnsi="Times New Roman" w:cs="Times New Roman"/>
          <w:sz w:val="24"/>
          <w:szCs w:val="24"/>
        </w:rPr>
        <w:t>; Discurso; Patrones de entonación</w:t>
      </w:r>
      <w:r w:rsidRPr="00041A59">
        <w:rPr>
          <w:rFonts w:ascii="Times New Roman" w:eastAsia="Calibri" w:hAnsi="Times New Roman" w:cs="Times New Roman"/>
          <w:sz w:val="24"/>
          <w:szCs w:val="24"/>
        </w:rPr>
        <w:t>.</w:t>
      </w:r>
    </w:p>
    <w:p w:rsidR="009061A5" w:rsidRPr="008C5D0B" w:rsidRDefault="009061A5" w:rsidP="008C5D0B">
      <w:pPr>
        <w:spacing w:line="360" w:lineRule="auto"/>
        <w:jc w:val="both"/>
        <w:rPr>
          <w:rFonts w:ascii="Times New Roman" w:eastAsia="Calibri" w:hAnsi="Times New Roman" w:cs="Times New Roman"/>
          <w:sz w:val="24"/>
          <w:szCs w:val="24"/>
        </w:rPr>
      </w:pPr>
      <w:proofErr w:type="spellStart"/>
      <w:r w:rsidRPr="00D86B5B">
        <w:rPr>
          <w:rFonts w:ascii="Times New Roman" w:hAnsi="Times New Roman" w:cs="Times New Roman"/>
          <w:b/>
          <w:i/>
          <w:sz w:val="24"/>
          <w:szCs w:val="24"/>
        </w:rPr>
        <w:t>Keywords</w:t>
      </w:r>
      <w:proofErr w:type="spellEnd"/>
      <w:r w:rsidRPr="00D86B5B">
        <w:rPr>
          <w:rFonts w:ascii="Times New Roman" w:hAnsi="Times New Roman" w:cs="Times New Roman"/>
          <w:b/>
          <w:i/>
          <w:sz w:val="24"/>
          <w:szCs w:val="24"/>
        </w:rPr>
        <w:t>:</w:t>
      </w:r>
      <w:r w:rsidRPr="00D86B5B">
        <w:rPr>
          <w:rFonts w:ascii="Times New Roman" w:hAnsi="Times New Roman" w:cs="Times New Roman"/>
          <w:i/>
          <w:sz w:val="24"/>
          <w:szCs w:val="24"/>
        </w:rPr>
        <w:t xml:space="preserve"> </w:t>
      </w:r>
      <w:proofErr w:type="spellStart"/>
      <w:r w:rsidR="00D86B5B" w:rsidRPr="00D86B5B">
        <w:rPr>
          <w:rFonts w:ascii="Times New Roman" w:hAnsi="Times New Roman" w:cs="Times New Roman"/>
          <w:i/>
          <w:sz w:val="24"/>
          <w:szCs w:val="24"/>
        </w:rPr>
        <w:t>Keywords</w:t>
      </w:r>
      <w:proofErr w:type="spellEnd"/>
      <w:r w:rsidR="00D86B5B" w:rsidRPr="00D86B5B">
        <w:rPr>
          <w:rFonts w:ascii="Times New Roman" w:hAnsi="Times New Roman" w:cs="Times New Roman"/>
          <w:i/>
          <w:sz w:val="24"/>
          <w:szCs w:val="24"/>
        </w:rPr>
        <w:t xml:space="preserve">: </w:t>
      </w:r>
      <w:proofErr w:type="spellStart"/>
      <w:r w:rsidR="00D86B5B" w:rsidRPr="00D86B5B">
        <w:rPr>
          <w:rFonts w:ascii="Times New Roman" w:hAnsi="Times New Roman" w:cs="Times New Roman"/>
          <w:i/>
          <w:sz w:val="24"/>
          <w:szCs w:val="24"/>
        </w:rPr>
        <w:t>Intonation</w:t>
      </w:r>
      <w:proofErr w:type="spellEnd"/>
      <w:proofErr w:type="gramStart"/>
      <w:r w:rsidR="00D86B5B" w:rsidRPr="00D86B5B">
        <w:rPr>
          <w:rFonts w:ascii="Times New Roman" w:hAnsi="Times New Roman" w:cs="Times New Roman"/>
          <w:i/>
          <w:sz w:val="24"/>
          <w:szCs w:val="24"/>
        </w:rPr>
        <w:t xml:space="preserve">:  </w:t>
      </w:r>
      <w:proofErr w:type="spellStart"/>
      <w:r w:rsidR="00D86B5B" w:rsidRPr="00D86B5B">
        <w:rPr>
          <w:rFonts w:ascii="Times New Roman" w:hAnsi="Times New Roman" w:cs="Times New Roman"/>
          <w:i/>
          <w:sz w:val="24"/>
          <w:szCs w:val="24"/>
        </w:rPr>
        <w:t>Enumeration</w:t>
      </w:r>
      <w:proofErr w:type="spellEnd"/>
      <w:proofErr w:type="gramEnd"/>
      <w:r w:rsidR="00D86B5B" w:rsidRPr="00D86B5B">
        <w:rPr>
          <w:rFonts w:ascii="Times New Roman" w:hAnsi="Times New Roman" w:cs="Times New Roman"/>
          <w:i/>
          <w:sz w:val="24"/>
          <w:szCs w:val="24"/>
        </w:rPr>
        <w:t xml:space="preserve">; </w:t>
      </w:r>
      <w:proofErr w:type="spellStart"/>
      <w:r w:rsidR="00D86B5B" w:rsidRPr="00D86B5B">
        <w:rPr>
          <w:rFonts w:ascii="Times New Roman" w:hAnsi="Times New Roman" w:cs="Times New Roman"/>
          <w:i/>
          <w:sz w:val="24"/>
          <w:szCs w:val="24"/>
        </w:rPr>
        <w:t>Prosody</w:t>
      </w:r>
      <w:proofErr w:type="spellEnd"/>
      <w:r w:rsidR="00D86B5B" w:rsidRPr="00D86B5B">
        <w:rPr>
          <w:rFonts w:ascii="Times New Roman" w:hAnsi="Times New Roman" w:cs="Times New Roman"/>
          <w:i/>
          <w:sz w:val="24"/>
          <w:szCs w:val="24"/>
        </w:rPr>
        <w:t xml:space="preserve">;  </w:t>
      </w:r>
      <w:proofErr w:type="spellStart"/>
      <w:r w:rsidR="00D86B5B" w:rsidRPr="00D86B5B">
        <w:rPr>
          <w:rFonts w:ascii="Times New Roman" w:hAnsi="Times New Roman" w:cs="Times New Roman"/>
          <w:i/>
          <w:sz w:val="24"/>
          <w:szCs w:val="24"/>
        </w:rPr>
        <w:t>Speech</w:t>
      </w:r>
      <w:proofErr w:type="spellEnd"/>
      <w:r w:rsidR="00D86B5B" w:rsidRPr="00D86B5B">
        <w:rPr>
          <w:rFonts w:ascii="Times New Roman" w:hAnsi="Times New Roman" w:cs="Times New Roman"/>
          <w:i/>
          <w:sz w:val="24"/>
          <w:szCs w:val="24"/>
        </w:rPr>
        <w:t xml:space="preserve">;  </w:t>
      </w:r>
      <w:proofErr w:type="spellStart"/>
      <w:r w:rsidR="00D86B5B" w:rsidRPr="00D86B5B">
        <w:rPr>
          <w:rFonts w:ascii="Times New Roman" w:hAnsi="Times New Roman" w:cs="Times New Roman"/>
          <w:i/>
          <w:sz w:val="24"/>
          <w:szCs w:val="24"/>
        </w:rPr>
        <w:t>I</w:t>
      </w:r>
      <w:r w:rsidR="00CC3AAB" w:rsidRPr="00D86B5B">
        <w:rPr>
          <w:rFonts w:ascii="Times New Roman" w:hAnsi="Times New Roman" w:cs="Times New Roman"/>
          <w:i/>
          <w:sz w:val="24"/>
          <w:szCs w:val="24"/>
        </w:rPr>
        <w:t>ntonation</w:t>
      </w:r>
      <w:proofErr w:type="spellEnd"/>
      <w:r w:rsidR="00CC3AAB" w:rsidRPr="00D86B5B">
        <w:rPr>
          <w:rFonts w:ascii="Times New Roman" w:hAnsi="Times New Roman" w:cs="Times New Roman"/>
          <w:i/>
          <w:sz w:val="24"/>
          <w:szCs w:val="24"/>
        </w:rPr>
        <w:t xml:space="preserve"> </w:t>
      </w:r>
      <w:proofErr w:type="spellStart"/>
      <w:r w:rsidR="00CC3AAB" w:rsidRPr="00D86B5B">
        <w:rPr>
          <w:rFonts w:ascii="Times New Roman" w:hAnsi="Times New Roman" w:cs="Times New Roman"/>
          <w:i/>
          <w:sz w:val="24"/>
          <w:szCs w:val="24"/>
        </w:rPr>
        <w:t>patterns</w:t>
      </w:r>
      <w:proofErr w:type="spellEnd"/>
      <w:r w:rsidR="00CC3AAB" w:rsidRPr="00D86B5B">
        <w:rPr>
          <w:rFonts w:ascii="Times New Roman" w:hAnsi="Times New Roman" w:cs="Times New Roman"/>
          <w:i/>
          <w:sz w:val="24"/>
          <w:szCs w:val="24"/>
        </w:rPr>
        <w:t>.</w:t>
      </w: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FE662D" w:rsidRPr="00101349" w:rsidRDefault="001D0D47" w:rsidP="008C5D0B">
      <w:pPr>
        <w:spacing w:after="0" w:line="360" w:lineRule="auto"/>
        <w:jc w:val="both"/>
        <w:rPr>
          <w:rFonts w:ascii="Times New Roman" w:eastAsia="Calibri" w:hAnsi="Times New Roman" w:cs="Times New Roman"/>
          <w:i/>
          <w:sz w:val="24"/>
          <w:szCs w:val="24"/>
        </w:rPr>
      </w:pPr>
      <w:r w:rsidRPr="001D0D47">
        <w:rPr>
          <w:rFonts w:ascii="Times New Roman" w:eastAsia="Calibri" w:hAnsi="Times New Roman" w:cs="Times New Roman"/>
          <w:sz w:val="24"/>
          <w:szCs w:val="24"/>
        </w:rPr>
        <w:t xml:space="preserve">En la tradición de los estudios prosódicos hispánicos, desde sus albores, se ha descrito la entonación como un recurso del habla dependiente de la sintaxis de los enunciados; es por ello que aun cuando los estudios más abundantes buscan definir patrones melódicos regulares de enunciación e interrogación en varias zonas </w:t>
      </w:r>
      <w:proofErr w:type="spellStart"/>
      <w:r w:rsidRPr="001D0D47">
        <w:rPr>
          <w:rFonts w:ascii="Times New Roman" w:eastAsia="Calibri" w:hAnsi="Times New Roman" w:cs="Times New Roman"/>
          <w:sz w:val="24"/>
          <w:szCs w:val="24"/>
        </w:rPr>
        <w:t>geolectales</w:t>
      </w:r>
      <w:proofErr w:type="spellEnd"/>
      <w:r w:rsidRPr="001D0D47">
        <w:rPr>
          <w:rFonts w:ascii="Times New Roman" w:eastAsia="Calibri" w:hAnsi="Times New Roman" w:cs="Times New Roman"/>
          <w:sz w:val="24"/>
          <w:szCs w:val="24"/>
        </w:rPr>
        <w:t xml:space="preserve"> del español, lo cierto es que se aborda como un añadido de la estructura sintáctica, dependiente de su forma, constituyentes y esquemas acentuales. En este trabajo, sin embargo, se comparte la idea de la importancia de la prosodia en la delimitación de los enunciados, la distinción de sus valores modales y la segmentación de sus constituyentes internos, pero </w:t>
      </w:r>
      <w:r w:rsidRPr="001D0D47">
        <w:rPr>
          <w:rFonts w:ascii="Times New Roman" w:eastAsia="Calibri" w:hAnsi="Times New Roman" w:cs="Times New Roman"/>
          <w:sz w:val="24"/>
          <w:szCs w:val="24"/>
        </w:rPr>
        <w:lastRenderedPageBreak/>
        <w:t xml:space="preserve">se asume un principio transversal a todas las dimensiones de este tipo de estudios: </w:t>
      </w:r>
      <w:r w:rsidRPr="00101349">
        <w:rPr>
          <w:rFonts w:ascii="Times New Roman" w:eastAsia="Calibri" w:hAnsi="Times New Roman" w:cs="Times New Roman"/>
          <w:i/>
          <w:sz w:val="24"/>
          <w:szCs w:val="24"/>
        </w:rPr>
        <w:t xml:space="preserve">la necesidad de partir de un sistema de patrones </w:t>
      </w:r>
      <w:proofErr w:type="spellStart"/>
      <w:r w:rsidRPr="00101349">
        <w:rPr>
          <w:rFonts w:ascii="Times New Roman" w:eastAsia="Calibri" w:hAnsi="Times New Roman" w:cs="Times New Roman"/>
          <w:i/>
          <w:sz w:val="24"/>
          <w:szCs w:val="24"/>
        </w:rPr>
        <w:t>entonativos</w:t>
      </w:r>
      <w:proofErr w:type="spellEnd"/>
      <w:r w:rsidRPr="00101349">
        <w:rPr>
          <w:rFonts w:ascii="Times New Roman" w:eastAsia="Calibri" w:hAnsi="Times New Roman" w:cs="Times New Roman"/>
          <w:i/>
          <w:sz w:val="24"/>
          <w:szCs w:val="24"/>
        </w:rPr>
        <w:t xml:space="preserve"> autónomos, estables en una lengua o variante, como unidades que conforman un sistema prosódico complejo y dinámico. </w:t>
      </w:r>
    </w:p>
    <w:p w:rsidR="001D0D47" w:rsidRPr="001D0D47" w:rsidRDefault="001D0D47" w:rsidP="008C5D0B">
      <w:pPr>
        <w:spacing w:after="0" w:line="360" w:lineRule="auto"/>
        <w:jc w:val="both"/>
        <w:rPr>
          <w:rFonts w:ascii="Times New Roman" w:eastAsia="Calibri" w:hAnsi="Times New Roman" w:cs="Times New Roman"/>
          <w:sz w:val="24"/>
          <w:szCs w:val="24"/>
        </w:rPr>
      </w:pPr>
      <w:r w:rsidRPr="001D0D47">
        <w:rPr>
          <w:rFonts w:ascii="Times New Roman" w:eastAsia="Calibri" w:hAnsi="Times New Roman" w:cs="Times New Roman"/>
          <w:sz w:val="24"/>
          <w:szCs w:val="24"/>
        </w:rPr>
        <w:t xml:space="preserve">Esto significa que en la dinámica de sus interacciones con otros modos semióticos (léxicos, sintácticos y </w:t>
      </w:r>
      <w:proofErr w:type="spellStart"/>
      <w:r w:rsidRPr="001D0D47">
        <w:rPr>
          <w:rFonts w:ascii="Times New Roman" w:eastAsia="Calibri" w:hAnsi="Times New Roman" w:cs="Times New Roman"/>
          <w:sz w:val="24"/>
          <w:szCs w:val="24"/>
        </w:rPr>
        <w:t>extraverbales</w:t>
      </w:r>
      <w:proofErr w:type="spellEnd"/>
      <w:r w:rsidRPr="001D0D47">
        <w:rPr>
          <w:rFonts w:ascii="Times New Roman" w:eastAsia="Calibri" w:hAnsi="Times New Roman" w:cs="Times New Roman"/>
          <w:sz w:val="24"/>
          <w:szCs w:val="24"/>
        </w:rPr>
        <w:t xml:space="preserve">) del discurso oral, </w:t>
      </w:r>
      <w:r w:rsidR="00FE662D">
        <w:rPr>
          <w:rFonts w:ascii="Times New Roman" w:eastAsia="Calibri" w:hAnsi="Times New Roman" w:cs="Times New Roman"/>
          <w:sz w:val="24"/>
          <w:szCs w:val="24"/>
        </w:rPr>
        <w:t xml:space="preserve">los patrones de entonación </w:t>
      </w:r>
      <w:r w:rsidRPr="001D0D47">
        <w:rPr>
          <w:rFonts w:ascii="Times New Roman" w:eastAsia="Calibri" w:hAnsi="Times New Roman" w:cs="Times New Roman"/>
          <w:sz w:val="24"/>
          <w:szCs w:val="24"/>
        </w:rPr>
        <w:t>permite</w:t>
      </w:r>
      <w:r w:rsidR="00FE662D">
        <w:rPr>
          <w:rFonts w:ascii="Times New Roman" w:eastAsia="Calibri" w:hAnsi="Times New Roman" w:cs="Times New Roman"/>
          <w:sz w:val="24"/>
          <w:szCs w:val="24"/>
        </w:rPr>
        <w:t>n</w:t>
      </w:r>
      <w:r w:rsidRPr="001D0D47">
        <w:rPr>
          <w:rFonts w:ascii="Times New Roman" w:eastAsia="Calibri" w:hAnsi="Times New Roman" w:cs="Times New Roman"/>
          <w:sz w:val="24"/>
          <w:szCs w:val="24"/>
        </w:rPr>
        <w:t xml:space="preserve"> conformar unidades comunicativas complejas, que se definen desde esta perspectiva como</w:t>
      </w:r>
      <w:r w:rsidR="009B2972">
        <w:rPr>
          <w:rFonts w:ascii="Times New Roman" w:eastAsia="Calibri" w:hAnsi="Times New Roman" w:cs="Times New Roman"/>
          <w:sz w:val="24"/>
          <w:szCs w:val="24"/>
        </w:rPr>
        <w:t xml:space="preserve"> actos de habla </w:t>
      </w:r>
      <w:proofErr w:type="spellStart"/>
      <w:r w:rsidR="009B2972">
        <w:rPr>
          <w:rFonts w:ascii="Times New Roman" w:eastAsia="Calibri" w:hAnsi="Times New Roman" w:cs="Times New Roman"/>
          <w:sz w:val="24"/>
          <w:szCs w:val="24"/>
        </w:rPr>
        <w:t>interaccionales</w:t>
      </w:r>
      <w:proofErr w:type="spellEnd"/>
      <w:r w:rsidR="009B2972">
        <w:rPr>
          <w:rFonts w:ascii="Times New Roman" w:eastAsia="Calibri" w:hAnsi="Times New Roman" w:cs="Times New Roman"/>
          <w:sz w:val="24"/>
          <w:szCs w:val="24"/>
        </w:rPr>
        <w:t xml:space="preserve"> (AHI</w:t>
      </w:r>
      <w:proofErr w:type="gramStart"/>
      <w:r w:rsidR="009B2972">
        <w:rPr>
          <w:rFonts w:ascii="Times New Roman" w:eastAsia="Calibri" w:hAnsi="Times New Roman" w:cs="Times New Roman"/>
          <w:sz w:val="24"/>
          <w:szCs w:val="24"/>
        </w:rPr>
        <w:t>)</w:t>
      </w:r>
      <w:r w:rsidRPr="001D0D47">
        <w:rPr>
          <w:rFonts w:ascii="Times New Roman" w:eastAsia="Calibri" w:hAnsi="Times New Roman" w:cs="Times New Roman"/>
          <w:sz w:val="24"/>
          <w:szCs w:val="24"/>
        </w:rPr>
        <w:t>(</w:t>
      </w:r>
      <w:proofErr w:type="gramEnd"/>
      <w:r w:rsidR="00FE662D" w:rsidRPr="00D240F0">
        <w:rPr>
          <w:rFonts w:ascii="Times New Roman" w:eastAsia="Calibri" w:hAnsi="Times New Roman" w:cs="Times New Roman"/>
          <w:sz w:val="24"/>
          <w:szCs w:val="24"/>
        </w:rPr>
        <w:t>García, 1998,</w:t>
      </w:r>
      <w:r w:rsidR="00D240F0" w:rsidRPr="00D240F0">
        <w:rPr>
          <w:rFonts w:ascii="Times New Roman" w:eastAsia="Calibri" w:hAnsi="Times New Roman" w:cs="Times New Roman"/>
          <w:sz w:val="24"/>
          <w:szCs w:val="24"/>
        </w:rPr>
        <w:t xml:space="preserve"> 2005</w:t>
      </w:r>
      <w:r w:rsidR="00FE662D" w:rsidRPr="00D240F0">
        <w:rPr>
          <w:rFonts w:ascii="Times New Roman" w:eastAsia="Calibri" w:hAnsi="Times New Roman" w:cs="Times New Roman"/>
          <w:sz w:val="24"/>
          <w:szCs w:val="24"/>
        </w:rPr>
        <w:t xml:space="preserve"> 2008, 2021</w:t>
      </w:r>
      <w:r w:rsidRPr="00D240F0">
        <w:rPr>
          <w:rFonts w:ascii="Times New Roman" w:eastAsia="Calibri" w:hAnsi="Times New Roman" w:cs="Times New Roman"/>
          <w:sz w:val="24"/>
          <w:szCs w:val="24"/>
        </w:rPr>
        <w:t>)</w:t>
      </w:r>
      <w:r w:rsidR="00101349">
        <w:rPr>
          <w:rFonts w:ascii="Times New Roman" w:eastAsia="Calibri" w:hAnsi="Times New Roman" w:cs="Times New Roman"/>
          <w:sz w:val="24"/>
          <w:szCs w:val="24"/>
          <w:lang w:val="es-MX"/>
        </w:rPr>
        <w:t>:  «</w:t>
      </w:r>
      <w:r w:rsidR="00FE662D" w:rsidRPr="00FE662D">
        <w:rPr>
          <w:rFonts w:ascii="Times New Roman" w:eastAsia="Calibri" w:hAnsi="Times New Roman" w:cs="Times New Roman"/>
          <w:sz w:val="24"/>
          <w:szCs w:val="24"/>
          <w:lang w:val="es-MX"/>
        </w:rPr>
        <w:t>un signo complejo, que comporta la interacción de varios medios de expresión (léxicos, gramati</w:t>
      </w:r>
      <w:r w:rsidR="00101349">
        <w:rPr>
          <w:rFonts w:ascii="Times New Roman" w:eastAsia="Calibri" w:hAnsi="Times New Roman" w:cs="Times New Roman"/>
          <w:sz w:val="24"/>
          <w:szCs w:val="24"/>
          <w:lang w:val="es-MX"/>
        </w:rPr>
        <w:t xml:space="preserve">cales, prosódicos y </w:t>
      </w:r>
      <w:proofErr w:type="spellStart"/>
      <w:r w:rsidR="00101349">
        <w:rPr>
          <w:rFonts w:ascii="Times New Roman" w:eastAsia="Calibri" w:hAnsi="Times New Roman" w:cs="Times New Roman"/>
          <w:sz w:val="24"/>
          <w:szCs w:val="24"/>
          <w:lang w:val="es-MX"/>
        </w:rPr>
        <w:t>quinésicos</w:t>
      </w:r>
      <w:proofErr w:type="spellEnd"/>
      <w:r w:rsidR="00101349">
        <w:rPr>
          <w:rFonts w:ascii="Times New Roman" w:eastAsia="Calibri" w:hAnsi="Times New Roman" w:cs="Times New Roman"/>
          <w:sz w:val="24"/>
          <w:szCs w:val="24"/>
          <w:lang w:val="es-MX"/>
        </w:rPr>
        <w:t>)»</w:t>
      </w:r>
      <w:r w:rsidR="00FE662D" w:rsidRPr="00FE662D">
        <w:rPr>
          <w:rFonts w:ascii="Times New Roman" w:eastAsia="Calibri" w:hAnsi="Times New Roman" w:cs="Times New Roman"/>
          <w:sz w:val="24"/>
          <w:szCs w:val="24"/>
          <w:lang w:val="es-MX"/>
        </w:rPr>
        <w:t xml:space="preserve"> (García, 1998, p. 77).</w:t>
      </w:r>
    </w:p>
    <w:p w:rsidR="001D0D47" w:rsidRPr="001D0D47" w:rsidRDefault="001D0D47" w:rsidP="008C5D0B">
      <w:pPr>
        <w:spacing w:after="0" w:line="360" w:lineRule="auto"/>
        <w:jc w:val="both"/>
        <w:rPr>
          <w:rFonts w:ascii="Times New Roman" w:eastAsia="Calibri" w:hAnsi="Times New Roman" w:cs="Times New Roman"/>
          <w:sz w:val="24"/>
          <w:szCs w:val="24"/>
        </w:rPr>
      </w:pPr>
      <w:r w:rsidRPr="001D0D47">
        <w:rPr>
          <w:rFonts w:ascii="Times New Roman" w:eastAsia="Calibri" w:hAnsi="Times New Roman" w:cs="Times New Roman"/>
          <w:sz w:val="24"/>
          <w:szCs w:val="24"/>
        </w:rPr>
        <w:t>Esta manera de abordar el objeto permite analizar las enumeraciones no como simples estructuras sintácticas, sin</w:t>
      </w:r>
      <w:r w:rsidR="009B2972">
        <w:rPr>
          <w:rFonts w:ascii="Times New Roman" w:eastAsia="Calibri" w:hAnsi="Times New Roman" w:cs="Times New Roman"/>
          <w:sz w:val="24"/>
          <w:szCs w:val="24"/>
        </w:rPr>
        <w:t>o c</w:t>
      </w:r>
      <w:r w:rsidR="00135E08">
        <w:rPr>
          <w:rFonts w:ascii="Times New Roman" w:eastAsia="Calibri" w:hAnsi="Times New Roman" w:cs="Times New Roman"/>
          <w:sz w:val="24"/>
          <w:szCs w:val="24"/>
        </w:rPr>
        <w:t>omo unidades comunicativas (AHI</w:t>
      </w:r>
      <w:r w:rsidR="009B2972">
        <w:rPr>
          <w:rFonts w:ascii="Times New Roman" w:eastAsia="Calibri" w:hAnsi="Times New Roman" w:cs="Times New Roman"/>
          <w:sz w:val="24"/>
          <w:szCs w:val="24"/>
        </w:rPr>
        <w:t>)</w:t>
      </w:r>
      <w:r w:rsidRPr="001D0D47">
        <w:rPr>
          <w:rFonts w:ascii="Times New Roman" w:eastAsia="Calibri" w:hAnsi="Times New Roman" w:cs="Times New Roman"/>
          <w:sz w:val="24"/>
          <w:szCs w:val="24"/>
        </w:rPr>
        <w:t xml:space="preserve"> en cuya construcción</w:t>
      </w:r>
      <w:r w:rsidR="009B2972">
        <w:rPr>
          <w:rFonts w:ascii="Times New Roman" w:eastAsia="Calibri" w:hAnsi="Times New Roman" w:cs="Times New Roman"/>
          <w:sz w:val="24"/>
          <w:szCs w:val="24"/>
        </w:rPr>
        <w:t xml:space="preserve"> </w:t>
      </w:r>
      <w:r w:rsidRPr="001D0D47">
        <w:rPr>
          <w:rFonts w:ascii="Times New Roman" w:eastAsia="Calibri" w:hAnsi="Times New Roman" w:cs="Times New Roman"/>
          <w:sz w:val="24"/>
          <w:szCs w:val="24"/>
        </w:rPr>
        <w:t xml:space="preserve"> confluyen constituyentes sintácticos que se organizan de variadas formas e interactúan con determinados tipos de patrones </w:t>
      </w:r>
      <w:proofErr w:type="spellStart"/>
      <w:r w:rsidRPr="001D0D47">
        <w:rPr>
          <w:rFonts w:ascii="Times New Roman" w:eastAsia="Calibri" w:hAnsi="Times New Roman" w:cs="Times New Roman"/>
          <w:sz w:val="24"/>
          <w:szCs w:val="24"/>
        </w:rPr>
        <w:t>entonativos</w:t>
      </w:r>
      <w:proofErr w:type="spellEnd"/>
      <w:r w:rsidRPr="001D0D47">
        <w:rPr>
          <w:rFonts w:ascii="Times New Roman" w:eastAsia="Calibri" w:hAnsi="Times New Roman" w:cs="Times New Roman"/>
          <w:sz w:val="24"/>
          <w:szCs w:val="24"/>
        </w:rPr>
        <w:t xml:space="preserve"> que los hablantes eligen según la naturaleza de tales estructuras, pero también de sus valores semántico-pragmáticos en relación con los intereses, motivaciones, intenciones y actitudes que conducen a su uso.  </w:t>
      </w:r>
    </w:p>
    <w:p w:rsidR="001D0D47" w:rsidRPr="001D0D47" w:rsidRDefault="001D0D47" w:rsidP="008C5D0B">
      <w:pPr>
        <w:spacing w:after="0" w:line="360" w:lineRule="auto"/>
        <w:jc w:val="both"/>
        <w:rPr>
          <w:rFonts w:ascii="Times New Roman" w:eastAsia="Calibri" w:hAnsi="Times New Roman" w:cs="Times New Roman"/>
          <w:sz w:val="24"/>
          <w:szCs w:val="24"/>
        </w:rPr>
      </w:pPr>
      <w:r w:rsidRPr="001D0D47">
        <w:rPr>
          <w:rFonts w:ascii="Times New Roman" w:eastAsia="Calibri" w:hAnsi="Times New Roman" w:cs="Times New Roman"/>
          <w:sz w:val="24"/>
          <w:szCs w:val="24"/>
        </w:rPr>
        <w:t xml:space="preserve">En otros términos y según </w:t>
      </w:r>
      <w:r w:rsidR="00101349">
        <w:rPr>
          <w:rFonts w:ascii="Times New Roman" w:eastAsia="Calibri" w:hAnsi="Times New Roman" w:cs="Times New Roman"/>
          <w:sz w:val="24"/>
          <w:szCs w:val="24"/>
        </w:rPr>
        <w:t>postulados teóricos más actuales</w:t>
      </w:r>
      <w:r w:rsidR="008579B0">
        <w:rPr>
          <w:rFonts w:ascii="Times New Roman" w:eastAsia="Calibri" w:hAnsi="Times New Roman" w:cs="Times New Roman"/>
          <w:sz w:val="24"/>
          <w:szCs w:val="24"/>
        </w:rPr>
        <w:t>,</w:t>
      </w:r>
      <w:r w:rsidRPr="001D0D47">
        <w:rPr>
          <w:rFonts w:ascii="Times New Roman" w:eastAsia="Calibri" w:hAnsi="Times New Roman" w:cs="Times New Roman"/>
          <w:sz w:val="24"/>
          <w:szCs w:val="24"/>
        </w:rPr>
        <w:t xml:space="preserve"> no se propone más que completar la visión del maestro Navarro Tomás</w:t>
      </w:r>
      <w:r w:rsidR="009B2972">
        <w:rPr>
          <w:rFonts w:ascii="Times New Roman" w:eastAsia="Calibri" w:hAnsi="Times New Roman" w:cs="Times New Roman"/>
          <w:sz w:val="24"/>
          <w:szCs w:val="24"/>
        </w:rPr>
        <w:t xml:space="preserve"> (1968)</w:t>
      </w:r>
      <w:r w:rsidRPr="001D0D47">
        <w:rPr>
          <w:rFonts w:ascii="Times New Roman" w:eastAsia="Calibri" w:hAnsi="Times New Roman" w:cs="Times New Roman"/>
          <w:sz w:val="24"/>
          <w:szCs w:val="24"/>
        </w:rPr>
        <w:t>, quien a principios del siglo pasado en los primeros estudios sobre la prosodia de la enumeración española, ya esbozaba ideas y enfoques que apoyan esta perspectiva de análisis. En principio parte de la variedad y riqueza melódica de las enumeraciones, reconoce la existencia de patrones melódicos generales —5 tipos de tonema en su propuesta― que se articulan en la configuración prosódica de diferentes tipos de enumeraciones, según la forma, la actitud del hablante (más o menos expresiva), el sentido del enunciado.</w:t>
      </w:r>
    </w:p>
    <w:p w:rsidR="008579B0" w:rsidRDefault="001D0D47" w:rsidP="001D0D47">
      <w:pPr>
        <w:spacing w:line="360" w:lineRule="auto"/>
        <w:jc w:val="both"/>
        <w:rPr>
          <w:rFonts w:ascii="Times New Roman" w:eastAsia="Calibri" w:hAnsi="Times New Roman" w:cs="Times New Roman"/>
          <w:sz w:val="24"/>
          <w:szCs w:val="24"/>
        </w:rPr>
      </w:pPr>
      <w:r w:rsidRPr="001D0D47">
        <w:rPr>
          <w:rFonts w:ascii="Times New Roman" w:eastAsia="Calibri" w:hAnsi="Times New Roman" w:cs="Times New Roman"/>
          <w:sz w:val="24"/>
          <w:szCs w:val="24"/>
        </w:rPr>
        <w:t>Frente a los estudios precedentes</w:t>
      </w:r>
      <w:r w:rsidR="009B2972">
        <w:rPr>
          <w:rFonts w:ascii="Times New Roman" w:eastAsia="Calibri" w:hAnsi="Times New Roman" w:cs="Times New Roman"/>
          <w:sz w:val="24"/>
          <w:szCs w:val="24"/>
        </w:rPr>
        <w:t xml:space="preserve"> (</w:t>
      </w:r>
      <w:proofErr w:type="spellStart"/>
      <w:r w:rsidR="009B2972">
        <w:rPr>
          <w:rFonts w:ascii="Times New Roman" w:eastAsia="Calibri" w:hAnsi="Times New Roman" w:cs="Times New Roman"/>
          <w:sz w:val="24"/>
          <w:szCs w:val="24"/>
        </w:rPr>
        <w:t>Quilis</w:t>
      </w:r>
      <w:proofErr w:type="spellEnd"/>
      <w:r w:rsidR="009B2972">
        <w:rPr>
          <w:rFonts w:ascii="Times New Roman" w:eastAsia="Calibri" w:hAnsi="Times New Roman" w:cs="Times New Roman"/>
          <w:sz w:val="24"/>
          <w:szCs w:val="24"/>
        </w:rPr>
        <w:t>, 1993; Vázquez y del Río, 1996; Moreno, 2005; Hidalgo, 2008</w:t>
      </w:r>
      <w:r w:rsidR="008579B0">
        <w:rPr>
          <w:rFonts w:ascii="Times New Roman" w:eastAsia="Calibri" w:hAnsi="Times New Roman" w:cs="Times New Roman"/>
          <w:sz w:val="24"/>
          <w:szCs w:val="24"/>
        </w:rPr>
        <w:t>)</w:t>
      </w:r>
      <w:r w:rsidRPr="001D0D47">
        <w:rPr>
          <w:rFonts w:ascii="Times New Roman" w:eastAsia="Calibri" w:hAnsi="Times New Roman" w:cs="Times New Roman"/>
          <w:sz w:val="24"/>
          <w:szCs w:val="24"/>
        </w:rPr>
        <w:t xml:space="preserve"> sobre el tema</w:t>
      </w:r>
      <w:r w:rsidR="008579B0">
        <w:rPr>
          <w:rFonts w:ascii="Times New Roman" w:eastAsia="Calibri" w:hAnsi="Times New Roman" w:cs="Times New Roman"/>
          <w:sz w:val="24"/>
          <w:szCs w:val="24"/>
        </w:rPr>
        <w:t xml:space="preserve">, </w:t>
      </w:r>
      <w:r w:rsidRPr="001D0D47">
        <w:rPr>
          <w:rFonts w:ascii="Times New Roman" w:eastAsia="Calibri" w:hAnsi="Times New Roman" w:cs="Times New Roman"/>
          <w:sz w:val="24"/>
          <w:szCs w:val="24"/>
        </w:rPr>
        <w:t xml:space="preserve">la principal novedad de este trabajo </w:t>
      </w:r>
      <w:r>
        <w:rPr>
          <w:rFonts w:ascii="Times New Roman" w:eastAsia="Calibri" w:hAnsi="Times New Roman" w:cs="Times New Roman"/>
          <w:sz w:val="24"/>
          <w:szCs w:val="24"/>
        </w:rPr>
        <w:t>es su enfoque</w:t>
      </w:r>
      <w:r w:rsidR="009B2972">
        <w:rPr>
          <w:rFonts w:ascii="Times New Roman" w:eastAsia="Calibri" w:hAnsi="Times New Roman" w:cs="Times New Roman"/>
          <w:sz w:val="24"/>
          <w:szCs w:val="24"/>
        </w:rPr>
        <w:t>:</w:t>
      </w:r>
      <w:r w:rsidRPr="001D0D47">
        <w:rPr>
          <w:rFonts w:ascii="Times New Roman" w:eastAsia="Calibri" w:hAnsi="Times New Roman" w:cs="Times New Roman"/>
          <w:sz w:val="24"/>
          <w:szCs w:val="24"/>
        </w:rPr>
        <w:t xml:space="preserve"> basado en la relación sistema </w:t>
      </w:r>
      <w:proofErr w:type="spellStart"/>
      <w:r w:rsidRPr="001D0D47">
        <w:rPr>
          <w:rFonts w:ascii="Times New Roman" w:eastAsia="Calibri" w:hAnsi="Times New Roman" w:cs="Times New Roman"/>
          <w:sz w:val="24"/>
          <w:szCs w:val="24"/>
        </w:rPr>
        <w:t>entonativo</w:t>
      </w:r>
      <w:proofErr w:type="spellEnd"/>
      <w:r w:rsidRPr="001D0D47">
        <w:rPr>
          <w:rFonts w:ascii="Times New Roman" w:eastAsia="Calibri" w:hAnsi="Times New Roman" w:cs="Times New Roman"/>
          <w:sz w:val="24"/>
          <w:szCs w:val="24"/>
        </w:rPr>
        <w:t xml:space="preserve">-discurso se propone el estudio de los enunciados enumerativos en el habla oral espontánea del español de Cuba, partiendo de las siguientes premisas: 1) en la construcción prosódica de los enunciados —incluyendo los enumerativos― los hablantes eligen del arsenal de patrones que conforman su sistema, aquellos que se adecuen a sus necesidades expresivas e intenciones; 2) en muestras de lectura la enumeración sigue patrones </w:t>
      </w:r>
      <w:proofErr w:type="spellStart"/>
      <w:r w:rsidRPr="001D0D47">
        <w:rPr>
          <w:rFonts w:ascii="Times New Roman" w:eastAsia="Calibri" w:hAnsi="Times New Roman" w:cs="Times New Roman"/>
          <w:sz w:val="24"/>
          <w:szCs w:val="24"/>
        </w:rPr>
        <w:t>entonativos</w:t>
      </w:r>
      <w:proofErr w:type="spellEnd"/>
      <w:r w:rsidRPr="001D0D47">
        <w:rPr>
          <w:rFonts w:ascii="Times New Roman" w:eastAsia="Calibri" w:hAnsi="Times New Roman" w:cs="Times New Roman"/>
          <w:sz w:val="24"/>
          <w:szCs w:val="24"/>
        </w:rPr>
        <w:t xml:space="preserve"> relativamente estables y </w:t>
      </w:r>
      <w:r w:rsidRPr="001D0D47">
        <w:rPr>
          <w:rFonts w:ascii="Times New Roman" w:eastAsia="Calibri" w:hAnsi="Times New Roman" w:cs="Times New Roman"/>
          <w:sz w:val="24"/>
          <w:szCs w:val="24"/>
        </w:rPr>
        <w:lastRenderedPageBreak/>
        <w:t xml:space="preserve">uniformes según su estructura y distribución sintagmática: enumeraciones completas e incompletas, interior o final de frase (Navarro, 1968; </w:t>
      </w:r>
      <w:proofErr w:type="spellStart"/>
      <w:r w:rsidRPr="001D0D47">
        <w:rPr>
          <w:rFonts w:ascii="Times New Roman" w:eastAsia="Calibri" w:hAnsi="Times New Roman" w:cs="Times New Roman"/>
          <w:sz w:val="24"/>
          <w:szCs w:val="24"/>
        </w:rPr>
        <w:t>Quilis</w:t>
      </w:r>
      <w:proofErr w:type="spellEnd"/>
      <w:r w:rsidRPr="001D0D47">
        <w:rPr>
          <w:rFonts w:ascii="Times New Roman" w:eastAsia="Calibri" w:hAnsi="Times New Roman" w:cs="Times New Roman"/>
          <w:sz w:val="24"/>
          <w:szCs w:val="24"/>
        </w:rPr>
        <w:t xml:space="preserve">,  1993; Moreno, </w:t>
      </w:r>
      <w:r w:rsidRPr="009B2972">
        <w:rPr>
          <w:rFonts w:ascii="Times New Roman" w:eastAsia="Calibri" w:hAnsi="Times New Roman" w:cs="Times New Roman"/>
          <w:sz w:val="24"/>
          <w:szCs w:val="24"/>
        </w:rPr>
        <w:t>2005</w:t>
      </w:r>
      <w:r w:rsidRPr="001D0D47">
        <w:rPr>
          <w:rFonts w:ascii="Times New Roman" w:eastAsia="Calibri" w:hAnsi="Times New Roman" w:cs="Times New Roman"/>
          <w:sz w:val="24"/>
          <w:szCs w:val="24"/>
        </w:rPr>
        <w:t xml:space="preserve">); sin embargo, en el habla espontánea los constituyentes que se agrupan en un enunciado enumerativo interactúan con una mayor variedad de patrones </w:t>
      </w:r>
      <w:proofErr w:type="spellStart"/>
      <w:r w:rsidRPr="001D0D47">
        <w:rPr>
          <w:rFonts w:ascii="Times New Roman" w:eastAsia="Calibri" w:hAnsi="Times New Roman" w:cs="Times New Roman"/>
          <w:sz w:val="24"/>
          <w:szCs w:val="24"/>
        </w:rPr>
        <w:t>entonativos</w:t>
      </w:r>
      <w:proofErr w:type="spellEnd"/>
      <w:r w:rsidRPr="001D0D47">
        <w:rPr>
          <w:rFonts w:ascii="Times New Roman" w:eastAsia="Calibri" w:hAnsi="Times New Roman" w:cs="Times New Roman"/>
          <w:sz w:val="24"/>
          <w:szCs w:val="24"/>
        </w:rPr>
        <w:t xml:space="preserve">, su configuración prosódica está determinada, además, por factores extralingüísticos: actitud del hablante, intención del enunciado,  el mayor o menor grado de reflexividad sobre los elementos enumerados. </w:t>
      </w:r>
    </w:p>
    <w:p w:rsidR="001D0D47" w:rsidRPr="001D0D47" w:rsidRDefault="001D0D47" w:rsidP="001D0D47">
      <w:pPr>
        <w:spacing w:line="360" w:lineRule="auto"/>
        <w:jc w:val="both"/>
        <w:rPr>
          <w:rFonts w:ascii="Times New Roman" w:eastAsia="Calibri" w:hAnsi="Times New Roman" w:cs="Times New Roman"/>
          <w:sz w:val="24"/>
          <w:szCs w:val="24"/>
        </w:rPr>
      </w:pPr>
      <w:r w:rsidRPr="001D0D47">
        <w:rPr>
          <w:rFonts w:ascii="Times New Roman" w:eastAsia="Calibri" w:hAnsi="Times New Roman" w:cs="Times New Roman"/>
          <w:sz w:val="24"/>
          <w:szCs w:val="24"/>
        </w:rPr>
        <w:t xml:space="preserve">Con este trabajo se persigue, por tanto,  describir el uso de patrones </w:t>
      </w:r>
      <w:proofErr w:type="spellStart"/>
      <w:r w:rsidRPr="001D0D47">
        <w:rPr>
          <w:rFonts w:ascii="Times New Roman" w:eastAsia="Calibri" w:hAnsi="Times New Roman" w:cs="Times New Roman"/>
          <w:sz w:val="24"/>
          <w:szCs w:val="24"/>
        </w:rPr>
        <w:t>entonativos</w:t>
      </w:r>
      <w:proofErr w:type="spellEnd"/>
      <w:r w:rsidRPr="001D0D47">
        <w:rPr>
          <w:rFonts w:ascii="Times New Roman" w:eastAsia="Calibri" w:hAnsi="Times New Roman" w:cs="Times New Roman"/>
          <w:sz w:val="24"/>
          <w:szCs w:val="24"/>
        </w:rPr>
        <w:t xml:space="preserve"> de relativa estabilidad en el español de Cuba que interactúan de manera sistemática con los constituyentes sintácticos de las enumeraciones y, por otra parte,  determinar la relación que se establece entre el uso de dichas unidades y la estructura sintáctica y funciones semántico-pragmáticas de los distintos tipos de enumeraciones.</w:t>
      </w:r>
    </w:p>
    <w:p w:rsidR="001D0D47" w:rsidRPr="001D0D47" w:rsidRDefault="001D0D47" w:rsidP="001D0D47">
      <w:pPr>
        <w:pStyle w:val="Prrafodelista"/>
        <w:numPr>
          <w:ilvl w:val="1"/>
          <w:numId w:val="2"/>
        </w:num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D0D47">
        <w:rPr>
          <w:rFonts w:ascii="Times New Roman" w:eastAsia="Calibri" w:hAnsi="Times New Roman" w:cs="Times New Roman"/>
          <w:b/>
          <w:sz w:val="24"/>
          <w:szCs w:val="24"/>
        </w:rPr>
        <w:t>Sintaxis, semántica y prosodia de las enumeraciones</w:t>
      </w:r>
    </w:p>
    <w:p w:rsidR="001D0D47" w:rsidRDefault="001D0D47" w:rsidP="001D0D47">
      <w:pPr>
        <w:spacing w:line="360" w:lineRule="auto"/>
        <w:jc w:val="both"/>
        <w:rPr>
          <w:rFonts w:ascii="Times New Roman" w:eastAsia="Calibri" w:hAnsi="Times New Roman" w:cs="Times New Roman"/>
          <w:sz w:val="24"/>
          <w:szCs w:val="24"/>
        </w:rPr>
      </w:pPr>
      <w:r w:rsidRPr="001D0D47">
        <w:rPr>
          <w:rFonts w:ascii="Times New Roman" w:eastAsia="Calibri" w:hAnsi="Times New Roman" w:cs="Times New Roman"/>
          <w:sz w:val="24"/>
          <w:szCs w:val="24"/>
        </w:rPr>
        <w:t>Coincide la mayoría de los autores en que la enumeración es un tipo de estructura sintáctica de gran variedad estru</w:t>
      </w:r>
      <w:r w:rsidR="009B2972">
        <w:rPr>
          <w:rFonts w:ascii="Times New Roman" w:eastAsia="Calibri" w:hAnsi="Times New Roman" w:cs="Times New Roman"/>
          <w:sz w:val="24"/>
          <w:szCs w:val="24"/>
        </w:rPr>
        <w:t>ctural. Se destaca</w:t>
      </w:r>
      <w:r w:rsidRPr="001D0D47">
        <w:rPr>
          <w:rFonts w:ascii="Times New Roman" w:eastAsia="Calibri" w:hAnsi="Times New Roman" w:cs="Times New Roman"/>
          <w:sz w:val="24"/>
          <w:szCs w:val="24"/>
        </w:rPr>
        <w:t xml:space="preserve"> la naturaleza sintagmática de su análisis, en tanto atañe a la relación entre segmentos y </w:t>
      </w:r>
      <w:proofErr w:type="spellStart"/>
      <w:r w:rsidRPr="001D0D47">
        <w:rPr>
          <w:rFonts w:ascii="Times New Roman" w:eastAsia="Calibri" w:hAnsi="Times New Roman" w:cs="Times New Roman"/>
          <w:sz w:val="24"/>
          <w:szCs w:val="24"/>
        </w:rPr>
        <w:t>suprasegmentos</w:t>
      </w:r>
      <w:proofErr w:type="spellEnd"/>
      <w:r w:rsidRPr="001D0D47">
        <w:rPr>
          <w:rFonts w:ascii="Times New Roman" w:eastAsia="Calibri" w:hAnsi="Times New Roman" w:cs="Times New Roman"/>
          <w:sz w:val="24"/>
          <w:szCs w:val="24"/>
        </w:rPr>
        <w:t xml:space="preserve"> que se suceden en la cadena del discurso (Hidalgo, 2008). Con esta mirada se fundamenta una función </w:t>
      </w:r>
      <w:r w:rsidRPr="001D0D47">
        <w:rPr>
          <w:rFonts w:ascii="Times New Roman" w:eastAsia="Calibri" w:hAnsi="Times New Roman" w:cs="Times New Roman"/>
          <w:i/>
          <w:sz w:val="24"/>
          <w:szCs w:val="24"/>
        </w:rPr>
        <w:t>gramatical-sintáctica</w:t>
      </w:r>
      <w:r w:rsidRPr="001D0D47">
        <w:rPr>
          <w:rFonts w:ascii="Times New Roman" w:eastAsia="Calibri" w:hAnsi="Times New Roman" w:cs="Times New Roman"/>
          <w:sz w:val="24"/>
          <w:szCs w:val="24"/>
        </w:rPr>
        <w:t xml:space="preserve"> de la entonación que en el caso específico de los enunciados enumerativos permite delimitar grupos sintácticos (coincidentes con grupos </w:t>
      </w:r>
      <w:proofErr w:type="spellStart"/>
      <w:r w:rsidRPr="001D0D47">
        <w:rPr>
          <w:rFonts w:ascii="Times New Roman" w:eastAsia="Calibri" w:hAnsi="Times New Roman" w:cs="Times New Roman"/>
          <w:sz w:val="24"/>
          <w:szCs w:val="24"/>
        </w:rPr>
        <w:t>entonativos</w:t>
      </w:r>
      <w:proofErr w:type="spellEnd"/>
      <w:r w:rsidRPr="001D0D47">
        <w:rPr>
          <w:rFonts w:ascii="Times New Roman" w:eastAsia="Calibri" w:hAnsi="Times New Roman" w:cs="Times New Roman"/>
          <w:sz w:val="24"/>
          <w:szCs w:val="24"/>
        </w:rPr>
        <w:t>) que se producen en serie y organizarlos estructuralmente en torno a una unidad informativa (relación tema-rema) y comunicativa.</w:t>
      </w:r>
    </w:p>
    <w:p w:rsidR="00EE01A1" w:rsidRDefault="009B2972" w:rsidP="001D0D4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El análisis estructural de tales enunciados da</w:t>
      </w:r>
      <w:r w:rsidR="00B14378">
        <w:rPr>
          <w:rFonts w:ascii="Times New Roman" w:eastAsia="Calibri" w:hAnsi="Times New Roman" w:cs="Times New Roman"/>
          <w:sz w:val="24"/>
          <w:szCs w:val="24"/>
        </w:rPr>
        <w:t xml:space="preserve"> cuenta de dos tipos generales: enumeraciones completas (con presencia de conjunción antes del último grupo </w:t>
      </w:r>
      <w:proofErr w:type="spellStart"/>
      <w:r w:rsidR="00B14378">
        <w:rPr>
          <w:rFonts w:ascii="Times New Roman" w:eastAsia="Calibri" w:hAnsi="Times New Roman" w:cs="Times New Roman"/>
          <w:sz w:val="24"/>
          <w:szCs w:val="24"/>
        </w:rPr>
        <w:t>entonativo</w:t>
      </w:r>
      <w:proofErr w:type="spellEnd"/>
      <w:r w:rsidR="00B14378">
        <w:rPr>
          <w:rFonts w:ascii="Times New Roman" w:eastAsia="Calibri" w:hAnsi="Times New Roman" w:cs="Times New Roman"/>
          <w:sz w:val="24"/>
          <w:szCs w:val="24"/>
        </w:rPr>
        <w:t xml:space="preserve">) e incompletas (sin conjunción). En Navarro (1968) y </w:t>
      </w:r>
      <w:proofErr w:type="spellStart"/>
      <w:r w:rsidR="001D0D47" w:rsidRPr="001D0D47">
        <w:rPr>
          <w:rFonts w:ascii="Times New Roman" w:eastAsia="Calibri" w:hAnsi="Times New Roman" w:cs="Times New Roman"/>
          <w:sz w:val="24"/>
          <w:szCs w:val="24"/>
        </w:rPr>
        <w:t>Quilis</w:t>
      </w:r>
      <w:proofErr w:type="spellEnd"/>
      <w:r w:rsidR="001D0D47" w:rsidRPr="001D0D47">
        <w:rPr>
          <w:rFonts w:ascii="Times New Roman" w:eastAsia="Calibri" w:hAnsi="Times New Roman" w:cs="Times New Roman"/>
          <w:sz w:val="24"/>
          <w:szCs w:val="24"/>
        </w:rPr>
        <w:t xml:space="preserve"> (1993)</w:t>
      </w:r>
      <w:r w:rsidR="00B14378">
        <w:rPr>
          <w:rFonts w:ascii="Times New Roman" w:eastAsia="Calibri" w:hAnsi="Times New Roman" w:cs="Times New Roman"/>
          <w:sz w:val="24"/>
          <w:szCs w:val="24"/>
        </w:rPr>
        <w:t xml:space="preserve"> se describe</w:t>
      </w:r>
      <w:r w:rsidR="00EE01A1">
        <w:rPr>
          <w:rFonts w:ascii="Times New Roman" w:eastAsia="Calibri" w:hAnsi="Times New Roman" w:cs="Times New Roman"/>
          <w:sz w:val="24"/>
          <w:szCs w:val="24"/>
        </w:rPr>
        <w:t xml:space="preserve"> la presencia de un fundamental (F0) ascendente en el penúltimo grupo </w:t>
      </w:r>
      <w:proofErr w:type="spellStart"/>
      <w:r w:rsidR="00EE01A1">
        <w:rPr>
          <w:rFonts w:ascii="Times New Roman" w:eastAsia="Calibri" w:hAnsi="Times New Roman" w:cs="Times New Roman"/>
          <w:sz w:val="24"/>
          <w:szCs w:val="24"/>
        </w:rPr>
        <w:t>entonativo</w:t>
      </w:r>
      <w:proofErr w:type="spellEnd"/>
      <w:r w:rsidR="00EE01A1">
        <w:rPr>
          <w:rFonts w:ascii="Times New Roman" w:eastAsia="Calibri" w:hAnsi="Times New Roman" w:cs="Times New Roman"/>
          <w:sz w:val="24"/>
          <w:szCs w:val="24"/>
        </w:rPr>
        <w:t xml:space="preserve"> de los enunciados completos y descendente al final y en el resto de los grupos de la serie. En los incompletos</w:t>
      </w:r>
      <w:r w:rsidR="00B14176">
        <w:rPr>
          <w:rFonts w:ascii="Times New Roman" w:eastAsia="Calibri" w:hAnsi="Times New Roman" w:cs="Times New Roman"/>
          <w:sz w:val="24"/>
          <w:szCs w:val="24"/>
        </w:rPr>
        <w:t>,</w:t>
      </w:r>
      <w:r w:rsidR="00EE01A1">
        <w:rPr>
          <w:rFonts w:ascii="Times New Roman" w:eastAsia="Calibri" w:hAnsi="Times New Roman" w:cs="Times New Roman"/>
          <w:sz w:val="24"/>
          <w:szCs w:val="24"/>
        </w:rPr>
        <w:t xml:space="preserve"> refiere</w:t>
      </w:r>
      <w:r w:rsidR="00B14378">
        <w:rPr>
          <w:rFonts w:ascii="Times New Roman" w:eastAsia="Calibri" w:hAnsi="Times New Roman" w:cs="Times New Roman"/>
          <w:sz w:val="24"/>
          <w:szCs w:val="24"/>
        </w:rPr>
        <w:t xml:space="preserve">n </w:t>
      </w:r>
      <w:r w:rsidR="00EE01A1">
        <w:rPr>
          <w:rFonts w:ascii="Times New Roman" w:eastAsia="Calibri" w:hAnsi="Times New Roman" w:cs="Times New Roman"/>
          <w:sz w:val="24"/>
          <w:szCs w:val="24"/>
        </w:rPr>
        <w:t>el uso inflexiones finales descendentes en todos los términos enumerados.</w:t>
      </w:r>
    </w:p>
    <w:p w:rsidR="00047334" w:rsidRDefault="001511C1" w:rsidP="001D0D4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Estos criterios descriptivos</w:t>
      </w:r>
      <w:r w:rsidR="00047334">
        <w:rPr>
          <w:rFonts w:ascii="Times New Roman" w:eastAsia="Calibri" w:hAnsi="Times New Roman" w:cs="Times New Roman"/>
          <w:sz w:val="24"/>
          <w:szCs w:val="24"/>
        </w:rPr>
        <w:t xml:space="preserve"> de base formal se complementan con otros que</w:t>
      </w:r>
      <w:r w:rsidR="006C5813">
        <w:rPr>
          <w:rFonts w:ascii="Times New Roman" w:eastAsia="Calibri" w:hAnsi="Times New Roman" w:cs="Times New Roman"/>
          <w:sz w:val="24"/>
          <w:szCs w:val="24"/>
        </w:rPr>
        <w:t xml:space="preserve"> aluden </w:t>
      </w:r>
      <w:r>
        <w:rPr>
          <w:rFonts w:ascii="Times New Roman" w:eastAsia="Calibri" w:hAnsi="Times New Roman" w:cs="Times New Roman"/>
          <w:sz w:val="24"/>
          <w:szCs w:val="24"/>
        </w:rPr>
        <w:t xml:space="preserve">a su significado </w:t>
      </w:r>
      <w:r w:rsidR="00047334">
        <w:rPr>
          <w:rFonts w:ascii="Times New Roman" w:eastAsia="Calibri" w:hAnsi="Times New Roman" w:cs="Times New Roman"/>
          <w:sz w:val="24"/>
          <w:szCs w:val="24"/>
        </w:rPr>
        <w:t>en relación con e</w:t>
      </w:r>
      <w:r w:rsidR="00AA6D0F">
        <w:rPr>
          <w:rFonts w:ascii="Times New Roman" w:eastAsia="Calibri" w:hAnsi="Times New Roman" w:cs="Times New Roman"/>
          <w:sz w:val="24"/>
          <w:szCs w:val="24"/>
        </w:rPr>
        <w:t>l usuario, su actitud psicológica e intenciones.</w:t>
      </w:r>
      <w:r w:rsidR="00B14378">
        <w:rPr>
          <w:rFonts w:ascii="Times New Roman" w:eastAsia="Calibri" w:hAnsi="Times New Roman" w:cs="Times New Roman"/>
          <w:sz w:val="24"/>
          <w:szCs w:val="24"/>
        </w:rPr>
        <w:t xml:space="preserve"> Este es el </w:t>
      </w:r>
      <w:r w:rsidR="00B14378">
        <w:rPr>
          <w:rFonts w:ascii="Times New Roman" w:eastAsia="Calibri" w:hAnsi="Times New Roman" w:cs="Times New Roman"/>
          <w:sz w:val="24"/>
          <w:szCs w:val="24"/>
        </w:rPr>
        <w:lastRenderedPageBreak/>
        <w:t>caso de las distinciones que establece Navarro</w:t>
      </w:r>
      <w:r w:rsidR="00047334">
        <w:rPr>
          <w:rFonts w:ascii="Times New Roman" w:eastAsia="Calibri" w:hAnsi="Times New Roman" w:cs="Times New Roman"/>
          <w:sz w:val="24"/>
          <w:szCs w:val="24"/>
        </w:rPr>
        <w:t xml:space="preserve"> (1968)</w:t>
      </w:r>
      <w:r w:rsidR="00B14378">
        <w:rPr>
          <w:rFonts w:ascii="Times New Roman" w:eastAsia="Calibri" w:hAnsi="Times New Roman" w:cs="Times New Roman"/>
          <w:sz w:val="24"/>
          <w:szCs w:val="24"/>
        </w:rPr>
        <w:t xml:space="preserve"> entre enumeración </w:t>
      </w:r>
      <w:proofErr w:type="spellStart"/>
      <w:r w:rsidR="00B14378">
        <w:rPr>
          <w:rFonts w:ascii="Times New Roman" w:eastAsia="Calibri" w:hAnsi="Times New Roman" w:cs="Times New Roman"/>
          <w:sz w:val="24"/>
          <w:szCs w:val="24"/>
        </w:rPr>
        <w:t>intensificativa</w:t>
      </w:r>
      <w:proofErr w:type="spellEnd"/>
      <w:r w:rsidR="00B14378">
        <w:rPr>
          <w:rFonts w:ascii="Times New Roman" w:eastAsia="Calibri" w:hAnsi="Times New Roman" w:cs="Times New Roman"/>
          <w:sz w:val="24"/>
          <w:szCs w:val="24"/>
        </w:rPr>
        <w:t>, calificativa, descriptiva, valorativa, ponderativa y reiterativa; tipos de enunciados</w:t>
      </w:r>
      <w:r w:rsidR="00ED34B5">
        <w:rPr>
          <w:rFonts w:ascii="Times New Roman" w:eastAsia="Calibri" w:hAnsi="Times New Roman" w:cs="Times New Roman"/>
          <w:sz w:val="24"/>
          <w:szCs w:val="24"/>
        </w:rPr>
        <w:t xml:space="preserve"> en los que sobr</w:t>
      </w:r>
      <w:r w:rsidR="00047334">
        <w:rPr>
          <w:rFonts w:ascii="Times New Roman" w:eastAsia="Calibri" w:hAnsi="Times New Roman" w:cs="Times New Roman"/>
          <w:sz w:val="24"/>
          <w:szCs w:val="24"/>
        </w:rPr>
        <w:t xml:space="preserve">esale </w:t>
      </w:r>
      <w:r w:rsidR="00ED34B5">
        <w:rPr>
          <w:rFonts w:ascii="Times New Roman" w:eastAsia="Calibri" w:hAnsi="Times New Roman" w:cs="Times New Roman"/>
          <w:sz w:val="24"/>
          <w:szCs w:val="24"/>
        </w:rPr>
        <w:t>una actitud marcada por la afecti</w:t>
      </w:r>
      <w:r w:rsidR="00047334">
        <w:rPr>
          <w:rFonts w:ascii="Times New Roman" w:eastAsia="Calibri" w:hAnsi="Times New Roman" w:cs="Times New Roman"/>
          <w:sz w:val="24"/>
          <w:szCs w:val="24"/>
        </w:rPr>
        <w:t>vidad y expresividad del hablante</w:t>
      </w:r>
      <w:r w:rsidR="00ED34B5">
        <w:rPr>
          <w:rFonts w:ascii="Times New Roman" w:eastAsia="Calibri" w:hAnsi="Times New Roman" w:cs="Times New Roman"/>
          <w:sz w:val="24"/>
          <w:szCs w:val="24"/>
        </w:rPr>
        <w:t xml:space="preserve">. </w:t>
      </w:r>
    </w:p>
    <w:p w:rsidR="00AA6D0F" w:rsidRDefault="00ED34B5" w:rsidP="001D0D4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Por otra parte, b</w:t>
      </w:r>
      <w:r w:rsidR="00AA6D0F">
        <w:rPr>
          <w:rFonts w:ascii="Times New Roman" w:eastAsia="Calibri" w:hAnsi="Times New Roman" w:cs="Times New Roman"/>
          <w:sz w:val="24"/>
          <w:szCs w:val="24"/>
        </w:rPr>
        <w:t xml:space="preserve">asado en una tipología amplísima de las series enumerativas propuestas por el grupo </w:t>
      </w:r>
      <w:r w:rsidR="00AA6D0F" w:rsidRPr="006C5813">
        <w:rPr>
          <w:rFonts w:ascii="Times New Roman" w:eastAsia="Calibri" w:hAnsi="Times New Roman" w:cs="Times New Roman"/>
          <w:sz w:val="24"/>
          <w:szCs w:val="24"/>
        </w:rPr>
        <w:t>ILSE</w:t>
      </w:r>
      <w:r w:rsidR="006C5813">
        <w:rPr>
          <w:rFonts w:ascii="Times New Roman" w:eastAsia="Calibri" w:hAnsi="Times New Roman" w:cs="Times New Roman"/>
          <w:sz w:val="24"/>
          <w:szCs w:val="24"/>
        </w:rPr>
        <w:t xml:space="preserve"> de la Universidad de Almería</w:t>
      </w:r>
      <w:r w:rsidR="00AA6D0F">
        <w:rPr>
          <w:rFonts w:ascii="Times New Roman" w:eastAsia="Calibri" w:hAnsi="Times New Roman" w:cs="Times New Roman"/>
          <w:sz w:val="24"/>
          <w:szCs w:val="24"/>
        </w:rPr>
        <w:t>,   Hidalgo (2008) realiza una caracterización prosódica en la que tiene en cuenta variantes melódicas</w:t>
      </w:r>
      <w:r w:rsidR="009F07C5">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fundamentalemte</w:t>
      </w:r>
      <w:proofErr w:type="spellEnd"/>
      <w:r>
        <w:rPr>
          <w:rFonts w:ascii="Times New Roman" w:eastAsia="Calibri" w:hAnsi="Times New Roman" w:cs="Times New Roman"/>
          <w:sz w:val="24"/>
          <w:szCs w:val="24"/>
        </w:rPr>
        <w:t xml:space="preserve"> de dirección del tonema)</w:t>
      </w:r>
      <w:r w:rsidR="009F07C5">
        <w:rPr>
          <w:rFonts w:ascii="Times New Roman" w:eastAsia="Calibri" w:hAnsi="Times New Roman" w:cs="Times New Roman"/>
          <w:sz w:val="24"/>
          <w:szCs w:val="24"/>
        </w:rPr>
        <w:t xml:space="preserve"> en relaci</w:t>
      </w:r>
      <w:r w:rsidR="00FC25BE">
        <w:rPr>
          <w:rFonts w:ascii="Times New Roman" w:eastAsia="Calibri" w:hAnsi="Times New Roman" w:cs="Times New Roman"/>
          <w:sz w:val="24"/>
          <w:szCs w:val="24"/>
        </w:rPr>
        <w:t>ón con ciertos aspectos semánticos y pragmáticos; señala el valor de los tonemas ascendentes y en suspensión con valor continuativo</w:t>
      </w:r>
      <w:r w:rsidR="00E6576F">
        <w:rPr>
          <w:rFonts w:ascii="Times New Roman" w:eastAsia="Calibri" w:hAnsi="Times New Roman" w:cs="Times New Roman"/>
          <w:sz w:val="24"/>
          <w:szCs w:val="24"/>
        </w:rPr>
        <w:t xml:space="preserve"> y el tonema de cadencia, asociado a una voluntad de certidumbre por parte del hablante.</w:t>
      </w:r>
    </w:p>
    <w:p w:rsidR="00E6576F" w:rsidRDefault="00E6576F" w:rsidP="001D0D4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Con respecto a la función semántica y discursiva de las enumeraciones</w:t>
      </w:r>
      <w:r w:rsidR="003A279D">
        <w:rPr>
          <w:rFonts w:ascii="Times New Roman" w:eastAsia="Calibri" w:hAnsi="Times New Roman" w:cs="Times New Roman"/>
          <w:sz w:val="24"/>
          <w:szCs w:val="24"/>
        </w:rPr>
        <w:t>,</w:t>
      </w:r>
      <w:r>
        <w:rPr>
          <w:rFonts w:ascii="Times New Roman" w:eastAsia="Calibri" w:hAnsi="Times New Roman" w:cs="Times New Roman"/>
          <w:sz w:val="24"/>
          <w:szCs w:val="24"/>
        </w:rPr>
        <w:t xml:space="preserve"> Vázquez y del Rio (1996) les atribuyen</w:t>
      </w:r>
      <w:r w:rsidR="0047647E">
        <w:rPr>
          <w:rFonts w:ascii="Times New Roman" w:eastAsia="Calibri" w:hAnsi="Times New Roman" w:cs="Times New Roman"/>
          <w:sz w:val="24"/>
          <w:szCs w:val="24"/>
        </w:rPr>
        <w:t xml:space="preserve"> una lógica del razonamiento del hablante que puede ir de lo universal a lo existencial o viceversa. Además, distinguen aquellas de carácter meramente descriptivo (con foco canónico</w:t>
      </w:r>
      <w:r w:rsidR="003A279D">
        <w:rPr>
          <w:rFonts w:ascii="Times New Roman" w:eastAsia="Calibri" w:hAnsi="Times New Roman" w:cs="Times New Roman"/>
          <w:sz w:val="24"/>
          <w:szCs w:val="24"/>
        </w:rPr>
        <w:t xml:space="preserve"> o neutro, </w:t>
      </w:r>
      <w:r w:rsidR="0047647E">
        <w:rPr>
          <w:rFonts w:ascii="Times New Roman" w:eastAsia="Calibri" w:hAnsi="Times New Roman" w:cs="Times New Roman"/>
          <w:sz w:val="24"/>
          <w:szCs w:val="24"/>
        </w:rPr>
        <w:t xml:space="preserve"> según sus resultados) de las que introducen algún tipo de juicio, valoración del hablante (foco contrastivo).</w:t>
      </w:r>
    </w:p>
    <w:p w:rsidR="000C3E1D" w:rsidRDefault="0047647E" w:rsidP="001D0D4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En el español de Cuba</w:t>
      </w:r>
      <w:r w:rsidR="00210F72">
        <w:rPr>
          <w:rFonts w:ascii="Times New Roman" w:eastAsia="Calibri" w:hAnsi="Times New Roman" w:cs="Times New Roman"/>
          <w:sz w:val="24"/>
          <w:szCs w:val="24"/>
        </w:rPr>
        <w:t>—variante que se estudia ―</w:t>
      </w:r>
      <w:r>
        <w:rPr>
          <w:rFonts w:ascii="Times New Roman" w:eastAsia="Calibri" w:hAnsi="Times New Roman" w:cs="Times New Roman"/>
          <w:sz w:val="24"/>
          <w:szCs w:val="24"/>
        </w:rPr>
        <w:t xml:space="preserve"> García </w:t>
      </w:r>
      <w:proofErr w:type="spellStart"/>
      <w:r>
        <w:rPr>
          <w:rFonts w:ascii="Times New Roman" w:eastAsia="Calibri" w:hAnsi="Times New Roman" w:cs="Times New Roman"/>
          <w:sz w:val="24"/>
          <w:szCs w:val="24"/>
        </w:rPr>
        <w:t>Riverón</w:t>
      </w:r>
      <w:proofErr w:type="spellEnd"/>
      <w:r>
        <w:rPr>
          <w:rFonts w:ascii="Times New Roman" w:eastAsia="Calibri" w:hAnsi="Times New Roman" w:cs="Times New Roman"/>
          <w:sz w:val="24"/>
          <w:szCs w:val="24"/>
        </w:rPr>
        <w:t xml:space="preserve"> (1996, 1998)</w:t>
      </w:r>
      <w:r w:rsidR="003A279D">
        <w:rPr>
          <w:rFonts w:ascii="Times New Roman" w:eastAsia="Calibri" w:hAnsi="Times New Roman" w:cs="Times New Roman"/>
          <w:sz w:val="24"/>
          <w:szCs w:val="24"/>
        </w:rPr>
        <w:t>, siguiendo un modelo de análisis con enfoque comunicativo,</w:t>
      </w:r>
      <w:r>
        <w:rPr>
          <w:rFonts w:ascii="Times New Roman" w:eastAsia="Calibri" w:hAnsi="Times New Roman" w:cs="Times New Roman"/>
          <w:sz w:val="24"/>
          <w:szCs w:val="24"/>
        </w:rPr>
        <w:t xml:space="preserve"> definió un patrón </w:t>
      </w:r>
      <w:proofErr w:type="spellStart"/>
      <w:r>
        <w:rPr>
          <w:rFonts w:ascii="Times New Roman" w:eastAsia="Calibri" w:hAnsi="Times New Roman" w:cs="Times New Roman"/>
          <w:sz w:val="24"/>
          <w:szCs w:val="24"/>
        </w:rPr>
        <w:t>entonativo</w:t>
      </w:r>
      <w:proofErr w:type="spellEnd"/>
      <w:r w:rsidR="000C3E1D">
        <w:rPr>
          <w:rFonts w:ascii="Times New Roman" w:eastAsia="Calibri" w:hAnsi="Times New Roman" w:cs="Times New Roman"/>
          <w:sz w:val="24"/>
          <w:szCs w:val="24"/>
        </w:rPr>
        <w:t xml:space="preserve"> con valor</w:t>
      </w:r>
      <w:r w:rsidR="003A279D">
        <w:rPr>
          <w:rFonts w:ascii="Times New Roman" w:eastAsia="Calibri" w:hAnsi="Times New Roman" w:cs="Times New Roman"/>
          <w:sz w:val="24"/>
          <w:szCs w:val="24"/>
        </w:rPr>
        <w:t xml:space="preserve"> semántico</w:t>
      </w:r>
      <w:r>
        <w:rPr>
          <w:rFonts w:ascii="Times New Roman" w:eastAsia="Calibri" w:hAnsi="Times New Roman" w:cs="Times New Roman"/>
          <w:sz w:val="24"/>
          <w:szCs w:val="24"/>
        </w:rPr>
        <w:t xml:space="preserve"> de </w:t>
      </w:r>
      <w:r w:rsidRPr="003A279D">
        <w:rPr>
          <w:rFonts w:ascii="Times New Roman" w:eastAsia="Calibri" w:hAnsi="Times New Roman" w:cs="Times New Roman"/>
          <w:i/>
          <w:sz w:val="24"/>
          <w:szCs w:val="24"/>
        </w:rPr>
        <w:t>no conclusión</w:t>
      </w:r>
      <w:r w:rsidR="0028707E">
        <w:rPr>
          <w:rFonts w:ascii="Times New Roman" w:eastAsia="Calibri" w:hAnsi="Times New Roman" w:cs="Times New Roman"/>
          <w:sz w:val="24"/>
          <w:szCs w:val="24"/>
        </w:rPr>
        <w:t xml:space="preserve"> (con tonema circunflejo ˄)</w:t>
      </w:r>
      <w:r>
        <w:rPr>
          <w:rFonts w:ascii="Times New Roman" w:eastAsia="Calibri" w:hAnsi="Times New Roman" w:cs="Times New Roman"/>
          <w:sz w:val="24"/>
          <w:szCs w:val="24"/>
        </w:rPr>
        <w:t xml:space="preserve">, </w:t>
      </w:r>
      <w:r w:rsidR="003A279D">
        <w:rPr>
          <w:rFonts w:ascii="Times New Roman" w:eastAsia="Calibri" w:hAnsi="Times New Roman" w:cs="Times New Roman"/>
          <w:sz w:val="24"/>
          <w:szCs w:val="24"/>
        </w:rPr>
        <w:t>que se asocia</w:t>
      </w:r>
      <w:r>
        <w:rPr>
          <w:rFonts w:ascii="Times New Roman" w:eastAsia="Calibri" w:hAnsi="Times New Roman" w:cs="Times New Roman"/>
          <w:sz w:val="24"/>
          <w:szCs w:val="24"/>
        </w:rPr>
        <w:t xml:space="preserve"> sistemáticamente a la construcción de AHI enumerativos; se trata </w:t>
      </w:r>
      <w:r w:rsidR="003A279D">
        <w:rPr>
          <w:rFonts w:ascii="Times New Roman" w:eastAsia="Calibri" w:hAnsi="Times New Roman" w:cs="Times New Roman"/>
          <w:sz w:val="24"/>
          <w:szCs w:val="24"/>
        </w:rPr>
        <w:t xml:space="preserve">de la variante de </w:t>
      </w:r>
      <w:proofErr w:type="spellStart"/>
      <w:r w:rsidR="003A279D">
        <w:rPr>
          <w:rFonts w:ascii="Times New Roman" w:eastAsia="Calibri" w:hAnsi="Times New Roman" w:cs="Times New Roman"/>
          <w:sz w:val="24"/>
          <w:szCs w:val="24"/>
        </w:rPr>
        <w:t>entonema</w:t>
      </w:r>
      <w:proofErr w:type="spellEnd"/>
      <w:r w:rsidR="003A279D">
        <w:rPr>
          <w:rFonts w:ascii="Times New Roman" w:eastAsia="Calibri" w:hAnsi="Times New Roman" w:cs="Times New Roman"/>
          <w:sz w:val="24"/>
          <w:szCs w:val="24"/>
        </w:rPr>
        <w:t xml:space="preserve"> </w:t>
      </w:r>
      <w:r>
        <w:rPr>
          <w:rFonts w:ascii="Times New Roman" w:eastAsia="Calibri" w:hAnsi="Times New Roman" w:cs="Times New Roman"/>
          <w:sz w:val="24"/>
          <w:szCs w:val="24"/>
        </w:rPr>
        <w:t>5a (según terminología del sistema definido por la autora) que interactúa con los grupos interiores de series enumerativas</w:t>
      </w:r>
      <w:r w:rsidR="00DE5C62">
        <w:rPr>
          <w:rFonts w:ascii="Times New Roman" w:eastAsia="Calibri" w:hAnsi="Times New Roman" w:cs="Times New Roman"/>
          <w:sz w:val="24"/>
          <w:szCs w:val="24"/>
        </w:rPr>
        <w:t xml:space="preserve"> (</w:t>
      </w:r>
      <w:r w:rsidR="00047334" w:rsidRPr="00047334">
        <w:rPr>
          <w:rFonts w:ascii="Times New Roman" w:eastAsia="Calibri" w:hAnsi="Times New Roman" w:cs="Times New Roman"/>
          <w:i/>
          <w:sz w:val="24"/>
          <w:szCs w:val="24"/>
        </w:rPr>
        <w:t>a ver el problema de la cama˄ como es˄ si meto los pies˄ si los dejo de meter˄</w:t>
      </w:r>
      <w:r w:rsidR="00DE5C62" w:rsidRPr="00047334">
        <w:rPr>
          <w:rFonts w:ascii="Times New Roman" w:eastAsia="Calibri" w:hAnsi="Times New Roman" w:cs="Times New Roman"/>
          <w:i/>
          <w:sz w:val="24"/>
          <w:szCs w:val="24"/>
        </w:rPr>
        <w:t xml:space="preserve"> </w:t>
      </w:r>
      <w:r w:rsidR="00DE5C62">
        <w:rPr>
          <w:rFonts w:ascii="Times New Roman" w:eastAsia="Calibri" w:hAnsi="Times New Roman" w:cs="Times New Roman"/>
          <w:sz w:val="24"/>
          <w:szCs w:val="24"/>
        </w:rPr>
        <w:t>) y suele combinarse</w:t>
      </w:r>
      <w:r w:rsidR="0028707E">
        <w:rPr>
          <w:rFonts w:ascii="Times New Roman" w:eastAsia="Calibri" w:hAnsi="Times New Roman" w:cs="Times New Roman"/>
          <w:sz w:val="24"/>
          <w:szCs w:val="24"/>
        </w:rPr>
        <w:t xml:space="preserve"> con los patrones de no conclusión (E-5</w:t>
      </w:r>
      <w:r w:rsidR="003A279D">
        <w:rPr>
          <w:rFonts w:ascii="Times New Roman" w:eastAsia="Calibri" w:hAnsi="Times New Roman" w:cs="Times New Roman"/>
          <w:sz w:val="24"/>
          <w:szCs w:val="24"/>
        </w:rPr>
        <w:t>,</w:t>
      </w:r>
      <w:r w:rsidR="0028707E">
        <w:rPr>
          <w:rFonts w:ascii="Times New Roman" w:eastAsia="Calibri" w:hAnsi="Times New Roman" w:cs="Times New Roman"/>
          <w:sz w:val="24"/>
          <w:szCs w:val="24"/>
        </w:rPr>
        <w:t xml:space="preserve"> con tonema ascendente) y </w:t>
      </w:r>
      <w:r w:rsidR="003A279D">
        <w:rPr>
          <w:rFonts w:ascii="Times New Roman" w:eastAsia="Calibri" w:hAnsi="Times New Roman" w:cs="Times New Roman"/>
          <w:sz w:val="24"/>
          <w:szCs w:val="24"/>
        </w:rPr>
        <w:t>enunciativo neutral (E-1 con tonema descendente</w:t>
      </w:r>
      <w:r w:rsidR="00047334">
        <w:rPr>
          <w:rFonts w:ascii="Times New Roman" w:eastAsia="Calibri" w:hAnsi="Times New Roman" w:cs="Times New Roman"/>
          <w:sz w:val="24"/>
          <w:szCs w:val="24"/>
        </w:rPr>
        <w:t>).</w:t>
      </w:r>
      <w:r w:rsidR="00DE5C62">
        <w:rPr>
          <w:rFonts w:ascii="Times New Roman" w:eastAsia="Calibri" w:hAnsi="Times New Roman" w:cs="Times New Roman"/>
          <w:sz w:val="24"/>
          <w:szCs w:val="24"/>
        </w:rPr>
        <w:t xml:space="preserve"> </w:t>
      </w: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DE5C62" w:rsidRDefault="00DE5C62"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estudio propuesto </w:t>
      </w:r>
      <w:r w:rsidR="00B50911">
        <w:rPr>
          <w:rFonts w:ascii="Times New Roman" w:hAnsi="Times New Roman" w:cs="Times New Roman"/>
          <w:sz w:val="24"/>
          <w:szCs w:val="24"/>
        </w:rPr>
        <w:t>parte de la combinación</w:t>
      </w:r>
      <w:r>
        <w:rPr>
          <w:rFonts w:ascii="Times New Roman" w:hAnsi="Times New Roman" w:cs="Times New Roman"/>
          <w:sz w:val="24"/>
          <w:szCs w:val="24"/>
        </w:rPr>
        <w:t xml:space="preserve"> de tres métodos empíricos: </w:t>
      </w:r>
    </w:p>
    <w:p w:rsidR="00DE5C62" w:rsidRDefault="00DE5C62" w:rsidP="00FF3346">
      <w:pPr>
        <w:spacing w:after="0" w:line="360" w:lineRule="auto"/>
        <w:jc w:val="both"/>
        <w:rPr>
          <w:rFonts w:ascii="Times New Roman" w:hAnsi="Times New Roman" w:cs="Times New Roman"/>
          <w:sz w:val="24"/>
          <w:szCs w:val="24"/>
        </w:rPr>
      </w:pPr>
      <w:r w:rsidRPr="00210F72">
        <w:rPr>
          <w:rFonts w:ascii="Times New Roman" w:hAnsi="Times New Roman" w:cs="Times New Roman"/>
          <w:b/>
          <w:sz w:val="24"/>
          <w:szCs w:val="24"/>
        </w:rPr>
        <w:t>Perceptivo o auditivo:</w:t>
      </w:r>
      <w:r>
        <w:rPr>
          <w:rFonts w:ascii="Times New Roman" w:hAnsi="Times New Roman" w:cs="Times New Roman"/>
          <w:sz w:val="24"/>
          <w:szCs w:val="24"/>
        </w:rPr>
        <w:t xml:space="preserve"> </w:t>
      </w:r>
      <w:r w:rsidR="00C75900">
        <w:rPr>
          <w:rFonts w:ascii="Times New Roman" w:hAnsi="Times New Roman" w:cs="Times New Roman"/>
          <w:sz w:val="24"/>
          <w:szCs w:val="24"/>
        </w:rPr>
        <w:t>permitió</w:t>
      </w:r>
      <w:r>
        <w:rPr>
          <w:rFonts w:ascii="Times New Roman" w:hAnsi="Times New Roman" w:cs="Times New Roman"/>
          <w:sz w:val="24"/>
          <w:szCs w:val="24"/>
        </w:rPr>
        <w:t xml:space="preserve"> la segmentación perceptiva de los enunciados enumerativos que se realizan en la muestra oral estudiada</w:t>
      </w:r>
      <w:r w:rsidR="00F91ED4">
        <w:rPr>
          <w:rFonts w:ascii="Times New Roman" w:hAnsi="Times New Roman" w:cs="Times New Roman"/>
          <w:sz w:val="24"/>
          <w:szCs w:val="24"/>
        </w:rPr>
        <w:t xml:space="preserve"> y</w:t>
      </w:r>
      <w:r w:rsidR="00101349">
        <w:rPr>
          <w:rFonts w:ascii="Times New Roman" w:hAnsi="Times New Roman" w:cs="Times New Roman"/>
          <w:sz w:val="24"/>
          <w:szCs w:val="24"/>
        </w:rPr>
        <w:t xml:space="preserve"> la identificación</w:t>
      </w:r>
      <w:r>
        <w:rPr>
          <w:rFonts w:ascii="Times New Roman" w:hAnsi="Times New Roman" w:cs="Times New Roman"/>
          <w:sz w:val="24"/>
          <w:szCs w:val="24"/>
        </w:rPr>
        <w:t xml:space="preserve"> de los patrones del sistema cubano</w:t>
      </w:r>
      <w:r w:rsidR="00101349">
        <w:rPr>
          <w:rFonts w:ascii="Times New Roman" w:hAnsi="Times New Roman" w:cs="Times New Roman"/>
          <w:sz w:val="24"/>
          <w:szCs w:val="24"/>
        </w:rPr>
        <w:t xml:space="preserve"> (según criterio </w:t>
      </w:r>
      <w:r w:rsidR="00F91ED4">
        <w:rPr>
          <w:rFonts w:ascii="Times New Roman" w:hAnsi="Times New Roman" w:cs="Times New Roman"/>
          <w:sz w:val="24"/>
          <w:szCs w:val="24"/>
        </w:rPr>
        <w:t>de los investigadores</w:t>
      </w:r>
      <w:r w:rsidR="00C75900">
        <w:rPr>
          <w:rFonts w:ascii="Times New Roman" w:hAnsi="Times New Roman" w:cs="Times New Roman"/>
          <w:sz w:val="24"/>
          <w:szCs w:val="24"/>
        </w:rPr>
        <w:t>, conocedores d</w:t>
      </w:r>
      <w:r w:rsidR="00F91ED4">
        <w:rPr>
          <w:rFonts w:ascii="Times New Roman" w:hAnsi="Times New Roman" w:cs="Times New Roman"/>
          <w:sz w:val="24"/>
          <w:szCs w:val="24"/>
        </w:rPr>
        <w:t>el sistema)</w:t>
      </w:r>
      <w:r>
        <w:rPr>
          <w:rFonts w:ascii="Times New Roman" w:hAnsi="Times New Roman" w:cs="Times New Roman"/>
          <w:sz w:val="24"/>
          <w:szCs w:val="24"/>
        </w:rPr>
        <w:t xml:space="preserve">, así como sus posibles realizaciones acústicas o </w:t>
      </w:r>
      <w:proofErr w:type="spellStart"/>
      <w:r>
        <w:rPr>
          <w:rFonts w:ascii="Times New Roman" w:hAnsi="Times New Roman" w:cs="Times New Roman"/>
          <w:sz w:val="24"/>
          <w:szCs w:val="24"/>
        </w:rPr>
        <w:t>alocontornos</w:t>
      </w:r>
      <w:proofErr w:type="spellEnd"/>
      <w:r>
        <w:rPr>
          <w:rFonts w:ascii="Times New Roman" w:hAnsi="Times New Roman" w:cs="Times New Roman"/>
          <w:sz w:val="24"/>
          <w:szCs w:val="24"/>
        </w:rPr>
        <w:t>.</w:t>
      </w:r>
    </w:p>
    <w:p w:rsidR="00DE5C62" w:rsidRDefault="00DE5C62" w:rsidP="00FF3346">
      <w:pPr>
        <w:spacing w:after="0" w:line="360" w:lineRule="auto"/>
        <w:jc w:val="both"/>
        <w:rPr>
          <w:rFonts w:ascii="Times New Roman" w:hAnsi="Times New Roman" w:cs="Times New Roman"/>
          <w:sz w:val="24"/>
          <w:szCs w:val="24"/>
        </w:rPr>
      </w:pPr>
      <w:r w:rsidRPr="00210F72">
        <w:rPr>
          <w:rFonts w:ascii="Times New Roman" w:hAnsi="Times New Roman" w:cs="Times New Roman"/>
          <w:b/>
          <w:sz w:val="24"/>
          <w:szCs w:val="24"/>
        </w:rPr>
        <w:lastRenderedPageBreak/>
        <w:t>Análisis acústico:</w:t>
      </w:r>
      <w:r w:rsidR="00111620">
        <w:rPr>
          <w:rFonts w:ascii="Times New Roman" w:hAnsi="Times New Roman" w:cs="Times New Roman"/>
          <w:sz w:val="24"/>
          <w:szCs w:val="24"/>
        </w:rPr>
        <w:t xml:space="preserve"> consistió</w:t>
      </w:r>
      <w:r>
        <w:rPr>
          <w:rFonts w:ascii="Times New Roman" w:hAnsi="Times New Roman" w:cs="Times New Roman"/>
          <w:sz w:val="24"/>
          <w:szCs w:val="24"/>
        </w:rPr>
        <w:t xml:space="preserve"> en la medici</w:t>
      </w:r>
      <w:r w:rsidR="00F91ED4">
        <w:rPr>
          <w:rFonts w:ascii="Times New Roman" w:hAnsi="Times New Roman" w:cs="Times New Roman"/>
          <w:sz w:val="24"/>
          <w:szCs w:val="24"/>
        </w:rPr>
        <w:t>ón manual</w:t>
      </w:r>
      <w:r>
        <w:rPr>
          <w:rFonts w:ascii="Times New Roman" w:hAnsi="Times New Roman" w:cs="Times New Roman"/>
          <w:sz w:val="24"/>
          <w:szCs w:val="24"/>
        </w:rPr>
        <w:t xml:space="preserve"> de la frecuencia fundamental en los segmentos tonales de los patrones de entonaci</w:t>
      </w:r>
      <w:r w:rsidR="00F91ED4">
        <w:rPr>
          <w:rFonts w:ascii="Times New Roman" w:hAnsi="Times New Roman" w:cs="Times New Roman"/>
          <w:sz w:val="24"/>
          <w:szCs w:val="24"/>
        </w:rPr>
        <w:t>ón segmentados y la descripción de su estructura acústica.</w:t>
      </w:r>
    </w:p>
    <w:p w:rsidR="00DE5C62" w:rsidRDefault="00DE5C62" w:rsidP="00FF3346">
      <w:pPr>
        <w:spacing w:after="0" w:line="360" w:lineRule="auto"/>
        <w:jc w:val="both"/>
        <w:rPr>
          <w:rFonts w:ascii="Times New Roman" w:hAnsi="Times New Roman" w:cs="Times New Roman"/>
          <w:sz w:val="24"/>
          <w:szCs w:val="24"/>
        </w:rPr>
      </w:pPr>
      <w:r w:rsidRPr="00210F72">
        <w:rPr>
          <w:rFonts w:ascii="Times New Roman" w:hAnsi="Times New Roman" w:cs="Times New Roman"/>
          <w:b/>
          <w:sz w:val="24"/>
          <w:szCs w:val="24"/>
        </w:rPr>
        <w:t>Análisis semántico-pragm</w:t>
      </w:r>
      <w:r w:rsidR="00F91ED4" w:rsidRPr="00210F72">
        <w:rPr>
          <w:rFonts w:ascii="Times New Roman" w:hAnsi="Times New Roman" w:cs="Times New Roman"/>
          <w:b/>
          <w:sz w:val="24"/>
          <w:szCs w:val="24"/>
        </w:rPr>
        <w:t>ático</w:t>
      </w:r>
      <w:r w:rsidRPr="00210F72">
        <w:rPr>
          <w:rFonts w:ascii="Times New Roman" w:hAnsi="Times New Roman" w:cs="Times New Roman"/>
          <w:b/>
          <w:sz w:val="24"/>
          <w:szCs w:val="24"/>
        </w:rPr>
        <w:t>:</w:t>
      </w:r>
      <w:r>
        <w:rPr>
          <w:rFonts w:ascii="Times New Roman" w:hAnsi="Times New Roman" w:cs="Times New Roman"/>
          <w:sz w:val="24"/>
          <w:szCs w:val="24"/>
        </w:rPr>
        <w:t xml:space="preserve"> teniendo en cuenta los factores del contexto (situacional y verbal)</w:t>
      </w:r>
      <w:r w:rsidR="00F91ED4">
        <w:rPr>
          <w:rFonts w:ascii="Times New Roman" w:hAnsi="Times New Roman" w:cs="Times New Roman"/>
          <w:sz w:val="24"/>
          <w:szCs w:val="24"/>
        </w:rPr>
        <w:t>, se determina el significado de los AHI, según la intenci</w:t>
      </w:r>
      <w:r w:rsidR="00210F72">
        <w:rPr>
          <w:rFonts w:ascii="Times New Roman" w:hAnsi="Times New Roman" w:cs="Times New Roman"/>
          <w:sz w:val="24"/>
          <w:szCs w:val="24"/>
        </w:rPr>
        <w:t xml:space="preserve">ón del hablante y </w:t>
      </w:r>
      <w:r w:rsidR="00F91ED4">
        <w:rPr>
          <w:rFonts w:ascii="Times New Roman" w:hAnsi="Times New Roman" w:cs="Times New Roman"/>
          <w:sz w:val="24"/>
          <w:szCs w:val="24"/>
        </w:rPr>
        <w:t xml:space="preserve">su actitud psicológica ante lo dicho (significado </w:t>
      </w:r>
      <w:proofErr w:type="spellStart"/>
      <w:r w:rsidR="00F91ED4">
        <w:rPr>
          <w:rFonts w:ascii="Times New Roman" w:hAnsi="Times New Roman" w:cs="Times New Roman"/>
          <w:sz w:val="24"/>
          <w:szCs w:val="24"/>
        </w:rPr>
        <w:t>ilocutivo</w:t>
      </w:r>
      <w:proofErr w:type="spellEnd"/>
      <w:r w:rsidR="00F91ED4">
        <w:rPr>
          <w:rFonts w:ascii="Times New Roman" w:hAnsi="Times New Roman" w:cs="Times New Roman"/>
          <w:sz w:val="24"/>
          <w:szCs w:val="24"/>
        </w:rPr>
        <w:t xml:space="preserve"> y modal).</w:t>
      </w:r>
    </w:p>
    <w:p w:rsidR="00F91ED4" w:rsidRDefault="00F91ED4"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combinación de tales métodos permite establecer relaciones entre la combinación de los patrones, las estructuras sintácticas enumerativas y sus funciones semántico-pragmáticas en el discurso.</w:t>
      </w:r>
    </w:p>
    <w:p w:rsidR="0052671C" w:rsidRDefault="0052671C" w:rsidP="0052671C">
      <w:pPr>
        <w:spacing w:line="360" w:lineRule="auto"/>
        <w:jc w:val="both"/>
        <w:rPr>
          <w:rFonts w:ascii="Times New Roman" w:eastAsia="Calibri" w:hAnsi="Times New Roman" w:cs="Times New Roman"/>
          <w:sz w:val="24"/>
          <w:szCs w:val="24"/>
        </w:rPr>
      </w:pPr>
      <w:r w:rsidRPr="008579B0">
        <w:rPr>
          <w:rFonts w:ascii="Times New Roman" w:eastAsia="Times New Roman" w:hAnsi="Times New Roman" w:cs="Times New Roman"/>
          <w:sz w:val="24"/>
          <w:szCs w:val="24"/>
          <w:lang w:eastAsia="es-ES"/>
        </w:rPr>
        <w:t xml:space="preserve">Se utiliza el término </w:t>
      </w:r>
      <w:r w:rsidRPr="008579B0">
        <w:rPr>
          <w:rFonts w:ascii="Times New Roman" w:eastAsia="Calibri" w:hAnsi="Times New Roman" w:cs="Times New Roman"/>
          <w:i/>
          <w:sz w:val="24"/>
          <w:szCs w:val="24"/>
        </w:rPr>
        <w:t>patrón</w:t>
      </w:r>
      <w:r w:rsidRPr="008579B0">
        <w:rPr>
          <w:rFonts w:ascii="Times New Roman" w:eastAsia="Calibri" w:hAnsi="Times New Roman" w:cs="Times New Roman"/>
          <w:sz w:val="24"/>
          <w:szCs w:val="24"/>
        </w:rPr>
        <w:t xml:space="preserve"> para definir una unidad acústico-prosódica mínima en la que ocurren interacciones de</w:t>
      </w:r>
      <w:r>
        <w:rPr>
          <w:rFonts w:ascii="Times New Roman" w:eastAsia="Calibri" w:hAnsi="Times New Roman" w:cs="Times New Roman"/>
          <w:sz w:val="24"/>
          <w:szCs w:val="24"/>
        </w:rPr>
        <w:t xml:space="preserve"> varios indicadores acústicos: </w:t>
      </w:r>
      <w:r w:rsidRPr="008579B0">
        <w:rPr>
          <w:rFonts w:ascii="Times New Roman" w:eastAsia="Calibri" w:hAnsi="Times New Roman" w:cs="Times New Roman"/>
          <w:i/>
          <w:sz w:val="24"/>
          <w:szCs w:val="24"/>
        </w:rPr>
        <w:t xml:space="preserve">frecuencia fundamental, tiempo, intensidad </w:t>
      </w:r>
      <w:r w:rsidRPr="008579B0">
        <w:rPr>
          <w:rFonts w:ascii="Times New Roman" w:eastAsia="Calibri" w:hAnsi="Times New Roman" w:cs="Times New Roman"/>
          <w:sz w:val="24"/>
          <w:szCs w:val="24"/>
        </w:rPr>
        <w:t xml:space="preserve">y virtualmente </w:t>
      </w:r>
      <w:r w:rsidRPr="008579B0">
        <w:rPr>
          <w:rFonts w:ascii="Times New Roman" w:eastAsia="Calibri" w:hAnsi="Times New Roman" w:cs="Times New Roman"/>
          <w:i/>
          <w:sz w:val="24"/>
          <w:szCs w:val="24"/>
        </w:rPr>
        <w:t>timbre</w:t>
      </w:r>
      <w:r w:rsidRPr="008579B0">
        <w:rPr>
          <w:rFonts w:ascii="Times New Roman" w:eastAsia="Calibri" w:hAnsi="Times New Roman" w:cs="Times New Roman"/>
          <w:sz w:val="24"/>
          <w:szCs w:val="24"/>
          <w:lang w:val="es-MX"/>
        </w:rPr>
        <w:t xml:space="preserve"> (García </w:t>
      </w:r>
      <w:r w:rsidRPr="008579B0">
        <w:rPr>
          <w:rFonts w:ascii="Times New Roman" w:eastAsia="Calibri" w:hAnsi="Times New Roman" w:cs="Times New Roman"/>
          <w:i/>
          <w:sz w:val="24"/>
          <w:szCs w:val="24"/>
          <w:lang w:val="es-MX"/>
        </w:rPr>
        <w:t>et al</w:t>
      </w:r>
      <w:r w:rsidRPr="008579B0">
        <w:rPr>
          <w:rFonts w:ascii="Times New Roman" w:eastAsia="Calibri" w:hAnsi="Times New Roman" w:cs="Times New Roman"/>
          <w:sz w:val="24"/>
          <w:szCs w:val="24"/>
          <w:lang w:val="es-MX"/>
        </w:rPr>
        <w:t>, 2020).</w:t>
      </w:r>
      <w:r>
        <w:rPr>
          <w:rFonts w:ascii="Times New Roman" w:eastAsia="Calibri" w:hAnsi="Times New Roman" w:cs="Times New Roman"/>
          <w:sz w:val="24"/>
          <w:szCs w:val="24"/>
          <w:lang w:val="es-MX"/>
        </w:rPr>
        <w:t xml:space="preserve"> Debe aclararse, que en un primer acercamiento a los patrones de la enumeración se propone únicamente el estudio de la melodía (dependiente del tono o frecuencia fundamental). </w:t>
      </w:r>
    </w:p>
    <w:p w:rsidR="00210F72" w:rsidRDefault="00F91ED4"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análisis parte de una muestra oral </w:t>
      </w:r>
      <w:proofErr w:type="spellStart"/>
      <w:r>
        <w:rPr>
          <w:rFonts w:ascii="Times New Roman" w:hAnsi="Times New Roman" w:cs="Times New Roman"/>
          <w:sz w:val="24"/>
          <w:szCs w:val="24"/>
        </w:rPr>
        <w:t>semiespontánea</w:t>
      </w:r>
      <w:proofErr w:type="spellEnd"/>
      <w:r>
        <w:rPr>
          <w:rFonts w:ascii="Times New Roman" w:hAnsi="Times New Roman" w:cs="Times New Roman"/>
          <w:sz w:val="24"/>
          <w:szCs w:val="24"/>
        </w:rPr>
        <w:t>, reco</w:t>
      </w:r>
      <w:r w:rsidR="00E91A22">
        <w:rPr>
          <w:rFonts w:ascii="Times New Roman" w:hAnsi="Times New Roman" w:cs="Times New Roman"/>
          <w:sz w:val="24"/>
          <w:szCs w:val="24"/>
        </w:rPr>
        <w:t>gida del corpus</w:t>
      </w:r>
      <w:r w:rsidR="00210F72">
        <w:rPr>
          <w:rFonts w:ascii="Times New Roman" w:hAnsi="Times New Roman" w:cs="Times New Roman"/>
          <w:sz w:val="24"/>
          <w:szCs w:val="24"/>
        </w:rPr>
        <w:t xml:space="preserve"> para el análisis sociolingüístico</w:t>
      </w:r>
      <w:r w:rsidR="00E91A22">
        <w:rPr>
          <w:rFonts w:ascii="Times New Roman" w:hAnsi="Times New Roman" w:cs="Times New Roman"/>
          <w:sz w:val="24"/>
          <w:szCs w:val="24"/>
        </w:rPr>
        <w:t xml:space="preserve"> PRESEEA</w:t>
      </w:r>
      <w:r w:rsidR="00210F72">
        <w:rPr>
          <w:rFonts w:ascii="Times New Roman" w:hAnsi="Times New Roman" w:cs="Times New Roman"/>
          <w:sz w:val="24"/>
          <w:szCs w:val="24"/>
        </w:rPr>
        <w:t>-</w:t>
      </w:r>
      <w:r w:rsidR="00E91A22">
        <w:rPr>
          <w:rFonts w:ascii="Times New Roman" w:hAnsi="Times New Roman" w:cs="Times New Roman"/>
          <w:sz w:val="24"/>
          <w:szCs w:val="24"/>
        </w:rPr>
        <w:t>Habana (conformado por entrevistas). S</w:t>
      </w:r>
      <w:r w:rsidR="009B1454">
        <w:rPr>
          <w:rFonts w:ascii="Times New Roman" w:hAnsi="Times New Roman" w:cs="Times New Roman"/>
          <w:sz w:val="24"/>
          <w:szCs w:val="24"/>
        </w:rPr>
        <w:t>e seleccionaron 6</w:t>
      </w:r>
      <w:r w:rsidR="00E91A22">
        <w:rPr>
          <w:rFonts w:ascii="Times New Roman" w:hAnsi="Times New Roman" w:cs="Times New Roman"/>
          <w:sz w:val="24"/>
          <w:szCs w:val="24"/>
        </w:rPr>
        <w:t xml:space="preserve"> informantes</w:t>
      </w:r>
      <w:r w:rsidR="009B1454">
        <w:rPr>
          <w:rFonts w:ascii="Times New Roman" w:hAnsi="Times New Roman" w:cs="Times New Roman"/>
          <w:sz w:val="24"/>
          <w:szCs w:val="24"/>
        </w:rPr>
        <w:t>: 3 hombres y 3 mujeres,  hablantes de nivel alto (universitarios) de tres</w:t>
      </w:r>
      <w:r w:rsidR="00210F72">
        <w:rPr>
          <w:rFonts w:ascii="Times New Roman" w:hAnsi="Times New Roman" w:cs="Times New Roman"/>
          <w:sz w:val="24"/>
          <w:szCs w:val="24"/>
        </w:rPr>
        <w:t xml:space="preserve"> grupo</w:t>
      </w:r>
      <w:r w:rsidR="009B1454">
        <w:rPr>
          <w:rFonts w:ascii="Times New Roman" w:hAnsi="Times New Roman" w:cs="Times New Roman"/>
          <w:sz w:val="24"/>
          <w:szCs w:val="24"/>
        </w:rPr>
        <w:t>s</w:t>
      </w:r>
      <w:r w:rsidR="00210F72">
        <w:rPr>
          <w:rFonts w:ascii="Times New Roman" w:hAnsi="Times New Roman" w:cs="Times New Roman"/>
          <w:sz w:val="24"/>
          <w:szCs w:val="24"/>
        </w:rPr>
        <w:t xml:space="preserve"> etario</w:t>
      </w:r>
      <w:r w:rsidR="009B1454">
        <w:rPr>
          <w:rFonts w:ascii="Times New Roman" w:hAnsi="Times New Roman" w:cs="Times New Roman"/>
          <w:sz w:val="24"/>
          <w:szCs w:val="24"/>
        </w:rPr>
        <w:t>s</w:t>
      </w:r>
      <w:r w:rsidR="00210F72">
        <w:rPr>
          <w:rFonts w:ascii="Times New Roman" w:hAnsi="Times New Roman" w:cs="Times New Roman"/>
          <w:sz w:val="24"/>
          <w:szCs w:val="24"/>
        </w:rPr>
        <w:t xml:space="preserve"> (20-34; 35-54; 55 en adelante).</w:t>
      </w:r>
      <w:r w:rsidR="009B1454">
        <w:rPr>
          <w:rStyle w:val="Refdenotaalpie"/>
          <w:rFonts w:ascii="Times New Roman" w:hAnsi="Times New Roman" w:cs="Times New Roman"/>
          <w:sz w:val="24"/>
          <w:szCs w:val="24"/>
        </w:rPr>
        <w:footnoteReference w:id="1"/>
      </w:r>
      <w:r w:rsidR="00210F72">
        <w:rPr>
          <w:rFonts w:ascii="Times New Roman" w:hAnsi="Times New Roman" w:cs="Times New Roman"/>
          <w:sz w:val="24"/>
          <w:szCs w:val="24"/>
        </w:rPr>
        <w:t xml:space="preserve"> Del análisis perceptivo se segmentaron 35 enunciados enumerativos, conformados por </w:t>
      </w:r>
      <w:r w:rsidR="009B1454">
        <w:rPr>
          <w:rFonts w:ascii="Times New Roman" w:hAnsi="Times New Roman" w:cs="Times New Roman"/>
          <w:sz w:val="24"/>
          <w:szCs w:val="24"/>
        </w:rPr>
        <w:t>112</w:t>
      </w:r>
      <w:r w:rsidR="00B50911">
        <w:rPr>
          <w:rFonts w:ascii="Times New Roman" w:hAnsi="Times New Roman" w:cs="Times New Roman"/>
          <w:sz w:val="24"/>
          <w:szCs w:val="24"/>
        </w:rPr>
        <w:t xml:space="preserve"> grupos de entonación.</w:t>
      </w:r>
    </w:p>
    <w:p w:rsidR="00C75900" w:rsidRDefault="009B1454" w:rsidP="00C759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medición de la frecuencia fundamental se realizó manualmente con el programa PRAAT (</w:t>
      </w:r>
      <w:r w:rsidR="00FF136A" w:rsidRPr="00585CDA">
        <w:rPr>
          <w:rFonts w:ascii="Times New Roman" w:eastAsia="Calibri" w:hAnsi="Times New Roman" w:cs="Times New Roman"/>
          <w:sz w:val="24"/>
          <w:szCs w:val="24"/>
          <w:lang w:val="es-MX"/>
        </w:rPr>
        <w:t xml:space="preserve">versión </w:t>
      </w:r>
      <w:r w:rsidR="00FF136A" w:rsidRPr="00585CDA">
        <w:rPr>
          <w:rFonts w:ascii="Times New Roman" w:hAnsi="Times New Roman" w:cs="Times New Roman"/>
          <w:sz w:val="24"/>
          <w:szCs w:val="24"/>
        </w:rPr>
        <w:t>6.</w:t>
      </w:r>
      <w:r w:rsidR="00FF136A">
        <w:rPr>
          <w:rFonts w:ascii="Times New Roman" w:hAnsi="Times New Roman" w:cs="Times New Roman"/>
          <w:sz w:val="24"/>
          <w:szCs w:val="24"/>
        </w:rPr>
        <w:t xml:space="preserve">1.12) Se midió la totalidad de los segmentos tonales (vocales y algunas consonantes sonoras de relevancia en la percepción del tono). Las medidas se obtuvieron en hertzios (Hz) </w:t>
      </w:r>
      <w:r w:rsidR="00111620">
        <w:rPr>
          <w:rFonts w:ascii="Times New Roman" w:hAnsi="Times New Roman" w:cs="Times New Roman"/>
          <w:sz w:val="24"/>
          <w:szCs w:val="24"/>
        </w:rPr>
        <w:t>y en semitonos (</w:t>
      </w:r>
      <w:proofErr w:type="spellStart"/>
      <w:r w:rsidR="00111620">
        <w:rPr>
          <w:rFonts w:ascii="Times New Roman" w:hAnsi="Times New Roman" w:cs="Times New Roman"/>
          <w:sz w:val="24"/>
          <w:szCs w:val="24"/>
        </w:rPr>
        <w:t>st</w:t>
      </w:r>
      <w:proofErr w:type="spellEnd"/>
      <w:r w:rsidR="00111620">
        <w:rPr>
          <w:rFonts w:ascii="Times New Roman" w:hAnsi="Times New Roman" w:cs="Times New Roman"/>
          <w:sz w:val="24"/>
          <w:szCs w:val="24"/>
        </w:rPr>
        <w:t xml:space="preserve">) </w:t>
      </w:r>
      <w:r w:rsidR="00867A7A">
        <w:rPr>
          <w:rFonts w:ascii="Times New Roman" w:hAnsi="Times New Roman" w:cs="Times New Roman"/>
          <w:sz w:val="24"/>
          <w:szCs w:val="24"/>
        </w:rPr>
        <w:t xml:space="preserve">para </w:t>
      </w:r>
      <w:r w:rsidR="00111620">
        <w:rPr>
          <w:rFonts w:ascii="Times New Roman" w:hAnsi="Times New Roman" w:cs="Times New Roman"/>
          <w:sz w:val="24"/>
          <w:szCs w:val="24"/>
        </w:rPr>
        <w:t>trazar</w:t>
      </w:r>
      <w:r w:rsidR="00FF136A">
        <w:rPr>
          <w:rFonts w:ascii="Times New Roman" w:hAnsi="Times New Roman" w:cs="Times New Roman"/>
          <w:sz w:val="24"/>
          <w:szCs w:val="24"/>
        </w:rPr>
        <w:t xml:space="preserve"> la curva estandarizada de cada patrón. </w:t>
      </w:r>
    </w:p>
    <w:p w:rsidR="004E0322" w:rsidRDefault="00C75900" w:rsidP="004E0322">
      <w:p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Para la</w:t>
      </w:r>
      <w:r w:rsidR="00FF136A" w:rsidRPr="00FF136A">
        <w:rPr>
          <w:rFonts w:ascii="Times New Roman" w:eastAsia="Calibri" w:hAnsi="Times New Roman" w:cs="Times New Roman"/>
          <w:sz w:val="24"/>
          <w:szCs w:val="24"/>
          <w:lang w:val="es-MX"/>
        </w:rPr>
        <w:t xml:space="preserve"> descripción acústica de los patrones</w:t>
      </w:r>
      <w:r>
        <w:rPr>
          <w:rFonts w:ascii="Times New Roman" w:eastAsia="Calibri" w:hAnsi="Times New Roman" w:cs="Times New Roman"/>
          <w:sz w:val="24"/>
          <w:szCs w:val="24"/>
          <w:lang w:val="es-MX"/>
        </w:rPr>
        <w:t xml:space="preserve"> se</w:t>
      </w:r>
      <w:r w:rsidR="00FF136A" w:rsidRPr="00FF136A">
        <w:rPr>
          <w:rFonts w:ascii="Times New Roman" w:eastAsia="Calibri" w:hAnsi="Times New Roman" w:cs="Times New Roman"/>
          <w:sz w:val="24"/>
          <w:szCs w:val="24"/>
          <w:lang w:val="es-MX"/>
        </w:rPr>
        <w:t xml:space="preserve">  tuvo en cuenta </w:t>
      </w:r>
      <w:r w:rsidR="00867A7A">
        <w:rPr>
          <w:rFonts w:ascii="Times New Roman" w:eastAsia="Calibri" w:hAnsi="Times New Roman" w:cs="Times New Roman"/>
          <w:sz w:val="24"/>
          <w:szCs w:val="24"/>
          <w:lang w:val="es-MX"/>
        </w:rPr>
        <w:t xml:space="preserve">el comportamiento del tono </w:t>
      </w:r>
      <w:r w:rsidR="00FF136A" w:rsidRPr="00FF136A">
        <w:rPr>
          <w:rFonts w:ascii="Times New Roman" w:eastAsia="Calibri" w:hAnsi="Times New Roman" w:cs="Times New Roman"/>
          <w:sz w:val="24"/>
          <w:szCs w:val="24"/>
          <w:lang w:val="es-MX"/>
        </w:rPr>
        <w:t xml:space="preserve">en </w:t>
      </w:r>
      <w:r w:rsidR="00111620">
        <w:rPr>
          <w:rFonts w:ascii="Times New Roman" w:eastAsia="Calibri" w:hAnsi="Times New Roman" w:cs="Times New Roman"/>
          <w:sz w:val="24"/>
          <w:szCs w:val="24"/>
          <w:lang w:val="es-MX"/>
        </w:rPr>
        <w:t>el tonema</w:t>
      </w:r>
      <w:r w:rsidR="00FF136A" w:rsidRPr="00FF136A">
        <w:rPr>
          <w:rFonts w:ascii="Times New Roman" w:eastAsia="Calibri" w:hAnsi="Times New Roman" w:cs="Times New Roman"/>
          <w:sz w:val="24"/>
          <w:szCs w:val="24"/>
          <w:lang w:val="es-MX"/>
        </w:rPr>
        <w:t xml:space="preserve">. </w:t>
      </w:r>
      <w:r>
        <w:rPr>
          <w:rFonts w:ascii="Times New Roman" w:eastAsia="Calibri" w:hAnsi="Times New Roman" w:cs="Times New Roman"/>
          <w:sz w:val="24"/>
          <w:szCs w:val="24"/>
        </w:rPr>
        <w:t xml:space="preserve">Se etiquetaron los acentos tonales del núcleo (última sílaba tónica) </w:t>
      </w:r>
      <w:r w:rsidR="00111620">
        <w:rPr>
          <w:rFonts w:ascii="Times New Roman" w:eastAsia="Calibri" w:hAnsi="Times New Roman" w:cs="Times New Roman"/>
          <w:sz w:val="24"/>
          <w:szCs w:val="24"/>
        </w:rPr>
        <w:t xml:space="preserve">y el tono de juntura, </w:t>
      </w:r>
      <w:r>
        <w:rPr>
          <w:rFonts w:ascii="Times New Roman" w:eastAsia="Calibri" w:hAnsi="Times New Roman" w:cs="Times New Roman"/>
          <w:sz w:val="24"/>
          <w:szCs w:val="24"/>
        </w:rPr>
        <w:t xml:space="preserve">según </w:t>
      </w:r>
      <w:r w:rsidR="00FF136A" w:rsidRPr="00FF136A">
        <w:rPr>
          <w:rFonts w:ascii="Times New Roman" w:eastAsia="Calibri" w:hAnsi="Times New Roman" w:cs="Times New Roman"/>
          <w:sz w:val="24"/>
          <w:szCs w:val="24"/>
        </w:rPr>
        <w:t>el modelo métric</w:t>
      </w:r>
      <w:r>
        <w:rPr>
          <w:rFonts w:ascii="Times New Roman" w:eastAsia="Calibri" w:hAnsi="Times New Roman" w:cs="Times New Roman"/>
          <w:sz w:val="24"/>
          <w:szCs w:val="24"/>
        </w:rPr>
        <w:t xml:space="preserve">o </w:t>
      </w:r>
      <w:proofErr w:type="spellStart"/>
      <w:r>
        <w:rPr>
          <w:rFonts w:ascii="Times New Roman" w:eastAsia="Calibri" w:hAnsi="Times New Roman" w:cs="Times New Roman"/>
          <w:sz w:val="24"/>
          <w:szCs w:val="24"/>
        </w:rPr>
        <w:t>autosegmental</w:t>
      </w:r>
      <w:proofErr w:type="spellEnd"/>
      <w:r>
        <w:rPr>
          <w:rFonts w:ascii="Times New Roman" w:eastAsia="Calibri" w:hAnsi="Times New Roman" w:cs="Times New Roman"/>
          <w:sz w:val="24"/>
          <w:szCs w:val="24"/>
        </w:rPr>
        <w:t xml:space="preserve">, </w:t>
      </w:r>
      <w:r w:rsidR="00FF136A" w:rsidRPr="00FF136A">
        <w:rPr>
          <w:rFonts w:ascii="Times New Roman" w:eastAsia="Calibri" w:hAnsi="Times New Roman" w:cs="Times New Roman"/>
          <w:sz w:val="24"/>
          <w:szCs w:val="24"/>
        </w:rPr>
        <w:t xml:space="preserve">versión </w:t>
      </w:r>
      <w:proofErr w:type="spellStart"/>
      <w:r w:rsidR="00FF136A" w:rsidRPr="00FF136A">
        <w:rPr>
          <w:rFonts w:ascii="Times New Roman" w:eastAsia="Calibri" w:hAnsi="Times New Roman" w:cs="Times New Roman"/>
          <w:sz w:val="24"/>
          <w:szCs w:val="24"/>
        </w:rPr>
        <w:t>Sp-ToBI</w:t>
      </w:r>
      <w:proofErr w:type="spellEnd"/>
      <w:r w:rsidR="00FF136A" w:rsidRPr="00FF136A">
        <w:rPr>
          <w:rFonts w:ascii="Times New Roman" w:eastAsia="Calibri" w:hAnsi="Times New Roman" w:cs="Times New Roman"/>
          <w:sz w:val="24"/>
          <w:szCs w:val="24"/>
        </w:rPr>
        <w:t xml:space="preserve"> (</w:t>
      </w:r>
      <w:proofErr w:type="spellStart"/>
      <w:r w:rsidR="00FF136A" w:rsidRPr="00FF136A">
        <w:rPr>
          <w:rFonts w:ascii="Times New Roman" w:eastAsia="Calibri" w:hAnsi="Times New Roman" w:cs="Times New Roman"/>
          <w:sz w:val="24"/>
          <w:szCs w:val="24"/>
        </w:rPr>
        <w:t>Dorta</w:t>
      </w:r>
      <w:proofErr w:type="spellEnd"/>
      <w:r w:rsidR="00FF136A" w:rsidRPr="00FF136A">
        <w:rPr>
          <w:rFonts w:ascii="Times New Roman" w:eastAsia="Calibri" w:hAnsi="Times New Roman" w:cs="Times New Roman"/>
          <w:sz w:val="24"/>
          <w:szCs w:val="24"/>
        </w:rPr>
        <w:t xml:space="preserve"> Ed., </w:t>
      </w:r>
      <w:r w:rsidR="00FF136A" w:rsidRPr="00FF136A">
        <w:rPr>
          <w:rFonts w:ascii="Times New Roman" w:eastAsia="Calibri" w:hAnsi="Times New Roman" w:cs="Times New Roman"/>
          <w:sz w:val="24"/>
          <w:szCs w:val="24"/>
        </w:rPr>
        <w:lastRenderedPageBreak/>
        <w:t>2018)</w:t>
      </w:r>
      <w:r w:rsidR="00EB2081">
        <w:rPr>
          <w:rFonts w:ascii="Times New Roman" w:eastAsia="Calibri" w:hAnsi="Times New Roman" w:cs="Times New Roman"/>
          <w:sz w:val="24"/>
          <w:szCs w:val="24"/>
        </w:rPr>
        <w:t>.</w:t>
      </w:r>
      <w:r w:rsidR="00EB2081">
        <w:rPr>
          <w:rStyle w:val="Refdenotaalpie"/>
          <w:rFonts w:ascii="Times New Roman" w:eastAsia="Calibri" w:hAnsi="Times New Roman" w:cs="Times New Roman"/>
          <w:sz w:val="24"/>
          <w:szCs w:val="24"/>
        </w:rPr>
        <w:footnoteReference w:id="2"/>
      </w:r>
      <w:r w:rsidR="00FF136A" w:rsidRPr="00FF136A">
        <w:rPr>
          <w:rFonts w:ascii="Times New Roman" w:eastAsia="Calibri" w:hAnsi="Times New Roman" w:cs="Times New Roman"/>
          <w:sz w:val="24"/>
          <w:szCs w:val="24"/>
        </w:rPr>
        <w:t xml:space="preserve"> </w:t>
      </w:r>
      <w:r w:rsidR="00EB2081">
        <w:rPr>
          <w:rFonts w:ascii="Times New Roman" w:eastAsia="Calibri" w:hAnsi="Times New Roman" w:cs="Times New Roman"/>
          <w:sz w:val="24"/>
          <w:szCs w:val="24"/>
        </w:rPr>
        <w:t xml:space="preserve">Se determinó, además, el nivel tonal del tono de juntura, </w:t>
      </w:r>
      <w:r w:rsidR="00FF136A" w:rsidRPr="00FF136A">
        <w:rPr>
          <w:rFonts w:ascii="Times New Roman" w:eastAsia="Calibri" w:hAnsi="Times New Roman" w:cs="Times New Roman"/>
          <w:sz w:val="24"/>
          <w:szCs w:val="24"/>
        </w:rPr>
        <w:t xml:space="preserve">a partir de cálculo del tono medio </w:t>
      </w:r>
      <w:r w:rsidR="00EB2081">
        <w:rPr>
          <w:rFonts w:ascii="Times New Roman" w:eastAsia="Calibri" w:hAnsi="Times New Roman" w:cs="Times New Roman"/>
          <w:sz w:val="24"/>
          <w:szCs w:val="24"/>
        </w:rPr>
        <w:t>(TM) de cada enunciado enumerativo</w:t>
      </w:r>
      <w:r w:rsidR="00FF136A" w:rsidRPr="00FF136A">
        <w:rPr>
          <w:rFonts w:ascii="Times New Roman" w:eastAsia="Calibri" w:hAnsi="Times New Roman" w:cs="Times New Roman"/>
          <w:sz w:val="24"/>
          <w:szCs w:val="24"/>
        </w:rPr>
        <w:t>, entendido como la media entre los valores máximo y mínimo de F0</w:t>
      </w:r>
      <w:r w:rsidR="00EB2081">
        <w:rPr>
          <w:rFonts w:ascii="Times New Roman" w:eastAsia="Calibri" w:hAnsi="Times New Roman" w:cs="Times New Roman"/>
          <w:sz w:val="24"/>
          <w:szCs w:val="24"/>
        </w:rPr>
        <w:t>.</w:t>
      </w:r>
      <w:r w:rsidR="00C7798C">
        <w:rPr>
          <w:rFonts w:ascii="Times New Roman" w:eastAsia="Calibri" w:hAnsi="Times New Roman" w:cs="Times New Roman"/>
          <w:sz w:val="24"/>
          <w:szCs w:val="24"/>
        </w:rPr>
        <w:t xml:space="preserve"> </w:t>
      </w:r>
    </w:p>
    <w:p w:rsidR="00867A7A" w:rsidRDefault="00C7798C" w:rsidP="004E0322">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partir </w:t>
      </w:r>
      <w:r w:rsidR="00867A7A">
        <w:rPr>
          <w:rFonts w:ascii="Times New Roman" w:eastAsia="Calibri" w:hAnsi="Times New Roman" w:cs="Times New Roman"/>
          <w:sz w:val="24"/>
          <w:szCs w:val="24"/>
        </w:rPr>
        <w:t xml:space="preserve">de esta media </w:t>
      </w:r>
      <w:r w:rsidR="004E0322">
        <w:rPr>
          <w:rFonts w:ascii="Times New Roman" w:eastAsia="Calibri" w:hAnsi="Times New Roman" w:cs="Times New Roman"/>
          <w:sz w:val="24"/>
          <w:szCs w:val="24"/>
        </w:rPr>
        <w:t xml:space="preserve"> se hallaron</w:t>
      </w:r>
      <w:r w:rsidR="004E0322" w:rsidRPr="004E0322">
        <w:rPr>
          <w:rFonts w:ascii="Times New Roman" w:eastAsia="Calibri" w:hAnsi="Times New Roman" w:cs="Times New Roman"/>
          <w:sz w:val="24"/>
          <w:szCs w:val="24"/>
        </w:rPr>
        <w:t xml:space="preserve"> dos niveles tonales in</w:t>
      </w:r>
      <w:r w:rsidR="004E0322">
        <w:rPr>
          <w:rFonts w:ascii="Times New Roman" w:eastAsia="Calibri" w:hAnsi="Times New Roman" w:cs="Times New Roman"/>
          <w:sz w:val="24"/>
          <w:szCs w:val="24"/>
        </w:rPr>
        <w:t xml:space="preserve">termedios (entre la media y el </w:t>
      </w:r>
      <w:r w:rsidR="004E0322" w:rsidRPr="004E0322">
        <w:rPr>
          <w:rFonts w:ascii="Times New Roman" w:eastAsia="Calibri" w:hAnsi="Times New Roman" w:cs="Times New Roman"/>
          <w:sz w:val="24"/>
          <w:szCs w:val="24"/>
        </w:rPr>
        <w:t>valor tonal máximo y entre la med</w:t>
      </w:r>
      <w:r w:rsidR="004E0322">
        <w:rPr>
          <w:rFonts w:ascii="Times New Roman" w:eastAsia="Calibri" w:hAnsi="Times New Roman" w:cs="Times New Roman"/>
          <w:sz w:val="24"/>
          <w:szCs w:val="24"/>
        </w:rPr>
        <w:t xml:space="preserve">ia y el valor tonal mínimo) y finalmente se definieron </w:t>
      </w:r>
      <w:r w:rsidR="004E0322" w:rsidRPr="004E0322">
        <w:rPr>
          <w:rFonts w:ascii="Times New Roman" w:eastAsia="Calibri" w:hAnsi="Times New Roman" w:cs="Times New Roman"/>
          <w:sz w:val="24"/>
          <w:szCs w:val="24"/>
        </w:rPr>
        <w:t>4 niveles tonales</w:t>
      </w:r>
      <w:r w:rsidR="004E0322">
        <w:rPr>
          <w:rFonts w:ascii="Times New Roman" w:eastAsia="Calibri" w:hAnsi="Times New Roman" w:cs="Times New Roman"/>
          <w:sz w:val="24"/>
          <w:szCs w:val="24"/>
        </w:rPr>
        <w:t>:</w:t>
      </w:r>
      <w:r w:rsidR="004E0322" w:rsidRPr="004E0322">
        <w:rPr>
          <w:rFonts w:ascii="Times New Roman" w:eastAsia="Calibri" w:hAnsi="Times New Roman" w:cs="Times New Roman"/>
          <w:sz w:val="24"/>
          <w:szCs w:val="24"/>
        </w:rPr>
        <w:t xml:space="preserve"> </w:t>
      </w:r>
      <w:r w:rsidR="00867A7A">
        <w:rPr>
          <w:rFonts w:ascii="Times New Roman" w:eastAsia="Calibri" w:hAnsi="Times New Roman" w:cs="Times New Roman"/>
          <w:sz w:val="24"/>
          <w:szCs w:val="24"/>
        </w:rPr>
        <w:t xml:space="preserve">a) </w:t>
      </w:r>
      <w:r w:rsidR="004E0322">
        <w:rPr>
          <w:rFonts w:ascii="Times New Roman" w:eastAsia="Calibri" w:hAnsi="Times New Roman" w:cs="Times New Roman"/>
          <w:sz w:val="24"/>
          <w:szCs w:val="24"/>
        </w:rPr>
        <w:t xml:space="preserve">nivel tonal 1 (N1) y el </w:t>
      </w:r>
      <w:r w:rsidR="00867A7A">
        <w:rPr>
          <w:rFonts w:ascii="Times New Roman" w:eastAsia="Calibri" w:hAnsi="Times New Roman" w:cs="Times New Roman"/>
          <w:sz w:val="24"/>
          <w:szCs w:val="24"/>
        </w:rPr>
        <w:t>nivel tonal 2(N2), con</w:t>
      </w:r>
      <w:r w:rsidR="00867A7A" w:rsidRPr="00867A7A">
        <w:rPr>
          <w:rFonts w:ascii="Times New Roman" w:eastAsia="Calibri" w:hAnsi="Times New Roman" w:cs="Times New Roman"/>
          <w:sz w:val="24"/>
          <w:szCs w:val="24"/>
        </w:rPr>
        <w:t xml:space="preserve"> </w:t>
      </w:r>
      <w:r w:rsidR="00867A7A" w:rsidRPr="004E0322">
        <w:rPr>
          <w:rFonts w:ascii="Times New Roman" w:eastAsia="Calibri" w:hAnsi="Times New Roman" w:cs="Times New Roman"/>
          <w:sz w:val="24"/>
          <w:szCs w:val="24"/>
        </w:rPr>
        <w:t>valores de F0 por debaj</w:t>
      </w:r>
      <w:r w:rsidR="00867A7A">
        <w:rPr>
          <w:rFonts w:ascii="Times New Roman" w:eastAsia="Calibri" w:hAnsi="Times New Roman" w:cs="Times New Roman"/>
          <w:sz w:val="24"/>
          <w:szCs w:val="24"/>
        </w:rPr>
        <w:t xml:space="preserve">o de la media tonal del enunciado; b)  nivel tonal 3 (N3) y el nivel tonal 4(N4), con </w:t>
      </w:r>
      <w:r w:rsidR="004E0322" w:rsidRPr="004E0322">
        <w:rPr>
          <w:rFonts w:ascii="Times New Roman" w:eastAsia="Calibri" w:hAnsi="Times New Roman" w:cs="Times New Roman"/>
          <w:sz w:val="24"/>
          <w:szCs w:val="24"/>
        </w:rPr>
        <w:t>valores de F0 por encim</w:t>
      </w:r>
      <w:r w:rsidR="004E0322">
        <w:rPr>
          <w:rFonts w:ascii="Times New Roman" w:eastAsia="Calibri" w:hAnsi="Times New Roman" w:cs="Times New Roman"/>
          <w:sz w:val="24"/>
          <w:szCs w:val="24"/>
        </w:rPr>
        <w:t xml:space="preserve">a de la media tonal del enunciado. </w:t>
      </w:r>
      <w:r w:rsidR="004E0322" w:rsidRPr="004E0322">
        <w:rPr>
          <w:rFonts w:ascii="Times New Roman" w:eastAsia="Calibri" w:hAnsi="Times New Roman" w:cs="Times New Roman"/>
          <w:sz w:val="24"/>
          <w:szCs w:val="24"/>
        </w:rPr>
        <w:t xml:space="preserve"> </w:t>
      </w:r>
    </w:p>
    <w:p w:rsidR="005A30EE" w:rsidRPr="004E0322" w:rsidRDefault="00867A7A" w:rsidP="004E0322">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D739B8">
        <w:rPr>
          <w:rFonts w:ascii="Times New Roman" w:eastAsia="Calibri" w:hAnsi="Times New Roman" w:cs="Times New Roman"/>
          <w:sz w:val="24"/>
          <w:szCs w:val="24"/>
        </w:rPr>
        <w:t>e usan</w:t>
      </w:r>
      <w:r>
        <w:rPr>
          <w:rFonts w:ascii="Times New Roman" w:eastAsia="Calibri" w:hAnsi="Times New Roman" w:cs="Times New Roman"/>
          <w:sz w:val="24"/>
          <w:szCs w:val="24"/>
        </w:rPr>
        <w:t xml:space="preserve">, además, </w:t>
      </w:r>
      <w:r w:rsidR="00D739B8">
        <w:rPr>
          <w:rFonts w:ascii="Times New Roman" w:eastAsia="Calibri" w:hAnsi="Times New Roman" w:cs="Times New Roman"/>
          <w:sz w:val="24"/>
          <w:szCs w:val="24"/>
        </w:rPr>
        <w:t xml:space="preserve"> los siguientes símbolos para representar</w:t>
      </w:r>
      <w:r w:rsidR="005A30EE">
        <w:rPr>
          <w:rFonts w:ascii="Times New Roman" w:eastAsia="Calibri" w:hAnsi="Times New Roman" w:cs="Times New Roman"/>
          <w:sz w:val="24"/>
          <w:szCs w:val="24"/>
        </w:rPr>
        <w:t xml:space="preserve"> la dirección de los tonemas de cada patrón: </w:t>
      </w:r>
      <w:proofErr w:type="gramStart"/>
      <w:r w:rsidR="005A30EE">
        <w:rPr>
          <w:rFonts w:ascii="Times New Roman" w:eastAsia="Calibri" w:hAnsi="Times New Roman" w:cs="Times New Roman"/>
          <w:sz w:val="24"/>
          <w:szCs w:val="24"/>
        </w:rPr>
        <w:t>↑(</w:t>
      </w:r>
      <w:proofErr w:type="gramEnd"/>
      <w:r w:rsidR="005A30EE">
        <w:rPr>
          <w:rFonts w:ascii="Times New Roman" w:eastAsia="Calibri" w:hAnsi="Times New Roman" w:cs="Times New Roman"/>
          <w:sz w:val="24"/>
          <w:szCs w:val="24"/>
        </w:rPr>
        <w:t xml:space="preserve">ascendente), </w:t>
      </w:r>
      <w:r>
        <w:rPr>
          <w:rFonts w:ascii="Times New Roman" w:eastAsia="Calibri" w:hAnsi="Times New Roman" w:cs="Times New Roman"/>
          <w:sz w:val="24"/>
          <w:szCs w:val="24"/>
        </w:rPr>
        <w:t>↓(descendente), ˄</w:t>
      </w:r>
      <w:r w:rsidR="00D739B8">
        <w:rPr>
          <w:rFonts w:ascii="Times New Roman" w:eastAsia="Calibri" w:hAnsi="Times New Roman" w:cs="Times New Roman"/>
          <w:sz w:val="24"/>
          <w:szCs w:val="24"/>
        </w:rPr>
        <w:t xml:space="preserve"> (circunflejos ascendentes-descende</w:t>
      </w:r>
      <w:r w:rsidR="000D0DBE">
        <w:rPr>
          <w:rFonts w:ascii="Times New Roman" w:eastAsia="Calibri" w:hAnsi="Times New Roman" w:cs="Times New Roman"/>
          <w:sz w:val="24"/>
          <w:szCs w:val="24"/>
        </w:rPr>
        <w:t xml:space="preserve">ntes </w:t>
      </w:r>
      <w:r w:rsidR="00D739B8">
        <w:rPr>
          <w:rFonts w:ascii="Times New Roman" w:eastAsia="Calibri" w:hAnsi="Times New Roman" w:cs="Times New Roman"/>
          <w:sz w:val="24"/>
          <w:szCs w:val="24"/>
        </w:rPr>
        <w:t xml:space="preserve"> y →(suspensión).</w:t>
      </w:r>
    </w:p>
    <w:p w:rsidR="00A21A1F" w:rsidRDefault="00A21A1F" w:rsidP="00B85672">
      <w:pPr>
        <w:pStyle w:val="Prrafodelista"/>
        <w:numPr>
          <w:ilvl w:val="0"/>
          <w:numId w:val="2"/>
        </w:numPr>
        <w:spacing w:after="0" w:line="360" w:lineRule="auto"/>
        <w:jc w:val="both"/>
        <w:rPr>
          <w:rFonts w:ascii="Times New Roman" w:hAnsi="Times New Roman" w:cs="Times New Roman"/>
          <w:b/>
          <w:sz w:val="24"/>
          <w:szCs w:val="24"/>
        </w:rPr>
      </w:pPr>
      <w:r w:rsidRPr="00B85672">
        <w:rPr>
          <w:rFonts w:ascii="Times New Roman" w:hAnsi="Times New Roman" w:cs="Times New Roman"/>
          <w:b/>
          <w:sz w:val="24"/>
          <w:szCs w:val="24"/>
        </w:rPr>
        <w:t>Resultados y discusión</w:t>
      </w:r>
    </w:p>
    <w:p w:rsidR="00F43E6F" w:rsidRDefault="008F6BF0" w:rsidP="00C759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F43E6F">
        <w:rPr>
          <w:rFonts w:ascii="Times New Roman" w:hAnsi="Times New Roman" w:cs="Times New Roman"/>
          <w:sz w:val="24"/>
          <w:szCs w:val="24"/>
        </w:rPr>
        <w:t>n el c</w:t>
      </w:r>
      <w:r w:rsidR="008579B0" w:rsidRPr="008579B0">
        <w:rPr>
          <w:rFonts w:ascii="Times New Roman" w:hAnsi="Times New Roman" w:cs="Times New Roman"/>
          <w:sz w:val="24"/>
          <w:szCs w:val="24"/>
        </w:rPr>
        <w:t xml:space="preserve">orpus </w:t>
      </w:r>
      <w:r w:rsidR="006473CB">
        <w:rPr>
          <w:rFonts w:ascii="Times New Roman" w:hAnsi="Times New Roman" w:cs="Times New Roman"/>
          <w:sz w:val="24"/>
          <w:szCs w:val="24"/>
        </w:rPr>
        <w:t xml:space="preserve">de enunciados enumerativos </w:t>
      </w:r>
      <w:r w:rsidR="008579B0" w:rsidRPr="008579B0">
        <w:rPr>
          <w:rFonts w:ascii="Times New Roman" w:hAnsi="Times New Roman" w:cs="Times New Roman"/>
          <w:sz w:val="24"/>
          <w:szCs w:val="24"/>
        </w:rPr>
        <w:t>estudiado</w:t>
      </w:r>
      <w:r w:rsidR="00F43E6F">
        <w:rPr>
          <w:rFonts w:ascii="Times New Roman" w:hAnsi="Times New Roman" w:cs="Times New Roman"/>
          <w:sz w:val="24"/>
          <w:szCs w:val="24"/>
        </w:rPr>
        <w:t xml:space="preserve"> se</w:t>
      </w:r>
      <w:r w:rsidR="00111620">
        <w:rPr>
          <w:rFonts w:ascii="Times New Roman" w:hAnsi="Times New Roman" w:cs="Times New Roman"/>
          <w:sz w:val="24"/>
          <w:szCs w:val="24"/>
        </w:rPr>
        <w:t xml:space="preserve"> evidenció</w:t>
      </w:r>
      <w:r w:rsidR="00204EA6">
        <w:rPr>
          <w:rFonts w:ascii="Times New Roman" w:hAnsi="Times New Roman" w:cs="Times New Roman"/>
          <w:sz w:val="24"/>
          <w:szCs w:val="24"/>
        </w:rPr>
        <w:t xml:space="preserve">, a través del análisis perceptivo y acústico de los patrones segmentados del discurso, </w:t>
      </w:r>
      <w:r w:rsidR="006473CB">
        <w:rPr>
          <w:rFonts w:ascii="Times New Roman" w:hAnsi="Times New Roman" w:cs="Times New Roman"/>
          <w:sz w:val="24"/>
          <w:szCs w:val="24"/>
        </w:rPr>
        <w:t xml:space="preserve"> el uso regular de tres patrones de</w:t>
      </w:r>
      <w:r w:rsidR="00F43E6F">
        <w:rPr>
          <w:rFonts w:ascii="Times New Roman" w:hAnsi="Times New Roman" w:cs="Times New Roman"/>
          <w:sz w:val="24"/>
          <w:szCs w:val="24"/>
        </w:rPr>
        <w:t xml:space="preserve"> entonación del sistema cubano que, teniendo en cuenta el tono como único parámetro acústico medido en este trabajo, se distinguen por el esquema tonal de su núcleo, la dirección del tonema</w:t>
      </w:r>
      <w:r w:rsidR="00204EA6">
        <w:rPr>
          <w:rFonts w:ascii="Times New Roman" w:hAnsi="Times New Roman" w:cs="Times New Roman"/>
          <w:sz w:val="24"/>
          <w:szCs w:val="24"/>
        </w:rPr>
        <w:t xml:space="preserve"> o</w:t>
      </w:r>
      <w:r w:rsidR="00F43E6F">
        <w:rPr>
          <w:rFonts w:ascii="Times New Roman" w:hAnsi="Times New Roman" w:cs="Times New Roman"/>
          <w:sz w:val="24"/>
          <w:szCs w:val="24"/>
        </w:rPr>
        <w:t xml:space="preserve"> el tono de juntura. La siguiente tabla muestra el comportamiento de tales rasgos en la muestra estudiada.</w:t>
      </w:r>
    </w:p>
    <w:tbl>
      <w:tblPr>
        <w:tblStyle w:val="Cuadrculamedia2"/>
        <w:tblW w:w="0" w:type="auto"/>
        <w:tblLook w:val="04A0" w:firstRow="1" w:lastRow="0" w:firstColumn="1" w:lastColumn="0" w:noHBand="0" w:noVBand="1"/>
      </w:tblPr>
      <w:tblGrid>
        <w:gridCol w:w="2161"/>
        <w:gridCol w:w="2161"/>
        <w:gridCol w:w="2161"/>
        <w:gridCol w:w="2161"/>
      </w:tblGrid>
      <w:tr w:rsidR="00F43E6F" w:rsidTr="00FC3A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1" w:type="dxa"/>
          </w:tcPr>
          <w:p w:rsidR="00F43E6F" w:rsidRDefault="00F43E6F" w:rsidP="00C75900">
            <w:pPr>
              <w:spacing w:line="360" w:lineRule="auto"/>
              <w:jc w:val="both"/>
              <w:rPr>
                <w:rFonts w:ascii="Times New Roman" w:hAnsi="Times New Roman" w:cs="Times New Roman"/>
                <w:sz w:val="24"/>
                <w:szCs w:val="24"/>
              </w:rPr>
            </w:pPr>
          </w:p>
        </w:tc>
        <w:tc>
          <w:tcPr>
            <w:tcW w:w="2161" w:type="dxa"/>
          </w:tcPr>
          <w:p w:rsidR="00F43E6F" w:rsidRPr="00F40C0A" w:rsidRDefault="00F43E6F" w:rsidP="00C7590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40C0A">
              <w:rPr>
                <w:rFonts w:ascii="Times New Roman" w:hAnsi="Times New Roman" w:cs="Times New Roman"/>
              </w:rPr>
              <w:t>Acento nuclear</w:t>
            </w:r>
          </w:p>
        </w:tc>
        <w:tc>
          <w:tcPr>
            <w:tcW w:w="2161" w:type="dxa"/>
          </w:tcPr>
          <w:p w:rsidR="00F43E6F" w:rsidRPr="00F40C0A" w:rsidRDefault="00F43E6F" w:rsidP="00C7590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40C0A">
              <w:rPr>
                <w:rFonts w:ascii="Times New Roman" w:hAnsi="Times New Roman" w:cs="Times New Roman"/>
              </w:rPr>
              <w:t>Tono de juntura</w:t>
            </w:r>
          </w:p>
        </w:tc>
        <w:tc>
          <w:tcPr>
            <w:tcW w:w="2161" w:type="dxa"/>
          </w:tcPr>
          <w:p w:rsidR="00F43E6F" w:rsidRPr="00F40C0A" w:rsidRDefault="00F43E6F" w:rsidP="00C7590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40C0A">
              <w:rPr>
                <w:rFonts w:ascii="Times New Roman" w:hAnsi="Times New Roman" w:cs="Times New Roman"/>
              </w:rPr>
              <w:t>Dirección del tonema</w:t>
            </w:r>
          </w:p>
        </w:tc>
      </w:tr>
      <w:tr w:rsidR="00F43E6F" w:rsidTr="00FC3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43E6F" w:rsidRPr="00F40C0A" w:rsidRDefault="00F43E6F" w:rsidP="00C75900">
            <w:pPr>
              <w:spacing w:line="360" w:lineRule="auto"/>
              <w:jc w:val="both"/>
              <w:rPr>
                <w:rFonts w:ascii="Times New Roman" w:hAnsi="Times New Roman" w:cs="Times New Roman"/>
              </w:rPr>
            </w:pPr>
            <w:r w:rsidRPr="00F40C0A">
              <w:rPr>
                <w:rFonts w:ascii="Times New Roman" w:hAnsi="Times New Roman" w:cs="Times New Roman"/>
              </w:rPr>
              <w:t>Patrón de E-5 (no conclusión)</w:t>
            </w:r>
          </w:p>
        </w:tc>
        <w:tc>
          <w:tcPr>
            <w:tcW w:w="2161" w:type="dxa"/>
          </w:tcPr>
          <w:p w:rsidR="00F43E6F" w:rsidRPr="00F40C0A" w:rsidRDefault="00204EA6" w:rsidP="00C7590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0C0A">
              <w:rPr>
                <w:rFonts w:ascii="Times New Roman" w:hAnsi="Times New Roman" w:cs="Times New Roman"/>
              </w:rPr>
              <w:t>L+&gt;H*</w:t>
            </w:r>
          </w:p>
          <w:p w:rsidR="00204EA6" w:rsidRPr="00F40C0A" w:rsidRDefault="00204EA6" w:rsidP="00C7590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0C0A">
              <w:rPr>
                <w:rFonts w:ascii="Times New Roman" w:hAnsi="Times New Roman" w:cs="Times New Roman"/>
              </w:rPr>
              <w:t>L+H*</w:t>
            </w:r>
          </w:p>
        </w:tc>
        <w:tc>
          <w:tcPr>
            <w:tcW w:w="2161" w:type="dxa"/>
          </w:tcPr>
          <w:p w:rsidR="00F43E6F" w:rsidRPr="00F40C0A" w:rsidRDefault="00204EA6" w:rsidP="00C7590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0C0A">
              <w:rPr>
                <w:rFonts w:ascii="Times New Roman" w:hAnsi="Times New Roman" w:cs="Times New Roman"/>
              </w:rPr>
              <w:t>H%</w:t>
            </w:r>
          </w:p>
        </w:tc>
        <w:tc>
          <w:tcPr>
            <w:tcW w:w="2161" w:type="dxa"/>
          </w:tcPr>
          <w:p w:rsidR="00F43E6F" w:rsidRPr="00F40C0A" w:rsidRDefault="00204EA6" w:rsidP="00C7590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40C0A">
              <w:rPr>
                <w:rFonts w:ascii="Times New Roman" w:hAnsi="Times New Roman" w:cs="Times New Roman"/>
              </w:rPr>
              <w:t>Ascendente</w:t>
            </w:r>
          </w:p>
        </w:tc>
      </w:tr>
      <w:tr w:rsidR="00F43E6F" w:rsidTr="00FC3AA8">
        <w:tc>
          <w:tcPr>
            <w:cnfStyle w:val="001000000000" w:firstRow="0" w:lastRow="0" w:firstColumn="1" w:lastColumn="0" w:oddVBand="0" w:evenVBand="0" w:oddHBand="0" w:evenHBand="0" w:firstRowFirstColumn="0" w:firstRowLastColumn="0" w:lastRowFirstColumn="0" w:lastRowLastColumn="0"/>
            <w:tcW w:w="2161" w:type="dxa"/>
          </w:tcPr>
          <w:p w:rsidR="00F43E6F" w:rsidRPr="00F40C0A" w:rsidRDefault="00F43E6F" w:rsidP="00C75900">
            <w:pPr>
              <w:spacing w:line="360" w:lineRule="auto"/>
              <w:jc w:val="both"/>
              <w:rPr>
                <w:rFonts w:ascii="Times New Roman" w:hAnsi="Times New Roman" w:cs="Times New Roman"/>
              </w:rPr>
            </w:pPr>
            <w:r w:rsidRPr="00F40C0A">
              <w:rPr>
                <w:rFonts w:ascii="Times New Roman" w:hAnsi="Times New Roman" w:cs="Times New Roman"/>
              </w:rPr>
              <w:t>Patrón de VE-5a(no conclusión con valor enumerativo)</w:t>
            </w:r>
          </w:p>
        </w:tc>
        <w:tc>
          <w:tcPr>
            <w:tcW w:w="2161" w:type="dxa"/>
          </w:tcPr>
          <w:p w:rsidR="00F43E6F" w:rsidRPr="00F40C0A" w:rsidRDefault="00204EA6" w:rsidP="00C7590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0C0A">
              <w:rPr>
                <w:rFonts w:ascii="Times New Roman" w:hAnsi="Times New Roman" w:cs="Times New Roman"/>
              </w:rPr>
              <w:t>L+H*</w:t>
            </w:r>
          </w:p>
        </w:tc>
        <w:tc>
          <w:tcPr>
            <w:tcW w:w="2161" w:type="dxa"/>
          </w:tcPr>
          <w:p w:rsidR="00F43E6F" w:rsidRPr="00F40C0A" w:rsidRDefault="00204EA6" w:rsidP="00C7590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0C0A">
              <w:rPr>
                <w:rFonts w:ascii="Times New Roman" w:hAnsi="Times New Roman" w:cs="Times New Roman"/>
              </w:rPr>
              <w:t>L% o LH%</w:t>
            </w:r>
          </w:p>
        </w:tc>
        <w:tc>
          <w:tcPr>
            <w:tcW w:w="2161" w:type="dxa"/>
          </w:tcPr>
          <w:p w:rsidR="00F43E6F" w:rsidRPr="00F40C0A" w:rsidRDefault="00204EA6" w:rsidP="00C7590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40C0A">
              <w:rPr>
                <w:rFonts w:ascii="Times New Roman" w:hAnsi="Times New Roman" w:cs="Times New Roman"/>
              </w:rPr>
              <w:t>Ascendente-descendente</w:t>
            </w:r>
          </w:p>
          <w:p w:rsidR="00204EA6" w:rsidRPr="00F40C0A" w:rsidRDefault="00204EA6" w:rsidP="00C7590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43E6F" w:rsidTr="00FC3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rsidR="00F43E6F" w:rsidRPr="00FC3AA8" w:rsidRDefault="00F43E6F" w:rsidP="00C75900">
            <w:pPr>
              <w:spacing w:line="360" w:lineRule="auto"/>
              <w:jc w:val="both"/>
              <w:rPr>
                <w:rFonts w:ascii="Times New Roman" w:hAnsi="Times New Roman" w:cs="Times New Roman"/>
                <w:sz w:val="24"/>
                <w:szCs w:val="24"/>
              </w:rPr>
            </w:pPr>
            <w:r w:rsidRPr="00FC3AA8">
              <w:rPr>
                <w:rFonts w:ascii="Times New Roman" w:hAnsi="Times New Roman" w:cs="Times New Roman"/>
                <w:sz w:val="24"/>
                <w:szCs w:val="24"/>
              </w:rPr>
              <w:t xml:space="preserve">Patrón de E-1 (enunciación </w:t>
            </w:r>
            <w:r w:rsidRPr="00FC3AA8">
              <w:rPr>
                <w:rFonts w:ascii="Times New Roman" w:hAnsi="Times New Roman" w:cs="Times New Roman"/>
                <w:sz w:val="24"/>
                <w:szCs w:val="24"/>
              </w:rPr>
              <w:lastRenderedPageBreak/>
              <w:t>neutral)</w:t>
            </w:r>
          </w:p>
        </w:tc>
        <w:tc>
          <w:tcPr>
            <w:tcW w:w="2161" w:type="dxa"/>
          </w:tcPr>
          <w:p w:rsidR="00F43E6F" w:rsidRDefault="00204EA6" w:rsidP="00C7590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L* </w:t>
            </w:r>
          </w:p>
          <w:p w:rsidR="00204EA6" w:rsidRDefault="00204EA6" w:rsidP="00C7590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w:t>
            </w:r>
          </w:p>
        </w:tc>
        <w:tc>
          <w:tcPr>
            <w:tcW w:w="2161" w:type="dxa"/>
          </w:tcPr>
          <w:p w:rsidR="00F43E6F" w:rsidRDefault="00204EA6" w:rsidP="00C7590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w:t>
            </w:r>
          </w:p>
        </w:tc>
        <w:tc>
          <w:tcPr>
            <w:tcW w:w="2161" w:type="dxa"/>
          </w:tcPr>
          <w:p w:rsidR="00F43E6F" w:rsidRDefault="00204EA6" w:rsidP="00C7590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Descendente</w:t>
            </w:r>
          </w:p>
        </w:tc>
      </w:tr>
    </w:tbl>
    <w:p w:rsidR="00F43E6F" w:rsidRDefault="00F43E6F" w:rsidP="00C75900">
      <w:pPr>
        <w:spacing w:after="0" w:line="360" w:lineRule="auto"/>
        <w:jc w:val="both"/>
        <w:rPr>
          <w:rFonts w:ascii="Times New Roman" w:hAnsi="Times New Roman" w:cs="Times New Roman"/>
          <w:sz w:val="24"/>
          <w:szCs w:val="24"/>
        </w:rPr>
      </w:pPr>
    </w:p>
    <w:p w:rsidR="00F43E6F" w:rsidRDefault="00FC3AA8" w:rsidP="00C759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1. Rasgos prosódicos de los patrones que funcionan en los enunciados enumerativos del español de Cuba</w:t>
      </w:r>
    </w:p>
    <w:p w:rsidR="000D0DBE" w:rsidRDefault="000D0DBE" w:rsidP="00C75900">
      <w:pPr>
        <w:spacing w:after="0" w:line="360" w:lineRule="auto"/>
        <w:jc w:val="both"/>
        <w:rPr>
          <w:rFonts w:ascii="Times New Roman" w:hAnsi="Times New Roman" w:cs="Times New Roman"/>
          <w:b/>
          <w:i/>
          <w:sz w:val="24"/>
          <w:szCs w:val="24"/>
        </w:rPr>
      </w:pPr>
    </w:p>
    <w:p w:rsidR="005A30EE" w:rsidRPr="00B85672" w:rsidRDefault="005A30EE" w:rsidP="00C75900">
      <w:pPr>
        <w:spacing w:after="0" w:line="360" w:lineRule="auto"/>
        <w:jc w:val="both"/>
        <w:rPr>
          <w:rFonts w:ascii="Times New Roman" w:hAnsi="Times New Roman" w:cs="Times New Roman"/>
          <w:b/>
          <w:i/>
          <w:sz w:val="24"/>
          <w:szCs w:val="24"/>
        </w:rPr>
      </w:pPr>
      <w:r w:rsidRPr="00B85672">
        <w:rPr>
          <w:rFonts w:ascii="Times New Roman" w:hAnsi="Times New Roman" w:cs="Times New Roman"/>
          <w:b/>
          <w:i/>
          <w:sz w:val="24"/>
          <w:szCs w:val="24"/>
        </w:rPr>
        <w:t>E-5 (tonema ascendente)</w:t>
      </w:r>
    </w:p>
    <w:p w:rsidR="00C75900" w:rsidRDefault="003F2975" w:rsidP="00C759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uso de patrones ascendentes con valor semántico de no conclusión en las enumeraciones representa el 39.2 % de la muestra estudiada. </w:t>
      </w:r>
      <w:r w:rsidR="00111620">
        <w:rPr>
          <w:rFonts w:ascii="Times New Roman" w:hAnsi="Times New Roman" w:cs="Times New Roman"/>
          <w:sz w:val="24"/>
          <w:szCs w:val="24"/>
        </w:rPr>
        <w:t>Este patrón describe un acento nuclear L+</w:t>
      </w:r>
      <w:r w:rsidR="00C7798C">
        <w:rPr>
          <w:rFonts w:ascii="Times New Roman" w:hAnsi="Times New Roman" w:cs="Times New Roman"/>
          <w:sz w:val="24"/>
          <w:szCs w:val="24"/>
        </w:rPr>
        <w:t>&gt;</w:t>
      </w:r>
      <w:r w:rsidR="00111620">
        <w:rPr>
          <w:rFonts w:ascii="Times New Roman" w:hAnsi="Times New Roman" w:cs="Times New Roman"/>
          <w:sz w:val="24"/>
          <w:szCs w:val="24"/>
        </w:rPr>
        <w:t>H</w:t>
      </w:r>
      <w:r w:rsidR="00C7798C">
        <w:rPr>
          <w:rFonts w:ascii="Times New Roman" w:hAnsi="Times New Roman" w:cs="Times New Roman"/>
          <w:sz w:val="24"/>
          <w:szCs w:val="24"/>
        </w:rPr>
        <w:t>*, lo cual significa que el movimiento del tono va de un valle a un pico en la tónica y este continúa elevándose en la postónica. Termina con un tono de juntura elevado (H%) que puede ocupar un nivel 4 en el campo tonal del enunciado</w:t>
      </w:r>
      <w:r w:rsidR="004E0322">
        <w:rPr>
          <w:rFonts w:ascii="Times New Roman" w:hAnsi="Times New Roman" w:cs="Times New Roman"/>
          <w:sz w:val="24"/>
          <w:szCs w:val="24"/>
        </w:rPr>
        <w:t>.</w:t>
      </w:r>
      <w:r w:rsidR="006473CB">
        <w:rPr>
          <w:rFonts w:ascii="Times New Roman" w:hAnsi="Times New Roman" w:cs="Times New Roman"/>
          <w:sz w:val="24"/>
          <w:szCs w:val="24"/>
        </w:rPr>
        <w:t xml:space="preserve"> </w:t>
      </w:r>
    </w:p>
    <w:p w:rsidR="00D82693" w:rsidRDefault="00A9772A" w:rsidP="00D826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identificaron</w:t>
      </w:r>
      <w:r w:rsidR="00D82693" w:rsidRPr="007815F3">
        <w:rPr>
          <w:rFonts w:ascii="Times New Roman" w:hAnsi="Times New Roman" w:cs="Times New Roman"/>
          <w:sz w:val="24"/>
          <w:szCs w:val="24"/>
        </w:rPr>
        <w:t xml:space="preserve"> también e</w:t>
      </w:r>
      <w:r w:rsidR="00A363F1">
        <w:rPr>
          <w:rFonts w:ascii="Times New Roman" w:hAnsi="Times New Roman" w:cs="Times New Roman"/>
          <w:sz w:val="24"/>
          <w:szCs w:val="24"/>
        </w:rPr>
        <w:t>n l</w:t>
      </w:r>
      <w:r w:rsidR="006D725D">
        <w:rPr>
          <w:rFonts w:ascii="Times New Roman" w:hAnsi="Times New Roman" w:cs="Times New Roman"/>
          <w:sz w:val="24"/>
          <w:szCs w:val="24"/>
        </w:rPr>
        <w:t xml:space="preserve">a muestra </w:t>
      </w:r>
      <w:r>
        <w:rPr>
          <w:rFonts w:ascii="Times New Roman" w:hAnsi="Times New Roman" w:cs="Times New Roman"/>
          <w:sz w:val="24"/>
          <w:szCs w:val="24"/>
        </w:rPr>
        <w:t>realizaciones que se perciben como pertenecientes al mismo patrón ascendente de no conclusión, pero en las que</w:t>
      </w:r>
      <w:r w:rsidR="00D82693" w:rsidRPr="007815F3">
        <w:rPr>
          <w:rFonts w:ascii="Times New Roman" w:hAnsi="Times New Roman" w:cs="Times New Roman"/>
          <w:sz w:val="24"/>
          <w:szCs w:val="24"/>
        </w:rPr>
        <w:t xml:space="preserve"> la penúltima sílaba (tónica o átona) queda en un tono bajo </w:t>
      </w:r>
      <w:r w:rsidR="00D82693">
        <w:rPr>
          <w:rFonts w:ascii="Times New Roman" w:hAnsi="Times New Roman" w:cs="Times New Roman"/>
          <w:sz w:val="24"/>
          <w:szCs w:val="24"/>
        </w:rPr>
        <w:t xml:space="preserve">y el tono se eleva en la sílaba final, por lo que describen esquemas tonales que pueden ser L*+H </w:t>
      </w:r>
      <w:proofErr w:type="spellStart"/>
      <w:r w:rsidR="00D82693">
        <w:rPr>
          <w:rFonts w:ascii="Times New Roman" w:hAnsi="Times New Roman" w:cs="Times New Roman"/>
          <w:sz w:val="24"/>
          <w:szCs w:val="24"/>
        </w:rPr>
        <w:t>H</w:t>
      </w:r>
      <w:proofErr w:type="spellEnd"/>
      <w:r w:rsidR="00D82693">
        <w:rPr>
          <w:rFonts w:ascii="Times New Roman" w:hAnsi="Times New Roman" w:cs="Times New Roman"/>
          <w:sz w:val="24"/>
          <w:szCs w:val="24"/>
        </w:rPr>
        <w:t xml:space="preserve">% (con el núcleo en tono bajo) o L+ H* H% en segmentos oxítonos. </w:t>
      </w:r>
      <w:r>
        <w:rPr>
          <w:rFonts w:ascii="Times New Roman" w:hAnsi="Times New Roman" w:cs="Times New Roman"/>
          <w:sz w:val="24"/>
          <w:szCs w:val="24"/>
        </w:rPr>
        <w:t>Esto ya fueron recogidos</w:t>
      </w:r>
      <w:r w:rsidR="00A363F1">
        <w:rPr>
          <w:rFonts w:ascii="Times New Roman" w:hAnsi="Times New Roman" w:cs="Times New Roman"/>
          <w:sz w:val="24"/>
          <w:szCs w:val="24"/>
        </w:rPr>
        <w:t xml:space="preserve"> en los enunciados declarativos del discurso académico </w:t>
      </w:r>
      <w:r w:rsidR="00A363F1" w:rsidRPr="00F30FB3">
        <w:rPr>
          <w:rFonts w:ascii="Times New Roman" w:hAnsi="Times New Roman" w:cs="Times New Roman"/>
          <w:sz w:val="24"/>
          <w:szCs w:val="24"/>
        </w:rPr>
        <w:t>(Bermúdez, 2019)</w:t>
      </w:r>
      <w:r w:rsidR="003F2975" w:rsidRPr="00F30FB3">
        <w:rPr>
          <w:rFonts w:ascii="Times New Roman" w:hAnsi="Times New Roman" w:cs="Times New Roman"/>
          <w:sz w:val="24"/>
          <w:szCs w:val="24"/>
        </w:rPr>
        <w:t>.</w:t>
      </w:r>
      <w:r w:rsidR="003F2975">
        <w:rPr>
          <w:rFonts w:ascii="Times New Roman" w:hAnsi="Times New Roman" w:cs="Times New Roman"/>
          <w:sz w:val="24"/>
          <w:szCs w:val="24"/>
        </w:rPr>
        <w:t xml:space="preserve"> </w:t>
      </w:r>
    </w:p>
    <w:p w:rsidR="00D82693" w:rsidRDefault="00A9772A" w:rsidP="00D8269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Los resultados indican que este patrón  con </w:t>
      </w:r>
      <w:r w:rsidR="00D82693">
        <w:rPr>
          <w:rFonts w:ascii="Times New Roman" w:hAnsi="Times New Roman" w:cs="Times New Roman"/>
          <w:sz w:val="24"/>
          <w:szCs w:val="24"/>
        </w:rPr>
        <w:t>tonema asc</w:t>
      </w:r>
      <w:r w:rsidR="00484A5A">
        <w:rPr>
          <w:rFonts w:ascii="Times New Roman" w:hAnsi="Times New Roman" w:cs="Times New Roman"/>
          <w:sz w:val="24"/>
          <w:szCs w:val="24"/>
        </w:rPr>
        <w:t>endente</w:t>
      </w:r>
      <w:r w:rsidR="003F2975">
        <w:rPr>
          <w:rFonts w:ascii="Times New Roman" w:hAnsi="Times New Roman" w:cs="Times New Roman"/>
          <w:sz w:val="24"/>
          <w:szCs w:val="24"/>
        </w:rPr>
        <w:t xml:space="preserve"> L+ &gt;H* H%</w:t>
      </w:r>
      <w:r w:rsidR="00484A5A">
        <w:rPr>
          <w:rFonts w:ascii="Times New Roman" w:hAnsi="Times New Roman" w:cs="Times New Roman"/>
          <w:sz w:val="24"/>
          <w:szCs w:val="24"/>
        </w:rPr>
        <w:t xml:space="preserve"> se produce</w:t>
      </w:r>
      <w:r w:rsidR="000D0DBE">
        <w:rPr>
          <w:rFonts w:ascii="Times New Roman" w:hAnsi="Times New Roman" w:cs="Times New Roman"/>
          <w:sz w:val="24"/>
          <w:szCs w:val="24"/>
        </w:rPr>
        <w:t xml:space="preserve"> regularmente</w:t>
      </w:r>
      <w:r w:rsidR="00D82693">
        <w:rPr>
          <w:rFonts w:ascii="Times New Roman" w:hAnsi="Times New Roman" w:cs="Times New Roman"/>
          <w:sz w:val="24"/>
          <w:szCs w:val="24"/>
        </w:rPr>
        <w:t xml:space="preserve"> en interacción con el penúltimo grupo de entonación</w:t>
      </w:r>
      <w:r w:rsidR="00484A5A">
        <w:rPr>
          <w:rFonts w:ascii="Times New Roman" w:hAnsi="Times New Roman" w:cs="Times New Roman"/>
          <w:sz w:val="24"/>
          <w:szCs w:val="24"/>
        </w:rPr>
        <w:t xml:space="preserve"> (antecedido por la conjunción </w:t>
      </w:r>
      <w:r w:rsidR="00484A5A" w:rsidRPr="00484A5A">
        <w:rPr>
          <w:rFonts w:ascii="Times New Roman" w:hAnsi="Times New Roman" w:cs="Times New Roman"/>
          <w:i/>
          <w:sz w:val="24"/>
          <w:szCs w:val="24"/>
        </w:rPr>
        <w:t>y</w:t>
      </w:r>
      <w:r w:rsidR="00484A5A">
        <w:rPr>
          <w:rFonts w:ascii="Times New Roman" w:hAnsi="Times New Roman" w:cs="Times New Roman"/>
          <w:sz w:val="24"/>
          <w:szCs w:val="24"/>
        </w:rPr>
        <w:t>)</w:t>
      </w:r>
      <w:r w:rsidR="00D82693">
        <w:rPr>
          <w:rFonts w:ascii="Times New Roman" w:hAnsi="Times New Roman" w:cs="Times New Roman"/>
          <w:sz w:val="24"/>
          <w:szCs w:val="24"/>
        </w:rPr>
        <w:t xml:space="preserve"> en las enumeraciones completas, tal como se refrenda en estudios anteriores (Navarro, 1968; </w:t>
      </w:r>
      <w:proofErr w:type="spellStart"/>
      <w:r w:rsidR="00D82693">
        <w:rPr>
          <w:rFonts w:ascii="Times New Roman" w:hAnsi="Times New Roman" w:cs="Times New Roman"/>
          <w:sz w:val="24"/>
          <w:szCs w:val="24"/>
        </w:rPr>
        <w:t>Quilis</w:t>
      </w:r>
      <w:proofErr w:type="spellEnd"/>
      <w:r w:rsidR="00D82693">
        <w:rPr>
          <w:rFonts w:ascii="Times New Roman" w:hAnsi="Times New Roman" w:cs="Times New Roman"/>
          <w:sz w:val="24"/>
          <w:szCs w:val="24"/>
        </w:rPr>
        <w:t>, 1993</w:t>
      </w:r>
      <w:r w:rsidR="00484A5A">
        <w:rPr>
          <w:rFonts w:ascii="Times New Roman" w:hAnsi="Times New Roman" w:cs="Times New Roman"/>
          <w:sz w:val="24"/>
          <w:szCs w:val="24"/>
        </w:rPr>
        <w:t>;  Moreno, 2005). S</w:t>
      </w:r>
      <w:r w:rsidR="00D82693">
        <w:rPr>
          <w:rFonts w:ascii="Times New Roman" w:hAnsi="Times New Roman" w:cs="Times New Roman"/>
          <w:sz w:val="24"/>
          <w:szCs w:val="24"/>
        </w:rPr>
        <w:t xml:space="preserve">e trata de AHI enunciativos neutrales con los que el hablante describe un estado de cosas conocido y </w:t>
      </w:r>
      <w:proofErr w:type="gramStart"/>
      <w:r w:rsidR="00D82693">
        <w:rPr>
          <w:rFonts w:ascii="Times New Roman" w:hAnsi="Times New Roman" w:cs="Times New Roman"/>
          <w:sz w:val="24"/>
          <w:szCs w:val="24"/>
        </w:rPr>
        <w:t>manifiesta</w:t>
      </w:r>
      <w:proofErr w:type="gramEnd"/>
      <w:r w:rsidR="00D82693">
        <w:rPr>
          <w:rFonts w:ascii="Times New Roman" w:hAnsi="Times New Roman" w:cs="Times New Roman"/>
          <w:sz w:val="24"/>
          <w:szCs w:val="24"/>
        </w:rPr>
        <w:t xml:space="preserve"> un valor modal de seguridad. </w:t>
      </w:r>
    </w:p>
    <w:p w:rsidR="00D82693" w:rsidRDefault="00D82693" w:rsidP="00C75900">
      <w:pPr>
        <w:spacing w:after="0" w:line="360" w:lineRule="auto"/>
        <w:jc w:val="both"/>
        <w:rPr>
          <w:rFonts w:ascii="Times New Roman" w:hAnsi="Times New Roman" w:cs="Times New Roman"/>
          <w:sz w:val="24"/>
          <w:szCs w:val="24"/>
        </w:rPr>
      </w:pPr>
      <w:r>
        <w:rPr>
          <w:noProof/>
          <w:lang w:eastAsia="es-ES"/>
        </w:rPr>
        <w:drawing>
          <wp:inline distT="0" distB="0" distL="0" distR="0" wp14:anchorId="74048BE7" wp14:editId="6D7804EA">
            <wp:extent cx="5400040" cy="1561916"/>
            <wp:effectExtent l="0" t="0" r="10160" b="1968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82693" w:rsidRPr="005A30EE" w:rsidRDefault="00D5217F" w:rsidP="00D5217F">
      <w:pPr>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Fig. 1. </w:t>
      </w:r>
      <w:r w:rsidR="00D82693">
        <w:rPr>
          <w:rFonts w:ascii="Times New Roman" w:hAnsi="Times New Roman" w:cs="Times New Roman"/>
          <w:sz w:val="24"/>
          <w:szCs w:val="24"/>
        </w:rPr>
        <w:t xml:space="preserve"> Patrón ascendente en </w:t>
      </w:r>
      <w:proofErr w:type="spellStart"/>
      <w:r w:rsidR="00D82693">
        <w:rPr>
          <w:rFonts w:ascii="Times New Roman" w:hAnsi="Times New Roman" w:cs="Times New Roman"/>
          <w:sz w:val="24"/>
          <w:szCs w:val="24"/>
        </w:rPr>
        <w:t>penútimo</w:t>
      </w:r>
      <w:proofErr w:type="spellEnd"/>
      <w:r w:rsidR="00D82693">
        <w:rPr>
          <w:rFonts w:ascii="Times New Roman" w:hAnsi="Times New Roman" w:cs="Times New Roman"/>
          <w:sz w:val="24"/>
          <w:szCs w:val="24"/>
        </w:rPr>
        <w:t xml:space="preserve"> grupo de enumeraciones completas. </w:t>
      </w:r>
      <w:proofErr w:type="spellStart"/>
      <w:r w:rsidR="00E30357">
        <w:rPr>
          <w:rFonts w:ascii="Times New Roman" w:hAnsi="Times New Roman" w:cs="Times New Roman"/>
          <w:i/>
          <w:sz w:val="24"/>
          <w:szCs w:val="24"/>
        </w:rPr>
        <w:t>Restauran</w:t>
      </w:r>
      <w:r w:rsidR="000D0DBE">
        <w:rPr>
          <w:rFonts w:ascii="Times New Roman" w:hAnsi="Times New Roman" w:cs="Times New Roman"/>
          <w:i/>
          <w:sz w:val="24"/>
          <w:szCs w:val="24"/>
        </w:rPr>
        <w:t>es</w:t>
      </w:r>
      <w:r w:rsidR="00D82693" w:rsidRPr="005A30EE">
        <w:rPr>
          <w:rFonts w:ascii="Times New Roman" w:hAnsi="Times New Roman" w:cs="Times New Roman"/>
          <w:i/>
          <w:sz w:val="24"/>
          <w:szCs w:val="24"/>
        </w:rPr>
        <w:t>→cine</w:t>
      </w:r>
      <w:proofErr w:type="spellEnd"/>
      <w:r w:rsidR="00D82693" w:rsidRPr="005A30EE">
        <w:rPr>
          <w:rFonts w:ascii="Times New Roman" w:hAnsi="Times New Roman" w:cs="Times New Roman"/>
          <w:i/>
          <w:sz w:val="24"/>
          <w:szCs w:val="24"/>
        </w:rPr>
        <w:t>→ teatro↑ y casa de las amigas↓</w:t>
      </w:r>
    </w:p>
    <w:p w:rsidR="003F2975" w:rsidRDefault="003F2975" w:rsidP="00312F27">
      <w:pPr>
        <w:spacing w:after="0" w:line="360" w:lineRule="auto"/>
        <w:rPr>
          <w:rFonts w:ascii="Times New Roman" w:hAnsi="Times New Roman" w:cs="Times New Roman"/>
          <w:sz w:val="24"/>
          <w:szCs w:val="24"/>
        </w:rPr>
      </w:pPr>
    </w:p>
    <w:p w:rsidR="00387F8E" w:rsidRDefault="008724ED" w:rsidP="00312F27">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Sin emba</w:t>
      </w:r>
      <w:r w:rsidR="00A9772A">
        <w:rPr>
          <w:rFonts w:ascii="Times New Roman" w:hAnsi="Times New Roman" w:cs="Times New Roman"/>
          <w:sz w:val="24"/>
          <w:szCs w:val="24"/>
        </w:rPr>
        <w:t>rgo, cuando describe un tonema</w:t>
      </w:r>
      <w:r w:rsidR="0097701D">
        <w:rPr>
          <w:rFonts w:ascii="Times New Roman" w:hAnsi="Times New Roman" w:cs="Times New Roman"/>
          <w:sz w:val="24"/>
          <w:szCs w:val="24"/>
        </w:rPr>
        <w:t xml:space="preserve"> L*+ H </w:t>
      </w:r>
      <w:proofErr w:type="spellStart"/>
      <w:r w:rsidR="0097701D">
        <w:rPr>
          <w:rFonts w:ascii="Times New Roman" w:hAnsi="Times New Roman" w:cs="Times New Roman"/>
          <w:sz w:val="24"/>
          <w:szCs w:val="24"/>
        </w:rPr>
        <w:t>H</w:t>
      </w:r>
      <w:proofErr w:type="spellEnd"/>
      <w:r w:rsidR="0097701D">
        <w:rPr>
          <w:rFonts w:ascii="Times New Roman" w:hAnsi="Times New Roman" w:cs="Times New Roman"/>
          <w:sz w:val="24"/>
          <w:szCs w:val="24"/>
        </w:rPr>
        <w:t>% o</w:t>
      </w:r>
      <w:r w:rsidR="003F2975">
        <w:rPr>
          <w:rFonts w:ascii="Times New Roman" w:hAnsi="Times New Roman" w:cs="Times New Roman"/>
          <w:sz w:val="24"/>
          <w:szCs w:val="24"/>
        </w:rPr>
        <w:t xml:space="preserve"> L+H* H%</w:t>
      </w:r>
      <w:r w:rsidR="0097701D">
        <w:rPr>
          <w:rFonts w:ascii="Times New Roman" w:hAnsi="Times New Roman" w:cs="Times New Roman"/>
          <w:sz w:val="24"/>
          <w:szCs w:val="24"/>
        </w:rPr>
        <w:t xml:space="preserve">, con elevación del tono en la sílaba final, </w:t>
      </w:r>
      <w:r>
        <w:rPr>
          <w:rFonts w:ascii="Times New Roman" w:hAnsi="Times New Roman" w:cs="Times New Roman"/>
          <w:sz w:val="24"/>
          <w:szCs w:val="24"/>
        </w:rPr>
        <w:t xml:space="preserve"> suele usarse</w:t>
      </w:r>
      <w:r w:rsidR="000D0DBE">
        <w:rPr>
          <w:rFonts w:ascii="Times New Roman" w:hAnsi="Times New Roman" w:cs="Times New Roman"/>
          <w:sz w:val="24"/>
          <w:szCs w:val="24"/>
        </w:rPr>
        <w:t xml:space="preserve"> </w:t>
      </w:r>
      <w:r w:rsidR="00E30357">
        <w:rPr>
          <w:rFonts w:ascii="Times New Roman" w:hAnsi="Times New Roman" w:cs="Times New Roman"/>
          <w:sz w:val="24"/>
          <w:szCs w:val="24"/>
        </w:rPr>
        <w:t>con</w:t>
      </w:r>
      <w:r w:rsidR="003F2975">
        <w:rPr>
          <w:rFonts w:ascii="Times New Roman" w:hAnsi="Times New Roman" w:cs="Times New Roman"/>
          <w:sz w:val="24"/>
          <w:szCs w:val="24"/>
        </w:rPr>
        <w:t xml:space="preserve"> mayor frecuencia </w:t>
      </w:r>
      <w:r>
        <w:rPr>
          <w:rFonts w:ascii="Times New Roman" w:hAnsi="Times New Roman" w:cs="Times New Roman"/>
          <w:sz w:val="24"/>
          <w:szCs w:val="24"/>
        </w:rPr>
        <w:t xml:space="preserve"> en interacción con los grupos </w:t>
      </w:r>
      <w:proofErr w:type="spellStart"/>
      <w:r>
        <w:rPr>
          <w:rFonts w:ascii="Times New Roman" w:hAnsi="Times New Roman" w:cs="Times New Roman"/>
          <w:sz w:val="24"/>
          <w:szCs w:val="24"/>
        </w:rPr>
        <w:t>entonativos</w:t>
      </w:r>
      <w:proofErr w:type="spellEnd"/>
      <w:r>
        <w:rPr>
          <w:rFonts w:ascii="Times New Roman" w:hAnsi="Times New Roman" w:cs="Times New Roman"/>
          <w:sz w:val="24"/>
          <w:szCs w:val="24"/>
        </w:rPr>
        <w:t xml:space="preserve"> interiores de enumeraciones descriptivas, cuando el hablante evidencia seguridad y conocimiento sobre lo dicho, pero ante una pregunta requiere cierto grado de meditación</w:t>
      </w:r>
      <w:r w:rsidR="00BC0C6B">
        <w:rPr>
          <w:rFonts w:ascii="Times New Roman" w:hAnsi="Times New Roman" w:cs="Times New Roman"/>
          <w:sz w:val="24"/>
          <w:szCs w:val="24"/>
        </w:rPr>
        <w:t>. Véase el siguiente ejemplo:</w:t>
      </w:r>
    </w:p>
    <w:p w:rsidR="00E30357" w:rsidRDefault="00E30357" w:rsidP="00312F27">
      <w:pPr>
        <w:spacing w:after="0" w:line="360" w:lineRule="auto"/>
        <w:rPr>
          <w:rFonts w:ascii="Times New Roman" w:hAnsi="Times New Roman" w:cs="Times New Roman"/>
          <w:sz w:val="24"/>
          <w:szCs w:val="24"/>
        </w:rPr>
      </w:pPr>
    </w:p>
    <w:p w:rsidR="00BC0C6B" w:rsidRDefault="00BC0C6B" w:rsidP="00312F27">
      <w:pPr>
        <w:spacing w:after="0" w:line="360" w:lineRule="auto"/>
        <w:rPr>
          <w:rFonts w:ascii="Times New Roman" w:hAnsi="Times New Roman" w:cs="Times New Roman"/>
          <w:sz w:val="24"/>
          <w:szCs w:val="24"/>
        </w:rPr>
      </w:pPr>
      <w:r>
        <w:rPr>
          <w:rFonts w:ascii="Times New Roman" w:hAnsi="Times New Roman" w:cs="Times New Roman"/>
          <w:sz w:val="24"/>
          <w:szCs w:val="24"/>
        </w:rPr>
        <w:t>Ante la pregunta sobre lo que piensa sobre el verano, el hablante responde:</w:t>
      </w:r>
    </w:p>
    <w:p w:rsidR="00BC0C6B" w:rsidRPr="00E30357" w:rsidRDefault="00BC0C6B" w:rsidP="00312F27">
      <w:pPr>
        <w:spacing w:after="0" w:line="360" w:lineRule="auto"/>
        <w:rPr>
          <w:rFonts w:ascii="Times New Roman" w:hAnsi="Times New Roman" w:cs="Times New Roman"/>
          <w:i/>
          <w:sz w:val="24"/>
          <w:szCs w:val="24"/>
        </w:rPr>
      </w:pPr>
      <w:r w:rsidRPr="00E30357">
        <w:rPr>
          <w:rFonts w:ascii="Times New Roman" w:hAnsi="Times New Roman" w:cs="Times New Roman"/>
          <w:i/>
          <w:sz w:val="24"/>
          <w:szCs w:val="24"/>
        </w:rPr>
        <w:t xml:space="preserve">Muy lindo ↑ mucho sol↑  lluvia↑  la juventud usa </w:t>
      </w:r>
      <w:r w:rsidR="0097701D">
        <w:rPr>
          <w:rFonts w:ascii="Times New Roman" w:hAnsi="Times New Roman" w:cs="Times New Roman"/>
          <w:i/>
          <w:sz w:val="24"/>
          <w:szCs w:val="24"/>
        </w:rPr>
        <w:t xml:space="preserve">una ropa muy bonita↑ </w:t>
      </w:r>
      <w:r w:rsidRPr="00E30357">
        <w:rPr>
          <w:rFonts w:ascii="Times New Roman" w:hAnsi="Times New Roman" w:cs="Times New Roman"/>
          <w:i/>
          <w:sz w:val="24"/>
          <w:szCs w:val="24"/>
        </w:rPr>
        <w:t xml:space="preserve"> y es el período de vacacional↓.</w:t>
      </w:r>
    </w:p>
    <w:p w:rsidR="005A30EE" w:rsidRDefault="005A30EE" w:rsidP="00312F27">
      <w:pPr>
        <w:spacing w:after="0" w:line="360" w:lineRule="auto"/>
        <w:rPr>
          <w:rFonts w:ascii="Times New Roman" w:hAnsi="Times New Roman" w:cs="Times New Roman"/>
          <w:sz w:val="24"/>
          <w:szCs w:val="24"/>
        </w:rPr>
      </w:pPr>
    </w:p>
    <w:p w:rsidR="0098098B" w:rsidRDefault="0098098B" w:rsidP="0098098B">
      <w:pPr>
        <w:spacing w:after="0" w:line="360" w:lineRule="auto"/>
        <w:rPr>
          <w:rFonts w:ascii="Times New Roman" w:hAnsi="Times New Roman" w:cs="Times New Roman"/>
          <w:sz w:val="24"/>
          <w:szCs w:val="24"/>
        </w:rPr>
      </w:pPr>
      <w:r>
        <w:rPr>
          <w:noProof/>
          <w:lang w:eastAsia="es-ES"/>
        </w:rPr>
        <w:drawing>
          <wp:inline distT="0" distB="0" distL="0" distR="0" wp14:anchorId="31DCF777" wp14:editId="12B7E0DB">
            <wp:extent cx="5905500" cy="1552575"/>
            <wp:effectExtent l="0" t="0" r="1905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8098B" w:rsidRDefault="0098098B" w:rsidP="00B85672">
      <w:pPr>
        <w:spacing w:after="0" w:line="360" w:lineRule="auto"/>
        <w:jc w:val="center"/>
        <w:rPr>
          <w:rFonts w:ascii="Times New Roman" w:hAnsi="Times New Roman" w:cs="Times New Roman"/>
          <w:sz w:val="24"/>
          <w:szCs w:val="24"/>
        </w:rPr>
      </w:pPr>
      <w:r>
        <w:rPr>
          <w:noProof/>
          <w:lang w:eastAsia="es-ES"/>
        </w:rPr>
        <w:drawing>
          <wp:inline distT="0" distB="0" distL="0" distR="0" wp14:anchorId="788A4587" wp14:editId="18076EAC">
            <wp:extent cx="5905500" cy="169545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85672" w:rsidRPr="0098098B" w:rsidRDefault="00D5217F" w:rsidP="0098098B">
      <w:pPr>
        <w:spacing w:after="0" w:line="360" w:lineRule="auto"/>
        <w:jc w:val="center"/>
        <w:rPr>
          <w:rFonts w:ascii="Times New Roman" w:hAnsi="Times New Roman" w:cs="Times New Roman"/>
          <w:i/>
          <w:sz w:val="24"/>
          <w:szCs w:val="24"/>
        </w:rPr>
      </w:pPr>
      <w:r>
        <w:rPr>
          <w:rFonts w:ascii="Times New Roman" w:hAnsi="Times New Roman" w:cs="Times New Roman"/>
          <w:sz w:val="24"/>
          <w:szCs w:val="24"/>
        </w:rPr>
        <w:t>Fig. 2</w:t>
      </w:r>
      <w:r w:rsidR="00B85672">
        <w:rPr>
          <w:rFonts w:ascii="Times New Roman" w:hAnsi="Times New Roman" w:cs="Times New Roman"/>
          <w:sz w:val="24"/>
          <w:szCs w:val="24"/>
        </w:rPr>
        <w:t>. Patrón ascendente en grupos interiores de enumeraciones completas</w:t>
      </w:r>
      <w:r w:rsidR="0098098B">
        <w:rPr>
          <w:rFonts w:ascii="Times New Roman" w:hAnsi="Times New Roman" w:cs="Times New Roman"/>
          <w:sz w:val="24"/>
          <w:szCs w:val="24"/>
        </w:rPr>
        <w:t xml:space="preserve"> </w:t>
      </w:r>
      <w:r w:rsidR="0098098B" w:rsidRPr="0098098B">
        <w:rPr>
          <w:rFonts w:ascii="Times New Roman" w:hAnsi="Times New Roman" w:cs="Times New Roman"/>
          <w:i/>
          <w:sz w:val="24"/>
          <w:szCs w:val="24"/>
        </w:rPr>
        <w:t xml:space="preserve">muy lindo </w:t>
      </w:r>
      <w:r w:rsidR="0098098B">
        <w:rPr>
          <w:rFonts w:ascii="Times New Roman" w:hAnsi="Times New Roman" w:cs="Times New Roman"/>
          <w:i/>
          <w:sz w:val="24"/>
          <w:szCs w:val="24"/>
        </w:rPr>
        <w:t>↑</w:t>
      </w:r>
      <w:r w:rsidR="0098098B" w:rsidRPr="0098098B">
        <w:rPr>
          <w:rFonts w:ascii="Times New Roman" w:hAnsi="Times New Roman" w:cs="Times New Roman"/>
          <w:i/>
          <w:sz w:val="24"/>
          <w:szCs w:val="24"/>
        </w:rPr>
        <w:t xml:space="preserve">mucho sol </w:t>
      </w:r>
      <w:r w:rsidR="0098098B">
        <w:rPr>
          <w:rFonts w:ascii="Times New Roman" w:hAnsi="Times New Roman" w:cs="Times New Roman"/>
          <w:i/>
          <w:sz w:val="24"/>
          <w:szCs w:val="24"/>
        </w:rPr>
        <w:t>↑</w:t>
      </w:r>
      <w:r w:rsidR="0098098B" w:rsidRPr="0098098B">
        <w:rPr>
          <w:rFonts w:ascii="Times New Roman" w:hAnsi="Times New Roman" w:cs="Times New Roman"/>
          <w:i/>
          <w:sz w:val="24"/>
          <w:szCs w:val="24"/>
        </w:rPr>
        <w:t>lluvia</w:t>
      </w:r>
      <w:r w:rsidR="0098098B">
        <w:rPr>
          <w:rFonts w:ascii="Times New Roman" w:hAnsi="Times New Roman" w:cs="Times New Roman"/>
          <w:i/>
          <w:sz w:val="24"/>
          <w:szCs w:val="24"/>
        </w:rPr>
        <w:t>↑</w:t>
      </w:r>
      <w:r w:rsidR="0098098B" w:rsidRPr="0098098B">
        <w:rPr>
          <w:rFonts w:ascii="Times New Roman" w:hAnsi="Times New Roman" w:cs="Times New Roman"/>
          <w:i/>
          <w:sz w:val="24"/>
          <w:szCs w:val="24"/>
        </w:rPr>
        <w:t xml:space="preserve"> la juventud usa ropa muy bonita </w:t>
      </w:r>
      <w:r w:rsidR="0098098B">
        <w:rPr>
          <w:rFonts w:ascii="Times New Roman" w:hAnsi="Times New Roman" w:cs="Times New Roman"/>
          <w:i/>
          <w:sz w:val="24"/>
          <w:szCs w:val="24"/>
        </w:rPr>
        <w:t>↑</w:t>
      </w:r>
      <w:r w:rsidR="0098098B" w:rsidRPr="0098098B">
        <w:rPr>
          <w:rFonts w:ascii="Times New Roman" w:hAnsi="Times New Roman" w:cs="Times New Roman"/>
          <w:i/>
          <w:sz w:val="24"/>
          <w:szCs w:val="24"/>
        </w:rPr>
        <w:t>y es el período va</w:t>
      </w:r>
      <w:r w:rsidR="0098098B">
        <w:rPr>
          <w:rFonts w:ascii="Times New Roman" w:hAnsi="Times New Roman" w:cs="Times New Roman"/>
          <w:i/>
          <w:sz w:val="24"/>
          <w:szCs w:val="24"/>
        </w:rPr>
        <w:t>ca</w:t>
      </w:r>
      <w:r w:rsidR="0098098B" w:rsidRPr="0098098B">
        <w:rPr>
          <w:rFonts w:ascii="Times New Roman" w:hAnsi="Times New Roman" w:cs="Times New Roman"/>
          <w:i/>
          <w:sz w:val="24"/>
          <w:szCs w:val="24"/>
        </w:rPr>
        <w:t>cional</w:t>
      </w:r>
      <w:r w:rsidR="0098098B">
        <w:rPr>
          <w:rFonts w:ascii="Times New Roman" w:hAnsi="Times New Roman" w:cs="Times New Roman"/>
          <w:i/>
          <w:sz w:val="24"/>
          <w:szCs w:val="24"/>
        </w:rPr>
        <w:t>↓</w:t>
      </w:r>
    </w:p>
    <w:p w:rsidR="000D0DBE" w:rsidRDefault="000D0DBE" w:rsidP="000D0DBE">
      <w:pPr>
        <w:spacing w:after="0" w:line="360" w:lineRule="auto"/>
        <w:rPr>
          <w:rFonts w:ascii="Times New Roman" w:hAnsi="Times New Roman" w:cs="Times New Roman"/>
          <w:sz w:val="24"/>
          <w:szCs w:val="24"/>
        </w:rPr>
      </w:pPr>
    </w:p>
    <w:p w:rsidR="005A30EE" w:rsidRDefault="000D0DBE" w:rsidP="000D0DB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En Navarro (1968) se registra el uso de la </w:t>
      </w:r>
      <w:proofErr w:type="spellStart"/>
      <w:r>
        <w:rPr>
          <w:rFonts w:ascii="Times New Roman" w:hAnsi="Times New Roman" w:cs="Times New Roman"/>
          <w:sz w:val="24"/>
          <w:szCs w:val="24"/>
        </w:rPr>
        <w:t>anticandencia</w:t>
      </w:r>
      <w:proofErr w:type="spellEnd"/>
      <w:r>
        <w:rPr>
          <w:rFonts w:ascii="Times New Roman" w:hAnsi="Times New Roman" w:cs="Times New Roman"/>
          <w:sz w:val="24"/>
          <w:szCs w:val="24"/>
        </w:rPr>
        <w:t xml:space="preserve"> en los grupos interiores y lo asocia el autor a cierto grado de intensificación</w:t>
      </w:r>
      <w:r w:rsidR="00612C24">
        <w:rPr>
          <w:rFonts w:ascii="Times New Roman" w:hAnsi="Times New Roman" w:cs="Times New Roman"/>
          <w:sz w:val="24"/>
          <w:szCs w:val="24"/>
        </w:rPr>
        <w:t xml:space="preserve"> expresiva que modifica la entonación ordinaria —en </w:t>
      </w:r>
      <w:proofErr w:type="spellStart"/>
      <w:r w:rsidR="00612C24">
        <w:rPr>
          <w:rFonts w:ascii="Times New Roman" w:hAnsi="Times New Roman" w:cs="Times New Roman"/>
          <w:sz w:val="24"/>
          <w:szCs w:val="24"/>
        </w:rPr>
        <w:t>semicandencia</w:t>
      </w:r>
      <w:proofErr w:type="spellEnd"/>
      <w:r w:rsidR="00612C24">
        <w:rPr>
          <w:rFonts w:ascii="Times New Roman" w:hAnsi="Times New Roman" w:cs="Times New Roman"/>
          <w:sz w:val="24"/>
          <w:szCs w:val="24"/>
        </w:rPr>
        <w:t xml:space="preserve">—. Lo que el autor recoge como asociado a la afectación del hablante o el grado de improvisación del enunciado es frecuente cuando se trata habla espontánea o </w:t>
      </w:r>
      <w:proofErr w:type="spellStart"/>
      <w:r w:rsidR="00612C24">
        <w:rPr>
          <w:rFonts w:ascii="Times New Roman" w:hAnsi="Times New Roman" w:cs="Times New Roman"/>
          <w:sz w:val="24"/>
          <w:szCs w:val="24"/>
        </w:rPr>
        <w:t>semiespontánea</w:t>
      </w:r>
      <w:proofErr w:type="spellEnd"/>
      <w:r w:rsidR="00612C24">
        <w:rPr>
          <w:rFonts w:ascii="Times New Roman" w:hAnsi="Times New Roman" w:cs="Times New Roman"/>
          <w:sz w:val="24"/>
          <w:szCs w:val="24"/>
        </w:rPr>
        <w:t>, como la que aquí se estudia.</w:t>
      </w:r>
    </w:p>
    <w:p w:rsidR="00612C24" w:rsidRDefault="00612C24" w:rsidP="00312F27">
      <w:pPr>
        <w:spacing w:after="0" w:line="360" w:lineRule="auto"/>
        <w:rPr>
          <w:rFonts w:ascii="Times New Roman" w:hAnsi="Times New Roman" w:cs="Times New Roman"/>
          <w:b/>
          <w:sz w:val="24"/>
          <w:szCs w:val="24"/>
        </w:rPr>
      </w:pPr>
    </w:p>
    <w:p w:rsidR="005A30EE" w:rsidRPr="00612C24" w:rsidRDefault="005A30EE" w:rsidP="00312F27">
      <w:pPr>
        <w:spacing w:after="0" w:line="360" w:lineRule="auto"/>
        <w:rPr>
          <w:rFonts w:ascii="Times New Roman" w:hAnsi="Times New Roman" w:cs="Times New Roman"/>
          <w:b/>
          <w:i/>
          <w:sz w:val="24"/>
          <w:szCs w:val="24"/>
        </w:rPr>
      </w:pPr>
      <w:r w:rsidRPr="00612C24">
        <w:rPr>
          <w:rFonts w:ascii="Times New Roman" w:hAnsi="Times New Roman" w:cs="Times New Roman"/>
          <w:b/>
          <w:i/>
          <w:sz w:val="24"/>
          <w:szCs w:val="24"/>
        </w:rPr>
        <w:lastRenderedPageBreak/>
        <w:t>VE-5a (tonema circunflejo ascendente-descendente)</w:t>
      </w:r>
    </w:p>
    <w:p w:rsidR="00D739B8" w:rsidRPr="0098098B" w:rsidRDefault="00D739B8" w:rsidP="00312F27">
      <w:pPr>
        <w:spacing w:after="0" w:line="360" w:lineRule="auto"/>
        <w:rPr>
          <w:rFonts w:ascii="Times New Roman" w:hAnsi="Times New Roman" w:cs="Times New Roman"/>
          <w:sz w:val="24"/>
          <w:szCs w:val="24"/>
        </w:rPr>
      </w:pPr>
      <w:r w:rsidRPr="00D739B8">
        <w:rPr>
          <w:rFonts w:ascii="Times New Roman" w:hAnsi="Times New Roman" w:cs="Times New Roman"/>
          <w:sz w:val="24"/>
          <w:szCs w:val="24"/>
        </w:rPr>
        <w:t xml:space="preserve">Es un patrón de uso regular en </w:t>
      </w:r>
      <w:r w:rsidR="00A363F1">
        <w:rPr>
          <w:rFonts w:ascii="Times New Roman" w:hAnsi="Times New Roman" w:cs="Times New Roman"/>
          <w:sz w:val="24"/>
          <w:szCs w:val="24"/>
        </w:rPr>
        <w:t xml:space="preserve">la muestra, con un 33 </w:t>
      </w:r>
      <w:r w:rsidRPr="00D739B8">
        <w:rPr>
          <w:rFonts w:ascii="Times New Roman" w:hAnsi="Times New Roman" w:cs="Times New Roman"/>
          <w:sz w:val="24"/>
          <w:szCs w:val="24"/>
        </w:rPr>
        <w:t>% con respecto al total analizado.</w:t>
      </w:r>
      <w:r>
        <w:rPr>
          <w:rFonts w:ascii="Times New Roman" w:hAnsi="Times New Roman" w:cs="Times New Roman"/>
          <w:sz w:val="24"/>
          <w:szCs w:val="24"/>
        </w:rPr>
        <w:t xml:space="preserve"> Se distingue por describir un acento nuclear L+H*; el tono se eleva en el núcleo y en esa propia sílaba</w:t>
      </w:r>
      <w:r w:rsidR="00DC127F">
        <w:rPr>
          <w:rFonts w:ascii="Times New Roman" w:hAnsi="Times New Roman" w:cs="Times New Roman"/>
          <w:sz w:val="24"/>
          <w:szCs w:val="24"/>
        </w:rPr>
        <w:t xml:space="preserve"> —generalmente alargada—</w:t>
      </w:r>
      <w:r>
        <w:rPr>
          <w:rFonts w:ascii="Times New Roman" w:hAnsi="Times New Roman" w:cs="Times New Roman"/>
          <w:sz w:val="24"/>
          <w:szCs w:val="24"/>
        </w:rPr>
        <w:t xml:space="preserve"> comienza a descender hasta alcanzar un tono bajo en la postónica</w:t>
      </w:r>
      <w:r w:rsidR="00FC2B65">
        <w:rPr>
          <w:rStyle w:val="Refdenotaalpie"/>
          <w:rFonts w:ascii="Times New Roman" w:hAnsi="Times New Roman" w:cs="Times New Roman"/>
          <w:sz w:val="24"/>
          <w:szCs w:val="24"/>
        </w:rPr>
        <w:footnoteReference w:id="3"/>
      </w:r>
      <w:r w:rsidR="00FC2B65">
        <w:rPr>
          <w:rFonts w:ascii="Times New Roman" w:hAnsi="Times New Roman" w:cs="Times New Roman"/>
          <w:sz w:val="24"/>
          <w:szCs w:val="24"/>
        </w:rPr>
        <w:t>. En segmentos oxítonos el movimiento circunflejo suele producirse en la sílaba tónica final. El</w:t>
      </w:r>
      <w:r w:rsidR="001F013B">
        <w:rPr>
          <w:rFonts w:ascii="Times New Roman" w:hAnsi="Times New Roman" w:cs="Times New Roman"/>
          <w:sz w:val="24"/>
          <w:szCs w:val="24"/>
        </w:rPr>
        <w:t xml:space="preserve"> tono</w:t>
      </w:r>
      <w:r w:rsidR="00FC2B65">
        <w:rPr>
          <w:rFonts w:ascii="Times New Roman" w:hAnsi="Times New Roman" w:cs="Times New Roman"/>
          <w:sz w:val="24"/>
          <w:szCs w:val="24"/>
        </w:rPr>
        <w:t xml:space="preserve"> de juntura</w:t>
      </w:r>
      <w:r w:rsidR="001F013B">
        <w:rPr>
          <w:rFonts w:ascii="Times New Roman" w:hAnsi="Times New Roman" w:cs="Times New Roman"/>
          <w:sz w:val="24"/>
          <w:szCs w:val="24"/>
        </w:rPr>
        <w:t xml:space="preserve"> suele quedar truncado en un nivel</w:t>
      </w:r>
      <w:r w:rsidR="00DC127F">
        <w:rPr>
          <w:rFonts w:ascii="Times New Roman" w:hAnsi="Times New Roman" w:cs="Times New Roman"/>
          <w:sz w:val="24"/>
          <w:szCs w:val="24"/>
        </w:rPr>
        <w:t xml:space="preserve"> 3</w:t>
      </w:r>
      <w:r w:rsidR="001F013B">
        <w:rPr>
          <w:rFonts w:ascii="Times New Roman" w:hAnsi="Times New Roman" w:cs="Times New Roman"/>
          <w:sz w:val="24"/>
          <w:szCs w:val="24"/>
        </w:rPr>
        <w:t xml:space="preserve"> </w:t>
      </w:r>
      <w:r w:rsidR="00917299">
        <w:rPr>
          <w:rFonts w:ascii="Times New Roman" w:hAnsi="Times New Roman" w:cs="Times New Roman"/>
          <w:sz w:val="24"/>
          <w:szCs w:val="24"/>
        </w:rPr>
        <w:t>en el campo tonal</w:t>
      </w:r>
      <w:r w:rsidR="00DC127F">
        <w:rPr>
          <w:rFonts w:ascii="Times New Roman" w:hAnsi="Times New Roman" w:cs="Times New Roman"/>
          <w:sz w:val="24"/>
          <w:szCs w:val="24"/>
        </w:rPr>
        <w:t xml:space="preserve"> del enunciado (56.7  </w:t>
      </w:r>
      <w:proofErr w:type="gramStart"/>
      <w:r w:rsidR="00DC127F">
        <w:rPr>
          <w:rFonts w:ascii="Times New Roman" w:hAnsi="Times New Roman" w:cs="Times New Roman"/>
          <w:sz w:val="24"/>
          <w:szCs w:val="24"/>
        </w:rPr>
        <w:t xml:space="preserve">% </w:t>
      </w:r>
      <w:r w:rsidR="001F013B">
        <w:rPr>
          <w:rFonts w:ascii="Times New Roman" w:hAnsi="Times New Roman" w:cs="Times New Roman"/>
          <w:sz w:val="24"/>
          <w:szCs w:val="24"/>
        </w:rPr>
        <w:t>)</w:t>
      </w:r>
      <w:proofErr w:type="gramEnd"/>
      <w:r w:rsidR="00DC127F">
        <w:rPr>
          <w:rFonts w:ascii="Times New Roman" w:hAnsi="Times New Roman" w:cs="Times New Roman"/>
          <w:sz w:val="24"/>
          <w:szCs w:val="24"/>
        </w:rPr>
        <w:t>, por lo que</w:t>
      </w:r>
      <w:r w:rsidR="00FC2B65">
        <w:rPr>
          <w:rFonts w:ascii="Times New Roman" w:hAnsi="Times New Roman" w:cs="Times New Roman"/>
          <w:sz w:val="24"/>
          <w:szCs w:val="24"/>
        </w:rPr>
        <w:t xml:space="preserve"> </w:t>
      </w:r>
      <w:r w:rsidR="00917299">
        <w:rPr>
          <w:rFonts w:ascii="Times New Roman" w:hAnsi="Times New Roman" w:cs="Times New Roman"/>
          <w:sz w:val="24"/>
          <w:szCs w:val="24"/>
        </w:rPr>
        <w:t xml:space="preserve">se describe como </w:t>
      </w:r>
      <w:r w:rsidR="001F013B">
        <w:rPr>
          <w:rFonts w:ascii="Times New Roman" w:hAnsi="Times New Roman" w:cs="Times New Roman"/>
          <w:sz w:val="24"/>
          <w:szCs w:val="24"/>
        </w:rPr>
        <w:t xml:space="preserve"> L</w:t>
      </w:r>
      <w:r w:rsidR="001F013B" w:rsidRPr="001F013B">
        <w:rPr>
          <w:rFonts w:ascii="Times New Roman" w:hAnsi="Times New Roman" w:cs="Times New Roman"/>
          <w:sz w:val="24"/>
          <w:szCs w:val="24"/>
          <w:vertAlign w:val="subscript"/>
        </w:rPr>
        <w:t>H</w:t>
      </w:r>
      <w:r w:rsidR="001F013B" w:rsidRPr="001F013B">
        <w:rPr>
          <w:rFonts w:ascii="Times New Roman" w:hAnsi="Times New Roman" w:cs="Times New Roman"/>
          <w:sz w:val="24"/>
          <w:szCs w:val="24"/>
        </w:rPr>
        <w:t>%</w:t>
      </w:r>
      <w:r w:rsidR="00917299">
        <w:rPr>
          <w:rFonts w:ascii="Times New Roman" w:hAnsi="Times New Roman" w:cs="Times New Roman"/>
          <w:sz w:val="24"/>
          <w:szCs w:val="24"/>
        </w:rPr>
        <w:t xml:space="preserve"> (con trayectoria descendente en nivel alto); </w:t>
      </w:r>
      <w:r w:rsidR="00FC2B65">
        <w:rPr>
          <w:rFonts w:ascii="Times New Roman" w:hAnsi="Times New Roman" w:cs="Times New Roman"/>
          <w:sz w:val="24"/>
          <w:szCs w:val="24"/>
        </w:rPr>
        <w:t xml:space="preserve"> en otros cas</w:t>
      </w:r>
      <w:r w:rsidR="00DC127F">
        <w:rPr>
          <w:rFonts w:ascii="Times New Roman" w:hAnsi="Times New Roman" w:cs="Times New Roman"/>
          <w:sz w:val="24"/>
          <w:szCs w:val="24"/>
        </w:rPr>
        <w:t>os el tono desciende hasta una valor cercano a la media del enunciado (M%) o por debajo de este (L%)</w:t>
      </w:r>
      <w:r w:rsidR="00917299">
        <w:rPr>
          <w:rFonts w:ascii="Times New Roman" w:hAnsi="Times New Roman" w:cs="Times New Roman"/>
          <w:sz w:val="24"/>
          <w:szCs w:val="24"/>
        </w:rPr>
        <w:t>, como se verá son más usados en enumeraciones expresivas.</w:t>
      </w:r>
      <w:r w:rsidR="00FC2B65">
        <w:rPr>
          <w:rFonts w:ascii="Times New Roman" w:hAnsi="Times New Roman" w:cs="Times New Roman"/>
          <w:sz w:val="24"/>
          <w:szCs w:val="24"/>
        </w:rPr>
        <w:t xml:space="preserve"> </w:t>
      </w:r>
    </w:p>
    <w:p w:rsidR="004D5987" w:rsidRDefault="007A6213" w:rsidP="007A6213">
      <w:pPr>
        <w:spacing w:after="0" w:line="360" w:lineRule="auto"/>
        <w:rPr>
          <w:rFonts w:ascii="Times New Roman" w:hAnsi="Times New Roman" w:cs="Times New Roman"/>
          <w:sz w:val="24"/>
          <w:szCs w:val="24"/>
        </w:rPr>
      </w:pPr>
      <w:r>
        <w:rPr>
          <w:rFonts w:ascii="Times New Roman" w:hAnsi="Times New Roman" w:cs="Times New Roman"/>
          <w:sz w:val="24"/>
          <w:szCs w:val="24"/>
        </w:rPr>
        <w:t>El patrón tonal circunflejo es común en interacción con los grupos interiores de la enumeración descriptiva</w:t>
      </w:r>
      <w:r w:rsidR="005A1FCF">
        <w:rPr>
          <w:rFonts w:ascii="Times New Roman" w:hAnsi="Times New Roman" w:cs="Times New Roman"/>
          <w:sz w:val="24"/>
          <w:szCs w:val="24"/>
        </w:rPr>
        <w:t xml:space="preserve"> o enunciativa neutral, que el hablante emplea</w:t>
      </w:r>
      <w:r>
        <w:rPr>
          <w:rFonts w:ascii="Times New Roman" w:hAnsi="Times New Roman" w:cs="Times New Roman"/>
          <w:sz w:val="24"/>
          <w:szCs w:val="24"/>
        </w:rPr>
        <w:t xml:space="preserve"> para enumerar elementos bien conocidos</w:t>
      </w:r>
      <w:r w:rsidR="00E56BB6">
        <w:rPr>
          <w:rFonts w:ascii="Times New Roman" w:hAnsi="Times New Roman" w:cs="Times New Roman"/>
          <w:sz w:val="24"/>
          <w:szCs w:val="24"/>
        </w:rPr>
        <w:t xml:space="preserve"> </w:t>
      </w:r>
      <w:r>
        <w:rPr>
          <w:rFonts w:ascii="Times New Roman" w:hAnsi="Times New Roman" w:cs="Times New Roman"/>
          <w:sz w:val="24"/>
          <w:szCs w:val="24"/>
        </w:rPr>
        <w:t xml:space="preserve"> como las partes o caracterís</w:t>
      </w:r>
      <w:r w:rsidR="005A1FCF">
        <w:rPr>
          <w:rFonts w:ascii="Times New Roman" w:hAnsi="Times New Roman" w:cs="Times New Roman"/>
          <w:sz w:val="24"/>
          <w:szCs w:val="24"/>
        </w:rPr>
        <w:t xml:space="preserve">ticas de la casa, sus actividades habituales, etc. </w:t>
      </w:r>
      <w:r w:rsidR="00357766">
        <w:rPr>
          <w:rFonts w:ascii="Times New Roman" w:hAnsi="Times New Roman" w:cs="Times New Roman"/>
          <w:sz w:val="24"/>
          <w:szCs w:val="24"/>
        </w:rPr>
        <w:t xml:space="preserve"> </w:t>
      </w:r>
    </w:p>
    <w:p w:rsidR="001D2502" w:rsidRDefault="001D2502" w:rsidP="007A6213">
      <w:pPr>
        <w:spacing w:after="0" w:line="360" w:lineRule="auto"/>
        <w:rPr>
          <w:rFonts w:ascii="Times New Roman" w:hAnsi="Times New Roman" w:cs="Times New Roman"/>
          <w:sz w:val="24"/>
          <w:szCs w:val="24"/>
        </w:rPr>
      </w:pPr>
      <w:r>
        <w:rPr>
          <w:noProof/>
          <w:lang w:eastAsia="es-ES"/>
        </w:rPr>
        <w:drawing>
          <wp:inline distT="0" distB="0" distL="0" distR="0" wp14:anchorId="7CAFA4A3" wp14:editId="70FEEA94">
            <wp:extent cx="6124575" cy="176212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D5987" w:rsidRPr="005A1FCF" w:rsidRDefault="00D5217F" w:rsidP="007A6213">
      <w:pPr>
        <w:spacing w:after="0" w:line="360" w:lineRule="auto"/>
        <w:rPr>
          <w:rFonts w:ascii="Times New Roman" w:hAnsi="Times New Roman" w:cs="Times New Roman"/>
          <w:sz w:val="24"/>
          <w:szCs w:val="24"/>
        </w:rPr>
      </w:pPr>
      <w:r>
        <w:rPr>
          <w:rFonts w:ascii="Times New Roman" w:hAnsi="Times New Roman" w:cs="Times New Roman"/>
          <w:sz w:val="24"/>
          <w:szCs w:val="24"/>
        </w:rPr>
        <w:t>Fig. 3. Patrón circunflejo en grupos interiores</w:t>
      </w:r>
      <w:r w:rsidR="005A1FCF">
        <w:rPr>
          <w:rFonts w:ascii="Times New Roman" w:hAnsi="Times New Roman" w:cs="Times New Roman"/>
          <w:sz w:val="24"/>
          <w:szCs w:val="24"/>
        </w:rPr>
        <w:t xml:space="preserve"> de la enumeración descriptiva incompleta. </w:t>
      </w:r>
      <w:r w:rsidRPr="005A1FCF">
        <w:rPr>
          <w:rFonts w:ascii="Times New Roman" w:hAnsi="Times New Roman" w:cs="Times New Roman"/>
          <w:i/>
          <w:sz w:val="24"/>
          <w:szCs w:val="24"/>
        </w:rPr>
        <w:t xml:space="preserve">Tenía jardín˄ </w:t>
      </w:r>
      <w:proofErr w:type="spellStart"/>
      <w:r w:rsidRPr="005A1FCF">
        <w:rPr>
          <w:rFonts w:ascii="Times New Roman" w:hAnsi="Times New Roman" w:cs="Times New Roman"/>
          <w:i/>
          <w:sz w:val="24"/>
          <w:szCs w:val="24"/>
        </w:rPr>
        <w:t>portal˄patio</w:t>
      </w:r>
      <w:proofErr w:type="spellEnd"/>
      <w:r w:rsidRPr="005A1FCF">
        <w:rPr>
          <w:rFonts w:ascii="Times New Roman" w:hAnsi="Times New Roman" w:cs="Times New Roman"/>
          <w:i/>
          <w:sz w:val="24"/>
          <w:szCs w:val="24"/>
        </w:rPr>
        <w:t>˄</w:t>
      </w:r>
      <w:r w:rsidR="00E30357">
        <w:rPr>
          <w:rFonts w:ascii="Times New Roman" w:hAnsi="Times New Roman" w:cs="Times New Roman"/>
          <w:i/>
          <w:sz w:val="24"/>
          <w:szCs w:val="24"/>
        </w:rPr>
        <w:t xml:space="preserve"> traspatio→ yo jugaba ahí mucho</w:t>
      </w:r>
      <w:r w:rsidRPr="005A1FCF">
        <w:rPr>
          <w:rFonts w:ascii="Times New Roman" w:hAnsi="Times New Roman" w:cs="Times New Roman"/>
          <w:i/>
          <w:sz w:val="24"/>
          <w:szCs w:val="24"/>
        </w:rPr>
        <w:t>↓</w:t>
      </w:r>
    </w:p>
    <w:p w:rsidR="004D5987" w:rsidRDefault="004D5987" w:rsidP="007A6213">
      <w:pPr>
        <w:spacing w:after="0" w:line="360" w:lineRule="auto"/>
        <w:rPr>
          <w:rFonts w:ascii="Times New Roman" w:hAnsi="Times New Roman" w:cs="Times New Roman"/>
          <w:sz w:val="24"/>
          <w:szCs w:val="24"/>
        </w:rPr>
      </w:pPr>
      <w:r>
        <w:rPr>
          <w:noProof/>
          <w:lang w:eastAsia="es-ES"/>
        </w:rPr>
        <w:drawing>
          <wp:inline distT="0" distB="0" distL="0" distR="0" wp14:anchorId="59326A12" wp14:editId="7E1C1FAF">
            <wp:extent cx="6324600" cy="1790700"/>
            <wp:effectExtent l="0" t="0" r="19050"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D5987" w:rsidRDefault="005A1FCF" w:rsidP="007A6213">
      <w:pPr>
        <w:spacing w:after="0" w:line="360" w:lineRule="auto"/>
        <w:rPr>
          <w:rFonts w:ascii="Times New Roman" w:hAnsi="Times New Roman" w:cs="Times New Roman"/>
          <w:sz w:val="24"/>
          <w:szCs w:val="24"/>
        </w:rPr>
      </w:pPr>
      <w:r>
        <w:rPr>
          <w:rFonts w:ascii="Times New Roman" w:hAnsi="Times New Roman" w:cs="Times New Roman"/>
          <w:sz w:val="24"/>
          <w:szCs w:val="24"/>
        </w:rPr>
        <w:t>Fig. 4. Patrón circunflejo en grupos interiores de la enumeración descriptiva incompleta.</w:t>
      </w:r>
    </w:p>
    <w:p w:rsidR="004D5987" w:rsidRPr="005A1FCF" w:rsidRDefault="004D5987" w:rsidP="004D5987">
      <w:pPr>
        <w:spacing w:after="0" w:line="360" w:lineRule="auto"/>
        <w:rPr>
          <w:rFonts w:ascii="Times New Roman" w:eastAsia="Times New Roman" w:hAnsi="Times New Roman" w:cs="Times New Roman"/>
          <w:i/>
          <w:sz w:val="24"/>
          <w:szCs w:val="24"/>
          <w:lang w:eastAsia="es-ES"/>
        </w:rPr>
      </w:pPr>
      <w:r w:rsidRPr="005A1FCF">
        <w:rPr>
          <w:rFonts w:ascii="Times New Roman" w:eastAsia="Times New Roman" w:hAnsi="Times New Roman" w:cs="Times New Roman"/>
          <w:i/>
          <w:sz w:val="24"/>
          <w:szCs w:val="24"/>
          <w:lang w:eastAsia="es-ES"/>
        </w:rPr>
        <w:lastRenderedPageBreak/>
        <w:t>Bueno en estos días lo que he hecho es  disfrutar de las vacaciones˄ ir a las playas→ piscinas→ frecuentar cines ˄ frecuentar sitios es generalmente lo que he hecho</w:t>
      </w:r>
      <w:r w:rsidR="005A1FCF">
        <w:rPr>
          <w:rFonts w:ascii="Times New Roman" w:eastAsia="Times New Roman" w:hAnsi="Times New Roman" w:cs="Times New Roman"/>
          <w:i/>
          <w:sz w:val="24"/>
          <w:szCs w:val="24"/>
          <w:lang w:eastAsia="es-ES"/>
        </w:rPr>
        <w:t>↓</w:t>
      </w:r>
    </w:p>
    <w:p w:rsidR="00694EF8" w:rsidRDefault="00694EF8" w:rsidP="004D5987">
      <w:pPr>
        <w:spacing w:after="0"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También se emplean para enumerar series de elementos homólogos </w:t>
      </w:r>
      <w:r w:rsidR="00725291">
        <w:rPr>
          <w:rFonts w:ascii="Times New Roman" w:eastAsia="Times New Roman" w:hAnsi="Times New Roman" w:cs="Times New Roman"/>
          <w:sz w:val="24"/>
          <w:szCs w:val="24"/>
          <w:lang w:eastAsia="es-ES"/>
        </w:rPr>
        <w:t>que adquieren cierto valor de ejemplificación.</w:t>
      </w:r>
      <w:r>
        <w:rPr>
          <w:rFonts w:ascii="Times New Roman" w:eastAsia="Times New Roman" w:hAnsi="Times New Roman" w:cs="Times New Roman"/>
          <w:sz w:val="24"/>
          <w:szCs w:val="24"/>
          <w:lang w:eastAsia="es-ES"/>
        </w:rPr>
        <w:t xml:space="preserve"> </w:t>
      </w:r>
    </w:p>
    <w:p w:rsidR="00725291" w:rsidRDefault="00725291" w:rsidP="004D5987">
      <w:pPr>
        <w:spacing w:after="0" w:line="360" w:lineRule="auto"/>
        <w:rPr>
          <w:rFonts w:ascii="Times New Roman" w:eastAsia="Times New Roman" w:hAnsi="Times New Roman" w:cs="Times New Roman"/>
          <w:sz w:val="24"/>
          <w:szCs w:val="24"/>
          <w:lang w:eastAsia="es-ES"/>
        </w:rPr>
      </w:pPr>
      <w:r>
        <w:rPr>
          <w:noProof/>
          <w:lang w:eastAsia="es-ES"/>
        </w:rPr>
        <w:drawing>
          <wp:inline distT="0" distB="0" distL="0" distR="0" wp14:anchorId="34EA5647" wp14:editId="261EAE61">
            <wp:extent cx="5734050" cy="1885950"/>
            <wp:effectExtent l="0" t="0" r="19050"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4EF8" w:rsidRPr="00E30357" w:rsidRDefault="00E30357" w:rsidP="00694EF8">
      <w:pPr>
        <w:spacing w:line="360" w:lineRule="auto"/>
        <w:rPr>
          <w:rFonts w:ascii="Times New Roman" w:eastAsia="Times New Roman" w:hAnsi="Times New Roman" w:cs="Times New Roman"/>
          <w:i/>
          <w:sz w:val="24"/>
          <w:szCs w:val="24"/>
          <w:lang w:eastAsia="es-ES"/>
        </w:rPr>
      </w:pPr>
      <w:r w:rsidRPr="00E30357">
        <w:rPr>
          <w:rFonts w:ascii="Times New Roman" w:eastAsia="Times New Roman" w:hAnsi="Times New Roman" w:cs="Times New Roman"/>
          <w:sz w:val="24"/>
          <w:szCs w:val="24"/>
          <w:lang w:eastAsia="es-ES"/>
        </w:rPr>
        <w:t>Fig. 5. Patrón circunflejo en grupos interiores</w:t>
      </w:r>
      <w:r>
        <w:rPr>
          <w:rFonts w:ascii="Times New Roman" w:eastAsia="Times New Roman" w:hAnsi="Times New Roman" w:cs="Times New Roman"/>
          <w:i/>
          <w:sz w:val="24"/>
          <w:szCs w:val="24"/>
          <w:lang w:eastAsia="es-ES"/>
        </w:rPr>
        <w:t xml:space="preserve">. </w:t>
      </w:r>
      <w:r w:rsidR="00694EF8" w:rsidRPr="00E30357">
        <w:rPr>
          <w:rFonts w:ascii="Times New Roman" w:eastAsia="Times New Roman" w:hAnsi="Times New Roman" w:cs="Times New Roman"/>
          <w:i/>
          <w:sz w:val="24"/>
          <w:szCs w:val="24"/>
          <w:lang w:eastAsia="es-ES"/>
        </w:rPr>
        <w:t>En estos últimos tiempos ha habido muchos cambios bruscos en</w:t>
      </w:r>
      <w:r w:rsidR="00725291" w:rsidRPr="00E30357">
        <w:rPr>
          <w:rFonts w:ascii="Times New Roman" w:eastAsia="Times New Roman" w:hAnsi="Times New Roman" w:cs="Times New Roman"/>
          <w:i/>
          <w:sz w:val="24"/>
          <w:szCs w:val="24"/>
          <w:lang w:eastAsia="es-ES"/>
        </w:rPr>
        <w:t xml:space="preserve"> relación con el</w:t>
      </w:r>
      <w:r w:rsidR="00694EF8" w:rsidRPr="00E30357">
        <w:rPr>
          <w:rFonts w:ascii="Times New Roman" w:eastAsia="Times New Roman" w:hAnsi="Times New Roman" w:cs="Times New Roman"/>
          <w:i/>
          <w:sz w:val="24"/>
          <w:szCs w:val="24"/>
          <w:lang w:eastAsia="es-ES"/>
        </w:rPr>
        <w:t xml:space="preserve"> tiempo↓ la temperatura˄ el clima</w:t>
      </w:r>
      <w:r w:rsidR="00725291" w:rsidRPr="00E30357">
        <w:rPr>
          <w:rFonts w:ascii="Times New Roman" w:eastAsia="Times New Roman" w:hAnsi="Times New Roman" w:cs="Times New Roman"/>
          <w:i/>
          <w:sz w:val="24"/>
          <w:szCs w:val="24"/>
          <w:lang w:eastAsia="es-ES"/>
        </w:rPr>
        <w:t>˄</w:t>
      </w:r>
      <w:r w:rsidR="00694EF8" w:rsidRPr="00E30357">
        <w:rPr>
          <w:rFonts w:ascii="Times New Roman" w:eastAsia="Times New Roman" w:hAnsi="Times New Roman" w:cs="Times New Roman"/>
          <w:i/>
          <w:sz w:val="24"/>
          <w:szCs w:val="24"/>
          <w:lang w:eastAsia="es-ES"/>
        </w:rPr>
        <w:t xml:space="preserve">  </w:t>
      </w:r>
      <w:r w:rsidR="00725291" w:rsidRPr="00E30357">
        <w:rPr>
          <w:rFonts w:ascii="Times New Roman" w:eastAsia="Times New Roman" w:hAnsi="Times New Roman" w:cs="Times New Roman"/>
          <w:i/>
          <w:sz w:val="24"/>
          <w:szCs w:val="24"/>
          <w:lang w:eastAsia="es-ES"/>
        </w:rPr>
        <w:t>las lluvias ˄</w:t>
      </w:r>
    </w:p>
    <w:p w:rsidR="00F95200" w:rsidRDefault="00F95200" w:rsidP="004D5987">
      <w:pPr>
        <w:spacing w:after="0" w:line="360" w:lineRule="auto"/>
        <w:rPr>
          <w:rFonts w:ascii="Times New Roman" w:eastAsia="Times New Roman" w:hAnsi="Times New Roman" w:cs="Times New Roman"/>
          <w:b/>
          <w:sz w:val="24"/>
          <w:szCs w:val="24"/>
          <w:lang w:eastAsia="es-ES"/>
        </w:rPr>
      </w:pPr>
      <w:r w:rsidRPr="00F95200">
        <w:rPr>
          <w:rFonts w:ascii="Times New Roman" w:eastAsia="Times New Roman" w:hAnsi="Times New Roman" w:cs="Times New Roman"/>
          <w:b/>
          <w:sz w:val="24"/>
          <w:szCs w:val="24"/>
          <w:lang w:eastAsia="es-ES"/>
        </w:rPr>
        <w:t>E-1 (tonema de cadencia)</w:t>
      </w:r>
    </w:p>
    <w:p w:rsidR="00052B24" w:rsidRDefault="00F95200" w:rsidP="004D5987">
      <w:pPr>
        <w:spacing w:after="0" w:line="360" w:lineRule="auto"/>
        <w:rPr>
          <w:rFonts w:ascii="Times New Roman" w:eastAsia="Times New Roman" w:hAnsi="Times New Roman" w:cs="Times New Roman"/>
          <w:sz w:val="24"/>
          <w:szCs w:val="24"/>
          <w:lang w:eastAsia="es-ES"/>
        </w:rPr>
      </w:pPr>
      <w:r w:rsidRPr="00052B24">
        <w:rPr>
          <w:rFonts w:ascii="Times New Roman" w:eastAsia="Times New Roman" w:hAnsi="Times New Roman" w:cs="Times New Roman"/>
          <w:sz w:val="24"/>
          <w:szCs w:val="24"/>
          <w:lang w:eastAsia="es-ES"/>
        </w:rPr>
        <w:t>El patrón de enunciación neutral</w:t>
      </w:r>
      <w:r w:rsidR="001241F3">
        <w:rPr>
          <w:rFonts w:ascii="Times New Roman" w:eastAsia="Times New Roman" w:hAnsi="Times New Roman" w:cs="Times New Roman"/>
          <w:sz w:val="24"/>
          <w:szCs w:val="24"/>
          <w:lang w:eastAsia="es-ES"/>
        </w:rPr>
        <w:t>,</w:t>
      </w:r>
      <w:r w:rsidRPr="00052B24">
        <w:rPr>
          <w:rFonts w:ascii="Times New Roman" w:eastAsia="Times New Roman" w:hAnsi="Times New Roman" w:cs="Times New Roman"/>
          <w:sz w:val="24"/>
          <w:szCs w:val="24"/>
          <w:lang w:eastAsia="es-ES"/>
        </w:rPr>
        <w:t xml:space="preserve"> por su terminación descendente</w:t>
      </w:r>
      <w:r w:rsidR="001241F3">
        <w:rPr>
          <w:rFonts w:ascii="Times New Roman" w:eastAsia="Times New Roman" w:hAnsi="Times New Roman" w:cs="Times New Roman"/>
          <w:sz w:val="24"/>
          <w:szCs w:val="24"/>
          <w:lang w:eastAsia="es-ES"/>
        </w:rPr>
        <w:t>,</w:t>
      </w:r>
      <w:r w:rsidRPr="00052B24">
        <w:rPr>
          <w:rFonts w:ascii="Times New Roman" w:eastAsia="Times New Roman" w:hAnsi="Times New Roman" w:cs="Times New Roman"/>
          <w:sz w:val="24"/>
          <w:szCs w:val="24"/>
          <w:lang w:eastAsia="es-ES"/>
        </w:rPr>
        <w:t xml:space="preserve"> aporta al enunciado enumerativo un cierre semántico que se evidencia en el último grupo de  las enumeraciones completas</w:t>
      </w:r>
      <w:r w:rsidR="00052B24">
        <w:rPr>
          <w:rFonts w:ascii="Times New Roman" w:eastAsia="Times New Roman" w:hAnsi="Times New Roman" w:cs="Times New Roman"/>
          <w:sz w:val="24"/>
          <w:szCs w:val="24"/>
          <w:lang w:eastAsia="es-ES"/>
        </w:rPr>
        <w:t xml:space="preserve"> (véanse ejemplos de las figuras 1 y 2). Como el patrón del sistema </w:t>
      </w:r>
      <w:proofErr w:type="spellStart"/>
      <w:r w:rsidR="00052B24">
        <w:rPr>
          <w:rFonts w:ascii="Times New Roman" w:eastAsia="Times New Roman" w:hAnsi="Times New Roman" w:cs="Times New Roman"/>
          <w:sz w:val="24"/>
          <w:szCs w:val="24"/>
          <w:lang w:eastAsia="es-ES"/>
        </w:rPr>
        <w:t>entonativo</w:t>
      </w:r>
      <w:proofErr w:type="spellEnd"/>
      <w:r w:rsidR="00052B24">
        <w:rPr>
          <w:rFonts w:ascii="Times New Roman" w:eastAsia="Times New Roman" w:hAnsi="Times New Roman" w:cs="Times New Roman"/>
          <w:sz w:val="24"/>
          <w:szCs w:val="24"/>
          <w:lang w:eastAsia="es-ES"/>
        </w:rPr>
        <w:t xml:space="preserve"> cubano, describe un tonema L* L%, bajo en el núcleo y en las sílabas postónicas. Sin embargo, también se apr</w:t>
      </w:r>
      <w:r w:rsidR="00A9772A">
        <w:rPr>
          <w:rFonts w:ascii="Times New Roman" w:eastAsia="Times New Roman" w:hAnsi="Times New Roman" w:cs="Times New Roman"/>
          <w:sz w:val="24"/>
          <w:szCs w:val="24"/>
          <w:lang w:eastAsia="es-ES"/>
        </w:rPr>
        <w:t xml:space="preserve">ecian realizaciones  en las que </w:t>
      </w:r>
      <w:r w:rsidR="00917299">
        <w:rPr>
          <w:rFonts w:ascii="Times New Roman" w:eastAsia="Times New Roman" w:hAnsi="Times New Roman" w:cs="Times New Roman"/>
          <w:sz w:val="24"/>
          <w:szCs w:val="24"/>
          <w:lang w:eastAsia="es-ES"/>
        </w:rPr>
        <w:t xml:space="preserve"> el</w:t>
      </w:r>
      <w:r w:rsidR="00052B24">
        <w:rPr>
          <w:rFonts w:ascii="Times New Roman" w:eastAsia="Times New Roman" w:hAnsi="Times New Roman" w:cs="Times New Roman"/>
          <w:sz w:val="24"/>
          <w:szCs w:val="24"/>
          <w:lang w:eastAsia="es-ES"/>
        </w:rPr>
        <w:t xml:space="preserve"> núcleo queda alto y el descenso se produce en la sílaba final</w:t>
      </w:r>
      <w:r w:rsidR="00F731F5">
        <w:rPr>
          <w:rFonts w:ascii="Times New Roman" w:eastAsia="Times New Roman" w:hAnsi="Times New Roman" w:cs="Times New Roman"/>
          <w:sz w:val="24"/>
          <w:szCs w:val="24"/>
          <w:lang w:eastAsia="es-ES"/>
        </w:rPr>
        <w:t xml:space="preserve"> (H*L%)</w:t>
      </w:r>
      <w:r w:rsidR="00052B24">
        <w:rPr>
          <w:rFonts w:ascii="Times New Roman" w:eastAsia="Times New Roman" w:hAnsi="Times New Roman" w:cs="Times New Roman"/>
          <w:sz w:val="24"/>
          <w:szCs w:val="24"/>
          <w:lang w:eastAsia="es-ES"/>
        </w:rPr>
        <w:t xml:space="preserve">. </w:t>
      </w:r>
      <w:r w:rsidR="006A72F1">
        <w:rPr>
          <w:rFonts w:ascii="Times New Roman" w:eastAsia="Times New Roman" w:hAnsi="Times New Roman" w:cs="Times New Roman"/>
          <w:sz w:val="24"/>
          <w:szCs w:val="24"/>
          <w:lang w:eastAsia="es-ES"/>
        </w:rPr>
        <w:t>En todos los casos estudiados en final de enunciado el tono de juntura descendió al nivel 1 de su campo tonal.</w:t>
      </w:r>
    </w:p>
    <w:p w:rsidR="00F731F5" w:rsidRDefault="00F731F5" w:rsidP="00F0364A">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Este patrón también se emplea en interacción con </w:t>
      </w:r>
      <w:r w:rsidR="00816B0F">
        <w:rPr>
          <w:rFonts w:ascii="Times New Roman" w:eastAsia="Times New Roman" w:hAnsi="Times New Roman" w:cs="Times New Roman"/>
          <w:sz w:val="24"/>
          <w:szCs w:val="24"/>
          <w:lang w:eastAsia="es-ES"/>
        </w:rPr>
        <w:t>el</w:t>
      </w:r>
      <w:r w:rsidR="0038135B">
        <w:rPr>
          <w:rFonts w:ascii="Times New Roman" w:eastAsia="Times New Roman" w:hAnsi="Times New Roman" w:cs="Times New Roman"/>
          <w:sz w:val="24"/>
          <w:szCs w:val="24"/>
          <w:lang w:eastAsia="es-ES"/>
        </w:rPr>
        <w:t xml:space="preserve"> último término de la enumeración </w:t>
      </w:r>
      <w:r w:rsidR="00816B0F">
        <w:rPr>
          <w:rFonts w:ascii="Times New Roman" w:eastAsia="Times New Roman" w:hAnsi="Times New Roman" w:cs="Times New Roman"/>
          <w:sz w:val="24"/>
          <w:szCs w:val="24"/>
          <w:lang w:eastAsia="es-ES"/>
        </w:rPr>
        <w:t xml:space="preserve">incompleta cuando este </w:t>
      </w:r>
      <w:r w:rsidR="0038135B">
        <w:rPr>
          <w:rFonts w:ascii="Times New Roman" w:eastAsia="Times New Roman" w:hAnsi="Times New Roman" w:cs="Times New Roman"/>
          <w:sz w:val="24"/>
          <w:szCs w:val="24"/>
          <w:lang w:eastAsia="es-ES"/>
        </w:rPr>
        <w:t>adquiere un valor conclusivo y reúne el sen</w:t>
      </w:r>
      <w:r w:rsidR="00F777EA">
        <w:rPr>
          <w:rFonts w:ascii="Times New Roman" w:eastAsia="Times New Roman" w:hAnsi="Times New Roman" w:cs="Times New Roman"/>
          <w:sz w:val="24"/>
          <w:szCs w:val="24"/>
          <w:lang w:eastAsia="es-ES"/>
        </w:rPr>
        <w:t>tido de los elementos de la serie</w:t>
      </w:r>
      <w:r w:rsidR="00816B0F">
        <w:rPr>
          <w:rFonts w:ascii="Times New Roman" w:eastAsia="Times New Roman" w:hAnsi="Times New Roman" w:cs="Times New Roman"/>
          <w:sz w:val="24"/>
          <w:szCs w:val="24"/>
          <w:lang w:eastAsia="es-ES"/>
        </w:rPr>
        <w:t xml:space="preserve"> o s</w:t>
      </w:r>
      <w:r w:rsidR="0038135B">
        <w:rPr>
          <w:rFonts w:ascii="Times New Roman" w:eastAsia="Times New Roman" w:hAnsi="Times New Roman" w:cs="Times New Roman"/>
          <w:sz w:val="24"/>
          <w:szCs w:val="24"/>
          <w:lang w:eastAsia="es-ES"/>
        </w:rPr>
        <w:t>e</w:t>
      </w:r>
      <w:r w:rsidR="00816B0F">
        <w:rPr>
          <w:rFonts w:ascii="Times New Roman" w:eastAsia="Times New Roman" w:hAnsi="Times New Roman" w:cs="Times New Roman"/>
          <w:sz w:val="24"/>
          <w:szCs w:val="24"/>
          <w:lang w:eastAsia="es-ES"/>
        </w:rPr>
        <w:t xml:space="preserve"> trata de</w:t>
      </w:r>
      <w:r w:rsidR="0038135B">
        <w:rPr>
          <w:rFonts w:ascii="Times New Roman" w:eastAsia="Times New Roman" w:hAnsi="Times New Roman" w:cs="Times New Roman"/>
          <w:sz w:val="24"/>
          <w:szCs w:val="24"/>
          <w:lang w:eastAsia="es-ES"/>
        </w:rPr>
        <w:t xml:space="preserve"> una valoraci</w:t>
      </w:r>
      <w:r w:rsidR="00F777EA">
        <w:rPr>
          <w:rFonts w:ascii="Times New Roman" w:eastAsia="Times New Roman" w:hAnsi="Times New Roman" w:cs="Times New Roman"/>
          <w:sz w:val="24"/>
          <w:szCs w:val="24"/>
          <w:lang w:eastAsia="es-ES"/>
        </w:rPr>
        <w:t>ón</w:t>
      </w:r>
      <w:r w:rsidR="0038135B">
        <w:rPr>
          <w:rFonts w:ascii="Times New Roman" w:eastAsia="Times New Roman" w:hAnsi="Times New Roman" w:cs="Times New Roman"/>
          <w:sz w:val="24"/>
          <w:szCs w:val="24"/>
          <w:lang w:eastAsia="es-ES"/>
        </w:rPr>
        <w:t>.  Navarro llama la atención sobre este tipo de enumeraciones, a las que clasifica como acumulativas y también destaca su terminación descendente. Analícense los siguientes ejemplos:</w:t>
      </w:r>
    </w:p>
    <w:p w:rsidR="00816B0F" w:rsidRDefault="009B1262" w:rsidP="00816B0F">
      <w:pPr>
        <w:spacing w:line="360" w:lineRule="auto"/>
        <w:rPr>
          <w:rFonts w:ascii="Times New Roman" w:eastAsia="Times New Roman" w:hAnsi="Times New Roman" w:cs="Times New Roman"/>
          <w:i/>
          <w:sz w:val="24"/>
          <w:szCs w:val="24"/>
          <w:lang w:eastAsia="es-ES"/>
        </w:rPr>
      </w:pPr>
      <w:r w:rsidRPr="00816B0F">
        <w:rPr>
          <w:rFonts w:ascii="Times New Roman" w:eastAsia="Times New Roman" w:hAnsi="Times New Roman" w:cs="Times New Roman"/>
          <w:i/>
          <w:sz w:val="24"/>
          <w:szCs w:val="24"/>
          <w:lang w:eastAsia="es-ES"/>
        </w:rPr>
        <w:t>Se puso su camisa → se puso la corbata ˄ pantalón ˄saco ˄los zapatos˄</w:t>
      </w:r>
      <w:r w:rsidR="00F777EA" w:rsidRPr="00F777EA">
        <w:rPr>
          <w:rFonts w:ascii="Times New Roman" w:eastAsia="Times New Roman" w:hAnsi="Times New Roman" w:cs="Times New Roman"/>
          <w:i/>
          <w:sz w:val="24"/>
          <w:szCs w:val="24"/>
          <w:lang w:eastAsia="es-ES"/>
        </w:rPr>
        <w:t xml:space="preserve"> las </w:t>
      </w:r>
      <w:r w:rsidRPr="00816B0F">
        <w:rPr>
          <w:rFonts w:ascii="Times New Roman" w:eastAsia="Times New Roman" w:hAnsi="Times New Roman" w:cs="Times New Roman"/>
          <w:i/>
          <w:sz w:val="24"/>
          <w:szCs w:val="24"/>
          <w:lang w:eastAsia="es-ES"/>
        </w:rPr>
        <w:t>medias TODO  lo que se pone un hombre↓</w:t>
      </w:r>
    </w:p>
    <w:p w:rsidR="00F777EA" w:rsidRPr="00816B0F" w:rsidRDefault="00F777EA" w:rsidP="00816B0F">
      <w:pPr>
        <w:spacing w:line="360" w:lineRule="auto"/>
        <w:rPr>
          <w:rFonts w:ascii="Times New Roman" w:eastAsia="Times New Roman" w:hAnsi="Times New Roman" w:cs="Times New Roman"/>
          <w:i/>
          <w:sz w:val="24"/>
          <w:szCs w:val="24"/>
          <w:lang w:eastAsia="es-ES"/>
        </w:rPr>
      </w:pPr>
      <w:r w:rsidRPr="00816B0F">
        <w:rPr>
          <w:rFonts w:ascii="Times New Roman" w:eastAsia="Times New Roman" w:hAnsi="Times New Roman" w:cs="Times New Roman"/>
          <w:i/>
          <w:sz w:val="24"/>
          <w:szCs w:val="24"/>
          <w:lang w:eastAsia="es-ES"/>
        </w:rPr>
        <w:lastRenderedPageBreak/>
        <w:t xml:space="preserve">Veo una misma </w:t>
      </w:r>
      <w:r w:rsidR="009B1262" w:rsidRPr="00816B0F">
        <w:rPr>
          <w:rFonts w:ascii="Times New Roman" w:eastAsia="Times New Roman" w:hAnsi="Times New Roman" w:cs="Times New Roman"/>
          <w:i/>
          <w:sz w:val="24"/>
          <w:szCs w:val="24"/>
          <w:lang w:eastAsia="es-ES"/>
        </w:rPr>
        <w:t>estructura en todos los pueblos↓ el parque˄</w:t>
      </w:r>
      <w:r w:rsidRPr="00816B0F">
        <w:rPr>
          <w:rFonts w:ascii="Times New Roman" w:eastAsia="Times New Roman" w:hAnsi="Times New Roman" w:cs="Times New Roman"/>
          <w:i/>
          <w:sz w:val="24"/>
          <w:szCs w:val="24"/>
          <w:lang w:eastAsia="es-ES"/>
        </w:rPr>
        <w:t xml:space="preserve"> la i</w:t>
      </w:r>
      <w:r w:rsidR="009B1262" w:rsidRPr="00816B0F">
        <w:rPr>
          <w:rFonts w:ascii="Times New Roman" w:eastAsia="Times New Roman" w:hAnsi="Times New Roman" w:cs="Times New Roman"/>
          <w:i/>
          <w:sz w:val="24"/>
          <w:szCs w:val="24"/>
          <w:lang w:eastAsia="es-ES"/>
        </w:rPr>
        <w:t>glesia˄ la CADECA→ el cine→ no me gusta↓</w:t>
      </w:r>
    </w:p>
    <w:p w:rsidR="009B1262" w:rsidRPr="009B1262" w:rsidRDefault="009B1262" w:rsidP="009B1262">
      <w:pPr>
        <w:spacing w:line="360" w:lineRule="auto"/>
        <w:rPr>
          <w:rFonts w:ascii="Times New Roman" w:eastAsia="Times New Roman" w:hAnsi="Times New Roman" w:cs="Times New Roman"/>
          <w:i/>
          <w:sz w:val="24"/>
          <w:szCs w:val="24"/>
          <w:lang w:eastAsia="es-ES"/>
        </w:rPr>
      </w:pPr>
      <w:r w:rsidRPr="009B1262">
        <w:rPr>
          <w:rFonts w:ascii="Times New Roman" w:eastAsia="Times New Roman" w:hAnsi="Times New Roman" w:cs="Times New Roman"/>
          <w:i/>
          <w:sz w:val="24"/>
          <w:szCs w:val="24"/>
          <w:lang w:eastAsia="es-ES"/>
        </w:rPr>
        <w:t>Por ejemplo qué necesidad tiene el est</w:t>
      </w:r>
      <w:r w:rsidRPr="00816B0F">
        <w:rPr>
          <w:rFonts w:ascii="Times New Roman" w:eastAsia="Times New Roman" w:hAnsi="Times New Roman" w:cs="Times New Roman"/>
          <w:i/>
          <w:sz w:val="24"/>
          <w:szCs w:val="24"/>
          <w:lang w:eastAsia="es-ES"/>
        </w:rPr>
        <w:t>ado de controlar una peluquería↑ una barbería˄ una cafetería →eso lo quitaría↓</w:t>
      </w:r>
    </w:p>
    <w:p w:rsidR="00F777EA" w:rsidRDefault="00816B0F" w:rsidP="004D5987">
      <w:pPr>
        <w:spacing w:after="0" w:line="360" w:lineRule="auto"/>
        <w:rPr>
          <w:rFonts w:ascii="Times New Roman" w:eastAsia="Times New Roman" w:hAnsi="Times New Roman" w:cs="Times New Roman"/>
          <w:sz w:val="24"/>
          <w:szCs w:val="24"/>
          <w:lang w:eastAsia="es-ES"/>
        </w:rPr>
      </w:pPr>
      <w:r>
        <w:rPr>
          <w:noProof/>
          <w:lang w:eastAsia="es-ES"/>
        </w:rPr>
        <w:drawing>
          <wp:inline distT="0" distB="0" distL="0" distR="0" wp14:anchorId="24BB344E" wp14:editId="3CD24D6F">
            <wp:extent cx="6162675" cy="1943100"/>
            <wp:effectExtent l="0" t="0" r="9525"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16B0F" w:rsidRDefault="00816B0F" w:rsidP="00816B0F">
      <w:pPr>
        <w:spacing w:after="0" w:line="360" w:lineRule="auto"/>
        <w:rPr>
          <w:rFonts w:ascii="Times New Roman" w:eastAsia="Times New Roman" w:hAnsi="Times New Roman" w:cs="Times New Roman"/>
          <w:i/>
          <w:sz w:val="24"/>
          <w:szCs w:val="24"/>
          <w:lang w:eastAsia="es-ES"/>
        </w:rPr>
      </w:pPr>
      <w:r>
        <w:rPr>
          <w:rFonts w:ascii="Times New Roman" w:eastAsia="Times New Roman" w:hAnsi="Times New Roman" w:cs="Times New Roman"/>
          <w:sz w:val="24"/>
          <w:szCs w:val="24"/>
          <w:lang w:eastAsia="es-ES"/>
        </w:rPr>
        <w:t>Fig. 6. Patrón descendente final en último grupo.</w:t>
      </w:r>
      <w:r w:rsidRPr="00816B0F">
        <w:rPr>
          <w:rFonts w:ascii="Times New Roman" w:eastAsia="Times New Roman" w:hAnsi="Times New Roman" w:cs="Times New Roman"/>
          <w:i/>
          <w:sz w:val="24"/>
          <w:szCs w:val="24"/>
          <w:lang w:eastAsia="es-ES"/>
        </w:rPr>
        <w:t xml:space="preserve"> </w:t>
      </w:r>
      <w:proofErr w:type="gramStart"/>
      <w:r w:rsidRPr="00816B0F">
        <w:rPr>
          <w:rFonts w:ascii="Times New Roman" w:eastAsia="Times New Roman" w:hAnsi="Times New Roman" w:cs="Times New Roman"/>
          <w:i/>
          <w:sz w:val="24"/>
          <w:szCs w:val="24"/>
          <w:lang w:eastAsia="es-ES"/>
        </w:rPr>
        <w:t>el</w:t>
      </w:r>
      <w:proofErr w:type="gramEnd"/>
      <w:r w:rsidRPr="00816B0F">
        <w:rPr>
          <w:rFonts w:ascii="Times New Roman" w:eastAsia="Times New Roman" w:hAnsi="Times New Roman" w:cs="Times New Roman"/>
          <w:i/>
          <w:sz w:val="24"/>
          <w:szCs w:val="24"/>
          <w:lang w:eastAsia="es-ES"/>
        </w:rPr>
        <w:t xml:space="preserve"> parque˄ la iglesia˄ la CADECA→ el cine→ no me gusta↓</w:t>
      </w:r>
    </w:p>
    <w:p w:rsidR="00C5380B" w:rsidRDefault="00C5380B" w:rsidP="00816B0F">
      <w:pPr>
        <w:spacing w:after="0" w:line="360" w:lineRule="auto"/>
        <w:rPr>
          <w:rFonts w:ascii="Times New Roman" w:eastAsia="Times New Roman" w:hAnsi="Times New Roman" w:cs="Times New Roman"/>
          <w:i/>
          <w:sz w:val="24"/>
          <w:szCs w:val="24"/>
          <w:lang w:eastAsia="es-ES"/>
        </w:rPr>
      </w:pPr>
    </w:p>
    <w:p w:rsidR="00C5380B" w:rsidRPr="00C5380B" w:rsidRDefault="00C5380B" w:rsidP="00C5380B">
      <w:pPr>
        <w:spacing w:after="0" w:line="360" w:lineRule="auto"/>
        <w:rPr>
          <w:rFonts w:ascii="Times New Roman" w:eastAsia="Times New Roman" w:hAnsi="Times New Roman" w:cs="Times New Roman"/>
          <w:b/>
          <w:sz w:val="24"/>
          <w:szCs w:val="24"/>
          <w:lang w:eastAsia="es-ES"/>
        </w:rPr>
      </w:pPr>
      <w:proofErr w:type="spellStart"/>
      <w:r>
        <w:rPr>
          <w:rFonts w:ascii="Times New Roman" w:eastAsia="Times New Roman" w:hAnsi="Times New Roman" w:cs="Times New Roman"/>
          <w:b/>
          <w:sz w:val="24"/>
          <w:szCs w:val="24"/>
          <w:lang w:eastAsia="es-ES"/>
        </w:rPr>
        <w:t>A</w:t>
      </w:r>
      <w:r w:rsidRPr="00C5380B">
        <w:rPr>
          <w:rFonts w:ascii="Times New Roman" w:eastAsia="Times New Roman" w:hAnsi="Times New Roman" w:cs="Times New Roman"/>
          <w:b/>
          <w:sz w:val="24"/>
          <w:szCs w:val="24"/>
          <w:lang w:eastAsia="es-ES"/>
        </w:rPr>
        <w:t>locontorno</w:t>
      </w:r>
      <w:proofErr w:type="spellEnd"/>
      <w:r w:rsidRPr="00C5380B">
        <w:rPr>
          <w:rFonts w:ascii="Times New Roman" w:eastAsia="Times New Roman" w:hAnsi="Times New Roman" w:cs="Times New Roman"/>
          <w:b/>
          <w:sz w:val="24"/>
          <w:szCs w:val="24"/>
          <w:lang w:eastAsia="es-ES"/>
        </w:rPr>
        <w:t xml:space="preserve"> de VE-5a con final en suspensión</w:t>
      </w:r>
    </w:p>
    <w:p w:rsidR="00C5380B" w:rsidRDefault="00C5380B" w:rsidP="00C5380B">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lang w:eastAsia="es-ES"/>
        </w:rPr>
        <w:t xml:space="preserve">Es necesario destacar que </w:t>
      </w:r>
      <w:r>
        <w:rPr>
          <w:rFonts w:ascii="Times New Roman" w:hAnsi="Times New Roman" w:cs="Times New Roman"/>
          <w:sz w:val="24"/>
          <w:szCs w:val="24"/>
        </w:rPr>
        <w:t>el empleo de patrones regulares del sistema, no significa que en la configuración prosódica del enunciado se repita siempre el mismo patrón. Como se ha observado en los ejemplos anteriores, en la sucesión de los elementos en serie pueden repetirse patrones ascendentes o circunflejos, pero también pueden combinarse varios.</w:t>
      </w:r>
    </w:p>
    <w:p w:rsidR="00C5380B" w:rsidRDefault="00C5380B" w:rsidP="00C5380B">
      <w:pPr>
        <w:spacing w:after="0"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Se aprecia en los ejemplos citados (Figs. 3 y 4) que  la serie enumerativa comienza con patrón circunflejo,  pero pueden intercalarse </w:t>
      </w:r>
      <w:proofErr w:type="spellStart"/>
      <w:r>
        <w:rPr>
          <w:rFonts w:ascii="Times New Roman" w:eastAsia="Times New Roman" w:hAnsi="Times New Roman" w:cs="Times New Roman"/>
          <w:sz w:val="24"/>
          <w:szCs w:val="24"/>
          <w:lang w:eastAsia="es-ES"/>
        </w:rPr>
        <w:t>alocontornos</w:t>
      </w:r>
      <w:proofErr w:type="spellEnd"/>
      <w:r>
        <w:rPr>
          <w:rFonts w:ascii="Times New Roman" w:eastAsia="Times New Roman" w:hAnsi="Times New Roman" w:cs="Times New Roman"/>
          <w:sz w:val="24"/>
          <w:szCs w:val="24"/>
          <w:lang w:eastAsia="es-ES"/>
        </w:rPr>
        <w:t xml:space="preserve"> con el mismo valor, pero con inflexión final suspendida; estos también describen un acento nuclear L+H*, pero el tono de juntura queda sostenido en el mismo nivel a</w:t>
      </w:r>
      <w:r w:rsidR="009572E7">
        <w:rPr>
          <w:rFonts w:ascii="Times New Roman" w:eastAsia="Times New Roman" w:hAnsi="Times New Roman" w:cs="Times New Roman"/>
          <w:sz w:val="24"/>
          <w:szCs w:val="24"/>
          <w:lang w:eastAsia="es-ES"/>
        </w:rPr>
        <w:t xml:space="preserve">lto de la sílaba anterior (H%) y no se completa la </w:t>
      </w:r>
      <w:proofErr w:type="spellStart"/>
      <w:r w:rsidR="009572E7">
        <w:rPr>
          <w:rFonts w:ascii="Times New Roman" w:eastAsia="Times New Roman" w:hAnsi="Times New Roman" w:cs="Times New Roman"/>
          <w:sz w:val="24"/>
          <w:szCs w:val="24"/>
          <w:lang w:eastAsia="es-ES"/>
        </w:rPr>
        <w:t>circunflexión</w:t>
      </w:r>
      <w:proofErr w:type="spellEnd"/>
      <w:r w:rsidR="009572E7">
        <w:rPr>
          <w:rFonts w:ascii="Times New Roman" w:eastAsia="Times New Roman" w:hAnsi="Times New Roman" w:cs="Times New Roman"/>
          <w:sz w:val="24"/>
          <w:szCs w:val="24"/>
          <w:lang w:eastAsia="es-ES"/>
        </w:rPr>
        <w:t>.</w:t>
      </w:r>
    </w:p>
    <w:p w:rsidR="00C5380B" w:rsidRDefault="00C5380B" w:rsidP="00816B0F">
      <w:pPr>
        <w:spacing w:after="0" w:line="360" w:lineRule="auto"/>
        <w:rPr>
          <w:rFonts w:ascii="Times New Roman" w:eastAsia="Times New Roman" w:hAnsi="Times New Roman" w:cs="Times New Roman"/>
          <w:i/>
          <w:sz w:val="24"/>
          <w:szCs w:val="24"/>
          <w:lang w:eastAsia="es-ES"/>
        </w:rPr>
      </w:pPr>
    </w:p>
    <w:p w:rsidR="0074024D" w:rsidRDefault="00816B0F" w:rsidP="004D5987">
      <w:pPr>
        <w:spacing w:after="0" w:line="360" w:lineRule="auto"/>
        <w:rPr>
          <w:rFonts w:ascii="Times New Roman" w:eastAsia="Times New Roman" w:hAnsi="Times New Roman" w:cs="Times New Roman"/>
          <w:b/>
          <w:i/>
          <w:sz w:val="24"/>
          <w:szCs w:val="24"/>
          <w:lang w:eastAsia="es-ES"/>
        </w:rPr>
      </w:pPr>
      <w:r>
        <w:rPr>
          <w:rFonts w:ascii="Times New Roman" w:eastAsia="Times New Roman" w:hAnsi="Times New Roman" w:cs="Times New Roman"/>
          <w:b/>
          <w:i/>
          <w:sz w:val="24"/>
          <w:szCs w:val="24"/>
          <w:lang w:eastAsia="es-ES"/>
        </w:rPr>
        <w:t xml:space="preserve">Rasgos prosódicos de la </w:t>
      </w:r>
      <w:r w:rsidR="00052B24" w:rsidRPr="00052B24">
        <w:rPr>
          <w:rFonts w:ascii="Times New Roman" w:eastAsia="Times New Roman" w:hAnsi="Times New Roman" w:cs="Times New Roman"/>
          <w:b/>
          <w:i/>
          <w:sz w:val="24"/>
          <w:szCs w:val="24"/>
          <w:lang w:eastAsia="es-ES"/>
        </w:rPr>
        <w:t>enumeración expresiva</w:t>
      </w:r>
    </w:p>
    <w:p w:rsidR="00EE7442" w:rsidRDefault="00C5380B" w:rsidP="00EE7442">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Puede apreciarse </w:t>
      </w:r>
      <w:r w:rsidR="009C2D8D">
        <w:rPr>
          <w:rFonts w:ascii="Times New Roman" w:eastAsia="Times New Roman" w:hAnsi="Times New Roman" w:cs="Times New Roman"/>
          <w:sz w:val="24"/>
          <w:szCs w:val="24"/>
          <w:lang w:eastAsia="es-ES"/>
        </w:rPr>
        <w:t>que algunas enumeraciones constituyen AHI con</w:t>
      </w:r>
      <w:r w:rsidR="00EE7442" w:rsidRPr="00816B0F">
        <w:rPr>
          <w:rFonts w:ascii="Times New Roman" w:eastAsia="Times New Roman" w:hAnsi="Times New Roman" w:cs="Times New Roman"/>
          <w:sz w:val="24"/>
          <w:szCs w:val="24"/>
          <w:lang w:eastAsia="es-ES"/>
        </w:rPr>
        <w:t xml:space="preserve"> funci</w:t>
      </w:r>
      <w:r w:rsidR="00EE7442">
        <w:rPr>
          <w:rFonts w:ascii="Times New Roman" w:eastAsia="Times New Roman" w:hAnsi="Times New Roman" w:cs="Times New Roman"/>
          <w:sz w:val="24"/>
          <w:szCs w:val="24"/>
          <w:lang w:eastAsia="es-ES"/>
        </w:rPr>
        <w:t>ón valor</w:t>
      </w:r>
      <w:r w:rsidR="009C2D8D">
        <w:rPr>
          <w:rFonts w:ascii="Times New Roman" w:eastAsia="Times New Roman" w:hAnsi="Times New Roman" w:cs="Times New Roman"/>
          <w:sz w:val="24"/>
          <w:szCs w:val="24"/>
          <w:lang w:eastAsia="es-ES"/>
        </w:rPr>
        <w:t>ativa</w:t>
      </w:r>
      <w:r w:rsidR="00EE7442">
        <w:rPr>
          <w:rFonts w:ascii="Times New Roman" w:eastAsia="Times New Roman" w:hAnsi="Times New Roman" w:cs="Times New Roman"/>
          <w:sz w:val="24"/>
          <w:szCs w:val="24"/>
          <w:lang w:eastAsia="es-ES"/>
        </w:rPr>
        <w:t xml:space="preserve">. El hablante juzga la realidad al mismo tiempo que la describe; el último grupo reafirma su posición ya sea a favor  o en contra. Suelen emplearse pronombres o adverbios (por </w:t>
      </w:r>
      <w:r w:rsidR="00EE7442">
        <w:rPr>
          <w:rFonts w:ascii="Times New Roman" w:eastAsia="Times New Roman" w:hAnsi="Times New Roman" w:cs="Times New Roman"/>
          <w:sz w:val="24"/>
          <w:szCs w:val="24"/>
          <w:lang w:eastAsia="es-ES"/>
        </w:rPr>
        <w:lastRenderedPageBreak/>
        <w:t xml:space="preserve">ejemplo, </w:t>
      </w:r>
      <w:r w:rsidR="00EE7442" w:rsidRPr="001241F3">
        <w:rPr>
          <w:rFonts w:ascii="Times New Roman" w:eastAsia="Times New Roman" w:hAnsi="Times New Roman" w:cs="Times New Roman"/>
          <w:i/>
          <w:sz w:val="24"/>
          <w:szCs w:val="24"/>
          <w:lang w:eastAsia="es-ES"/>
        </w:rPr>
        <w:t>todo</w:t>
      </w:r>
      <w:r w:rsidR="00EE7442">
        <w:rPr>
          <w:rFonts w:ascii="Times New Roman" w:eastAsia="Times New Roman" w:hAnsi="Times New Roman" w:cs="Times New Roman"/>
          <w:sz w:val="24"/>
          <w:szCs w:val="24"/>
          <w:lang w:eastAsia="es-ES"/>
        </w:rPr>
        <w:t xml:space="preserve">, </w:t>
      </w:r>
      <w:r w:rsidR="00EE7442" w:rsidRPr="001241F3">
        <w:rPr>
          <w:rFonts w:ascii="Times New Roman" w:eastAsia="Times New Roman" w:hAnsi="Times New Roman" w:cs="Times New Roman"/>
          <w:i/>
          <w:sz w:val="24"/>
          <w:szCs w:val="24"/>
          <w:lang w:eastAsia="es-ES"/>
        </w:rPr>
        <w:t>eso</w:t>
      </w:r>
      <w:r w:rsidR="00EE7442">
        <w:rPr>
          <w:rFonts w:ascii="Times New Roman" w:eastAsia="Times New Roman" w:hAnsi="Times New Roman" w:cs="Times New Roman"/>
          <w:sz w:val="24"/>
          <w:szCs w:val="24"/>
          <w:lang w:eastAsia="es-ES"/>
        </w:rPr>
        <w:t xml:space="preserve">) que concentran el sentido de toda la serie y pueden presentar una prominencia elevada dentro del campo tonal </w:t>
      </w:r>
      <w:r w:rsidR="009C2D8D">
        <w:rPr>
          <w:rFonts w:ascii="Times New Roman" w:eastAsia="Times New Roman" w:hAnsi="Times New Roman" w:cs="Times New Roman"/>
          <w:sz w:val="24"/>
          <w:szCs w:val="24"/>
          <w:lang w:eastAsia="es-ES"/>
        </w:rPr>
        <w:t xml:space="preserve">del enunciado. Se observa </w:t>
      </w:r>
      <w:r w:rsidR="00EE7442">
        <w:rPr>
          <w:rFonts w:ascii="Times New Roman" w:eastAsia="Times New Roman" w:hAnsi="Times New Roman" w:cs="Times New Roman"/>
          <w:sz w:val="24"/>
          <w:szCs w:val="24"/>
          <w:lang w:eastAsia="es-ES"/>
        </w:rPr>
        <w:t xml:space="preserve">en el siguiente gráfico el movimiento circunflejo y pico tonal elevado que se produce encima del pronombre </w:t>
      </w:r>
      <w:r w:rsidR="00EE7442" w:rsidRPr="0074024D">
        <w:rPr>
          <w:rFonts w:ascii="Times New Roman" w:eastAsia="Times New Roman" w:hAnsi="Times New Roman" w:cs="Times New Roman"/>
          <w:i/>
          <w:sz w:val="24"/>
          <w:szCs w:val="24"/>
          <w:lang w:eastAsia="es-ES"/>
        </w:rPr>
        <w:t>todo</w:t>
      </w:r>
      <w:r w:rsidR="00EE7442">
        <w:rPr>
          <w:rFonts w:ascii="Times New Roman" w:eastAsia="Times New Roman" w:hAnsi="Times New Roman" w:cs="Times New Roman"/>
          <w:sz w:val="24"/>
          <w:szCs w:val="24"/>
          <w:lang w:eastAsia="es-ES"/>
        </w:rPr>
        <w:t>, que inicia el grupo; además el contraste entre los  niveles tonales del cuerpo con respecto al descenso final característico de este patrón enunciativo, lo cual amplía el campo tonal de este tipo de enumeraciones.</w:t>
      </w:r>
    </w:p>
    <w:p w:rsidR="00EE7442" w:rsidRDefault="00EE7442" w:rsidP="00EE7442">
      <w:pPr>
        <w:spacing w:after="0" w:line="360" w:lineRule="auto"/>
        <w:jc w:val="both"/>
        <w:rPr>
          <w:rFonts w:ascii="Times New Roman" w:eastAsia="Times New Roman" w:hAnsi="Times New Roman" w:cs="Times New Roman"/>
          <w:sz w:val="24"/>
          <w:szCs w:val="24"/>
          <w:lang w:eastAsia="es-ES"/>
        </w:rPr>
      </w:pPr>
    </w:p>
    <w:p w:rsidR="00EE7442" w:rsidRDefault="00EE7442" w:rsidP="00971EC0">
      <w:pPr>
        <w:spacing w:after="0" w:line="360" w:lineRule="auto"/>
        <w:jc w:val="both"/>
        <w:rPr>
          <w:rFonts w:ascii="Times New Roman" w:eastAsia="Times New Roman" w:hAnsi="Times New Roman" w:cs="Times New Roman"/>
          <w:sz w:val="24"/>
          <w:szCs w:val="24"/>
          <w:lang w:eastAsia="es-ES"/>
        </w:rPr>
      </w:pPr>
      <w:r>
        <w:rPr>
          <w:noProof/>
          <w:lang w:eastAsia="es-ES"/>
        </w:rPr>
        <w:drawing>
          <wp:inline distT="0" distB="0" distL="0" distR="0" wp14:anchorId="38DF25C9" wp14:editId="63B964E9">
            <wp:extent cx="5400675" cy="1685925"/>
            <wp:effectExtent l="0" t="0" r="9525"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7442" w:rsidRPr="00897E10" w:rsidRDefault="00897E10" w:rsidP="00971EC0">
      <w:pPr>
        <w:spacing w:after="0" w:line="360" w:lineRule="auto"/>
        <w:jc w:val="both"/>
        <w:rPr>
          <w:rFonts w:ascii="Times New Roman" w:eastAsia="Times New Roman" w:hAnsi="Times New Roman" w:cs="Times New Roman"/>
          <w:i/>
          <w:sz w:val="24"/>
          <w:szCs w:val="24"/>
          <w:lang w:eastAsia="es-ES"/>
        </w:rPr>
      </w:pPr>
      <w:proofErr w:type="spellStart"/>
      <w:r>
        <w:rPr>
          <w:rFonts w:ascii="Times New Roman" w:eastAsia="Times New Roman" w:hAnsi="Times New Roman" w:cs="Times New Roman"/>
          <w:sz w:val="24"/>
          <w:szCs w:val="24"/>
          <w:lang w:eastAsia="es-ES"/>
        </w:rPr>
        <w:t>Fig</w:t>
      </w:r>
      <w:proofErr w:type="spellEnd"/>
      <w:r>
        <w:rPr>
          <w:rFonts w:ascii="Times New Roman" w:eastAsia="Times New Roman" w:hAnsi="Times New Roman" w:cs="Times New Roman"/>
          <w:sz w:val="24"/>
          <w:szCs w:val="24"/>
          <w:lang w:eastAsia="es-ES"/>
        </w:rPr>
        <w:t xml:space="preserve">, 7. Patrón descendente (E-1) con matices expresivos. </w:t>
      </w:r>
      <w:r w:rsidRPr="00897E10">
        <w:rPr>
          <w:rFonts w:ascii="Times New Roman" w:eastAsia="Times New Roman" w:hAnsi="Times New Roman" w:cs="Times New Roman"/>
          <w:i/>
          <w:sz w:val="24"/>
          <w:szCs w:val="24"/>
          <w:lang w:eastAsia="es-ES"/>
        </w:rPr>
        <w:t>T</w:t>
      </w:r>
      <w:r w:rsidR="00C5380B">
        <w:rPr>
          <w:rFonts w:ascii="Times New Roman" w:eastAsia="Times New Roman" w:hAnsi="Times New Roman" w:cs="Times New Roman"/>
          <w:i/>
          <w:sz w:val="24"/>
          <w:szCs w:val="24"/>
          <w:lang w:eastAsia="es-ES"/>
        </w:rPr>
        <w:t>ODO</w:t>
      </w:r>
      <w:r w:rsidRPr="00897E10">
        <w:rPr>
          <w:rFonts w:ascii="Times New Roman" w:eastAsia="Times New Roman" w:hAnsi="Times New Roman" w:cs="Times New Roman"/>
          <w:i/>
          <w:sz w:val="24"/>
          <w:szCs w:val="24"/>
          <w:lang w:eastAsia="es-ES"/>
        </w:rPr>
        <w:t xml:space="preserve"> lo que se pone un hombre ↓</w:t>
      </w:r>
    </w:p>
    <w:p w:rsidR="005539E8" w:rsidRDefault="005539E8" w:rsidP="00971EC0">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En </w:t>
      </w:r>
      <w:r w:rsidR="00971EC0">
        <w:rPr>
          <w:rFonts w:ascii="Times New Roman" w:eastAsia="Times New Roman" w:hAnsi="Times New Roman" w:cs="Times New Roman"/>
          <w:sz w:val="24"/>
          <w:szCs w:val="24"/>
          <w:lang w:eastAsia="es-ES"/>
        </w:rPr>
        <w:t xml:space="preserve">sentido general, las </w:t>
      </w:r>
      <w:r>
        <w:rPr>
          <w:rFonts w:ascii="Times New Roman" w:eastAsia="Times New Roman" w:hAnsi="Times New Roman" w:cs="Times New Roman"/>
          <w:sz w:val="24"/>
          <w:szCs w:val="24"/>
          <w:lang w:eastAsia="es-ES"/>
        </w:rPr>
        <w:t>enumeraciones con valor expresivo</w:t>
      </w:r>
      <w:r w:rsidR="00A20BDE">
        <w:rPr>
          <w:rFonts w:ascii="Times New Roman" w:eastAsia="Times New Roman" w:hAnsi="Times New Roman" w:cs="Times New Roman"/>
          <w:sz w:val="24"/>
          <w:szCs w:val="24"/>
          <w:lang w:eastAsia="es-ES"/>
        </w:rPr>
        <w:t xml:space="preserve"> (coinciden con la enumeración calificativa</w:t>
      </w:r>
      <w:r w:rsidR="00971EC0">
        <w:rPr>
          <w:rFonts w:ascii="Times New Roman" w:eastAsia="Times New Roman" w:hAnsi="Times New Roman" w:cs="Times New Roman"/>
          <w:sz w:val="24"/>
          <w:szCs w:val="24"/>
          <w:lang w:eastAsia="es-ES"/>
        </w:rPr>
        <w:t xml:space="preserve">, </w:t>
      </w:r>
      <w:r w:rsidR="00A20BDE">
        <w:rPr>
          <w:rFonts w:ascii="Times New Roman" w:eastAsia="Times New Roman" w:hAnsi="Times New Roman" w:cs="Times New Roman"/>
          <w:sz w:val="24"/>
          <w:szCs w:val="24"/>
          <w:lang w:eastAsia="es-ES"/>
        </w:rPr>
        <w:t>valorativa, ponderativa y reiterativa de Navarro Tomás)</w:t>
      </w:r>
      <w:r w:rsidR="00971EC0">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pueden ser usadas para valorar positiva o negativamente los elementos o hechos que se relacionan, el hablante expresa un interés especial y énfasis que le atribuyen al enunciado y los grupos </w:t>
      </w:r>
      <w:proofErr w:type="spellStart"/>
      <w:r>
        <w:rPr>
          <w:rFonts w:ascii="Times New Roman" w:eastAsia="Times New Roman" w:hAnsi="Times New Roman" w:cs="Times New Roman"/>
          <w:sz w:val="24"/>
          <w:szCs w:val="24"/>
          <w:lang w:eastAsia="es-ES"/>
        </w:rPr>
        <w:t>entonativos</w:t>
      </w:r>
      <w:proofErr w:type="spellEnd"/>
      <w:r>
        <w:rPr>
          <w:rFonts w:ascii="Times New Roman" w:eastAsia="Times New Roman" w:hAnsi="Times New Roman" w:cs="Times New Roman"/>
          <w:sz w:val="24"/>
          <w:szCs w:val="24"/>
          <w:lang w:eastAsia="es-ES"/>
        </w:rPr>
        <w:t xml:space="preserve"> cierta tensión emocional. </w:t>
      </w:r>
      <w:r w:rsidR="00971EC0">
        <w:rPr>
          <w:rFonts w:ascii="Times New Roman" w:eastAsia="Times New Roman" w:hAnsi="Times New Roman" w:cs="Times New Roman"/>
          <w:sz w:val="24"/>
          <w:szCs w:val="24"/>
          <w:lang w:eastAsia="es-ES"/>
        </w:rPr>
        <w:t xml:space="preserve">No se identificaron patrones específicos en esta clase de enunciados, sino variaciones a los patrones básicos ya señalados: </w:t>
      </w:r>
      <w:r>
        <w:rPr>
          <w:rFonts w:ascii="Times New Roman" w:eastAsia="Times New Roman" w:hAnsi="Times New Roman" w:cs="Times New Roman"/>
          <w:sz w:val="24"/>
          <w:szCs w:val="24"/>
          <w:lang w:eastAsia="es-ES"/>
        </w:rPr>
        <w:t>picos tonales elevados (</w:t>
      </w:r>
      <w:r w:rsidR="00A20BDE">
        <w:rPr>
          <w:rFonts w:ascii="Times New Roman" w:eastAsia="Times New Roman" w:hAnsi="Times New Roman" w:cs="Times New Roman"/>
          <w:sz w:val="24"/>
          <w:szCs w:val="24"/>
          <w:lang w:eastAsia="es-ES"/>
        </w:rPr>
        <w:t xml:space="preserve">hasta niveles 3 y 4 en el campo tonal del enunciado) que refuerzan las </w:t>
      </w:r>
      <w:proofErr w:type="spellStart"/>
      <w:r w:rsidR="00A20BDE">
        <w:rPr>
          <w:rFonts w:ascii="Times New Roman" w:eastAsia="Times New Roman" w:hAnsi="Times New Roman" w:cs="Times New Roman"/>
          <w:sz w:val="24"/>
          <w:szCs w:val="24"/>
          <w:lang w:eastAsia="es-ES"/>
        </w:rPr>
        <w:t>circunflexiones</w:t>
      </w:r>
      <w:proofErr w:type="spellEnd"/>
      <w:r w:rsidR="00A20BDE">
        <w:rPr>
          <w:rFonts w:ascii="Times New Roman" w:eastAsia="Times New Roman" w:hAnsi="Times New Roman" w:cs="Times New Roman"/>
          <w:sz w:val="24"/>
          <w:szCs w:val="24"/>
          <w:lang w:eastAsia="es-ES"/>
        </w:rPr>
        <w:t xml:space="preserve"> del tono en el acento nuclear y en las primeras s</w:t>
      </w:r>
      <w:r w:rsidR="00971EC0">
        <w:rPr>
          <w:rFonts w:ascii="Times New Roman" w:eastAsia="Times New Roman" w:hAnsi="Times New Roman" w:cs="Times New Roman"/>
          <w:sz w:val="24"/>
          <w:szCs w:val="24"/>
          <w:lang w:eastAsia="es-ES"/>
        </w:rPr>
        <w:t>ílabas del grupo, ampliación del campo t</w:t>
      </w:r>
      <w:r w:rsidR="00EE7442">
        <w:rPr>
          <w:rFonts w:ascii="Times New Roman" w:eastAsia="Times New Roman" w:hAnsi="Times New Roman" w:cs="Times New Roman"/>
          <w:sz w:val="24"/>
          <w:szCs w:val="24"/>
          <w:lang w:eastAsia="es-ES"/>
        </w:rPr>
        <w:t xml:space="preserve">onal en un rango que puede alcanzar los 25 </w:t>
      </w:r>
      <w:proofErr w:type="spellStart"/>
      <w:r w:rsidR="00EE7442">
        <w:rPr>
          <w:rFonts w:ascii="Times New Roman" w:eastAsia="Times New Roman" w:hAnsi="Times New Roman" w:cs="Times New Roman"/>
          <w:sz w:val="24"/>
          <w:szCs w:val="24"/>
          <w:lang w:eastAsia="es-ES"/>
        </w:rPr>
        <w:t>st</w:t>
      </w:r>
      <w:proofErr w:type="spellEnd"/>
      <w:r w:rsidR="00EE7442">
        <w:rPr>
          <w:rFonts w:ascii="Times New Roman" w:eastAsia="Times New Roman" w:hAnsi="Times New Roman" w:cs="Times New Roman"/>
          <w:sz w:val="24"/>
          <w:szCs w:val="24"/>
          <w:lang w:eastAsia="es-ES"/>
        </w:rPr>
        <w:t xml:space="preserve"> diferencia entre los valores máximo y mínimo. </w:t>
      </w:r>
      <w:r w:rsidR="00A20BDE">
        <w:rPr>
          <w:rFonts w:ascii="Times New Roman" w:eastAsia="Times New Roman" w:hAnsi="Times New Roman" w:cs="Times New Roman"/>
          <w:sz w:val="24"/>
          <w:szCs w:val="24"/>
          <w:lang w:eastAsia="es-ES"/>
        </w:rPr>
        <w:t xml:space="preserve"> Como se apunta en N</w:t>
      </w:r>
      <w:r w:rsidR="00971EC0">
        <w:rPr>
          <w:rFonts w:ascii="Times New Roman" w:eastAsia="Times New Roman" w:hAnsi="Times New Roman" w:cs="Times New Roman"/>
          <w:sz w:val="24"/>
          <w:szCs w:val="24"/>
          <w:lang w:eastAsia="es-ES"/>
        </w:rPr>
        <w:t>avarro (</w:t>
      </w:r>
      <w:r w:rsidR="00A20BDE">
        <w:rPr>
          <w:rFonts w:ascii="Times New Roman" w:eastAsia="Times New Roman" w:hAnsi="Times New Roman" w:cs="Times New Roman"/>
          <w:sz w:val="24"/>
          <w:szCs w:val="24"/>
          <w:lang w:eastAsia="es-ES"/>
        </w:rPr>
        <w:t>1968</w:t>
      </w:r>
      <w:r w:rsidR="00971EC0">
        <w:rPr>
          <w:rFonts w:ascii="Times New Roman" w:eastAsia="Times New Roman" w:hAnsi="Times New Roman" w:cs="Times New Roman"/>
          <w:sz w:val="24"/>
          <w:szCs w:val="24"/>
          <w:lang w:eastAsia="es-ES"/>
        </w:rPr>
        <w:t>) «</w:t>
      </w:r>
      <w:r w:rsidR="00A20BDE">
        <w:rPr>
          <w:rFonts w:ascii="Times New Roman" w:eastAsia="Times New Roman" w:hAnsi="Times New Roman" w:cs="Times New Roman"/>
          <w:sz w:val="24"/>
          <w:szCs w:val="24"/>
          <w:lang w:eastAsia="es-ES"/>
        </w:rPr>
        <w:t xml:space="preserve">En el lugar oportuno se verá el papel que la inflexión </w:t>
      </w:r>
      <w:proofErr w:type="spellStart"/>
      <w:r w:rsidR="00A20BDE">
        <w:rPr>
          <w:rFonts w:ascii="Times New Roman" w:eastAsia="Times New Roman" w:hAnsi="Times New Roman" w:cs="Times New Roman"/>
          <w:sz w:val="24"/>
          <w:szCs w:val="24"/>
          <w:lang w:eastAsia="es-ES"/>
        </w:rPr>
        <w:t>circunfleja</w:t>
      </w:r>
      <w:proofErr w:type="spellEnd"/>
      <w:r w:rsidR="00A20BDE">
        <w:rPr>
          <w:rFonts w:ascii="Times New Roman" w:eastAsia="Times New Roman" w:hAnsi="Times New Roman" w:cs="Times New Roman"/>
          <w:sz w:val="24"/>
          <w:szCs w:val="24"/>
          <w:lang w:eastAsia="es-ES"/>
        </w:rPr>
        <w:t xml:space="preserve"> desempeña como elemento de expresión afectiva</w:t>
      </w:r>
      <w:r w:rsidR="00971EC0">
        <w:rPr>
          <w:rFonts w:ascii="Times New Roman" w:eastAsia="Times New Roman" w:hAnsi="Times New Roman" w:cs="Times New Roman"/>
          <w:sz w:val="24"/>
          <w:szCs w:val="24"/>
          <w:lang w:eastAsia="es-ES"/>
        </w:rPr>
        <w:t>» (p.93)</w:t>
      </w:r>
      <w:r w:rsidR="00A20BDE">
        <w:rPr>
          <w:rFonts w:ascii="Times New Roman" w:eastAsia="Times New Roman" w:hAnsi="Times New Roman" w:cs="Times New Roman"/>
          <w:sz w:val="24"/>
          <w:szCs w:val="24"/>
          <w:lang w:eastAsia="es-ES"/>
        </w:rPr>
        <w:t xml:space="preserve"> </w:t>
      </w:r>
    </w:p>
    <w:p w:rsidR="00897E10" w:rsidRPr="00755E91" w:rsidRDefault="00897E10" w:rsidP="00971EC0">
      <w:pPr>
        <w:spacing w:after="0" w:line="360" w:lineRule="auto"/>
        <w:jc w:val="both"/>
        <w:rPr>
          <w:rFonts w:ascii="Times New Roman" w:eastAsia="Times New Roman" w:hAnsi="Times New Roman" w:cs="Times New Roman"/>
          <w:b/>
          <w:i/>
          <w:sz w:val="24"/>
          <w:szCs w:val="24"/>
          <w:lang w:eastAsia="es-ES"/>
        </w:rPr>
      </w:pPr>
      <w:r>
        <w:rPr>
          <w:rFonts w:ascii="Times New Roman" w:eastAsia="Times New Roman" w:hAnsi="Times New Roman" w:cs="Times New Roman"/>
          <w:sz w:val="24"/>
          <w:szCs w:val="24"/>
          <w:lang w:eastAsia="es-ES"/>
        </w:rPr>
        <w:t>En el siguiente ejemplo</w:t>
      </w:r>
      <w:r w:rsidR="00755E91">
        <w:rPr>
          <w:rFonts w:ascii="Times New Roman" w:eastAsia="Times New Roman" w:hAnsi="Times New Roman" w:cs="Times New Roman"/>
          <w:sz w:val="24"/>
          <w:szCs w:val="24"/>
          <w:lang w:eastAsia="es-ES"/>
        </w:rPr>
        <w:t xml:space="preserve"> se aprecia una</w:t>
      </w:r>
      <w:r w:rsidR="00917299">
        <w:rPr>
          <w:rFonts w:ascii="Times New Roman" w:eastAsia="Times New Roman" w:hAnsi="Times New Roman" w:cs="Times New Roman"/>
          <w:sz w:val="24"/>
          <w:szCs w:val="24"/>
          <w:lang w:eastAsia="es-ES"/>
        </w:rPr>
        <w:t xml:space="preserve"> enumeración cuya intención es </w:t>
      </w:r>
      <w:r w:rsidR="00755E91">
        <w:rPr>
          <w:rFonts w:ascii="Times New Roman" w:eastAsia="Times New Roman" w:hAnsi="Times New Roman" w:cs="Times New Roman"/>
          <w:sz w:val="24"/>
          <w:szCs w:val="24"/>
          <w:lang w:eastAsia="es-ES"/>
        </w:rPr>
        <w:t>reiterar y al mismo tiempo enfatizar un mismo pensamiento en cada</w:t>
      </w:r>
      <w:r w:rsidR="00917299">
        <w:rPr>
          <w:rFonts w:ascii="Times New Roman" w:eastAsia="Times New Roman" w:hAnsi="Times New Roman" w:cs="Times New Roman"/>
          <w:sz w:val="24"/>
          <w:szCs w:val="24"/>
          <w:lang w:eastAsia="es-ES"/>
        </w:rPr>
        <w:t xml:space="preserve"> elemento de la</w:t>
      </w:r>
      <w:r w:rsidR="00755E91">
        <w:rPr>
          <w:rFonts w:ascii="Times New Roman" w:eastAsia="Times New Roman" w:hAnsi="Times New Roman" w:cs="Times New Roman"/>
          <w:sz w:val="24"/>
          <w:szCs w:val="24"/>
          <w:lang w:eastAsia="es-ES"/>
        </w:rPr>
        <w:t xml:space="preserve"> serie; esto se expresa a través del paralelismo de la estructura sintáctica (infinitivo + objeto directo) y la realización de patrones </w:t>
      </w:r>
      <w:proofErr w:type="spellStart"/>
      <w:r w:rsidR="00755E91">
        <w:rPr>
          <w:rFonts w:ascii="Times New Roman" w:eastAsia="Times New Roman" w:hAnsi="Times New Roman" w:cs="Times New Roman"/>
          <w:sz w:val="24"/>
          <w:szCs w:val="24"/>
          <w:lang w:eastAsia="es-ES"/>
        </w:rPr>
        <w:t>entonativos</w:t>
      </w:r>
      <w:proofErr w:type="spellEnd"/>
      <w:r w:rsidR="00755E91">
        <w:rPr>
          <w:rFonts w:ascii="Times New Roman" w:eastAsia="Times New Roman" w:hAnsi="Times New Roman" w:cs="Times New Roman"/>
          <w:sz w:val="24"/>
          <w:szCs w:val="24"/>
          <w:lang w:eastAsia="es-ES"/>
        </w:rPr>
        <w:t xml:space="preserve"> con final circunflejo o ascendente, pero con </w:t>
      </w:r>
      <w:r w:rsidR="00755E91">
        <w:rPr>
          <w:rFonts w:ascii="Times New Roman" w:eastAsia="Times New Roman" w:hAnsi="Times New Roman" w:cs="Times New Roman"/>
          <w:sz w:val="24"/>
          <w:szCs w:val="24"/>
          <w:lang w:eastAsia="es-ES"/>
        </w:rPr>
        <w:lastRenderedPageBreak/>
        <w:t xml:space="preserve">profundas </w:t>
      </w:r>
      <w:proofErr w:type="spellStart"/>
      <w:r w:rsidR="00755E91">
        <w:rPr>
          <w:rFonts w:ascii="Times New Roman" w:eastAsia="Times New Roman" w:hAnsi="Times New Roman" w:cs="Times New Roman"/>
          <w:sz w:val="24"/>
          <w:szCs w:val="24"/>
          <w:lang w:eastAsia="es-ES"/>
        </w:rPr>
        <w:t>circunflexiones</w:t>
      </w:r>
      <w:proofErr w:type="spellEnd"/>
      <w:r w:rsidR="00755E91">
        <w:rPr>
          <w:rFonts w:ascii="Times New Roman" w:eastAsia="Times New Roman" w:hAnsi="Times New Roman" w:cs="Times New Roman"/>
          <w:sz w:val="24"/>
          <w:szCs w:val="24"/>
          <w:lang w:eastAsia="es-ES"/>
        </w:rPr>
        <w:t xml:space="preserve"> en el cuerpo, sobre las sílabas tónicas de las palabras de sentido más relevantes: </w:t>
      </w:r>
      <w:r w:rsidR="00755E91" w:rsidRPr="00755E91">
        <w:rPr>
          <w:rFonts w:ascii="Times New Roman" w:eastAsia="Times New Roman" w:hAnsi="Times New Roman" w:cs="Times New Roman"/>
          <w:i/>
          <w:sz w:val="24"/>
          <w:szCs w:val="24"/>
          <w:lang w:eastAsia="es-ES"/>
        </w:rPr>
        <w:t>espíritu,</w:t>
      </w:r>
      <w:r w:rsidR="00755E91">
        <w:rPr>
          <w:rFonts w:ascii="Times New Roman" w:eastAsia="Times New Roman" w:hAnsi="Times New Roman" w:cs="Times New Roman"/>
          <w:i/>
          <w:sz w:val="24"/>
          <w:szCs w:val="24"/>
          <w:lang w:eastAsia="es-ES"/>
        </w:rPr>
        <w:t xml:space="preserve"> entender, </w:t>
      </w:r>
      <w:r w:rsidR="00755E91" w:rsidRPr="00755E91">
        <w:rPr>
          <w:rFonts w:ascii="Times New Roman" w:eastAsia="Times New Roman" w:hAnsi="Times New Roman" w:cs="Times New Roman"/>
          <w:i/>
          <w:sz w:val="24"/>
          <w:szCs w:val="24"/>
          <w:lang w:eastAsia="es-ES"/>
        </w:rPr>
        <w:t xml:space="preserve"> mejor, humanidad, mundo, mismo.</w:t>
      </w:r>
    </w:p>
    <w:p w:rsidR="00A20BDE" w:rsidRDefault="00A20BDE" w:rsidP="004D5987">
      <w:pPr>
        <w:spacing w:after="0" w:line="360" w:lineRule="auto"/>
        <w:rPr>
          <w:rFonts w:ascii="Times New Roman" w:eastAsia="Times New Roman" w:hAnsi="Times New Roman" w:cs="Times New Roman"/>
          <w:sz w:val="24"/>
          <w:szCs w:val="24"/>
          <w:lang w:eastAsia="es-ES"/>
        </w:rPr>
      </w:pPr>
    </w:p>
    <w:p w:rsidR="008B7A00" w:rsidRDefault="00A20BDE" w:rsidP="004D5987">
      <w:pPr>
        <w:spacing w:after="0" w:line="360" w:lineRule="auto"/>
        <w:rPr>
          <w:rFonts w:ascii="Times New Roman" w:eastAsia="Times New Roman" w:hAnsi="Times New Roman" w:cs="Times New Roman"/>
          <w:sz w:val="24"/>
          <w:szCs w:val="24"/>
          <w:lang w:eastAsia="es-ES"/>
        </w:rPr>
      </w:pPr>
      <w:r>
        <w:rPr>
          <w:noProof/>
          <w:lang w:eastAsia="es-ES"/>
        </w:rPr>
        <w:drawing>
          <wp:inline distT="0" distB="0" distL="0" distR="0" wp14:anchorId="0EDE1233" wp14:editId="07320EFE">
            <wp:extent cx="5562600" cy="1990725"/>
            <wp:effectExtent l="0" t="0" r="1905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915CD" w:rsidRDefault="00F95200" w:rsidP="004D5987">
      <w:pPr>
        <w:spacing w:after="0" w:line="360" w:lineRule="auto"/>
        <w:rPr>
          <w:rFonts w:ascii="Times New Roman" w:eastAsia="Times New Roman" w:hAnsi="Times New Roman" w:cs="Times New Roman"/>
          <w:sz w:val="24"/>
          <w:szCs w:val="24"/>
          <w:lang w:eastAsia="es-ES"/>
        </w:rPr>
      </w:pPr>
      <w:r>
        <w:rPr>
          <w:noProof/>
          <w:lang w:eastAsia="es-ES"/>
        </w:rPr>
        <w:drawing>
          <wp:inline distT="0" distB="0" distL="0" distR="0" wp14:anchorId="607FFAD5" wp14:editId="6AD9D502">
            <wp:extent cx="5619750" cy="1914525"/>
            <wp:effectExtent l="0" t="0" r="1905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76E3E" w:rsidRPr="00ED0A53" w:rsidRDefault="00755E91" w:rsidP="004D5987">
      <w:pPr>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Fig. 8. Patrones con matices expresivos: </w:t>
      </w:r>
      <w:r w:rsidRPr="00ED0A53">
        <w:rPr>
          <w:rFonts w:ascii="Times New Roman" w:hAnsi="Times New Roman" w:cs="Times New Roman"/>
          <w:i/>
          <w:sz w:val="24"/>
          <w:szCs w:val="24"/>
        </w:rPr>
        <w:t xml:space="preserve">desarrollar mi </w:t>
      </w:r>
      <w:proofErr w:type="spellStart"/>
      <w:r w:rsidRPr="00ED0A53">
        <w:rPr>
          <w:rFonts w:ascii="Times New Roman" w:hAnsi="Times New Roman" w:cs="Times New Roman"/>
          <w:i/>
          <w:sz w:val="24"/>
          <w:szCs w:val="24"/>
        </w:rPr>
        <w:t>esPÍ</w:t>
      </w:r>
      <w:r w:rsidR="00ED0A53" w:rsidRPr="00ED0A53">
        <w:rPr>
          <w:rFonts w:ascii="Times New Roman" w:hAnsi="Times New Roman" w:cs="Times New Roman"/>
          <w:i/>
          <w:sz w:val="24"/>
          <w:szCs w:val="24"/>
        </w:rPr>
        <w:t>ritu</w:t>
      </w:r>
      <w:proofErr w:type="spellEnd"/>
      <w:r w:rsidR="00ED0A53" w:rsidRPr="00ED0A53">
        <w:rPr>
          <w:rFonts w:ascii="Times New Roman" w:hAnsi="Times New Roman" w:cs="Times New Roman"/>
          <w:i/>
          <w:sz w:val="24"/>
          <w:szCs w:val="24"/>
        </w:rPr>
        <w:t>˄</w:t>
      </w:r>
      <w:r w:rsidRPr="00ED0A53">
        <w:rPr>
          <w:rFonts w:ascii="Times New Roman" w:hAnsi="Times New Roman" w:cs="Times New Roman"/>
          <w:i/>
          <w:sz w:val="24"/>
          <w:szCs w:val="24"/>
        </w:rPr>
        <w:t xml:space="preserve"> entender mejor a la </w:t>
      </w:r>
      <w:r w:rsidR="00ED0A53" w:rsidRPr="00ED0A53">
        <w:rPr>
          <w:rFonts w:ascii="Times New Roman" w:hAnsi="Times New Roman" w:cs="Times New Roman"/>
          <w:i/>
          <w:sz w:val="24"/>
          <w:szCs w:val="24"/>
        </w:rPr>
        <w:t xml:space="preserve">humanidad↑ entender mejor al </w:t>
      </w:r>
      <w:proofErr w:type="spellStart"/>
      <w:r w:rsidR="00ED0A53" w:rsidRPr="00ED0A53">
        <w:rPr>
          <w:rFonts w:ascii="Times New Roman" w:hAnsi="Times New Roman" w:cs="Times New Roman"/>
          <w:i/>
          <w:sz w:val="24"/>
          <w:szCs w:val="24"/>
        </w:rPr>
        <w:t>MUNdo</w:t>
      </w:r>
      <w:proofErr w:type="spellEnd"/>
      <w:r w:rsidR="00ED0A53" w:rsidRPr="00ED0A53">
        <w:rPr>
          <w:rFonts w:ascii="Times New Roman" w:hAnsi="Times New Roman" w:cs="Times New Roman"/>
          <w:i/>
          <w:sz w:val="24"/>
          <w:szCs w:val="24"/>
        </w:rPr>
        <w:t xml:space="preserve"> ˄entenderme </w:t>
      </w:r>
      <w:proofErr w:type="spellStart"/>
      <w:r w:rsidR="00ED0A53" w:rsidRPr="00ED0A53">
        <w:rPr>
          <w:rFonts w:ascii="Times New Roman" w:hAnsi="Times New Roman" w:cs="Times New Roman"/>
          <w:i/>
          <w:sz w:val="24"/>
          <w:szCs w:val="24"/>
        </w:rPr>
        <w:t>meJOR</w:t>
      </w:r>
      <w:proofErr w:type="spellEnd"/>
      <w:r w:rsidR="00ED0A53" w:rsidRPr="00ED0A53">
        <w:rPr>
          <w:rFonts w:ascii="Times New Roman" w:hAnsi="Times New Roman" w:cs="Times New Roman"/>
          <w:i/>
          <w:sz w:val="24"/>
          <w:szCs w:val="24"/>
        </w:rPr>
        <w:t xml:space="preserve"> a </w:t>
      </w:r>
      <w:proofErr w:type="spellStart"/>
      <w:r w:rsidR="00ED0A53" w:rsidRPr="00ED0A53">
        <w:rPr>
          <w:rFonts w:ascii="Times New Roman" w:hAnsi="Times New Roman" w:cs="Times New Roman"/>
          <w:i/>
          <w:sz w:val="24"/>
          <w:szCs w:val="24"/>
        </w:rPr>
        <w:t>mi</w:t>
      </w:r>
      <w:proofErr w:type="spellEnd"/>
      <w:r w:rsidR="00ED0A53" w:rsidRPr="00ED0A53">
        <w:rPr>
          <w:rFonts w:ascii="Times New Roman" w:hAnsi="Times New Roman" w:cs="Times New Roman"/>
          <w:i/>
          <w:sz w:val="24"/>
          <w:szCs w:val="24"/>
        </w:rPr>
        <w:t xml:space="preserve"> </w:t>
      </w:r>
      <w:proofErr w:type="spellStart"/>
      <w:r w:rsidR="00ED0A53" w:rsidRPr="00ED0A53">
        <w:rPr>
          <w:rFonts w:ascii="Times New Roman" w:hAnsi="Times New Roman" w:cs="Times New Roman"/>
          <w:i/>
          <w:sz w:val="24"/>
          <w:szCs w:val="24"/>
        </w:rPr>
        <w:t>MISmo</w:t>
      </w:r>
      <w:proofErr w:type="spellEnd"/>
      <w:r w:rsidR="00ED0A53" w:rsidRPr="00ED0A53">
        <w:rPr>
          <w:rFonts w:ascii="Times New Roman" w:hAnsi="Times New Roman" w:cs="Times New Roman"/>
          <w:i/>
          <w:sz w:val="24"/>
          <w:szCs w:val="24"/>
        </w:rPr>
        <w:t>˄</w:t>
      </w:r>
    </w:p>
    <w:p w:rsidR="004D5987" w:rsidRPr="00ED0A53" w:rsidRDefault="004D5987" w:rsidP="007A6213">
      <w:pPr>
        <w:spacing w:after="0" w:line="360" w:lineRule="auto"/>
        <w:rPr>
          <w:rFonts w:ascii="Times New Roman" w:hAnsi="Times New Roman" w:cs="Times New Roman"/>
          <w:i/>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F40C0A" w:rsidRDefault="00B33DCC" w:rsidP="00FF3346">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El estudio realizado—aunque en una muestra pequeña— permitió corroborar la variedad prosódica que se manifiesta en la configuración de los enunciados enumerativos. Se mantienen constantes ya señaladas en muestras leídas como es el uso de la anticadencia en el penúltimo grupo de las enumeraciones completas y la función de la cadencia tonal para cerrar el enunciado. Sin embargo, afloran nuevas variantes motivadas por la improvisación del discurso, el grado de implicación emocional del hablante con lo que dice y sus intenciones. Asimismo</w:t>
      </w:r>
      <w:r w:rsidR="00B93E8A">
        <w:rPr>
          <w:rFonts w:ascii="Times New Roman" w:hAnsi="Times New Roman" w:cs="Times New Roman"/>
          <w:sz w:val="24"/>
          <w:szCs w:val="24"/>
        </w:rPr>
        <w:t xml:space="preserve">, </w:t>
      </w:r>
      <w:r>
        <w:rPr>
          <w:rFonts w:ascii="Times New Roman" w:hAnsi="Times New Roman" w:cs="Times New Roman"/>
          <w:sz w:val="24"/>
          <w:szCs w:val="24"/>
        </w:rPr>
        <w:t xml:space="preserve"> se demuestra la hipótesis de la elección de patrones regulares del sistema </w:t>
      </w:r>
      <w:proofErr w:type="spellStart"/>
      <w:r>
        <w:rPr>
          <w:rFonts w:ascii="Times New Roman" w:hAnsi="Times New Roman" w:cs="Times New Roman"/>
          <w:sz w:val="24"/>
          <w:szCs w:val="24"/>
        </w:rPr>
        <w:t>entonativo</w:t>
      </w:r>
      <w:proofErr w:type="spellEnd"/>
      <w:r>
        <w:rPr>
          <w:rFonts w:ascii="Times New Roman" w:hAnsi="Times New Roman" w:cs="Times New Roman"/>
          <w:sz w:val="24"/>
          <w:szCs w:val="24"/>
        </w:rPr>
        <w:t xml:space="preserve"> cubano</w:t>
      </w:r>
      <w:r w:rsidR="00B93E8A">
        <w:rPr>
          <w:rFonts w:ascii="Times New Roman" w:hAnsi="Times New Roman" w:cs="Times New Roman"/>
          <w:sz w:val="24"/>
          <w:szCs w:val="24"/>
        </w:rPr>
        <w:t xml:space="preserve"> </w:t>
      </w:r>
      <w:proofErr w:type="gramStart"/>
      <w:r w:rsidR="00B93E8A">
        <w:rPr>
          <w:rFonts w:ascii="Times New Roman" w:hAnsi="Times New Roman" w:cs="Times New Roman"/>
          <w:sz w:val="24"/>
          <w:szCs w:val="24"/>
        </w:rPr>
        <w:t>( E</w:t>
      </w:r>
      <w:proofErr w:type="gramEnd"/>
      <w:r w:rsidR="00B93E8A">
        <w:rPr>
          <w:rFonts w:ascii="Times New Roman" w:hAnsi="Times New Roman" w:cs="Times New Roman"/>
          <w:sz w:val="24"/>
          <w:szCs w:val="24"/>
        </w:rPr>
        <w:t xml:space="preserve">-5, VE-5a y E-1) para </w:t>
      </w:r>
      <w:r w:rsidR="00B93E8A">
        <w:rPr>
          <w:rFonts w:ascii="Times New Roman" w:hAnsi="Times New Roman" w:cs="Times New Roman"/>
          <w:sz w:val="24"/>
          <w:szCs w:val="24"/>
        </w:rPr>
        <w:lastRenderedPageBreak/>
        <w:t>marcar la relación no conclusión-conclusión que se manifiesta en esta clase de enunciados.</w:t>
      </w:r>
    </w:p>
    <w:p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5B1B9A" w:rsidRDefault="005B1B9A" w:rsidP="005B1B9A">
      <w:pPr>
        <w:spacing w:after="0" w:line="360" w:lineRule="auto"/>
        <w:ind w:left="102" w:hanging="454"/>
        <w:jc w:val="both"/>
        <w:rPr>
          <w:rFonts w:ascii="Times New Roman" w:hAnsi="Times New Roman"/>
          <w:sz w:val="24"/>
          <w:szCs w:val="24"/>
        </w:rPr>
      </w:pPr>
      <w:r w:rsidRPr="00A7611E">
        <w:rPr>
          <w:rFonts w:ascii="Times New Roman" w:hAnsi="Times New Roman"/>
          <w:sz w:val="24"/>
          <w:szCs w:val="24"/>
        </w:rPr>
        <w:t xml:space="preserve">Bermúdez, M. (2019). Funciones </w:t>
      </w:r>
      <w:proofErr w:type="gramStart"/>
      <w:r w:rsidRPr="00A7611E">
        <w:rPr>
          <w:rFonts w:ascii="Times New Roman" w:hAnsi="Times New Roman"/>
          <w:sz w:val="24"/>
          <w:szCs w:val="24"/>
        </w:rPr>
        <w:t>discursivas</w:t>
      </w:r>
      <w:proofErr w:type="gramEnd"/>
      <w:r w:rsidRPr="00A7611E">
        <w:rPr>
          <w:rFonts w:ascii="Times New Roman" w:hAnsi="Times New Roman"/>
          <w:sz w:val="24"/>
          <w:szCs w:val="24"/>
        </w:rPr>
        <w:t xml:space="preserve"> de la entonación en el discurso académico del profesor. Valor de la prosodia en la conferencia universitaria. Tesis presentada en opción al grado de Doctor en Ciencias Lingüísticas, Universidad de La Habana.</w:t>
      </w:r>
      <w:bookmarkStart w:id="0" w:name="_GoBack"/>
      <w:bookmarkEnd w:id="0"/>
    </w:p>
    <w:p w:rsidR="005B1B9A" w:rsidRDefault="005B1B9A" w:rsidP="005B1B9A">
      <w:pPr>
        <w:spacing w:after="0" w:line="360" w:lineRule="auto"/>
        <w:ind w:left="102" w:hanging="454"/>
        <w:jc w:val="both"/>
        <w:rPr>
          <w:rFonts w:ascii="Times New Roman" w:hAnsi="Times New Roman"/>
          <w:sz w:val="24"/>
          <w:szCs w:val="24"/>
        </w:rPr>
      </w:pPr>
      <w:proofErr w:type="spellStart"/>
      <w:r w:rsidRPr="005B1B9A">
        <w:rPr>
          <w:rFonts w:ascii="Times New Roman" w:hAnsi="Times New Roman" w:cs="Times New Roman"/>
          <w:sz w:val="24"/>
          <w:szCs w:val="24"/>
        </w:rPr>
        <w:t>Dorta</w:t>
      </w:r>
      <w:proofErr w:type="spellEnd"/>
      <w:r w:rsidRPr="005B1B9A">
        <w:rPr>
          <w:rFonts w:ascii="Times New Roman" w:hAnsi="Times New Roman" w:cs="Times New Roman"/>
          <w:sz w:val="24"/>
          <w:szCs w:val="24"/>
        </w:rPr>
        <w:t>, J. (</w:t>
      </w:r>
      <w:r w:rsidR="00F30FB3">
        <w:rPr>
          <w:rFonts w:ascii="Times New Roman" w:hAnsi="Times New Roman" w:cs="Times New Roman"/>
          <w:sz w:val="24"/>
          <w:szCs w:val="24"/>
        </w:rPr>
        <w:t>ed.) (2018).</w:t>
      </w:r>
      <w:r w:rsidRPr="005B1B9A">
        <w:rPr>
          <w:rFonts w:ascii="Times New Roman" w:hAnsi="Times New Roman" w:cs="Times New Roman"/>
          <w:sz w:val="24"/>
          <w:szCs w:val="24"/>
        </w:rPr>
        <w:t xml:space="preserve"> </w:t>
      </w:r>
      <w:r w:rsidRPr="005B1B9A">
        <w:rPr>
          <w:rFonts w:ascii="Times New Roman" w:hAnsi="Times New Roman" w:cs="Times New Roman"/>
          <w:i/>
          <w:sz w:val="24"/>
          <w:szCs w:val="24"/>
        </w:rPr>
        <w:t>La entonación declarativa e interrogativa en cinco zonas fronterizas del español. Canarias, Cuba, Venezuela, Colombia y San Antonio de Texas.</w:t>
      </w:r>
      <w:r w:rsidRPr="005B1B9A">
        <w:rPr>
          <w:rFonts w:ascii="Times New Roman" w:hAnsi="Times New Roman" w:cs="Times New Roman"/>
          <w:sz w:val="24"/>
          <w:szCs w:val="24"/>
        </w:rPr>
        <w:t xml:space="preserve"> Peter </w:t>
      </w:r>
      <w:proofErr w:type="spellStart"/>
      <w:r w:rsidRPr="005B1B9A">
        <w:rPr>
          <w:rFonts w:ascii="Times New Roman" w:hAnsi="Times New Roman" w:cs="Times New Roman"/>
          <w:sz w:val="24"/>
          <w:szCs w:val="24"/>
        </w:rPr>
        <w:t>Lang</w:t>
      </w:r>
      <w:proofErr w:type="spellEnd"/>
      <w:r w:rsidRPr="005B1B9A">
        <w:rPr>
          <w:rFonts w:ascii="Times New Roman" w:hAnsi="Times New Roman" w:cs="Times New Roman"/>
          <w:sz w:val="24"/>
          <w:szCs w:val="24"/>
        </w:rPr>
        <w:t>, Berna.</w:t>
      </w:r>
    </w:p>
    <w:p w:rsidR="005B1B9A" w:rsidRDefault="005B1B9A" w:rsidP="005B1B9A">
      <w:pPr>
        <w:spacing w:after="0" w:line="360" w:lineRule="auto"/>
        <w:ind w:left="102" w:hanging="454"/>
        <w:jc w:val="both"/>
        <w:rPr>
          <w:rFonts w:ascii="Times New Roman" w:hAnsi="Times New Roman"/>
          <w:sz w:val="24"/>
          <w:szCs w:val="24"/>
        </w:rPr>
      </w:pPr>
      <w:r w:rsidRPr="005B1B9A">
        <w:rPr>
          <w:rFonts w:ascii="Times New Roman" w:eastAsia="Calibri" w:hAnsi="Times New Roman" w:cs="Times New Roman"/>
          <w:color w:val="000000"/>
          <w:sz w:val="24"/>
          <w:szCs w:val="24"/>
        </w:rPr>
        <w:t>García, R M. (1996</w:t>
      </w:r>
      <w:r w:rsidRPr="005B1B9A">
        <w:rPr>
          <w:rFonts w:ascii="Times New Roman" w:eastAsia="Calibri" w:hAnsi="Times New Roman" w:cs="Times New Roman"/>
          <w:color w:val="000000"/>
          <w:sz w:val="24"/>
          <w:szCs w:val="24"/>
          <w:vertAlign w:val="subscript"/>
        </w:rPr>
        <w:t>a</w:t>
      </w:r>
      <w:r w:rsidRPr="005B1B9A">
        <w:rPr>
          <w:rFonts w:ascii="Times New Roman" w:eastAsia="Calibri" w:hAnsi="Times New Roman" w:cs="Times New Roman"/>
          <w:color w:val="000000"/>
          <w:sz w:val="24"/>
          <w:szCs w:val="24"/>
        </w:rPr>
        <w:t>)</w:t>
      </w:r>
      <w:r w:rsidR="00F30FB3">
        <w:rPr>
          <w:rFonts w:ascii="Times New Roman" w:eastAsia="Calibri" w:hAnsi="Times New Roman" w:cs="Times New Roman"/>
          <w:color w:val="000000"/>
          <w:sz w:val="24"/>
          <w:szCs w:val="24"/>
        </w:rPr>
        <w:t>.</w:t>
      </w:r>
      <w:r w:rsidRPr="005B1B9A">
        <w:rPr>
          <w:rFonts w:ascii="Times New Roman" w:eastAsia="Calibri" w:hAnsi="Times New Roman" w:cs="Times New Roman"/>
          <w:color w:val="000000"/>
          <w:sz w:val="24"/>
          <w:szCs w:val="24"/>
        </w:rPr>
        <w:t xml:space="preserve"> </w:t>
      </w:r>
      <w:r w:rsidRPr="005B1B9A">
        <w:rPr>
          <w:rFonts w:ascii="Times New Roman" w:eastAsia="Calibri" w:hAnsi="Times New Roman" w:cs="Times New Roman"/>
          <w:i/>
          <w:color w:val="000000"/>
          <w:sz w:val="24"/>
          <w:szCs w:val="24"/>
        </w:rPr>
        <w:t>Aspectos de la entonación hispánica. I. Metodología</w:t>
      </w:r>
      <w:r w:rsidRPr="005B1B9A">
        <w:rPr>
          <w:rFonts w:ascii="Times New Roman" w:eastAsia="Calibri" w:hAnsi="Times New Roman" w:cs="Times New Roman"/>
          <w:color w:val="000000"/>
          <w:sz w:val="24"/>
          <w:szCs w:val="24"/>
        </w:rPr>
        <w:t xml:space="preserve">.  Universidad de Extremadura, Cáceres. </w:t>
      </w:r>
    </w:p>
    <w:p w:rsidR="005B1B9A" w:rsidRDefault="005B1B9A" w:rsidP="005B1B9A">
      <w:pPr>
        <w:spacing w:after="0" w:line="360" w:lineRule="auto"/>
        <w:ind w:left="102" w:hanging="454"/>
        <w:jc w:val="both"/>
        <w:rPr>
          <w:rFonts w:ascii="Times New Roman" w:hAnsi="Times New Roman"/>
          <w:sz w:val="24"/>
          <w:szCs w:val="24"/>
        </w:rPr>
      </w:pPr>
      <w:r w:rsidRPr="005B1B9A">
        <w:rPr>
          <w:rFonts w:ascii="Times New Roman" w:eastAsia="Calibri" w:hAnsi="Times New Roman" w:cs="Times New Roman"/>
          <w:color w:val="000000"/>
          <w:sz w:val="24"/>
          <w:szCs w:val="24"/>
        </w:rPr>
        <w:t>García, R. M. (1996</w:t>
      </w:r>
      <w:r w:rsidRPr="005B1B9A">
        <w:rPr>
          <w:rFonts w:ascii="Times New Roman" w:eastAsia="Calibri" w:hAnsi="Times New Roman" w:cs="Times New Roman"/>
          <w:color w:val="000000"/>
          <w:sz w:val="24"/>
          <w:szCs w:val="24"/>
          <w:vertAlign w:val="subscript"/>
        </w:rPr>
        <w:t>b</w:t>
      </w:r>
      <w:r w:rsidR="00F30FB3">
        <w:rPr>
          <w:rFonts w:ascii="Times New Roman" w:eastAsia="Calibri" w:hAnsi="Times New Roman" w:cs="Times New Roman"/>
          <w:color w:val="000000"/>
          <w:sz w:val="24"/>
          <w:szCs w:val="24"/>
        </w:rPr>
        <w:t>).</w:t>
      </w:r>
      <w:r w:rsidRPr="005B1B9A">
        <w:rPr>
          <w:rFonts w:ascii="Times New Roman" w:eastAsia="Calibri" w:hAnsi="Times New Roman" w:cs="Times New Roman"/>
          <w:color w:val="000000"/>
          <w:sz w:val="24"/>
          <w:szCs w:val="24"/>
        </w:rPr>
        <w:t xml:space="preserve"> </w:t>
      </w:r>
      <w:r w:rsidRPr="005B1B9A">
        <w:rPr>
          <w:rFonts w:ascii="Times New Roman" w:eastAsia="Calibri" w:hAnsi="Times New Roman" w:cs="Times New Roman"/>
          <w:i/>
          <w:color w:val="000000"/>
          <w:sz w:val="24"/>
          <w:szCs w:val="24"/>
        </w:rPr>
        <w:t>Aspectos de la entonación hispánica II. Análisis acústico de las muestras del español de Cuba</w:t>
      </w:r>
      <w:r w:rsidRPr="005B1B9A">
        <w:rPr>
          <w:rFonts w:ascii="Times New Roman" w:eastAsia="Calibri" w:hAnsi="Times New Roman" w:cs="Times New Roman"/>
          <w:color w:val="000000"/>
          <w:sz w:val="24"/>
          <w:szCs w:val="24"/>
        </w:rPr>
        <w:t>. Universidad de Extremadura, Cáceres</w:t>
      </w:r>
    </w:p>
    <w:p w:rsidR="005B1B9A" w:rsidRDefault="005B1B9A" w:rsidP="005B1B9A">
      <w:pPr>
        <w:spacing w:after="0" w:line="360" w:lineRule="auto"/>
        <w:ind w:left="102" w:hanging="454"/>
        <w:jc w:val="both"/>
        <w:rPr>
          <w:rFonts w:ascii="Times New Roman" w:eastAsia="Calibri" w:hAnsi="Times New Roman" w:cs="Times New Roman"/>
          <w:color w:val="000000"/>
          <w:sz w:val="24"/>
          <w:szCs w:val="24"/>
        </w:rPr>
      </w:pPr>
      <w:r w:rsidRPr="005B1B9A">
        <w:rPr>
          <w:rFonts w:ascii="Times New Roman" w:eastAsia="Calibri" w:hAnsi="Times New Roman" w:cs="Times New Roman"/>
          <w:color w:val="000000"/>
          <w:sz w:val="24"/>
          <w:szCs w:val="24"/>
        </w:rPr>
        <w:t>García</w:t>
      </w:r>
      <w:r w:rsidR="00F30FB3">
        <w:rPr>
          <w:rFonts w:ascii="Times New Roman" w:eastAsia="Calibri" w:hAnsi="Times New Roman" w:cs="Times New Roman"/>
          <w:color w:val="000000"/>
          <w:sz w:val="24"/>
          <w:szCs w:val="24"/>
        </w:rPr>
        <w:t>, R. M. (1998).</w:t>
      </w:r>
      <w:r w:rsidRPr="005B1B9A">
        <w:rPr>
          <w:rFonts w:ascii="Times New Roman" w:eastAsia="Calibri" w:hAnsi="Times New Roman" w:cs="Times New Roman"/>
          <w:color w:val="000000"/>
          <w:sz w:val="24"/>
          <w:szCs w:val="24"/>
        </w:rPr>
        <w:t xml:space="preserve"> </w:t>
      </w:r>
      <w:r w:rsidRPr="005B1B9A">
        <w:rPr>
          <w:rFonts w:ascii="Times New Roman" w:eastAsia="Calibri" w:hAnsi="Times New Roman" w:cs="Times New Roman"/>
          <w:i/>
          <w:color w:val="000000"/>
          <w:sz w:val="24"/>
          <w:szCs w:val="24"/>
        </w:rPr>
        <w:t>Aspectos de la entonación hispánica III. Funciones de la entonación en el español de Cuba</w:t>
      </w:r>
      <w:r w:rsidRPr="005B1B9A">
        <w:rPr>
          <w:rFonts w:ascii="Times New Roman" w:eastAsia="Calibri" w:hAnsi="Times New Roman" w:cs="Times New Roman"/>
          <w:color w:val="000000"/>
          <w:sz w:val="24"/>
          <w:szCs w:val="24"/>
        </w:rPr>
        <w:t>. Universidad de Extremadura</w:t>
      </w:r>
      <w:r>
        <w:rPr>
          <w:rFonts w:ascii="Times New Roman" w:eastAsia="Calibri" w:hAnsi="Times New Roman" w:cs="Times New Roman"/>
          <w:color w:val="000000"/>
          <w:sz w:val="24"/>
          <w:szCs w:val="24"/>
        </w:rPr>
        <w:t>, Cáceres.</w:t>
      </w:r>
    </w:p>
    <w:p w:rsidR="005B1B9A" w:rsidRDefault="005B1B9A" w:rsidP="005B1B9A">
      <w:pPr>
        <w:spacing w:after="0" w:line="360" w:lineRule="auto"/>
        <w:ind w:left="102" w:hanging="454"/>
        <w:jc w:val="both"/>
        <w:rPr>
          <w:rFonts w:ascii="Times New Roman" w:hAnsi="Times New Roman"/>
          <w:sz w:val="24"/>
          <w:szCs w:val="24"/>
        </w:rPr>
      </w:pPr>
      <w:r>
        <w:rPr>
          <w:rFonts w:ascii="Times New Roman" w:hAnsi="Times New Roman"/>
          <w:color w:val="000000"/>
          <w:sz w:val="24"/>
          <w:szCs w:val="24"/>
        </w:rPr>
        <w:t>García</w:t>
      </w:r>
      <w:r w:rsidRPr="00074C00">
        <w:rPr>
          <w:rFonts w:ascii="Times New Roman" w:hAnsi="Times New Roman"/>
          <w:sz w:val="24"/>
          <w:szCs w:val="24"/>
        </w:rPr>
        <w:t xml:space="preserve"> </w:t>
      </w:r>
      <w:proofErr w:type="spellStart"/>
      <w:r>
        <w:rPr>
          <w:rFonts w:ascii="Times New Roman" w:hAnsi="Times New Roman"/>
          <w:sz w:val="24"/>
          <w:szCs w:val="24"/>
        </w:rPr>
        <w:t>Riverón</w:t>
      </w:r>
      <w:proofErr w:type="spellEnd"/>
      <w:r>
        <w:rPr>
          <w:rFonts w:ascii="Times New Roman" w:hAnsi="Times New Roman"/>
          <w:color w:val="000000"/>
          <w:sz w:val="24"/>
          <w:szCs w:val="24"/>
        </w:rPr>
        <w:t>, R</w:t>
      </w:r>
      <w:r w:rsidRPr="007A750A">
        <w:rPr>
          <w:rFonts w:ascii="Times New Roman" w:hAnsi="Times New Roman"/>
          <w:color w:val="000000"/>
          <w:sz w:val="24"/>
          <w:szCs w:val="24"/>
        </w:rPr>
        <w:t>. M. (2005)</w:t>
      </w:r>
      <w:r>
        <w:rPr>
          <w:rFonts w:ascii="Times New Roman" w:hAnsi="Times New Roman"/>
          <w:color w:val="000000"/>
          <w:sz w:val="24"/>
          <w:szCs w:val="24"/>
        </w:rPr>
        <w:t>.</w:t>
      </w:r>
      <w:r w:rsidRPr="007A750A">
        <w:rPr>
          <w:rFonts w:ascii="Times New Roman" w:hAnsi="Times New Roman"/>
          <w:color w:val="000000"/>
          <w:sz w:val="24"/>
          <w:szCs w:val="24"/>
        </w:rPr>
        <w:t xml:space="preserve"> El estudio de la entonación. </w:t>
      </w:r>
      <w:proofErr w:type="spellStart"/>
      <w:r w:rsidRPr="007A750A">
        <w:rPr>
          <w:rFonts w:ascii="Times New Roman" w:hAnsi="Times New Roman"/>
          <w:i/>
          <w:color w:val="000000"/>
          <w:sz w:val="24"/>
          <w:szCs w:val="24"/>
        </w:rPr>
        <w:t>Moenia</w:t>
      </w:r>
      <w:proofErr w:type="spellEnd"/>
      <w:r w:rsidRPr="007A750A">
        <w:rPr>
          <w:rFonts w:ascii="Times New Roman" w:hAnsi="Times New Roman"/>
          <w:color w:val="000000"/>
          <w:sz w:val="24"/>
          <w:szCs w:val="24"/>
        </w:rPr>
        <w:t xml:space="preserve">, </w:t>
      </w:r>
      <w:r>
        <w:rPr>
          <w:rFonts w:ascii="Times New Roman" w:hAnsi="Times New Roman"/>
          <w:color w:val="000000"/>
          <w:sz w:val="24"/>
          <w:szCs w:val="24"/>
        </w:rPr>
        <w:t>(</w:t>
      </w:r>
      <w:r w:rsidRPr="007A750A">
        <w:rPr>
          <w:rFonts w:ascii="Times New Roman" w:hAnsi="Times New Roman"/>
          <w:color w:val="000000"/>
          <w:sz w:val="24"/>
          <w:szCs w:val="24"/>
        </w:rPr>
        <w:t>11</w:t>
      </w:r>
      <w:r>
        <w:rPr>
          <w:rFonts w:ascii="Times New Roman" w:hAnsi="Times New Roman"/>
          <w:color w:val="000000"/>
          <w:sz w:val="24"/>
          <w:szCs w:val="24"/>
        </w:rPr>
        <w:t>),</w:t>
      </w:r>
      <w:r w:rsidRPr="007A750A">
        <w:rPr>
          <w:rFonts w:ascii="Times New Roman" w:hAnsi="Times New Roman"/>
          <w:color w:val="000000"/>
          <w:sz w:val="24"/>
          <w:szCs w:val="24"/>
        </w:rPr>
        <w:t xml:space="preserve"> 141-176.</w:t>
      </w:r>
    </w:p>
    <w:p w:rsidR="005B1B9A" w:rsidRDefault="005B1B9A" w:rsidP="005B1B9A">
      <w:pPr>
        <w:spacing w:after="0" w:line="360" w:lineRule="auto"/>
        <w:ind w:left="102" w:hanging="454"/>
        <w:jc w:val="both"/>
        <w:rPr>
          <w:rFonts w:ascii="Times New Roman" w:hAnsi="Times New Roman"/>
          <w:sz w:val="24"/>
          <w:szCs w:val="24"/>
        </w:rPr>
      </w:pPr>
      <w:r w:rsidRPr="007A750A">
        <w:rPr>
          <w:rFonts w:ascii="Times New Roman" w:hAnsi="Times New Roman"/>
          <w:color w:val="000000"/>
          <w:sz w:val="24"/>
          <w:szCs w:val="24"/>
        </w:rPr>
        <w:t>García</w:t>
      </w:r>
      <w:r w:rsidRPr="0088111D">
        <w:rPr>
          <w:rFonts w:ascii="Times New Roman" w:hAnsi="Times New Roman"/>
          <w:sz w:val="24"/>
          <w:szCs w:val="24"/>
        </w:rPr>
        <w:t xml:space="preserve"> </w:t>
      </w:r>
      <w:proofErr w:type="spellStart"/>
      <w:r>
        <w:rPr>
          <w:rFonts w:ascii="Times New Roman" w:hAnsi="Times New Roman"/>
          <w:sz w:val="24"/>
          <w:szCs w:val="24"/>
        </w:rPr>
        <w:t>Riverón</w:t>
      </w:r>
      <w:proofErr w:type="spellEnd"/>
      <w:r w:rsidRPr="007A750A">
        <w:rPr>
          <w:rFonts w:ascii="Times New Roman" w:hAnsi="Times New Roman"/>
          <w:color w:val="000000"/>
          <w:sz w:val="24"/>
          <w:szCs w:val="24"/>
        </w:rPr>
        <w:t xml:space="preserve">, R. M., Losada, M </w:t>
      </w:r>
      <w:r>
        <w:rPr>
          <w:rFonts w:ascii="Times New Roman" w:hAnsi="Times New Roman"/>
          <w:color w:val="000000"/>
          <w:sz w:val="24"/>
          <w:szCs w:val="24"/>
          <w:lang w:val="es-NI"/>
        </w:rPr>
        <w:t>y</w:t>
      </w:r>
      <w:r w:rsidRPr="007A750A">
        <w:rPr>
          <w:rFonts w:ascii="Times New Roman" w:hAnsi="Times New Roman"/>
          <w:color w:val="000000"/>
          <w:sz w:val="24"/>
          <w:szCs w:val="24"/>
        </w:rPr>
        <w:t xml:space="preserve"> Pardo, A. (2008)</w:t>
      </w:r>
      <w:r>
        <w:rPr>
          <w:rFonts w:ascii="Times New Roman" w:hAnsi="Times New Roman"/>
          <w:color w:val="000000"/>
          <w:sz w:val="24"/>
          <w:szCs w:val="24"/>
        </w:rPr>
        <w:t>.</w:t>
      </w:r>
      <w:r w:rsidRPr="007A750A">
        <w:rPr>
          <w:rFonts w:ascii="Times New Roman" w:hAnsi="Times New Roman"/>
          <w:color w:val="000000"/>
          <w:sz w:val="24"/>
          <w:szCs w:val="24"/>
        </w:rPr>
        <w:t xml:space="preserve"> El acto de habla </w:t>
      </w:r>
      <w:proofErr w:type="spellStart"/>
      <w:r w:rsidRPr="007A750A">
        <w:rPr>
          <w:rFonts w:ascii="Times New Roman" w:hAnsi="Times New Roman"/>
          <w:color w:val="000000"/>
          <w:sz w:val="24"/>
          <w:szCs w:val="24"/>
        </w:rPr>
        <w:t>interaccional</w:t>
      </w:r>
      <w:proofErr w:type="spellEnd"/>
      <w:r w:rsidRPr="007A750A">
        <w:rPr>
          <w:rFonts w:ascii="Times New Roman" w:hAnsi="Times New Roman"/>
          <w:color w:val="000000"/>
          <w:sz w:val="24"/>
          <w:szCs w:val="24"/>
        </w:rPr>
        <w:t xml:space="preserve"> como unidad para el estudio de la oralidad: una visión desde la complejidad. </w:t>
      </w:r>
      <w:r w:rsidRPr="00E67F2E">
        <w:rPr>
          <w:rFonts w:ascii="Times New Roman" w:hAnsi="Times New Roman"/>
          <w:i/>
          <w:color w:val="000000"/>
          <w:sz w:val="24"/>
          <w:szCs w:val="24"/>
        </w:rPr>
        <w:t>Oralia</w:t>
      </w:r>
      <w:r w:rsidRPr="007A750A">
        <w:rPr>
          <w:rFonts w:ascii="Times New Roman" w:hAnsi="Times New Roman"/>
          <w:color w:val="000000"/>
          <w:sz w:val="24"/>
          <w:szCs w:val="24"/>
        </w:rPr>
        <w:t xml:space="preserve">, </w:t>
      </w:r>
      <w:r>
        <w:rPr>
          <w:rFonts w:ascii="Times New Roman" w:hAnsi="Times New Roman"/>
          <w:color w:val="000000"/>
          <w:sz w:val="24"/>
          <w:szCs w:val="24"/>
        </w:rPr>
        <w:t>(</w:t>
      </w:r>
      <w:r w:rsidRPr="007A750A">
        <w:rPr>
          <w:rFonts w:ascii="Times New Roman" w:hAnsi="Times New Roman"/>
          <w:color w:val="000000"/>
          <w:sz w:val="24"/>
          <w:szCs w:val="24"/>
        </w:rPr>
        <w:t>11</w:t>
      </w:r>
      <w:r>
        <w:rPr>
          <w:rFonts w:ascii="Times New Roman" w:hAnsi="Times New Roman"/>
          <w:color w:val="000000"/>
          <w:sz w:val="24"/>
          <w:szCs w:val="24"/>
        </w:rPr>
        <w:t xml:space="preserve">), </w:t>
      </w:r>
      <w:r w:rsidRPr="007A750A">
        <w:rPr>
          <w:rFonts w:ascii="Times New Roman" w:hAnsi="Times New Roman"/>
          <w:color w:val="000000"/>
          <w:sz w:val="24"/>
          <w:szCs w:val="24"/>
        </w:rPr>
        <w:t>333-351</w:t>
      </w:r>
      <w:r>
        <w:rPr>
          <w:rFonts w:ascii="Times New Roman" w:hAnsi="Times New Roman"/>
          <w:color w:val="000000"/>
          <w:sz w:val="24"/>
          <w:szCs w:val="24"/>
        </w:rPr>
        <w:t>.</w:t>
      </w:r>
    </w:p>
    <w:p w:rsidR="005B1B9A" w:rsidRDefault="005B1B9A" w:rsidP="005B1B9A">
      <w:pPr>
        <w:spacing w:after="0" w:line="360" w:lineRule="auto"/>
        <w:ind w:left="102" w:hanging="454"/>
        <w:jc w:val="both"/>
        <w:rPr>
          <w:rFonts w:ascii="Times New Roman" w:hAnsi="Times New Roman"/>
          <w:sz w:val="24"/>
          <w:szCs w:val="24"/>
        </w:rPr>
      </w:pPr>
      <w:r w:rsidRPr="00505537">
        <w:rPr>
          <w:rFonts w:ascii="Times New Roman" w:hAnsi="Times New Roman" w:cs="Times New Roman"/>
          <w:szCs w:val="24"/>
        </w:rPr>
        <w:t xml:space="preserve">García </w:t>
      </w:r>
      <w:proofErr w:type="spellStart"/>
      <w:r w:rsidRPr="00505537">
        <w:rPr>
          <w:rFonts w:ascii="Times New Roman" w:hAnsi="Times New Roman" w:cs="Times New Roman"/>
          <w:szCs w:val="24"/>
        </w:rPr>
        <w:t>R</w:t>
      </w:r>
      <w:r>
        <w:rPr>
          <w:rFonts w:ascii="Times New Roman" w:hAnsi="Times New Roman" w:cs="Times New Roman"/>
          <w:szCs w:val="24"/>
        </w:rPr>
        <w:t>iverón</w:t>
      </w:r>
      <w:proofErr w:type="spellEnd"/>
      <w:r>
        <w:rPr>
          <w:rFonts w:ascii="Times New Roman" w:hAnsi="Times New Roman" w:cs="Times New Roman"/>
          <w:szCs w:val="24"/>
        </w:rPr>
        <w:t xml:space="preserve">, R., Serra, E; </w:t>
      </w:r>
      <w:r w:rsidRPr="00505537">
        <w:rPr>
          <w:rFonts w:ascii="Times New Roman" w:hAnsi="Times New Roman" w:cs="Times New Roman"/>
          <w:szCs w:val="24"/>
        </w:rPr>
        <w:t>Silverio</w:t>
      </w:r>
      <w:r>
        <w:rPr>
          <w:rFonts w:ascii="Times New Roman" w:hAnsi="Times New Roman" w:cs="Times New Roman"/>
          <w:szCs w:val="24"/>
        </w:rPr>
        <w:t xml:space="preserve">, T. y </w:t>
      </w:r>
      <w:proofErr w:type="spellStart"/>
      <w:r>
        <w:rPr>
          <w:rFonts w:ascii="Times New Roman" w:hAnsi="Times New Roman" w:cs="Times New Roman"/>
          <w:szCs w:val="24"/>
        </w:rPr>
        <w:t>Urribarres</w:t>
      </w:r>
      <w:proofErr w:type="spellEnd"/>
      <w:r>
        <w:rPr>
          <w:rFonts w:ascii="Times New Roman" w:hAnsi="Times New Roman" w:cs="Times New Roman"/>
          <w:szCs w:val="24"/>
        </w:rPr>
        <w:t xml:space="preserve">, S. (2020). </w:t>
      </w:r>
      <w:r w:rsidRPr="00505537">
        <w:rPr>
          <w:rFonts w:ascii="Times New Roman" w:eastAsiaTheme="majorEastAsia" w:hAnsi="Times New Roman" w:cs="Times New Roman"/>
          <w:spacing w:val="5"/>
          <w:kern w:val="28"/>
          <w:szCs w:val="24"/>
        </w:rPr>
        <w:t>Apuntes teórico-metodológicos para el estudio tipológico del sistema de entonación de Madrid y La Habana desde la Teor</w:t>
      </w:r>
      <w:r>
        <w:rPr>
          <w:rFonts w:ascii="Times New Roman" w:eastAsiaTheme="majorEastAsia" w:hAnsi="Times New Roman" w:cs="Times New Roman"/>
          <w:spacing w:val="5"/>
          <w:kern w:val="28"/>
          <w:szCs w:val="24"/>
        </w:rPr>
        <w:t>ía de la Complejidad</w:t>
      </w:r>
      <w:r w:rsidRPr="00505537">
        <w:rPr>
          <w:rFonts w:ascii="Times New Roman" w:eastAsiaTheme="majorEastAsia" w:hAnsi="Times New Roman" w:cs="Times New Roman"/>
          <w:spacing w:val="5"/>
          <w:kern w:val="28"/>
          <w:szCs w:val="24"/>
        </w:rPr>
        <w:t xml:space="preserve">.  </w:t>
      </w:r>
      <w:proofErr w:type="spellStart"/>
      <w:r w:rsidRPr="00505537">
        <w:rPr>
          <w:rFonts w:ascii="Times New Roman" w:eastAsiaTheme="majorEastAsia" w:hAnsi="Times New Roman" w:cs="Times New Roman"/>
          <w:i/>
          <w:spacing w:val="5"/>
          <w:kern w:val="28"/>
          <w:szCs w:val="24"/>
        </w:rPr>
        <w:t>Moenia</w:t>
      </w:r>
      <w:proofErr w:type="spellEnd"/>
      <w:r w:rsidRPr="00505537">
        <w:rPr>
          <w:rFonts w:ascii="Times New Roman" w:eastAsiaTheme="majorEastAsia" w:hAnsi="Times New Roman" w:cs="Times New Roman"/>
          <w:i/>
          <w:spacing w:val="5"/>
          <w:kern w:val="28"/>
          <w:szCs w:val="24"/>
        </w:rPr>
        <w:t xml:space="preserve">, </w:t>
      </w:r>
      <w:r>
        <w:rPr>
          <w:rFonts w:ascii="Times New Roman" w:eastAsiaTheme="majorEastAsia" w:hAnsi="Times New Roman" w:cs="Times New Roman"/>
          <w:spacing w:val="5"/>
          <w:kern w:val="28"/>
          <w:szCs w:val="24"/>
        </w:rPr>
        <w:t xml:space="preserve">25, </w:t>
      </w:r>
      <w:r w:rsidRPr="00505537">
        <w:rPr>
          <w:rFonts w:ascii="Times New Roman" w:eastAsiaTheme="majorEastAsia" w:hAnsi="Times New Roman" w:cs="Times New Roman"/>
          <w:spacing w:val="5"/>
          <w:kern w:val="28"/>
          <w:szCs w:val="24"/>
        </w:rPr>
        <w:t xml:space="preserve"> 619-654.</w:t>
      </w:r>
    </w:p>
    <w:p w:rsidR="005B1B9A" w:rsidRDefault="005B1B9A" w:rsidP="005B1B9A">
      <w:pPr>
        <w:spacing w:after="0" w:line="360" w:lineRule="auto"/>
        <w:ind w:left="102" w:hanging="454"/>
        <w:jc w:val="both"/>
        <w:rPr>
          <w:rFonts w:ascii="Times New Roman" w:hAnsi="Times New Roman"/>
          <w:sz w:val="24"/>
          <w:szCs w:val="24"/>
        </w:rPr>
      </w:pPr>
      <w:r w:rsidRPr="005B1B9A">
        <w:rPr>
          <w:rFonts w:ascii="Times New Roman" w:hAnsi="Times New Roman" w:cs="Times New Roman"/>
          <w:sz w:val="24"/>
          <w:szCs w:val="24"/>
        </w:rPr>
        <w:t xml:space="preserve">Hidalgo, A. (2008): Algo más sobre la función </w:t>
      </w:r>
      <w:proofErr w:type="spellStart"/>
      <w:r w:rsidRPr="005B1B9A">
        <w:rPr>
          <w:rFonts w:ascii="Times New Roman" w:hAnsi="Times New Roman" w:cs="Times New Roman"/>
          <w:sz w:val="24"/>
          <w:szCs w:val="24"/>
        </w:rPr>
        <w:t>demarcativo</w:t>
      </w:r>
      <w:proofErr w:type="spellEnd"/>
      <w:r w:rsidRPr="005B1B9A">
        <w:rPr>
          <w:rFonts w:ascii="Times New Roman" w:hAnsi="Times New Roman" w:cs="Times New Roman"/>
          <w:sz w:val="24"/>
          <w:szCs w:val="24"/>
        </w:rPr>
        <w:t xml:space="preserve">-integradora de la entonación. El caso de las series enumerativas, en </w:t>
      </w:r>
      <w:proofErr w:type="spellStart"/>
      <w:r w:rsidRPr="005B1B9A">
        <w:rPr>
          <w:rFonts w:ascii="Times New Roman" w:hAnsi="Times New Roman" w:cs="Times New Roman"/>
          <w:sz w:val="24"/>
          <w:szCs w:val="24"/>
        </w:rPr>
        <w:t>Olsa</w:t>
      </w:r>
      <w:proofErr w:type="spellEnd"/>
      <w:r w:rsidRPr="005B1B9A">
        <w:rPr>
          <w:rFonts w:ascii="Times New Roman" w:hAnsi="Times New Roman" w:cs="Times New Roman"/>
          <w:sz w:val="24"/>
          <w:szCs w:val="24"/>
        </w:rPr>
        <w:t xml:space="preserve">, I, Casado Velarde, M, González, R. (eds.) </w:t>
      </w:r>
      <w:r w:rsidRPr="005B1B9A">
        <w:rPr>
          <w:rFonts w:ascii="Times New Roman" w:hAnsi="Times New Roman" w:cs="Times New Roman"/>
          <w:i/>
          <w:sz w:val="24"/>
          <w:szCs w:val="24"/>
        </w:rPr>
        <w:t xml:space="preserve">Actas del XXXVII Simposio Internacional de la Sociedad Española de Lingüística </w:t>
      </w:r>
      <w:r w:rsidRPr="005B1B9A">
        <w:rPr>
          <w:rFonts w:ascii="Times New Roman" w:hAnsi="Times New Roman" w:cs="Times New Roman"/>
          <w:sz w:val="24"/>
          <w:szCs w:val="24"/>
        </w:rPr>
        <w:t>(SEL). Servicio de Publicaciones de la Universidad de Navarra Pamplona, pp.355-364.</w:t>
      </w:r>
    </w:p>
    <w:p w:rsidR="005B1B9A" w:rsidRDefault="00D240F0" w:rsidP="005B1B9A">
      <w:pPr>
        <w:spacing w:after="0" w:line="360" w:lineRule="auto"/>
        <w:ind w:left="102" w:hanging="454"/>
        <w:jc w:val="both"/>
        <w:rPr>
          <w:rFonts w:ascii="Times New Roman" w:eastAsia="Calibri" w:hAnsi="Times New Roman" w:cs="Times New Roman"/>
          <w:sz w:val="24"/>
          <w:szCs w:val="24"/>
          <w:lang w:val="fr-FR"/>
        </w:rPr>
      </w:pPr>
      <w:r w:rsidRPr="005B1B9A">
        <w:rPr>
          <w:rFonts w:ascii="Times New Roman" w:eastAsia="Calibri" w:hAnsi="Times New Roman" w:cs="Times New Roman"/>
          <w:sz w:val="24"/>
          <w:szCs w:val="24"/>
          <w:lang w:val="fr-FR"/>
        </w:rPr>
        <w:t xml:space="preserve">Moreno, F. (2005) : </w:t>
      </w:r>
      <w:proofErr w:type="gramStart"/>
      <w:r w:rsidRPr="005B1B9A">
        <w:rPr>
          <w:rFonts w:ascii="Times New Roman" w:eastAsia="Calibri" w:hAnsi="Times New Roman" w:cs="Times New Roman"/>
          <w:sz w:val="24"/>
          <w:szCs w:val="24"/>
          <w:lang w:val="fr-FR"/>
        </w:rPr>
        <w:t xml:space="preserve">La </w:t>
      </w:r>
      <w:proofErr w:type="spellStart"/>
      <w:r w:rsidRPr="005B1B9A">
        <w:rPr>
          <w:rFonts w:ascii="Times New Roman" w:eastAsia="Calibri" w:hAnsi="Times New Roman" w:cs="Times New Roman"/>
          <w:sz w:val="24"/>
          <w:szCs w:val="24"/>
          <w:lang w:val="fr-FR"/>
        </w:rPr>
        <w:t>entonación</w:t>
      </w:r>
      <w:proofErr w:type="spellEnd"/>
      <w:proofErr w:type="gramEnd"/>
      <w:r w:rsidRPr="005B1B9A">
        <w:rPr>
          <w:rFonts w:ascii="Times New Roman" w:eastAsia="Calibri" w:hAnsi="Times New Roman" w:cs="Times New Roman"/>
          <w:sz w:val="24"/>
          <w:szCs w:val="24"/>
          <w:lang w:val="fr-FR"/>
        </w:rPr>
        <w:t xml:space="preserve"> de las </w:t>
      </w:r>
      <w:proofErr w:type="spellStart"/>
      <w:r w:rsidRPr="005B1B9A">
        <w:rPr>
          <w:rFonts w:ascii="Times New Roman" w:eastAsia="Calibri" w:hAnsi="Times New Roman" w:cs="Times New Roman"/>
          <w:sz w:val="24"/>
          <w:szCs w:val="24"/>
          <w:lang w:val="fr-FR"/>
        </w:rPr>
        <w:t>enumeraciones</w:t>
      </w:r>
      <w:proofErr w:type="spellEnd"/>
      <w:r w:rsidRPr="005B1B9A">
        <w:rPr>
          <w:rFonts w:ascii="Times New Roman" w:eastAsia="Calibri" w:hAnsi="Times New Roman" w:cs="Times New Roman"/>
          <w:sz w:val="24"/>
          <w:szCs w:val="24"/>
          <w:lang w:val="fr-FR"/>
        </w:rPr>
        <w:t xml:space="preserve">. </w:t>
      </w:r>
      <w:proofErr w:type="spellStart"/>
      <w:r w:rsidRPr="005B1B9A">
        <w:rPr>
          <w:rFonts w:ascii="Times New Roman" w:eastAsia="Calibri" w:hAnsi="Times New Roman" w:cs="Times New Roman"/>
          <w:sz w:val="24"/>
          <w:szCs w:val="24"/>
          <w:lang w:val="fr-FR"/>
        </w:rPr>
        <w:t>Análisis</w:t>
      </w:r>
      <w:proofErr w:type="spellEnd"/>
      <w:r w:rsidRPr="005B1B9A">
        <w:rPr>
          <w:rFonts w:ascii="Times New Roman" w:eastAsia="Calibri" w:hAnsi="Times New Roman" w:cs="Times New Roman"/>
          <w:sz w:val="24"/>
          <w:szCs w:val="24"/>
          <w:lang w:val="fr-FR"/>
        </w:rPr>
        <w:t xml:space="preserve"> </w:t>
      </w:r>
      <w:proofErr w:type="spellStart"/>
      <w:r w:rsidRPr="005B1B9A">
        <w:rPr>
          <w:rFonts w:ascii="Times New Roman" w:eastAsia="Calibri" w:hAnsi="Times New Roman" w:cs="Times New Roman"/>
          <w:sz w:val="24"/>
          <w:szCs w:val="24"/>
          <w:lang w:val="fr-FR"/>
        </w:rPr>
        <w:t>sociolingüístico</w:t>
      </w:r>
      <w:proofErr w:type="spellEnd"/>
      <w:r w:rsidRPr="005B1B9A">
        <w:rPr>
          <w:rFonts w:ascii="Times New Roman" w:eastAsia="Calibri" w:hAnsi="Times New Roman" w:cs="Times New Roman"/>
          <w:sz w:val="24"/>
          <w:szCs w:val="24"/>
          <w:lang w:val="fr-FR"/>
        </w:rPr>
        <w:t xml:space="preserve">, en </w:t>
      </w:r>
      <w:proofErr w:type="spellStart"/>
      <w:r w:rsidRPr="005B1B9A">
        <w:rPr>
          <w:rFonts w:ascii="Times New Roman" w:eastAsia="Calibri" w:hAnsi="Times New Roman" w:cs="Times New Roman"/>
          <w:i/>
          <w:sz w:val="24"/>
          <w:szCs w:val="24"/>
          <w:lang w:val="fr-FR"/>
        </w:rPr>
        <w:t>Lingüística</w:t>
      </w:r>
      <w:proofErr w:type="spellEnd"/>
      <w:r w:rsidRPr="005B1B9A">
        <w:rPr>
          <w:rFonts w:ascii="Times New Roman" w:eastAsia="Calibri" w:hAnsi="Times New Roman" w:cs="Times New Roman"/>
          <w:i/>
          <w:sz w:val="24"/>
          <w:szCs w:val="24"/>
          <w:lang w:val="fr-FR"/>
        </w:rPr>
        <w:t xml:space="preserve"> </w:t>
      </w:r>
      <w:r w:rsidR="005B1B9A">
        <w:rPr>
          <w:rFonts w:ascii="Times New Roman" w:eastAsia="Calibri" w:hAnsi="Times New Roman" w:cs="Times New Roman"/>
          <w:sz w:val="24"/>
          <w:szCs w:val="24"/>
          <w:lang w:val="fr-FR"/>
        </w:rPr>
        <w:t>(ALFAL), 17, pp.45-73.</w:t>
      </w:r>
    </w:p>
    <w:p w:rsidR="005B1B9A" w:rsidRDefault="00D240F0" w:rsidP="005B1B9A">
      <w:pPr>
        <w:spacing w:after="0" w:line="360" w:lineRule="auto"/>
        <w:ind w:left="102" w:hanging="454"/>
        <w:jc w:val="both"/>
        <w:rPr>
          <w:rFonts w:ascii="Times New Roman" w:hAnsi="Times New Roman"/>
          <w:sz w:val="24"/>
          <w:szCs w:val="24"/>
        </w:rPr>
      </w:pPr>
      <w:r w:rsidRPr="005B1B9A">
        <w:rPr>
          <w:rFonts w:ascii="Times New Roman" w:eastAsia="Calibri" w:hAnsi="Times New Roman" w:cs="Times New Roman"/>
          <w:color w:val="000000"/>
          <w:sz w:val="24"/>
          <w:szCs w:val="24"/>
        </w:rPr>
        <w:t xml:space="preserve">Navarro, T. (1968): </w:t>
      </w:r>
      <w:r w:rsidRPr="005B1B9A">
        <w:rPr>
          <w:rFonts w:ascii="Times New Roman" w:eastAsia="Calibri" w:hAnsi="Times New Roman" w:cs="Times New Roman"/>
          <w:i/>
          <w:color w:val="000000"/>
          <w:sz w:val="24"/>
          <w:szCs w:val="24"/>
        </w:rPr>
        <w:t>Manual de Entonación Española</w:t>
      </w:r>
      <w:r w:rsidRPr="005B1B9A">
        <w:rPr>
          <w:rFonts w:ascii="Times New Roman" w:eastAsia="Calibri" w:hAnsi="Times New Roman" w:cs="Times New Roman"/>
          <w:color w:val="000000"/>
          <w:sz w:val="24"/>
          <w:szCs w:val="24"/>
        </w:rPr>
        <w:t>. Instituto del Libro, La Habana.</w:t>
      </w:r>
    </w:p>
    <w:p w:rsidR="005B1B9A" w:rsidRDefault="005B1B9A" w:rsidP="005B1B9A">
      <w:pPr>
        <w:spacing w:after="0" w:line="360" w:lineRule="auto"/>
        <w:ind w:left="102" w:hanging="454"/>
        <w:jc w:val="both"/>
        <w:rPr>
          <w:rFonts w:ascii="Times New Roman" w:eastAsia="Calibri" w:hAnsi="Times New Roman" w:cs="Times New Roman"/>
          <w:color w:val="000000"/>
          <w:sz w:val="24"/>
          <w:szCs w:val="24"/>
        </w:rPr>
      </w:pPr>
      <w:proofErr w:type="spellStart"/>
      <w:r w:rsidRPr="005B1B9A">
        <w:rPr>
          <w:rFonts w:ascii="Times New Roman" w:eastAsia="Calibri" w:hAnsi="Times New Roman" w:cs="Times New Roman"/>
          <w:color w:val="000000"/>
          <w:sz w:val="24"/>
          <w:szCs w:val="24"/>
        </w:rPr>
        <w:t>Quilis</w:t>
      </w:r>
      <w:proofErr w:type="spellEnd"/>
      <w:r w:rsidRPr="005B1B9A">
        <w:rPr>
          <w:rFonts w:ascii="Times New Roman" w:eastAsia="Calibri" w:hAnsi="Times New Roman" w:cs="Times New Roman"/>
          <w:color w:val="000000"/>
          <w:sz w:val="24"/>
          <w:szCs w:val="24"/>
        </w:rPr>
        <w:t xml:space="preserve">, A. (1993): </w:t>
      </w:r>
      <w:r w:rsidRPr="005B1B9A">
        <w:rPr>
          <w:rFonts w:ascii="Times New Roman" w:eastAsia="Calibri" w:hAnsi="Times New Roman" w:cs="Times New Roman"/>
          <w:i/>
          <w:color w:val="000000"/>
          <w:sz w:val="24"/>
          <w:szCs w:val="24"/>
        </w:rPr>
        <w:t>Tratado de fonología y fonética españolas</w:t>
      </w:r>
      <w:r w:rsidRPr="005B1B9A">
        <w:rPr>
          <w:rFonts w:ascii="Times New Roman" w:eastAsia="Calibri" w:hAnsi="Times New Roman" w:cs="Times New Roman"/>
          <w:color w:val="000000"/>
          <w:sz w:val="24"/>
          <w:szCs w:val="24"/>
        </w:rPr>
        <w:t>. Gredos, Madrid.</w:t>
      </w:r>
    </w:p>
    <w:p w:rsidR="00F30FB3" w:rsidRPr="005B1B9A" w:rsidRDefault="00761856" w:rsidP="005B1B9A">
      <w:pPr>
        <w:spacing w:after="0" w:line="360" w:lineRule="auto"/>
        <w:ind w:left="102" w:hanging="454"/>
        <w:jc w:val="both"/>
        <w:rPr>
          <w:rFonts w:ascii="Times New Roman" w:hAnsi="Times New Roman"/>
          <w:sz w:val="24"/>
          <w:szCs w:val="24"/>
        </w:rPr>
      </w:pPr>
      <w:r>
        <w:rPr>
          <w:rFonts w:ascii="Times New Roman" w:eastAsia="Calibri" w:hAnsi="Times New Roman" w:cs="Times New Roman"/>
          <w:color w:val="000000"/>
          <w:sz w:val="24"/>
          <w:szCs w:val="24"/>
        </w:rPr>
        <w:t>Vázquez</w:t>
      </w:r>
      <w:r w:rsidR="00F30FB3">
        <w:rPr>
          <w:rFonts w:ascii="Times New Roman" w:eastAsia="Calibri" w:hAnsi="Times New Roman" w:cs="Times New Roman"/>
          <w:color w:val="000000"/>
          <w:sz w:val="24"/>
          <w:szCs w:val="24"/>
        </w:rPr>
        <w:t xml:space="preserve">, M. E. y del Río, N. (1996). Entonación, semántica y sintaxis de enunciados enumerativos, </w:t>
      </w:r>
      <w:r w:rsidR="00F30FB3" w:rsidRPr="00F30FB3">
        <w:rPr>
          <w:rFonts w:ascii="Times New Roman" w:eastAsia="Calibri" w:hAnsi="Times New Roman" w:cs="Times New Roman"/>
          <w:i/>
          <w:color w:val="000000"/>
          <w:sz w:val="24"/>
          <w:szCs w:val="24"/>
        </w:rPr>
        <w:t>Estudios de Lingüística Aplicada</w:t>
      </w:r>
      <w:r w:rsidR="00F30FB3">
        <w:rPr>
          <w:rFonts w:ascii="Times New Roman" w:eastAsia="Calibri" w:hAnsi="Times New Roman" w:cs="Times New Roman"/>
          <w:color w:val="000000"/>
          <w:sz w:val="24"/>
          <w:szCs w:val="24"/>
        </w:rPr>
        <w:t>, núm. 23/24, pp.214-222.</w:t>
      </w:r>
    </w:p>
    <w:sectPr w:rsidR="00F30FB3" w:rsidRPr="005B1B9A" w:rsidSect="00C8585B">
      <w:headerReference w:type="default" r:id="rId20"/>
      <w:footerReference w:type="default" r:id="rId21"/>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7F6" w:rsidRDefault="002917F6" w:rsidP="00C8585B">
      <w:pPr>
        <w:spacing w:after="0" w:line="240" w:lineRule="auto"/>
      </w:pPr>
      <w:r>
        <w:separator/>
      </w:r>
    </w:p>
  </w:endnote>
  <w:endnote w:type="continuationSeparator" w:id="0">
    <w:p w:rsidR="002917F6" w:rsidRDefault="002917F6"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761856">
          <w:rPr>
            <w:noProof/>
          </w:rPr>
          <w:t>12</w:t>
        </w:r>
        <w:r>
          <w:rPr>
            <w:noProof/>
          </w:rPr>
          <w:fldChar w:fldCharType="end"/>
        </w:r>
      </w:p>
    </w:sdtContent>
  </w:sdt>
  <w:p w:rsidR="009D5E02" w:rsidRPr="00C8585B" w:rsidRDefault="000A6EC7" w:rsidP="00C8585B">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9D5E02" w:rsidRPr="00C8585B">
      <w:rPr>
        <w:rFonts w:ascii="Verdana" w:hAnsi="Verdana"/>
        <w:b/>
        <w:sz w:val="16"/>
        <w:szCs w:val="16"/>
        <w:lang w:val="es-ES_tradnl"/>
      </w:rPr>
      <w:t>Convención</w:t>
    </w:r>
    <w:r w:rsidR="00BC770B">
      <w:rPr>
        <w:rFonts w:ascii="Verdana" w:hAnsi="Verdana"/>
        <w:b/>
        <w:sz w:val="16"/>
        <w:szCs w:val="16"/>
        <w:lang w:val="es-ES_tradnl"/>
      </w:rPr>
      <w:t xml:space="preserve"> </w:t>
    </w:r>
    <w:r w:rsidR="009D5E02" w:rsidRPr="00C8585B">
      <w:rPr>
        <w:rFonts w:ascii="Verdana" w:hAnsi="Verdana"/>
        <w:b/>
        <w:sz w:val="16"/>
        <w:szCs w:val="16"/>
        <w:lang w:val="es-ES_tradnl"/>
      </w:rPr>
      <w:t>20</w:t>
    </w:r>
    <w:r w:rsidR="00671849">
      <w:rPr>
        <w:rFonts w:ascii="Verdana" w:hAnsi="Verdana"/>
        <w:b/>
        <w:sz w:val="16"/>
        <w:szCs w:val="16"/>
        <w:lang w:val="es-ES_tradnl"/>
      </w:rPr>
      <w:t>21</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0A6EC7"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7F6" w:rsidRDefault="002917F6" w:rsidP="00C8585B">
      <w:pPr>
        <w:spacing w:after="0" w:line="240" w:lineRule="auto"/>
      </w:pPr>
      <w:r>
        <w:separator/>
      </w:r>
    </w:p>
  </w:footnote>
  <w:footnote w:type="continuationSeparator" w:id="0">
    <w:p w:rsidR="002917F6" w:rsidRDefault="002917F6" w:rsidP="00C8585B">
      <w:pPr>
        <w:spacing w:after="0" w:line="240" w:lineRule="auto"/>
      </w:pPr>
      <w:r>
        <w:continuationSeparator/>
      </w:r>
    </w:p>
  </w:footnote>
  <w:footnote w:id="1">
    <w:p w:rsidR="009B1454" w:rsidRPr="00C75900" w:rsidRDefault="009B1454" w:rsidP="009B1454">
      <w:pPr>
        <w:spacing w:after="0" w:line="360" w:lineRule="auto"/>
        <w:jc w:val="both"/>
        <w:rPr>
          <w:rFonts w:ascii="Times New Roman" w:hAnsi="Times New Roman" w:cs="Times New Roman"/>
          <w:sz w:val="20"/>
          <w:szCs w:val="20"/>
        </w:rPr>
      </w:pPr>
      <w:r>
        <w:rPr>
          <w:rStyle w:val="Refdenotaalpie"/>
        </w:rPr>
        <w:footnoteRef/>
      </w:r>
      <w:r>
        <w:t xml:space="preserve"> </w:t>
      </w:r>
      <w:r w:rsidRPr="00C75900">
        <w:rPr>
          <w:rFonts w:ascii="Times New Roman" w:hAnsi="Times New Roman" w:cs="Times New Roman"/>
          <w:sz w:val="20"/>
          <w:szCs w:val="20"/>
        </w:rPr>
        <w:t>Aunque el análisis sociolingüístico rebasa los objetivos de este trabajo, se prevé en lo adelante ampliar la pesquisa a otros niveles de instrucción y tipos de corpus.</w:t>
      </w:r>
    </w:p>
    <w:p w:rsidR="009B1454" w:rsidRPr="00C75900" w:rsidRDefault="009B1454">
      <w:pPr>
        <w:pStyle w:val="Textonotapie"/>
      </w:pPr>
    </w:p>
  </w:footnote>
  <w:footnote w:id="2">
    <w:p w:rsidR="00EB2081" w:rsidRPr="00FF136A" w:rsidRDefault="00EB2081" w:rsidP="00EB2081">
      <w:pPr>
        <w:spacing w:line="360" w:lineRule="auto"/>
        <w:jc w:val="both"/>
        <w:rPr>
          <w:rFonts w:ascii="Times New Roman" w:eastAsia="Calibri" w:hAnsi="Times New Roman" w:cs="Times New Roman"/>
          <w:sz w:val="24"/>
          <w:szCs w:val="24"/>
        </w:rPr>
      </w:pPr>
      <w:r>
        <w:rPr>
          <w:rStyle w:val="Refdenotaalpie"/>
        </w:rPr>
        <w:footnoteRef/>
      </w:r>
      <w:r>
        <w:t xml:space="preserve"> </w:t>
      </w:r>
      <w:r>
        <w:rPr>
          <w:rFonts w:ascii="Times New Roman" w:eastAsia="Calibri" w:hAnsi="Times New Roman" w:cs="Times New Roman"/>
          <w:sz w:val="20"/>
          <w:szCs w:val="20"/>
        </w:rPr>
        <w:t xml:space="preserve">Según este modelo </w:t>
      </w:r>
      <w:r w:rsidRPr="00FF136A">
        <w:rPr>
          <w:rFonts w:ascii="Times New Roman" w:eastAsia="Calibri" w:hAnsi="Times New Roman" w:cs="Times New Roman"/>
          <w:sz w:val="20"/>
          <w:szCs w:val="20"/>
        </w:rPr>
        <w:t xml:space="preserve">la melodía se describe a partir de la sucesión de dos tipos de tonos: un tono alto (H) y </w:t>
      </w:r>
      <w:proofErr w:type="gramStart"/>
      <w:r w:rsidRPr="00FF136A">
        <w:rPr>
          <w:rFonts w:ascii="Times New Roman" w:eastAsia="Calibri" w:hAnsi="Times New Roman" w:cs="Times New Roman"/>
          <w:sz w:val="20"/>
          <w:szCs w:val="20"/>
        </w:rPr>
        <w:t>un tono bajo (L), alineados</w:t>
      </w:r>
      <w:proofErr w:type="gramEnd"/>
      <w:r w:rsidRPr="00FF136A">
        <w:rPr>
          <w:rFonts w:ascii="Times New Roman" w:eastAsia="Calibri" w:hAnsi="Times New Roman" w:cs="Times New Roman"/>
          <w:sz w:val="20"/>
          <w:szCs w:val="20"/>
        </w:rPr>
        <w:t xml:space="preserve"> sobre las sílabas acentuadas. Estos pueden representarse en forma de secuencias </w:t>
      </w:r>
      <w:proofErr w:type="spellStart"/>
      <w:r w:rsidRPr="00FF136A">
        <w:rPr>
          <w:rFonts w:ascii="Times New Roman" w:eastAsia="Calibri" w:hAnsi="Times New Roman" w:cs="Times New Roman"/>
          <w:sz w:val="20"/>
          <w:szCs w:val="20"/>
        </w:rPr>
        <w:t>monotonales</w:t>
      </w:r>
      <w:proofErr w:type="spellEnd"/>
      <w:r w:rsidRPr="00FF136A">
        <w:rPr>
          <w:rFonts w:ascii="Times New Roman" w:eastAsia="Calibri" w:hAnsi="Times New Roman" w:cs="Times New Roman"/>
          <w:sz w:val="20"/>
          <w:szCs w:val="20"/>
        </w:rPr>
        <w:t xml:space="preserve"> (H* L*) o </w:t>
      </w:r>
      <w:proofErr w:type="spellStart"/>
      <w:r w:rsidRPr="00FF136A">
        <w:rPr>
          <w:rFonts w:ascii="Times New Roman" w:eastAsia="Calibri" w:hAnsi="Times New Roman" w:cs="Times New Roman"/>
          <w:sz w:val="20"/>
          <w:szCs w:val="20"/>
        </w:rPr>
        <w:t>bitonales</w:t>
      </w:r>
      <w:proofErr w:type="spellEnd"/>
      <w:r w:rsidRPr="00FF136A">
        <w:rPr>
          <w:rFonts w:ascii="Times New Roman" w:eastAsia="Calibri" w:hAnsi="Times New Roman" w:cs="Times New Roman"/>
          <w:sz w:val="20"/>
          <w:szCs w:val="20"/>
        </w:rPr>
        <w:t xml:space="preserve"> (L*+H, L+H*, L+</w:t>
      </w:r>
      <w:proofErr w:type="gramStart"/>
      <w:r w:rsidRPr="00FF136A">
        <w:rPr>
          <w:rFonts w:ascii="Times New Roman" w:eastAsia="Calibri" w:hAnsi="Times New Roman" w:cs="Times New Roman"/>
          <w:sz w:val="20"/>
          <w:szCs w:val="20"/>
        </w:rPr>
        <w:t>!H</w:t>
      </w:r>
      <w:proofErr w:type="gramEnd"/>
      <w:r w:rsidRPr="00FF136A">
        <w:rPr>
          <w:rFonts w:ascii="Times New Roman" w:eastAsia="Calibri" w:hAnsi="Times New Roman" w:cs="Times New Roman"/>
          <w:sz w:val="20"/>
          <w:szCs w:val="20"/>
        </w:rPr>
        <w:t>*, L+&gt;H*).También se consideran los tonos de juntura, que indican si el tono final de la unidad es alto (H%), medio (M%) o bajo (L%).</w:t>
      </w:r>
    </w:p>
    <w:p w:rsidR="00EB2081" w:rsidRDefault="00EB2081">
      <w:pPr>
        <w:pStyle w:val="Textonotapie"/>
      </w:pPr>
    </w:p>
  </w:footnote>
  <w:footnote w:id="3">
    <w:p w:rsidR="00FC2B65" w:rsidRDefault="00FC2B65">
      <w:pPr>
        <w:pStyle w:val="Textonotapie"/>
      </w:pPr>
      <w:r>
        <w:rPr>
          <w:rStyle w:val="Refdenotaalpie"/>
        </w:rPr>
        <w:footnoteRef/>
      </w:r>
      <w:r>
        <w:t xml:space="preserve"> Solo en --- casos la </w:t>
      </w:r>
      <w:proofErr w:type="spellStart"/>
      <w:r>
        <w:t>circunflexión</w:t>
      </w:r>
      <w:proofErr w:type="spellEnd"/>
      <w:r>
        <w:t xml:space="preserve"> se produjo en la sílaba postónica final con esquema L*+H L</w:t>
      </w:r>
      <w:r w:rsidRPr="009C0EDF">
        <w:rPr>
          <w:vertAlign w:val="subscript"/>
        </w:rPr>
        <w:t>H</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65920" behindDoc="1" locked="0" layoutInCell="1" allowOverlap="1" wp14:anchorId="72C9E91F" wp14:editId="470148F8">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0A6EC7" w:rsidP="00F31B37">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F31B37" w:rsidRPr="00C8585B">
            <w:rPr>
              <w:rFonts w:ascii="Verdana" w:hAnsi="Verdana"/>
              <w:b/>
              <w:sz w:val="16"/>
              <w:szCs w:val="16"/>
              <w:lang w:val="es-ES_tradnl"/>
            </w:rPr>
            <w:t xml:space="preserve">Convención </w:t>
          </w:r>
          <w:r w:rsidR="00F31B37">
            <w:rPr>
              <w:rFonts w:ascii="Verdana" w:hAnsi="Verdana"/>
              <w:b/>
              <w:sz w:val="16"/>
              <w:szCs w:val="16"/>
              <w:lang w:val="es-ES_tradnl"/>
            </w:rPr>
            <w:t>2021</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9D5E02" w:rsidRDefault="009D5E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4A4E64"/>
    <w:multiLevelType w:val="multilevel"/>
    <w:tmpl w:val="562EA2CA"/>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36BFC"/>
    <w:rsid w:val="00041A59"/>
    <w:rsid w:val="00043153"/>
    <w:rsid w:val="00046F14"/>
    <w:rsid w:val="00047334"/>
    <w:rsid w:val="00052B24"/>
    <w:rsid w:val="000A6EC7"/>
    <w:rsid w:val="000B6292"/>
    <w:rsid w:val="000C14DC"/>
    <w:rsid w:val="000C3E1D"/>
    <w:rsid w:val="000D0DBE"/>
    <w:rsid w:val="00101349"/>
    <w:rsid w:val="00111620"/>
    <w:rsid w:val="001241F3"/>
    <w:rsid w:val="00135E08"/>
    <w:rsid w:val="001511C1"/>
    <w:rsid w:val="001D0D47"/>
    <w:rsid w:val="001D2502"/>
    <w:rsid w:val="001F013B"/>
    <w:rsid w:val="00204EA6"/>
    <w:rsid w:val="00210F72"/>
    <w:rsid w:val="00275682"/>
    <w:rsid w:val="0028707E"/>
    <w:rsid w:val="002871CD"/>
    <w:rsid w:val="002917F6"/>
    <w:rsid w:val="002A12C9"/>
    <w:rsid w:val="002E0882"/>
    <w:rsid w:val="002E272A"/>
    <w:rsid w:val="002E3186"/>
    <w:rsid w:val="002E4BB6"/>
    <w:rsid w:val="003064DD"/>
    <w:rsid w:val="00312F27"/>
    <w:rsid w:val="00357766"/>
    <w:rsid w:val="0038135B"/>
    <w:rsid w:val="00387F8E"/>
    <w:rsid w:val="003A279D"/>
    <w:rsid w:val="003B37FD"/>
    <w:rsid w:val="003F2975"/>
    <w:rsid w:val="00403285"/>
    <w:rsid w:val="0040384E"/>
    <w:rsid w:val="00446EB4"/>
    <w:rsid w:val="0047647E"/>
    <w:rsid w:val="00484A5A"/>
    <w:rsid w:val="004D5987"/>
    <w:rsid w:val="004E0322"/>
    <w:rsid w:val="0052671C"/>
    <w:rsid w:val="005539E8"/>
    <w:rsid w:val="005754D8"/>
    <w:rsid w:val="0058518C"/>
    <w:rsid w:val="005A1FCF"/>
    <w:rsid w:val="005A30EE"/>
    <w:rsid w:val="005B1B9A"/>
    <w:rsid w:val="005E32C9"/>
    <w:rsid w:val="005F53E0"/>
    <w:rsid w:val="00612C24"/>
    <w:rsid w:val="006271E4"/>
    <w:rsid w:val="00632FB6"/>
    <w:rsid w:val="006473CB"/>
    <w:rsid w:val="00660192"/>
    <w:rsid w:val="00667F10"/>
    <w:rsid w:val="00671849"/>
    <w:rsid w:val="006915CD"/>
    <w:rsid w:val="00694EF8"/>
    <w:rsid w:val="006A72F1"/>
    <w:rsid w:val="006C5813"/>
    <w:rsid w:val="006D725D"/>
    <w:rsid w:val="00725291"/>
    <w:rsid w:val="00731427"/>
    <w:rsid w:val="0074024D"/>
    <w:rsid w:val="007455FF"/>
    <w:rsid w:val="00755E91"/>
    <w:rsid w:val="00761856"/>
    <w:rsid w:val="007815F3"/>
    <w:rsid w:val="007A1218"/>
    <w:rsid w:val="007A6213"/>
    <w:rsid w:val="00815971"/>
    <w:rsid w:val="00816B0F"/>
    <w:rsid w:val="008579B0"/>
    <w:rsid w:val="008618C4"/>
    <w:rsid w:val="00867A7A"/>
    <w:rsid w:val="008724ED"/>
    <w:rsid w:val="0088159E"/>
    <w:rsid w:val="00897E10"/>
    <w:rsid w:val="008A1C16"/>
    <w:rsid w:val="008B7A00"/>
    <w:rsid w:val="008C56CC"/>
    <w:rsid w:val="008C5D0B"/>
    <w:rsid w:val="008F6BF0"/>
    <w:rsid w:val="009061A5"/>
    <w:rsid w:val="0091621C"/>
    <w:rsid w:val="00917299"/>
    <w:rsid w:val="009572E7"/>
    <w:rsid w:val="00971EC0"/>
    <w:rsid w:val="0097701D"/>
    <w:rsid w:val="0098098B"/>
    <w:rsid w:val="009A631B"/>
    <w:rsid w:val="009B1262"/>
    <w:rsid w:val="009B1454"/>
    <w:rsid w:val="009B1EF2"/>
    <w:rsid w:val="009B2972"/>
    <w:rsid w:val="009C0EDF"/>
    <w:rsid w:val="009C2D8D"/>
    <w:rsid w:val="009D5E02"/>
    <w:rsid w:val="009D67CD"/>
    <w:rsid w:val="009F07C5"/>
    <w:rsid w:val="00A156A5"/>
    <w:rsid w:val="00A20BDE"/>
    <w:rsid w:val="00A21A1F"/>
    <w:rsid w:val="00A31506"/>
    <w:rsid w:val="00A363F1"/>
    <w:rsid w:val="00A62A14"/>
    <w:rsid w:val="00A9772A"/>
    <w:rsid w:val="00AA6D0F"/>
    <w:rsid w:val="00AB606C"/>
    <w:rsid w:val="00AE534B"/>
    <w:rsid w:val="00B14176"/>
    <w:rsid w:val="00B14378"/>
    <w:rsid w:val="00B2024E"/>
    <w:rsid w:val="00B33DCC"/>
    <w:rsid w:val="00B50911"/>
    <w:rsid w:val="00B600AC"/>
    <w:rsid w:val="00B80E97"/>
    <w:rsid w:val="00B85672"/>
    <w:rsid w:val="00B93E8A"/>
    <w:rsid w:val="00BC0C6B"/>
    <w:rsid w:val="00BC770B"/>
    <w:rsid w:val="00BD199E"/>
    <w:rsid w:val="00BD1AEE"/>
    <w:rsid w:val="00C0553B"/>
    <w:rsid w:val="00C17100"/>
    <w:rsid w:val="00C444F1"/>
    <w:rsid w:val="00C5380B"/>
    <w:rsid w:val="00C538F2"/>
    <w:rsid w:val="00C75900"/>
    <w:rsid w:val="00C7798C"/>
    <w:rsid w:val="00C8585B"/>
    <w:rsid w:val="00CC3AAB"/>
    <w:rsid w:val="00CD2BC3"/>
    <w:rsid w:val="00D240F0"/>
    <w:rsid w:val="00D36D1C"/>
    <w:rsid w:val="00D5217F"/>
    <w:rsid w:val="00D739B8"/>
    <w:rsid w:val="00D73DE9"/>
    <w:rsid w:val="00D76E3E"/>
    <w:rsid w:val="00D82693"/>
    <w:rsid w:val="00D86B5B"/>
    <w:rsid w:val="00DC127F"/>
    <w:rsid w:val="00DE5C62"/>
    <w:rsid w:val="00E30357"/>
    <w:rsid w:val="00E40131"/>
    <w:rsid w:val="00E56BB6"/>
    <w:rsid w:val="00E6576F"/>
    <w:rsid w:val="00E912D0"/>
    <w:rsid w:val="00E91A22"/>
    <w:rsid w:val="00EB2081"/>
    <w:rsid w:val="00ED0A53"/>
    <w:rsid w:val="00ED34B5"/>
    <w:rsid w:val="00EE01A1"/>
    <w:rsid w:val="00EE7442"/>
    <w:rsid w:val="00F0364A"/>
    <w:rsid w:val="00F30FB3"/>
    <w:rsid w:val="00F31B37"/>
    <w:rsid w:val="00F40C0A"/>
    <w:rsid w:val="00F43E6F"/>
    <w:rsid w:val="00F731F5"/>
    <w:rsid w:val="00F777EA"/>
    <w:rsid w:val="00F91ED4"/>
    <w:rsid w:val="00F95200"/>
    <w:rsid w:val="00FC25BE"/>
    <w:rsid w:val="00FC2B65"/>
    <w:rsid w:val="00FC3AA8"/>
    <w:rsid w:val="00FD5C76"/>
    <w:rsid w:val="00FE662D"/>
    <w:rsid w:val="00FF136A"/>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Textonotapie">
    <w:name w:val="footnote text"/>
    <w:basedOn w:val="Normal"/>
    <w:link w:val="TextonotapieCar"/>
    <w:uiPriority w:val="99"/>
    <w:semiHidden/>
    <w:unhideWhenUsed/>
    <w:rsid w:val="009B145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B1454"/>
    <w:rPr>
      <w:sz w:val="20"/>
      <w:szCs w:val="20"/>
    </w:rPr>
  </w:style>
  <w:style w:type="character" w:styleId="Refdenotaalpie">
    <w:name w:val="footnote reference"/>
    <w:basedOn w:val="Fuentedeprrafopredeter"/>
    <w:uiPriority w:val="99"/>
    <w:semiHidden/>
    <w:unhideWhenUsed/>
    <w:rsid w:val="009B1454"/>
    <w:rPr>
      <w:vertAlign w:val="superscript"/>
    </w:rPr>
  </w:style>
  <w:style w:type="table" w:styleId="Tablaconcuadrcula">
    <w:name w:val="Table Grid"/>
    <w:basedOn w:val="Tablanormal"/>
    <w:uiPriority w:val="59"/>
    <w:rsid w:val="00F43E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media2">
    <w:name w:val="Medium List 2"/>
    <w:basedOn w:val="Tablanormal"/>
    <w:uiPriority w:val="66"/>
    <w:rsid w:val="00204EA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uiPriority w:val="65"/>
    <w:rsid w:val="00204EA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uadrculamedia2">
    <w:name w:val="Medium Grid 2"/>
    <w:basedOn w:val="Tablanormal"/>
    <w:uiPriority w:val="68"/>
    <w:rsid w:val="00FC3AA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Textonotapie">
    <w:name w:val="footnote text"/>
    <w:basedOn w:val="Normal"/>
    <w:link w:val="TextonotapieCar"/>
    <w:uiPriority w:val="99"/>
    <w:semiHidden/>
    <w:unhideWhenUsed/>
    <w:rsid w:val="009B145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B1454"/>
    <w:rPr>
      <w:sz w:val="20"/>
      <w:szCs w:val="20"/>
    </w:rPr>
  </w:style>
  <w:style w:type="character" w:styleId="Refdenotaalpie">
    <w:name w:val="footnote reference"/>
    <w:basedOn w:val="Fuentedeprrafopredeter"/>
    <w:uiPriority w:val="99"/>
    <w:semiHidden/>
    <w:unhideWhenUsed/>
    <w:rsid w:val="009B1454"/>
    <w:rPr>
      <w:vertAlign w:val="superscript"/>
    </w:rPr>
  </w:style>
  <w:style w:type="table" w:styleId="Tablaconcuadrcula">
    <w:name w:val="Table Grid"/>
    <w:basedOn w:val="Tablanormal"/>
    <w:uiPriority w:val="59"/>
    <w:rsid w:val="00F43E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media2">
    <w:name w:val="Medium List 2"/>
    <w:basedOn w:val="Tablanormal"/>
    <w:uiPriority w:val="66"/>
    <w:rsid w:val="00204EA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uiPriority w:val="65"/>
    <w:rsid w:val="00204EA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uadrculamedia2">
    <w:name w:val="Medium Grid 2"/>
    <w:basedOn w:val="Tablanormal"/>
    <w:uiPriority w:val="68"/>
    <w:rsid w:val="00FC3AA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85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hyperlink" Target="mailto:madeleyne@uclv.edu.cu" TargetMode="External"/><Relationship Id="rId14" Type="http://schemas.openxmlformats.org/officeDocument/2006/relationships/chart" Target="charts/chart5.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Hoja4!$B$3</c:f>
              <c:strCache>
                <c:ptCount val="1"/>
                <c:pt idx="0">
                  <c:v>F0 (st)</c:v>
                </c:pt>
              </c:strCache>
            </c:strRef>
          </c:tx>
          <c:cat>
            <c:strRef>
              <c:f>Hoja4!$A$4:$A$26</c:f>
              <c:strCache>
                <c:ptCount val="23"/>
                <c:pt idx="0">
                  <c:v>res</c:v>
                </c:pt>
                <c:pt idx="1">
                  <c:v>tau</c:v>
                </c:pt>
                <c:pt idx="2">
                  <c:v>ra</c:v>
                </c:pt>
                <c:pt idx="3">
                  <c:v>ra</c:v>
                </c:pt>
                <c:pt idx="4">
                  <c:v>nes</c:v>
                </c:pt>
                <c:pt idx="6">
                  <c:v>ci</c:v>
                </c:pt>
                <c:pt idx="7">
                  <c:v>ne</c:v>
                </c:pt>
                <c:pt idx="10">
                  <c:v>te</c:v>
                </c:pt>
                <c:pt idx="11">
                  <c:v>a</c:v>
                </c:pt>
                <c:pt idx="12">
                  <c:v>a</c:v>
                </c:pt>
                <c:pt idx="13">
                  <c:v>tro</c:v>
                </c:pt>
                <c:pt idx="15">
                  <c:v>y</c:v>
                </c:pt>
                <c:pt idx="16">
                  <c:v>ca</c:v>
                </c:pt>
                <c:pt idx="17">
                  <c:v>sa</c:v>
                </c:pt>
                <c:pt idx="18">
                  <c:v>de</c:v>
                </c:pt>
                <c:pt idx="19">
                  <c:v>las</c:v>
                </c:pt>
                <c:pt idx="20">
                  <c:v>a</c:v>
                </c:pt>
                <c:pt idx="21">
                  <c:v>mi</c:v>
                </c:pt>
                <c:pt idx="22">
                  <c:v>gas</c:v>
                </c:pt>
              </c:strCache>
            </c:strRef>
          </c:cat>
          <c:val>
            <c:numRef>
              <c:f>Hoja4!$B$4:$B$26</c:f>
              <c:numCache>
                <c:formatCode>General</c:formatCode>
                <c:ptCount val="23"/>
                <c:pt idx="0">
                  <c:v>12.7</c:v>
                </c:pt>
                <c:pt idx="1">
                  <c:v>12.6</c:v>
                </c:pt>
                <c:pt idx="2">
                  <c:v>15.1</c:v>
                </c:pt>
                <c:pt idx="3">
                  <c:v>17.600000000000001</c:v>
                </c:pt>
                <c:pt idx="4">
                  <c:v>17.100000000000001</c:v>
                </c:pt>
                <c:pt idx="6">
                  <c:v>15.9</c:v>
                </c:pt>
                <c:pt idx="7">
                  <c:v>17.100000000000001</c:v>
                </c:pt>
                <c:pt idx="8">
                  <c:v>16.7</c:v>
                </c:pt>
                <c:pt idx="10">
                  <c:v>12.3</c:v>
                </c:pt>
                <c:pt idx="11">
                  <c:v>12.7</c:v>
                </c:pt>
                <c:pt idx="12">
                  <c:v>15.5</c:v>
                </c:pt>
                <c:pt idx="13">
                  <c:v>18.5</c:v>
                </c:pt>
                <c:pt idx="15">
                  <c:v>13.3</c:v>
                </c:pt>
                <c:pt idx="16">
                  <c:v>12.9</c:v>
                </c:pt>
                <c:pt idx="17">
                  <c:v>12.9</c:v>
                </c:pt>
                <c:pt idx="18">
                  <c:v>12.9</c:v>
                </c:pt>
                <c:pt idx="19">
                  <c:v>11.7</c:v>
                </c:pt>
                <c:pt idx="20">
                  <c:v>9.9</c:v>
                </c:pt>
                <c:pt idx="21">
                  <c:v>9.3000000000000007</c:v>
                </c:pt>
                <c:pt idx="22">
                  <c:v>0.3</c:v>
                </c:pt>
              </c:numCache>
            </c:numRef>
          </c:val>
          <c:smooth val="0"/>
        </c:ser>
        <c:dLbls>
          <c:showLegendKey val="0"/>
          <c:showVal val="0"/>
          <c:showCatName val="0"/>
          <c:showSerName val="0"/>
          <c:showPercent val="0"/>
          <c:showBubbleSize val="0"/>
        </c:dLbls>
        <c:marker val="1"/>
        <c:smooth val="0"/>
        <c:axId val="328901632"/>
        <c:axId val="155562496"/>
      </c:lineChart>
      <c:catAx>
        <c:axId val="328901632"/>
        <c:scaling>
          <c:orientation val="minMax"/>
        </c:scaling>
        <c:delete val="0"/>
        <c:axPos val="b"/>
        <c:majorTickMark val="none"/>
        <c:minorTickMark val="none"/>
        <c:tickLblPos val="nextTo"/>
        <c:crossAx val="155562496"/>
        <c:crosses val="autoZero"/>
        <c:auto val="1"/>
        <c:lblAlgn val="ctr"/>
        <c:lblOffset val="100"/>
        <c:noMultiLvlLbl val="0"/>
      </c:catAx>
      <c:valAx>
        <c:axId val="155562496"/>
        <c:scaling>
          <c:orientation val="minMax"/>
        </c:scaling>
        <c:delete val="0"/>
        <c:axPos val="l"/>
        <c:majorGridlines>
          <c:spPr>
            <a:ln>
              <a:noFill/>
            </a:ln>
          </c:spPr>
        </c:majorGridlines>
        <c:title>
          <c:tx>
            <c:rich>
              <a:bodyPr/>
              <a:lstStyle/>
              <a:p>
                <a:pPr>
                  <a:defRPr/>
                </a:pPr>
                <a:r>
                  <a:rPr lang="en-US"/>
                  <a:t>F0(st)</a:t>
                </a:r>
              </a:p>
            </c:rich>
          </c:tx>
          <c:overlay val="0"/>
        </c:title>
        <c:numFmt formatCode="General" sourceLinked="1"/>
        <c:majorTickMark val="none"/>
        <c:minorTickMark val="none"/>
        <c:tickLblPos val="nextTo"/>
        <c:crossAx val="328901632"/>
        <c:crosses val="autoZero"/>
        <c:crossBetween val="between"/>
      </c:valAx>
      <c:dTable>
        <c:showHorzBorder val="1"/>
        <c:showVertBorder val="1"/>
        <c:showOutline val="1"/>
        <c:showKeys val="1"/>
      </c:dTable>
    </c:plotArea>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cat>
            <c:strRef>
              <c:f>Hoja2!$A$205:$A$226</c:f>
              <c:strCache>
                <c:ptCount val="22"/>
                <c:pt idx="0">
                  <c:v>en</c:v>
                </c:pt>
                <c:pt idx="1">
                  <c:v>ten</c:v>
                </c:pt>
                <c:pt idx="2">
                  <c:v>der</c:v>
                </c:pt>
                <c:pt idx="3">
                  <c:v>me</c:v>
                </c:pt>
                <c:pt idx="4">
                  <c:v>jor</c:v>
                </c:pt>
                <c:pt idx="5">
                  <c:v>al</c:v>
                </c:pt>
                <c:pt idx="6">
                  <c:v>mun</c:v>
                </c:pt>
                <c:pt idx="7">
                  <c:v>mun</c:v>
                </c:pt>
                <c:pt idx="8">
                  <c:v>do</c:v>
                </c:pt>
                <c:pt idx="10">
                  <c:v>en</c:v>
                </c:pt>
                <c:pt idx="11">
                  <c:v>ten</c:v>
                </c:pt>
                <c:pt idx="12">
                  <c:v>der</c:v>
                </c:pt>
                <c:pt idx="13">
                  <c:v>der</c:v>
                </c:pt>
                <c:pt idx="14">
                  <c:v>me</c:v>
                </c:pt>
                <c:pt idx="15">
                  <c:v>me</c:v>
                </c:pt>
                <c:pt idx="16">
                  <c:v>jor </c:v>
                </c:pt>
                <c:pt idx="17">
                  <c:v>jor </c:v>
                </c:pt>
                <c:pt idx="18">
                  <c:v>a</c:v>
                </c:pt>
                <c:pt idx="19">
                  <c:v>mí </c:v>
                </c:pt>
                <c:pt idx="20">
                  <c:v>mis</c:v>
                </c:pt>
                <c:pt idx="21">
                  <c:v>mo</c:v>
                </c:pt>
              </c:strCache>
            </c:strRef>
          </c:cat>
          <c:val>
            <c:numRef>
              <c:f>Hoja2!$B$205:$B$226</c:f>
              <c:numCache>
                <c:formatCode>General</c:formatCode>
                <c:ptCount val="22"/>
                <c:pt idx="0">
                  <c:v>-0.2</c:v>
                </c:pt>
                <c:pt idx="1">
                  <c:v>-1.8</c:v>
                </c:pt>
                <c:pt idx="2">
                  <c:v>-1.8</c:v>
                </c:pt>
                <c:pt idx="3">
                  <c:v>1.2</c:v>
                </c:pt>
                <c:pt idx="4">
                  <c:v>-0.3</c:v>
                </c:pt>
                <c:pt idx="5">
                  <c:v>0.6</c:v>
                </c:pt>
                <c:pt idx="6">
                  <c:v>0.7</c:v>
                </c:pt>
                <c:pt idx="7">
                  <c:v>2.42</c:v>
                </c:pt>
                <c:pt idx="8">
                  <c:v>-0.5</c:v>
                </c:pt>
                <c:pt idx="10">
                  <c:v>2.2999999999999998</c:v>
                </c:pt>
                <c:pt idx="11">
                  <c:v>0.5</c:v>
                </c:pt>
                <c:pt idx="12">
                  <c:v>2.5</c:v>
                </c:pt>
                <c:pt idx="13">
                  <c:v>7.6</c:v>
                </c:pt>
                <c:pt idx="14">
                  <c:v>2.2999999999999998</c:v>
                </c:pt>
                <c:pt idx="15">
                  <c:v>-0.2</c:v>
                </c:pt>
                <c:pt idx="16">
                  <c:v>4</c:v>
                </c:pt>
                <c:pt idx="17">
                  <c:v>10.199999999999999</c:v>
                </c:pt>
                <c:pt idx="18">
                  <c:v>-1.9</c:v>
                </c:pt>
                <c:pt idx="19">
                  <c:v>0.1</c:v>
                </c:pt>
                <c:pt idx="20">
                  <c:v>9.6999999999999993</c:v>
                </c:pt>
                <c:pt idx="21">
                  <c:v>-4.9000000000000004</c:v>
                </c:pt>
              </c:numCache>
            </c:numRef>
          </c:val>
          <c:smooth val="0"/>
        </c:ser>
        <c:dLbls>
          <c:showLegendKey val="0"/>
          <c:showVal val="0"/>
          <c:showCatName val="0"/>
          <c:showSerName val="0"/>
          <c:showPercent val="0"/>
          <c:showBubbleSize val="0"/>
        </c:dLbls>
        <c:marker val="1"/>
        <c:smooth val="0"/>
        <c:axId val="328961024"/>
        <c:axId val="159330240"/>
      </c:lineChart>
      <c:catAx>
        <c:axId val="328961024"/>
        <c:scaling>
          <c:orientation val="minMax"/>
        </c:scaling>
        <c:delete val="0"/>
        <c:axPos val="b"/>
        <c:majorTickMark val="none"/>
        <c:minorTickMark val="none"/>
        <c:tickLblPos val="nextTo"/>
        <c:crossAx val="159330240"/>
        <c:crosses val="autoZero"/>
        <c:auto val="1"/>
        <c:lblAlgn val="ctr"/>
        <c:lblOffset val="100"/>
        <c:noMultiLvlLbl val="0"/>
      </c:catAx>
      <c:valAx>
        <c:axId val="159330240"/>
        <c:scaling>
          <c:orientation val="minMax"/>
        </c:scaling>
        <c:delete val="0"/>
        <c:axPos val="l"/>
        <c:numFmt formatCode="General" sourceLinked="1"/>
        <c:majorTickMark val="none"/>
        <c:minorTickMark val="none"/>
        <c:tickLblPos val="nextTo"/>
        <c:crossAx val="32896102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Hoja4!$B$28</c:f>
              <c:strCache>
                <c:ptCount val="1"/>
                <c:pt idx="0">
                  <c:v>F0 (st)</c:v>
                </c:pt>
              </c:strCache>
            </c:strRef>
          </c:tx>
          <c:cat>
            <c:strRef>
              <c:f>Hoja4!$A$29:$A$40</c:f>
              <c:strCache>
                <c:ptCount val="12"/>
                <c:pt idx="0">
                  <c:v>muy</c:v>
                </c:pt>
                <c:pt idx="1">
                  <c:v>lin</c:v>
                </c:pt>
                <c:pt idx="2">
                  <c:v>do</c:v>
                </c:pt>
                <c:pt idx="4">
                  <c:v>mu</c:v>
                </c:pt>
                <c:pt idx="5">
                  <c:v>cho</c:v>
                </c:pt>
                <c:pt idx="6">
                  <c:v>sol</c:v>
                </c:pt>
                <c:pt idx="7">
                  <c:v>sol</c:v>
                </c:pt>
                <c:pt idx="9">
                  <c:v>llu</c:v>
                </c:pt>
                <c:pt idx="10">
                  <c:v>via</c:v>
                </c:pt>
                <c:pt idx="11">
                  <c:v>via</c:v>
                </c:pt>
              </c:strCache>
            </c:strRef>
          </c:cat>
          <c:val>
            <c:numRef>
              <c:f>Hoja4!$B$29:$B$40</c:f>
              <c:numCache>
                <c:formatCode>General</c:formatCode>
                <c:ptCount val="12"/>
                <c:pt idx="0">
                  <c:v>13.5</c:v>
                </c:pt>
                <c:pt idx="1">
                  <c:v>13.5</c:v>
                </c:pt>
                <c:pt idx="2">
                  <c:v>20.100000000000001</c:v>
                </c:pt>
                <c:pt idx="4">
                  <c:v>13.2</c:v>
                </c:pt>
                <c:pt idx="5">
                  <c:v>12.9</c:v>
                </c:pt>
                <c:pt idx="6">
                  <c:v>12.7</c:v>
                </c:pt>
                <c:pt idx="7">
                  <c:v>21.1</c:v>
                </c:pt>
                <c:pt idx="9">
                  <c:v>11.05</c:v>
                </c:pt>
                <c:pt idx="10">
                  <c:v>14.2</c:v>
                </c:pt>
                <c:pt idx="11">
                  <c:v>22.3</c:v>
                </c:pt>
              </c:numCache>
            </c:numRef>
          </c:val>
          <c:smooth val="0"/>
        </c:ser>
        <c:dLbls>
          <c:showLegendKey val="0"/>
          <c:showVal val="0"/>
          <c:showCatName val="0"/>
          <c:showSerName val="0"/>
          <c:showPercent val="0"/>
          <c:showBubbleSize val="0"/>
        </c:dLbls>
        <c:marker val="1"/>
        <c:smooth val="0"/>
        <c:axId val="156845568"/>
        <c:axId val="155561344"/>
      </c:lineChart>
      <c:catAx>
        <c:axId val="156845568"/>
        <c:scaling>
          <c:orientation val="minMax"/>
        </c:scaling>
        <c:delete val="0"/>
        <c:axPos val="b"/>
        <c:majorTickMark val="none"/>
        <c:minorTickMark val="none"/>
        <c:tickLblPos val="nextTo"/>
        <c:crossAx val="155561344"/>
        <c:crosses val="autoZero"/>
        <c:auto val="1"/>
        <c:lblAlgn val="ctr"/>
        <c:lblOffset val="100"/>
        <c:noMultiLvlLbl val="0"/>
      </c:catAx>
      <c:valAx>
        <c:axId val="155561344"/>
        <c:scaling>
          <c:orientation val="minMax"/>
        </c:scaling>
        <c:delete val="0"/>
        <c:axPos val="l"/>
        <c:title>
          <c:tx>
            <c:rich>
              <a:bodyPr/>
              <a:lstStyle/>
              <a:p>
                <a:pPr>
                  <a:defRPr/>
                </a:pPr>
                <a:r>
                  <a:rPr lang="en-US"/>
                  <a:t>F0(st)</a:t>
                </a:r>
              </a:p>
            </c:rich>
          </c:tx>
          <c:overlay val="0"/>
        </c:title>
        <c:numFmt formatCode="General" sourceLinked="1"/>
        <c:majorTickMark val="none"/>
        <c:minorTickMark val="none"/>
        <c:tickLblPos val="nextTo"/>
        <c:crossAx val="156845568"/>
        <c:crosses val="autoZero"/>
        <c:crossBetween val="between"/>
      </c:valAx>
      <c:dTable>
        <c:showHorzBorder val="1"/>
        <c:showVertBorder val="1"/>
        <c:showOutline val="1"/>
        <c:showKeys val="1"/>
      </c:dTable>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cat>
            <c:strRef>
              <c:f>Hoja4!$A$42:$A$66</c:f>
              <c:strCache>
                <c:ptCount val="25"/>
                <c:pt idx="0">
                  <c:v>la</c:v>
                </c:pt>
                <c:pt idx="1">
                  <c:v>ju</c:v>
                </c:pt>
                <c:pt idx="2">
                  <c:v>ve</c:v>
                </c:pt>
                <c:pt idx="3">
                  <c:v>tu</c:v>
                </c:pt>
                <c:pt idx="4">
                  <c:v>sa</c:v>
                </c:pt>
                <c:pt idx="5">
                  <c:v>ro</c:v>
                </c:pt>
                <c:pt idx="6">
                  <c:v>pa</c:v>
                </c:pt>
                <c:pt idx="7">
                  <c:v>muy</c:v>
                </c:pt>
                <c:pt idx="8">
                  <c:v>bo</c:v>
                </c:pt>
                <c:pt idx="9">
                  <c:v>ni</c:v>
                </c:pt>
                <c:pt idx="10">
                  <c:v>ta</c:v>
                </c:pt>
                <c:pt idx="11">
                  <c:v>ta</c:v>
                </c:pt>
                <c:pt idx="13">
                  <c:v>y</c:v>
                </c:pt>
                <c:pt idx="14">
                  <c:v>y</c:v>
                </c:pt>
                <c:pt idx="15">
                  <c:v>es</c:v>
                </c:pt>
                <c:pt idx="16">
                  <c:v>el</c:v>
                </c:pt>
                <c:pt idx="17">
                  <c:v>pe</c:v>
                </c:pt>
                <c:pt idx="18">
                  <c:v>ri</c:v>
                </c:pt>
                <c:pt idx="19">
                  <c:v>o</c:v>
                </c:pt>
                <c:pt idx="20">
                  <c:v>do</c:v>
                </c:pt>
                <c:pt idx="21">
                  <c:v>va</c:v>
                </c:pt>
                <c:pt idx="22">
                  <c:v>ca</c:v>
                </c:pt>
                <c:pt idx="23">
                  <c:v>cio</c:v>
                </c:pt>
                <c:pt idx="24">
                  <c:v>nal</c:v>
                </c:pt>
              </c:strCache>
            </c:strRef>
          </c:cat>
          <c:val>
            <c:numRef>
              <c:f>Hoja4!$B$42:$B$66</c:f>
              <c:numCache>
                <c:formatCode>General</c:formatCode>
                <c:ptCount val="25"/>
                <c:pt idx="0">
                  <c:v>9.4</c:v>
                </c:pt>
                <c:pt idx="1">
                  <c:v>10.199999999999999</c:v>
                </c:pt>
                <c:pt idx="2">
                  <c:v>10.1</c:v>
                </c:pt>
                <c:pt idx="3">
                  <c:v>14.2</c:v>
                </c:pt>
                <c:pt idx="4">
                  <c:v>14.7</c:v>
                </c:pt>
                <c:pt idx="5">
                  <c:v>13.4</c:v>
                </c:pt>
                <c:pt idx="6">
                  <c:v>13.3</c:v>
                </c:pt>
                <c:pt idx="7">
                  <c:v>12.4</c:v>
                </c:pt>
                <c:pt idx="8">
                  <c:v>12.7</c:v>
                </c:pt>
                <c:pt idx="9">
                  <c:v>12.6</c:v>
                </c:pt>
                <c:pt idx="10">
                  <c:v>14.8</c:v>
                </c:pt>
                <c:pt idx="11">
                  <c:v>22.6</c:v>
                </c:pt>
                <c:pt idx="13">
                  <c:v>14.3</c:v>
                </c:pt>
                <c:pt idx="14">
                  <c:v>12.6</c:v>
                </c:pt>
                <c:pt idx="15">
                  <c:v>14.4</c:v>
                </c:pt>
                <c:pt idx="16">
                  <c:v>15.8</c:v>
                </c:pt>
                <c:pt idx="17">
                  <c:v>14</c:v>
                </c:pt>
                <c:pt idx="18">
                  <c:v>13.5</c:v>
                </c:pt>
                <c:pt idx="19">
                  <c:v>14.1</c:v>
                </c:pt>
                <c:pt idx="20">
                  <c:v>14.5</c:v>
                </c:pt>
                <c:pt idx="21">
                  <c:v>14.4</c:v>
                </c:pt>
                <c:pt idx="22">
                  <c:v>11.7</c:v>
                </c:pt>
                <c:pt idx="23">
                  <c:v>-1.6</c:v>
                </c:pt>
                <c:pt idx="24">
                  <c:v>-1.9</c:v>
                </c:pt>
              </c:numCache>
            </c:numRef>
          </c:val>
          <c:smooth val="0"/>
        </c:ser>
        <c:dLbls>
          <c:showLegendKey val="0"/>
          <c:showVal val="0"/>
          <c:showCatName val="0"/>
          <c:showSerName val="0"/>
          <c:showPercent val="0"/>
          <c:showBubbleSize val="0"/>
        </c:dLbls>
        <c:marker val="1"/>
        <c:smooth val="0"/>
        <c:axId val="156847616"/>
        <c:axId val="155565376"/>
      </c:lineChart>
      <c:catAx>
        <c:axId val="156847616"/>
        <c:scaling>
          <c:orientation val="minMax"/>
        </c:scaling>
        <c:delete val="0"/>
        <c:axPos val="b"/>
        <c:majorTickMark val="none"/>
        <c:minorTickMark val="none"/>
        <c:tickLblPos val="nextTo"/>
        <c:crossAx val="155565376"/>
        <c:crosses val="autoZero"/>
        <c:auto val="1"/>
        <c:lblAlgn val="ctr"/>
        <c:lblOffset val="100"/>
        <c:noMultiLvlLbl val="0"/>
      </c:catAx>
      <c:valAx>
        <c:axId val="155565376"/>
        <c:scaling>
          <c:orientation val="minMax"/>
        </c:scaling>
        <c:delete val="0"/>
        <c:axPos val="l"/>
        <c:title>
          <c:tx>
            <c:rich>
              <a:bodyPr/>
              <a:lstStyle/>
              <a:p>
                <a:pPr>
                  <a:defRPr/>
                </a:pPr>
                <a:r>
                  <a:rPr lang="en-US"/>
                  <a:t>F0(st)</a:t>
                </a:r>
              </a:p>
            </c:rich>
          </c:tx>
          <c:overlay val="0"/>
        </c:title>
        <c:numFmt formatCode="General" sourceLinked="1"/>
        <c:majorTickMark val="none"/>
        <c:minorTickMark val="none"/>
        <c:tickLblPos val="nextTo"/>
        <c:crossAx val="156847616"/>
        <c:crosses val="autoZero"/>
        <c:crossBetween val="between"/>
      </c:valAx>
      <c:dTable>
        <c:showHorzBorder val="1"/>
        <c:showVertBorder val="1"/>
        <c:showOutline val="1"/>
        <c:showKeys val="1"/>
      </c:dTable>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1936624173922"/>
          <c:y val="4.3982123856139602E-2"/>
          <c:w val="0.83360282142026176"/>
          <c:h val="0.57285890615024471"/>
        </c:manualLayout>
      </c:layout>
      <c:lineChart>
        <c:grouping val="standard"/>
        <c:varyColors val="0"/>
        <c:ser>
          <c:idx val="0"/>
          <c:order val="0"/>
          <c:tx>
            <c:strRef>
              <c:f>Hoja3!$B$107</c:f>
              <c:strCache>
                <c:ptCount val="1"/>
                <c:pt idx="0">
                  <c:v>F0 (st)</c:v>
                </c:pt>
              </c:strCache>
            </c:strRef>
          </c:tx>
          <c:cat>
            <c:strRef>
              <c:f>Hoja3!$A$108:$A$136</c:f>
              <c:strCache>
                <c:ptCount val="29"/>
                <c:pt idx="0">
                  <c:v>te</c:v>
                </c:pt>
                <c:pt idx="1">
                  <c:v>ní</c:v>
                </c:pt>
                <c:pt idx="2">
                  <c:v>a</c:v>
                </c:pt>
                <c:pt idx="3">
                  <c:v>jar</c:v>
                </c:pt>
                <c:pt idx="4">
                  <c:v>dín</c:v>
                </c:pt>
                <c:pt idx="5">
                  <c:v>dín</c:v>
                </c:pt>
                <c:pt idx="6">
                  <c:v>dín</c:v>
                </c:pt>
                <c:pt idx="8">
                  <c:v>por</c:v>
                </c:pt>
                <c:pt idx="9">
                  <c:v>tal</c:v>
                </c:pt>
                <c:pt idx="10">
                  <c:v>tal</c:v>
                </c:pt>
                <c:pt idx="11">
                  <c:v>tal</c:v>
                </c:pt>
                <c:pt idx="14">
                  <c:v>pa</c:v>
                </c:pt>
                <c:pt idx="15">
                  <c:v>tio</c:v>
                </c:pt>
                <c:pt idx="16">
                  <c:v>tio</c:v>
                </c:pt>
                <c:pt idx="18">
                  <c:v>tras</c:v>
                </c:pt>
                <c:pt idx="19">
                  <c:v>pa</c:v>
                </c:pt>
                <c:pt idx="20">
                  <c:v>tio</c:v>
                </c:pt>
                <c:pt idx="22">
                  <c:v>yo</c:v>
                </c:pt>
                <c:pt idx="23">
                  <c:v>ju</c:v>
                </c:pt>
                <c:pt idx="24">
                  <c:v>ga</c:v>
                </c:pt>
                <c:pt idx="25">
                  <c:v>ba</c:v>
                </c:pt>
                <c:pt idx="26">
                  <c:v>í</c:v>
                </c:pt>
                <c:pt idx="27">
                  <c:v>mu</c:v>
                </c:pt>
                <c:pt idx="28">
                  <c:v>cho</c:v>
                </c:pt>
              </c:strCache>
            </c:strRef>
          </c:cat>
          <c:val>
            <c:numRef>
              <c:f>Hoja3!$B$108:$B$136</c:f>
              <c:numCache>
                <c:formatCode>General</c:formatCode>
                <c:ptCount val="29"/>
                <c:pt idx="0">
                  <c:v>11.3</c:v>
                </c:pt>
                <c:pt idx="1">
                  <c:v>11.4</c:v>
                </c:pt>
                <c:pt idx="2">
                  <c:v>13.2</c:v>
                </c:pt>
                <c:pt idx="3">
                  <c:v>11.2</c:v>
                </c:pt>
                <c:pt idx="4">
                  <c:v>12.8</c:v>
                </c:pt>
                <c:pt idx="5">
                  <c:v>16.2</c:v>
                </c:pt>
                <c:pt idx="6">
                  <c:v>12.4</c:v>
                </c:pt>
                <c:pt idx="8">
                  <c:v>10.7</c:v>
                </c:pt>
                <c:pt idx="9">
                  <c:v>12.9</c:v>
                </c:pt>
                <c:pt idx="10">
                  <c:v>14.6</c:v>
                </c:pt>
                <c:pt idx="11">
                  <c:v>12.4</c:v>
                </c:pt>
                <c:pt idx="14">
                  <c:v>0.6</c:v>
                </c:pt>
                <c:pt idx="15">
                  <c:v>14.4</c:v>
                </c:pt>
                <c:pt idx="16">
                  <c:v>12.6</c:v>
                </c:pt>
                <c:pt idx="18">
                  <c:v>9.9</c:v>
                </c:pt>
                <c:pt idx="19">
                  <c:v>13.3</c:v>
                </c:pt>
                <c:pt idx="20">
                  <c:v>13.1</c:v>
                </c:pt>
                <c:pt idx="22">
                  <c:v>13.1</c:v>
                </c:pt>
                <c:pt idx="23">
                  <c:v>15.6</c:v>
                </c:pt>
                <c:pt idx="24">
                  <c:v>15.1</c:v>
                </c:pt>
                <c:pt idx="25">
                  <c:v>13.5</c:v>
                </c:pt>
                <c:pt idx="26">
                  <c:v>13.5</c:v>
                </c:pt>
                <c:pt idx="27">
                  <c:v>10.5</c:v>
                </c:pt>
                <c:pt idx="28">
                  <c:v>8.3000000000000007</c:v>
                </c:pt>
              </c:numCache>
            </c:numRef>
          </c:val>
          <c:smooth val="0"/>
        </c:ser>
        <c:dLbls>
          <c:showLegendKey val="0"/>
          <c:showVal val="0"/>
          <c:showCatName val="0"/>
          <c:showSerName val="0"/>
          <c:showPercent val="0"/>
          <c:showBubbleSize val="0"/>
        </c:dLbls>
        <c:marker val="1"/>
        <c:smooth val="0"/>
        <c:axId val="157264384"/>
        <c:axId val="155561920"/>
      </c:lineChart>
      <c:catAx>
        <c:axId val="157264384"/>
        <c:scaling>
          <c:orientation val="minMax"/>
        </c:scaling>
        <c:delete val="0"/>
        <c:axPos val="b"/>
        <c:majorTickMark val="none"/>
        <c:minorTickMark val="none"/>
        <c:tickLblPos val="nextTo"/>
        <c:crossAx val="155561920"/>
        <c:crosses val="autoZero"/>
        <c:auto val="1"/>
        <c:lblAlgn val="ctr"/>
        <c:lblOffset val="100"/>
        <c:noMultiLvlLbl val="0"/>
      </c:catAx>
      <c:valAx>
        <c:axId val="155561920"/>
        <c:scaling>
          <c:orientation val="minMax"/>
        </c:scaling>
        <c:delete val="0"/>
        <c:axPos val="l"/>
        <c:title>
          <c:tx>
            <c:rich>
              <a:bodyPr/>
              <a:lstStyle/>
              <a:p>
                <a:pPr>
                  <a:defRPr/>
                </a:pPr>
                <a:r>
                  <a:rPr lang="en-US"/>
                  <a:t>F0(st)</a:t>
                </a:r>
              </a:p>
            </c:rich>
          </c:tx>
          <c:overlay val="0"/>
        </c:title>
        <c:numFmt formatCode="General" sourceLinked="1"/>
        <c:majorTickMark val="none"/>
        <c:minorTickMark val="none"/>
        <c:tickLblPos val="nextTo"/>
        <c:crossAx val="157264384"/>
        <c:crosses val="autoZero"/>
        <c:crossBetween val="between"/>
      </c:valAx>
      <c:dTable>
        <c:showHorzBorder val="1"/>
        <c:showVertBorder val="1"/>
        <c:showOutline val="1"/>
        <c:showKeys val="1"/>
      </c:dTable>
    </c:plotArea>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00610315276856"/>
          <c:y val="7.8741274361981348E-2"/>
          <c:w val="0.83886538279100653"/>
          <c:h val="0.57967498743508128"/>
        </c:manualLayout>
      </c:layout>
      <c:lineChart>
        <c:grouping val="standard"/>
        <c:varyColors val="0"/>
        <c:ser>
          <c:idx val="0"/>
          <c:order val="0"/>
          <c:tx>
            <c:strRef>
              <c:f>Hoja2!$B$57</c:f>
              <c:strCache>
                <c:ptCount val="1"/>
                <c:pt idx="0">
                  <c:v>F0 (st)</c:v>
                </c:pt>
              </c:strCache>
            </c:strRef>
          </c:tx>
          <c:cat>
            <c:strRef>
              <c:f>Hoja2!$A$58:$A$84</c:f>
              <c:strCache>
                <c:ptCount val="27"/>
                <c:pt idx="0">
                  <c:v>dis</c:v>
                </c:pt>
                <c:pt idx="1">
                  <c:v>fru</c:v>
                </c:pt>
                <c:pt idx="2">
                  <c:v>tar</c:v>
                </c:pt>
                <c:pt idx="3">
                  <c:v>de </c:v>
                </c:pt>
                <c:pt idx="4">
                  <c:v>las</c:v>
                </c:pt>
                <c:pt idx="5">
                  <c:v>va</c:v>
                </c:pt>
                <c:pt idx="6">
                  <c:v>ca</c:v>
                </c:pt>
                <c:pt idx="7">
                  <c:v>cio</c:v>
                </c:pt>
                <c:pt idx="8">
                  <c:v>cio</c:v>
                </c:pt>
                <c:pt idx="9">
                  <c:v>nes</c:v>
                </c:pt>
                <c:pt idx="12">
                  <c:v>ir </c:v>
                </c:pt>
                <c:pt idx="13">
                  <c:v>a </c:v>
                </c:pt>
                <c:pt idx="14">
                  <c:v>las</c:v>
                </c:pt>
                <c:pt idx="15">
                  <c:v>pla</c:v>
                </c:pt>
                <c:pt idx="16">
                  <c:v>yas</c:v>
                </c:pt>
                <c:pt idx="18">
                  <c:v>pis</c:v>
                </c:pt>
                <c:pt idx="19">
                  <c:v>ci</c:v>
                </c:pt>
                <c:pt idx="20">
                  <c:v>nas</c:v>
                </c:pt>
                <c:pt idx="22">
                  <c:v>fre</c:v>
                </c:pt>
                <c:pt idx="23">
                  <c:v>cuen</c:v>
                </c:pt>
                <c:pt idx="24">
                  <c:v>tar</c:v>
                </c:pt>
                <c:pt idx="25">
                  <c:v>ci</c:v>
                </c:pt>
                <c:pt idx="26">
                  <c:v>nes</c:v>
                </c:pt>
              </c:strCache>
            </c:strRef>
          </c:cat>
          <c:val>
            <c:numRef>
              <c:f>Hoja2!$B$58:$B$84</c:f>
              <c:numCache>
                <c:formatCode>General</c:formatCode>
                <c:ptCount val="27"/>
                <c:pt idx="0">
                  <c:v>10.5</c:v>
                </c:pt>
                <c:pt idx="1">
                  <c:v>9.4</c:v>
                </c:pt>
                <c:pt idx="2">
                  <c:v>11.5</c:v>
                </c:pt>
                <c:pt idx="3">
                  <c:v>11.7</c:v>
                </c:pt>
                <c:pt idx="4">
                  <c:v>9.9</c:v>
                </c:pt>
                <c:pt idx="5">
                  <c:v>10</c:v>
                </c:pt>
                <c:pt idx="6">
                  <c:v>10.7</c:v>
                </c:pt>
                <c:pt idx="7">
                  <c:v>14.9</c:v>
                </c:pt>
                <c:pt idx="8">
                  <c:v>12.9</c:v>
                </c:pt>
                <c:pt idx="9">
                  <c:v>11.9</c:v>
                </c:pt>
                <c:pt idx="12">
                  <c:v>10.6</c:v>
                </c:pt>
                <c:pt idx="13">
                  <c:v>9.4</c:v>
                </c:pt>
                <c:pt idx="14">
                  <c:v>9.3000000000000007</c:v>
                </c:pt>
                <c:pt idx="15">
                  <c:v>12.5</c:v>
                </c:pt>
                <c:pt idx="16">
                  <c:v>12.6</c:v>
                </c:pt>
                <c:pt idx="18">
                  <c:v>8.9</c:v>
                </c:pt>
                <c:pt idx="19">
                  <c:v>12.4</c:v>
                </c:pt>
                <c:pt idx="20">
                  <c:v>11.9</c:v>
                </c:pt>
                <c:pt idx="22">
                  <c:v>9.1999999999999993</c:v>
                </c:pt>
                <c:pt idx="23">
                  <c:v>9.1</c:v>
                </c:pt>
                <c:pt idx="24">
                  <c:v>10</c:v>
                </c:pt>
                <c:pt idx="25">
                  <c:v>12.3</c:v>
                </c:pt>
                <c:pt idx="26">
                  <c:v>10.8</c:v>
                </c:pt>
              </c:numCache>
            </c:numRef>
          </c:val>
          <c:smooth val="0"/>
        </c:ser>
        <c:dLbls>
          <c:showLegendKey val="0"/>
          <c:showVal val="0"/>
          <c:showCatName val="0"/>
          <c:showSerName val="0"/>
          <c:showPercent val="0"/>
          <c:showBubbleSize val="0"/>
        </c:dLbls>
        <c:marker val="1"/>
        <c:smooth val="0"/>
        <c:axId val="157611008"/>
        <c:axId val="155738688"/>
      </c:lineChart>
      <c:catAx>
        <c:axId val="157611008"/>
        <c:scaling>
          <c:orientation val="minMax"/>
        </c:scaling>
        <c:delete val="0"/>
        <c:axPos val="b"/>
        <c:majorTickMark val="none"/>
        <c:minorTickMark val="none"/>
        <c:tickLblPos val="nextTo"/>
        <c:crossAx val="155738688"/>
        <c:crosses val="autoZero"/>
        <c:auto val="1"/>
        <c:lblAlgn val="ctr"/>
        <c:lblOffset val="100"/>
        <c:noMultiLvlLbl val="0"/>
      </c:catAx>
      <c:valAx>
        <c:axId val="155738688"/>
        <c:scaling>
          <c:orientation val="minMax"/>
        </c:scaling>
        <c:delete val="0"/>
        <c:axPos val="l"/>
        <c:title>
          <c:tx>
            <c:rich>
              <a:bodyPr/>
              <a:lstStyle/>
              <a:p>
                <a:pPr>
                  <a:defRPr/>
                </a:pPr>
                <a:r>
                  <a:rPr lang="en-US"/>
                  <a:t>F0(st)</a:t>
                </a:r>
              </a:p>
            </c:rich>
          </c:tx>
          <c:overlay val="0"/>
        </c:title>
        <c:numFmt formatCode="General" sourceLinked="1"/>
        <c:majorTickMark val="none"/>
        <c:minorTickMark val="none"/>
        <c:tickLblPos val="nextTo"/>
        <c:crossAx val="1576110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4822186502322"/>
          <c:y val="0.19690013596218114"/>
          <c:w val="0.81659209931778287"/>
          <c:h val="0.63483468988463476"/>
        </c:manualLayout>
      </c:layout>
      <c:lineChart>
        <c:grouping val="standard"/>
        <c:varyColors val="0"/>
        <c:ser>
          <c:idx val="0"/>
          <c:order val="0"/>
          <c:tx>
            <c:strRef>
              <c:f>Hoja2!$B$2</c:f>
              <c:strCache>
                <c:ptCount val="1"/>
                <c:pt idx="0">
                  <c:v>F0(st)</c:v>
                </c:pt>
              </c:strCache>
            </c:strRef>
          </c:tx>
          <c:cat>
            <c:strRef>
              <c:f>Hoja2!$A$3:$A$17</c:f>
              <c:strCache>
                <c:ptCount val="15"/>
                <c:pt idx="0">
                  <c:v>las</c:v>
                </c:pt>
                <c:pt idx="1">
                  <c:v>tem</c:v>
                </c:pt>
                <c:pt idx="2">
                  <c:v>pe</c:v>
                </c:pt>
                <c:pt idx="3">
                  <c:v>ra</c:v>
                </c:pt>
                <c:pt idx="4">
                  <c:v>tu</c:v>
                </c:pt>
                <c:pt idx="5">
                  <c:v>ras</c:v>
                </c:pt>
                <c:pt idx="7">
                  <c:v>el</c:v>
                </c:pt>
                <c:pt idx="8">
                  <c:v>cli</c:v>
                </c:pt>
                <c:pt idx="9">
                  <c:v>ma</c:v>
                </c:pt>
                <c:pt idx="11">
                  <c:v>las</c:v>
                </c:pt>
                <c:pt idx="12">
                  <c:v>llu</c:v>
                </c:pt>
                <c:pt idx="13">
                  <c:v>llu</c:v>
                </c:pt>
                <c:pt idx="14">
                  <c:v>vias</c:v>
                </c:pt>
              </c:strCache>
            </c:strRef>
          </c:cat>
          <c:val>
            <c:numRef>
              <c:f>Hoja2!$B$3:$B$17</c:f>
              <c:numCache>
                <c:formatCode>General</c:formatCode>
                <c:ptCount val="15"/>
                <c:pt idx="0">
                  <c:v>7.2</c:v>
                </c:pt>
                <c:pt idx="1">
                  <c:v>8.1</c:v>
                </c:pt>
                <c:pt idx="2">
                  <c:v>8.3000000000000007</c:v>
                </c:pt>
                <c:pt idx="3">
                  <c:v>7.6</c:v>
                </c:pt>
                <c:pt idx="4">
                  <c:v>12.5</c:v>
                </c:pt>
                <c:pt idx="5">
                  <c:v>11.2</c:v>
                </c:pt>
                <c:pt idx="7">
                  <c:v>8.3000000000000007</c:v>
                </c:pt>
                <c:pt idx="8">
                  <c:v>11.9</c:v>
                </c:pt>
                <c:pt idx="9">
                  <c:v>10.5</c:v>
                </c:pt>
                <c:pt idx="11">
                  <c:v>8.3000000000000007</c:v>
                </c:pt>
                <c:pt idx="12">
                  <c:v>9.8000000000000007</c:v>
                </c:pt>
                <c:pt idx="13">
                  <c:v>11.8</c:v>
                </c:pt>
                <c:pt idx="14">
                  <c:v>10.3</c:v>
                </c:pt>
              </c:numCache>
            </c:numRef>
          </c:val>
          <c:smooth val="0"/>
        </c:ser>
        <c:dLbls>
          <c:showLegendKey val="0"/>
          <c:showVal val="0"/>
          <c:showCatName val="0"/>
          <c:showSerName val="0"/>
          <c:showPercent val="0"/>
          <c:showBubbleSize val="0"/>
        </c:dLbls>
        <c:marker val="1"/>
        <c:smooth val="0"/>
        <c:axId val="157665792"/>
        <c:axId val="155742720"/>
      </c:lineChart>
      <c:catAx>
        <c:axId val="157665792"/>
        <c:scaling>
          <c:orientation val="minMax"/>
        </c:scaling>
        <c:delete val="0"/>
        <c:axPos val="b"/>
        <c:majorTickMark val="none"/>
        <c:minorTickMark val="none"/>
        <c:tickLblPos val="nextTo"/>
        <c:crossAx val="155742720"/>
        <c:crosses val="autoZero"/>
        <c:auto val="1"/>
        <c:lblAlgn val="ctr"/>
        <c:lblOffset val="100"/>
        <c:noMultiLvlLbl val="0"/>
      </c:catAx>
      <c:valAx>
        <c:axId val="155742720"/>
        <c:scaling>
          <c:orientation val="minMax"/>
        </c:scaling>
        <c:delete val="0"/>
        <c:axPos val="l"/>
        <c:numFmt formatCode="General" sourceLinked="1"/>
        <c:majorTickMark val="none"/>
        <c:minorTickMark val="none"/>
        <c:tickLblPos val="nextTo"/>
        <c:crossAx val="157665792"/>
        <c:crosses val="autoZero"/>
        <c:crossBetween val="between"/>
      </c:valAx>
      <c:dTable>
        <c:showHorzBorder val="1"/>
        <c:showVertBorder val="1"/>
        <c:showOutline val="1"/>
        <c:showKeys val="1"/>
      </c:dTable>
      <c:spPr>
        <a:noFill/>
        <a:ln w="25400">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Hoja3!$B$306</c:f>
              <c:strCache>
                <c:ptCount val="1"/>
                <c:pt idx="0">
                  <c:v>F0 (st)</c:v>
                </c:pt>
              </c:strCache>
            </c:strRef>
          </c:tx>
          <c:cat>
            <c:strRef>
              <c:f>Hoja3!$A$307:$A$333</c:f>
              <c:strCache>
                <c:ptCount val="27"/>
                <c:pt idx="0">
                  <c:v>el</c:v>
                </c:pt>
                <c:pt idx="1">
                  <c:v>par</c:v>
                </c:pt>
                <c:pt idx="2">
                  <c:v>que</c:v>
                </c:pt>
                <c:pt idx="3">
                  <c:v>que</c:v>
                </c:pt>
                <c:pt idx="5">
                  <c:v>la</c:v>
                </c:pt>
                <c:pt idx="6">
                  <c:v>i</c:v>
                </c:pt>
                <c:pt idx="7">
                  <c:v>gle</c:v>
                </c:pt>
                <c:pt idx="8">
                  <c:v>sia</c:v>
                </c:pt>
                <c:pt idx="9">
                  <c:v>sia</c:v>
                </c:pt>
                <c:pt idx="11">
                  <c:v>la </c:v>
                </c:pt>
                <c:pt idx="12">
                  <c:v>ca</c:v>
                </c:pt>
                <c:pt idx="13">
                  <c:v>ca</c:v>
                </c:pt>
                <c:pt idx="14">
                  <c:v>de</c:v>
                </c:pt>
                <c:pt idx="15">
                  <c:v>ca</c:v>
                </c:pt>
                <c:pt idx="17">
                  <c:v>el</c:v>
                </c:pt>
                <c:pt idx="18">
                  <c:v>ci</c:v>
                </c:pt>
                <c:pt idx="19">
                  <c:v>ci</c:v>
                </c:pt>
                <c:pt idx="20">
                  <c:v>ne</c:v>
                </c:pt>
                <c:pt idx="22">
                  <c:v>no</c:v>
                </c:pt>
                <c:pt idx="23">
                  <c:v>me</c:v>
                </c:pt>
                <c:pt idx="24">
                  <c:v>gus</c:v>
                </c:pt>
                <c:pt idx="25">
                  <c:v>ta</c:v>
                </c:pt>
                <c:pt idx="26">
                  <c:v>ta</c:v>
                </c:pt>
              </c:strCache>
            </c:strRef>
          </c:cat>
          <c:val>
            <c:numRef>
              <c:f>Hoja3!$B$307:$B$333</c:f>
              <c:numCache>
                <c:formatCode>General</c:formatCode>
                <c:ptCount val="27"/>
                <c:pt idx="0">
                  <c:v>12.4</c:v>
                </c:pt>
                <c:pt idx="1">
                  <c:v>10.9</c:v>
                </c:pt>
                <c:pt idx="2">
                  <c:v>13.4</c:v>
                </c:pt>
                <c:pt idx="3">
                  <c:v>11.7</c:v>
                </c:pt>
                <c:pt idx="5">
                  <c:v>11.04</c:v>
                </c:pt>
                <c:pt idx="6">
                  <c:v>11.4</c:v>
                </c:pt>
                <c:pt idx="7">
                  <c:v>12.9</c:v>
                </c:pt>
                <c:pt idx="8">
                  <c:v>14.1</c:v>
                </c:pt>
                <c:pt idx="9">
                  <c:v>11.4</c:v>
                </c:pt>
                <c:pt idx="11">
                  <c:v>16.100000000000001</c:v>
                </c:pt>
                <c:pt idx="12">
                  <c:v>14.5</c:v>
                </c:pt>
                <c:pt idx="13">
                  <c:v>11.7</c:v>
                </c:pt>
                <c:pt idx="14">
                  <c:v>10.3</c:v>
                </c:pt>
                <c:pt idx="15">
                  <c:v>10.7</c:v>
                </c:pt>
                <c:pt idx="17">
                  <c:v>16.2</c:v>
                </c:pt>
                <c:pt idx="18">
                  <c:v>16.100000000000001</c:v>
                </c:pt>
                <c:pt idx="19">
                  <c:v>12.4</c:v>
                </c:pt>
                <c:pt idx="20">
                  <c:v>12.4</c:v>
                </c:pt>
                <c:pt idx="22">
                  <c:v>10.4</c:v>
                </c:pt>
                <c:pt idx="23">
                  <c:v>14.7</c:v>
                </c:pt>
                <c:pt idx="24">
                  <c:v>14.7</c:v>
                </c:pt>
                <c:pt idx="25">
                  <c:v>12.9</c:v>
                </c:pt>
                <c:pt idx="26">
                  <c:v>10.199999999999999</c:v>
                </c:pt>
              </c:numCache>
            </c:numRef>
          </c:val>
          <c:smooth val="0"/>
        </c:ser>
        <c:dLbls>
          <c:showLegendKey val="0"/>
          <c:showVal val="0"/>
          <c:showCatName val="0"/>
          <c:showSerName val="0"/>
          <c:showPercent val="0"/>
          <c:showBubbleSize val="0"/>
        </c:dLbls>
        <c:marker val="1"/>
        <c:smooth val="0"/>
        <c:axId val="328902656"/>
        <c:axId val="155744448"/>
      </c:lineChart>
      <c:catAx>
        <c:axId val="328902656"/>
        <c:scaling>
          <c:orientation val="minMax"/>
        </c:scaling>
        <c:delete val="0"/>
        <c:axPos val="b"/>
        <c:majorTickMark val="none"/>
        <c:minorTickMark val="none"/>
        <c:tickLblPos val="nextTo"/>
        <c:crossAx val="155744448"/>
        <c:crosses val="autoZero"/>
        <c:auto val="1"/>
        <c:lblAlgn val="ctr"/>
        <c:lblOffset val="100"/>
        <c:noMultiLvlLbl val="0"/>
      </c:catAx>
      <c:valAx>
        <c:axId val="155744448"/>
        <c:scaling>
          <c:orientation val="minMax"/>
        </c:scaling>
        <c:delete val="0"/>
        <c:axPos val="l"/>
        <c:numFmt formatCode="General" sourceLinked="1"/>
        <c:majorTickMark val="none"/>
        <c:minorTickMark val="none"/>
        <c:tickLblPos val="nextTo"/>
        <c:crossAx val="328902656"/>
        <c:crosses val="autoZero"/>
        <c:crossBetween val="between"/>
      </c:valAx>
      <c:dTable>
        <c:showHorzBorder val="1"/>
        <c:showVertBorder val="1"/>
        <c:showOutline val="1"/>
        <c:showKeys val="1"/>
      </c:dTable>
    </c:plotArea>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cat>
            <c:strRef>
              <c:f>Hoja2!$A$171:$A$181</c:f>
              <c:strCache>
                <c:ptCount val="11"/>
                <c:pt idx="0">
                  <c:v>to</c:v>
                </c:pt>
                <c:pt idx="1">
                  <c:v>to</c:v>
                </c:pt>
                <c:pt idx="2">
                  <c:v>do</c:v>
                </c:pt>
                <c:pt idx="3">
                  <c:v>lo</c:v>
                </c:pt>
                <c:pt idx="4">
                  <c:v>que</c:v>
                </c:pt>
                <c:pt idx="5">
                  <c:v>se</c:v>
                </c:pt>
                <c:pt idx="6">
                  <c:v>po</c:v>
                </c:pt>
                <c:pt idx="7">
                  <c:v>ne</c:v>
                </c:pt>
                <c:pt idx="8">
                  <c:v>un</c:v>
                </c:pt>
                <c:pt idx="9">
                  <c:v>hom</c:v>
                </c:pt>
                <c:pt idx="10">
                  <c:v>bre</c:v>
                </c:pt>
              </c:strCache>
            </c:strRef>
          </c:cat>
          <c:val>
            <c:numRef>
              <c:f>Hoja2!$B$171:$B$181</c:f>
              <c:numCache>
                <c:formatCode>General</c:formatCode>
                <c:ptCount val="11"/>
                <c:pt idx="0">
                  <c:v>5.8</c:v>
                </c:pt>
                <c:pt idx="1">
                  <c:v>25.3</c:v>
                </c:pt>
                <c:pt idx="2">
                  <c:v>10.8</c:v>
                </c:pt>
                <c:pt idx="3">
                  <c:v>21.6</c:v>
                </c:pt>
                <c:pt idx="4">
                  <c:v>21.9</c:v>
                </c:pt>
                <c:pt idx="5">
                  <c:v>21.8</c:v>
                </c:pt>
                <c:pt idx="6">
                  <c:v>25.2</c:v>
                </c:pt>
                <c:pt idx="7">
                  <c:v>2</c:v>
                </c:pt>
                <c:pt idx="8">
                  <c:v>2.5</c:v>
                </c:pt>
                <c:pt idx="9">
                  <c:v>1.3</c:v>
                </c:pt>
                <c:pt idx="10">
                  <c:v>0.4</c:v>
                </c:pt>
              </c:numCache>
            </c:numRef>
          </c:val>
          <c:smooth val="0"/>
        </c:ser>
        <c:dLbls>
          <c:showLegendKey val="0"/>
          <c:showVal val="0"/>
          <c:showCatName val="0"/>
          <c:showSerName val="0"/>
          <c:showPercent val="0"/>
          <c:showBubbleSize val="0"/>
        </c:dLbls>
        <c:marker val="1"/>
        <c:smooth val="0"/>
        <c:axId val="159205888"/>
        <c:axId val="155743296"/>
      </c:lineChart>
      <c:catAx>
        <c:axId val="159205888"/>
        <c:scaling>
          <c:orientation val="minMax"/>
        </c:scaling>
        <c:delete val="0"/>
        <c:axPos val="b"/>
        <c:majorTickMark val="none"/>
        <c:minorTickMark val="none"/>
        <c:tickLblPos val="nextTo"/>
        <c:crossAx val="155743296"/>
        <c:crosses val="autoZero"/>
        <c:auto val="1"/>
        <c:lblAlgn val="ctr"/>
        <c:lblOffset val="100"/>
        <c:noMultiLvlLbl val="0"/>
      </c:catAx>
      <c:valAx>
        <c:axId val="155743296"/>
        <c:scaling>
          <c:orientation val="minMax"/>
        </c:scaling>
        <c:delete val="0"/>
        <c:axPos val="l"/>
        <c:title>
          <c:tx>
            <c:rich>
              <a:bodyPr/>
              <a:lstStyle/>
              <a:p>
                <a:pPr>
                  <a:defRPr/>
                </a:pPr>
                <a:r>
                  <a:rPr lang="en-US"/>
                  <a:t>F0 (st)</a:t>
                </a:r>
              </a:p>
            </c:rich>
          </c:tx>
          <c:overlay val="0"/>
        </c:title>
        <c:numFmt formatCode="General" sourceLinked="1"/>
        <c:majorTickMark val="none"/>
        <c:minorTickMark val="none"/>
        <c:tickLblPos val="nextTo"/>
        <c:crossAx val="1592058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Hoja2!$B$182</c:f>
              <c:strCache>
                <c:ptCount val="1"/>
                <c:pt idx="0">
                  <c:v>F0 (st)</c:v>
                </c:pt>
              </c:strCache>
            </c:strRef>
          </c:tx>
          <c:cat>
            <c:strRef>
              <c:f>Hoja2!$A$183:$A$203</c:f>
              <c:strCache>
                <c:ptCount val="21"/>
                <c:pt idx="0">
                  <c:v>de</c:v>
                </c:pt>
                <c:pt idx="1">
                  <c:v>sa</c:v>
                </c:pt>
                <c:pt idx="2">
                  <c:v>rro</c:v>
                </c:pt>
                <c:pt idx="3">
                  <c:v>llar</c:v>
                </c:pt>
                <c:pt idx="4">
                  <c:v>mi</c:v>
                </c:pt>
                <c:pt idx="5">
                  <c:v>es</c:v>
                </c:pt>
                <c:pt idx="6">
                  <c:v>pí</c:v>
                </c:pt>
                <c:pt idx="7">
                  <c:v>ri</c:v>
                </c:pt>
                <c:pt idx="8">
                  <c:v>tu</c:v>
                </c:pt>
                <c:pt idx="10">
                  <c:v>en</c:v>
                </c:pt>
                <c:pt idx="11">
                  <c:v>ten</c:v>
                </c:pt>
                <c:pt idx="12">
                  <c:v>der</c:v>
                </c:pt>
                <c:pt idx="13">
                  <c:v>me</c:v>
                </c:pt>
                <c:pt idx="14">
                  <c:v>jor</c:v>
                </c:pt>
                <c:pt idx="15">
                  <c:v>a</c:v>
                </c:pt>
                <c:pt idx="16">
                  <c:v>la</c:v>
                </c:pt>
                <c:pt idx="17">
                  <c:v>hu</c:v>
                </c:pt>
                <c:pt idx="18">
                  <c:v>ma</c:v>
                </c:pt>
                <c:pt idx="19">
                  <c:v>ni</c:v>
                </c:pt>
                <c:pt idx="20">
                  <c:v>dad</c:v>
                </c:pt>
              </c:strCache>
            </c:strRef>
          </c:cat>
          <c:val>
            <c:numRef>
              <c:f>Hoja2!$B$183:$B$203</c:f>
              <c:numCache>
                <c:formatCode>General</c:formatCode>
                <c:ptCount val="21"/>
                <c:pt idx="0">
                  <c:v>2.2000000000000002</c:v>
                </c:pt>
                <c:pt idx="1">
                  <c:v>1.5</c:v>
                </c:pt>
                <c:pt idx="2">
                  <c:v>0.3</c:v>
                </c:pt>
                <c:pt idx="3">
                  <c:v>4.0999999999999996</c:v>
                </c:pt>
                <c:pt idx="4">
                  <c:v>4.5</c:v>
                </c:pt>
                <c:pt idx="5">
                  <c:v>2.5</c:v>
                </c:pt>
                <c:pt idx="6">
                  <c:v>3.7</c:v>
                </c:pt>
                <c:pt idx="7">
                  <c:v>1.9</c:v>
                </c:pt>
                <c:pt idx="8">
                  <c:v>-1</c:v>
                </c:pt>
                <c:pt idx="10">
                  <c:v>1.3</c:v>
                </c:pt>
                <c:pt idx="11">
                  <c:v>1.5</c:v>
                </c:pt>
                <c:pt idx="12">
                  <c:v>3.3</c:v>
                </c:pt>
                <c:pt idx="13">
                  <c:v>3.5</c:v>
                </c:pt>
                <c:pt idx="14">
                  <c:v>0.9</c:v>
                </c:pt>
                <c:pt idx="15">
                  <c:v>1</c:v>
                </c:pt>
                <c:pt idx="16">
                  <c:v>1.4</c:v>
                </c:pt>
                <c:pt idx="17">
                  <c:v>2</c:v>
                </c:pt>
                <c:pt idx="18">
                  <c:v>-1</c:v>
                </c:pt>
                <c:pt idx="19">
                  <c:v>-0.3</c:v>
                </c:pt>
                <c:pt idx="20">
                  <c:v>0.6</c:v>
                </c:pt>
              </c:numCache>
            </c:numRef>
          </c:val>
          <c:smooth val="0"/>
        </c:ser>
        <c:dLbls>
          <c:showLegendKey val="0"/>
          <c:showVal val="0"/>
          <c:showCatName val="0"/>
          <c:showSerName val="0"/>
          <c:showPercent val="0"/>
          <c:showBubbleSize val="0"/>
        </c:dLbls>
        <c:marker val="1"/>
        <c:smooth val="0"/>
        <c:axId val="328958464"/>
        <c:axId val="155745600"/>
      </c:lineChart>
      <c:catAx>
        <c:axId val="328958464"/>
        <c:scaling>
          <c:orientation val="minMax"/>
        </c:scaling>
        <c:delete val="0"/>
        <c:axPos val="b"/>
        <c:majorTickMark val="none"/>
        <c:minorTickMark val="none"/>
        <c:tickLblPos val="nextTo"/>
        <c:crossAx val="155745600"/>
        <c:crosses val="autoZero"/>
        <c:auto val="1"/>
        <c:lblAlgn val="ctr"/>
        <c:lblOffset val="100"/>
        <c:noMultiLvlLbl val="0"/>
      </c:catAx>
      <c:valAx>
        <c:axId val="155745600"/>
        <c:scaling>
          <c:orientation val="minMax"/>
        </c:scaling>
        <c:delete val="0"/>
        <c:axPos val="l"/>
        <c:numFmt formatCode="General" sourceLinked="1"/>
        <c:majorTickMark val="none"/>
        <c:minorTickMark val="none"/>
        <c:tickLblPos val="nextTo"/>
        <c:crossAx val="32895846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0.56966</cdr:x>
      <cdr:y>0.42073</cdr:y>
    </cdr:from>
    <cdr:to>
      <cdr:x>0.7619</cdr:x>
      <cdr:y>0.66463</cdr:y>
    </cdr:to>
    <cdr:sp macro="" textlink="">
      <cdr:nvSpPr>
        <cdr:cNvPr id="2" name="1 Cuadro de texto"/>
        <cdr:cNvSpPr txBox="1"/>
      </cdr:nvSpPr>
      <cdr:spPr>
        <a:xfrm xmlns:a="http://schemas.openxmlformats.org/drawingml/2006/main">
          <a:off x="3076574" y="657225"/>
          <a:ext cx="1038225"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L+ </a:t>
          </a:r>
          <a:r>
            <a:rPr lang="es-ES" sz="1100">
              <a:latin typeface="Calibri"/>
              <a:cs typeface="Calibri"/>
            </a:rPr>
            <a:t>&gt;</a:t>
          </a:r>
          <a:r>
            <a:rPr lang="es-ES" sz="1100"/>
            <a:t>H* H% </a:t>
          </a:r>
        </a:p>
      </cdr:txBody>
    </cdr:sp>
  </cdr:relSizeAnchor>
  <cdr:relSizeAnchor xmlns:cdr="http://schemas.openxmlformats.org/drawingml/2006/chartDrawing">
    <cdr:from>
      <cdr:x>0.5485</cdr:x>
      <cdr:y>0.04878</cdr:y>
    </cdr:from>
    <cdr:to>
      <cdr:x>0.68254</cdr:x>
      <cdr:y>0.41463</cdr:y>
    </cdr:to>
    <cdr:sp macro="" textlink="">
      <cdr:nvSpPr>
        <cdr:cNvPr id="3" name="2 Elipse"/>
        <cdr:cNvSpPr/>
      </cdr:nvSpPr>
      <cdr:spPr>
        <a:xfrm xmlns:a="http://schemas.openxmlformats.org/drawingml/2006/main">
          <a:off x="2962275" y="76200"/>
          <a:ext cx="723900" cy="571500"/>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0.81491</cdr:x>
      <cdr:y>0.5246</cdr:y>
    </cdr:from>
    <cdr:to>
      <cdr:x>0.93133</cdr:x>
      <cdr:y>0.6649</cdr:y>
    </cdr:to>
    <cdr:sp macro="" textlink="">
      <cdr:nvSpPr>
        <cdr:cNvPr id="4" name="3 Cuadro de texto"/>
        <cdr:cNvSpPr txBox="1"/>
      </cdr:nvSpPr>
      <cdr:spPr>
        <a:xfrm xmlns:a="http://schemas.openxmlformats.org/drawingml/2006/main">
          <a:off x="4400550" y="819150"/>
          <a:ext cx="6286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  H*</a:t>
          </a:r>
          <a:r>
            <a:rPr lang="es-ES" sz="1100" baseline="0"/>
            <a:t> L%</a:t>
          </a:r>
          <a:endParaRPr lang="es-ES" sz="1100"/>
        </a:p>
      </cdr:txBody>
    </cdr:sp>
  </cdr:relSizeAnchor>
</c:userShapes>
</file>

<file path=word/drawings/drawing2.xml><?xml version="1.0" encoding="utf-8"?>
<c:userShapes xmlns:c="http://schemas.openxmlformats.org/drawingml/2006/chart">
  <cdr:relSizeAnchor xmlns:cdr="http://schemas.openxmlformats.org/drawingml/2006/chartDrawing">
    <cdr:from>
      <cdr:x>0.25645</cdr:x>
      <cdr:y>0.45399</cdr:y>
    </cdr:from>
    <cdr:to>
      <cdr:x>0.39355</cdr:x>
      <cdr:y>0.59509</cdr:y>
    </cdr:to>
    <cdr:sp macro="" textlink="">
      <cdr:nvSpPr>
        <cdr:cNvPr id="2" name="1 Cuadro de texto"/>
        <cdr:cNvSpPr txBox="1"/>
      </cdr:nvSpPr>
      <cdr:spPr>
        <a:xfrm xmlns:a="http://schemas.openxmlformats.org/drawingml/2006/main">
          <a:off x="1514475" y="704850"/>
          <a:ext cx="8096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L*+H H%</a:t>
          </a:r>
        </a:p>
      </cdr:txBody>
    </cdr:sp>
  </cdr:relSizeAnchor>
  <cdr:relSizeAnchor xmlns:cdr="http://schemas.openxmlformats.org/drawingml/2006/chartDrawing">
    <cdr:from>
      <cdr:x>0.57903</cdr:x>
      <cdr:y>0.48466</cdr:y>
    </cdr:from>
    <cdr:to>
      <cdr:x>0.73548</cdr:x>
      <cdr:y>0.61963</cdr:y>
    </cdr:to>
    <cdr:sp macro="" textlink="">
      <cdr:nvSpPr>
        <cdr:cNvPr id="3" name="2 Cuadro de texto"/>
        <cdr:cNvSpPr txBox="1"/>
      </cdr:nvSpPr>
      <cdr:spPr>
        <a:xfrm xmlns:a="http://schemas.openxmlformats.org/drawingml/2006/main">
          <a:off x="3419475" y="752475"/>
          <a:ext cx="9239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0.53871</cdr:x>
      <cdr:y>0.4908</cdr:y>
    </cdr:from>
    <cdr:to>
      <cdr:x>0.72258</cdr:x>
      <cdr:y>0.62577</cdr:y>
    </cdr:to>
    <cdr:sp macro="" textlink="">
      <cdr:nvSpPr>
        <cdr:cNvPr id="4" name="3 Cuadro de texto"/>
        <cdr:cNvSpPr txBox="1"/>
      </cdr:nvSpPr>
      <cdr:spPr>
        <a:xfrm xmlns:a="http://schemas.openxmlformats.org/drawingml/2006/main">
          <a:off x="3181350" y="762000"/>
          <a:ext cx="10858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ES" sz="1100"/>
            <a:t>       L+H*H%</a:t>
          </a:r>
        </a:p>
        <a:p xmlns:a="http://schemas.openxmlformats.org/drawingml/2006/main">
          <a:endParaRPr lang="es-ES" sz="1100"/>
        </a:p>
      </cdr:txBody>
    </cdr:sp>
  </cdr:relSizeAnchor>
  <cdr:relSizeAnchor xmlns:cdr="http://schemas.openxmlformats.org/drawingml/2006/chartDrawing">
    <cdr:from>
      <cdr:x>0.81935</cdr:x>
      <cdr:y>0.48466</cdr:y>
    </cdr:from>
    <cdr:to>
      <cdr:x>1</cdr:x>
      <cdr:y>0.6319</cdr:y>
    </cdr:to>
    <cdr:sp macro="" textlink="">
      <cdr:nvSpPr>
        <cdr:cNvPr id="5" name="4 Cuadro de texto"/>
        <cdr:cNvSpPr txBox="1"/>
      </cdr:nvSpPr>
      <cdr:spPr>
        <a:xfrm xmlns:a="http://schemas.openxmlformats.org/drawingml/2006/main">
          <a:off x="4838700" y="752475"/>
          <a:ext cx="10668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ES" sz="1100"/>
            <a:t>L*+H H%</a:t>
          </a:r>
        </a:p>
        <a:p xmlns:a="http://schemas.openxmlformats.org/drawingml/2006/main">
          <a:endParaRPr lang="es-ES" sz="1100"/>
        </a:p>
      </cdr:txBody>
    </cdr:sp>
  </cdr:relSizeAnchor>
</c:userShapes>
</file>

<file path=word/drawings/drawing3.xml><?xml version="1.0" encoding="utf-8"?>
<c:userShapes xmlns:c="http://schemas.openxmlformats.org/drawingml/2006/chart">
  <cdr:relSizeAnchor xmlns:cdr="http://schemas.openxmlformats.org/drawingml/2006/chartDrawing">
    <cdr:from>
      <cdr:x>0.45645</cdr:x>
      <cdr:y>0.3764</cdr:y>
    </cdr:from>
    <cdr:to>
      <cdr:x>0.58871</cdr:x>
      <cdr:y>0.51685</cdr:y>
    </cdr:to>
    <cdr:sp macro="" textlink="">
      <cdr:nvSpPr>
        <cdr:cNvPr id="2" name="1 Cuadro de texto"/>
        <cdr:cNvSpPr txBox="1"/>
      </cdr:nvSpPr>
      <cdr:spPr>
        <a:xfrm xmlns:a="http://schemas.openxmlformats.org/drawingml/2006/main">
          <a:off x="2695575" y="638175"/>
          <a:ext cx="7810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L*+H %</a:t>
          </a:r>
        </a:p>
      </cdr:txBody>
    </cdr:sp>
  </cdr:relSizeAnchor>
  <cdr:relSizeAnchor xmlns:cdr="http://schemas.openxmlformats.org/drawingml/2006/chartDrawing">
    <cdr:from>
      <cdr:x>0.87742</cdr:x>
      <cdr:y>0.10674</cdr:y>
    </cdr:from>
    <cdr:to>
      <cdr:x>1</cdr:x>
      <cdr:y>0.22472</cdr:y>
    </cdr:to>
    <cdr:sp macro="" textlink="">
      <cdr:nvSpPr>
        <cdr:cNvPr id="3" name="2 Cuadro de texto"/>
        <cdr:cNvSpPr txBox="1"/>
      </cdr:nvSpPr>
      <cdr:spPr>
        <a:xfrm xmlns:a="http://schemas.openxmlformats.org/drawingml/2006/main">
          <a:off x="5181600" y="180975"/>
          <a:ext cx="7239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   L* L%</a:t>
          </a:r>
        </a:p>
      </cdr:txBody>
    </cdr:sp>
  </cdr:relSizeAnchor>
</c:userShapes>
</file>

<file path=word/drawings/drawing4.xml><?xml version="1.0" encoding="utf-8"?>
<c:userShapes xmlns:c="http://schemas.openxmlformats.org/drawingml/2006/chart">
  <cdr:relSizeAnchor xmlns:cdr="http://schemas.openxmlformats.org/drawingml/2006/chartDrawing">
    <cdr:from>
      <cdr:x>0.26283</cdr:x>
      <cdr:y>0.42703</cdr:y>
    </cdr:from>
    <cdr:to>
      <cdr:x>0.36081</cdr:x>
      <cdr:y>0.54595</cdr:y>
    </cdr:to>
    <cdr:sp macro="" textlink="">
      <cdr:nvSpPr>
        <cdr:cNvPr id="2" name="1 Cuadro de texto"/>
        <cdr:cNvSpPr txBox="1"/>
      </cdr:nvSpPr>
      <cdr:spPr>
        <a:xfrm xmlns:a="http://schemas.openxmlformats.org/drawingml/2006/main">
          <a:off x="1609725" y="752475"/>
          <a:ext cx="6000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0.25816</cdr:x>
      <cdr:y>0.41081</cdr:y>
    </cdr:from>
    <cdr:to>
      <cdr:x>0.38258</cdr:x>
      <cdr:y>0.56216</cdr:y>
    </cdr:to>
    <cdr:sp macro="" textlink="">
      <cdr:nvSpPr>
        <cdr:cNvPr id="3" name="2 Cuadro de texto"/>
        <cdr:cNvSpPr txBox="1"/>
      </cdr:nvSpPr>
      <cdr:spPr>
        <a:xfrm xmlns:a="http://schemas.openxmlformats.org/drawingml/2006/main">
          <a:off x="1581150" y="723900"/>
          <a:ext cx="7620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L+H*M%</a:t>
          </a:r>
        </a:p>
      </cdr:txBody>
    </cdr:sp>
  </cdr:relSizeAnchor>
  <cdr:relSizeAnchor xmlns:cdr="http://schemas.openxmlformats.org/drawingml/2006/chartDrawing">
    <cdr:from>
      <cdr:x>0.42146</cdr:x>
      <cdr:y>0.45405</cdr:y>
    </cdr:from>
    <cdr:to>
      <cdr:x>0.53344</cdr:x>
      <cdr:y>0.56216</cdr:y>
    </cdr:to>
    <cdr:sp macro="" textlink="">
      <cdr:nvSpPr>
        <cdr:cNvPr id="4" name="3 Cuadro de texto"/>
        <cdr:cNvSpPr txBox="1"/>
      </cdr:nvSpPr>
      <cdr:spPr>
        <a:xfrm xmlns:a="http://schemas.openxmlformats.org/drawingml/2006/main">
          <a:off x="2581275" y="800100"/>
          <a:ext cx="6858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L+H*L</a:t>
          </a:r>
          <a:r>
            <a:rPr lang="es-ES" sz="1100" baseline="-25000"/>
            <a:t>H</a:t>
          </a:r>
          <a:r>
            <a:rPr lang="es-ES" sz="1100"/>
            <a:t>%</a:t>
          </a:r>
        </a:p>
      </cdr:txBody>
    </cdr:sp>
  </cdr:relSizeAnchor>
  <cdr:relSizeAnchor xmlns:cdr="http://schemas.openxmlformats.org/drawingml/2006/chartDrawing">
    <cdr:from>
      <cdr:x>0.57387</cdr:x>
      <cdr:y>0.49189</cdr:y>
    </cdr:from>
    <cdr:to>
      <cdr:x>0.69362</cdr:x>
      <cdr:y>0.62162</cdr:y>
    </cdr:to>
    <cdr:sp macro="" textlink="">
      <cdr:nvSpPr>
        <cdr:cNvPr id="5" name="4 Cuadro de texto"/>
        <cdr:cNvSpPr txBox="1"/>
      </cdr:nvSpPr>
      <cdr:spPr>
        <a:xfrm xmlns:a="http://schemas.openxmlformats.org/drawingml/2006/main">
          <a:off x="3514725" y="866775"/>
          <a:ext cx="7334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ES" sz="1100"/>
            <a:t>L*+H</a:t>
          </a:r>
          <a:r>
            <a:rPr lang="es-ES" sz="1100" baseline="0"/>
            <a:t> </a:t>
          </a:r>
          <a:r>
            <a:rPr lang="es-ES" sz="1100"/>
            <a:t>L</a:t>
          </a:r>
          <a:r>
            <a:rPr lang="es-ES" sz="1100" baseline="-25000"/>
            <a:t>H</a:t>
          </a:r>
          <a:r>
            <a:rPr lang="es-ES" sz="1100"/>
            <a:t>%</a:t>
          </a:r>
        </a:p>
        <a:p xmlns:a="http://schemas.openxmlformats.org/drawingml/2006/main">
          <a:endParaRPr lang="es-ES" sz="1100"/>
        </a:p>
      </cdr:txBody>
    </cdr:sp>
  </cdr:relSizeAnchor>
  <cdr:relSizeAnchor xmlns:cdr="http://schemas.openxmlformats.org/drawingml/2006/chartDrawing">
    <cdr:from>
      <cdr:x>0.71851</cdr:x>
      <cdr:y>0.46486</cdr:y>
    </cdr:from>
    <cdr:to>
      <cdr:x>0.83204</cdr:x>
      <cdr:y>0.57838</cdr:y>
    </cdr:to>
    <cdr:sp macro="" textlink="">
      <cdr:nvSpPr>
        <cdr:cNvPr id="6" name="5 Cuadro de texto"/>
        <cdr:cNvSpPr txBox="1"/>
      </cdr:nvSpPr>
      <cdr:spPr>
        <a:xfrm xmlns:a="http://schemas.openxmlformats.org/drawingml/2006/main">
          <a:off x="4400550" y="819150"/>
          <a:ext cx="69532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L+H* H%</a:t>
          </a:r>
        </a:p>
      </cdr:txBody>
    </cdr:sp>
  </cdr:relSizeAnchor>
</c:userShapes>
</file>

<file path=word/drawings/drawing5.xml><?xml version="1.0" encoding="utf-8"?>
<c:userShapes xmlns:c="http://schemas.openxmlformats.org/drawingml/2006/chart">
  <cdr:relSizeAnchor xmlns:cdr="http://schemas.openxmlformats.org/drawingml/2006/chartDrawing">
    <cdr:from>
      <cdr:x>0.59337</cdr:x>
      <cdr:y>0.48936</cdr:y>
    </cdr:from>
    <cdr:to>
      <cdr:x>0.70181</cdr:x>
      <cdr:y>0.6117</cdr:y>
    </cdr:to>
    <cdr:sp macro="" textlink="">
      <cdr:nvSpPr>
        <cdr:cNvPr id="2" name="1 Cuadro de texto"/>
        <cdr:cNvSpPr txBox="1"/>
      </cdr:nvSpPr>
      <cdr:spPr>
        <a:xfrm xmlns:a="http://schemas.openxmlformats.org/drawingml/2006/main">
          <a:off x="3752850" y="876300"/>
          <a:ext cx="6858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0.56777</cdr:x>
      <cdr:y>0.50532</cdr:y>
    </cdr:from>
    <cdr:to>
      <cdr:x>0.69277</cdr:x>
      <cdr:y>0.6117</cdr:y>
    </cdr:to>
    <cdr:sp macro="" textlink="">
      <cdr:nvSpPr>
        <cdr:cNvPr id="3" name="2 Cuadro de texto"/>
        <cdr:cNvSpPr txBox="1"/>
      </cdr:nvSpPr>
      <cdr:spPr>
        <a:xfrm xmlns:a="http://schemas.openxmlformats.org/drawingml/2006/main">
          <a:off x="3590925" y="904876"/>
          <a:ext cx="7905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ES" sz="1100"/>
            <a:t>L+H* H%</a:t>
          </a:r>
        </a:p>
        <a:p xmlns:a="http://schemas.openxmlformats.org/drawingml/2006/main">
          <a:endParaRPr lang="es-ES" sz="1100"/>
        </a:p>
      </cdr:txBody>
    </cdr:sp>
  </cdr:relSizeAnchor>
  <cdr:relSizeAnchor xmlns:cdr="http://schemas.openxmlformats.org/drawingml/2006/chartDrawing">
    <cdr:from>
      <cdr:x>0.70633</cdr:x>
      <cdr:y>0.50532</cdr:y>
    </cdr:from>
    <cdr:to>
      <cdr:x>0.84639</cdr:x>
      <cdr:y>0.63298</cdr:y>
    </cdr:to>
    <cdr:sp macro="" textlink="">
      <cdr:nvSpPr>
        <cdr:cNvPr id="4" name="3 Cuadro de texto"/>
        <cdr:cNvSpPr txBox="1"/>
      </cdr:nvSpPr>
      <cdr:spPr>
        <a:xfrm xmlns:a="http://schemas.openxmlformats.org/drawingml/2006/main">
          <a:off x="4467225" y="904875"/>
          <a:ext cx="8858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L+H* H%</a:t>
          </a:r>
        </a:p>
      </cdr:txBody>
    </cdr:sp>
  </cdr:relSizeAnchor>
  <cdr:relSizeAnchor xmlns:cdr="http://schemas.openxmlformats.org/drawingml/2006/chartDrawing">
    <cdr:from>
      <cdr:x>0.34488</cdr:x>
      <cdr:y>0.43085</cdr:y>
    </cdr:from>
    <cdr:to>
      <cdr:x>0.47741</cdr:x>
      <cdr:y>0.59574</cdr:y>
    </cdr:to>
    <cdr:sp macro="" textlink="">
      <cdr:nvSpPr>
        <cdr:cNvPr id="5" name="4 Cuadro de texto"/>
        <cdr:cNvSpPr txBox="1"/>
      </cdr:nvSpPr>
      <cdr:spPr>
        <a:xfrm xmlns:a="http://schemas.openxmlformats.org/drawingml/2006/main">
          <a:off x="2181225" y="771525"/>
          <a:ext cx="83820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L+H*L%</a:t>
          </a:r>
        </a:p>
      </cdr:txBody>
    </cdr:sp>
  </cdr:relSizeAnchor>
  <cdr:relSizeAnchor xmlns:cdr="http://schemas.openxmlformats.org/drawingml/2006/chartDrawing">
    <cdr:from>
      <cdr:x>0.88253</cdr:x>
      <cdr:y>0.49468</cdr:y>
    </cdr:from>
    <cdr:to>
      <cdr:x>0.99247</cdr:x>
      <cdr:y>0.61702</cdr:y>
    </cdr:to>
    <cdr:sp macro="" textlink="">
      <cdr:nvSpPr>
        <cdr:cNvPr id="6" name="5 Cuadro de texto"/>
        <cdr:cNvSpPr txBox="1"/>
      </cdr:nvSpPr>
      <cdr:spPr>
        <a:xfrm xmlns:a="http://schemas.openxmlformats.org/drawingml/2006/main">
          <a:off x="5581650" y="885825"/>
          <a:ext cx="6953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L+H* L%</a:t>
          </a:r>
        </a:p>
      </cdr:txBody>
    </cdr:sp>
  </cdr:relSizeAnchor>
</c:userShapes>
</file>

<file path=word/drawings/drawing6.xml><?xml version="1.0" encoding="utf-8"?>
<c:userShapes xmlns:c="http://schemas.openxmlformats.org/drawingml/2006/chart">
  <cdr:relSizeAnchor xmlns:cdr="http://schemas.openxmlformats.org/drawingml/2006/chartDrawing">
    <cdr:from>
      <cdr:x>0.79134</cdr:x>
      <cdr:y>0.5098</cdr:y>
    </cdr:from>
    <cdr:to>
      <cdr:x>0.98454</cdr:x>
      <cdr:y>0.65686</cdr:y>
    </cdr:to>
    <cdr:sp macro="" textlink="">
      <cdr:nvSpPr>
        <cdr:cNvPr id="2" name="1 Cuadro de texto"/>
        <cdr:cNvSpPr txBox="1"/>
      </cdr:nvSpPr>
      <cdr:spPr>
        <a:xfrm xmlns:a="http://schemas.openxmlformats.org/drawingml/2006/main">
          <a:off x="4876800" y="990600"/>
          <a:ext cx="11906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100"/>
            <a:t>             H*        L%</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24516D1-FD3D-4CD6-8E03-BA132C510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15</Pages>
  <Words>4224</Words>
  <Characters>23236</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27406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Olivia</cp:lastModifiedBy>
  <cp:revision>30</cp:revision>
  <dcterms:created xsi:type="dcterms:W3CDTF">2021-05-14T03:18:00Z</dcterms:created>
  <dcterms:modified xsi:type="dcterms:W3CDTF">2021-10-31T12:36:00Z</dcterms:modified>
</cp:coreProperties>
</file>