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1D9394" w14:textId="7F69DDCD" w:rsidR="009D67CD" w:rsidRPr="009D5E02" w:rsidRDefault="007D2233" w:rsidP="00667F10">
      <w:pPr>
        <w:spacing w:after="0"/>
        <w:jc w:val="center"/>
        <w:rPr>
          <w:rFonts w:ascii="Times New Roman" w:hAnsi="Times New Roman" w:cs="Times New Roman"/>
          <w:b/>
          <w:sz w:val="28"/>
          <w:szCs w:val="28"/>
        </w:rPr>
      </w:pPr>
      <w:r>
        <w:rPr>
          <w:rFonts w:ascii="Times New Roman" w:hAnsi="Times New Roman" w:cs="Times New Roman"/>
          <w:b/>
          <w:sz w:val="28"/>
          <w:szCs w:val="28"/>
        </w:rPr>
        <w:t>SIMPOSIO INTERNACIONAL DE CONSTRUCCIONES</w:t>
      </w:r>
    </w:p>
    <w:p w14:paraId="56B35A4C" w14:textId="5A085A14" w:rsidR="008A1C16" w:rsidRPr="008A1C16" w:rsidRDefault="008A1C16" w:rsidP="00667F10">
      <w:pPr>
        <w:spacing w:after="0"/>
        <w:jc w:val="center"/>
        <w:rPr>
          <w:rFonts w:ascii="Times New Roman" w:hAnsi="Times New Roman" w:cs="Times New Roman"/>
          <w:sz w:val="24"/>
          <w:szCs w:val="24"/>
        </w:rPr>
      </w:pPr>
    </w:p>
    <w:p w14:paraId="399C0507" w14:textId="77777777" w:rsidR="00E912D0" w:rsidRDefault="00E912D0" w:rsidP="00667F10">
      <w:pPr>
        <w:spacing w:after="0"/>
        <w:jc w:val="center"/>
        <w:rPr>
          <w:rFonts w:ascii="Times New Roman" w:hAnsi="Times New Roman" w:cs="Times New Roman"/>
          <w:b/>
          <w:sz w:val="24"/>
          <w:szCs w:val="24"/>
        </w:rPr>
      </w:pPr>
    </w:p>
    <w:p w14:paraId="3179BB34" w14:textId="44A70C4C" w:rsidR="008A1C16" w:rsidRPr="009D5E02" w:rsidRDefault="0002350A" w:rsidP="00667F10">
      <w:pPr>
        <w:spacing w:after="0"/>
        <w:jc w:val="center"/>
        <w:rPr>
          <w:rFonts w:ascii="Times New Roman" w:hAnsi="Times New Roman" w:cs="Times New Roman"/>
          <w:b/>
          <w:sz w:val="28"/>
          <w:szCs w:val="28"/>
        </w:rPr>
      </w:pPr>
      <w:r>
        <w:rPr>
          <w:rFonts w:ascii="Times New Roman" w:hAnsi="Times New Roman" w:cs="Times New Roman"/>
          <w:b/>
          <w:sz w:val="28"/>
          <w:szCs w:val="28"/>
        </w:rPr>
        <w:t>¿Tienen utilidad los lodos del concreto?</w:t>
      </w:r>
    </w:p>
    <w:p w14:paraId="3EEDFB3E" w14:textId="77777777" w:rsidR="00E912D0" w:rsidRDefault="00E912D0" w:rsidP="00667F10">
      <w:pPr>
        <w:spacing w:after="0"/>
        <w:jc w:val="center"/>
        <w:rPr>
          <w:rFonts w:ascii="Times New Roman" w:hAnsi="Times New Roman" w:cs="Times New Roman"/>
          <w:b/>
          <w:i/>
          <w:sz w:val="24"/>
          <w:szCs w:val="24"/>
        </w:rPr>
      </w:pPr>
    </w:p>
    <w:p w14:paraId="4ACC5ADB" w14:textId="4B337C5E" w:rsidR="008A1C16" w:rsidRPr="007E69EC" w:rsidRDefault="0002350A" w:rsidP="00667F10">
      <w:pPr>
        <w:spacing w:after="0"/>
        <w:jc w:val="center"/>
        <w:rPr>
          <w:rFonts w:ascii="Times New Roman" w:hAnsi="Times New Roman" w:cs="Times New Roman"/>
          <w:b/>
          <w:i/>
          <w:sz w:val="28"/>
          <w:szCs w:val="28"/>
          <w:lang w:val="es-CR"/>
        </w:rPr>
      </w:pPr>
      <w:r w:rsidRPr="007E69EC">
        <w:rPr>
          <w:rFonts w:ascii="Times New Roman" w:hAnsi="Times New Roman" w:cs="Times New Roman"/>
          <w:b/>
          <w:i/>
          <w:sz w:val="28"/>
          <w:szCs w:val="28"/>
          <w:lang w:val="es-CR"/>
        </w:rPr>
        <w:t xml:space="preserve">Are Concrete </w:t>
      </w:r>
      <w:proofErr w:type="spellStart"/>
      <w:r w:rsidRPr="007E69EC">
        <w:rPr>
          <w:rFonts w:ascii="Times New Roman" w:hAnsi="Times New Roman" w:cs="Times New Roman"/>
          <w:b/>
          <w:i/>
          <w:sz w:val="28"/>
          <w:szCs w:val="28"/>
          <w:lang w:val="es-CR"/>
        </w:rPr>
        <w:t>Sludge</w:t>
      </w:r>
      <w:proofErr w:type="spellEnd"/>
      <w:r w:rsidRPr="007E69EC">
        <w:rPr>
          <w:rFonts w:ascii="Times New Roman" w:hAnsi="Times New Roman" w:cs="Times New Roman"/>
          <w:b/>
          <w:i/>
          <w:sz w:val="28"/>
          <w:szCs w:val="28"/>
          <w:lang w:val="es-CR"/>
        </w:rPr>
        <w:t xml:space="preserve"> </w:t>
      </w:r>
      <w:proofErr w:type="spellStart"/>
      <w:r w:rsidRPr="007E69EC">
        <w:rPr>
          <w:rFonts w:ascii="Times New Roman" w:hAnsi="Times New Roman" w:cs="Times New Roman"/>
          <w:b/>
          <w:i/>
          <w:sz w:val="28"/>
          <w:szCs w:val="28"/>
          <w:lang w:val="es-CR"/>
        </w:rPr>
        <w:t>Useful</w:t>
      </w:r>
      <w:proofErr w:type="spellEnd"/>
      <w:r w:rsidRPr="007E69EC">
        <w:rPr>
          <w:rFonts w:ascii="Times New Roman" w:hAnsi="Times New Roman" w:cs="Times New Roman"/>
          <w:b/>
          <w:i/>
          <w:sz w:val="28"/>
          <w:szCs w:val="28"/>
          <w:lang w:val="es-CR"/>
        </w:rPr>
        <w:t>?</w:t>
      </w:r>
    </w:p>
    <w:p w14:paraId="00B206F7" w14:textId="77777777" w:rsidR="009D5E02" w:rsidRDefault="009D5E02" w:rsidP="00FF3346">
      <w:pPr>
        <w:spacing w:after="0" w:line="360" w:lineRule="auto"/>
        <w:rPr>
          <w:rFonts w:ascii="Times New Roman" w:hAnsi="Times New Roman" w:cs="Times New Roman"/>
          <w:b/>
          <w:sz w:val="24"/>
          <w:szCs w:val="24"/>
        </w:rPr>
      </w:pPr>
    </w:p>
    <w:p w14:paraId="4FA2E986" w14:textId="77777777" w:rsidR="002E0882" w:rsidRPr="002E0882" w:rsidRDefault="002E0882" w:rsidP="00FF3346">
      <w:pPr>
        <w:spacing w:after="0" w:line="360" w:lineRule="auto"/>
        <w:rPr>
          <w:rFonts w:ascii="Times New Roman" w:hAnsi="Times New Roman" w:cs="Times New Roman"/>
          <w:sz w:val="24"/>
          <w:szCs w:val="24"/>
        </w:rPr>
      </w:pPr>
    </w:p>
    <w:p w14:paraId="37E59C36" w14:textId="35389A3F" w:rsidR="008A1C16" w:rsidRPr="007E69EC" w:rsidRDefault="0002350A" w:rsidP="00FF3346">
      <w:pPr>
        <w:spacing w:after="0" w:line="360" w:lineRule="auto"/>
        <w:jc w:val="center"/>
        <w:rPr>
          <w:rFonts w:ascii="Times New Roman" w:hAnsi="Times New Roman" w:cs="Times New Roman"/>
          <w:b/>
          <w:sz w:val="24"/>
          <w:szCs w:val="24"/>
          <w:vertAlign w:val="superscript"/>
        </w:rPr>
      </w:pPr>
      <w:r>
        <w:rPr>
          <w:rFonts w:ascii="Times New Roman" w:hAnsi="Times New Roman" w:cs="Times New Roman"/>
          <w:b/>
          <w:sz w:val="24"/>
          <w:szCs w:val="24"/>
        </w:rPr>
        <w:t>Minor Murillo Chacón</w:t>
      </w:r>
      <w:r w:rsidR="009D5E02">
        <w:rPr>
          <w:rFonts w:ascii="Times New Roman" w:hAnsi="Times New Roman" w:cs="Times New Roman"/>
          <w:b/>
          <w:sz w:val="24"/>
          <w:szCs w:val="24"/>
          <w:vertAlign w:val="superscript"/>
        </w:rPr>
        <w:t>1</w:t>
      </w:r>
      <w:r w:rsidR="009D5E02">
        <w:rPr>
          <w:rFonts w:ascii="Times New Roman" w:hAnsi="Times New Roman" w:cs="Times New Roman"/>
          <w:b/>
          <w:sz w:val="24"/>
          <w:szCs w:val="24"/>
        </w:rPr>
        <w:t xml:space="preserve">, </w:t>
      </w:r>
      <w:r>
        <w:rPr>
          <w:rFonts w:ascii="Times New Roman" w:hAnsi="Times New Roman" w:cs="Times New Roman"/>
          <w:b/>
          <w:sz w:val="24"/>
          <w:szCs w:val="24"/>
        </w:rPr>
        <w:t>Andrés Reyes Bonilla</w:t>
      </w:r>
      <w:r w:rsidR="009D5E02">
        <w:rPr>
          <w:rFonts w:ascii="Times New Roman" w:hAnsi="Times New Roman" w:cs="Times New Roman"/>
          <w:b/>
          <w:sz w:val="24"/>
          <w:szCs w:val="24"/>
          <w:vertAlign w:val="superscript"/>
        </w:rPr>
        <w:t>2</w:t>
      </w:r>
      <w:r w:rsidR="009D5E02">
        <w:rPr>
          <w:rFonts w:ascii="Times New Roman" w:hAnsi="Times New Roman" w:cs="Times New Roman"/>
          <w:b/>
          <w:sz w:val="24"/>
          <w:szCs w:val="24"/>
        </w:rPr>
        <w:t xml:space="preserve">, </w:t>
      </w:r>
      <w:r w:rsidR="007E69EC">
        <w:rPr>
          <w:rFonts w:ascii="Times New Roman" w:hAnsi="Times New Roman" w:cs="Times New Roman"/>
          <w:b/>
          <w:sz w:val="24"/>
          <w:szCs w:val="24"/>
        </w:rPr>
        <w:t>Juan Esquivel Campos</w:t>
      </w:r>
      <w:r w:rsidR="007E69EC">
        <w:rPr>
          <w:rFonts w:ascii="Times New Roman" w:hAnsi="Times New Roman" w:cs="Times New Roman"/>
          <w:b/>
          <w:sz w:val="24"/>
          <w:szCs w:val="24"/>
          <w:vertAlign w:val="superscript"/>
        </w:rPr>
        <w:t>3</w:t>
      </w:r>
    </w:p>
    <w:p w14:paraId="7EA697FC" w14:textId="77777777" w:rsidR="009D5E02" w:rsidRDefault="009D5E02" w:rsidP="00FF3346">
      <w:pPr>
        <w:spacing w:after="0" w:line="360" w:lineRule="auto"/>
        <w:rPr>
          <w:rFonts w:ascii="Times New Roman" w:hAnsi="Times New Roman" w:cs="Times New Roman"/>
          <w:sz w:val="24"/>
          <w:szCs w:val="24"/>
        </w:rPr>
      </w:pPr>
    </w:p>
    <w:p w14:paraId="58218C9E" w14:textId="113DC980" w:rsidR="00E912D0" w:rsidRDefault="00E912D0" w:rsidP="00FF3346">
      <w:pPr>
        <w:spacing w:after="0" w:line="360" w:lineRule="auto"/>
        <w:rPr>
          <w:rFonts w:ascii="Times New Roman" w:hAnsi="Times New Roman" w:cs="Times New Roman"/>
          <w:sz w:val="24"/>
          <w:szCs w:val="24"/>
        </w:rPr>
      </w:pPr>
      <w:r w:rsidRPr="00E912D0">
        <w:rPr>
          <w:rFonts w:ascii="Times New Roman" w:hAnsi="Times New Roman" w:cs="Times New Roman"/>
          <w:sz w:val="24"/>
          <w:szCs w:val="24"/>
        </w:rPr>
        <w:t>1-</w:t>
      </w:r>
      <w:r w:rsidR="0002350A">
        <w:rPr>
          <w:rFonts w:ascii="Times New Roman" w:hAnsi="Times New Roman" w:cs="Times New Roman"/>
          <w:sz w:val="24"/>
          <w:szCs w:val="24"/>
        </w:rPr>
        <w:t xml:space="preserve"> Minor Murillo Chacón</w:t>
      </w:r>
      <w:r w:rsidRPr="00E912D0">
        <w:rPr>
          <w:rFonts w:ascii="Times New Roman" w:hAnsi="Times New Roman" w:cs="Times New Roman"/>
          <w:sz w:val="24"/>
          <w:szCs w:val="24"/>
        </w:rPr>
        <w:t xml:space="preserve">. </w:t>
      </w:r>
      <w:r w:rsidR="0002350A">
        <w:rPr>
          <w:rFonts w:ascii="Times New Roman" w:hAnsi="Times New Roman" w:cs="Times New Roman"/>
          <w:sz w:val="24"/>
          <w:szCs w:val="24"/>
        </w:rPr>
        <w:t xml:space="preserve">Universidad Latina, Costa Rica. </w:t>
      </w:r>
      <w:r w:rsidR="0002350A" w:rsidRPr="007E69EC">
        <w:rPr>
          <w:rStyle w:val="Hipervnculo"/>
          <w:rFonts w:ascii="Times New Roman" w:hAnsi="Times New Roman" w:cs="Times New Roman"/>
          <w:sz w:val="24"/>
          <w:szCs w:val="24"/>
        </w:rPr>
        <w:t>minor.murillo@ulatina.cr</w:t>
      </w:r>
    </w:p>
    <w:p w14:paraId="1A1C5CCC" w14:textId="3449F145" w:rsidR="00E912D0" w:rsidRDefault="00E912D0" w:rsidP="00FF3346">
      <w:pPr>
        <w:spacing w:after="0" w:line="360" w:lineRule="auto"/>
        <w:rPr>
          <w:rFonts w:ascii="Times New Roman" w:hAnsi="Times New Roman" w:cs="Times New Roman"/>
          <w:sz w:val="24"/>
          <w:szCs w:val="24"/>
        </w:rPr>
      </w:pPr>
      <w:r>
        <w:rPr>
          <w:rFonts w:ascii="Times New Roman" w:hAnsi="Times New Roman" w:cs="Times New Roman"/>
          <w:sz w:val="24"/>
          <w:szCs w:val="24"/>
        </w:rPr>
        <w:t>2-</w:t>
      </w:r>
      <w:r w:rsidR="007E69EC">
        <w:rPr>
          <w:rFonts w:ascii="Times New Roman" w:hAnsi="Times New Roman" w:cs="Times New Roman"/>
          <w:sz w:val="24"/>
          <w:szCs w:val="24"/>
        </w:rPr>
        <w:t xml:space="preserve"> </w:t>
      </w:r>
      <w:r w:rsidR="0002350A">
        <w:rPr>
          <w:rFonts w:ascii="Times New Roman" w:hAnsi="Times New Roman" w:cs="Times New Roman"/>
          <w:sz w:val="24"/>
          <w:szCs w:val="24"/>
        </w:rPr>
        <w:t>Andrés Reyes Bonilla</w:t>
      </w:r>
      <w:r w:rsidRPr="00E912D0">
        <w:rPr>
          <w:rFonts w:ascii="Times New Roman" w:hAnsi="Times New Roman" w:cs="Times New Roman"/>
          <w:sz w:val="24"/>
          <w:szCs w:val="24"/>
        </w:rPr>
        <w:t xml:space="preserve">. </w:t>
      </w:r>
      <w:r w:rsidR="0002350A">
        <w:rPr>
          <w:rFonts w:ascii="Times New Roman" w:hAnsi="Times New Roman" w:cs="Times New Roman"/>
          <w:sz w:val="24"/>
          <w:szCs w:val="24"/>
        </w:rPr>
        <w:t xml:space="preserve">Universidad Latina, Costa Rica. </w:t>
      </w:r>
      <w:r w:rsidR="00550D97">
        <w:rPr>
          <w:rStyle w:val="Hipervnculo"/>
          <w:rFonts w:ascii="Times New Roman" w:hAnsi="Times New Roman" w:cs="Times New Roman"/>
          <w:sz w:val="24"/>
          <w:szCs w:val="24"/>
        </w:rPr>
        <w:t>and</w:t>
      </w:r>
      <w:r w:rsidR="00550D97" w:rsidRPr="007E69EC">
        <w:rPr>
          <w:rStyle w:val="Hipervnculo"/>
          <w:rFonts w:ascii="Times New Roman" w:hAnsi="Times New Roman" w:cs="Times New Roman"/>
          <w:sz w:val="24"/>
          <w:szCs w:val="24"/>
        </w:rPr>
        <w:t>r</w:t>
      </w:r>
      <w:r w:rsidR="00550D97">
        <w:rPr>
          <w:rStyle w:val="Hipervnculo"/>
          <w:rFonts w:ascii="Times New Roman" w:hAnsi="Times New Roman" w:cs="Times New Roman"/>
          <w:sz w:val="24"/>
          <w:szCs w:val="24"/>
        </w:rPr>
        <w:t>es</w:t>
      </w:r>
      <w:r w:rsidR="00550D97" w:rsidRPr="007E69EC">
        <w:rPr>
          <w:rStyle w:val="Hipervnculo"/>
          <w:rFonts w:ascii="Times New Roman" w:hAnsi="Times New Roman" w:cs="Times New Roman"/>
          <w:sz w:val="24"/>
          <w:szCs w:val="24"/>
        </w:rPr>
        <w:t>.</w:t>
      </w:r>
      <w:r w:rsidR="00550D97">
        <w:rPr>
          <w:rStyle w:val="Hipervnculo"/>
          <w:rFonts w:ascii="Times New Roman" w:hAnsi="Times New Roman" w:cs="Times New Roman"/>
          <w:sz w:val="24"/>
          <w:szCs w:val="24"/>
        </w:rPr>
        <w:t>reyes</w:t>
      </w:r>
      <w:r w:rsidR="00550D97" w:rsidRPr="007E69EC">
        <w:rPr>
          <w:rStyle w:val="Hipervnculo"/>
          <w:rFonts w:ascii="Times New Roman" w:hAnsi="Times New Roman" w:cs="Times New Roman"/>
          <w:sz w:val="24"/>
          <w:szCs w:val="24"/>
        </w:rPr>
        <w:t>@ulatina.cr</w:t>
      </w:r>
    </w:p>
    <w:p w14:paraId="2CB075A9" w14:textId="6621FD7F" w:rsidR="007E69EC" w:rsidRDefault="007E69EC" w:rsidP="00FF3346">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3- Juan Esquivel Campos. </w:t>
      </w:r>
      <w:r w:rsidR="00550D97">
        <w:rPr>
          <w:rFonts w:ascii="Times New Roman" w:hAnsi="Times New Roman" w:cs="Times New Roman"/>
          <w:sz w:val="24"/>
          <w:szCs w:val="24"/>
        </w:rPr>
        <w:t>Consultor</w:t>
      </w:r>
      <w:r>
        <w:rPr>
          <w:rFonts w:ascii="Times New Roman" w:hAnsi="Times New Roman" w:cs="Times New Roman"/>
          <w:sz w:val="24"/>
          <w:szCs w:val="24"/>
        </w:rPr>
        <w:t>, Costa Rica.</w:t>
      </w:r>
      <w:r w:rsidR="00550D97">
        <w:rPr>
          <w:rFonts w:ascii="Times New Roman" w:hAnsi="Times New Roman" w:cs="Times New Roman"/>
          <w:sz w:val="24"/>
          <w:szCs w:val="24"/>
        </w:rPr>
        <w:t xml:space="preserve"> </w:t>
      </w:r>
      <w:r w:rsidR="00550D97" w:rsidRPr="00550D97">
        <w:rPr>
          <w:rStyle w:val="Hipervnculo"/>
          <w:rFonts w:ascii="Times New Roman" w:hAnsi="Times New Roman" w:cs="Times New Roman"/>
          <w:sz w:val="24"/>
          <w:szCs w:val="24"/>
        </w:rPr>
        <w:t>esquiveljuan1194@gmail.com</w:t>
      </w:r>
    </w:p>
    <w:p w14:paraId="4D20B7F4" w14:textId="77777777" w:rsidR="00E912D0" w:rsidRDefault="00E912D0" w:rsidP="00FF3346">
      <w:pPr>
        <w:spacing w:after="0" w:line="360" w:lineRule="auto"/>
        <w:rPr>
          <w:rFonts w:ascii="Times New Roman" w:hAnsi="Times New Roman" w:cs="Times New Roman"/>
          <w:b/>
          <w:sz w:val="24"/>
          <w:szCs w:val="24"/>
        </w:rPr>
      </w:pPr>
    </w:p>
    <w:p w14:paraId="50067574" w14:textId="77777777" w:rsidR="0002350A" w:rsidRDefault="008A1C16" w:rsidP="00FF3346">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Resumen:</w:t>
      </w:r>
      <w:r w:rsidR="009061A5" w:rsidRPr="009061A5">
        <w:rPr>
          <w:rFonts w:ascii="Times New Roman" w:hAnsi="Times New Roman" w:cs="Times New Roman"/>
          <w:sz w:val="24"/>
          <w:szCs w:val="24"/>
        </w:rPr>
        <w:t xml:space="preserve"> </w:t>
      </w:r>
    </w:p>
    <w:p w14:paraId="2FE68605" w14:textId="77777777" w:rsidR="0002350A" w:rsidRDefault="0002350A" w:rsidP="0002350A">
      <w:pPr>
        <w:spacing w:after="0" w:line="360" w:lineRule="auto"/>
        <w:jc w:val="both"/>
        <w:rPr>
          <w:rFonts w:ascii="Times New Roman" w:hAnsi="Times New Roman" w:cs="Times New Roman"/>
          <w:sz w:val="24"/>
          <w:szCs w:val="24"/>
          <w:lang w:val="es-CR"/>
        </w:rPr>
      </w:pPr>
      <w:r w:rsidRPr="0002350A">
        <w:rPr>
          <w:rFonts w:ascii="Times New Roman" w:hAnsi="Times New Roman" w:cs="Times New Roman"/>
          <w:sz w:val="24"/>
          <w:szCs w:val="24"/>
          <w:lang w:val="es-CR"/>
        </w:rPr>
        <w:t>Para contribuir con la protección de nuestro ambiente, se explora la posibilidad de reutilizar los lodos de concreto provenientes una planta de concreto prefabricado, que son recolectados del sedimentador y luego son desechados en botaderos sin utilidad alguna para el sistema ecológico, por el contrario; convirtiéndose en un problema de contaminación ambiental hasta la fecha sin solución. Esta investigación evalúa el efecto en el desarrollo de la resistencia a la compresión de un mortero, al sustituir parte del contenido del cemento hidráulico con estos lodos, previamente tratados y caracterizados en el laboratorio. Utilizando el procedimiento para la elaboración de morteros descrito en ASTM C109, se procedió a sustituir entre 1% y 5% del cemento por un lodo de concreto que fue secado al horno y posteriormente tamizado por la malla Nº 325. Los resultados a nivel de morteros son interesantes y deben ser validados en varios tipos de mezclas de concreto, para luego pensar en una forma económica de reutilizarlos e incorporarlos al proceso productivo de la misma planta</w:t>
      </w:r>
      <w:r>
        <w:rPr>
          <w:rFonts w:ascii="Times New Roman" w:hAnsi="Times New Roman" w:cs="Times New Roman"/>
          <w:sz w:val="24"/>
          <w:szCs w:val="24"/>
          <w:lang w:val="es-CR"/>
        </w:rPr>
        <w:t>.</w:t>
      </w:r>
    </w:p>
    <w:p w14:paraId="0EE22D74" w14:textId="77777777" w:rsidR="009061A5" w:rsidRDefault="009061A5" w:rsidP="00FF3346">
      <w:pPr>
        <w:spacing w:after="0" w:line="360" w:lineRule="auto"/>
        <w:jc w:val="both"/>
        <w:rPr>
          <w:rFonts w:ascii="Times New Roman" w:hAnsi="Times New Roman" w:cs="Times New Roman"/>
          <w:sz w:val="24"/>
          <w:szCs w:val="24"/>
        </w:rPr>
      </w:pPr>
    </w:p>
    <w:p w14:paraId="71C128F0" w14:textId="77777777" w:rsidR="0002350A" w:rsidRPr="007E69EC" w:rsidRDefault="009061A5" w:rsidP="00FF3346">
      <w:pPr>
        <w:spacing w:after="0" w:line="360" w:lineRule="auto"/>
        <w:jc w:val="both"/>
        <w:rPr>
          <w:rFonts w:ascii="Times New Roman" w:hAnsi="Times New Roman" w:cs="Times New Roman"/>
          <w:sz w:val="24"/>
          <w:szCs w:val="24"/>
          <w:lang w:val="en-US"/>
        </w:rPr>
      </w:pPr>
      <w:r w:rsidRPr="007E69EC">
        <w:rPr>
          <w:rFonts w:ascii="Times New Roman" w:hAnsi="Times New Roman" w:cs="Times New Roman"/>
          <w:b/>
          <w:i/>
          <w:sz w:val="24"/>
          <w:szCs w:val="24"/>
          <w:lang w:val="en-US"/>
        </w:rPr>
        <w:t>Abstract:</w:t>
      </w:r>
      <w:r w:rsidRPr="007E69EC">
        <w:rPr>
          <w:rFonts w:ascii="Times New Roman" w:hAnsi="Times New Roman" w:cs="Times New Roman"/>
          <w:sz w:val="24"/>
          <w:szCs w:val="24"/>
          <w:lang w:val="en-US"/>
        </w:rPr>
        <w:t xml:space="preserve"> </w:t>
      </w:r>
    </w:p>
    <w:p w14:paraId="552A20B6" w14:textId="7580AB46" w:rsidR="0002350A" w:rsidRPr="0002350A" w:rsidRDefault="0002350A" w:rsidP="0002350A">
      <w:pPr>
        <w:spacing w:after="0" w:line="360" w:lineRule="auto"/>
        <w:jc w:val="both"/>
        <w:rPr>
          <w:rFonts w:ascii="Times New Roman" w:hAnsi="Times New Roman" w:cs="Times New Roman"/>
          <w:i/>
          <w:iCs/>
          <w:sz w:val="24"/>
          <w:szCs w:val="24"/>
          <w:lang w:val="en-US"/>
        </w:rPr>
      </w:pPr>
      <w:r w:rsidRPr="0002350A">
        <w:rPr>
          <w:rFonts w:ascii="Times New Roman" w:hAnsi="Times New Roman" w:cs="Times New Roman"/>
          <w:i/>
          <w:iCs/>
          <w:sz w:val="24"/>
          <w:szCs w:val="24"/>
          <w:lang w:val="en-US"/>
        </w:rPr>
        <w:t xml:space="preserve">To contribute to the protection of our environment, the possibility of reusing concrete sludge from a precast concrete plant is explored, which is collected from the settler and then disposed of in dumps without any use for the ecological system, on the contrary; </w:t>
      </w:r>
      <w:r w:rsidRPr="0002350A">
        <w:rPr>
          <w:rFonts w:ascii="Times New Roman" w:hAnsi="Times New Roman" w:cs="Times New Roman"/>
          <w:i/>
          <w:iCs/>
          <w:sz w:val="24"/>
          <w:szCs w:val="24"/>
          <w:lang w:val="en-US"/>
        </w:rPr>
        <w:lastRenderedPageBreak/>
        <w:t xml:space="preserve">becoming an environmental pollution problem to date without solution. This research evaluates the effect on the development of the compressive strength of a mortar, by replacing part of the content of hydraulic cement with </w:t>
      </w:r>
      <w:r w:rsidR="00961457" w:rsidRPr="0002350A">
        <w:rPr>
          <w:rFonts w:ascii="Times New Roman" w:hAnsi="Times New Roman" w:cs="Times New Roman"/>
          <w:i/>
          <w:iCs/>
          <w:sz w:val="24"/>
          <w:szCs w:val="24"/>
          <w:lang w:val="en-US"/>
        </w:rPr>
        <w:t>this sludge</w:t>
      </w:r>
      <w:r w:rsidRPr="0002350A">
        <w:rPr>
          <w:rFonts w:ascii="Times New Roman" w:hAnsi="Times New Roman" w:cs="Times New Roman"/>
          <w:i/>
          <w:iCs/>
          <w:sz w:val="24"/>
          <w:szCs w:val="24"/>
          <w:lang w:val="en-US"/>
        </w:rPr>
        <w:t>, previously treated and characterized in the laboratory. Using the procedure for the preparation of mortars described in ASTM C109, between 1% and 5% of the cement was substituted for a concrete mud that was dried in the oven and subsequently sieved through mesh No. 325. The results at the mortar level They are interesting and must be validated in various types of concrete mixes, in order to then think of an economical way to reuse them and incorporate them into the production process of the same plant.</w:t>
      </w:r>
    </w:p>
    <w:p w14:paraId="2CFB12AC" w14:textId="77777777" w:rsidR="009061A5" w:rsidRPr="0002350A" w:rsidRDefault="009061A5" w:rsidP="00FF3346">
      <w:pPr>
        <w:spacing w:after="0" w:line="360" w:lineRule="auto"/>
        <w:jc w:val="both"/>
        <w:rPr>
          <w:rFonts w:ascii="Times New Roman" w:hAnsi="Times New Roman" w:cs="Times New Roman"/>
          <w:sz w:val="24"/>
          <w:szCs w:val="24"/>
          <w:lang w:val="en-US"/>
        </w:rPr>
      </w:pPr>
    </w:p>
    <w:p w14:paraId="4E062226" w14:textId="77777777" w:rsidR="00961457" w:rsidRDefault="009061A5" w:rsidP="00FF3346">
      <w:pPr>
        <w:spacing w:after="0" w:line="360" w:lineRule="auto"/>
        <w:jc w:val="both"/>
        <w:rPr>
          <w:rFonts w:ascii="Times New Roman" w:hAnsi="Times New Roman" w:cs="Times New Roman"/>
          <w:sz w:val="24"/>
          <w:szCs w:val="24"/>
        </w:rPr>
      </w:pPr>
      <w:r w:rsidRPr="009061A5">
        <w:rPr>
          <w:rFonts w:ascii="Times New Roman" w:hAnsi="Times New Roman" w:cs="Times New Roman"/>
          <w:b/>
          <w:sz w:val="24"/>
          <w:szCs w:val="24"/>
        </w:rPr>
        <w:t>Palabras Clave:</w:t>
      </w:r>
      <w:r>
        <w:rPr>
          <w:rFonts w:ascii="Times New Roman" w:hAnsi="Times New Roman" w:cs="Times New Roman"/>
          <w:sz w:val="24"/>
          <w:szCs w:val="24"/>
        </w:rPr>
        <w:t xml:space="preserve"> </w:t>
      </w:r>
    </w:p>
    <w:p w14:paraId="78528DC7" w14:textId="77777777" w:rsidR="00961457" w:rsidRDefault="00961457" w:rsidP="00FF3346">
      <w:pPr>
        <w:spacing w:after="0" w:line="360" w:lineRule="auto"/>
        <w:jc w:val="both"/>
        <w:rPr>
          <w:rFonts w:ascii="Times New Roman" w:hAnsi="Times New Roman" w:cs="Times New Roman"/>
          <w:sz w:val="24"/>
          <w:szCs w:val="24"/>
          <w:lang w:val="es-CR"/>
        </w:rPr>
      </w:pPr>
      <w:r>
        <w:rPr>
          <w:rFonts w:ascii="Times New Roman" w:hAnsi="Times New Roman" w:cs="Times New Roman"/>
          <w:sz w:val="24"/>
          <w:szCs w:val="24"/>
          <w:lang w:val="es-CR"/>
        </w:rPr>
        <w:t>L</w:t>
      </w:r>
      <w:r w:rsidRPr="0002350A">
        <w:rPr>
          <w:rFonts w:ascii="Times New Roman" w:hAnsi="Times New Roman" w:cs="Times New Roman"/>
          <w:sz w:val="24"/>
          <w:szCs w:val="24"/>
          <w:lang w:val="es-CR"/>
        </w:rPr>
        <w:t xml:space="preserve">odos de </w:t>
      </w:r>
      <w:r>
        <w:rPr>
          <w:rFonts w:ascii="Times New Roman" w:hAnsi="Times New Roman" w:cs="Times New Roman"/>
          <w:sz w:val="24"/>
          <w:szCs w:val="24"/>
          <w:lang w:val="es-CR"/>
        </w:rPr>
        <w:t>C</w:t>
      </w:r>
      <w:r w:rsidRPr="0002350A">
        <w:rPr>
          <w:rFonts w:ascii="Times New Roman" w:hAnsi="Times New Roman" w:cs="Times New Roman"/>
          <w:sz w:val="24"/>
          <w:szCs w:val="24"/>
          <w:lang w:val="es-CR"/>
        </w:rPr>
        <w:t>oncreto</w:t>
      </w:r>
      <w:r>
        <w:rPr>
          <w:rFonts w:ascii="Times New Roman" w:hAnsi="Times New Roman" w:cs="Times New Roman"/>
          <w:sz w:val="24"/>
          <w:szCs w:val="24"/>
          <w:lang w:val="es-CR"/>
        </w:rPr>
        <w:t>;</w:t>
      </w:r>
      <w:r w:rsidRPr="0002350A">
        <w:rPr>
          <w:rFonts w:ascii="Times New Roman" w:hAnsi="Times New Roman" w:cs="Times New Roman"/>
          <w:sz w:val="24"/>
          <w:szCs w:val="24"/>
          <w:lang w:val="es-CR"/>
        </w:rPr>
        <w:t xml:space="preserve"> </w:t>
      </w:r>
      <w:r>
        <w:rPr>
          <w:rFonts w:ascii="Times New Roman" w:hAnsi="Times New Roman" w:cs="Times New Roman"/>
          <w:sz w:val="24"/>
          <w:szCs w:val="24"/>
          <w:lang w:val="es-CR"/>
        </w:rPr>
        <w:t>R</w:t>
      </w:r>
      <w:r w:rsidRPr="0002350A">
        <w:rPr>
          <w:rFonts w:ascii="Times New Roman" w:hAnsi="Times New Roman" w:cs="Times New Roman"/>
          <w:sz w:val="24"/>
          <w:szCs w:val="24"/>
          <w:lang w:val="es-CR"/>
        </w:rPr>
        <w:t xml:space="preserve">eutilización de </w:t>
      </w:r>
      <w:r>
        <w:rPr>
          <w:rFonts w:ascii="Times New Roman" w:hAnsi="Times New Roman" w:cs="Times New Roman"/>
          <w:sz w:val="24"/>
          <w:szCs w:val="24"/>
          <w:lang w:val="es-CR"/>
        </w:rPr>
        <w:t>L</w:t>
      </w:r>
      <w:r w:rsidRPr="0002350A">
        <w:rPr>
          <w:rFonts w:ascii="Times New Roman" w:hAnsi="Times New Roman" w:cs="Times New Roman"/>
          <w:sz w:val="24"/>
          <w:szCs w:val="24"/>
          <w:lang w:val="es-CR"/>
        </w:rPr>
        <w:t>odos</w:t>
      </w:r>
      <w:r>
        <w:rPr>
          <w:rFonts w:ascii="Times New Roman" w:hAnsi="Times New Roman" w:cs="Times New Roman"/>
          <w:sz w:val="24"/>
          <w:szCs w:val="24"/>
          <w:lang w:val="es-CR"/>
        </w:rPr>
        <w:t>;</w:t>
      </w:r>
      <w:r w:rsidRPr="0002350A">
        <w:rPr>
          <w:rFonts w:ascii="Times New Roman" w:hAnsi="Times New Roman" w:cs="Times New Roman"/>
          <w:sz w:val="24"/>
          <w:szCs w:val="24"/>
          <w:lang w:val="es-CR"/>
        </w:rPr>
        <w:t xml:space="preserve"> </w:t>
      </w:r>
      <w:r>
        <w:rPr>
          <w:rFonts w:ascii="Times New Roman" w:hAnsi="Times New Roman" w:cs="Times New Roman"/>
          <w:sz w:val="24"/>
          <w:szCs w:val="24"/>
          <w:lang w:val="es-CR"/>
        </w:rPr>
        <w:t>M</w:t>
      </w:r>
      <w:r w:rsidRPr="0002350A">
        <w:rPr>
          <w:rFonts w:ascii="Times New Roman" w:hAnsi="Times New Roman" w:cs="Times New Roman"/>
          <w:sz w:val="24"/>
          <w:szCs w:val="24"/>
          <w:lang w:val="es-CR"/>
        </w:rPr>
        <w:t>orteros</w:t>
      </w:r>
      <w:r>
        <w:rPr>
          <w:rFonts w:ascii="Times New Roman" w:hAnsi="Times New Roman" w:cs="Times New Roman"/>
          <w:sz w:val="24"/>
          <w:szCs w:val="24"/>
          <w:lang w:val="es-CR"/>
        </w:rPr>
        <w:t>; S</w:t>
      </w:r>
      <w:r w:rsidRPr="0002350A">
        <w:rPr>
          <w:rFonts w:ascii="Times New Roman" w:hAnsi="Times New Roman" w:cs="Times New Roman"/>
          <w:sz w:val="24"/>
          <w:szCs w:val="24"/>
          <w:lang w:val="es-CR"/>
        </w:rPr>
        <w:t xml:space="preserve">ustitución de </w:t>
      </w:r>
      <w:r>
        <w:rPr>
          <w:rFonts w:ascii="Times New Roman" w:hAnsi="Times New Roman" w:cs="Times New Roman"/>
          <w:sz w:val="24"/>
          <w:szCs w:val="24"/>
          <w:lang w:val="es-CR"/>
        </w:rPr>
        <w:t>C</w:t>
      </w:r>
      <w:r w:rsidRPr="0002350A">
        <w:rPr>
          <w:rFonts w:ascii="Times New Roman" w:hAnsi="Times New Roman" w:cs="Times New Roman"/>
          <w:sz w:val="24"/>
          <w:szCs w:val="24"/>
          <w:lang w:val="es-CR"/>
        </w:rPr>
        <w:t>emento</w:t>
      </w:r>
      <w:r>
        <w:rPr>
          <w:rFonts w:ascii="Times New Roman" w:hAnsi="Times New Roman" w:cs="Times New Roman"/>
          <w:sz w:val="24"/>
          <w:szCs w:val="24"/>
          <w:lang w:val="es-CR"/>
        </w:rPr>
        <w:t>.</w:t>
      </w:r>
    </w:p>
    <w:p w14:paraId="4BEE2A9F" w14:textId="77777777" w:rsidR="009061A5" w:rsidRDefault="009061A5" w:rsidP="00FF3346">
      <w:pPr>
        <w:spacing w:after="0" w:line="360" w:lineRule="auto"/>
        <w:jc w:val="both"/>
        <w:rPr>
          <w:rFonts w:ascii="Times New Roman" w:hAnsi="Times New Roman" w:cs="Times New Roman"/>
          <w:sz w:val="24"/>
          <w:szCs w:val="24"/>
        </w:rPr>
      </w:pPr>
    </w:p>
    <w:p w14:paraId="0AE5F7D9" w14:textId="12160880" w:rsidR="009061A5" w:rsidRPr="007E69EC" w:rsidRDefault="009061A5" w:rsidP="00FF3346">
      <w:pPr>
        <w:spacing w:after="0" w:line="360" w:lineRule="auto"/>
        <w:jc w:val="both"/>
        <w:rPr>
          <w:rFonts w:ascii="Times New Roman" w:hAnsi="Times New Roman" w:cs="Times New Roman"/>
          <w:sz w:val="24"/>
          <w:szCs w:val="24"/>
          <w:lang w:val="en-US"/>
        </w:rPr>
      </w:pPr>
      <w:r w:rsidRPr="007E69EC">
        <w:rPr>
          <w:rFonts w:ascii="Times New Roman" w:hAnsi="Times New Roman" w:cs="Times New Roman"/>
          <w:b/>
          <w:i/>
          <w:sz w:val="24"/>
          <w:szCs w:val="24"/>
          <w:lang w:val="en-US"/>
        </w:rPr>
        <w:t>Keywords:</w:t>
      </w:r>
      <w:r w:rsidRPr="007E69EC">
        <w:rPr>
          <w:rFonts w:ascii="Times New Roman" w:hAnsi="Times New Roman" w:cs="Times New Roman"/>
          <w:sz w:val="24"/>
          <w:szCs w:val="24"/>
          <w:lang w:val="en-US"/>
        </w:rPr>
        <w:t xml:space="preserve"> </w:t>
      </w:r>
    </w:p>
    <w:p w14:paraId="44A56B3A" w14:textId="4AB14921" w:rsidR="0002350A" w:rsidRPr="0002350A" w:rsidRDefault="00961457" w:rsidP="0002350A">
      <w:pPr>
        <w:spacing w:after="0" w:line="360" w:lineRule="auto"/>
        <w:jc w:val="both"/>
        <w:rPr>
          <w:rFonts w:ascii="Times New Roman" w:hAnsi="Times New Roman" w:cs="Times New Roman"/>
          <w:sz w:val="24"/>
          <w:szCs w:val="24"/>
          <w:lang w:val="en-US"/>
        </w:rPr>
      </w:pPr>
      <w:r w:rsidRPr="00961457">
        <w:rPr>
          <w:rFonts w:ascii="Times New Roman" w:hAnsi="Times New Roman" w:cs="Times New Roman"/>
          <w:sz w:val="24"/>
          <w:szCs w:val="24"/>
          <w:lang w:val="en-US"/>
        </w:rPr>
        <w:t>C</w:t>
      </w:r>
      <w:r w:rsidR="0002350A" w:rsidRPr="0002350A">
        <w:rPr>
          <w:rFonts w:ascii="Times New Roman" w:hAnsi="Times New Roman" w:cs="Times New Roman"/>
          <w:sz w:val="24"/>
          <w:szCs w:val="24"/>
          <w:lang w:val="en-US"/>
        </w:rPr>
        <w:t xml:space="preserve">oncrete </w:t>
      </w:r>
      <w:r w:rsidRPr="00961457">
        <w:rPr>
          <w:rFonts w:ascii="Times New Roman" w:hAnsi="Times New Roman" w:cs="Times New Roman"/>
          <w:sz w:val="24"/>
          <w:szCs w:val="24"/>
          <w:lang w:val="en-US"/>
        </w:rPr>
        <w:t>S</w:t>
      </w:r>
      <w:r w:rsidR="0002350A" w:rsidRPr="0002350A">
        <w:rPr>
          <w:rFonts w:ascii="Times New Roman" w:hAnsi="Times New Roman" w:cs="Times New Roman"/>
          <w:sz w:val="24"/>
          <w:szCs w:val="24"/>
          <w:lang w:val="en-US"/>
        </w:rPr>
        <w:t>lurries</w:t>
      </w:r>
      <w:r>
        <w:rPr>
          <w:rFonts w:ascii="Times New Roman" w:hAnsi="Times New Roman" w:cs="Times New Roman"/>
          <w:sz w:val="24"/>
          <w:szCs w:val="24"/>
          <w:lang w:val="en-US"/>
        </w:rPr>
        <w:t>;</w:t>
      </w:r>
      <w:r w:rsidR="0002350A" w:rsidRPr="0002350A">
        <w:rPr>
          <w:rFonts w:ascii="Times New Roman" w:hAnsi="Times New Roman" w:cs="Times New Roman"/>
          <w:sz w:val="24"/>
          <w:szCs w:val="24"/>
          <w:lang w:val="en-US"/>
        </w:rPr>
        <w:t xml:space="preserve"> </w:t>
      </w:r>
      <w:r>
        <w:rPr>
          <w:rFonts w:ascii="Times New Roman" w:hAnsi="Times New Roman" w:cs="Times New Roman"/>
          <w:sz w:val="24"/>
          <w:szCs w:val="24"/>
          <w:lang w:val="en-US"/>
        </w:rPr>
        <w:t>S</w:t>
      </w:r>
      <w:r w:rsidR="0002350A" w:rsidRPr="0002350A">
        <w:rPr>
          <w:rFonts w:ascii="Times New Roman" w:hAnsi="Times New Roman" w:cs="Times New Roman"/>
          <w:sz w:val="24"/>
          <w:szCs w:val="24"/>
          <w:lang w:val="en-US"/>
        </w:rPr>
        <w:t>ludge reuse</w:t>
      </w:r>
      <w:r>
        <w:rPr>
          <w:rFonts w:ascii="Times New Roman" w:hAnsi="Times New Roman" w:cs="Times New Roman"/>
          <w:sz w:val="24"/>
          <w:szCs w:val="24"/>
          <w:lang w:val="en-US"/>
        </w:rPr>
        <w:t>;</w:t>
      </w:r>
      <w:r w:rsidR="0002350A" w:rsidRPr="0002350A">
        <w:rPr>
          <w:rFonts w:ascii="Times New Roman" w:hAnsi="Times New Roman" w:cs="Times New Roman"/>
          <w:sz w:val="24"/>
          <w:szCs w:val="24"/>
          <w:lang w:val="en-US"/>
        </w:rPr>
        <w:t xml:space="preserve"> </w:t>
      </w:r>
      <w:r>
        <w:rPr>
          <w:rFonts w:ascii="Times New Roman" w:hAnsi="Times New Roman" w:cs="Times New Roman"/>
          <w:sz w:val="24"/>
          <w:szCs w:val="24"/>
          <w:lang w:val="en-US"/>
        </w:rPr>
        <w:t>M</w:t>
      </w:r>
      <w:r w:rsidR="0002350A" w:rsidRPr="0002350A">
        <w:rPr>
          <w:rFonts w:ascii="Times New Roman" w:hAnsi="Times New Roman" w:cs="Times New Roman"/>
          <w:sz w:val="24"/>
          <w:szCs w:val="24"/>
          <w:lang w:val="en-US"/>
        </w:rPr>
        <w:t xml:space="preserve">ortars, </w:t>
      </w:r>
      <w:r>
        <w:rPr>
          <w:rFonts w:ascii="Times New Roman" w:hAnsi="Times New Roman" w:cs="Times New Roman"/>
          <w:sz w:val="24"/>
          <w:szCs w:val="24"/>
          <w:lang w:val="en-US"/>
        </w:rPr>
        <w:t>C</w:t>
      </w:r>
      <w:r w:rsidR="0002350A" w:rsidRPr="0002350A">
        <w:rPr>
          <w:rFonts w:ascii="Times New Roman" w:hAnsi="Times New Roman" w:cs="Times New Roman"/>
          <w:sz w:val="24"/>
          <w:szCs w:val="24"/>
          <w:lang w:val="en-US"/>
        </w:rPr>
        <w:t xml:space="preserve">ement </w:t>
      </w:r>
      <w:r>
        <w:rPr>
          <w:rFonts w:ascii="Times New Roman" w:hAnsi="Times New Roman" w:cs="Times New Roman"/>
          <w:sz w:val="24"/>
          <w:szCs w:val="24"/>
          <w:lang w:val="en-US"/>
        </w:rPr>
        <w:t>R</w:t>
      </w:r>
      <w:r w:rsidR="0002350A" w:rsidRPr="0002350A">
        <w:rPr>
          <w:rFonts w:ascii="Times New Roman" w:hAnsi="Times New Roman" w:cs="Times New Roman"/>
          <w:sz w:val="24"/>
          <w:szCs w:val="24"/>
          <w:lang w:val="en-US"/>
        </w:rPr>
        <w:t>eplacement</w:t>
      </w:r>
      <w:r>
        <w:rPr>
          <w:rFonts w:ascii="Times New Roman" w:hAnsi="Times New Roman" w:cs="Times New Roman"/>
          <w:sz w:val="24"/>
          <w:szCs w:val="24"/>
          <w:lang w:val="en-US"/>
        </w:rPr>
        <w:t>.</w:t>
      </w:r>
    </w:p>
    <w:p w14:paraId="3361EA64" w14:textId="77777777" w:rsidR="00A21A1F" w:rsidRPr="00961457" w:rsidRDefault="00A21A1F" w:rsidP="00FF3346">
      <w:pPr>
        <w:spacing w:after="0" w:line="360" w:lineRule="auto"/>
        <w:jc w:val="both"/>
        <w:rPr>
          <w:rFonts w:ascii="Times New Roman" w:hAnsi="Times New Roman" w:cs="Times New Roman"/>
          <w:sz w:val="24"/>
          <w:szCs w:val="24"/>
          <w:lang w:val="en-US"/>
        </w:rPr>
      </w:pPr>
    </w:p>
    <w:p w14:paraId="4E69DEC3" w14:textId="77777777" w:rsidR="00A21A1F" w:rsidRDefault="00A21A1F" w:rsidP="00FF334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 </w:t>
      </w:r>
      <w:r w:rsidRPr="00A21A1F">
        <w:rPr>
          <w:rFonts w:ascii="Times New Roman" w:hAnsi="Times New Roman" w:cs="Times New Roman"/>
          <w:b/>
          <w:sz w:val="24"/>
          <w:szCs w:val="24"/>
        </w:rPr>
        <w:t>Introducción</w:t>
      </w:r>
    </w:p>
    <w:p w14:paraId="14BCDC9A" w14:textId="6927E0B2" w:rsidR="00961457" w:rsidRDefault="00CD734D"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lavado del centro de mezclado de una planta de elementos prefabricados de concreto, al igual que el lavado de los tambores de los camiones mezcladores, produce una importante cantidad de agua con sedimentos que se recolecta en un sedimentador. Los lodos que se depositan en el fondo, se han vuelto un problema ambiental al no tener una utilidad inmediata. </w:t>
      </w:r>
    </w:p>
    <w:p w14:paraId="24DBDF8F" w14:textId="310DF9EB" w:rsidR="00961457" w:rsidRDefault="00CD734D"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Tomando como punto de partida el estudio realizado por el Departamento de Ingeniería Química de la Universidad Técnica Nacional de Atenas, Grecia</w:t>
      </w:r>
      <w:r w:rsidR="008D0209">
        <w:rPr>
          <w:rFonts w:ascii="Times New Roman" w:hAnsi="Times New Roman" w:cs="Times New Roman"/>
          <w:sz w:val="24"/>
          <w:szCs w:val="24"/>
        </w:rPr>
        <w:t>; en conjunto con el grupo de investigación y desarrollo de la empresa de Cementos Titán S.A. de ese mismo país; la presente investigación estudia el efecto que tiene el uso de lodos secos en la resistencia a la compresión de un mortero cuando sustituye parte del contenido de cemento hidráulico.</w:t>
      </w:r>
    </w:p>
    <w:p w14:paraId="393D28DE" w14:textId="522D097C" w:rsidR="008D0209" w:rsidRDefault="008D0209"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Este estudio es el inicio de un proyecto de investigación que pretende encontrar utilidad a los lodos del lavado de plantas de concreto (prefabricado y premezclado)</w:t>
      </w:r>
      <w:r w:rsidR="00032B27">
        <w:rPr>
          <w:rFonts w:ascii="Times New Roman" w:hAnsi="Times New Roman" w:cs="Times New Roman"/>
          <w:sz w:val="24"/>
          <w:szCs w:val="24"/>
        </w:rPr>
        <w:t xml:space="preserve"> con el fin de reducir la importación de sub-productos tales como el humo de sílice, cenizas volantes y </w:t>
      </w:r>
      <w:r w:rsidR="00032B27">
        <w:rPr>
          <w:rFonts w:ascii="Times New Roman" w:hAnsi="Times New Roman" w:cs="Times New Roman"/>
          <w:sz w:val="24"/>
          <w:szCs w:val="24"/>
        </w:rPr>
        <w:lastRenderedPageBreak/>
        <w:t>escoria de alto horno; que se han vuelto muy onerosos para las economías del país e incrementan los costos de producción de la industria del concreto.</w:t>
      </w:r>
    </w:p>
    <w:p w14:paraId="12D06C04" w14:textId="77777777" w:rsidR="00A21A1F" w:rsidRDefault="00A21A1F" w:rsidP="00FF3346">
      <w:pPr>
        <w:spacing w:after="0" w:line="360" w:lineRule="auto"/>
        <w:jc w:val="both"/>
        <w:rPr>
          <w:rFonts w:ascii="Times New Roman" w:hAnsi="Times New Roman" w:cs="Times New Roman"/>
          <w:sz w:val="24"/>
          <w:szCs w:val="24"/>
        </w:rPr>
      </w:pPr>
    </w:p>
    <w:p w14:paraId="60CC9E48" w14:textId="77777777" w:rsidR="00A21A1F" w:rsidRDefault="00A21A1F" w:rsidP="00FF3346">
      <w:pPr>
        <w:spacing w:after="0" w:line="360" w:lineRule="auto"/>
        <w:jc w:val="both"/>
        <w:rPr>
          <w:rFonts w:ascii="Times New Roman" w:hAnsi="Times New Roman" w:cs="Times New Roman"/>
          <w:b/>
          <w:sz w:val="24"/>
          <w:szCs w:val="24"/>
        </w:rPr>
      </w:pPr>
      <w:r w:rsidRPr="00A21A1F">
        <w:rPr>
          <w:rFonts w:ascii="Times New Roman" w:hAnsi="Times New Roman" w:cs="Times New Roman"/>
          <w:b/>
          <w:sz w:val="24"/>
          <w:szCs w:val="24"/>
        </w:rPr>
        <w:t>2. Metodología</w:t>
      </w:r>
    </w:p>
    <w:p w14:paraId="35B997D5" w14:textId="14295BF5" w:rsidR="00032B27" w:rsidRDefault="00032B27"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Los lodos fueron recolectados del sedimentador de una planta de elementos prefabricados y una vez secos, se trituraron manualmente.</w:t>
      </w:r>
      <w:r w:rsidR="007533F3">
        <w:rPr>
          <w:rFonts w:ascii="Times New Roman" w:hAnsi="Times New Roman" w:cs="Times New Roman"/>
          <w:sz w:val="24"/>
          <w:szCs w:val="24"/>
        </w:rPr>
        <w:t xml:space="preserve"> </w:t>
      </w:r>
    </w:p>
    <w:p w14:paraId="39A1826E" w14:textId="5E9654D3" w:rsidR="000E0D80" w:rsidRDefault="00032B27"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Con la colaboración del laboratorio de Control de Calidad de la empresa Holcim (</w:t>
      </w:r>
      <w:r w:rsidR="00B06716">
        <w:rPr>
          <w:rFonts w:ascii="Times New Roman" w:hAnsi="Times New Roman" w:cs="Times New Roman"/>
          <w:sz w:val="24"/>
          <w:szCs w:val="24"/>
        </w:rPr>
        <w:t>HCR</w:t>
      </w:r>
      <w:r>
        <w:rPr>
          <w:rFonts w:ascii="Times New Roman" w:hAnsi="Times New Roman" w:cs="Times New Roman"/>
          <w:sz w:val="24"/>
          <w:szCs w:val="24"/>
        </w:rPr>
        <w:t xml:space="preserve">), se procedió a caracterizar </w:t>
      </w:r>
      <w:r w:rsidR="007533F3">
        <w:rPr>
          <w:rFonts w:ascii="Times New Roman" w:hAnsi="Times New Roman" w:cs="Times New Roman"/>
          <w:sz w:val="24"/>
          <w:szCs w:val="24"/>
        </w:rPr>
        <w:t xml:space="preserve">las muestras de lodo </w:t>
      </w:r>
      <w:r w:rsidR="007E69EC">
        <w:rPr>
          <w:rFonts w:ascii="Times New Roman" w:hAnsi="Times New Roman" w:cs="Times New Roman"/>
          <w:sz w:val="24"/>
          <w:szCs w:val="24"/>
        </w:rPr>
        <w:t>triturado manualmente</w:t>
      </w:r>
      <w:r w:rsidR="007533F3">
        <w:rPr>
          <w:rFonts w:ascii="Times New Roman" w:hAnsi="Times New Roman" w:cs="Times New Roman"/>
          <w:sz w:val="24"/>
          <w:szCs w:val="24"/>
        </w:rPr>
        <w:t xml:space="preserve"> y lodo tamizado</w:t>
      </w:r>
      <w:r w:rsidR="007E69EC">
        <w:rPr>
          <w:rFonts w:ascii="Times New Roman" w:hAnsi="Times New Roman" w:cs="Times New Roman"/>
          <w:sz w:val="24"/>
          <w:szCs w:val="24"/>
        </w:rPr>
        <w:t xml:space="preserve"> en la malla N°325</w:t>
      </w:r>
      <w:r w:rsidR="00360437">
        <w:rPr>
          <w:rFonts w:ascii="Times New Roman" w:hAnsi="Times New Roman" w:cs="Times New Roman"/>
          <w:sz w:val="24"/>
          <w:szCs w:val="24"/>
        </w:rPr>
        <w:t xml:space="preserve">; mediante un </w:t>
      </w:r>
      <w:r w:rsidR="00360437" w:rsidRPr="00360437">
        <w:rPr>
          <w:rFonts w:ascii="Times New Roman" w:hAnsi="Times New Roman" w:cs="Times New Roman"/>
          <w:sz w:val="24"/>
          <w:szCs w:val="24"/>
        </w:rPr>
        <w:t xml:space="preserve">analizador de tamaño de partículas por láser de difracción </w:t>
      </w:r>
      <w:r w:rsidR="00360437">
        <w:rPr>
          <w:rFonts w:ascii="Times New Roman" w:hAnsi="Times New Roman" w:cs="Times New Roman"/>
          <w:sz w:val="24"/>
          <w:szCs w:val="24"/>
        </w:rPr>
        <w:t xml:space="preserve">tipo CILAS 920, con un rango de análisis entre 0,30 </w:t>
      </w:r>
      <m:oMath>
        <m:r>
          <w:rPr>
            <w:rFonts w:ascii="Cambria Math" w:hAnsi="Cambria Math" w:cs="Times New Roman"/>
            <w:sz w:val="24"/>
            <w:szCs w:val="24"/>
          </w:rPr>
          <m:t>μm</m:t>
        </m:r>
      </m:oMath>
      <w:r w:rsidR="00360437">
        <w:rPr>
          <w:rFonts w:ascii="Times New Roman" w:eastAsiaTheme="minorEastAsia" w:hAnsi="Times New Roman" w:cs="Times New Roman"/>
          <w:sz w:val="24"/>
          <w:szCs w:val="24"/>
        </w:rPr>
        <w:t xml:space="preserve"> hasta 400,00 </w:t>
      </w:r>
      <m:oMath>
        <m:r>
          <w:rPr>
            <w:rFonts w:ascii="Cambria Math" w:hAnsi="Cambria Math" w:cs="Times New Roman"/>
            <w:sz w:val="24"/>
            <w:szCs w:val="24"/>
          </w:rPr>
          <m:t>μm</m:t>
        </m:r>
      </m:oMath>
      <w:r w:rsidR="007533F3">
        <w:rPr>
          <w:rFonts w:ascii="Times New Roman" w:hAnsi="Times New Roman" w:cs="Times New Roman"/>
          <w:sz w:val="24"/>
          <w:szCs w:val="24"/>
        </w:rPr>
        <w:t xml:space="preserve">. </w:t>
      </w:r>
    </w:p>
    <w:p w14:paraId="4AE41584" w14:textId="2B7E7E40" w:rsidR="000E0D80" w:rsidRDefault="000E0D80"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Utilizando la metodología descrita en la norma ASTM C109, se procedió a elaborar cubos de mortero </w:t>
      </w:r>
      <w:r w:rsidR="00E61358">
        <w:rPr>
          <w:rFonts w:ascii="Times New Roman" w:hAnsi="Times New Roman" w:cs="Times New Roman"/>
          <w:sz w:val="24"/>
          <w:szCs w:val="24"/>
        </w:rPr>
        <w:t>de 5 cm con diferentes porcentajes de</w:t>
      </w:r>
      <w:r>
        <w:rPr>
          <w:rFonts w:ascii="Times New Roman" w:hAnsi="Times New Roman" w:cs="Times New Roman"/>
          <w:sz w:val="24"/>
          <w:szCs w:val="24"/>
        </w:rPr>
        <w:t xml:space="preserve"> sustituci</w:t>
      </w:r>
      <w:r w:rsidR="00E61358">
        <w:rPr>
          <w:rFonts w:ascii="Times New Roman" w:hAnsi="Times New Roman" w:cs="Times New Roman"/>
          <w:sz w:val="24"/>
          <w:szCs w:val="24"/>
        </w:rPr>
        <w:t>ón de</w:t>
      </w:r>
      <w:r>
        <w:rPr>
          <w:rFonts w:ascii="Times New Roman" w:hAnsi="Times New Roman" w:cs="Times New Roman"/>
          <w:sz w:val="24"/>
          <w:szCs w:val="24"/>
        </w:rPr>
        <w:t xml:space="preserve"> </w:t>
      </w:r>
      <w:r w:rsidR="00E61358">
        <w:rPr>
          <w:rFonts w:ascii="Times New Roman" w:hAnsi="Times New Roman" w:cs="Times New Roman"/>
          <w:sz w:val="24"/>
          <w:szCs w:val="24"/>
        </w:rPr>
        <w:t xml:space="preserve">lodos del concreto </w:t>
      </w:r>
      <w:r w:rsidR="005A10DF">
        <w:rPr>
          <w:rFonts w:ascii="Times New Roman" w:hAnsi="Times New Roman" w:cs="Times New Roman"/>
          <w:sz w:val="24"/>
          <w:szCs w:val="24"/>
        </w:rPr>
        <w:t>en el</w:t>
      </w:r>
      <w:r>
        <w:rPr>
          <w:rFonts w:ascii="Times New Roman" w:hAnsi="Times New Roman" w:cs="Times New Roman"/>
          <w:sz w:val="24"/>
          <w:szCs w:val="24"/>
        </w:rPr>
        <w:t xml:space="preserve"> contenido del cemento hidráulic</w:t>
      </w:r>
      <w:r w:rsidR="00E61358">
        <w:rPr>
          <w:rFonts w:ascii="Times New Roman" w:hAnsi="Times New Roman" w:cs="Times New Roman"/>
          <w:sz w:val="24"/>
          <w:szCs w:val="24"/>
        </w:rPr>
        <w:t>o</w:t>
      </w:r>
      <w:r w:rsidR="005A10DF">
        <w:rPr>
          <w:rFonts w:ascii="Times New Roman" w:hAnsi="Times New Roman" w:cs="Times New Roman"/>
          <w:sz w:val="24"/>
          <w:szCs w:val="24"/>
        </w:rPr>
        <w:t xml:space="preserve">, con el objetivo de </w:t>
      </w:r>
      <w:r>
        <w:rPr>
          <w:rFonts w:ascii="Times New Roman" w:hAnsi="Times New Roman" w:cs="Times New Roman"/>
          <w:sz w:val="24"/>
          <w:szCs w:val="24"/>
        </w:rPr>
        <w:t xml:space="preserve">comparar los resultados de </w:t>
      </w:r>
      <w:r w:rsidR="00E61358">
        <w:rPr>
          <w:rFonts w:ascii="Times New Roman" w:hAnsi="Times New Roman" w:cs="Times New Roman"/>
          <w:sz w:val="24"/>
          <w:szCs w:val="24"/>
        </w:rPr>
        <w:t xml:space="preserve">la </w:t>
      </w:r>
      <w:r w:rsidR="001917E6">
        <w:rPr>
          <w:rFonts w:ascii="Times New Roman" w:hAnsi="Times New Roman" w:cs="Times New Roman"/>
          <w:sz w:val="24"/>
          <w:szCs w:val="24"/>
        </w:rPr>
        <w:t xml:space="preserve">resistencia a la compresión </w:t>
      </w:r>
      <w:r w:rsidR="00E61358">
        <w:rPr>
          <w:rFonts w:ascii="Times New Roman" w:hAnsi="Times New Roman" w:cs="Times New Roman"/>
          <w:sz w:val="24"/>
          <w:szCs w:val="24"/>
        </w:rPr>
        <w:t>respecto a la resistencia del</w:t>
      </w:r>
      <w:r w:rsidR="001917E6">
        <w:rPr>
          <w:rFonts w:ascii="Times New Roman" w:hAnsi="Times New Roman" w:cs="Times New Roman"/>
          <w:sz w:val="24"/>
          <w:szCs w:val="24"/>
        </w:rPr>
        <w:t xml:space="preserve"> mortero de referencia. Todos los morteros cumplieron con el flujo establecido en la norma</w:t>
      </w:r>
      <w:r w:rsidR="004D6B4E">
        <w:rPr>
          <w:rFonts w:ascii="Times New Roman" w:hAnsi="Times New Roman" w:cs="Times New Roman"/>
          <w:sz w:val="24"/>
          <w:szCs w:val="24"/>
        </w:rPr>
        <w:t xml:space="preserve"> C109.</w:t>
      </w:r>
    </w:p>
    <w:p w14:paraId="5F3216AF" w14:textId="7218C4C2" w:rsidR="000E0D80" w:rsidRDefault="001917E6"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Se confeccionaron 135 especímenes en total, los cuales fueron curados de forma normalizada</w:t>
      </w:r>
      <w:r w:rsidR="004D6B4E">
        <w:rPr>
          <w:rFonts w:ascii="Times New Roman" w:hAnsi="Times New Roman" w:cs="Times New Roman"/>
          <w:sz w:val="24"/>
          <w:szCs w:val="24"/>
        </w:rPr>
        <w:t xml:space="preserve"> según ASTM C511</w:t>
      </w:r>
      <w:r w:rsidR="007E69EC">
        <w:rPr>
          <w:rFonts w:ascii="Times New Roman" w:hAnsi="Times New Roman" w:cs="Times New Roman"/>
          <w:sz w:val="24"/>
          <w:szCs w:val="24"/>
        </w:rPr>
        <w:t xml:space="preserve">. Se tomaron 72 especímenes para los ensayos con lodos triturados manualmente </w:t>
      </w:r>
      <w:r>
        <w:rPr>
          <w:rFonts w:ascii="Times New Roman" w:hAnsi="Times New Roman" w:cs="Times New Roman"/>
          <w:sz w:val="24"/>
          <w:szCs w:val="24"/>
        </w:rPr>
        <w:t xml:space="preserve">y </w:t>
      </w:r>
      <w:r w:rsidR="007E69EC">
        <w:rPr>
          <w:rFonts w:ascii="Times New Roman" w:hAnsi="Times New Roman" w:cs="Times New Roman"/>
          <w:sz w:val="24"/>
          <w:szCs w:val="24"/>
        </w:rPr>
        <w:t>63 para los lodos tamizados. La</w:t>
      </w:r>
      <w:r>
        <w:rPr>
          <w:rFonts w:ascii="Times New Roman" w:hAnsi="Times New Roman" w:cs="Times New Roman"/>
          <w:sz w:val="24"/>
          <w:szCs w:val="24"/>
        </w:rPr>
        <w:t>s edades para el ensayo a compresión fueron a los 1, 7, 14 y 28 días.</w:t>
      </w:r>
    </w:p>
    <w:p w14:paraId="6B79A894" w14:textId="77777777" w:rsidR="00A21A1F" w:rsidRDefault="00A21A1F" w:rsidP="00FF3346">
      <w:pPr>
        <w:spacing w:after="0" w:line="360" w:lineRule="auto"/>
        <w:jc w:val="both"/>
        <w:rPr>
          <w:rFonts w:ascii="Times New Roman" w:hAnsi="Times New Roman" w:cs="Times New Roman"/>
          <w:sz w:val="24"/>
          <w:szCs w:val="24"/>
        </w:rPr>
      </w:pPr>
    </w:p>
    <w:p w14:paraId="3545220A" w14:textId="77777777" w:rsidR="00A21A1F" w:rsidRDefault="00A21A1F" w:rsidP="00FF3346">
      <w:pPr>
        <w:spacing w:after="0" w:line="360" w:lineRule="auto"/>
        <w:jc w:val="both"/>
        <w:rPr>
          <w:rFonts w:ascii="Times New Roman" w:hAnsi="Times New Roman" w:cs="Times New Roman"/>
          <w:b/>
          <w:sz w:val="24"/>
          <w:szCs w:val="24"/>
        </w:rPr>
      </w:pPr>
      <w:r w:rsidRPr="009D5E02">
        <w:rPr>
          <w:rFonts w:ascii="Times New Roman" w:hAnsi="Times New Roman" w:cs="Times New Roman"/>
          <w:b/>
          <w:sz w:val="24"/>
          <w:szCs w:val="24"/>
        </w:rPr>
        <w:t>3. Resultados y discusión</w:t>
      </w:r>
    </w:p>
    <w:p w14:paraId="49B90C7D" w14:textId="3AABE331" w:rsidR="007E69EC" w:rsidRDefault="007E69EC" w:rsidP="007E69E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Los resultados de los análisis de distribución de partículas para ambos lodos se muestran en </w:t>
      </w:r>
      <w:r w:rsidR="002149FE">
        <w:rPr>
          <w:rFonts w:ascii="Times New Roman" w:hAnsi="Times New Roman" w:cs="Times New Roman"/>
          <w:sz w:val="24"/>
          <w:szCs w:val="24"/>
        </w:rPr>
        <w:t xml:space="preserve">el gráfico </w:t>
      </w:r>
      <w:r>
        <w:rPr>
          <w:rFonts w:ascii="Times New Roman" w:hAnsi="Times New Roman" w:cs="Times New Roman"/>
          <w:sz w:val="24"/>
          <w:szCs w:val="24"/>
        </w:rPr>
        <w:t>1 y los principales componentes químicos se resumen en la tabla 1.</w:t>
      </w:r>
    </w:p>
    <w:p w14:paraId="5B20FFEF" w14:textId="77777777" w:rsidR="007E69EC" w:rsidRDefault="007E69EC" w:rsidP="007E69EC">
      <w:pPr>
        <w:spacing w:after="0" w:line="360" w:lineRule="auto"/>
        <w:jc w:val="center"/>
        <w:rPr>
          <w:rFonts w:ascii="Times New Roman" w:hAnsi="Times New Roman" w:cs="Times New Roman"/>
          <w:sz w:val="24"/>
          <w:szCs w:val="24"/>
        </w:rPr>
      </w:pPr>
      <w:r>
        <w:rPr>
          <w:noProof/>
        </w:rPr>
        <w:drawing>
          <wp:inline distT="0" distB="0" distL="0" distR="0" wp14:anchorId="13D186EC" wp14:editId="6831B5C4">
            <wp:extent cx="5400040" cy="178054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00040" cy="1780540"/>
                    </a:xfrm>
                    <a:prstGeom prst="rect">
                      <a:avLst/>
                    </a:prstGeom>
                  </pic:spPr>
                </pic:pic>
              </a:graphicData>
            </a:graphic>
          </wp:inline>
        </w:drawing>
      </w:r>
    </w:p>
    <w:p w14:paraId="1C075C94" w14:textId="77777777" w:rsidR="007E69EC" w:rsidRPr="000E0D80" w:rsidRDefault="007E69EC" w:rsidP="007E69EC">
      <w:pPr>
        <w:spacing w:after="0" w:line="360" w:lineRule="auto"/>
        <w:jc w:val="both"/>
        <w:rPr>
          <w:rFonts w:ascii="Times New Roman" w:hAnsi="Times New Roman" w:cs="Times New Roman"/>
          <w:sz w:val="21"/>
          <w:szCs w:val="21"/>
        </w:rPr>
      </w:pPr>
      <w:r>
        <w:rPr>
          <w:rFonts w:ascii="Times New Roman" w:hAnsi="Times New Roman" w:cs="Times New Roman"/>
          <w:sz w:val="24"/>
          <w:szCs w:val="24"/>
        </w:rPr>
        <w:tab/>
      </w:r>
      <w:r>
        <w:rPr>
          <w:rFonts w:ascii="Times New Roman" w:hAnsi="Times New Roman" w:cs="Times New Roman"/>
          <w:sz w:val="24"/>
          <w:szCs w:val="24"/>
        </w:rPr>
        <w:tab/>
      </w:r>
      <w:r w:rsidRPr="000E0D80">
        <w:rPr>
          <w:rFonts w:ascii="Times New Roman" w:hAnsi="Times New Roman" w:cs="Times New Roman"/>
          <w:sz w:val="21"/>
          <w:szCs w:val="21"/>
        </w:rPr>
        <w:t>1</w:t>
      </w:r>
      <w:r>
        <w:rPr>
          <w:rFonts w:ascii="Times New Roman" w:hAnsi="Times New Roman" w:cs="Times New Roman"/>
          <w:sz w:val="21"/>
          <w:szCs w:val="21"/>
        </w:rPr>
        <w:t xml:space="preserve">.a </w:t>
      </w:r>
      <w:r w:rsidRPr="000E0D80">
        <w:rPr>
          <w:rFonts w:ascii="Times New Roman" w:hAnsi="Times New Roman" w:cs="Times New Roman"/>
          <w:sz w:val="21"/>
          <w:szCs w:val="21"/>
        </w:rPr>
        <w:t xml:space="preserve">Lodos </w:t>
      </w:r>
      <w:r>
        <w:rPr>
          <w:rFonts w:ascii="Times New Roman" w:hAnsi="Times New Roman" w:cs="Times New Roman"/>
          <w:sz w:val="21"/>
          <w:szCs w:val="21"/>
        </w:rPr>
        <w:t>triturados</w:t>
      </w:r>
      <w:r>
        <w:rPr>
          <w:rFonts w:ascii="Times New Roman" w:hAnsi="Times New Roman" w:cs="Times New Roman"/>
          <w:sz w:val="21"/>
          <w:szCs w:val="21"/>
        </w:rPr>
        <w:tab/>
      </w:r>
      <w:r>
        <w:rPr>
          <w:rFonts w:ascii="Times New Roman" w:hAnsi="Times New Roman" w:cs="Times New Roman"/>
          <w:sz w:val="21"/>
          <w:szCs w:val="21"/>
        </w:rPr>
        <w:tab/>
      </w:r>
      <w:r>
        <w:rPr>
          <w:rFonts w:ascii="Times New Roman" w:hAnsi="Times New Roman" w:cs="Times New Roman"/>
          <w:sz w:val="21"/>
          <w:szCs w:val="21"/>
        </w:rPr>
        <w:tab/>
      </w:r>
      <w:r>
        <w:rPr>
          <w:rFonts w:ascii="Times New Roman" w:hAnsi="Times New Roman" w:cs="Times New Roman"/>
          <w:sz w:val="21"/>
          <w:szCs w:val="21"/>
        </w:rPr>
        <w:tab/>
        <w:t>1.b Lodos tamizados</w:t>
      </w:r>
    </w:p>
    <w:p w14:paraId="61774AB1" w14:textId="3FD46961" w:rsidR="007E69EC" w:rsidRDefault="002149FE" w:rsidP="007E69EC">
      <w:pPr>
        <w:spacing w:after="0" w:line="360" w:lineRule="auto"/>
        <w:jc w:val="center"/>
        <w:rPr>
          <w:rFonts w:ascii="Times New Roman" w:hAnsi="Times New Roman" w:cs="Times New Roman"/>
          <w:sz w:val="21"/>
          <w:szCs w:val="21"/>
        </w:rPr>
      </w:pPr>
      <w:r>
        <w:rPr>
          <w:rFonts w:ascii="Times New Roman" w:hAnsi="Times New Roman" w:cs="Times New Roman"/>
          <w:sz w:val="21"/>
          <w:szCs w:val="21"/>
        </w:rPr>
        <w:t>Gráfico</w:t>
      </w:r>
      <w:r w:rsidR="007E69EC" w:rsidRPr="00D34699">
        <w:rPr>
          <w:rFonts w:ascii="Times New Roman" w:hAnsi="Times New Roman" w:cs="Times New Roman"/>
          <w:sz w:val="21"/>
          <w:szCs w:val="21"/>
        </w:rPr>
        <w:t xml:space="preserve"> 1</w:t>
      </w:r>
      <w:r w:rsidR="007E69EC">
        <w:rPr>
          <w:rFonts w:ascii="Times New Roman" w:hAnsi="Times New Roman" w:cs="Times New Roman"/>
          <w:sz w:val="21"/>
          <w:szCs w:val="21"/>
        </w:rPr>
        <w:t>:</w:t>
      </w:r>
      <w:r w:rsidR="007E69EC" w:rsidRPr="00D34699">
        <w:rPr>
          <w:rFonts w:ascii="Times New Roman" w:hAnsi="Times New Roman" w:cs="Times New Roman"/>
          <w:sz w:val="21"/>
          <w:szCs w:val="21"/>
        </w:rPr>
        <w:t xml:space="preserve"> Distribución de tamaño de partículas para lodos por CILAS 920</w:t>
      </w:r>
    </w:p>
    <w:p w14:paraId="38795998" w14:textId="77777777" w:rsidR="007E69EC" w:rsidRPr="00D34699" w:rsidRDefault="007E69EC" w:rsidP="007E69EC">
      <w:pPr>
        <w:spacing w:after="0" w:line="360" w:lineRule="auto"/>
        <w:jc w:val="center"/>
        <w:rPr>
          <w:rFonts w:ascii="Times New Roman" w:hAnsi="Times New Roman" w:cs="Times New Roman"/>
          <w:sz w:val="21"/>
          <w:szCs w:val="21"/>
          <w:lang w:val="es-ES_tradnl"/>
        </w:rPr>
      </w:pPr>
      <w:r w:rsidRPr="00D34699">
        <w:rPr>
          <w:rFonts w:ascii="Times New Roman" w:hAnsi="Times New Roman" w:cs="Times New Roman"/>
          <w:sz w:val="21"/>
          <w:szCs w:val="21"/>
        </w:rPr>
        <w:lastRenderedPageBreak/>
        <w:t>Fuente: Laboratorio de Control de Calidad, Holcim (Costa Rica)</w:t>
      </w:r>
    </w:p>
    <w:p w14:paraId="226EE846" w14:textId="77777777" w:rsidR="007E69EC" w:rsidRDefault="007E69EC" w:rsidP="007E69EC">
      <w:pPr>
        <w:spacing w:after="0" w:line="360" w:lineRule="auto"/>
        <w:jc w:val="both"/>
        <w:rPr>
          <w:rFonts w:ascii="Times New Roman" w:hAnsi="Times New Roman" w:cs="Times New Roman"/>
          <w:sz w:val="24"/>
          <w:szCs w:val="24"/>
          <w:lang w:val="es-CR"/>
        </w:rPr>
      </w:pPr>
    </w:p>
    <w:p w14:paraId="3A044361" w14:textId="1D78FC20" w:rsidR="007E69EC" w:rsidRPr="007E69EC" w:rsidRDefault="008762A6" w:rsidP="004A3AAC">
      <w:pPr>
        <w:spacing w:after="0" w:line="360" w:lineRule="auto"/>
        <w:jc w:val="center"/>
        <w:rPr>
          <w:rFonts w:ascii="Times New Roman" w:hAnsi="Times New Roman" w:cs="Times New Roman"/>
          <w:sz w:val="24"/>
          <w:szCs w:val="24"/>
          <w:lang w:val="es-CR"/>
        </w:rPr>
      </w:pPr>
      <w:r>
        <w:rPr>
          <w:noProof/>
        </w:rPr>
        <w:drawing>
          <wp:inline distT="0" distB="0" distL="0" distR="0" wp14:anchorId="456D2879" wp14:editId="33C2CBAF">
            <wp:extent cx="4037846" cy="2828651"/>
            <wp:effectExtent l="0" t="0" r="127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46397" cy="2834641"/>
                    </a:xfrm>
                    <a:prstGeom prst="rect">
                      <a:avLst/>
                    </a:prstGeom>
                  </pic:spPr>
                </pic:pic>
              </a:graphicData>
            </a:graphic>
          </wp:inline>
        </w:drawing>
      </w:r>
    </w:p>
    <w:p w14:paraId="30DB4D19" w14:textId="79E831A3" w:rsidR="007E69EC" w:rsidRDefault="004A3AAC" w:rsidP="004A3AAC">
      <w:pPr>
        <w:spacing w:after="0" w:line="360" w:lineRule="auto"/>
        <w:jc w:val="center"/>
        <w:rPr>
          <w:rFonts w:ascii="Times New Roman" w:hAnsi="Times New Roman" w:cs="Times New Roman"/>
          <w:sz w:val="20"/>
          <w:szCs w:val="20"/>
        </w:rPr>
      </w:pPr>
      <w:r>
        <w:rPr>
          <w:rFonts w:ascii="Times New Roman" w:hAnsi="Times New Roman" w:cs="Times New Roman"/>
          <w:sz w:val="20"/>
          <w:szCs w:val="20"/>
        </w:rPr>
        <w:t>Tabla 1: Principales componentes químicos</w:t>
      </w:r>
    </w:p>
    <w:p w14:paraId="7EEDFA71" w14:textId="77777777" w:rsidR="005A10DF" w:rsidRPr="00D34699" w:rsidRDefault="005A10DF" w:rsidP="005A10DF">
      <w:pPr>
        <w:spacing w:after="0" w:line="360" w:lineRule="auto"/>
        <w:jc w:val="center"/>
        <w:rPr>
          <w:rFonts w:ascii="Times New Roman" w:hAnsi="Times New Roman" w:cs="Times New Roman"/>
          <w:sz w:val="21"/>
          <w:szCs w:val="21"/>
          <w:lang w:val="es-ES_tradnl"/>
        </w:rPr>
      </w:pPr>
      <w:r w:rsidRPr="00D34699">
        <w:rPr>
          <w:rFonts w:ascii="Times New Roman" w:hAnsi="Times New Roman" w:cs="Times New Roman"/>
          <w:sz w:val="21"/>
          <w:szCs w:val="21"/>
        </w:rPr>
        <w:t>Fuente: Laboratorio de Control de Calidad, Holcim (Costa Rica)</w:t>
      </w:r>
    </w:p>
    <w:p w14:paraId="5410089E" w14:textId="77777777" w:rsidR="005A10DF" w:rsidRDefault="005A10DF" w:rsidP="00FF3346">
      <w:pPr>
        <w:spacing w:after="0" w:line="360" w:lineRule="auto"/>
        <w:jc w:val="both"/>
        <w:rPr>
          <w:rFonts w:ascii="Times New Roman" w:hAnsi="Times New Roman" w:cs="Times New Roman"/>
          <w:sz w:val="24"/>
          <w:szCs w:val="24"/>
          <w:lang w:val="es-ES_tradnl"/>
        </w:rPr>
      </w:pPr>
    </w:p>
    <w:p w14:paraId="4A720AAD" w14:textId="79E92203" w:rsidR="00E61358" w:rsidRDefault="00E61358" w:rsidP="00FF3346">
      <w:p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Se puede observar que ambas muestras tienen un importante contenido de sílice y calcio, lo que permite plantearse la hipótesis de que los lodos del concreto pueden ser utilizados como materiales </w:t>
      </w:r>
      <w:r w:rsidR="00B06716">
        <w:rPr>
          <w:rFonts w:ascii="Times New Roman" w:hAnsi="Times New Roman" w:cs="Times New Roman"/>
          <w:sz w:val="24"/>
          <w:szCs w:val="24"/>
          <w:lang w:val="es-ES_tradnl"/>
        </w:rPr>
        <w:t>suplementarios</w:t>
      </w:r>
      <w:r>
        <w:rPr>
          <w:rFonts w:ascii="Times New Roman" w:hAnsi="Times New Roman" w:cs="Times New Roman"/>
          <w:sz w:val="24"/>
          <w:szCs w:val="24"/>
          <w:lang w:val="es-ES_tradnl"/>
        </w:rPr>
        <w:t xml:space="preserve">. </w:t>
      </w:r>
    </w:p>
    <w:p w14:paraId="1DDB5BE4" w14:textId="7F911269" w:rsidR="007E69EC" w:rsidRPr="005A10DF" w:rsidRDefault="00E61358" w:rsidP="00FF3346">
      <w:p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En los análisis desarrollados por el Laboratorio de Control de Calidad de HCR, se determinó que l</w:t>
      </w:r>
      <w:r w:rsidR="005A10DF">
        <w:rPr>
          <w:rFonts w:ascii="Times New Roman" w:hAnsi="Times New Roman" w:cs="Times New Roman"/>
          <w:sz w:val="24"/>
          <w:szCs w:val="24"/>
          <w:lang w:val="es-ES_tradnl"/>
        </w:rPr>
        <w:t>a densidad aparente del lodo triturado es de 0,465 g/</w:t>
      </w:r>
      <w:proofErr w:type="spellStart"/>
      <w:r w:rsidR="005A10DF">
        <w:rPr>
          <w:rFonts w:ascii="Times New Roman" w:hAnsi="Times New Roman" w:cs="Times New Roman"/>
          <w:sz w:val="24"/>
          <w:szCs w:val="24"/>
          <w:lang w:val="es-ES_tradnl"/>
        </w:rPr>
        <w:t>mL</w:t>
      </w:r>
      <w:proofErr w:type="spellEnd"/>
      <w:r w:rsidR="005A10DF">
        <w:rPr>
          <w:rFonts w:ascii="Times New Roman" w:hAnsi="Times New Roman" w:cs="Times New Roman"/>
          <w:sz w:val="24"/>
          <w:szCs w:val="24"/>
          <w:lang w:val="es-ES_tradnl"/>
        </w:rPr>
        <w:t xml:space="preserve"> y el del lodo tamizado es de 0,298 g/</w:t>
      </w:r>
      <w:proofErr w:type="spellStart"/>
      <w:r w:rsidR="005A10DF">
        <w:rPr>
          <w:rFonts w:ascii="Times New Roman" w:hAnsi="Times New Roman" w:cs="Times New Roman"/>
          <w:sz w:val="24"/>
          <w:szCs w:val="24"/>
          <w:lang w:val="es-ES_tradnl"/>
        </w:rPr>
        <w:t>mL</w:t>
      </w:r>
      <w:proofErr w:type="spellEnd"/>
      <w:r w:rsidR="005A10DF">
        <w:rPr>
          <w:rFonts w:ascii="Times New Roman" w:hAnsi="Times New Roman" w:cs="Times New Roman"/>
          <w:sz w:val="24"/>
          <w:szCs w:val="24"/>
          <w:lang w:val="es-ES_tradnl"/>
        </w:rPr>
        <w:t>.</w:t>
      </w:r>
    </w:p>
    <w:p w14:paraId="28D696A7" w14:textId="66712AAA" w:rsidR="00C009D1" w:rsidRDefault="00E61358"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segunda etapa de la investigación </w:t>
      </w:r>
      <w:r w:rsidR="004D6B4E">
        <w:rPr>
          <w:rFonts w:ascii="Times New Roman" w:hAnsi="Times New Roman" w:cs="Times New Roman"/>
          <w:sz w:val="24"/>
          <w:szCs w:val="24"/>
        </w:rPr>
        <w:t>consistió en</w:t>
      </w:r>
      <w:r>
        <w:rPr>
          <w:rFonts w:ascii="Times New Roman" w:hAnsi="Times New Roman" w:cs="Times New Roman"/>
          <w:sz w:val="24"/>
          <w:szCs w:val="24"/>
        </w:rPr>
        <w:t xml:space="preserve"> </w:t>
      </w:r>
      <w:r w:rsidR="004D6B4E">
        <w:rPr>
          <w:rFonts w:ascii="Times New Roman" w:hAnsi="Times New Roman" w:cs="Times New Roman"/>
          <w:sz w:val="24"/>
          <w:szCs w:val="24"/>
        </w:rPr>
        <w:t>la exploración del comportamiento del mortero ante la sustitución del contenido de cemento hidráulico por lodos triturados manualmente, manteniendo el flujo entre 110 % ± 5 % siguiendo el procedimiento descrito en ASTM C1437.</w:t>
      </w:r>
    </w:p>
    <w:p w14:paraId="1E7EA449" w14:textId="4946A27D" w:rsidR="00C009D1" w:rsidRDefault="00C009D1"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las sustituciones de 5 %, 10 % y 15 % se mantuvo la relación a/mc en 0,50. Para las sustituciones de 20 %, 25 % y 30 % fue necesario incrementarla a 0,55 para mantener el flujo </w:t>
      </w:r>
      <w:r w:rsidR="005062CD">
        <w:rPr>
          <w:rFonts w:ascii="Times New Roman" w:hAnsi="Times New Roman" w:cs="Times New Roman"/>
          <w:sz w:val="24"/>
          <w:szCs w:val="24"/>
        </w:rPr>
        <w:t>de norma.</w:t>
      </w:r>
    </w:p>
    <w:p w14:paraId="3BB2B605" w14:textId="09A3C1B6" w:rsidR="007E69EC" w:rsidRDefault="005A10DF"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Al recolectar los datos de resistencia a la compresión de las muestras </w:t>
      </w:r>
      <w:r w:rsidR="004D6B4E">
        <w:rPr>
          <w:rFonts w:ascii="Times New Roman" w:hAnsi="Times New Roman" w:cs="Times New Roman"/>
          <w:sz w:val="24"/>
          <w:szCs w:val="24"/>
        </w:rPr>
        <w:t xml:space="preserve">con diferentes sustituciones de </w:t>
      </w:r>
      <w:r>
        <w:rPr>
          <w:rFonts w:ascii="Times New Roman" w:hAnsi="Times New Roman" w:cs="Times New Roman"/>
          <w:sz w:val="24"/>
          <w:szCs w:val="24"/>
        </w:rPr>
        <w:t xml:space="preserve">lodo triturado, se observó una afectación </w:t>
      </w:r>
      <w:r w:rsidR="004D6B4E">
        <w:rPr>
          <w:rFonts w:ascii="Times New Roman" w:hAnsi="Times New Roman" w:cs="Times New Roman"/>
          <w:sz w:val="24"/>
          <w:szCs w:val="24"/>
        </w:rPr>
        <w:t xml:space="preserve">totalmente </w:t>
      </w:r>
      <w:r>
        <w:rPr>
          <w:rFonts w:ascii="Times New Roman" w:hAnsi="Times New Roman" w:cs="Times New Roman"/>
          <w:sz w:val="24"/>
          <w:szCs w:val="24"/>
        </w:rPr>
        <w:t xml:space="preserve">adversa en el desarrollo de resistencias para todas las edades del ensayo (ver </w:t>
      </w:r>
      <w:r w:rsidR="00B06716">
        <w:rPr>
          <w:rFonts w:ascii="Times New Roman" w:hAnsi="Times New Roman" w:cs="Times New Roman"/>
          <w:sz w:val="24"/>
          <w:szCs w:val="24"/>
        </w:rPr>
        <w:t>gráfico</w:t>
      </w:r>
      <w:r>
        <w:rPr>
          <w:rFonts w:ascii="Times New Roman" w:hAnsi="Times New Roman" w:cs="Times New Roman"/>
          <w:sz w:val="24"/>
          <w:szCs w:val="24"/>
        </w:rPr>
        <w:t xml:space="preserve"> 2).</w:t>
      </w:r>
    </w:p>
    <w:p w14:paraId="1119A839" w14:textId="46B52747" w:rsidR="005A10DF" w:rsidRDefault="00D726DD" w:rsidP="00FF3346">
      <w:pPr>
        <w:spacing w:after="0" w:line="360" w:lineRule="auto"/>
        <w:jc w:val="both"/>
        <w:rPr>
          <w:rFonts w:ascii="Times New Roman" w:hAnsi="Times New Roman" w:cs="Times New Roman"/>
          <w:sz w:val="24"/>
          <w:szCs w:val="24"/>
        </w:rPr>
      </w:pPr>
      <w:r w:rsidRPr="00D726DD">
        <w:rPr>
          <w:rFonts w:ascii="Times New Roman" w:hAnsi="Times New Roman" w:cs="Times New Roman"/>
          <w:noProof/>
          <w:sz w:val="24"/>
          <w:szCs w:val="24"/>
        </w:rPr>
        <w:lastRenderedPageBreak/>
        <w:drawing>
          <wp:inline distT="0" distB="0" distL="0" distR="0" wp14:anchorId="2EB0B1C6" wp14:editId="7CB4668F">
            <wp:extent cx="5400040" cy="3136265"/>
            <wp:effectExtent l="0" t="0" r="0" b="635"/>
            <wp:docPr id="4" name="Imagen 1">
              <a:extLst xmlns:a="http://schemas.openxmlformats.org/drawingml/2006/main">
                <a:ext uri="{FF2B5EF4-FFF2-40B4-BE49-F238E27FC236}">
                  <a16:creationId xmlns:a16="http://schemas.microsoft.com/office/drawing/2014/main" id="{04BB9C78-A185-4342-ACC2-9AA192F25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04BB9C78-A185-4342-ACC2-9AA192F255C6}"/>
                        </a:ext>
                      </a:extLst>
                    </pic:cNvPr>
                    <pic:cNvPicPr>
                      <a:picLocks noChangeAspect="1"/>
                    </pic:cNvPicPr>
                  </pic:nvPicPr>
                  <pic:blipFill>
                    <a:blip r:embed="rId10"/>
                    <a:stretch>
                      <a:fillRect/>
                    </a:stretch>
                  </pic:blipFill>
                  <pic:spPr>
                    <a:xfrm>
                      <a:off x="0" y="0"/>
                      <a:ext cx="5400040" cy="3136265"/>
                    </a:xfrm>
                    <a:prstGeom prst="rect">
                      <a:avLst/>
                    </a:prstGeom>
                  </pic:spPr>
                </pic:pic>
              </a:graphicData>
            </a:graphic>
          </wp:inline>
        </w:drawing>
      </w:r>
    </w:p>
    <w:p w14:paraId="2C8BEA10" w14:textId="76DE25D3" w:rsidR="00D55406" w:rsidRPr="002149FE" w:rsidRDefault="00255B8E" w:rsidP="00255B8E">
      <w:pPr>
        <w:spacing w:after="0" w:line="360" w:lineRule="auto"/>
        <w:jc w:val="center"/>
        <w:rPr>
          <w:rFonts w:ascii="Times New Roman" w:hAnsi="Times New Roman" w:cs="Times New Roman"/>
          <w:sz w:val="20"/>
          <w:szCs w:val="20"/>
        </w:rPr>
      </w:pPr>
      <w:r w:rsidRPr="002149FE">
        <w:rPr>
          <w:rFonts w:ascii="Times New Roman" w:hAnsi="Times New Roman" w:cs="Times New Roman"/>
          <w:sz w:val="20"/>
          <w:szCs w:val="20"/>
        </w:rPr>
        <w:t>Gráfico 2: Resistencia a la compresión a 28 días con sustitución de lodo triturado</w:t>
      </w:r>
    </w:p>
    <w:p w14:paraId="435E115A" w14:textId="6B0F8A12" w:rsidR="00255B8E" w:rsidRPr="002149FE" w:rsidRDefault="00255B8E" w:rsidP="00255B8E">
      <w:pPr>
        <w:spacing w:after="0" w:line="360" w:lineRule="auto"/>
        <w:jc w:val="center"/>
        <w:rPr>
          <w:rFonts w:ascii="Times New Roman" w:hAnsi="Times New Roman" w:cs="Times New Roman"/>
          <w:sz w:val="20"/>
          <w:szCs w:val="20"/>
        </w:rPr>
      </w:pPr>
      <w:r w:rsidRPr="002149FE">
        <w:rPr>
          <w:rFonts w:ascii="Times New Roman" w:hAnsi="Times New Roman" w:cs="Times New Roman"/>
          <w:sz w:val="20"/>
          <w:szCs w:val="20"/>
        </w:rPr>
        <w:t>Fuente: elaboración propia</w:t>
      </w:r>
    </w:p>
    <w:p w14:paraId="5A140ACD" w14:textId="77777777" w:rsidR="002149FE" w:rsidRDefault="002149FE" w:rsidP="00FF3346">
      <w:pPr>
        <w:spacing w:after="0" w:line="360" w:lineRule="auto"/>
        <w:jc w:val="both"/>
        <w:rPr>
          <w:rFonts w:ascii="Times New Roman" w:hAnsi="Times New Roman" w:cs="Times New Roman"/>
          <w:sz w:val="24"/>
          <w:szCs w:val="24"/>
        </w:rPr>
      </w:pPr>
    </w:p>
    <w:p w14:paraId="17FD9F4B" w14:textId="3775D843" w:rsidR="005A10DF" w:rsidRDefault="002149FE"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Estos resultados dan origen a la tercera etapa del estudio a partir de la información de CILAS 920, utilizando los lodos </w:t>
      </w:r>
      <w:r w:rsidR="005A10DF">
        <w:rPr>
          <w:rFonts w:ascii="Times New Roman" w:hAnsi="Times New Roman" w:cs="Times New Roman"/>
          <w:sz w:val="24"/>
          <w:szCs w:val="24"/>
        </w:rPr>
        <w:t>tamizado</w:t>
      </w:r>
      <w:r>
        <w:rPr>
          <w:rFonts w:ascii="Times New Roman" w:hAnsi="Times New Roman" w:cs="Times New Roman"/>
          <w:sz w:val="24"/>
          <w:szCs w:val="24"/>
        </w:rPr>
        <w:t>s</w:t>
      </w:r>
      <w:r w:rsidR="005A10DF">
        <w:rPr>
          <w:rFonts w:ascii="Times New Roman" w:hAnsi="Times New Roman" w:cs="Times New Roman"/>
          <w:sz w:val="24"/>
          <w:szCs w:val="24"/>
        </w:rPr>
        <w:t xml:space="preserve"> en la malla N°325</w:t>
      </w:r>
      <w:r>
        <w:rPr>
          <w:rFonts w:ascii="Times New Roman" w:hAnsi="Times New Roman" w:cs="Times New Roman"/>
          <w:sz w:val="24"/>
          <w:szCs w:val="24"/>
        </w:rPr>
        <w:t>, para los que</w:t>
      </w:r>
      <w:r w:rsidR="005A10DF">
        <w:rPr>
          <w:rFonts w:ascii="Times New Roman" w:hAnsi="Times New Roman" w:cs="Times New Roman"/>
          <w:sz w:val="24"/>
          <w:szCs w:val="24"/>
        </w:rPr>
        <w:t xml:space="preserve"> se definieron los porcentajes de sustitución en 1 %, 2 %, 3 %, 4 % y 5 %.</w:t>
      </w:r>
      <w:r>
        <w:rPr>
          <w:rFonts w:ascii="Times New Roman" w:hAnsi="Times New Roman" w:cs="Times New Roman"/>
          <w:sz w:val="24"/>
          <w:szCs w:val="24"/>
        </w:rPr>
        <w:t xml:space="preserve"> Además, se mantiene constante la relación a</w:t>
      </w:r>
      <w:r w:rsidR="00C009D1">
        <w:rPr>
          <w:rFonts w:ascii="Times New Roman" w:hAnsi="Times New Roman" w:cs="Times New Roman"/>
          <w:sz w:val="24"/>
          <w:szCs w:val="24"/>
        </w:rPr>
        <w:t>/mc</w:t>
      </w:r>
      <w:r>
        <w:rPr>
          <w:rFonts w:ascii="Times New Roman" w:hAnsi="Times New Roman" w:cs="Times New Roman"/>
          <w:sz w:val="24"/>
          <w:szCs w:val="24"/>
        </w:rPr>
        <w:t xml:space="preserve"> en 0,50 en todos los morteros, </w:t>
      </w:r>
      <w:r w:rsidR="00B06716">
        <w:rPr>
          <w:rFonts w:ascii="Times New Roman" w:hAnsi="Times New Roman" w:cs="Times New Roman"/>
          <w:sz w:val="24"/>
          <w:szCs w:val="24"/>
        </w:rPr>
        <w:t>incluyendo el</w:t>
      </w:r>
      <w:r>
        <w:rPr>
          <w:rFonts w:ascii="Times New Roman" w:hAnsi="Times New Roman" w:cs="Times New Roman"/>
          <w:sz w:val="24"/>
          <w:szCs w:val="24"/>
        </w:rPr>
        <w:t xml:space="preserve"> de referencia.</w:t>
      </w:r>
    </w:p>
    <w:p w14:paraId="3A033746" w14:textId="0157DBE5" w:rsidR="002149FE" w:rsidRDefault="002149FE" w:rsidP="002149F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Se observó que todos los morteros cumplieron con el flujo establecido en ASTM C109 (110 % ± 5 %) siguiendo el procedimiento descrito en ASTM C1437.</w:t>
      </w:r>
    </w:p>
    <w:p w14:paraId="2BA0B363" w14:textId="1538E968" w:rsidR="002149FE" w:rsidRDefault="002149FE"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continuación, se presenta las curvas de desarrollo de resistencia a la compresión de todos los morteros</w:t>
      </w:r>
      <w:r w:rsidR="00C009D1">
        <w:rPr>
          <w:rFonts w:ascii="Times New Roman" w:hAnsi="Times New Roman" w:cs="Times New Roman"/>
          <w:sz w:val="24"/>
          <w:szCs w:val="24"/>
        </w:rPr>
        <w:t xml:space="preserve">, donde interesa mucho </w:t>
      </w:r>
      <w:r w:rsidR="00B06716">
        <w:rPr>
          <w:rFonts w:ascii="Times New Roman" w:hAnsi="Times New Roman" w:cs="Times New Roman"/>
          <w:sz w:val="24"/>
          <w:szCs w:val="24"/>
        </w:rPr>
        <w:t xml:space="preserve">observar </w:t>
      </w:r>
      <w:r w:rsidR="00C009D1">
        <w:rPr>
          <w:rFonts w:ascii="Times New Roman" w:hAnsi="Times New Roman" w:cs="Times New Roman"/>
          <w:sz w:val="24"/>
          <w:szCs w:val="24"/>
        </w:rPr>
        <w:t>el comportamiento a edades tempranas; especialmente para la industria del concreto (ver gráfico 3).</w:t>
      </w:r>
    </w:p>
    <w:p w14:paraId="7E1E2154" w14:textId="5FECC854" w:rsidR="002149FE" w:rsidRDefault="00C009D1"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 desarrollo de resistencia del mortero con 3 % de sustitución muestra el mejor comportamiento, logrando incrementar no solo la resistencia a edades tempranas, sino a lo largo de todas las edades del análisis</w:t>
      </w:r>
      <w:r w:rsidR="00B06716">
        <w:rPr>
          <w:rFonts w:ascii="Times New Roman" w:hAnsi="Times New Roman" w:cs="Times New Roman"/>
          <w:sz w:val="24"/>
          <w:szCs w:val="24"/>
        </w:rPr>
        <w:t>:</w:t>
      </w:r>
    </w:p>
    <w:p w14:paraId="19CE2EE9" w14:textId="2C9B9C01" w:rsidR="00B06716" w:rsidRDefault="00B06716" w:rsidP="00B06716">
      <w:pPr>
        <w:pStyle w:val="Prrafodelista"/>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27,4 % a 1 día</w:t>
      </w:r>
    </w:p>
    <w:p w14:paraId="68BC919A" w14:textId="6B44C05D" w:rsidR="00B06716" w:rsidRDefault="00B06716" w:rsidP="00B06716">
      <w:pPr>
        <w:pStyle w:val="Prrafodelista"/>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21,8 % a 7 días</w:t>
      </w:r>
    </w:p>
    <w:p w14:paraId="4794A8B8" w14:textId="434E9FD1" w:rsidR="00B06716" w:rsidRDefault="00B06716" w:rsidP="00B06716">
      <w:pPr>
        <w:pStyle w:val="Prrafodelista"/>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21,8 % a 14 días</w:t>
      </w:r>
    </w:p>
    <w:p w14:paraId="3A55F5CF" w14:textId="2AD822A1" w:rsidR="00B06716" w:rsidRPr="00B06716" w:rsidRDefault="00B06716" w:rsidP="00B06716">
      <w:pPr>
        <w:pStyle w:val="Prrafodelista"/>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22,7 % a 28 días</w:t>
      </w:r>
    </w:p>
    <w:p w14:paraId="033C5E68" w14:textId="21DCB73F" w:rsidR="00C009D1" w:rsidRDefault="00C009D1" w:rsidP="00FF3346">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Las sustituciones con 1 % y 2 % también presentan un desarrollo de resistencia superior a la del mortero de referencia a todas las edades.</w:t>
      </w:r>
    </w:p>
    <w:p w14:paraId="4DFCC5F0" w14:textId="5F78F167" w:rsidR="00C009D1" w:rsidRDefault="00C009D1" w:rsidP="00B71D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En el gráfico 4, se muestran las ganancias de resistencia a la compresión de todas las sustituciones a la edad de 28 días.</w:t>
      </w:r>
    </w:p>
    <w:p w14:paraId="3DD1E548" w14:textId="77777777" w:rsidR="00B71D55" w:rsidRDefault="00B71D55" w:rsidP="00B71D55">
      <w:pPr>
        <w:spacing w:after="0" w:line="360" w:lineRule="auto"/>
        <w:jc w:val="both"/>
        <w:rPr>
          <w:rFonts w:ascii="Times New Roman" w:hAnsi="Times New Roman" w:cs="Times New Roman"/>
          <w:sz w:val="24"/>
          <w:szCs w:val="24"/>
        </w:rPr>
      </w:pPr>
    </w:p>
    <w:p w14:paraId="42FFFBD3" w14:textId="30B3A9EE" w:rsidR="008762A6" w:rsidRDefault="008762A6" w:rsidP="00D726DD">
      <w:pPr>
        <w:spacing w:after="0" w:line="360" w:lineRule="auto"/>
        <w:jc w:val="center"/>
        <w:rPr>
          <w:rFonts w:ascii="Times New Roman" w:hAnsi="Times New Roman" w:cs="Times New Roman"/>
          <w:sz w:val="24"/>
          <w:szCs w:val="24"/>
        </w:rPr>
      </w:pPr>
      <w:r w:rsidRPr="008762A6">
        <w:rPr>
          <w:rFonts w:ascii="Times New Roman" w:hAnsi="Times New Roman" w:cs="Times New Roman"/>
          <w:noProof/>
          <w:sz w:val="24"/>
          <w:szCs w:val="24"/>
        </w:rPr>
        <w:drawing>
          <wp:inline distT="0" distB="0" distL="0" distR="0" wp14:anchorId="778AE3D4" wp14:editId="1EE8AE71">
            <wp:extent cx="5002900" cy="3186820"/>
            <wp:effectExtent l="0" t="0" r="1270" b="1270"/>
            <wp:docPr id="5" name="Imagen 3">
              <a:extLst xmlns:a="http://schemas.openxmlformats.org/drawingml/2006/main">
                <a:ext uri="{FF2B5EF4-FFF2-40B4-BE49-F238E27FC236}">
                  <a16:creationId xmlns:a16="http://schemas.microsoft.com/office/drawing/2014/main" id="{0A2A1028-3190-BC42-8C41-D74B58017E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A2A1028-3190-BC42-8C41-D74B58017E61}"/>
                        </a:ext>
                      </a:extLst>
                    </pic:cNvPr>
                    <pic:cNvPicPr>
                      <a:picLocks noChangeAspect="1"/>
                    </pic:cNvPicPr>
                  </pic:nvPicPr>
                  <pic:blipFill rotWithShape="1">
                    <a:blip r:embed="rId11"/>
                    <a:srcRect l="10961" t="2184" r="1403" b="7524"/>
                    <a:stretch/>
                  </pic:blipFill>
                  <pic:spPr>
                    <a:xfrm>
                      <a:off x="0" y="0"/>
                      <a:ext cx="5021932" cy="3198943"/>
                    </a:xfrm>
                    <a:prstGeom prst="rect">
                      <a:avLst/>
                    </a:prstGeom>
                  </pic:spPr>
                </pic:pic>
              </a:graphicData>
            </a:graphic>
          </wp:inline>
        </w:drawing>
      </w:r>
    </w:p>
    <w:p w14:paraId="082BA5A5" w14:textId="7B06928C" w:rsidR="00C009D1" w:rsidRPr="002149FE" w:rsidRDefault="00C009D1" w:rsidP="00C009D1">
      <w:pPr>
        <w:spacing w:after="0" w:line="360" w:lineRule="auto"/>
        <w:jc w:val="center"/>
        <w:rPr>
          <w:rFonts w:ascii="Times New Roman" w:hAnsi="Times New Roman" w:cs="Times New Roman"/>
          <w:sz w:val="20"/>
          <w:szCs w:val="20"/>
        </w:rPr>
      </w:pPr>
      <w:r w:rsidRPr="002149FE">
        <w:rPr>
          <w:rFonts w:ascii="Times New Roman" w:hAnsi="Times New Roman" w:cs="Times New Roman"/>
          <w:sz w:val="20"/>
          <w:szCs w:val="20"/>
        </w:rPr>
        <w:t xml:space="preserve">Gráfico </w:t>
      </w:r>
      <w:r>
        <w:rPr>
          <w:rFonts w:ascii="Times New Roman" w:hAnsi="Times New Roman" w:cs="Times New Roman"/>
          <w:sz w:val="20"/>
          <w:szCs w:val="20"/>
        </w:rPr>
        <w:t>3</w:t>
      </w:r>
      <w:r w:rsidRPr="002149FE">
        <w:rPr>
          <w:rFonts w:ascii="Times New Roman" w:hAnsi="Times New Roman" w:cs="Times New Roman"/>
          <w:sz w:val="20"/>
          <w:szCs w:val="20"/>
        </w:rPr>
        <w:t xml:space="preserve">: </w:t>
      </w:r>
      <w:r>
        <w:rPr>
          <w:rFonts w:ascii="Times New Roman" w:hAnsi="Times New Roman" w:cs="Times New Roman"/>
          <w:sz w:val="20"/>
          <w:szCs w:val="20"/>
        </w:rPr>
        <w:t>Curva de desarrollo de resistencia</w:t>
      </w:r>
      <w:r w:rsidRPr="002149FE">
        <w:rPr>
          <w:rFonts w:ascii="Times New Roman" w:hAnsi="Times New Roman" w:cs="Times New Roman"/>
          <w:sz w:val="20"/>
          <w:szCs w:val="20"/>
        </w:rPr>
        <w:t xml:space="preserve"> con sustitución de lodo </w:t>
      </w:r>
      <w:r>
        <w:rPr>
          <w:rFonts w:ascii="Times New Roman" w:hAnsi="Times New Roman" w:cs="Times New Roman"/>
          <w:sz w:val="20"/>
          <w:szCs w:val="20"/>
        </w:rPr>
        <w:t>tamizado</w:t>
      </w:r>
    </w:p>
    <w:p w14:paraId="0CC34EB9" w14:textId="3091DCCE" w:rsidR="00C009D1" w:rsidRPr="00B71D55" w:rsidRDefault="00C009D1" w:rsidP="00B71D55">
      <w:pPr>
        <w:spacing w:after="0" w:line="360" w:lineRule="auto"/>
        <w:jc w:val="center"/>
        <w:rPr>
          <w:rFonts w:ascii="Times New Roman" w:hAnsi="Times New Roman" w:cs="Times New Roman"/>
          <w:sz w:val="20"/>
          <w:szCs w:val="20"/>
        </w:rPr>
      </w:pPr>
      <w:r w:rsidRPr="002149FE">
        <w:rPr>
          <w:rFonts w:ascii="Times New Roman" w:hAnsi="Times New Roman" w:cs="Times New Roman"/>
          <w:sz w:val="20"/>
          <w:szCs w:val="20"/>
        </w:rPr>
        <w:t>Fuente: elaboración propia</w:t>
      </w:r>
    </w:p>
    <w:p w14:paraId="0F771974" w14:textId="3FF5CFBF" w:rsidR="00C009D1" w:rsidRDefault="00B71D55" w:rsidP="00C009D1">
      <w:pPr>
        <w:spacing w:after="0" w:line="360" w:lineRule="auto"/>
        <w:jc w:val="center"/>
        <w:rPr>
          <w:rFonts w:ascii="Times New Roman" w:hAnsi="Times New Roman" w:cs="Times New Roman"/>
          <w:sz w:val="24"/>
          <w:szCs w:val="24"/>
        </w:rPr>
      </w:pPr>
      <w:r w:rsidRPr="00B71D55">
        <w:rPr>
          <w:rFonts w:ascii="Times New Roman" w:hAnsi="Times New Roman" w:cs="Times New Roman"/>
          <w:noProof/>
          <w:sz w:val="24"/>
          <w:szCs w:val="24"/>
        </w:rPr>
        <w:drawing>
          <wp:inline distT="0" distB="0" distL="0" distR="0" wp14:anchorId="542F97B2" wp14:editId="16564F97">
            <wp:extent cx="5400040" cy="296481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040" cy="2964815"/>
                    </a:xfrm>
                    <a:prstGeom prst="rect">
                      <a:avLst/>
                    </a:prstGeom>
                  </pic:spPr>
                </pic:pic>
              </a:graphicData>
            </a:graphic>
          </wp:inline>
        </w:drawing>
      </w:r>
    </w:p>
    <w:p w14:paraId="46310DE7" w14:textId="272DDB8F" w:rsidR="00C009D1" w:rsidRPr="002149FE" w:rsidRDefault="00C009D1" w:rsidP="00C009D1">
      <w:pPr>
        <w:spacing w:after="0" w:line="360" w:lineRule="auto"/>
        <w:jc w:val="center"/>
        <w:rPr>
          <w:rFonts w:ascii="Times New Roman" w:hAnsi="Times New Roman" w:cs="Times New Roman"/>
          <w:sz w:val="20"/>
          <w:szCs w:val="20"/>
        </w:rPr>
      </w:pPr>
      <w:r w:rsidRPr="002149FE">
        <w:rPr>
          <w:rFonts w:ascii="Times New Roman" w:hAnsi="Times New Roman" w:cs="Times New Roman"/>
          <w:sz w:val="20"/>
          <w:szCs w:val="20"/>
        </w:rPr>
        <w:t xml:space="preserve">Gráfico </w:t>
      </w:r>
      <w:r>
        <w:rPr>
          <w:rFonts w:ascii="Times New Roman" w:hAnsi="Times New Roman" w:cs="Times New Roman"/>
          <w:sz w:val="20"/>
          <w:szCs w:val="20"/>
        </w:rPr>
        <w:t>4</w:t>
      </w:r>
      <w:r w:rsidRPr="002149FE">
        <w:rPr>
          <w:rFonts w:ascii="Times New Roman" w:hAnsi="Times New Roman" w:cs="Times New Roman"/>
          <w:sz w:val="20"/>
          <w:szCs w:val="20"/>
        </w:rPr>
        <w:t xml:space="preserve">: Resistencia a la compresión a 28 días con sustitución de lodo </w:t>
      </w:r>
      <w:r>
        <w:rPr>
          <w:rFonts w:ascii="Times New Roman" w:hAnsi="Times New Roman" w:cs="Times New Roman"/>
          <w:sz w:val="20"/>
          <w:szCs w:val="20"/>
        </w:rPr>
        <w:t>tamizado</w:t>
      </w:r>
    </w:p>
    <w:p w14:paraId="62EF394C" w14:textId="77777777" w:rsidR="00C009D1" w:rsidRPr="002149FE" w:rsidRDefault="00C009D1" w:rsidP="00C009D1">
      <w:pPr>
        <w:spacing w:after="0" w:line="360" w:lineRule="auto"/>
        <w:jc w:val="center"/>
        <w:rPr>
          <w:rFonts w:ascii="Times New Roman" w:hAnsi="Times New Roman" w:cs="Times New Roman"/>
          <w:sz w:val="20"/>
          <w:szCs w:val="20"/>
        </w:rPr>
      </w:pPr>
      <w:r w:rsidRPr="002149FE">
        <w:rPr>
          <w:rFonts w:ascii="Times New Roman" w:hAnsi="Times New Roman" w:cs="Times New Roman"/>
          <w:sz w:val="20"/>
          <w:szCs w:val="20"/>
        </w:rPr>
        <w:t>Fuente: elaboración propia</w:t>
      </w:r>
    </w:p>
    <w:p w14:paraId="2A1D6749" w14:textId="77777777" w:rsidR="00FF3346" w:rsidRPr="00FF3346" w:rsidRDefault="00FF3346" w:rsidP="00FF3346">
      <w:pPr>
        <w:spacing w:after="0" w:line="360" w:lineRule="auto"/>
        <w:jc w:val="both"/>
        <w:rPr>
          <w:rFonts w:ascii="Times New Roman" w:hAnsi="Times New Roman" w:cs="Times New Roman"/>
          <w:b/>
          <w:sz w:val="24"/>
          <w:szCs w:val="24"/>
        </w:rPr>
      </w:pPr>
      <w:r w:rsidRPr="00FF3346">
        <w:rPr>
          <w:rFonts w:ascii="Times New Roman" w:hAnsi="Times New Roman" w:cs="Times New Roman"/>
          <w:b/>
          <w:sz w:val="24"/>
          <w:szCs w:val="24"/>
        </w:rPr>
        <w:lastRenderedPageBreak/>
        <w:t>4. Conclusiones</w:t>
      </w:r>
    </w:p>
    <w:p w14:paraId="639F54A7" w14:textId="77E3A612" w:rsidR="0011223A" w:rsidRDefault="0011223A" w:rsidP="0011223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Ante la carencia de industrias de metalurgia y de </w:t>
      </w:r>
      <w:r w:rsidRPr="0011223A">
        <w:rPr>
          <w:rFonts w:ascii="Times New Roman" w:hAnsi="Times New Roman" w:cs="Times New Roman"/>
          <w:sz w:val="24"/>
          <w:szCs w:val="24"/>
        </w:rPr>
        <w:t>centrales termoeléctricas alimentadas por carbones pulverizados</w:t>
      </w:r>
      <w:r>
        <w:rPr>
          <w:rFonts w:ascii="Times New Roman" w:hAnsi="Times New Roman" w:cs="Times New Roman"/>
          <w:sz w:val="24"/>
          <w:szCs w:val="24"/>
        </w:rPr>
        <w:t xml:space="preserve"> en nuestro país, la importación de humo de sílice, cenizas volantes o escoria de alto horno; representan un alto costo asociado a la producción del concreto y para la economía de la nación.</w:t>
      </w:r>
    </w:p>
    <w:p w14:paraId="7366E577" w14:textId="540349E3" w:rsidR="0011223A" w:rsidRPr="0011223A" w:rsidRDefault="0011223A" w:rsidP="0011223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Con los resultados de esta investigación, se determinó que:</w:t>
      </w:r>
    </w:p>
    <w:p w14:paraId="3C12564E" w14:textId="07A2B123" w:rsidR="00821B91" w:rsidRDefault="00821B91" w:rsidP="00821B91">
      <w:pPr>
        <w:pStyle w:val="Prrafodelista"/>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La distribución de las partículas de los lodos de concreto y la presencia de altos valores de sílice y calcio permiten suponer el uso de estos como material suplementario en las mezclas de concreto hidráulico.</w:t>
      </w:r>
    </w:p>
    <w:p w14:paraId="378D9E72" w14:textId="53BDA7F8" w:rsidR="00821B91" w:rsidRDefault="00821B91" w:rsidP="00821B91">
      <w:pPr>
        <w:pStyle w:val="Prrafodelista"/>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Se requiere disminuir el tamaño de las partículas de los lodos a menos de 0,044 mm para que se “activen” los componentes de sílice y calcio, y pueda ser utilizado como material cementante en mezclas de mortero.</w:t>
      </w:r>
    </w:p>
    <w:p w14:paraId="146C3682" w14:textId="1D366AA6" w:rsidR="00821B91" w:rsidRDefault="00821B91" w:rsidP="00821B91">
      <w:pPr>
        <w:pStyle w:val="Prrafodelista"/>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sustitución de 3 % de lodos tamizados en la malla N°325 en el contenido de cemento hidráulico del mortero presentó el mejor desarrollo de resistencia a la compresión, mostrando incrementos </w:t>
      </w:r>
      <w:r w:rsidR="0011223A">
        <w:rPr>
          <w:rFonts w:ascii="Times New Roman" w:hAnsi="Times New Roman" w:cs="Times New Roman"/>
          <w:sz w:val="24"/>
          <w:szCs w:val="24"/>
        </w:rPr>
        <w:t>mayores al 20 % en todas las edades.</w:t>
      </w:r>
    </w:p>
    <w:p w14:paraId="5378C481" w14:textId="77777777" w:rsidR="0011223A" w:rsidRDefault="0011223A" w:rsidP="0011223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Es necesario pasar al nivel de evaluación en mezclas de concreto hidráulico, considerando diseños de mezcla de uso normal y las de alto desempeño; con el fin de validar el uso de estos lodos y abrir una oportunidad para:</w:t>
      </w:r>
    </w:p>
    <w:p w14:paraId="4BA62C55" w14:textId="4FAC95A8" w:rsidR="0011223A" w:rsidRDefault="0011223A" w:rsidP="0011223A">
      <w:pPr>
        <w:pStyle w:val="Prrafodelista"/>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D</w:t>
      </w:r>
      <w:r w:rsidRPr="0011223A">
        <w:rPr>
          <w:rFonts w:ascii="Times New Roman" w:hAnsi="Times New Roman" w:cs="Times New Roman"/>
          <w:sz w:val="24"/>
          <w:szCs w:val="24"/>
        </w:rPr>
        <w:t>isminuir costos de operación</w:t>
      </w:r>
      <w:r>
        <w:rPr>
          <w:rFonts w:ascii="Times New Roman" w:hAnsi="Times New Roman" w:cs="Times New Roman"/>
          <w:sz w:val="24"/>
          <w:szCs w:val="24"/>
        </w:rPr>
        <w:t xml:space="preserve"> en la industria del concreto premezclado y prefabricado.</w:t>
      </w:r>
    </w:p>
    <w:p w14:paraId="04D74C52" w14:textId="699B46A3" w:rsidR="0011223A" w:rsidRDefault="0011223A" w:rsidP="0011223A">
      <w:pPr>
        <w:pStyle w:val="Prrafodelista"/>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Eliminar un causante de la contaminación ambiental y disminuir la huella de carbono en las mezclas de concreto.</w:t>
      </w:r>
    </w:p>
    <w:p w14:paraId="04F1CB50" w14:textId="40B5390E" w:rsidR="0011223A" w:rsidRPr="0011223A" w:rsidRDefault="0011223A" w:rsidP="0011223A">
      <w:pPr>
        <w:pStyle w:val="Prrafodelista"/>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Evitar la salida de divisas del país para la compra de sub</w:t>
      </w:r>
      <w:r w:rsidR="00B06716">
        <w:rPr>
          <w:rFonts w:ascii="Times New Roman" w:hAnsi="Times New Roman" w:cs="Times New Roman"/>
          <w:sz w:val="24"/>
          <w:szCs w:val="24"/>
        </w:rPr>
        <w:t>-</w:t>
      </w:r>
      <w:r>
        <w:rPr>
          <w:rFonts w:ascii="Times New Roman" w:hAnsi="Times New Roman" w:cs="Times New Roman"/>
          <w:sz w:val="24"/>
          <w:szCs w:val="24"/>
        </w:rPr>
        <w:t xml:space="preserve">productos con alto valor monetario, que lo producen principalmente las naciones más </w:t>
      </w:r>
      <w:r w:rsidR="00B03A47">
        <w:rPr>
          <w:rFonts w:ascii="Times New Roman" w:hAnsi="Times New Roman" w:cs="Times New Roman"/>
          <w:sz w:val="24"/>
          <w:szCs w:val="24"/>
        </w:rPr>
        <w:t>industrializadas</w:t>
      </w:r>
      <w:r>
        <w:rPr>
          <w:rFonts w:ascii="Times New Roman" w:hAnsi="Times New Roman" w:cs="Times New Roman"/>
          <w:sz w:val="24"/>
          <w:szCs w:val="24"/>
        </w:rPr>
        <w:t>.</w:t>
      </w:r>
    </w:p>
    <w:p w14:paraId="19DBDC19" w14:textId="77777777" w:rsidR="00FF3346" w:rsidRDefault="00FF3346" w:rsidP="00FF3346">
      <w:pPr>
        <w:spacing w:after="0" w:line="360" w:lineRule="auto"/>
        <w:jc w:val="both"/>
        <w:rPr>
          <w:rFonts w:ascii="Times New Roman" w:hAnsi="Times New Roman" w:cs="Times New Roman"/>
          <w:sz w:val="24"/>
          <w:szCs w:val="24"/>
        </w:rPr>
      </w:pPr>
    </w:p>
    <w:p w14:paraId="4EB0C698" w14:textId="37351556" w:rsidR="003C0F2E" w:rsidRPr="00CA4DA3" w:rsidRDefault="00FF3346" w:rsidP="00CA4DA3">
      <w:pPr>
        <w:spacing w:after="0" w:line="360" w:lineRule="auto"/>
        <w:jc w:val="both"/>
        <w:rPr>
          <w:rFonts w:ascii="Times New Roman" w:hAnsi="Times New Roman" w:cs="Times New Roman"/>
          <w:b/>
          <w:sz w:val="24"/>
          <w:szCs w:val="24"/>
          <w:lang w:val="en-US"/>
        </w:rPr>
      </w:pPr>
      <w:r w:rsidRPr="00B32F99">
        <w:rPr>
          <w:rFonts w:ascii="Times New Roman" w:hAnsi="Times New Roman" w:cs="Times New Roman"/>
          <w:b/>
          <w:sz w:val="24"/>
          <w:szCs w:val="24"/>
          <w:lang w:val="en-US"/>
        </w:rPr>
        <w:t xml:space="preserve">5. </w:t>
      </w:r>
      <w:proofErr w:type="spellStart"/>
      <w:r w:rsidRPr="00B32F99">
        <w:rPr>
          <w:rFonts w:ascii="Times New Roman" w:hAnsi="Times New Roman" w:cs="Times New Roman"/>
          <w:b/>
          <w:sz w:val="24"/>
          <w:szCs w:val="24"/>
          <w:lang w:val="en-US"/>
        </w:rPr>
        <w:t>Referencias</w:t>
      </w:r>
      <w:proofErr w:type="spellEnd"/>
      <w:r w:rsidRPr="00B32F99">
        <w:rPr>
          <w:rFonts w:ascii="Times New Roman" w:hAnsi="Times New Roman" w:cs="Times New Roman"/>
          <w:b/>
          <w:sz w:val="24"/>
          <w:szCs w:val="24"/>
          <w:lang w:val="en-US"/>
        </w:rPr>
        <w:t xml:space="preserve"> </w:t>
      </w:r>
      <w:proofErr w:type="spellStart"/>
      <w:r w:rsidRPr="00B32F99">
        <w:rPr>
          <w:rFonts w:ascii="Times New Roman" w:hAnsi="Times New Roman" w:cs="Times New Roman"/>
          <w:b/>
          <w:sz w:val="24"/>
          <w:szCs w:val="24"/>
          <w:lang w:val="en-US"/>
        </w:rPr>
        <w:t>bibliográficas</w:t>
      </w:r>
      <w:proofErr w:type="spellEnd"/>
    </w:p>
    <w:p w14:paraId="2BE50C12" w14:textId="7E6A10F4" w:rsidR="00B32F99" w:rsidRPr="00CA4DA3" w:rsidRDefault="00CA4DA3" w:rsidP="00CA4DA3">
      <w:pPr>
        <w:spacing w:line="360" w:lineRule="auto"/>
        <w:ind w:left="709" w:hanging="709"/>
        <w:rPr>
          <w:rFonts w:ascii="Times New Roman" w:hAnsi="Times New Roman" w:cs="Times New Roman"/>
          <w:sz w:val="24"/>
          <w:szCs w:val="24"/>
          <w:lang w:val="en-US"/>
        </w:rPr>
      </w:pPr>
      <w:r>
        <w:rPr>
          <w:rFonts w:ascii="Times New Roman" w:hAnsi="Times New Roman" w:cs="Times New Roman"/>
          <w:sz w:val="24"/>
          <w:szCs w:val="24"/>
          <w:lang w:val="en-US"/>
        </w:rPr>
        <w:t xml:space="preserve">1. </w:t>
      </w:r>
      <w:proofErr w:type="spellStart"/>
      <w:r w:rsidR="00B32F99" w:rsidRPr="00CA4DA3">
        <w:rPr>
          <w:rFonts w:ascii="Times New Roman" w:hAnsi="Times New Roman" w:cs="Times New Roman"/>
          <w:sz w:val="24"/>
          <w:szCs w:val="24"/>
          <w:lang w:val="en-US"/>
        </w:rPr>
        <w:t>Chatveera</w:t>
      </w:r>
      <w:proofErr w:type="spellEnd"/>
      <w:r w:rsidR="00B32F99" w:rsidRPr="00CA4DA3">
        <w:rPr>
          <w:rFonts w:ascii="Times New Roman" w:hAnsi="Times New Roman" w:cs="Times New Roman"/>
          <w:sz w:val="24"/>
          <w:szCs w:val="24"/>
          <w:lang w:val="en-US"/>
        </w:rPr>
        <w:t xml:space="preserve">, B., </w:t>
      </w:r>
      <w:proofErr w:type="spellStart"/>
      <w:r w:rsidR="00B32F99" w:rsidRPr="00CA4DA3">
        <w:rPr>
          <w:rFonts w:ascii="Times New Roman" w:hAnsi="Times New Roman" w:cs="Times New Roman"/>
          <w:sz w:val="24"/>
          <w:szCs w:val="24"/>
          <w:lang w:val="en-US"/>
        </w:rPr>
        <w:t>Lertwattanaruk</w:t>
      </w:r>
      <w:proofErr w:type="spellEnd"/>
      <w:r w:rsidR="00B32F99" w:rsidRPr="00CA4DA3">
        <w:rPr>
          <w:rFonts w:ascii="Times New Roman" w:hAnsi="Times New Roman" w:cs="Times New Roman"/>
          <w:sz w:val="24"/>
          <w:szCs w:val="24"/>
          <w:lang w:val="en-US"/>
        </w:rPr>
        <w:t xml:space="preserve">, P. y </w:t>
      </w:r>
      <w:proofErr w:type="spellStart"/>
      <w:r w:rsidR="00B32F99" w:rsidRPr="00CA4DA3">
        <w:rPr>
          <w:rFonts w:ascii="Times New Roman" w:hAnsi="Times New Roman" w:cs="Times New Roman"/>
          <w:sz w:val="24"/>
          <w:szCs w:val="24"/>
          <w:lang w:val="en-US"/>
        </w:rPr>
        <w:t>Makul</w:t>
      </w:r>
      <w:proofErr w:type="spellEnd"/>
      <w:r w:rsidR="00B32F99" w:rsidRPr="00CA4DA3">
        <w:rPr>
          <w:rFonts w:ascii="Times New Roman" w:hAnsi="Times New Roman" w:cs="Times New Roman"/>
          <w:sz w:val="24"/>
          <w:szCs w:val="24"/>
          <w:lang w:val="en-US"/>
        </w:rPr>
        <w:t>, N., (2006) Effect of sludge water from ready-mixed concrete plant on properties and durability of concrete</w:t>
      </w:r>
      <w:r w:rsidRPr="00CA4DA3">
        <w:rPr>
          <w:rFonts w:ascii="Times New Roman" w:hAnsi="Times New Roman" w:cs="Times New Roman"/>
          <w:sz w:val="24"/>
          <w:szCs w:val="24"/>
          <w:lang w:val="en-US"/>
        </w:rPr>
        <w:t>.</w:t>
      </w:r>
      <w:r w:rsidR="00B32F99" w:rsidRPr="00CA4DA3">
        <w:rPr>
          <w:rFonts w:ascii="Times New Roman" w:hAnsi="Times New Roman" w:cs="Times New Roman"/>
          <w:sz w:val="24"/>
          <w:szCs w:val="24"/>
          <w:lang w:val="en-US"/>
        </w:rPr>
        <w:t xml:space="preserve"> </w:t>
      </w:r>
      <w:r w:rsidR="00B32F99" w:rsidRPr="00CA4DA3">
        <w:rPr>
          <w:rFonts w:ascii="Times New Roman" w:hAnsi="Times New Roman" w:cs="Times New Roman"/>
          <w:i/>
          <w:iCs/>
          <w:sz w:val="24"/>
          <w:szCs w:val="24"/>
          <w:lang w:val="en-US"/>
        </w:rPr>
        <w:t>Cement &amp;</w:t>
      </w:r>
      <w:r w:rsidRPr="00CA4DA3">
        <w:rPr>
          <w:rFonts w:ascii="Times New Roman" w:hAnsi="Times New Roman" w:cs="Times New Roman"/>
          <w:i/>
          <w:iCs/>
          <w:sz w:val="24"/>
          <w:szCs w:val="24"/>
          <w:lang w:val="en-US"/>
        </w:rPr>
        <w:t xml:space="preserve"> </w:t>
      </w:r>
      <w:r w:rsidR="00B32F99" w:rsidRPr="00CA4DA3">
        <w:rPr>
          <w:rFonts w:ascii="Times New Roman" w:hAnsi="Times New Roman" w:cs="Times New Roman"/>
          <w:i/>
          <w:iCs/>
          <w:sz w:val="24"/>
          <w:szCs w:val="24"/>
          <w:lang w:val="en-US"/>
        </w:rPr>
        <w:t>Concrete Composites</w:t>
      </w:r>
      <w:r w:rsidRPr="00CA4DA3">
        <w:rPr>
          <w:rFonts w:ascii="Times New Roman" w:hAnsi="Times New Roman" w:cs="Times New Roman"/>
          <w:i/>
          <w:iCs/>
          <w:sz w:val="24"/>
          <w:szCs w:val="24"/>
          <w:lang w:val="en-US"/>
        </w:rPr>
        <w:t>,</w:t>
      </w:r>
      <w:r w:rsidR="00B32F99" w:rsidRPr="00CA4DA3">
        <w:rPr>
          <w:rFonts w:ascii="Times New Roman" w:hAnsi="Times New Roman" w:cs="Times New Roman"/>
          <w:sz w:val="24"/>
          <w:szCs w:val="24"/>
          <w:lang w:val="en-US"/>
        </w:rPr>
        <w:t xml:space="preserve"> 28, 441-450. DOI: </w:t>
      </w:r>
      <w:r w:rsidR="00B32F99" w:rsidRPr="00CA4DA3">
        <w:rPr>
          <w:rStyle w:val="Hipervnculo"/>
          <w:rFonts w:ascii="Times New Roman" w:hAnsi="Times New Roman" w:cs="Times New Roman"/>
          <w:sz w:val="24"/>
          <w:szCs w:val="24"/>
          <w:lang w:val="es-CR"/>
        </w:rPr>
        <w:fldChar w:fldCharType="begin"/>
      </w:r>
      <w:r w:rsidR="00B32F99" w:rsidRPr="00CA4DA3">
        <w:rPr>
          <w:rStyle w:val="Hipervnculo"/>
          <w:rFonts w:ascii="Times New Roman" w:hAnsi="Times New Roman" w:cs="Times New Roman"/>
          <w:sz w:val="24"/>
          <w:szCs w:val="24"/>
          <w:lang w:val="es-CR"/>
        </w:rPr>
        <w:instrText xml:space="preserve"> HYPERLINK "http://dx.doi.org/10.1016/j.cemconcomp.2006.01.001" </w:instrText>
      </w:r>
      <w:r w:rsidR="00B32F99" w:rsidRPr="00CA4DA3">
        <w:rPr>
          <w:rStyle w:val="Hipervnculo"/>
          <w:rFonts w:ascii="Times New Roman" w:hAnsi="Times New Roman" w:cs="Times New Roman"/>
          <w:sz w:val="24"/>
          <w:szCs w:val="24"/>
          <w:lang w:val="es-CR"/>
        </w:rPr>
        <w:fldChar w:fldCharType="separate"/>
      </w:r>
      <w:r w:rsidR="00B32F99" w:rsidRPr="00CA4DA3">
        <w:rPr>
          <w:rStyle w:val="Hipervnculo"/>
          <w:rFonts w:ascii="Times New Roman" w:hAnsi="Times New Roman" w:cs="Times New Roman"/>
          <w:sz w:val="24"/>
          <w:szCs w:val="24"/>
          <w:lang w:val="es-CR"/>
        </w:rPr>
        <w:t>http://dx.doi.org/10.1016/j.cemcon</w:t>
      </w:r>
      <w:r w:rsidR="00B32F99" w:rsidRPr="00CA4DA3">
        <w:rPr>
          <w:rStyle w:val="Hipervnculo"/>
          <w:rFonts w:ascii="Times New Roman" w:hAnsi="Times New Roman" w:cs="Times New Roman"/>
          <w:sz w:val="24"/>
          <w:szCs w:val="24"/>
          <w:lang w:val="es-CR"/>
        </w:rPr>
        <w:t>c</w:t>
      </w:r>
      <w:r w:rsidR="00B32F99" w:rsidRPr="00CA4DA3">
        <w:rPr>
          <w:rStyle w:val="Hipervnculo"/>
          <w:rFonts w:ascii="Times New Roman" w:hAnsi="Times New Roman" w:cs="Times New Roman"/>
          <w:sz w:val="24"/>
          <w:szCs w:val="24"/>
          <w:lang w:val="es-CR"/>
        </w:rPr>
        <w:t>omp.2006.01.001</w:t>
      </w:r>
      <w:r w:rsidR="00B32F99" w:rsidRPr="00CA4DA3">
        <w:rPr>
          <w:rStyle w:val="Hipervnculo"/>
          <w:rFonts w:ascii="Times New Roman" w:hAnsi="Times New Roman" w:cs="Times New Roman"/>
          <w:sz w:val="24"/>
          <w:szCs w:val="24"/>
          <w:lang w:val="es-CR"/>
        </w:rPr>
        <w:fldChar w:fldCharType="end"/>
      </w:r>
    </w:p>
    <w:p w14:paraId="70EE0DC8" w14:textId="199E0AFB" w:rsidR="00B32F99" w:rsidRPr="00CA4DA3" w:rsidRDefault="00CA4DA3" w:rsidP="00CA4DA3">
      <w:pPr>
        <w:spacing w:line="360" w:lineRule="auto"/>
        <w:ind w:left="709" w:hanging="709"/>
        <w:rPr>
          <w:rStyle w:val="Hipervnculo"/>
          <w:rFonts w:ascii="Times New Roman" w:hAnsi="Times New Roman" w:cs="Times New Roman"/>
          <w:sz w:val="24"/>
          <w:szCs w:val="24"/>
          <w:lang w:val="en-US"/>
        </w:rPr>
      </w:pPr>
      <w:r w:rsidRPr="00CA4DA3">
        <w:rPr>
          <w:rFonts w:ascii="Times New Roman" w:hAnsi="Times New Roman" w:cs="Times New Roman"/>
          <w:sz w:val="24"/>
          <w:szCs w:val="24"/>
          <w:lang w:val="en-US"/>
        </w:rPr>
        <w:lastRenderedPageBreak/>
        <w:t>2.</w:t>
      </w:r>
      <w:r>
        <w:rPr>
          <w:rFonts w:ascii="Times New Roman" w:hAnsi="Times New Roman" w:cs="Times New Roman"/>
          <w:sz w:val="24"/>
          <w:szCs w:val="24"/>
          <w:lang w:val="en-US"/>
        </w:rPr>
        <w:t xml:space="preserve"> </w:t>
      </w:r>
      <w:hyperlink r:id="rId13" w:history="1">
        <w:r w:rsidR="00B32F99" w:rsidRPr="00CA4DA3">
          <w:rPr>
            <w:rStyle w:val="Hipervnculo"/>
            <w:rFonts w:ascii="Times New Roman" w:hAnsi="Times New Roman" w:cs="Times New Roman"/>
            <w:color w:val="000000" w:themeColor="text1"/>
            <w:sz w:val="24"/>
            <w:szCs w:val="24"/>
            <w:u w:val="none"/>
            <w:bdr w:val="none" w:sz="0" w:space="0" w:color="auto" w:frame="1"/>
            <w:lang w:val="en-US"/>
          </w:rPr>
          <w:t>Yagüe</w:t>
        </w:r>
      </w:hyperlink>
      <w:r w:rsidR="00B32F99" w:rsidRPr="00CA4DA3">
        <w:rPr>
          <w:rFonts w:ascii="Times New Roman" w:hAnsi="Times New Roman" w:cs="Times New Roman"/>
          <w:color w:val="000000" w:themeColor="text1"/>
          <w:sz w:val="24"/>
          <w:szCs w:val="24"/>
          <w:lang w:val="en-US"/>
        </w:rPr>
        <w:t xml:space="preserve">, A., Vázquez, E. y </w:t>
      </w:r>
      <w:proofErr w:type="spellStart"/>
      <w:r w:rsidR="00B32F99" w:rsidRPr="00CA4DA3">
        <w:rPr>
          <w:rFonts w:ascii="Times New Roman" w:hAnsi="Times New Roman" w:cs="Times New Roman"/>
          <w:color w:val="000000" w:themeColor="text1"/>
          <w:sz w:val="24"/>
          <w:szCs w:val="24"/>
          <w:lang w:val="en-US"/>
        </w:rPr>
        <w:t>Albareda</w:t>
      </w:r>
      <w:proofErr w:type="spellEnd"/>
      <w:r w:rsidR="00B32F99" w:rsidRPr="00CA4DA3">
        <w:rPr>
          <w:rFonts w:ascii="Times New Roman" w:hAnsi="Times New Roman" w:cs="Times New Roman"/>
          <w:color w:val="000000" w:themeColor="text1"/>
          <w:sz w:val="24"/>
          <w:szCs w:val="24"/>
          <w:lang w:val="en-US"/>
        </w:rPr>
        <w:t>, F. (2005) “</w:t>
      </w:r>
      <w:r w:rsidR="00B32F99" w:rsidRPr="00CA4DA3">
        <w:rPr>
          <w:rFonts w:ascii="Times New Roman" w:hAnsi="Times New Roman" w:cs="Times New Roman"/>
          <w:bCs/>
          <w:color w:val="000000" w:themeColor="text1"/>
          <w:sz w:val="24"/>
          <w:szCs w:val="24"/>
          <w:lang w:val="en-US"/>
        </w:rPr>
        <w:t>Durability of concrete with addition of dry sludge from waste water treatment plants”</w:t>
      </w:r>
      <w:r w:rsidRPr="00CA4DA3">
        <w:rPr>
          <w:rFonts w:ascii="Times New Roman" w:hAnsi="Times New Roman" w:cs="Times New Roman"/>
          <w:bCs/>
          <w:color w:val="000000" w:themeColor="text1"/>
          <w:sz w:val="24"/>
          <w:szCs w:val="24"/>
          <w:lang w:val="en-US"/>
        </w:rPr>
        <w:t xml:space="preserve">. </w:t>
      </w:r>
      <w:r w:rsidRPr="00CA4DA3">
        <w:rPr>
          <w:rFonts w:ascii="Times New Roman" w:hAnsi="Times New Roman" w:cs="Times New Roman"/>
          <w:i/>
          <w:iCs/>
          <w:sz w:val="24"/>
          <w:szCs w:val="24"/>
          <w:lang w:val="en-US"/>
        </w:rPr>
        <w:t xml:space="preserve">Cement &amp; Concrete </w:t>
      </w:r>
      <w:r w:rsidRPr="00CA4DA3">
        <w:rPr>
          <w:rFonts w:ascii="Times New Roman" w:hAnsi="Times New Roman" w:cs="Times New Roman"/>
          <w:i/>
          <w:iCs/>
          <w:sz w:val="24"/>
          <w:szCs w:val="24"/>
          <w:lang w:val="en-US"/>
        </w:rPr>
        <w:t>Research</w:t>
      </w:r>
      <w:r w:rsidRPr="00CA4DA3">
        <w:rPr>
          <w:rFonts w:ascii="Times New Roman" w:hAnsi="Times New Roman" w:cs="Times New Roman"/>
          <w:i/>
          <w:iCs/>
          <w:sz w:val="24"/>
          <w:szCs w:val="24"/>
          <w:lang w:val="en-US"/>
        </w:rPr>
        <w:t>,</w:t>
      </w:r>
      <w:r w:rsidR="00B32F99" w:rsidRPr="00CA4DA3">
        <w:rPr>
          <w:rFonts w:ascii="Times New Roman" w:hAnsi="Times New Roman" w:cs="Times New Roman"/>
          <w:bCs/>
          <w:color w:val="000000" w:themeColor="text1"/>
          <w:sz w:val="24"/>
          <w:szCs w:val="24"/>
          <w:lang w:val="en-US"/>
        </w:rPr>
        <w:t xml:space="preserve"> 35</w:t>
      </w:r>
      <w:r w:rsidRPr="00CA4DA3">
        <w:rPr>
          <w:rFonts w:ascii="Times New Roman" w:hAnsi="Times New Roman" w:cs="Times New Roman"/>
          <w:bCs/>
          <w:color w:val="000000" w:themeColor="text1"/>
          <w:sz w:val="24"/>
          <w:szCs w:val="24"/>
          <w:lang w:val="en-US"/>
        </w:rPr>
        <w:t xml:space="preserve"> (</w:t>
      </w:r>
      <w:r w:rsidR="00B32F99" w:rsidRPr="00CA4DA3">
        <w:rPr>
          <w:rFonts w:ascii="Times New Roman" w:hAnsi="Times New Roman" w:cs="Times New Roman"/>
          <w:bCs/>
          <w:color w:val="000000" w:themeColor="text1"/>
          <w:sz w:val="24"/>
          <w:szCs w:val="24"/>
          <w:lang w:val="en-US"/>
        </w:rPr>
        <w:t>6</w:t>
      </w:r>
      <w:r w:rsidRPr="00CA4DA3">
        <w:rPr>
          <w:rFonts w:ascii="Times New Roman" w:hAnsi="Times New Roman" w:cs="Times New Roman"/>
          <w:bCs/>
          <w:color w:val="000000" w:themeColor="text1"/>
          <w:sz w:val="24"/>
          <w:szCs w:val="24"/>
          <w:lang w:val="en-US"/>
        </w:rPr>
        <w:t>)</w:t>
      </w:r>
      <w:r w:rsidR="00B32F99" w:rsidRPr="00CA4DA3">
        <w:rPr>
          <w:rFonts w:ascii="Times New Roman" w:hAnsi="Times New Roman" w:cs="Times New Roman"/>
          <w:bCs/>
          <w:color w:val="000000" w:themeColor="text1"/>
          <w:sz w:val="24"/>
          <w:szCs w:val="24"/>
          <w:lang w:val="en-US"/>
        </w:rPr>
        <w:t xml:space="preserve">, 1064 -1073. DOI: </w:t>
      </w:r>
      <w:hyperlink r:id="rId14" w:tgtFrame="_blank" w:tooltip="Persistent link using digital object identifier" w:history="1">
        <w:r w:rsidR="00B32F99" w:rsidRPr="00CA4DA3">
          <w:rPr>
            <w:rStyle w:val="Hipervnculo"/>
            <w:rFonts w:ascii="Times New Roman" w:hAnsi="Times New Roman" w:cs="Times New Roman"/>
            <w:sz w:val="24"/>
            <w:szCs w:val="24"/>
            <w:lang w:val="en-US"/>
          </w:rPr>
          <w:t>https://doi.org/10.1016/j.cemconres.</w:t>
        </w:r>
        <w:r w:rsidR="00B32F99" w:rsidRPr="00CA4DA3">
          <w:rPr>
            <w:rStyle w:val="Hipervnculo"/>
            <w:rFonts w:ascii="Times New Roman" w:hAnsi="Times New Roman" w:cs="Times New Roman"/>
            <w:sz w:val="24"/>
            <w:szCs w:val="24"/>
            <w:lang w:val="en-US"/>
          </w:rPr>
          <w:t>2</w:t>
        </w:r>
        <w:r w:rsidR="00B32F99" w:rsidRPr="00CA4DA3">
          <w:rPr>
            <w:rStyle w:val="Hipervnculo"/>
            <w:rFonts w:ascii="Times New Roman" w:hAnsi="Times New Roman" w:cs="Times New Roman"/>
            <w:sz w:val="24"/>
            <w:szCs w:val="24"/>
            <w:lang w:val="en-US"/>
          </w:rPr>
          <w:t>004.07.043</w:t>
        </w:r>
      </w:hyperlink>
    </w:p>
    <w:p w14:paraId="6EC99A6D" w14:textId="27495D0D" w:rsidR="003107E1" w:rsidRPr="00CA4DA3" w:rsidRDefault="00CA4DA3" w:rsidP="00CA4DA3">
      <w:pPr>
        <w:spacing w:line="360" w:lineRule="auto"/>
        <w:ind w:left="709" w:hanging="709"/>
        <w:rPr>
          <w:rFonts w:ascii="Times New Roman" w:hAnsi="Times New Roman" w:cs="Times New Roman"/>
          <w:i/>
          <w:iCs/>
          <w:sz w:val="24"/>
          <w:szCs w:val="24"/>
          <w:lang w:val="es-CR"/>
        </w:rPr>
      </w:pPr>
      <w:r>
        <w:rPr>
          <w:rFonts w:ascii="Times New Roman" w:hAnsi="Times New Roman" w:cs="Times New Roman"/>
          <w:sz w:val="24"/>
          <w:szCs w:val="24"/>
          <w:lang w:val="en-US"/>
        </w:rPr>
        <w:t>3</w:t>
      </w:r>
      <w:r w:rsidRPr="00CA4DA3">
        <w:rPr>
          <w:rFonts w:ascii="Times New Roman" w:hAnsi="Times New Roman" w:cs="Times New Roman"/>
          <w:sz w:val="24"/>
          <w:szCs w:val="24"/>
          <w:lang w:val="en-US"/>
        </w:rPr>
        <w:t xml:space="preserve">.  </w:t>
      </w:r>
      <w:proofErr w:type="spellStart"/>
      <w:r w:rsidRPr="00CA4DA3">
        <w:rPr>
          <w:rFonts w:ascii="Times New Roman" w:hAnsi="Times New Roman" w:cs="Times New Roman"/>
          <w:sz w:val="24"/>
          <w:szCs w:val="24"/>
          <w:lang w:val="en-US"/>
        </w:rPr>
        <w:t>Zervaki</w:t>
      </w:r>
      <w:proofErr w:type="spellEnd"/>
      <w:r w:rsidRPr="00CA4DA3">
        <w:rPr>
          <w:rFonts w:ascii="Times New Roman" w:hAnsi="Times New Roman" w:cs="Times New Roman"/>
          <w:sz w:val="24"/>
          <w:szCs w:val="24"/>
          <w:lang w:val="en-US"/>
        </w:rPr>
        <w:t xml:space="preserve">, M., </w:t>
      </w:r>
      <w:proofErr w:type="spellStart"/>
      <w:r w:rsidRPr="00CA4DA3">
        <w:rPr>
          <w:rFonts w:ascii="Times New Roman" w:hAnsi="Times New Roman" w:cs="Times New Roman"/>
          <w:sz w:val="24"/>
          <w:szCs w:val="24"/>
          <w:lang w:val="en-US"/>
        </w:rPr>
        <w:t>Leptokaridis</w:t>
      </w:r>
      <w:proofErr w:type="spellEnd"/>
      <w:r w:rsidRPr="00CA4DA3">
        <w:rPr>
          <w:rFonts w:ascii="Times New Roman" w:hAnsi="Times New Roman" w:cs="Times New Roman"/>
          <w:sz w:val="24"/>
          <w:szCs w:val="24"/>
          <w:lang w:val="en-US"/>
        </w:rPr>
        <w:t xml:space="preserve">, C. y </w:t>
      </w:r>
      <w:proofErr w:type="spellStart"/>
      <w:r w:rsidRPr="00CA4DA3">
        <w:rPr>
          <w:rFonts w:ascii="Times New Roman" w:hAnsi="Times New Roman" w:cs="Times New Roman"/>
          <w:sz w:val="24"/>
          <w:szCs w:val="24"/>
          <w:lang w:val="en-US"/>
        </w:rPr>
        <w:t>Tsimas</w:t>
      </w:r>
      <w:proofErr w:type="spellEnd"/>
      <w:r w:rsidRPr="00CA4DA3">
        <w:rPr>
          <w:rFonts w:ascii="Times New Roman" w:hAnsi="Times New Roman" w:cs="Times New Roman"/>
          <w:sz w:val="24"/>
          <w:szCs w:val="24"/>
          <w:lang w:val="en-US"/>
        </w:rPr>
        <w:t xml:space="preserve">, S., (2013) Reuse of By-Products from Ready-Mixed Concrete Plants for the Production of Cement Mortars. </w:t>
      </w:r>
      <w:r w:rsidRPr="00CA4DA3">
        <w:rPr>
          <w:rFonts w:ascii="Times New Roman" w:hAnsi="Times New Roman" w:cs="Times New Roman"/>
          <w:i/>
          <w:iCs/>
          <w:sz w:val="24"/>
          <w:szCs w:val="24"/>
          <w:lang w:val="en-US"/>
        </w:rPr>
        <w:t>Journal of Sustainable Development of Energy, Water and Environment Systems, 1(2), 152-162.</w:t>
      </w:r>
      <w:r w:rsidRPr="00CA4DA3">
        <w:rPr>
          <w:rFonts w:ascii="Times New Roman" w:hAnsi="Times New Roman" w:cs="Times New Roman"/>
          <w:sz w:val="24"/>
          <w:szCs w:val="24"/>
          <w:lang w:val="en-US"/>
        </w:rPr>
        <w:t xml:space="preserve"> </w:t>
      </w:r>
      <w:r w:rsidRPr="00CA4DA3">
        <w:rPr>
          <w:rFonts w:ascii="Times New Roman" w:hAnsi="Times New Roman" w:cs="Times New Roman"/>
          <w:sz w:val="24"/>
          <w:szCs w:val="24"/>
          <w:lang w:val="es-CR"/>
        </w:rPr>
        <w:t xml:space="preserve">DOI: </w:t>
      </w:r>
      <w:hyperlink r:id="rId15" w:history="1">
        <w:r w:rsidRPr="00CA4DA3">
          <w:rPr>
            <w:rStyle w:val="Hipervnculo"/>
            <w:rFonts w:ascii="Times New Roman" w:hAnsi="Times New Roman" w:cs="Times New Roman"/>
            <w:sz w:val="24"/>
            <w:szCs w:val="24"/>
            <w:lang w:val="es-CR"/>
          </w:rPr>
          <w:t>http://dx.doi.org/10.13044/j.sdewes.2013.01.0011</w:t>
        </w:r>
      </w:hyperlink>
    </w:p>
    <w:sectPr w:rsidR="003107E1" w:rsidRPr="00CA4DA3" w:rsidSect="00C8585B">
      <w:headerReference w:type="default" r:id="rId16"/>
      <w:footerReference w:type="default" r:id="rId17"/>
      <w:pgSz w:w="11906" w:h="16838"/>
      <w:pgMar w:top="1417" w:right="1701" w:bottom="1417" w:left="1701" w:header="56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992CD4" w14:textId="77777777" w:rsidR="00A17BA7" w:rsidRDefault="00A17BA7" w:rsidP="00C8585B">
      <w:pPr>
        <w:spacing w:after="0" w:line="240" w:lineRule="auto"/>
      </w:pPr>
      <w:r>
        <w:separator/>
      </w:r>
    </w:p>
  </w:endnote>
  <w:endnote w:type="continuationSeparator" w:id="0">
    <w:p w14:paraId="614C2F9C" w14:textId="77777777" w:rsidR="00A17BA7" w:rsidRDefault="00A17BA7" w:rsidP="00C858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10006FF" w:usb1="4000205B" w:usb2="00000010" w:usb3="00000000" w:csb0="0000019F" w:csb1="00000000"/>
  </w:font>
  <w:font w:name="Liberation Sans">
    <w:altName w:val="Arial"/>
    <w:panose1 w:val="020B0604020202020204"/>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270190"/>
      <w:docPartObj>
        <w:docPartGallery w:val="Page Numbers (Bottom of Page)"/>
        <w:docPartUnique/>
      </w:docPartObj>
    </w:sdtPr>
    <w:sdtEndPr/>
    <w:sdtContent>
      <w:p w14:paraId="615ABA4E" w14:textId="77777777" w:rsidR="009D5E02" w:rsidRDefault="00E40131">
        <w:pPr>
          <w:pStyle w:val="Piedepgina"/>
          <w:jc w:val="right"/>
        </w:pPr>
        <w:r>
          <w:fldChar w:fldCharType="begin"/>
        </w:r>
        <w:r>
          <w:instrText xml:space="preserve"> PAGE   \* MERGEFORMAT </w:instrText>
        </w:r>
        <w:r>
          <w:fldChar w:fldCharType="separate"/>
        </w:r>
        <w:r w:rsidR="000A6EC7">
          <w:rPr>
            <w:noProof/>
          </w:rPr>
          <w:t>1</w:t>
        </w:r>
        <w:r>
          <w:rPr>
            <w:noProof/>
          </w:rPr>
          <w:fldChar w:fldCharType="end"/>
        </w:r>
      </w:p>
    </w:sdtContent>
  </w:sdt>
  <w:p w14:paraId="70AA1FEB" w14:textId="77777777" w:rsidR="009D5E02" w:rsidRPr="00C8585B" w:rsidRDefault="000A6EC7" w:rsidP="00C8585B">
    <w:pPr>
      <w:pStyle w:val="Encabezado"/>
      <w:jc w:val="center"/>
      <w:rPr>
        <w:rFonts w:ascii="Verdana" w:hAnsi="Verdana"/>
        <w:b/>
        <w:sz w:val="16"/>
        <w:szCs w:val="16"/>
        <w:lang w:val="es-ES_tradnl"/>
      </w:rPr>
    </w:pPr>
    <w:r>
      <w:rPr>
        <w:rFonts w:ascii="Verdana" w:hAnsi="Verdana"/>
        <w:b/>
        <w:sz w:val="16"/>
        <w:szCs w:val="16"/>
        <w:lang w:val="es-ES_tradnl"/>
      </w:rPr>
      <w:t xml:space="preserve">Título </w:t>
    </w:r>
    <w:r w:rsidR="009D5E02" w:rsidRPr="00C8585B">
      <w:rPr>
        <w:rFonts w:ascii="Verdana" w:hAnsi="Verdana"/>
        <w:b/>
        <w:sz w:val="16"/>
        <w:szCs w:val="16"/>
        <w:lang w:val="es-ES_tradnl"/>
      </w:rPr>
      <w:t>Convención</w:t>
    </w:r>
    <w:r w:rsidR="00BC770B">
      <w:rPr>
        <w:rFonts w:ascii="Verdana" w:hAnsi="Verdana"/>
        <w:b/>
        <w:sz w:val="16"/>
        <w:szCs w:val="16"/>
        <w:lang w:val="es-ES_tradnl"/>
      </w:rPr>
      <w:t xml:space="preserve"> </w:t>
    </w:r>
    <w:r w:rsidR="009D5E02" w:rsidRPr="00C8585B">
      <w:rPr>
        <w:rFonts w:ascii="Verdana" w:hAnsi="Verdana"/>
        <w:b/>
        <w:sz w:val="16"/>
        <w:szCs w:val="16"/>
        <w:lang w:val="es-ES_tradnl"/>
      </w:rPr>
      <w:t>20</w:t>
    </w:r>
    <w:r w:rsidR="00671849">
      <w:rPr>
        <w:rFonts w:ascii="Verdana" w:hAnsi="Verdana"/>
        <w:b/>
        <w:sz w:val="16"/>
        <w:szCs w:val="16"/>
        <w:lang w:val="es-ES_tradnl"/>
      </w:rPr>
      <w:t>21</w:t>
    </w:r>
  </w:p>
  <w:p w14:paraId="4997758E" w14:textId="77777777" w:rsidR="009D5E02" w:rsidRPr="00C8585B" w:rsidRDefault="009D5E02" w:rsidP="00C8585B">
    <w:pPr>
      <w:pStyle w:val="Encabezado"/>
      <w:jc w:val="center"/>
      <w:rPr>
        <w:rFonts w:ascii="Verdana" w:hAnsi="Verdana"/>
        <w:b/>
        <w:sz w:val="16"/>
        <w:szCs w:val="16"/>
        <w:lang w:val="es-ES_tradnl"/>
      </w:rPr>
    </w:pPr>
    <w:r w:rsidRPr="00C8585B">
      <w:rPr>
        <w:rFonts w:ascii="Verdana" w:hAnsi="Verdana"/>
        <w:b/>
        <w:sz w:val="16"/>
        <w:szCs w:val="16"/>
        <w:lang w:val="es-ES_tradnl"/>
      </w:rPr>
      <w:t>Universidad Central “Marta Abreu” de Las Villas</w:t>
    </w:r>
  </w:p>
  <w:p w14:paraId="528593BD" w14:textId="77777777" w:rsidR="009D5E02" w:rsidRDefault="000A6EC7" w:rsidP="00671849">
    <w:pPr>
      <w:pStyle w:val="Piedepgina"/>
      <w:jc w:val="center"/>
    </w:pPr>
    <w:r>
      <w:rPr>
        <w:rFonts w:ascii="Verdana" w:hAnsi="Verdana"/>
        <w:b/>
        <w:sz w:val="16"/>
        <w:szCs w:val="16"/>
        <w:lang w:val="es-ES_tradnl"/>
      </w:rPr>
      <w:t>TÍTULO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5055CE" w14:textId="77777777" w:rsidR="00A17BA7" w:rsidRDefault="00A17BA7" w:rsidP="00C8585B">
      <w:pPr>
        <w:spacing w:after="0" w:line="240" w:lineRule="auto"/>
      </w:pPr>
      <w:r>
        <w:separator/>
      </w:r>
    </w:p>
  </w:footnote>
  <w:footnote w:type="continuationSeparator" w:id="0">
    <w:p w14:paraId="221E76B3" w14:textId="77777777" w:rsidR="00A17BA7" w:rsidRDefault="00A17BA7" w:rsidP="00C858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57" w:type="dxa"/>
      <w:jc w:val="center"/>
      <w:tblLayout w:type="fixed"/>
      <w:tblLook w:val="04A0" w:firstRow="1" w:lastRow="0" w:firstColumn="1" w:lastColumn="0" w:noHBand="0" w:noVBand="1"/>
    </w:tblPr>
    <w:tblGrid>
      <w:gridCol w:w="1425"/>
      <w:gridCol w:w="8632"/>
    </w:tblGrid>
    <w:tr w:rsidR="00F31B37" w:rsidRPr="004D77C8" w14:paraId="7132F6C0" w14:textId="77777777" w:rsidTr="00F31B37">
      <w:trPr>
        <w:trHeight w:val="1114"/>
        <w:jc w:val="center"/>
      </w:trPr>
      <w:tc>
        <w:tcPr>
          <w:tcW w:w="1425" w:type="dxa"/>
        </w:tcPr>
        <w:p w14:paraId="42F5DDBC" w14:textId="77777777" w:rsidR="00F31B37" w:rsidRPr="004D77C8" w:rsidRDefault="00F31B37" w:rsidP="00C8585B">
          <w:pPr>
            <w:pStyle w:val="Encabezado"/>
            <w:jc w:val="both"/>
            <w:rPr>
              <w:rFonts w:ascii="Verdana" w:hAnsi="Verdana"/>
              <w:b/>
              <w:sz w:val="18"/>
              <w:szCs w:val="18"/>
              <w:lang w:val="es-ES_tradnl"/>
            </w:rPr>
          </w:pPr>
          <w:r>
            <w:rPr>
              <w:rFonts w:ascii="Liberation Sans" w:hAnsi="Liberation Sans"/>
              <w:noProof/>
              <w:sz w:val="28"/>
              <w:szCs w:val="28"/>
              <w:lang w:val="en-GB" w:eastAsia="en-GB"/>
            </w:rPr>
            <w:drawing>
              <wp:anchor distT="0" distB="0" distL="114300" distR="114300" simplePos="0" relativeHeight="251665920" behindDoc="1" locked="0" layoutInCell="1" allowOverlap="1" wp14:anchorId="4F1827FC" wp14:editId="6CC2E05C">
                <wp:simplePos x="0" y="0"/>
                <wp:positionH relativeFrom="column">
                  <wp:posOffset>-8662</wp:posOffset>
                </wp:positionH>
                <wp:positionV relativeFrom="paragraph">
                  <wp:posOffset>-12712</wp:posOffset>
                </wp:positionV>
                <wp:extent cx="610678" cy="750498"/>
                <wp:effectExtent l="19050" t="0" r="0" b="0"/>
                <wp:wrapNone/>
                <wp:docPr id="3" name="Imagen 1" descr="C:\Users\Nadya\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dya\Desktop\logo.png"/>
                        <pic:cNvPicPr>
                          <a:picLocks noChangeAspect="1" noChangeArrowheads="1"/>
                        </pic:cNvPicPr>
                      </pic:nvPicPr>
                      <pic:blipFill>
                        <a:blip r:embed="rId1"/>
                        <a:srcRect/>
                        <a:stretch>
                          <a:fillRect/>
                        </a:stretch>
                      </pic:blipFill>
                      <pic:spPr bwMode="auto">
                        <a:xfrm>
                          <a:off x="0" y="0"/>
                          <a:ext cx="610678" cy="750498"/>
                        </a:xfrm>
                        <a:prstGeom prst="rect">
                          <a:avLst/>
                        </a:prstGeom>
                        <a:noFill/>
                        <a:ln w="9525">
                          <a:noFill/>
                          <a:miter lim="800000"/>
                          <a:headEnd/>
                          <a:tailEnd/>
                        </a:ln>
                      </pic:spPr>
                    </pic:pic>
                  </a:graphicData>
                </a:graphic>
              </wp:anchor>
            </w:drawing>
          </w:r>
        </w:p>
      </w:tc>
      <w:tc>
        <w:tcPr>
          <w:tcW w:w="8632" w:type="dxa"/>
        </w:tcPr>
        <w:p w14:paraId="6D484312" w14:textId="77777777" w:rsidR="00F31B37" w:rsidRDefault="00F31B37" w:rsidP="00F31B37">
          <w:pPr>
            <w:pStyle w:val="Encabezado"/>
            <w:jc w:val="center"/>
            <w:rPr>
              <w:rFonts w:ascii="Verdana" w:hAnsi="Verdana"/>
              <w:b/>
              <w:sz w:val="16"/>
              <w:szCs w:val="16"/>
              <w:lang w:val="es-ES_tradnl"/>
            </w:rPr>
          </w:pPr>
        </w:p>
        <w:p w14:paraId="0841F836" w14:textId="2DD322EF" w:rsidR="00F31B37" w:rsidRPr="00C8585B" w:rsidRDefault="00726055" w:rsidP="00F31B37">
          <w:pPr>
            <w:pStyle w:val="Encabezado"/>
            <w:jc w:val="center"/>
            <w:rPr>
              <w:rFonts w:ascii="Verdana" w:hAnsi="Verdana"/>
              <w:b/>
              <w:sz w:val="16"/>
              <w:szCs w:val="16"/>
              <w:lang w:val="es-ES_tradnl"/>
            </w:rPr>
          </w:pPr>
          <w:r>
            <w:rPr>
              <w:rFonts w:ascii="Verdana" w:hAnsi="Verdana"/>
              <w:b/>
              <w:sz w:val="16"/>
              <w:szCs w:val="16"/>
              <w:lang w:val="es-ES_tradnl"/>
            </w:rPr>
            <w:t>Simposio Internacional de Construcciones</w:t>
          </w:r>
        </w:p>
        <w:p w14:paraId="65DBEE08" w14:textId="77777777" w:rsidR="00F31B37" w:rsidRPr="00C8585B" w:rsidRDefault="00F31B37" w:rsidP="00F31B37">
          <w:pPr>
            <w:pStyle w:val="Encabezado"/>
            <w:jc w:val="center"/>
            <w:rPr>
              <w:rFonts w:ascii="Verdana" w:hAnsi="Verdana"/>
              <w:b/>
              <w:sz w:val="16"/>
              <w:szCs w:val="16"/>
              <w:lang w:val="es-ES_tradnl"/>
            </w:rPr>
          </w:pPr>
          <w:r w:rsidRPr="00C8585B">
            <w:rPr>
              <w:rFonts w:ascii="Verdana" w:hAnsi="Verdana"/>
              <w:b/>
              <w:sz w:val="16"/>
              <w:szCs w:val="16"/>
              <w:lang w:val="es-ES_tradnl"/>
            </w:rPr>
            <w:t>Universidad Central “Marta Abreu” de Las Villas</w:t>
          </w:r>
        </w:p>
        <w:p w14:paraId="41478E82" w14:textId="36787C4C" w:rsidR="00F31B37" w:rsidRPr="008B47DE" w:rsidRDefault="008B47DE" w:rsidP="00F31B37">
          <w:pPr>
            <w:pStyle w:val="Encabezado"/>
            <w:jc w:val="center"/>
            <w:rPr>
              <w:rFonts w:ascii="Verdana" w:hAnsi="Verdana"/>
              <w:b/>
              <w:sz w:val="18"/>
              <w:szCs w:val="18"/>
              <w:lang w:val="es-CR"/>
            </w:rPr>
          </w:pPr>
          <w:r>
            <w:rPr>
              <w:rFonts w:ascii="Verdana" w:hAnsi="Verdana"/>
              <w:b/>
              <w:sz w:val="16"/>
              <w:szCs w:val="16"/>
              <w:lang w:val="es-ES_tradnl"/>
            </w:rPr>
            <w:t>¿Tienen utilidad los lodos del concreto?</w:t>
          </w:r>
        </w:p>
      </w:tc>
    </w:tr>
  </w:tbl>
  <w:p w14:paraId="4B3128AC" w14:textId="77777777" w:rsidR="009D5E02" w:rsidRDefault="009D5E0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EA5C4F"/>
    <w:multiLevelType w:val="hybridMultilevel"/>
    <w:tmpl w:val="23EA52B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4E5F4EE1"/>
    <w:multiLevelType w:val="hybridMultilevel"/>
    <w:tmpl w:val="CAD27000"/>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 w15:restartNumberingAfterBreak="0">
    <w:nsid w:val="5C2429E9"/>
    <w:multiLevelType w:val="hybridMultilevel"/>
    <w:tmpl w:val="6B32D47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72C77A3A"/>
    <w:multiLevelType w:val="hybridMultilevel"/>
    <w:tmpl w:val="D11CD2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748E4B69"/>
    <w:multiLevelType w:val="hybridMultilevel"/>
    <w:tmpl w:val="6B947804"/>
    <w:lvl w:ilvl="0" w:tplc="040A0019">
      <w:start w:val="1"/>
      <w:numFmt w:val="lowerLetter"/>
      <w:lvlText w:val="%1."/>
      <w:lvlJc w:val="left"/>
      <w:pPr>
        <w:ind w:left="777" w:hanging="360"/>
      </w:pPr>
    </w:lvl>
    <w:lvl w:ilvl="1" w:tplc="040A0019" w:tentative="1">
      <w:start w:val="1"/>
      <w:numFmt w:val="lowerLetter"/>
      <w:lvlText w:val="%2."/>
      <w:lvlJc w:val="left"/>
      <w:pPr>
        <w:ind w:left="1497" w:hanging="360"/>
      </w:pPr>
    </w:lvl>
    <w:lvl w:ilvl="2" w:tplc="040A001B" w:tentative="1">
      <w:start w:val="1"/>
      <w:numFmt w:val="lowerRoman"/>
      <w:lvlText w:val="%3."/>
      <w:lvlJc w:val="right"/>
      <w:pPr>
        <w:ind w:left="2217" w:hanging="180"/>
      </w:pPr>
    </w:lvl>
    <w:lvl w:ilvl="3" w:tplc="040A000F" w:tentative="1">
      <w:start w:val="1"/>
      <w:numFmt w:val="decimal"/>
      <w:lvlText w:val="%4."/>
      <w:lvlJc w:val="left"/>
      <w:pPr>
        <w:ind w:left="2937" w:hanging="360"/>
      </w:pPr>
    </w:lvl>
    <w:lvl w:ilvl="4" w:tplc="040A0019" w:tentative="1">
      <w:start w:val="1"/>
      <w:numFmt w:val="lowerLetter"/>
      <w:lvlText w:val="%5."/>
      <w:lvlJc w:val="left"/>
      <w:pPr>
        <w:ind w:left="3657" w:hanging="360"/>
      </w:pPr>
    </w:lvl>
    <w:lvl w:ilvl="5" w:tplc="040A001B" w:tentative="1">
      <w:start w:val="1"/>
      <w:numFmt w:val="lowerRoman"/>
      <w:lvlText w:val="%6."/>
      <w:lvlJc w:val="right"/>
      <w:pPr>
        <w:ind w:left="4377" w:hanging="180"/>
      </w:pPr>
    </w:lvl>
    <w:lvl w:ilvl="6" w:tplc="040A000F" w:tentative="1">
      <w:start w:val="1"/>
      <w:numFmt w:val="decimal"/>
      <w:lvlText w:val="%7."/>
      <w:lvlJc w:val="left"/>
      <w:pPr>
        <w:ind w:left="5097" w:hanging="360"/>
      </w:pPr>
    </w:lvl>
    <w:lvl w:ilvl="7" w:tplc="040A0019" w:tentative="1">
      <w:start w:val="1"/>
      <w:numFmt w:val="lowerLetter"/>
      <w:lvlText w:val="%8."/>
      <w:lvlJc w:val="left"/>
      <w:pPr>
        <w:ind w:left="5817" w:hanging="360"/>
      </w:pPr>
    </w:lvl>
    <w:lvl w:ilvl="8" w:tplc="040A001B" w:tentative="1">
      <w:start w:val="1"/>
      <w:numFmt w:val="lowerRoman"/>
      <w:lvlText w:val="%9."/>
      <w:lvlJc w:val="right"/>
      <w:pPr>
        <w:ind w:left="6537" w:hanging="180"/>
      </w:p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585B"/>
    <w:rsid w:val="0002292C"/>
    <w:rsid w:val="0002350A"/>
    <w:rsid w:val="00032B27"/>
    <w:rsid w:val="00046F14"/>
    <w:rsid w:val="000A6EC7"/>
    <w:rsid w:val="000C14DC"/>
    <w:rsid w:val="000E0D80"/>
    <w:rsid w:val="0011223A"/>
    <w:rsid w:val="00157A73"/>
    <w:rsid w:val="001917E6"/>
    <w:rsid w:val="002149FE"/>
    <w:rsid w:val="00255B8E"/>
    <w:rsid w:val="002E0882"/>
    <w:rsid w:val="002E272A"/>
    <w:rsid w:val="003107E1"/>
    <w:rsid w:val="00360437"/>
    <w:rsid w:val="003B019F"/>
    <w:rsid w:val="003C0F2E"/>
    <w:rsid w:val="00403285"/>
    <w:rsid w:val="004A3AAC"/>
    <w:rsid w:val="004D6B4E"/>
    <w:rsid w:val="005062CD"/>
    <w:rsid w:val="00550D97"/>
    <w:rsid w:val="005754D8"/>
    <w:rsid w:val="005A10DF"/>
    <w:rsid w:val="006271E4"/>
    <w:rsid w:val="00667F10"/>
    <w:rsid w:val="00671849"/>
    <w:rsid w:val="00726055"/>
    <w:rsid w:val="007455FF"/>
    <w:rsid w:val="007533F3"/>
    <w:rsid w:val="007D2233"/>
    <w:rsid w:val="007E69EC"/>
    <w:rsid w:val="00815971"/>
    <w:rsid w:val="00821B91"/>
    <w:rsid w:val="00847E8D"/>
    <w:rsid w:val="008762A6"/>
    <w:rsid w:val="0088159E"/>
    <w:rsid w:val="008A1C16"/>
    <w:rsid w:val="008B47DE"/>
    <w:rsid w:val="008D0209"/>
    <w:rsid w:val="009061A5"/>
    <w:rsid w:val="0091621C"/>
    <w:rsid w:val="00936803"/>
    <w:rsid w:val="00961457"/>
    <w:rsid w:val="00994DDB"/>
    <w:rsid w:val="009B1EF2"/>
    <w:rsid w:val="009D5E02"/>
    <w:rsid w:val="009D67CD"/>
    <w:rsid w:val="00A156A5"/>
    <w:rsid w:val="00A17BA7"/>
    <w:rsid w:val="00A21A1F"/>
    <w:rsid w:val="00A62A14"/>
    <w:rsid w:val="00AE534B"/>
    <w:rsid w:val="00B03A47"/>
    <w:rsid w:val="00B06716"/>
    <w:rsid w:val="00B2024E"/>
    <w:rsid w:val="00B32F99"/>
    <w:rsid w:val="00B71D55"/>
    <w:rsid w:val="00B80E97"/>
    <w:rsid w:val="00BC770B"/>
    <w:rsid w:val="00C009D1"/>
    <w:rsid w:val="00C17100"/>
    <w:rsid w:val="00C21A03"/>
    <w:rsid w:val="00C8585B"/>
    <w:rsid w:val="00CA4DA3"/>
    <w:rsid w:val="00CD2BC3"/>
    <w:rsid w:val="00CD734D"/>
    <w:rsid w:val="00D34699"/>
    <w:rsid w:val="00D36D1C"/>
    <w:rsid w:val="00D40B37"/>
    <w:rsid w:val="00D55406"/>
    <w:rsid w:val="00D726DD"/>
    <w:rsid w:val="00D73DE9"/>
    <w:rsid w:val="00D9102F"/>
    <w:rsid w:val="00E40131"/>
    <w:rsid w:val="00E61358"/>
    <w:rsid w:val="00E912D0"/>
    <w:rsid w:val="00F31B37"/>
    <w:rsid w:val="00FD5C76"/>
    <w:rsid w:val="00FF334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9656C4"/>
  <w15:docId w15:val="{04743FD6-71F6-4FEB-8573-1577401CA7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67CD"/>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C8585B"/>
    <w:pPr>
      <w:tabs>
        <w:tab w:val="center" w:pos="4252"/>
        <w:tab w:val="right" w:pos="8504"/>
      </w:tabs>
      <w:spacing w:after="0" w:line="240" w:lineRule="auto"/>
    </w:pPr>
  </w:style>
  <w:style w:type="character" w:customStyle="1" w:styleId="EncabezadoCar">
    <w:name w:val="Encabezado Car"/>
    <w:basedOn w:val="Fuentedeprrafopredeter"/>
    <w:link w:val="Encabezado"/>
    <w:rsid w:val="00C8585B"/>
  </w:style>
  <w:style w:type="paragraph" w:styleId="Piedepgina">
    <w:name w:val="footer"/>
    <w:basedOn w:val="Normal"/>
    <w:link w:val="PiedepginaCar"/>
    <w:uiPriority w:val="99"/>
    <w:unhideWhenUsed/>
    <w:rsid w:val="00C8585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585B"/>
  </w:style>
  <w:style w:type="paragraph" w:styleId="Textodeglobo">
    <w:name w:val="Balloon Text"/>
    <w:basedOn w:val="Normal"/>
    <w:link w:val="TextodegloboCar"/>
    <w:uiPriority w:val="99"/>
    <w:semiHidden/>
    <w:unhideWhenUsed/>
    <w:rsid w:val="00C8585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8585B"/>
    <w:rPr>
      <w:rFonts w:ascii="Tahoma" w:hAnsi="Tahoma" w:cs="Tahoma"/>
      <w:sz w:val="16"/>
      <w:szCs w:val="16"/>
    </w:rPr>
  </w:style>
  <w:style w:type="paragraph" w:styleId="Prrafodelista">
    <w:name w:val="List Paragraph"/>
    <w:basedOn w:val="Normal"/>
    <w:uiPriority w:val="34"/>
    <w:qFormat/>
    <w:rsid w:val="00A21A1F"/>
    <w:pPr>
      <w:ind w:left="720"/>
      <w:contextualSpacing/>
    </w:pPr>
  </w:style>
  <w:style w:type="character" w:styleId="Hipervnculo">
    <w:name w:val="Hyperlink"/>
    <w:basedOn w:val="Fuentedeprrafopredeter"/>
    <w:uiPriority w:val="99"/>
    <w:unhideWhenUsed/>
    <w:rsid w:val="00D36D1C"/>
    <w:rPr>
      <w:color w:val="0000FF" w:themeColor="hyperlink"/>
      <w:u w:val="single"/>
    </w:rPr>
  </w:style>
  <w:style w:type="character" w:styleId="Textodelmarcadordeposicin">
    <w:name w:val="Placeholder Text"/>
    <w:basedOn w:val="Fuentedeprrafopredeter"/>
    <w:uiPriority w:val="99"/>
    <w:semiHidden/>
    <w:rsid w:val="00360437"/>
    <w:rPr>
      <w:color w:val="808080"/>
    </w:rPr>
  </w:style>
  <w:style w:type="character" w:styleId="Mencinsinresolver">
    <w:name w:val="Unresolved Mention"/>
    <w:basedOn w:val="Fuentedeprrafopredeter"/>
    <w:uiPriority w:val="99"/>
    <w:semiHidden/>
    <w:unhideWhenUsed/>
    <w:rsid w:val="007E69EC"/>
    <w:rPr>
      <w:color w:val="605E5C"/>
      <w:shd w:val="clear" w:color="auto" w:fill="E1DFDD"/>
    </w:rPr>
  </w:style>
  <w:style w:type="character" w:styleId="Hipervnculovisitado">
    <w:name w:val="FollowedHyperlink"/>
    <w:basedOn w:val="Fuentedeprrafopredeter"/>
    <w:uiPriority w:val="99"/>
    <w:semiHidden/>
    <w:unhideWhenUsed/>
    <w:rsid w:val="00550D9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195974">
      <w:bodyDiv w:val="1"/>
      <w:marLeft w:val="0"/>
      <w:marRight w:val="0"/>
      <w:marTop w:val="0"/>
      <w:marBottom w:val="0"/>
      <w:divBdr>
        <w:top w:val="none" w:sz="0" w:space="0" w:color="auto"/>
        <w:left w:val="none" w:sz="0" w:space="0" w:color="auto"/>
        <w:bottom w:val="none" w:sz="0" w:space="0" w:color="auto"/>
        <w:right w:val="none" w:sz="0" w:space="0" w:color="auto"/>
      </w:divBdr>
    </w:div>
    <w:div w:id="237715127">
      <w:bodyDiv w:val="1"/>
      <w:marLeft w:val="0"/>
      <w:marRight w:val="0"/>
      <w:marTop w:val="0"/>
      <w:marBottom w:val="0"/>
      <w:divBdr>
        <w:top w:val="none" w:sz="0" w:space="0" w:color="auto"/>
        <w:left w:val="none" w:sz="0" w:space="0" w:color="auto"/>
        <w:bottom w:val="none" w:sz="0" w:space="0" w:color="auto"/>
        <w:right w:val="none" w:sz="0" w:space="0" w:color="auto"/>
      </w:divBdr>
    </w:div>
    <w:div w:id="440883857">
      <w:bodyDiv w:val="1"/>
      <w:marLeft w:val="0"/>
      <w:marRight w:val="0"/>
      <w:marTop w:val="0"/>
      <w:marBottom w:val="0"/>
      <w:divBdr>
        <w:top w:val="none" w:sz="0" w:space="0" w:color="auto"/>
        <w:left w:val="none" w:sz="0" w:space="0" w:color="auto"/>
        <w:bottom w:val="none" w:sz="0" w:space="0" w:color="auto"/>
        <w:right w:val="none" w:sz="0" w:space="0" w:color="auto"/>
      </w:divBdr>
    </w:div>
    <w:div w:id="445125280">
      <w:bodyDiv w:val="1"/>
      <w:marLeft w:val="0"/>
      <w:marRight w:val="0"/>
      <w:marTop w:val="0"/>
      <w:marBottom w:val="0"/>
      <w:divBdr>
        <w:top w:val="none" w:sz="0" w:space="0" w:color="auto"/>
        <w:left w:val="none" w:sz="0" w:space="0" w:color="auto"/>
        <w:bottom w:val="none" w:sz="0" w:space="0" w:color="auto"/>
        <w:right w:val="none" w:sz="0" w:space="0" w:color="auto"/>
      </w:divBdr>
    </w:div>
    <w:div w:id="1431586279">
      <w:bodyDiv w:val="1"/>
      <w:marLeft w:val="0"/>
      <w:marRight w:val="0"/>
      <w:marTop w:val="0"/>
      <w:marBottom w:val="0"/>
      <w:divBdr>
        <w:top w:val="none" w:sz="0" w:space="0" w:color="auto"/>
        <w:left w:val="none" w:sz="0" w:space="0" w:color="auto"/>
        <w:bottom w:val="none" w:sz="0" w:space="0" w:color="auto"/>
        <w:right w:val="none" w:sz="0" w:space="0" w:color="auto"/>
      </w:divBdr>
    </w:div>
    <w:div w:id="1999843717">
      <w:bodyDiv w:val="1"/>
      <w:marLeft w:val="0"/>
      <w:marRight w:val="0"/>
      <w:marTop w:val="0"/>
      <w:marBottom w:val="0"/>
      <w:divBdr>
        <w:top w:val="none" w:sz="0" w:space="0" w:color="auto"/>
        <w:left w:val="none" w:sz="0" w:space="0" w:color="auto"/>
        <w:bottom w:val="none" w:sz="0" w:space="0" w:color="auto"/>
        <w:right w:val="none" w:sz="0" w:space="0" w:color="auto"/>
      </w:divBdr>
    </w:div>
    <w:div w:id="2068144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sciencedirect.com/science/article/pii/S0008884604003618"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yperlink" Target="http://dx.doi.org/10.13044/j.sdewes.2013.01.0011" TargetMode="External"/><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doi.org/10.1016/j.cemconres.2004.07.04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4A579B-DDC7-064F-A64C-3AD14E01EE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8</Pages>
  <Words>1709</Words>
  <Characters>9402</Characters>
  <Application>Microsoft Office Word</Application>
  <DocSecurity>0</DocSecurity>
  <Lines>78</Lines>
  <Paragraphs>22</Paragraphs>
  <ScaleCrop>false</ScaleCrop>
  <HeadingPairs>
    <vt:vector size="2" baseType="variant">
      <vt:variant>
        <vt:lpstr>Título</vt:lpstr>
      </vt:variant>
      <vt:variant>
        <vt:i4>1</vt:i4>
      </vt:variant>
    </vt:vector>
  </HeadingPairs>
  <TitlesOfParts>
    <vt:vector size="1" baseType="lpstr">
      <vt:lpstr/>
    </vt:vector>
  </TitlesOfParts>
  <Company>UCLV</Company>
  <LinksUpToDate>false</LinksUpToDate>
  <CharactersWithSpaces>11089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Nadya</dc:creator>
  <cp:lastModifiedBy>Microsoft Office User</cp:lastModifiedBy>
  <cp:revision>4</cp:revision>
  <dcterms:created xsi:type="dcterms:W3CDTF">2021-10-28T13:24:00Z</dcterms:created>
  <dcterms:modified xsi:type="dcterms:W3CDTF">2021-10-28T13:48:00Z</dcterms:modified>
</cp:coreProperties>
</file>