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EC7" w:rsidRDefault="007D5EC7" w:rsidP="007D5EC7">
      <w:pPr>
        <w:spacing w:after="0"/>
        <w:jc w:val="center"/>
        <w:rPr>
          <w:rFonts w:ascii="Times New Roman" w:eastAsia="Times New Roman" w:hAnsi="Times New Roman" w:cs="Times New Roman"/>
          <w:b/>
          <w:sz w:val="28"/>
          <w:szCs w:val="28"/>
        </w:rPr>
      </w:pPr>
      <w:r w:rsidRPr="00EE7DB9">
        <w:rPr>
          <w:rFonts w:ascii="Times New Roman" w:eastAsia="Times New Roman" w:hAnsi="Times New Roman" w:cs="Times New Roman"/>
          <w:b/>
          <w:sz w:val="28"/>
          <w:szCs w:val="28"/>
        </w:rPr>
        <w:t xml:space="preserve">SIMPOSIO </w:t>
      </w:r>
      <w:r w:rsidR="007C348D">
        <w:rPr>
          <w:rFonts w:ascii="Times New Roman" w:eastAsia="Times New Roman" w:hAnsi="Times New Roman" w:cs="Times New Roman"/>
          <w:b/>
          <w:sz w:val="28"/>
          <w:szCs w:val="28"/>
        </w:rPr>
        <w:t>INTERNACIONAL DE</w:t>
      </w:r>
      <w:r>
        <w:rPr>
          <w:rFonts w:ascii="Times New Roman" w:eastAsia="Times New Roman" w:hAnsi="Times New Roman" w:cs="Times New Roman"/>
          <w:b/>
          <w:sz w:val="28"/>
          <w:szCs w:val="28"/>
        </w:rPr>
        <w:t xml:space="preserve"> CIENCIAS FARMACEUTICAS </w:t>
      </w:r>
    </w:p>
    <w:p w:rsidR="00711D5B" w:rsidRDefault="00711D5B" w:rsidP="007D5EC7">
      <w:pPr>
        <w:spacing w:after="0"/>
        <w:jc w:val="center"/>
        <w:rPr>
          <w:rFonts w:ascii="Times New Roman" w:eastAsia="Times New Roman" w:hAnsi="Times New Roman" w:cs="Times New Roman"/>
          <w:b/>
          <w:sz w:val="28"/>
          <w:szCs w:val="28"/>
        </w:rPr>
      </w:pPr>
    </w:p>
    <w:p w:rsidR="00684118" w:rsidRPr="00661318" w:rsidRDefault="00CF41D0">
      <w:pPr>
        <w:spacing w:after="0"/>
        <w:jc w:val="center"/>
        <w:rPr>
          <w:rFonts w:ascii="Times New Roman" w:eastAsia="Times New Roman" w:hAnsi="Times New Roman" w:cs="Times New Roman"/>
          <w:b/>
          <w:i/>
          <w:sz w:val="28"/>
          <w:szCs w:val="28"/>
        </w:rPr>
      </w:pPr>
      <w:r w:rsidRPr="00661318">
        <w:rPr>
          <w:rFonts w:ascii="Times New Roman" w:eastAsia="Times New Roman" w:hAnsi="Times New Roman" w:cs="Times New Roman"/>
          <w:b/>
          <w:sz w:val="28"/>
          <w:szCs w:val="28"/>
        </w:rPr>
        <w:t>Propuesta de una crema cosmética dermorregeneradora a partir de quitosana</w:t>
      </w:r>
    </w:p>
    <w:p w:rsidR="00684118" w:rsidRPr="00661318" w:rsidRDefault="00CF41D0">
      <w:pPr>
        <w:spacing w:after="0"/>
        <w:jc w:val="center"/>
        <w:rPr>
          <w:rFonts w:ascii="Times New Roman" w:eastAsia="Times New Roman" w:hAnsi="Times New Roman" w:cs="Times New Roman"/>
          <w:b/>
          <w:i/>
          <w:sz w:val="28"/>
          <w:szCs w:val="28"/>
          <w:lang w:val="en-US"/>
        </w:rPr>
      </w:pPr>
      <w:r w:rsidRPr="00661318">
        <w:rPr>
          <w:rFonts w:ascii="Times New Roman" w:eastAsia="Times New Roman" w:hAnsi="Times New Roman" w:cs="Times New Roman"/>
          <w:b/>
          <w:i/>
          <w:sz w:val="28"/>
          <w:szCs w:val="28"/>
          <w:lang w:val="en-US"/>
        </w:rPr>
        <w:t>Proposal for a dermo-regenerating cosmetic cream based on chitosan</w:t>
      </w:r>
    </w:p>
    <w:p w:rsidR="005B42C8" w:rsidRPr="00F43722" w:rsidRDefault="005B42C8" w:rsidP="00ED5FA2">
      <w:pPr>
        <w:spacing w:after="0" w:line="360" w:lineRule="auto"/>
        <w:jc w:val="center"/>
        <w:rPr>
          <w:rFonts w:ascii="Times New Roman" w:eastAsia="Times New Roman" w:hAnsi="Times New Roman" w:cs="Times New Roman"/>
          <w:b/>
          <w:sz w:val="24"/>
          <w:szCs w:val="24"/>
          <w:lang w:val="en-US"/>
        </w:rPr>
      </w:pPr>
      <w:bookmarkStart w:id="0" w:name="_gjdgxs" w:colFirst="0" w:colLast="0"/>
      <w:bookmarkEnd w:id="0"/>
    </w:p>
    <w:p w:rsidR="00684118" w:rsidRPr="00CF41D0" w:rsidRDefault="00B3147C" w:rsidP="00ED5FA2">
      <w:pPr>
        <w:spacing w:after="0" w:line="360" w:lineRule="auto"/>
        <w:jc w:val="center"/>
        <w:rPr>
          <w:rFonts w:ascii="Times New Roman" w:eastAsia="Times New Roman" w:hAnsi="Times New Roman" w:cs="Times New Roman"/>
          <w:b/>
          <w:sz w:val="24"/>
          <w:szCs w:val="24"/>
        </w:rPr>
      </w:pPr>
      <w:r w:rsidRPr="00CF41D0">
        <w:rPr>
          <w:rFonts w:ascii="Times New Roman" w:eastAsia="Times New Roman" w:hAnsi="Times New Roman" w:cs="Times New Roman"/>
          <w:b/>
          <w:sz w:val="24"/>
          <w:szCs w:val="24"/>
        </w:rPr>
        <w:t>José Raúl Pérez Mora</w:t>
      </w:r>
      <w:r w:rsidR="00ED5FA2" w:rsidRPr="00CF41D0">
        <w:rPr>
          <w:rFonts w:ascii="Times New Roman" w:eastAsia="Times New Roman" w:hAnsi="Times New Roman" w:cs="Times New Roman"/>
          <w:b/>
          <w:sz w:val="24"/>
          <w:szCs w:val="24"/>
          <w:vertAlign w:val="superscript"/>
        </w:rPr>
        <w:t>1</w:t>
      </w:r>
      <w:r w:rsidR="00ED5FA2" w:rsidRPr="00CF41D0">
        <w:rPr>
          <w:rFonts w:ascii="Times New Roman" w:eastAsia="Times New Roman" w:hAnsi="Times New Roman" w:cs="Times New Roman"/>
          <w:b/>
          <w:sz w:val="24"/>
          <w:szCs w:val="24"/>
        </w:rPr>
        <w:t>, Nilia de la Paz Martí</w:t>
      </w:r>
      <w:r w:rsidRPr="00CF41D0">
        <w:rPr>
          <w:rFonts w:ascii="Times New Roman" w:eastAsia="Times New Roman" w:hAnsi="Times New Roman" w:cs="Times New Roman"/>
          <w:b/>
          <w:sz w:val="24"/>
          <w:szCs w:val="24"/>
        </w:rPr>
        <w:t>n–Viaña</w:t>
      </w:r>
      <w:r w:rsidR="00ED5FA2" w:rsidRPr="00CF41D0">
        <w:rPr>
          <w:rFonts w:ascii="Times New Roman" w:eastAsia="Times New Roman" w:hAnsi="Times New Roman" w:cs="Times New Roman"/>
          <w:b/>
          <w:sz w:val="24"/>
          <w:szCs w:val="24"/>
          <w:vertAlign w:val="superscript"/>
        </w:rPr>
        <w:t>2</w:t>
      </w:r>
      <w:r w:rsidR="00ED5FA2" w:rsidRPr="00CF41D0">
        <w:rPr>
          <w:rFonts w:ascii="Times New Roman" w:eastAsia="Times New Roman" w:hAnsi="Times New Roman" w:cs="Times New Roman"/>
          <w:b/>
          <w:sz w:val="24"/>
          <w:szCs w:val="24"/>
        </w:rPr>
        <w:t>,</w:t>
      </w:r>
      <w:r w:rsidRPr="00CF41D0">
        <w:rPr>
          <w:rFonts w:ascii="Times New Roman" w:eastAsia="Times New Roman" w:hAnsi="Times New Roman" w:cs="Times New Roman"/>
          <w:b/>
          <w:sz w:val="24"/>
          <w:szCs w:val="24"/>
        </w:rPr>
        <w:t xml:space="preserve"> Odalys Achón Tula</w:t>
      </w:r>
      <w:r w:rsidR="00ED5FA2" w:rsidRPr="00CF41D0">
        <w:rPr>
          <w:rFonts w:ascii="Times New Roman" w:eastAsia="Times New Roman" w:hAnsi="Times New Roman" w:cs="Times New Roman"/>
          <w:b/>
          <w:sz w:val="24"/>
          <w:szCs w:val="24"/>
          <w:vertAlign w:val="superscript"/>
        </w:rPr>
        <w:t>3</w:t>
      </w:r>
    </w:p>
    <w:p w:rsidR="00ED5FA2" w:rsidRPr="009D72EC" w:rsidRDefault="00ED5FA2" w:rsidP="00ED5FA2">
      <w:pPr>
        <w:spacing w:after="0" w:line="360" w:lineRule="auto"/>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1-</w:t>
      </w:r>
      <w:r w:rsidRPr="00ED5FA2">
        <w:rPr>
          <w:rFonts w:ascii="Times New Roman" w:eastAsia="Times New Roman" w:hAnsi="Times New Roman" w:cs="Times New Roman"/>
          <w:color w:val="auto"/>
          <w:sz w:val="24"/>
          <w:szCs w:val="24"/>
        </w:rPr>
        <w:t xml:space="preserve">José Raúl Pérez Mora. Centro de Investigación y Desarrollo de Medicamentos, Cuba. </w:t>
      </w:r>
      <w:r w:rsidRPr="009D72EC">
        <w:rPr>
          <w:rFonts w:ascii="Times New Roman" w:eastAsia="Times New Roman" w:hAnsi="Times New Roman" w:cs="Times New Roman"/>
          <w:color w:val="auto"/>
          <w:sz w:val="24"/>
          <w:szCs w:val="24"/>
          <w:lang w:val="en-US"/>
        </w:rPr>
        <w:t xml:space="preserve">E-mail: </w:t>
      </w:r>
      <w:hyperlink r:id="rId8" w:history="1">
        <w:r w:rsidRPr="009D72EC">
          <w:rPr>
            <w:rStyle w:val="Hipervnculo"/>
            <w:rFonts w:ascii="Times New Roman" w:eastAsia="Times New Roman" w:hAnsi="Times New Roman" w:cs="Times New Roman"/>
            <w:sz w:val="24"/>
            <w:szCs w:val="24"/>
            <w:lang w:val="en-US"/>
          </w:rPr>
          <w:t>jose.perez@cidem.cu</w:t>
        </w:r>
      </w:hyperlink>
      <w:r w:rsidR="009D72EC" w:rsidRPr="009D72EC">
        <w:rPr>
          <w:rStyle w:val="Hipervnculo"/>
          <w:rFonts w:ascii="Times New Roman" w:eastAsia="Times New Roman" w:hAnsi="Times New Roman" w:cs="Times New Roman"/>
          <w:sz w:val="24"/>
          <w:szCs w:val="24"/>
          <w:lang w:val="en-US"/>
        </w:rPr>
        <w:t xml:space="preserve">. </w:t>
      </w:r>
      <w:r w:rsidR="009D72EC" w:rsidRPr="009D72EC">
        <w:rPr>
          <w:rStyle w:val="Hipervnculo"/>
          <w:rFonts w:ascii="Times New Roman" w:eastAsia="Times New Roman" w:hAnsi="Times New Roman" w:cs="Times New Roman"/>
          <w:color w:val="auto"/>
          <w:sz w:val="24"/>
          <w:szCs w:val="24"/>
          <w:u w:val="none"/>
          <w:lang w:val="en-US"/>
        </w:rPr>
        <w:t>ORCID: hpps://orcid.o</w:t>
      </w:r>
      <w:r w:rsidR="009D72EC">
        <w:rPr>
          <w:rStyle w:val="Hipervnculo"/>
          <w:rFonts w:ascii="Times New Roman" w:eastAsia="Times New Roman" w:hAnsi="Times New Roman" w:cs="Times New Roman"/>
          <w:color w:val="auto"/>
          <w:sz w:val="24"/>
          <w:szCs w:val="24"/>
          <w:u w:val="none"/>
          <w:lang w:val="en-US"/>
        </w:rPr>
        <w:t>rg/00000-0002-7029-7706</w:t>
      </w:r>
      <w:bookmarkStart w:id="1" w:name="_GoBack"/>
      <w:bookmarkEnd w:id="1"/>
    </w:p>
    <w:p w:rsidR="00093A78" w:rsidRPr="00093A78" w:rsidRDefault="00ED5FA2" w:rsidP="00093A78">
      <w:pPr>
        <w:rPr>
          <w:rFonts w:ascii="Times New Roman" w:eastAsia="Times New Roman" w:hAnsi="Times New Roman" w:cs="Times New Roman"/>
          <w:color w:val="auto"/>
          <w:sz w:val="24"/>
          <w:szCs w:val="24"/>
          <w:lang w:val="en-US" w:eastAsia="es-CU"/>
        </w:rPr>
      </w:pPr>
      <w:r w:rsidRPr="00711D5B">
        <w:rPr>
          <w:rFonts w:ascii="Times New Roman" w:eastAsia="Times New Roman" w:hAnsi="Times New Roman" w:cs="Times New Roman"/>
          <w:b/>
          <w:color w:val="auto"/>
          <w:sz w:val="24"/>
          <w:szCs w:val="24"/>
        </w:rPr>
        <w:t>2</w:t>
      </w:r>
      <w:r>
        <w:rPr>
          <w:rFonts w:ascii="Times New Roman" w:eastAsia="Times New Roman" w:hAnsi="Times New Roman" w:cs="Times New Roman"/>
          <w:color w:val="auto"/>
          <w:sz w:val="24"/>
          <w:szCs w:val="24"/>
        </w:rPr>
        <w:t>-</w:t>
      </w:r>
      <w:r w:rsidRPr="00DF415C">
        <w:rPr>
          <w:rFonts w:ascii="Times New Roman" w:eastAsia="Times New Roman" w:hAnsi="Times New Roman" w:cs="Times New Roman"/>
          <w:color w:val="auto"/>
          <w:sz w:val="24"/>
          <w:szCs w:val="24"/>
        </w:rPr>
        <w:t xml:space="preserve">Nilia de la Paz Martín-Viaña. </w:t>
      </w:r>
      <w:r w:rsidRPr="00F60196">
        <w:rPr>
          <w:rFonts w:ascii="Times New Roman" w:eastAsia="Times New Roman" w:hAnsi="Times New Roman" w:cs="Times New Roman"/>
          <w:color w:val="auto"/>
          <w:sz w:val="24"/>
          <w:szCs w:val="24"/>
        </w:rPr>
        <w:t>Centro de Investigación y Desarrollo de Medicamento</w:t>
      </w:r>
      <w:r w:rsidRPr="00DF415C">
        <w:rPr>
          <w:rFonts w:ascii="Times New Roman" w:eastAsia="Times New Roman" w:hAnsi="Times New Roman" w:cs="Times New Roman"/>
          <w:color w:val="auto"/>
          <w:sz w:val="24"/>
          <w:szCs w:val="24"/>
        </w:rPr>
        <w:t>s,</w:t>
      </w:r>
      <w:r w:rsidRPr="00F60196">
        <w:rPr>
          <w:rFonts w:ascii="Times New Roman" w:eastAsia="Times New Roman" w:hAnsi="Times New Roman" w:cs="Times New Roman"/>
          <w:color w:val="auto"/>
          <w:sz w:val="24"/>
          <w:szCs w:val="24"/>
        </w:rPr>
        <w:t xml:space="preserve"> Cuba</w:t>
      </w:r>
      <w:r w:rsidRPr="00DF415C">
        <w:rPr>
          <w:rFonts w:ascii="Times New Roman" w:eastAsia="Times New Roman" w:hAnsi="Times New Roman" w:cs="Times New Roman"/>
          <w:color w:val="auto"/>
          <w:sz w:val="24"/>
          <w:szCs w:val="24"/>
        </w:rPr>
        <w:t xml:space="preserve">. </w:t>
      </w:r>
      <w:r w:rsidRPr="00093A78">
        <w:rPr>
          <w:rFonts w:ascii="Times New Roman" w:eastAsia="Times New Roman" w:hAnsi="Times New Roman" w:cs="Times New Roman"/>
          <w:color w:val="auto"/>
          <w:sz w:val="24"/>
          <w:szCs w:val="24"/>
          <w:lang w:val="en-US"/>
        </w:rPr>
        <w:t xml:space="preserve">E-mail: </w:t>
      </w:r>
      <w:hyperlink r:id="rId9" w:history="1">
        <w:r w:rsidRPr="00093A78">
          <w:rPr>
            <w:rFonts w:ascii="Times New Roman" w:eastAsia="Times New Roman" w:hAnsi="Times New Roman" w:cs="Times New Roman"/>
            <w:color w:val="auto"/>
            <w:sz w:val="24"/>
            <w:szCs w:val="24"/>
            <w:lang w:val="en-US"/>
          </w:rPr>
          <w:t>nilia.delapaz@cidem.cu</w:t>
        </w:r>
      </w:hyperlink>
      <w:r w:rsidR="00093A78" w:rsidRPr="00093A78">
        <w:rPr>
          <w:rFonts w:ascii="Times New Roman" w:eastAsia="Times New Roman" w:hAnsi="Times New Roman" w:cs="Times New Roman"/>
          <w:color w:val="auto"/>
          <w:sz w:val="24"/>
          <w:szCs w:val="24"/>
          <w:lang w:val="en-US"/>
        </w:rPr>
        <w:t xml:space="preserve">. </w:t>
      </w:r>
      <w:r w:rsidR="00093A78" w:rsidRPr="009D72EC">
        <w:rPr>
          <w:rStyle w:val="Hipervnculo"/>
          <w:rFonts w:ascii="Times New Roman" w:eastAsia="Times New Roman" w:hAnsi="Times New Roman" w:cs="Times New Roman"/>
          <w:color w:val="auto"/>
          <w:sz w:val="24"/>
          <w:szCs w:val="24"/>
          <w:u w:val="none"/>
          <w:lang w:val="en-US"/>
        </w:rPr>
        <w:t>ORCID:</w:t>
      </w:r>
      <w:r w:rsidR="00093A78" w:rsidRPr="00093A78">
        <w:rPr>
          <w:rStyle w:val="Hipervnculo"/>
          <w:color w:val="auto"/>
          <w:u w:val="none"/>
          <w:lang w:val="en-US"/>
        </w:rPr>
        <w:t xml:space="preserve"> https://orcid.org/0000-0001-8067-9516</w:t>
      </w:r>
      <w:r w:rsidR="00093A78" w:rsidRPr="00093A78">
        <w:rPr>
          <w:rFonts w:ascii="Times New Roman" w:eastAsia="Times New Roman" w:hAnsi="Times New Roman" w:cs="Times New Roman"/>
          <w:b/>
          <w:bCs/>
          <w:color w:val="auto"/>
          <w:sz w:val="24"/>
          <w:szCs w:val="24"/>
          <w:lang w:val="en-US" w:eastAsia="es-CU"/>
        </w:rPr>
        <w:t xml:space="preserve"> </w:t>
      </w:r>
    </w:p>
    <w:p w:rsidR="00ED5FA2" w:rsidRPr="00ED5FA2" w:rsidRDefault="00ED5FA2" w:rsidP="00ED5FA2">
      <w:pPr>
        <w:spacing w:after="0" w:line="360" w:lineRule="auto"/>
        <w:jc w:val="both"/>
        <w:rPr>
          <w:rFonts w:ascii="Times New Roman" w:eastAsia="Times New Roman" w:hAnsi="Times New Roman" w:cs="Times New Roman"/>
          <w:sz w:val="24"/>
          <w:szCs w:val="24"/>
        </w:rPr>
      </w:pPr>
      <w:r w:rsidRPr="00093A78">
        <w:rPr>
          <w:rFonts w:ascii="Times New Roman" w:eastAsia="Times New Roman" w:hAnsi="Times New Roman" w:cs="Times New Roman"/>
          <w:b/>
          <w:sz w:val="24"/>
          <w:szCs w:val="24"/>
          <w:lang w:val="en-US"/>
        </w:rPr>
        <w:t>3-</w:t>
      </w:r>
      <w:r w:rsidRPr="00093A78">
        <w:rPr>
          <w:rFonts w:ascii="Times New Roman" w:eastAsia="Times New Roman" w:hAnsi="Times New Roman" w:cs="Times New Roman"/>
          <w:sz w:val="24"/>
          <w:szCs w:val="24"/>
          <w:lang w:val="en-US"/>
        </w:rPr>
        <w:t xml:space="preserve"> Odalys Achón Tula.</w:t>
      </w:r>
      <w:r w:rsidRPr="00093A78">
        <w:rPr>
          <w:rFonts w:ascii="Times New Roman" w:eastAsia="Times New Roman" w:hAnsi="Times New Roman" w:cs="Times New Roman"/>
          <w:color w:val="auto"/>
          <w:sz w:val="24"/>
          <w:szCs w:val="24"/>
          <w:lang w:val="en-US"/>
        </w:rPr>
        <w:t xml:space="preserve"> </w:t>
      </w:r>
      <w:r w:rsidRPr="00ED5FA2">
        <w:rPr>
          <w:rFonts w:ascii="Times New Roman" w:eastAsia="Times New Roman" w:hAnsi="Times New Roman" w:cs="Times New Roman"/>
          <w:sz w:val="24"/>
          <w:szCs w:val="24"/>
        </w:rPr>
        <w:t xml:space="preserve">Centro de Investigación y Desarrollo de Medicamentos, Cuba. E-mail: </w:t>
      </w:r>
      <w:hyperlink r:id="rId10" w:history="1">
        <w:r w:rsidRPr="00CA10CE">
          <w:rPr>
            <w:rStyle w:val="Hipervnculo"/>
            <w:rFonts w:ascii="Times New Roman" w:eastAsia="Times New Roman" w:hAnsi="Times New Roman" w:cs="Times New Roman"/>
            <w:sz w:val="24"/>
            <w:szCs w:val="24"/>
          </w:rPr>
          <w:t>odalys.achon@cidem.cu</w:t>
        </w:r>
      </w:hyperlink>
    </w:p>
    <w:p w:rsidR="00F83989" w:rsidRDefault="00F83989">
      <w:pPr>
        <w:spacing w:after="0" w:line="360" w:lineRule="auto"/>
        <w:jc w:val="both"/>
        <w:rPr>
          <w:rFonts w:ascii="Times New Roman" w:eastAsia="Times New Roman" w:hAnsi="Times New Roman" w:cs="Times New Roman"/>
          <w:b/>
          <w:sz w:val="24"/>
          <w:szCs w:val="24"/>
        </w:rPr>
      </w:pP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Problemática: </w:t>
      </w:r>
      <w:r>
        <w:rPr>
          <w:rFonts w:ascii="Times New Roman" w:eastAsia="Times New Roman" w:hAnsi="Times New Roman" w:cs="Times New Roman"/>
          <w:sz w:val="24"/>
          <w:szCs w:val="24"/>
        </w:rPr>
        <w:t xml:space="preserve">La industria cosmética está desarrollando productos que ayudan a prevenir la acción de los radicales libres en la piel humana, motivo por el cual, en los últimos años se observa un crecimiento en la oferta de productos cosméticos que utilizan componentes de acción antioxidantes de fuentes naturales, como la quitosana; polímero natural que se caracteriza por ser biodegradable, biocompatible y de baja toxicidad. </w:t>
      </w:r>
      <w:r>
        <w:rPr>
          <w:rFonts w:ascii="Times New Roman" w:eastAsia="Times New Roman" w:hAnsi="Times New Roman" w:cs="Times New Roman"/>
          <w:b/>
          <w:sz w:val="24"/>
          <w:szCs w:val="24"/>
        </w:rPr>
        <w:t xml:space="preserve">Objetivo(s): </w:t>
      </w:r>
      <w:r>
        <w:rPr>
          <w:rFonts w:ascii="Times New Roman" w:eastAsia="Times New Roman" w:hAnsi="Times New Roman" w:cs="Times New Roman"/>
          <w:sz w:val="24"/>
          <w:szCs w:val="24"/>
        </w:rPr>
        <w:t xml:space="preserve">Elaborar una crema cosmética a partir de quitosana derivada de quitina de langosta </w:t>
      </w:r>
      <w:r>
        <w:rPr>
          <w:rFonts w:ascii="Times New Roman" w:eastAsia="Times New Roman" w:hAnsi="Times New Roman" w:cs="Times New Roman"/>
          <w:i/>
          <w:sz w:val="24"/>
          <w:szCs w:val="24"/>
        </w:rPr>
        <w:t xml:space="preserve">(Panulirus </w:t>
      </w:r>
      <w:proofErr w:type="spellStart"/>
      <w:r>
        <w:rPr>
          <w:rFonts w:ascii="Times New Roman" w:eastAsia="Times New Roman" w:hAnsi="Times New Roman" w:cs="Times New Roman"/>
          <w:i/>
          <w:sz w:val="24"/>
          <w:szCs w:val="24"/>
        </w:rPr>
        <w:t>argus</w:t>
      </w:r>
      <w:proofErr w:type="spellEnd"/>
      <w:r>
        <w:rPr>
          <w:rFonts w:ascii="Times New Roman" w:eastAsia="Times New Roman" w:hAnsi="Times New Roman" w:cs="Times New Roman"/>
          <w:sz w:val="24"/>
          <w:szCs w:val="24"/>
        </w:rPr>
        <w:t xml:space="preserve">) con propiedades dermorregeneradora. </w:t>
      </w:r>
      <w:r>
        <w:rPr>
          <w:rFonts w:ascii="Times New Roman" w:eastAsia="Times New Roman" w:hAnsi="Times New Roman" w:cs="Times New Roman"/>
          <w:b/>
          <w:sz w:val="24"/>
          <w:szCs w:val="24"/>
        </w:rPr>
        <w:t xml:space="preserve">Metodología: </w:t>
      </w:r>
      <w:r>
        <w:rPr>
          <w:rFonts w:ascii="Times New Roman" w:eastAsia="Times New Roman" w:hAnsi="Times New Roman" w:cs="Times New Roman"/>
          <w:sz w:val="24"/>
          <w:szCs w:val="24"/>
        </w:rPr>
        <w:t>Se desarrolló un diseño estadístico experimental de mezclas D-</w:t>
      </w:r>
      <w:proofErr w:type="spellStart"/>
      <w:r>
        <w:rPr>
          <w:rFonts w:ascii="Times New Roman" w:eastAsia="Times New Roman" w:hAnsi="Times New Roman" w:cs="Times New Roman"/>
          <w:sz w:val="24"/>
          <w:szCs w:val="24"/>
        </w:rPr>
        <w:t>Optimal</w:t>
      </w:r>
      <w:proofErr w:type="spellEnd"/>
      <w:r>
        <w:rPr>
          <w:rFonts w:ascii="Times New Roman" w:eastAsia="Times New Roman" w:hAnsi="Times New Roman" w:cs="Times New Roman"/>
          <w:sz w:val="24"/>
          <w:szCs w:val="24"/>
        </w:rPr>
        <w:t xml:space="preserve">, ajustado a un modelo lineal, empleando el programa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-Expert (DX-8) en su versión 8.0.1 (</w:t>
      </w:r>
      <w:proofErr w:type="spellStart"/>
      <w:r>
        <w:rPr>
          <w:rFonts w:ascii="Times New Roman" w:eastAsia="Times New Roman" w:hAnsi="Times New Roman" w:cs="Times New Roman"/>
          <w:sz w:val="24"/>
          <w:szCs w:val="24"/>
        </w:rPr>
        <w:t>Stat-Ease</w:t>
      </w:r>
      <w:proofErr w:type="spellEnd"/>
      <w:r>
        <w:rPr>
          <w:rFonts w:ascii="Times New Roman" w:eastAsia="Times New Roman" w:hAnsi="Times New Roman" w:cs="Times New Roman"/>
          <w:sz w:val="24"/>
          <w:szCs w:val="24"/>
        </w:rPr>
        <w:t xml:space="preserve">, Inc., Minneapolis, Estados Unidos. Año 2000). Se procedió con la elaboración, por el método de fusión, de una formulación cosmética donde se estudió la potencialidad de la quitosana al 1% con efecto dermorregenerador. </w:t>
      </w:r>
      <w:r>
        <w:rPr>
          <w:rFonts w:ascii="Times New Roman" w:eastAsia="Times New Roman" w:hAnsi="Times New Roman" w:cs="Times New Roman"/>
          <w:b/>
          <w:sz w:val="24"/>
          <w:szCs w:val="24"/>
        </w:rPr>
        <w:t xml:space="preserve">Resultados y discusión: </w:t>
      </w:r>
      <w:r>
        <w:rPr>
          <w:rFonts w:ascii="Times New Roman" w:eastAsia="Times New Roman" w:hAnsi="Times New Roman" w:cs="Times New Roman"/>
          <w:sz w:val="24"/>
          <w:szCs w:val="24"/>
        </w:rPr>
        <w:t xml:space="preserve">Se realiza la evaluación física, química y tecnológica de las formulaciones estudiadas, manteniendo su estabilidad durante 35 días, resultando óptimo </w:t>
      </w:r>
      <w:r w:rsidR="00F23DEB">
        <w:rPr>
          <w:rFonts w:ascii="Times New Roman" w:eastAsia="Times New Roman" w:hAnsi="Times New Roman" w:cs="Times New Roman"/>
          <w:sz w:val="24"/>
          <w:szCs w:val="24"/>
        </w:rPr>
        <w:t>el variante número</w:t>
      </w:r>
      <w:r>
        <w:rPr>
          <w:rFonts w:ascii="Times New Roman" w:eastAsia="Times New Roman" w:hAnsi="Times New Roman" w:cs="Times New Roman"/>
          <w:sz w:val="24"/>
          <w:szCs w:val="24"/>
        </w:rPr>
        <w:t xml:space="preserve"> 6 del diseño, la cual cumplió satisfactoriamente con los requisitos sensoriales estudiados, mediante prueba afectiva realizada con 125 jueces no estrenados. </w:t>
      </w:r>
      <w:r>
        <w:rPr>
          <w:rFonts w:ascii="Times New Roman" w:eastAsia="Times New Roman" w:hAnsi="Times New Roman" w:cs="Times New Roman"/>
          <w:b/>
          <w:sz w:val="24"/>
          <w:szCs w:val="24"/>
        </w:rPr>
        <w:t xml:space="preserve">Conclusiones: </w:t>
      </w:r>
      <w:r>
        <w:rPr>
          <w:rFonts w:ascii="Times New Roman" w:eastAsia="Times New Roman" w:hAnsi="Times New Roman" w:cs="Times New Roman"/>
          <w:sz w:val="24"/>
          <w:szCs w:val="24"/>
        </w:rPr>
        <w:t xml:space="preserve">La formulación óptima fue muy similar a la </w:t>
      </w:r>
      <w:r>
        <w:rPr>
          <w:rFonts w:ascii="Times New Roman" w:eastAsia="Times New Roman" w:hAnsi="Times New Roman" w:cs="Times New Roman"/>
          <w:sz w:val="24"/>
          <w:szCs w:val="24"/>
        </w:rPr>
        <w:lastRenderedPageBreak/>
        <w:t>variante 6 del diseño. La misma muestra propiedades físico-químicas y tecnológicas acorde a las exigencias establecidas para las cremas cosméticas, mantiene su estabilidad física durante los 35 días de estudio Las pruebas sensoriales afectivas tuvieron una buena aceptación por parte de los 125 consumidores responsables de la evaluación.</w:t>
      </w:r>
    </w:p>
    <w:p w:rsidR="00684118" w:rsidRDefault="00B3147C">
      <w:pPr>
        <w:spacing w:after="0" w:line="360" w:lineRule="auto"/>
        <w:jc w:val="both"/>
        <w:rPr>
          <w:rFonts w:ascii="Times New Roman" w:eastAsia="Times New Roman" w:hAnsi="Times New Roman" w:cs="Times New Roman"/>
          <w:sz w:val="24"/>
          <w:szCs w:val="24"/>
          <w:lang w:val="en-US"/>
        </w:rPr>
      </w:pPr>
      <w:r w:rsidRPr="00ED5FA2">
        <w:rPr>
          <w:rFonts w:ascii="Times New Roman" w:eastAsia="Times New Roman" w:hAnsi="Times New Roman" w:cs="Times New Roman"/>
          <w:b/>
          <w:i/>
          <w:sz w:val="24"/>
          <w:szCs w:val="24"/>
          <w:lang w:val="en-US"/>
        </w:rPr>
        <w:t>Abstract:</w:t>
      </w:r>
      <w:r w:rsidRPr="00ED5FA2">
        <w:rPr>
          <w:rFonts w:ascii="Times New Roman" w:eastAsia="Times New Roman" w:hAnsi="Times New Roman" w:cs="Times New Roman"/>
          <w:sz w:val="24"/>
          <w:szCs w:val="24"/>
          <w:lang w:val="en-US"/>
        </w:rPr>
        <w:t xml:space="preserve"> </w:t>
      </w:r>
    </w:p>
    <w:p w:rsidR="00684118" w:rsidRPr="00ED5FA2" w:rsidRDefault="00B3147C">
      <w:pPr>
        <w:spacing w:after="0" w:line="360" w:lineRule="auto"/>
        <w:jc w:val="both"/>
        <w:rPr>
          <w:rFonts w:ascii="Times New Roman" w:eastAsia="Times New Roman" w:hAnsi="Times New Roman" w:cs="Times New Roman"/>
          <w:i/>
          <w:sz w:val="24"/>
          <w:szCs w:val="24"/>
          <w:lang w:val="en-US"/>
        </w:rPr>
      </w:pPr>
      <w:r w:rsidRPr="00ED5FA2">
        <w:rPr>
          <w:rFonts w:ascii="Times New Roman" w:eastAsia="Times New Roman" w:hAnsi="Times New Roman" w:cs="Times New Roman"/>
          <w:b/>
          <w:i/>
          <w:sz w:val="24"/>
          <w:szCs w:val="24"/>
          <w:lang w:val="en-US"/>
        </w:rPr>
        <w:t>Problem:</w:t>
      </w:r>
      <w:r w:rsidRPr="00ED5FA2">
        <w:rPr>
          <w:rFonts w:ascii="Times New Roman" w:eastAsia="Times New Roman" w:hAnsi="Times New Roman" w:cs="Times New Roman"/>
          <w:i/>
          <w:sz w:val="24"/>
          <w:szCs w:val="24"/>
          <w:lang w:val="en-US"/>
        </w:rPr>
        <w:t xml:space="preserve"> The cosmetic industry is developing products that help prevent the action of free radicals on human skin, which is why in recent years there has been a growth in the supply of cosmetic products that use antioxidant components from natural sources, such as chitosan; a natural polymer that is characterized by being biodegradable, biocompatible and of low toxicity. </w:t>
      </w:r>
      <w:r w:rsidRPr="00ED5FA2">
        <w:rPr>
          <w:rFonts w:ascii="Times New Roman" w:eastAsia="Times New Roman" w:hAnsi="Times New Roman" w:cs="Times New Roman"/>
          <w:b/>
          <w:i/>
          <w:sz w:val="24"/>
          <w:szCs w:val="24"/>
          <w:lang w:val="en-US"/>
        </w:rPr>
        <w:t>Objective(s):</w:t>
      </w:r>
      <w:r w:rsidRPr="00ED5FA2">
        <w:rPr>
          <w:rFonts w:ascii="Times New Roman" w:eastAsia="Times New Roman" w:hAnsi="Times New Roman" w:cs="Times New Roman"/>
          <w:i/>
          <w:sz w:val="24"/>
          <w:szCs w:val="24"/>
          <w:lang w:val="en-US"/>
        </w:rPr>
        <w:t xml:space="preserve"> To elaborate a cosmetic cream from chitosan derived from lobster chitin (</w:t>
      </w:r>
      <w:proofErr w:type="spellStart"/>
      <w:r w:rsidRPr="00ED5FA2">
        <w:rPr>
          <w:rFonts w:ascii="Times New Roman" w:eastAsia="Times New Roman" w:hAnsi="Times New Roman" w:cs="Times New Roman"/>
          <w:i/>
          <w:sz w:val="24"/>
          <w:szCs w:val="24"/>
          <w:lang w:val="en-US"/>
        </w:rPr>
        <w:t>panulirus</w:t>
      </w:r>
      <w:proofErr w:type="spellEnd"/>
      <w:r w:rsidRPr="00ED5FA2">
        <w:rPr>
          <w:rFonts w:ascii="Times New Roman" w:eastAsia="Times New Roman" w:hAnsi="Times New Roman" w:cs="Times New Roman"/>
          <w:i/>
          <w:sz w:val="24"/>
          <w:szCs w:val="24"/>
          <w:lang w:val="en-US"/>
        </w:rPr>
        <w:t xml:space="preserve"> </w:t>
      </w:r>
      <w:proofErr w:type="spellStart"/>
      <w:r w:rsidRPr="00ED5FA2">
        <w:rPr>
          <w:rFonts w:ascii="Times New Roman" w:eastAsia="Times New Roman" w:hAnsi="Times New Roman" w:cs="Times New Roman"/>
          <w:i/>
          <w:sz w:val="24"/>
          <w:szCs w:val="24"/>
          <w:lang w:val="en-US"/>
        </w:rPr>
        <w:t>argus</w:t>
      </w:r>
      <w:proofErr w:type="spellEnd"/>
      <w:r w:rsidRPr="00ED5FA2">
        <w:rPr>
          <w:rFonts w:ascii="Times New Roman" w:eastAsia="Times New Roman" w:hAnsi="Times New Roman" w:cs="Times New Roman"/>
          <w:i/>
          <w:sz w:val="24"/>
          <w:szCs w:val="24"/>
          <w:lang w:val="en-US"/>
        </w:rPr>
        <w:t xml:space="preserve">) with dermo-regenerating properties. </w:t>
      </w:r>
      <w:r w:rsidRPr="00ED5FA2">
        <w:rPr>
          <w:rFonts w:ascii="Times New Roman" w:eastAsia="Times New Roman" w:hAnsi="Times New Roman" w:cs="Times New Roman"/>
          <w:b/>
          <w:i/>
          <w:sz w:val="24"/>
          <w:szCs w:val="24"/>
          <w:lang w:val="en-US"/>
        </w:rPr>
        <w:t>Methodology:</w:t>
      </w:r>
      <w:r w:rsidRPr="00ED5FA2">
        <w:rPr>
          <w:rFonts w:ascii="Times New Roman" w:eastAsia="Times New Roman" w:hAnsi="Times New Roman" w:cs="Times New Roman"/>
          <w:i/>
          <w:sz w:val="24"/>
          <w:szCs w:val="24"/>
          <w:lang w:val="en-US"/>
        </w:rPr>
        <w:t xml:space="preserve"> A statistical experimental design of D-Optimal mixtures was developed, adjusted to a linear model, using the Design-Expert (DX-8) program in its version 8.0.1 (Stat-Ease, Inc., Minneapolis, United States. Year 2000). We proceeded with the elaboration, by the fusion method, of a cosmetic formulation where the potential of 1% chitosan with dermo-regenerating effect was studied. </w:t>
      </w:r>
      <w:r w:rsidRPr="00ED5FA2">
        <w:rPr>
          <w:rFonts w:ascii="Times New Roman" w:eastAsia="Times New Roman" w:hAnsi="Times New Roman" w:cs="Times New Roman"/>
          <w:b/>
          <w:i/>
          <w:sz w:val="24"/>
          <w:szCs w:val="24"/>
          <w:lang w:val="en-US"/>
        </w:rPr>
        <w:t>Results and discussion:</w:t>
      </w:r>
      <w:r w:rsidRPr="00ED5FA2">
        <w:rPr>
          <w:rFonts w:ascii="Times New Roman" w:eastAsia="Times New Roman" w:hAnsi="Times New Roman" w:cs="Times New Roman"/>
          <w:i/>
          <w:sz w:val="24"/>
          <w:szCs w:val="24"/>
          <w:lang w:val="en-US"/>
        </w:rPr>
        <w:t xml:space="preserve"> The physical, chemical and technological evaluation of the formulations studied was carried out, maintaining their stability for 35 days, resulting in the optimum variant number 6 of the design, which satisfactorily fulfilled the sensory requirements studied, by means of affective test carried out with 125 unreleased judges. </w:t>
      </w:r>
      <w:r w:rsidRPr="00ED5FA2">
        <w:rPr>
          <w:rFonts w:ascii="Times New Roman" w:eastAsia="Times New Roman" w:hAnsi="Times New Roman" w:cs="Times New Roman"/>
          <w:b/>
          <w:i/>
          <w:sz w:val="24"/>
          <w:szCs w:val="24"/>
          <w:lang w:val="en-US"/>
        </w:rPr>
        <w:t>Conclusions:</w:t>
      </w:r>
      <w:r w:rsidRPr="00ED5FA2">
        <w:rPr>
          <w:rFonts w:ascii="Times New Roman" w:eastAsia="Times New Roman" w:hAnsi="Times New Roman" w:cs="Times New Roman"/>
          <w:i/>
          <w:sz w:val="24"/>
          <w:szCs w:val="24"/>
          <w:lang w:val="en-US"/>
        </w:rPr>
        <w:t xml:space="preserve"> The optimum formulation was very similar to variant 6 of the design. It showed physicochemical and technological properties in accordance with the requirements established for cosmetic creams, and maintained its physical stability during the 35 days of the study. The affective sensory tests were well accepted by the 125 consumers responsible for the evaluation.</w:t>
      </w:r>
    </w:p>
    <w:p w:rsidR="00684118" w:rsidRPr="00ED5FA2" w:rsidRDefault="00684118">
      <w:pPr>
        <w:spacing w:after="0" w:line="360" w:lineRule="auto"/>
        <w:jc w:val="both"/>
        <w:rPr>
          <w:rFonts w:ascii="Times New Roman" w:eastAsia="Times New Roman" w:hAnsi="Times New Roman" w:cs="Times New Roman"/>
          <w:b/>
          <w:sz w:val="24"/>
          <w:szCs w:val="24"/>
          <w:lang w:val="en-US"/>
        </w:rPr>
      </w:pPr>
    </w:p>
    <w:p w:rsidR="00684118" w:rsidRDefault="00B3147C">
      <w:pPr>
        <w:spacing w:after="0" w:line="360" w:lineRule="auto"/>
        <w:jc w:val="both"/>
        <w:rPr>
          <w:rFonts w:ascii="MS Gothic" w:eastAsia="MS Gothic" w:hAnsi="MS Gothic" w:cs="MS Gothic"/>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Cosmético, Dermorregenerador, Quitosana; Análisis Sensorial; Diseño.</w:t>
      </w:r>
    </w:p>
    <w:p w:rsidR="00684118" w:rsidRPr="00ED5FA2" w:rsidRDefault="00B3147C">
      <w:pPr>
        <w:spacing w:after="0" w:line="360" w:lineRule="auto"/>
        <w:jc w:val="both"/>
        <w:rPr>
          <w:rFonts w:ascii="Times New Roman" w:eastAsia="Times New Roman" w:hAnsi="Times New Roman" w:cs="Times New Roman"/>
          <w:sz w:val="24"/>
          <w:szCs w:val="24"/>
          <w:lang w:val="en-US"/>
        </w:rPr>
      </w:pPr>
      <w:r w:rsidRPr="00ED5FA2">
        <w:rPr>
          <w:rFonts w:ascii="Times New Roman" w:eastAsia="Times New Roman" w:hAnsi="Times New Roman" w:cs="Times New Roman"/>
          <w:b/>
          <w:i/>
          <w:sz w:val="24"/>
          <w:szCs w:val="24"/>
          <w:lang w:val="en-US"/>
        </w:rPr>
        <w:t>Keywords:</w:t>
      </w:r>
      <w:r w:rsidRPr="00ED5FA2">
        <w:rPr>
          <w:rFonts w:ascii="Times New Roman" w:eastAsia="Times New Roman" w:hAnsi="Times New Roman" w:cs="Times New Roman"/>
          <w:sz w:val="24"/>
          <w:szCs w:val="24"/>
          <w:lang w:val="en-US"/>
        </w:rPr>
        <w:t xml:space="preserve"> </w:t>
      </w:r>
      <w:r w:rsidRPr="00ED5FA2">
        <w:rPr>
          <w:rFonts w:ascii="Times New Roman" w:eastAsia="Times New Roman" w:hAnsi="Times New Roman" w:cs="Times New Roman"/>
          <w:i/>
          <w:sz w:val="24"/>
          <w:szCs w:val="24"/>
          <w:lang w:val="en-US"/>
        </w:rPr>
        <w:t>Cosmetic, Dermo-regenerator, Chitosan; Sensory Analysis; Design.</w:t>
      </w:r>
    </w:p>
    <w:p w:rsidR="00684118" w:rsidRDefault="00684118">
      <w:pPr>
        <w:spacing w:after="0" w:line="360" w:lineRule="auto"/>
        <w:jc w:val="both"/>
        <w:rPr>
          <w:rFonts w:ascii="Times New Roman" w:eastAsia="Times New Roman" w:hAnsi="Times New Roman" w:cs="Times New Roman"/>
          <w:sz w:val="24"/>
          <w:szCs w:val="24"/>
          <w:lang w:val="en-US"/>
        </w:rPr>
      </w:pPr>
    </w:p>
    <w:p w:rsidR="00711D5B" w:rsidRDefault="00711D5B">
      <w:pPr>
        <w:spacing w:after="0" w:line="360" w:lineRule="auto"/>
        <w:jc w:val="both"/>
        <w:rPr>
          <w:rFonts w:ascii="Times New Roman" w:eastAsia="Times New Roman" w:hAnsi="Times New Roman" w:cs="Times New Roman"/>
          <w:sz w:val="24"/>
          <w:szCs w:val="24"/>
          <w:lang w:val="en-US"/>
        </w:rPr>
      </w:pPr>
    </w:p>
    <w:p w:rsidR="00711D5B" w:rsidRDefault="00711D5B">
      <w:pPr>
        <w:spacing w:after="0" w:line="360" w:lineRule="auto"/>
        <w:jc w:val="both"/>
        <w:rPr>
          <w:rFonts w:ascii="Times New Roman" w:eastAsia="Times New Roman" w:hAnsi="Times New Roman" w:cs="Times New Roman"/>
          <w:sz w:val="24"/>
          <w:szCs w:val="24"/>
          <w:lang w:val="en-US"/>
        </w:rPr>
      </w:pPr>
    </w:p>
    <w:p w:rsidR="00684118" w:rsidRDefault="00B3147C">
      <w:pPr>
        <w:numPr>
          <w:ilvl w:val="0"/>
          <w:numId w:val="2"/>
        </w:numPr>
        <w:spacing w:after="0" w:line="360" w:lineRule="auto"/>
        <w:ind w:left="426" w:hanging="42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últimos años se observa un crecimiento en la oferta de productos cosméticos que utilizan componentes de acción antioxidante, muchos de éstos orientados a mejorar la piel y sus efectos de antienvejecimiento; cada vez se busca en el mercado tratamientos preventivos que ofrezcan mantener la salud de la piel a largo plazo, que disminuyan las arrugas, manchas, brinden hidratación y protección a la piel (Uguña</w:t>
      </w:r>
      <w:r w:rsidR="00F839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2017).</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antioxidantes son sustancias que previenen o retrasan el daño oxidativo de los lípidos, proteínas y ácidos nucleicos por especies reactivas del oxígeno (</w:t>
      </w:r>
      <w:proofErr w:type="spellStart"/>
      <w:r>
        <w:rPr>
          <w:rFonts w:ascii="Times New Roman" w:eastAsia="Times New Roman" w:hAnsi="Times New Roman" w:cs="Times New Roman"/>
          <w:sz w:val="24"/>
          <w:szCs w:val="24"/>
        </w:rPr>
        <w:t>EROs</w:t>
      </w:r>
      <w:proofErr w:type="spellEnd"/>
      <w:r>
        <w:rPr>
          <w:rFonts w:ascii="Times New Roman" w:eastAsia="Times New Roman" w:hAnsi="Times New Roman" w:cs="Times New Roman"/>
          <w:sz w:val="24"/>
          <w:szCs w:val="24"/>
        </w:rPr>
        <w:t xml:space="preserve">) como los radicales libres. Además de jugar un papel importante en los sistemas fisiológicos, los antioxidantes se han utilizado como aditivos en la industria alimentaria para prolongar la vida útil de los alimentos, especialmente de aquellos ricos en grasas polinsaturadas, las que son fácilmente oxidadas por </w:t>
      </w:r>
      <w:proofErr w:type="spellStart"/>
      <w:r>
        <w:rPr>
          <w:rFonts w:ascii="Times New Roman" w:eastAsia="Times New Roman" w:hAnsi="Times New Roman" w:cs="Times New Roman"/>
          <w:sz w:val="24"/>
          <w:szCs w:val="24"/>
        </w:rPr>
        <w:t>EROs</w:t>
      </w:r>
      <w:proofErr w:type="spellEnd"/>
      <w:r>
        <w:rPr>
          <w:rFonts w:ascii="Times New Roman" w:eastAsia="Times New Roman" w:hAnsi="Times New Roman" w:cs="Times New Roman"/>
          <w:sz w:val="24"/>
          <w:szCs w:val="24"/>
        </w:rPr>
        <w:t xml:space="preserve"> y constituyen una causa importante en el deterioro de la calidad, pérdidas nutricionales, desarrollo de mal sabor y coloración no característica. Debido a la controversia con respecto al empleo de antioxidantes sintéticos en relación con la salud de los consumidores, se ha incrementado el estudio de los antioxidantes naturales, entre los cuales se encuentra la quitosana (García y col., 2014; Figueroa y Mollinedo, 2017).</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quitosana, obtenida por </w:t>
      </w:r>
      <w:proofErr w:type="spellStart"/>
      <w:r>
        <w:rPr>
          <w:rFonts w:ascii="Times New Roman" w:eastAsia="Times New Roman" w:hAnsi="Times New Roman" w:cs="Times New Roman"/>
          <w:sz w:val="24"/>
          <w:szCs w:val="24"/>
        </w:rPr>
        <w:t>desacetilación</w:t>
      </w:r>
      <w:proofErr w:type="spellEnd"/>
      <w:r>
        <w:rPr>
          <w:rFonts w:ascii="Times New Roman" w:eastAsia="Times New Roman" w:hAnsi="Times New Roman" w:cs="Times New Roman"/>
          <w:sz w:val="24"/>
          <w:szCs w:val="24"/>
        </w:rPr>
        <w:t xml:space="preserve"> de la quitina, es un polímero con estructura de hélice con grupos amino reactivos, lo que ofrece muchas posibilidades de modificación e interacciones iónicas. En los últimos años la quitosana ha recibido mucha atención por parte de los investigadores debido a sus propiedades y a su fácil obtención (García, 2013).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uso de este polímero natural como antioxidante está en creciente investigación, se caracteriza por ser biodegradable, biocompatible, de baja toxicidad, además se le atribuyen propiedades antibacterianas, antifúngicas, tensoactivas, antitumorales, </w:t>
      </w:r>
      <w:proofErr w:type="spellStart"/>
      <w:r>
        <w:rPr>
          <w:rFonts w:ascii="Times New Roman" w:eastAsia="Times New Roman" w:hAnsi="Times New Roman" w:cs="Times New Roman"/>
          <w:sz w:val="24"/>
          <w:szCs w:val="24"/>
        </w:rPr>
        <w:t>mucoadhesivas</w:t>
      </w:r>
      <w:proofErr w:type="spellEnd"/>
      <w:r>
        <w:rPr>
          <w:rFonts w:ascii="Times New Roman" w:eastAsia="Times New Roman" w:hAnsi="Times New Roman" w:cs="Times New Roman"/>
          <w:sz w:val="24"/>
          <w:szCs w:val="24"/>
        </w:rPr>
        <w:t xml:space="preserve">, cicatrizantes, entre otras. Tiene como otras ventajas, que es renovable y factible económicamente (Hayes, 2012; Silva, 2015).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quitosana y sus sales han sido, ampliamente, estudiadas tanto a nivel internacional como en Cuba, por sus disímiles aplicaciones industriales, se han realizado diversos trabajos en torno a la síntesis, caracterización y aplicación de este biopolímero y algunos de sus derivados (Pérez, 2013); pero recientemente ha llamado la atención por sus propiedades antioxidantes (Cerdá, </w:t>
      </w:r>
      <w:r>
        <w:rPr>
          <w:rFonts w:ascii="Times New Roman" w:eastAsia="Times New Roman" w:hAnsi="Times New Roman" w:cs="Times New Roman"/>
          <w:sz w:val="24"/>
          <w:szCs w:val="24"/>
        </w:rPr>
        <w:lastRenderedPageBreak/>
        <w:t xml:space="preserve">2014). En el año 2014, García y colaboradores publicaron las evidencias de la actividad antioxidante de disoluciones quitosana, de acetato y lactato de quitosana obtenida a partir de quitina de langosta común </w:t>
      </w:r>
      <w:r>
        <w:rPr>
          <w:rFonts w:ascii="Times New Roman" w:eastAsia="Times New Roman" w:hAnsi="Times New Roman" w:cs="Times New Roman"/>
          <w:i/>
          <w:sz w:val="24"/>
          <w:szCs w:val="24"/>
        </w:rPr>
        <w:t>(Panulirus aurgus</w:t>
      </w:r>
      <w:r>
        <w:rPr>
          <w:rFonts w:ascii="Times New Roman" w:eastAsia="Times New Roman" w:hAnsi="Times New Roman" w:cs="Times New Roman"/>
          <w:sz w:val="24"/>
          <w:szCs w:val="24"/>
        </w:rPr>
        <w:t>) (García, 2014).</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quitosana y sus oligómeros actúan como antioxidantes por el secuestro de radicales de oxígeno, esta actividad depende, tanto de su masa molecular como de su grado de </w:t>
      </w:r>
      <w:proofErr w:type="spellStart"/>
      <w:r>
        <w:rPr>
          <w:rFonts w:ascii="Times New Roman" w:eastAsia="Times New Roman" w:hAnsi="Times New Roman" w:cs="Times New Roman"/>
          <w:sz w:val="24"/>
          <w:szCs w:val="24"/>
        </w:rPr>
        <w:t>desacetilación</w:t>
      </w:r>
      <w:proofErr w:type="spellEnd"/>
      <w:r>
        <w:rPr>
          <w:rFonts w:ascii="Times New Roman" w:eastAsia="Times New Roman" w:hAnsi="Times New Roman" w:cs="Times New Roman"/>
          <w:sz w:val="24"/>
          <w:szCs w:val="24"/>
        </w:rPr>
        <w:t xml:space="preserve">. Los oligómeros de bajo masa molecular tienen mayor actividad que los de alta masa molecular y así también mayor actividad antioxidante, los de mayores grados de </w:t>
      </w:r>
      <w:proofErr w:type="spellStart"/>
      <w:r>
        <w:rPr>
          <w:rFonts w:ascii="Times New Roman" w:eastAsia="Times New Roman" w:hAnsi="Times New Roman" w:cs="Times New Roman"/>
          <w:sz w:val="24"/>
          <w:szCs w:val="24"/>
        </w:rPr>
        <w:t>desacetilación</w:t>
      </w:r>
      <w:proofErr w:type="spellEnd"/>
      <w:r>
        <w:rPr>
          <w:rFonts w:ascii="Times New Roman" w:eastAsia="Times New Roman" w:hAnsi="Times New Roman" w:cs="Times New Roman"/>
          <w:sz w:val="24"/>
          <w:szCs w:val="24"/>
        </w:rPr>
        <w:t>. Grupos hidroxilos y aminos activos en la quitosana pueden reaccionar con los radicales libres, pues la misma en su estructura posee tres fuentes de hidrogeno libres en las posiciones C-2(NH2), C-3 (OH) y C-6 (OH) respectivamente (Aválelas, 2019).</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bondades de los polímeros naturales que constituyen estructuras químicas de alta potencialidad biológica donde sus componentes son biocompatible con el organismo humano, lo cual les permite su incorporación en las preparaciones cosméticas, específicamente la quitosana y sus sales que han demostrado ser buenos dermorregeneradores, siendo útiles en afecciones de la piel y la mucosa (Pérez, 2013).</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estos antecedentes, así como la experiencia acumulada por los investigadores en el desarrollo de productos farmacéuticos y cosméticos con este biopolímero derivado de quitina de langosta, resulta evidente la necesidad de desarrollar nuevos cosméticos con la quitosana, obteniéndose un producto que además de su propiedad hidratante</w:t>
      </w:r>
      <w:r w:rsidR="00F839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tenga efecto dermorregenerador, por lo cual nos propusimos desarrollar una crema cosmética de quitosana, previo un estudio de dosis, definiéndose que la misma fuera al 1%,</w:t>
      </w:r>
      <w:r w:rsidR="00F839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partir de los elementos planteado en este proyecto, se proponen los siguientes objetivos: </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Objetivo general:</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una crema cosmética a partir de quitosana derivada de quitina de langosta (</w:t>
      </w:r>
      <w:r>
        <w:rPr>
          <w:rFonts w:ascii="Times New Roman" w:eastAsia="Times New Roman" w:hAnsi="Times New Roman" w:cs="Times New Roman"/>
          <w:i/>
          <w:sz w:val="24"/>
          <w:szCs w:val="24"/>
        </w:rPr>
        <w:t xml:space="preserve">Panulirus </w:t>
      </w:r>
      <w:proofErr w:type="spellStart"/>
      <w:r>
        <w:rPr>
          <w:rFonts w:ascii="Times New Roman" w:eastAsia="Times New Roman" w:hAnsi="Times New Roman" w:cs="Times New Roman"/>
          <w:i/>
          <w:sz w:val="24"/>
          <w:szCs w:val="24"/>
        </w:rPr>
        <w:t>argus</w:t>
      </w:r>
      <w:proofErr w:type="spellEnd"/>
      <w:r>
        <w:rPr>
          <w:rFonts w:ascii="Times New Roman" w:eastAsia="Times New Roman" w:hAnsi="Times New Roman" w:cs="Times New Roman"/>
          <w:sz w:val="24"/>
          <w:szCs w:val="24"/>
        </w:rPr>
        <w:t>) con propiedades dermorregeneradora</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Objetivos específicos: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Diseñar una formulación de la crema cosmética.</w:t>
      </w:r>
    </w:p>
    <w:p w:rsidR="00684118" w:rsidRDefault="00F23D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3147C">
        <w:rPr>
          <w:rFonts w:ascii="Times New Roman" w:eastAsia="Times New Roman" w:hAnsi="Times New Roman" w:cs="Times New Roman"/>
          <w:sz w:val="24"/>
          <w:szCs w:val="24"/>
        </w:rPr>
        <w:t>.</w:t>
      </w:r>
      <w:r w:rsidR="00B3147C">
        <w:rPr>
          <w:rFonts w:ascii="Times New Roman" w:eastAsia="Times New Roman" w:hAnsi="Times New Roman" w:cs="Times New Roman"/>
          <w:sz w:val="24"/>
          <w:szCs w:val="24"/>
        </w:rPr>
        <w:tab/>
        <w:t>Evaluar las propiedades físico- químicas de la crema para su control de calidad</w:t>
      </w:r>
    </w:p>
    <w:p w:rsidR="00684118" w:rsidRDefault="00F23D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3147C">
        <w:rPr>
          <w:rFonts w:ascii="Times New Roman" w:eastAsia="Times New Roman" w:hAnsi="Times New Roman" w:cs="Times New Roman"/>
          <w:sz w:val="24"/>
          <w:szCs w:val="24"/>
        </w:rPr>
        <w:t>.</w:t>
      </w:r>
      <w:r w:rsidR="00B3147C">
        <w:rPr>
          <w:rFonts w:ascii="Times New Roman" w:eastAsia="Times New Roman" w:hAnsi="Times New Roman" w:cs="Times New Roman"/>
          <w:sz w:val="24"/>
          <w:szCs w:val="24"/>
        </w:rPr>
        <w:tab/>
        <w:t>Realizar el análisis sensorial de la crema.</w:t>
      </w:r>
    </w:p>
    <w:p w:rsidR="00684118" w:rsidRPr="005B42C8" w:rsidRDefault="00B3147C" w:rsidP="005B42C8">
      <w:pPr>
        <w:numPr>
          <w:ilvl w:val="0"/>
          <w:numId w:val="2"/>
        </w:numPr>
        <w:spacing w:after="0" w:line="360" w:lineRule="auto"/>
        <w:ind w:left="426" w:hanging="426"/>
        <w:contextualSpacing/>
        <w:jc w:val="both"/>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lastRenderedPageBreak/>
        <w:t>Metodología</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Diseño y optimización de la formulación.</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desarrolló un diseño estadístico experimental de mezclas D-</w:t>
      </w:r>
      <w:proofErr w:type="spellStart"/>
      <w:r>
        <w:rPr>
          <w:rFonts w:ascii="Times New Roman" w:eastAsia="Times New Roman" w:hAnsi="Times New Roman" w:cs="Times New Roman"/>
          <w:sz w:val="24"/>
          <w:szCs w:val="24"/>
        </w:rPr>
        <w:t>Optimal</w:t>
      </w:r>
      <w:proofErr w:type="spellEnd"/>
      <w:r>
        <w:rPr>
          <w:rFonts w:ascii="Times New Roman" w:eastAsia="Times New Roman" w:hAnsi="Times New Roman" w:cs="Times New Roman"/>
          <w:sz w:val="24"/>
          <w:szCs w:val="24"/>
        </w:rPr>
        <w:t xml:space="preserve">, ajustado a un modelo lineal, empleando el programa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-Expert (DX-8) en su versión 8.0.1 (</w:t>
      </w:r>
      <w:proofErr w:type="spellStart"/>
      <w:r>
        <w:rPr>
          <w:rFonts w:ascii="Times New Roman" w:eastAsia="Times New Roman" w:hAnsi="Times New Roman" w:cs="Times New Roman"/>
          <w:sz w:val="24"/>
          <w:szCs w:val="24"/>
        </w:rPr>
        <w:t>Stat-Ease</w:t>
      </w:r>
      <w:proofErr w:type="spellEnd"/>
      <w:r>
        <w:rPr>
          <w:rFonts w:ascii="Times New Roman" w:eastAsia="Times New Roman" w:hAnsi="Times New Roman" w:cs="Times New Roman"/>
          <w:sz w:val="24"/>
          <w:szCs w:val="24"/>
        </w:rPr>
        <w:t xml:space="preserve">, Inc., Minneapolis, Estados Unidos) del año 2000. En el estudio se analizaron como variables independientes las concentraciones de las sustancias: hidróxido de sodio </w:t>
      </w:r>
      <w:r w:rsidR="00F23DEB">
        <w:rPr>
          <w:rFonts w:ascii="Times New Roman" w:eastAsia="Times New Roman" w:hAnsi="Times New Roman" w:cs="Times New Roman"/>
          <w:sz w:val="24"/>
          <w:szCs w:val="24"/>
        </w:rPr>
        <w:t>(</w:t>
      </w:r>
      <w:r>
        <w:rPr>
          <w:rFonts w:ascii="Times New Roman" w:eastAsia="Times New Roman" w:hAnsi="Times New Roman" w:cs="Times New Roman"/>
          <w:sz w:val="24"/>
          <w:szCs w:val="24"/>
        </w:rPr>
        <w:t>0,40 - 0,60 %), alcohol cetílico (2,50 - 4,50 %) y el ácido esteárico (7,40 - 9,60 %), para un total de mezcla a variar en la formulación del 12,5 %. La (ver tabla II) muestra la matriz del diseño utilizado.</w:t>
      </w:r>
    </w:p>
    <w:p w:rsidR="00684118" w:rsidRPr="005B42C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sidR="00F23DEB">
        <w:rPr>
          <w:rFonts w:ascii="Times New Roman" w:eastAsia="Times New Roman" w:hAnsi="Times New Roman" w:cs="Times New Roman"/>
          <w:b/>
          <w:sz w:val="24"/>
          <w:szCs w:val="24"/>
        </w:rPr>
        <w:t xml:space="preserve">   </w:t>
      </w:r>
      <w:r w:rsidRPr="005B42C8">
        <w:rPr>
          <w:rFonts w:ascii="Times New Roman" w:eastAsia="Times New Roman" w:hAnsi="Times New Roman" w:cs="Times New Roman"/>
          <w:b/>
          <w:sz w:val="24"/>
          <w:szCs w:val="24"/>
        </w:rPr>
        <w:t xml:space="preserve">Tabla II. </w:t>
      </w:r>
      <w:r w:rsidRPr="005B42C8">
        <w:rPr>
          <w:rFonts w:ascii="Times New Roman" w:eastAsia="Times New Roman" w:hAnsi="Times New Roman" w:cs="Times New Roman"/>
          <w:sz w:val="24"/>
          <w:szCs w:val="24"/>
        </w:rPr>
        <w:t>Matriz del diseño de formulación de la crema</w:t>
      </w:r>
    </w:p>
    <w:tbl>
      <w:tblPr>
        <w:tblStyle w:val="a"/>
        <w:tblW w:w="8891"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119"/>
        <w:gridCol w:w="2835"/>
        <w:gridCol w:w="2268"/>
        <w:gridCol w:w="2669"/>
      </w:tblGrid>
      <w:tr w:rsidR="00684118" w:rsidRPr="005B42C8" w:rsidTr="00F23DEB">
        <w:trPr>
          <w:trHeight w:val="227"/>
          <w:jc w:val="center"/>
        </w:trPr>
        <w:tc>
          <w:tcPr>
            <w:tcW w:w="1119" w:type="dxa"/>
          </w:tcPr>
          <w:p w:rsidR="00684118" w:rsidRPr="005B42C8" w:rsidRDefault="00B3147C" w:rsidP="00BB2453">
            <w:pPr>
              <w:spacing w:after="0"/>
              <w:jc w:val="center"/>
              <w:rPr>
                <w:rFonts w:ascii="Times New Roman" w:eastAsia="Times New Roman" w:hAnsi="Times New Roman" w:cs="Times New Roman"/>
                <w:i/>
                <w:sz w:val="24"/>
                <w:szCs w:val="24"/>
              </w:rPr>
            </w:pPr>
            <w:r w:rsidRPr="005B42C8">
              <w:rPr>
                <w:rFonts w:ascii="Times New Roman" w:eastAsia="Times New Roman" w:hAnsi="Times New Roman" w:cs="Times New Roman"/>
                <w:b/>
                <w:sz w:val="24"/>
                <w:szCs w:val="24"/>
              </w:rPr>
              <w:t>No. Exp.</w:t>
            </w:r>
          </w:p>
        </w:tc>
        <w:tc>
          <w:tcPr>
            <w:tcW w:w="2835" w:type="dxa"/>
          </w:tcPr>
          <w:p w:rsidR="00684118" w:rsidRPr="005B42C8" w:rsidRDefault="00B3147C" w:rsidP="00BB2453">
            <w:pPr>
              <w:spacing w:after="0"/>
              <w:jc w:val="center"/>
              <w:rPr>
                <w:rFonts w:ascii="Times New Roman" w:eastAsia="Times New Roman" w:hAnsi="Times New Roman" w:cs="Times New Roman"/>
                <w:i/>
                <w:sz w:val="24"/>
                <w:szCs w:val="24"/>
              </w:rPr>
            </w:pPr>
            <w:r w:rsidRPr="005B42C8">
              <w:rPr>
                <w:rFonts w:ascii="Times New Roman" w:eastAsia="Times New Roman" w:hAnsi="Times New Roman" w:cs="Times New Roman"/>
                <w:b/>
                <w:sz w:val="24"/>
                <w:szCs w:val="24"/>
              </w:rPr>
              <w:t>Hidróxido de sodio (%)</w:t>
            </w:r>
          </w:p>
        </w:tc>
        <w:tc>
          <w:tcPr>
            <w:tcW w:w="2268" w:type="dxa"/>
          </w:tcPr>
          <w:p w:rsidR="00684118" w:rsidRPr="005B42C8" w:rsidRDefault="00B3147C" w:rsidP="00BB2453">
            <w:pPr>
              <w:spacing w:after="0"/>
              <w:jc w:val="center"/>
              <w:rPr>
                <w:rFonts w:ascii="Times New Roman" w:eastAsia="Times New Roman" w:hAnsi="Times New Roman" w:cs="Times New Roman"/>
                <w:i/>
                <w:sz w:val="24"/>
                <w:szCs w:val="24"/>
              </w:rPr>
            </w:pPr>
            <w:r w:rsidRPr="005B42C8">
              <w:rPr>
                <w:rFonts w:ascii="Times New Roman" w:eastAsia="Times New Roman" w:hAnsi="Times New Roman" w:cs="Times New Roman"/>
                <w:b/>
                <w:sz w:val="24"/>
                <w:szCs w:val="24"/>
              </w:rPr>
              <w:t>Ácido esteárico (%)</w:t>
            </w:r>
          </w:p>
        </w:tc>
        <w:tc>
          <w:tcPr>
            <w:tcW w:w="2669" w:type="dxa"/>
          </w:tcPr>
          <w:p w:rsidR="00684118" w:rsidRPr="005B42C8" w:rsidRDefault="00B3147C" w:rsidP="00BB2453">
            <w:pPr>
              <w:spacing w:after="0"/>
              <w:jc w:val="center"/>
              <w:rPr>
                <w:rFonts w:ascii="Times New Roman" w:eastAsia="Times New Roman" w:hAnsi="Times New Roman" w:cs="Times New Roman"/>
                <w:i/>
                <w:sz w:val="24"/>
                <w:szCs w:val="24"/>
              </w:rPr>
            </w:pPr>
            <w:r w:rsidRPr="005B42C8">
              <w:rPr>
                <w:rFonts w:ascii="Times New Roman" w:eastAsia="Times New Roman" w:hAnsi="Times New Roman" w:cs="Times New Roman"/>
                <w:b/>
                <w:sz w:val="24"/>
                <w:szCs w:val="24"/>
              </w:rPr>
              <w:t>Alcohol cetílico (%)</w:t>
            </w:r>
          </w:p>
        </w:tc>
      </w:tr>
      <w:tr w:rsidR="00684118" w:rsidRPr="005B42C8" w:rsidTr="005B42C8">
        <w:trPr>
          <w:trHeight w:val="191"/>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1</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0,60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9,40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2,50</w:t>
            </w:r>
          </w:p>
        </w:tc>
      </w:tr>
      <w:tr w:rsidR="00684118" w:rsidRPr="005B42C8" w:rsidTr="005B42C8">
        <w:trPr>
          <w:trHeight w:val="50"/>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2</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0,50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8,50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3,50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3</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0,40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7,60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4,50</w:t>
            </w:r>
          </w:p>
        </w:tc>
      </w:tr>
      <w:tr w:rsidR="00684118" w:rsidRPr="005B42C8" w:rsidTr="005B42C8">
        <w:trPr>
          <w:trHeight w:val="50"/>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4</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0,60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7,40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4,50</w:t>
            </w:r>
          </w:p>
        </w:tc>
      </w:tr>
      <w:tr w:rsidR="00684118" w:rsidRPr="005B42C8" w:rsidTr="005B42C8">
        <w:trPr>
          <w:trHeight w:val="50"/>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5</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0,55</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7,95</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4,00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6</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0,60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7,40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4,50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7</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0,45</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8,05</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4,00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8</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0,50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7,50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4,50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9</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0,50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9,00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3,00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10</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0,60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9,40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2,50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11</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0,40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9,60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2,50</w:t>
            </w:r>
          </w:p>
        </w:tc>
      </w:tr>
      <w:tr w:rsidR="00684118" w:rsidRPr="005B42C8" w:rsidTr="00F23DEB">
        <w:trPr>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12</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0,40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9,60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2,50</w:t>
            </w:r>
          </w:p>
        </w:tc>
      </w:tr>
      <w:tr w:rsidR="00684118" w:rsidRPr="005B42C8" w:rsidTr="005B42C8">
        <w:trPr>
          <w:trHeight w:val="50"/>
          <w:jc w:val="center"/>
        </w:trPr>
        <w:tc>
          <w:tcPr>
            <w:tcW w:w="1119" w:type="dxa"/>
          </w:tcPr>
          <w:p w:rsidR="00684118" w:rsidRPr="005B42C8" w:rsidRDefault="00B3147C" w:rsidP="00BB2453">
            <w:pPr>
              <w:spacing w:after="0"/>
              <w:jc w:val="center"/>
              <w:rPr>
                <w:rFonts w:ascii="Times New Roman" w:eastAsia="Times New Roman" w:hAnsi="Times New Roman" w:cs="Times New Roman"/>
                <w:b/>
                <w:sz w:val="24"/>
                <w:szCs w:val="24"/>
              </w:rPr>
            </w:pPr>
            <w:r w:rsidRPr="005B42C8">
              <w:rPr>
                <w:rFonts w:ascii="Times New Roman" w:eastAsia="Times New Roman" w:hAnsi="Times New Roman" w:cs="Times New Roman"/>
                <w:b/>
                <w:sz w:val="24"/>
                <w:szCs w:val="24"/>
              </w:rPr>
              <w:t>13</w:t>
            </w:r>
          </w:p>
        </w:tc>
        <w:tc>
          <w:tcPr>
            <w:tcW w:w="2835"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0,40</w:t>
            </w:r>
          </w:p>
        </w:tc>
        <w:tc>
          <w:tcPr>
            <w:tcW w:w="2268"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9,60</w:t>
            </w:r>
          </w:p>
        </w:tc>
        <w:tc>
          <w:tcPr>
            <w:tcW w:w="2669" w:type="dxa"/>
          </w:tcPr>
          <w:p w:rsidR="00684118" w:rsidRPr="005B42C8" w:rsidRDefault="00B3147C" w:rsidP="00BB2453">
            <w:pPr>
              <w:spacing w:after="0"/>
              <w:jc w:val="center"/>
              <w:rPr>
                <w:rFonts w:ascii="Times New Roman" w:eastAsia="Times New Roman" w:hAnsi="Times New Roman" w:cs="Times New Roman"/>
                <w:sz w:val="24"/>
                <w:szCs w:val="24"/>
              </w:rPr>
            </w:pPr>
            <w:r w:rsidRPr="005B42C8">
              <w:rPr>
                <w:rFonts w:ascii="Times New Roman" w:eastAsia="Times New Roman" w:hAnsi="Times New Roman" w:cs="Times New Roman"/>
                <w:sz w:val="24"/>
                <w:szCs w:val="24"/>
              </w:rPr>
              <w:t>3,50</w:t>
            </w:r>
          </w:p>
        </w:tc>
      </w:tr>
    </w:tbl>
    <w:p w:rsidR="00F23DEB" w:rsidRPr="005B42C8" w:rsidRDefault="00F23DEB">
      <w:pPr>
        <w:spacing w:after="0" w:line="360" w:lineRule="auto"/>
        <w:jc w:val="both"/>
        <w:rPr>
          <w:rFonts w:ascii="Times New Roman" w:eastAsia="Times New Roman" w:hAnsi="Times New Roman" w:cs="Times New Roman"/>
          <w:b/>
          <w:sz w:val="24"/>
          <w:szCs w:val="24"/>
        </w:rPr>
      </w:pPr>
      <w:bookmarkStart w:id="2" w:name="_30j0zll" w:colFirst="0" w:colLast="0"/>
      <w:bookmarkEnd w:id="2"/>
    </w:p>
    <w:p w:rsidR="00711D5B" w:rsidRDefault="00B3147C" w:rsidP="00F23DE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Técnica de elaboración de la formulación. </w:t>
      </w:r>
    </w:p>
    <w:p w:rsidR="00F23DEB" w:rsidRDefault="00F23DEB" w:rsidP="00F23D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prepararon 300 g de cada variante y se envasaron en frascos de polietileno de alta densidad        F-14. El orden de la elaboración de las variantes de la formulación fue aleatorizado.</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elaboración de las variantes del diseño se utilizó el método de fusión, </w:t>
      </w:r>
      <w:r>
        <w:rPr>
          <w:rFonts w:ascii="Times New Roman" w:eastAsia="Times New Roman" w:hAnsi="Times New Roman" w:cs="Times New Roman"/>
          <w:sz w:val="23"/>
          <w:szCs w:val="23"/>
        </w:rPr>
        <w:t>teniendo en cuenta el cálculo del HLB de la fase oleosa y el HLB del emulgente</w:t>
      </w:r>
      <w:r>
        <w:rPr>
          <w:rFonts w:ascii="Times New Roman" w:eastAsia="Times New Roman" w:hAnsi="Times New Roman" w:cs="Times New Roman"/>
          <w:sz w:val="24"/>
          <w:szCs w:val="24"/>
        </w:rPr>
        <w:t>, como sistema de agitación se empleó un agitador eléctrico (</w:t>
      </w:r>
      <w:proofErr w:type="spellStart"/>
      <w:r>
        <w:rPr>
          <w:rFonts w:ascii="Times New Roman" w:eastAsia="Times New Roman" w:hAnsi="Times New Roman" w:cs="Times New Roman"/>
          <w:sz w:val="24"/>
          <w:szCs w:val="24"/>
        </w:rPr>
        <w:t>Heidolh</w:t>
      </w:r>
      <w:proofErr w:type="spellEnd"/>
      <w:r>
        <w:rPr>
          <w:rFonts w:ascii="Times New Roman" w:eastAsia="Times New Roman" w:hAnsi="Times New Roman" w:cs="Times New Roman"/>
          <w:sz w:val="24"/>
          <w:szCs w:val="24"/>
        </w:rPr>
        <w:t xml:space="preserve"> RZ R1, Alemania).</w:t>
      </w:r>
    </w:p>
    <w:p w:rsidR="00BB2453" w:rsidRDefault="00BB2453">
      <w:pPr>
        <w:spacing w:after="0" w:line="360" w:lineRule="auto"/>
        <w:jc w:val="both"/>
        <w:rPr>
          <w:rFonts w:ascii="Times New Roman" w:eastAsia="Times New Roman" w:hAnsi="Times New Roman" w:cs="Times New Roman"/>
          <w:sz w:val="24"/>
          <w:szCs w:val="24"/>
        </w:rPr>
      </w:pP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Evaluación de los parámetros físicos, químicos y tecnológicos de las formulaciones.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13 formulaciones se elaboraron siguiendo el mismo procedimiento y fueron evaluadas, periódicamente, de acuerdo a las características organolépticas, el pH y extensibilidad.</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variable dependiente analizada para el diseño fue el pH y la extensibilidad de las formulaciones, medida durante los 35 días de elaboradas las variantes del diseño.</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Las metodologías empleadas para la realización de cada ensayo, se describen a continuación:</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observaron las muestras, periódicamente, para detectar modificaciones visibles e inestabilidades tales como: color, coalescencia, cremado y presencia de grumos. Se evalúo al tacto la existencia de arenosidad.</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determinaciones del pH y área de extensibilidad se realizaron por los métodos convencionales. (Suñe,1967; Lachaman,1986)</w:t>
      </w:r>
    </w:p>
    <w:p w:rsidR="00684118" w:rsidRDefault="00BB2453">
      <w:pPr>
        <w:spacing w:after="0" w:line="360" w:lineRule="auto"/>
        <w:jc w:val="both"/>
        <w:rPr>
          <w:rFonts w:ascii="Times New Roman" w:eastAsia="Times New Roman" w:hAnsi="Times New Roman" w:cs="Times New Roman"/>
          <w:sz w:val="24"/>
          <w:szCs w:val="24"/>
        </w:rPr>
      </w:pPr>
      <w:r>
        <w:rPr>
          <w:noProof/>
          <w:lang w:val="en-US" w:eastAsia="en-US"/>
        </w:rPr>
        <mc:AlternateContent>
          <mc:Choice Requires="wps">
            <w:drawing>
              <wp:anchor distT="45720" distB="45720" distL="114300" distR="114300" simplePos="0" relativeHeight="251658752" behindDoc="0" locked="0" layoutInCell="1" hidden="0" allowOverlap="1" wp14:anchorId="6A887F63" wp14:editId="118BECF5">
                <wp:simplePos x="0" y="0"/>
                <wp:positionH relativeFrom="margin">
                  <wp:posOffset>1536065</wp:posOffset>
                </wp:positionH>
                <wp:positionV relativeFrom="paragraph">
                  <wp:posOffset>1106170</wp:posOffset>
                </wp:positionV>
                <wp:extent cx="3352800" cy="791845"/>
                <wp:effectExtent l="0" t="0" r="0" b="8255"/>
                <wp:wrapSquare wrapText="bothSides" distT="45720" distB="45720" distL="114300" distR="114300"/>
                <wp:docPr id="222" name="22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91845"/>
                        </a:xfrm>
                        <a:prstGeom prst="rect">
                          <a:avLst/>
                        </a:prstGeom>
                        <a:solidFill>
                          <a:srgbClr val="FFFFFF"/>
                        </a:solidFill>
                        <a:ln w="9525">
                          <a:noFill/>
                          <a:miter lim="800000"/>
                          <a:headEnd/>
                          <a:tailEnd/>
                        </a:ln>
                      </wps:spPr>
                      <wps:txbx>
                        <w:txbxContent>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 xml:space="preserve">Dónde: </w:t>
                            </w:r>
                          </w:p>
                          <w:p w:rsidR="009D72EC" w:rsidRPr="00BD0187" w:rsidRDefault="009D72EC" w:rsidP="00661318">
                            <w:pPr>
                              <w:spacing w:after="0" w:line="240" w:lineRule="auto"/>
                              <w:rPr>
                                <w:rFonts w:ascii="Times New Roman" w:hAnsi="Times New Roman"/>
                                <w:b/>
                                <w:sz w:val="24"/>
                              </w:rPr>
                            </w:pPr>
                            <w:r w:rsidRPr="00BD0187">
                              <w:rPr>
                                <w:rFonts w:ascii="Times New Roman" w:hAnsi="Times New Roman"/>
                                <w:sz w:val="24"/>
                              </w:rPr>
                              <w:t>A</w:t>
                            </w:r>
                            <w:r w:rsidRPr="00BD0187">
                              <w:rPr>
                                <w:rFonts w:ascii="Times New Roman" w:hAnsi="Times New Roman"/>
                                <w:sz w:val="24"/>
                                <w:vertAlign w:val="subscript"/>
                              </w:rPr>
                              <w:t>e</w:t>
                            </w:r>
                            <w:r w:rsidRPr="00BD0187">
                              <w:rPr>
                                <w:rFonts w:ascii="Times New Roman" w:hAnsi="Times New Roman"/>
                                <w:sz w:val="24"/>
                              </w:rPr>
                              <w:t>: Área de extensibilidad (cm</w:t>
                            </w:r>
                            <w:r w:rsidRPr="00BD0187">
                              <w:rPr>
                                <w:rFonts w:ascii="Times New Roman" w:hAnsi="Times New Roman"/>
                                <w:sz w:val="24"/>
                                <w:vertAlign w:val="superscript"/>
                              </w:rPr>
                              <w:t>2</w:t>
                            </w:r>
                            <w:r w:rsidRPr="00BD0187">
                              <w:rPr>
                                <w:rFonts w:ascii="Times New Roman" w:hAnsi="Times New Roman"/>
                                <w:sz w:val="24"/>
                              </w:rPr>
                              <w:t>)</w:t>
                            </w:r>
                          </w:p>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π: Constante numérica, igual a 3,14</w:t>
                            </w:r>
                          </w:p>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r</w:t>
                            </w:r>
                            <w:r w:rsidRPr="00BD0187">
                              <w:rPr>
                                <w:rFonts w:ascii="Times New Roman" w:hAnsi="Times New Roman"/>
                                <w:sz w:val="24"/>
                                <w:vertAlign w:val="subscript"/>
                              </w:rPr>
                              <w:t>p</w:t>
                            </w:r>
                            <w:r w:rsidRPr="00BD0187">
                              <w:rPr>
                                <w:rFonts w:ascii="Times New Roman" w:hAnsi="Times New Roman"/>
                                <w:b/>
                                <w:sz w:val="24"/>
                              </w:rPr>
                              <w:t xml:space="preserve">: </w:t>
                            </w:r>
                            <w:r w:rsidRPr="00BD0187">
                              <w:rPr>
                                <w:rFonts w:ascii="Times New Roman" w:hAnsi="Times New Roman"/>
                                <w:sz w:val="24"/>
                              </w:rPr>
                              <w:t>Radio promedio de las 4 mediciones (cm)</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A887F63" id="_x0000_t202" coordsize="21600,21600" o:spt="202" path="m,l,21600r21600,l21600,xe">
                <v:stroke joinstyle="miter"/>
                <v:path gradientshapeok="t" o:connecttype="rect"/>
              </v:shapetype>
              <v:shape id="222 Cuadro de texto" o:spid="_x0000_s1026" type="#_x0000_t202" style="position:absolute;left:0;text-align:left;margin-left:120.95pt;margin-top:87.1pt;width:264pt;height:62.35pt;z-index:251658752;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" stroked="f">
                <v:textbox>
                  <w:txbxContent>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 xml:space="preserve">Dónde: </w:t>
                      </w:r>
                    </w:p>
                    <w:p w:rsidR="009D72EC" w:rsidRPr="00BD0187" w:rsidRDefault="009D72EC" w:rsidP="00661318">
                      <w:pPr>
                        <w:spacing w:after="0" w:line="240" w:lineRule="auto"/>
                        <w:rPr>
                          <w:rFonts w:ascii="Times New Roman" w:hAnsi="Times New Roman"/>
                          <w:b/>
                          <w:sz w:val="24"/>
                        </w:rPr>
                      </w:pPr>
                      <w:r w:rsidRPr="00BD0187">
                        <w:rPr>
                          <w:rFonts w:ascii="Times New Roman" w:hAnsi="Times New Roman"/>
                          <w:sz w:val="24"/>
                        </w:rPr>
                        <w:t>A</w:t>
                      </w:r>
                      <w:r w:rsidRPr="00BD0187">
                        <w:rPr>
                          <w:rFonts w:ascii="Times New Roman" w:hAnsi="Times New Roman"/>
                          <w:sz w:val="24"/>
                          <w:vertAlign w:val="subscript"/>
                        </w:rPr>
                        <w:t>e</w:t>
                      </w:r>
                      <w:r w:rsidRPr="00BD0187">
                        <w:rPr>
                          <w:rFonts w:ascii="Times New Roman" w:hAnsi="Times New Roman"/>
                          <w:sz w:val="24"/>
                        </w:rPr>
                        <w:t>: Área de extensibilidad (cm</w:t>
                      </w:r>
                      <w:r w:rsidRPr="00BD0187">
                        <w:rPr>
                          <w:rFonts w:ascii="Times New Roman" w:hAnsi="Times New Roman"/>
                          <w:sz w:val="24"/>
                          <w:vertAlign w:val="superscript"/>
                        </w:rPr>
                        <w:t>2</w:t>
                      </w:r>
                      <w:r w:rsidRPr="00BD0187">
                        <w:rPr>
                          <w:rFonts w:ascii="Times New Roman" w:hAnsi="Times New Roman"/>
                          <w:sz w:val="24"/>
                        </w:rPr>
                        <w:t>)</w:t>
                      </w:r>
                    </w:p>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π: Constante numérica, igual a 3,14</w:t>
                      </w:r>
                    </w:p>
                    <w:p w:rsidR="009D72EC" w:rsidRPr="00BD0187" w:rsidRDefault="009D72EC" w:rsidP="00661318">
                      <w:pPr>
                        <w:spacing w:after="0" w:line="240" w:lineRule="auto"/>
                        <w:rPr>
                          <w:rFonts w:ascii="Times New Roman" w:hAnsi="Times New Roman"/>
                          <w:sz w:val="24"/>
                        </w:rPr>
                      </w:pPr>
                      <w:r w:rsidRPr="00BD0187">
                        <w:rPr>
                          <w:rFonts w:ascii="Times New Roman" w:hAnsi="Times New Roman"/>
                          <w:sz w:val="24"/>
                        </w:rPr>
                        <w:t>r</w:t>
                      </w:r>
                      <w:r w:rsidRPr="00BD0187">
                        <w:rPr>
                          <w:rFonts w:ascii="Times New Roman" w:hAnsi="Times New Roman"/>
                          <w:sz w:val="24"/>
                          <w:vertAlign w:val="subscript"/>
                        </w:rPr>
                        <w:t>p</w:t>
                      </w:r>
                      <w:r w:rsidRPr="00BD0187">
                        <w:rPr>
                          <w:rFonts w:ascii="Times New Roman" w:hAnsi="Times New Roman"/>
                          <w:b/>
                          <w:sz w:val="24"/>
                        </w:rPr>
                        <w:t xml:space="preserve">: </w:t>
                      </w:r>
                      <w:r w:rsidRPr="00BD0187">
                        <w:rPr>
                          <w:rFonts w:ascii="Times New Roman" w:hAnsi="Times New Roman"/>
                          <w:sz w:val="24"/>
                        </w:rPr>
                        <w:t>Radio promedio de las 4 mediciones (cm)</w:t>
                      </w:r>
                    </w:p>
                  </w:txbxContent>
                </v:textbox>
                <w10:wrap type="square" anchorx="margin"/>
              </v:shape>
            </w:pict>
          </mc:Fallback>
        </mc:AlternateContent>
      </w:r>
      <w:r w:rsidR="00B3147C">
        <w:rPr>
          <w:rFonts w:ascii="Times New Roman" w:eastAsia="Times New Roman" w:hAnsi="Times New Roman" w:cs="Times New Roman"/>
          <w:sz w:val="24"/>
          <w:szCs w:val="24"/>
        </w:rPr>
        <w:t xml:space="preserve">La determinación del pH se realizó en un pH metro </w:t>
      </w:r>
      <w:proofErr w:type="spellStart"/>
      <w:r w:rsidR="00B3147C">
        <w:rPr>
          <w:rFonts w:ascii="Times New Roman" w:eastAsia="Times New Roman" w:hAnsi="Times New Roman" w:cs="Times New Roman"/>
          <w:sz w:val="24"/>
          <w:szCs w:val="24"/>
        </w:rPr>
        <w:t>Seven</w:t>
      </w:r>
      <w:proofErr w:type="spellEnd"/>
      <w:r w:rsidR="00B3147C">
        <w:rPr>
          <w:rFonts w:ascii="Times New Roman" w:eastAsia="Times New Roman" w:hAnsi="Times New Roman" w:cs="Times New Roman"/>
          <w:sz w:val="24"/>
          <w:szCs w:val="24"/>
        </w:rPr>
        <w:t xml:space="preserve"> Compact TM S220 (</w:t>
      </w:r>
      <w:proofErr w:type="spellStart"/>
      <w:r w:rsidR="00B3147C">
        <w:rPr>
          <w:rFonts w:ascii="Times New Roman" w:eastAsia="Times New Roman" w:hAnsi="Times New Roman" w:cs="Times New Roman"/>
          <w:sz w:val="24"/>
          <w:szCs w:val="24"/>
        </w:rPr>
        <w:t>Mettler</w:t>
      </w:r>
      <w:proofErr w:type="spellEnd"/>
      <w:r w:rsidR="00B3147C">
        <w:rPr>
          <w:rFonts w:ascii="Times New Roman" w:eastAsia="Times New Roman" w:hAnsi="Times New Roman" w:cs="Times New Roman"/>
          <w:sz w:val="24"/>
          <w:szCs w:val="24"/>
        </w:rPr>
        <w:t xml:space="preserve"> Toledo, Suiza), para el análisis de las formulaciones se transfirieron, aproximadamente, 20 g de muestra a un vaso de precipitado de 50 mL. Se realizaron tres réplicas para cada muestra y se reportó el valor promedio y la desviación estándar y en el caso del cálculo de las áreas de extensibilidad se utilizó la expresión:            </w:t>
      </w:r>
    </w:p>
    <w:p w:rsidR="00684118" w:rsidRDefault="00B3147C">
      <w:pPr>
        <w:spacing w:after="0" w:line="360" w:lineRule="auto"/>
        <w:jc w:val="both"/>
        <w:rPr>
          <w:rFonts w:ascii="Times New Roman" w:eastAsia="Times New Roman" w:hAnsi="Times New Roman" w:cs="Times New Roman"/>
          <w:sz w:val="24"/>
          <w:szCs w:val="24"/>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margin">
                  <wp:posOffset>4445</wp:posOffset>
                </wp:positionH>
                <wp:positionV relativeFrom="paragraph">
                  <wp:posOffset>12065</wp:posOffset>
                </wp:positionV>
                <wp:extent cx="1333500" cy="447675"/>
                <wp:effectExtent l="0" t="0" r="0" b="9525"/>
                <wp:wrapNone/>
                <wp:docPr id="219" name="2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47675"/>
                        </a:xfrm>
                        <a:prstGeom prst="rect">
                          <a:avLst/>
                        </a:prstGeom>
                        <a:solidFill>
                          <a:srgbClr val="FFFFFF"/>
                        </a:solidFill>
                        <a:ln>
                          <a:noFill/>
                        </a:ln>
                      </wps:spPr>
                      <wps:txbx>
                        <w:txbxContent>
                          <w:p w:rsidR="009D72EC" w:rsidRDefault="009D72EC" w:rsidP="00661318">
                            <w:r w:rsidRPr="00E34789">
                              <w:rPr>
                                <w:sz w:val="20"/>
                              </w:rPr>
                              <w:object w:dxaOrig="144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21.75pt">
                                  <v:imagedata r:id="rId11" o:title=""/>
                                </v:shape>
                                <o:OLEObject Type="Embed" ProgID="Equation.3" ShapeID="_x0000_i1026" DrawAspect="Content" ObjectID="_1697369307" r:id="rId12"/>
                              </w:object>
                            </w:r>
                          </w:p>
                        </w:txbxContent>
                      </wps:txbx>
                      <wps:bodyPr rot="0" vert="horz" wrap="square" lIns="91440" tIns="45720" rIns="91440" bIns="45720" anchor="t" anchorCtr="0" upright="1">
                        <a:noAutofit/>
                      </wps:bodyPr>
                    </wps:wsp>
                  </a:graphicData>
                </a:graphic>
              </wp:anchor>
            </w:drawing>
          </mc:Choice>
          <mc:Fallback>
            <w:pict>
              <v:shape id="219 Cuadro de texto" o:spid="_x0000_s1027" type="#_x0000_t202" style="position:absolute;left:0;text-align:left;margin-left:.35pt;margin-top:.95pt;width:105pt;height:35.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" stroked="f">
                <v:textbox>
                  <w:txbxContent>
                    <w:p w:rsidR="009D72EC" w:rsidRDefault="009D72EC" w:rsidP="00661318">
                      <w:r w:rsidRPr="00E34789">
                        <w:rPr>
                          <w:sz w:val="20"/>
                        </w:rPr>
                        <w:object w:dxaOrig="1440" w:dyaOrig="435">
                          <v:shape id="_x0000_i1026" type="#_x0000_t75" style="width:1in;height:21.75pt">
                            <v:imagedata r:id="rId11" o:title=""/>
                          </v:shape>
                          <o:OLEObject Type="Embed" ProgID="Equation.3" ShapeID="_x0000_i1026" DrawAspect="Content" ObjectID="_1697369307" r:id="rId13"/>
                        </w:object>
                      </w:r>
                    </w:p>
                  </w:txbxContent>
                </v:textbox>
                <w10:wrap anchorx="margin"/>
              </v:shape>
            </w:pict>
          </mc:Fallback>
        </mc:AlternateContent>
      </w:r>
    </w:p>
    <w:p w:rsidR="00684118" w:rsidRDefault="00684118">
      <w:pPr>
        <w:spacing w:after="0" w:line="360" w:lineRule="auto"/>
        <w:jc w:val="both"/>
        <w:rPr>
          <w:rFonts w:ascii="Times New Roman" w:eastAsia="Times New Roman" w:hAnsi="Times New Roman" w:cs="Times New Roman"/>
          <w:sz w:val="24"/>
          <w:szCs w:val="24"/>
        </w:rPr>
      </w:pPr>
    </w:p>
    <w:p w:rsidR="00684118" w:rsidRDefault="00684118">
      <w:pPr>
        <w:spacing w:after="0" w:line="360" w:lineRule="auto"/>
        <w:jc w:val="both"/>
        <w:rPr>
          <w:rFonts w:ascii="Times New Roman" w:eastAsia="Times New Roman" w:hAnsi="Times New Roman" w:cs="Times New Roman"/>
          <w:sz w:val="2"/>
          <w:szCs w:val="2"/>
        </w:rPr>
      </w:pPr>
    </w:p>
    <w:p w:rsidR="00BB2453" w:rsidRPr="00BB2453" w:rsidRDefault="00BB2453">
      <w:pPr>
        <w:spacing w:after="0" w:line="360" w:lineRule="auto"/>
        <w:jc w:val="both"/>
        <w:rPr>
          <w:rFonts w:ascii="Times New Roman" w:eastAsia="Times New Roman" w:hAnsi="Times New Roman" w:cs="Times New Roman"/>
          <w:sz w:val="10"/>
          <w:szCs w:val="24"/>
        </w:rPr>
      </w:pP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reportó el valor promedio y la desviación estándar resultante de tres determinaciones por muestra.</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Estudio de estabilidad. Pruebas de estrés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estudios se realizaron a los 13 lotes elaborados los cuales fueron sometidos a condiciones de estrés; las que son descritas a continuación.</w:t>
      </w:r>
    </w:p>
    <w:p w:rsidR="00684118" w:rsidRDefault="00B3147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2.4.1 Estrés térmico</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cremas envasadas en frascos de polietileno y se expusieron a estrés térmico consistente en almacenamientos consecutivos durante 48 horas a cada una de las siguientes temperaturas:                40 </w:t>
      </w:r>
      <w:r>
        <w:rPr>
          <w:rFonts w:ascii="Symbol" w:eastAsia="Symbol" w:hAnsi="Symbol" w:cs="Symbol"/>
          <w:sz w:val="24"/>
          <w:szCs w:val="24"/>
        </w:rPr>
        <w:t></w:t>
      </w:r>
      <w:r>
        <w:rPr>
          <w:rFonts w:ascii="Times New Roman" w:eastAsia="Times New Roman" w:hAnsi="Times New Roman" w:cs="Times New Roman"/>
          <w:sz w:val="24"/>
          <w:szCs w:val="24"/>
        </w:rPr>
        <w:t xml:space="preserve"> 2°C, 5 </w:t>
      </w:r>
      <w:r>
        <w:rPr>
          <w:rFonts w:ascii="Symbol" w:eastAsia="Symbol" w:hAnsi="Symbol" w:cs="Symbol"/>
          <w:sz w:val="24"/>
          <w:szCs w:val="24"/>
        </w:rPr>
        <w:t></w:t>
      </w:r>
      <w:r>
        <w:rPr>
          <w:rFonts w:ascii="Times New Roman" w:eastAsia="Times New Roman" w:hAnsi="Times New Roman" w:cs="Times New Roman"/>
          <w:sz w:val="24"/>
          <w:szCs w:val="24"/>
        </w:rPr>
        <w:t xml:space="preserve"> 2°C y 40 </w:t>
      </w:r>
      <w:r>
        <w:rPr>
          <w:rFonts w:ascii="Symbol" w:eastAsia="Symbol" w:hAnsi="Symbol" w:cs="Symbol"/>
          <w:sz w:val="24"/>
          <w:szCs w:val="24"/>
        </w:rPr>
        <w:t></w:t>
      </w:r>
      <w:r>
        <w:rPr>
          <w:rFonts w:ascii="Times New Roman" w:eastAsia="Times New Roman" w:hAnsi="Times New Roman" w:cs="Times New Roman"/>
          <w:sz w:val="24"/>
          <w:szCs w:val="24"/>
        </w:rPr>
        <w:t xml:space="preserve"> 2°C (</w:t>
      </w:r>
      <w:proofErr w:type="spellStart"/>
      <w:r>
        <w:rPr>
          <w:rFonts w:ascii="Times New Roman" w:eastAsia="Times New Roman" w:hAnsi="Times New Roman" w:cs="Times New Roman"/>
          <w:sz w:val="24"/>
          <w:szCs w:val="24"/>
        </w:rPr>
        <w:t>Pasquali</w:t>
      </w:r>
      <w:proofErr w:type="spellEnd"/>
      <w:r>
        <w:rPr>
          <w:rFonts w:ascii="Times New Roman" w:eastAsia="Times New Roman" w:hAnsi="Times New Roman" w:cs="Times New Roman"/>
          <w:sz w:val="24"/>
          <w:szCs w:val="24"/>
        </w:rPr>
        <w:t>, 2006). Se empleó un horno de aire recirculado modelo ED 115 (</w:t>
      </w:r>
      <w:proofErr w:type="spellStart"/>
      <w:r>
        <w:rPr>
          <w:rFonts w:ascii="Times New Roman" w:eastAsia="Times New Roman" w:hAnsi="Times New Roman" w:cs="Times New Roman"/>
          <w:sz w:val="24"/>
          <w:szCs w:val="24"/>
        </w:rPr>
        <w:t>Binder</w:t>
      </w:r>
      <w:proofErr w:type="spellEnd"/>
      <w:r>
        <w:rPr>
          <w:rFonts w:ascii="Times New Roman" w:eastAsia="Times New Roman" w:hAnsi="Times New Roman" w:cs="Times New Roman"/>
          <w:sz w:val="24"/>
          <w:szCs w:val="24"/>
        </w:rPr>
        <w:t>, Alemania) y refrigerador modelo HFR-250E (</w:t>
      </w:r>
      <w:proofErr w:type="spellStart"/>
      <w:r>
        <w:rPr>
          <w:rFonts w:ascii="Times New Roman" w:eastAsia="Times New Roman" w:hAnsi="Times New Roman" w:cs="Times New Roman"/>
          <w:sz w:val="24"/>
          <w:szCs w:val="24"/>
        </w:rPr>
        <w:t>Haier</w:t>
      </w:r>
      <w:proofErr w:type="spellEnd"/>
      <w:r>
        <w:rPr>
          <w:rFonts w:ascii="Times New Roman" w:eastAsia="Times New Roman" w:hAnsi="Times New Roman" w:cs="Times New Roman"/>
          <w:sz w:val="24"/>
          <w:szCs w:val="24"/>
        </w:rPr>
        <w:t>; China).</w:t>
      </w:r>
    </w:p>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2.4.2 Desestabilización por centrifugación</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Muestras de aproximadamente 20 g de cada lote se sometieron a desestabilización por centrifugación durante 19,39 minutos, tiempo equivalente a 35 días de estudio de estabilidad en vida de estante. Para ello se introdujeron en tubos de centrifuga con propiedades adecuadas (Marca BIOLOGIX) y dimensiones específicas para la centrífuga empleada (modelo SORVALL RC 3B PLUS, USA).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calcular el tiempo equivalente a 35 días se siguió el procedimiento que se describe a continuación.</w:t>
      </w:r>
    </w:p>
    <w:p w:rsidR="00684118" w:rsidRDefault="00711D5B">
      <w:pPr>
        <w:spacing w:after="0" w:line="360" w:lineRule="auto"/>
        <w:jc w:val="both"/>
        <w:rPr>
          <w:rFonts w:ascii="Times New Roman" w:eastAsia="Times New Roman" w:hAnsi="Times New Roman" w:cs="Times New Roman"/>
          <w:sz w:val="24"/>
          <w:szCs w:val="24"/>
        </w:rPr>
      </w:pPr>
      <w:r>
        <w:rPr>
          <w:noProof/>
          <w:lang w:val="en-US" w:eastAsia="en-US"/>
        </w:rPr>
        <mc:AlternateContent>
          <mc:Choice Requires="wpg">
            <w:drawing>
              <wp:anchor distT="0" distB="0" distL="114300" distR="114300" simplePos="0" relativeHeight="251659776" behindDoc="0" locked="0" layoutInCell="1" hidden="0" allowOverlap="1" wp14:anchorId="6DA179A2" wp14:editId="66C41EC1">
                <wp:simplePos x="0" y="0"/>
                <wp:positionH relativeFrom="margin">
                  <wp:posOffset>846177</wp:posOffset>
                </wp:positionH>
                <wp:positionV relativeFrom="paragraph">
                  <wp:posOffset>405273</wp:posOffset>
                </wp:positionV>
                <wp:extent cx="5046980" cy="693697"/>
                <wp:effectExtent l="0" t="0" r="1270" b="0"/>
                <wp:wrapNone/>
                <wp:docPr id="220" name="22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80" cy="693697"/>
                          <a:chOff x="2645" y="8294"/>
                          <a:chExt cx="7948" cy="1216"/>
                        </a:xfrm>
                      </wpg:grpSpPr>
                      <wps:wsp>
                        <wps:cNvPr id="1" name="1 Cuadro de texto"/>
                        <wps:cNvSpPr txBox="1">
                          <a:spLocks noChangeArrowheads="1"/>
                        </wps:cNvSpPr>
                        <wps:spPr bwMode="auto">
                          <a:xfrm>
                            <a:off x="2645" y="8294"/>
                            <a:ext cx="7948" cy="1216"/>
                          </a:xfrm>
                          <a:prstGeom prst="rect">
                            <a:avLst/>
                          </a:prstGeom>
                          <a:solidFill>
                            <a:srgbClr val="FFFFFF"/>
                          </a:solidFill>
                          <a:ln>
                            <a:noFill/>
                          </a:ln>
                        </wps:spPr>
                        <wps:txbx>
                          <w:txbxContent>
                            <w:p w:rsidR="009D72EC" w:rsidRDefault="009D72EC" w:rsidP="00661318">
                              <w:r w:rsidRPr="00A80738">
                                <w:rPr>
                                  <w:rFonts w:ascii="Times New Roman" w:hAnsi="Times New Roman"/>
                                  <w:b/>
                                  <w:szCs w:val="24"/>
                                </w:rPr>
                                <w:object w:dxaOrig="1155" w:dyaOrig="870">
                                  <v:shape id="_x0000_i1028" type="#_x0000_t75" style="width:57.75pt;height:43.5pt">
                                    <v:imagedata r:id="rId14" o:title=""/>
                                  </v:shape>
                                  <o:OLEObject Type="Embed" ProgID="Equation.3" ShapeID="_x0000_i1028" DrawAspect="Content" ObjectID="_1697369308" r:id="rId15"/>
                                </w:object>
                              </w:r>
                            </w:p>
                          </w:txbxContent>
                        </wps:txbx>
                        <wps:bodyPr rot="0" vert="horz" wrap="square" lIns="91440" tIns="45720" rIns="91440" bIns="45720" anchor="t" anchorCtr="0" upright="1">
                          <a:noAutofit/>
                        </wps:bodyPr>
                      </wps:wsp>
                      <wps:wsp>
                        <wps:cNvPr id="2" name="2 Cuadro de texto"/>
                        <wps:cNvSpPr txBox="1">
                          <a:spLocks noChangeArrowheads="1"/>
                        </wps:cNvSpPr>
                        <wps:spPr bwMode="auto">
                          <a:xfrm>
                            <a:off x="4341" y="8339"/>
                            <a:ext cx="5828" cy="1117"/>
                          </a:xfrm>
                          <a:prstGeom prst="rect">
                            <a:avLst/>
                          </a:prstGeom>
                          <a:solidFill>
                            <a:srgbClr val="FFFFFF"/>
                          </a:solidFill>
                          <a:ln>
                            <a:noFill/>
                          </a:ln>
                        </wps:spPr>
                        <wps:txbx>
                          <w:txbxContent>
                            <w:p w:rsidR="009D72EC" w:rsidRPr="00BB2742" w:rsidRDefault="009D72EC" w:rsidP="00661318">
                              <w:pPr>
                                <w:spacing w:after="0" w:line="240" w:lineRule="auto"/>
                                <w:rPr>
                                  <w:rFonts w:ascii="Times New Roman" w:hAnsi="Times New Roman"/>
                                  <w:sz w:val="24"/>
                                </w:rPr>
                              </w:pPr>
                              <w:r w:rsidRPr="00BB2742">
                                <w:rPr>
                                  <w:rFonts w:ascii="Times New Roman" w:hAnsi="Times New Roman"/>
                                  <w:sz w:val="24"/>
                                </w:rPr>
                                <w:t>Dónde:</w:t>
                              </w:r>
                              <w:r>
                                <w:rPr>
                                  <w:rFonts w:ascii="Times New Roman" w:hAnsi="Times New Roman"/>
                                  <w:sz w:val="24"/>
                                </w:rPr>
                                <w:t xml:space="preserve">       </w:t>
                              </w:r>
                              <w:r w:rsidRPr="00BB2742">
                                <w:rPr>
                                  <w:rFonts w:ascii="Times New Roman" w:hAnsi="Times New Roman"/>
                                  <w:sz w:val="24"/>
                                </w:rPr>
                                <w:t>c: Factor centrífugo</w:t>
                              </w:r>
                            </w:p>
                            <w:p w:rsidR="009D72EC" w:rsidRPr="00BB2742"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R: Radio de giro (m), dato de la centrífuga</w:t>
                              </w:r>
                            </w:p>
                            <w:p w:rsidR="009D72EC" w:rsidRPr="00BB2742" w:rsidRDefault="009D72EC" w:rsidP="00661318">
                              <w:pPr>
                                <w:rPr>
                                  <w:rFonts w:ascii="Times New Roman" w:hAnsi="Times New Roman"/>
                                  <w:sz w:val="24"/>
                                </w:rPr>
                              </w:pPr>
                              <w:r>
                                <w:rPr>
                                  <w:rFonts w:ascii="Times New Roman" w:hAnsi="Times New Roman"/>
                                  <w:sz w:val="24"/>
                                </w:rPr>
                                <w:t xml:space="preserve">                    </w:t>
                              </w:r>
                              <w:r w:rsidRPr="00BB2742">
                                <w:rPr>
                                  <w:rFonts w:ascii="Times New Roman" w:hAnsi="Times New Roman"/>
                                  <w:sz w:val="24"/>
                                </w:rPr>
                                <w:t>N: rpm., valor prefijado</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A179A2" id="220 Grupo" o:spid="_x0000_s1028" style="position:absolute;left:0;text-align:left;margin-left:66.65pt;margin-top:31.9pt;width:397.4pt;height:54.6pt;z-index:251659776;mso-position-horizontal-relative:margin;mso-width-relative:margin;mso-height-relative:margin" coordorigin="2645,8294" coordsize="7948,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">
                <v:shape id="1 Cuadro de texto" o:spid="_x0000_s1029" type="#_x0000_t202" style="position:absolute;left:2645;top:8294;width:7948;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rsidR="009D72EC" w:rsidRDefault="009D72EC" w:rsidP="00661318">
                        <w:r w:rsidRPr="00A80738">
                          <w:rPr>
                            <w:rFonts w:ascii="Times New Roman" w:hAnsi="Times New Roman"/>
                            <w:b/>
                            <w:szCs w:val="24"/>
                          </w:rPr>
                          <w:object w:dxaOrig="1155" w:dyaOrig="870">
                            <v:shape id="_x0000_i1028" type="#_x0000_t75" style="width:57.75pt;height:43.5pt">
                              <v:imagedata r:id="rId14" o:title=""/>
                            </v:shape>
                            <o:OLEObject Type="Embed" ProgID="Equation.3" ShapeID="_x0000_i1028" DrawAspect="Content" ObjectID="_1697369308" r:id="rId16"/>
                          </w:object>
                        </w:r>
                      </w:p>
                    </w:txbxContent>
                  </v:textbox>
                </v:shape>
                <v:shape id="2 Cuadro de texto" o:spid="_x0000_s1030" type="#_x0000_t202" style="position:absolute;left:4341;top:8339;width:5828;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9D72EC" w:rsidRPr="00BB2742" w:rsidRDefault="009D72EC" w:rsidP="00661318">
                        <w:pPr>
                          <w:spacing w:after="0" w:line="240" w:lineRule="auto"/>
                          <w:rPr>
                            <w:rFonts w:ascii="Times New Roman" w:hAnsi="Times New Roman"/>
                            <w:sz w:val="24"/>
                          </w:rPr>
                        </w:pPr>
                        <w:r w:rsidRPr="00BB2742">
                          <w:rPr>
                            <w:rFonts w:ascii="Times New Roman" w:hAnsi="Times New Roman"/>
                            <w:sz w:val="24"/>
                          </w:rPr>
                          <w:t>Dónde:</w:t>
                        </w:r>
                        <w:r>
                          <w:rPr>
                            <w:rFonts w:ascii="Times New Roman" w:hAnsi="Times New Roman"/>
                            <w:sz w:val="24"/>
                          </w:rPr>
                          <w:t xml:space="preserve">       </w:t>
                        </w:r>
                        <w:r w:rsidRPr="00BB2742">
                          <w:rPr>
                            <w:rFonts w:ascii="Times New Roman" w:hAnsi="Times New Roman"/>
                            <w:sz w:val="24"/>
                          </w:rPr>
                          <w:t>c: Factor centrífugo</w:t>
                        </w:r>
                      </w:p>
                      <w:p w:rsidR="009D72EC" w:rsidRPr="00BB2742"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R: Radio de giro (m), dato de la centrífuga</w:t>
                        </w:r>
                      </w:p>
                      <w:p w:rsidR="009D72EC" w:rsidRPr="00BB2742" w:rsidRDefault="009D72EC" w:rsidP="00661318">
                        <w:pPr>
                          <w:rPr>
                            <w:rFonts w:ascii="Times New Roman" w:hAnsi="Times New Roman"/>
                            <w:sz w:val="24"/>
                          </w:rPr>
                        </w:pPr>
                        <w:r>
                          <w:rPr>
                            <w:rFonts w:ascii="Times New Roman" w:hAnsi="Times New Roman"/>
                            <w:sz w:val="24"/>
                          </w:rPr>
                          <w:t xml:space="preserve">                    </w:t>
                        </w:r>
                        <w:r w:rsidRPr="00BB2742">
                          <w:rPr>
                            <w:rFonts w:ascii="Times New Roman" w:hAnsi="Times New Roman"/>
                            <w:sz w:val="24"/>
                          </w:rPr>
                          <w:t>N: rpm., valor prefijado</w:t>
                        </w:r>
                      </w:p>
                    </w:txbxContent>
                  </v:textbox>
                </v:shape>
                <w10:wrap anchorx="margin"/>
              </v:group>
            </w:pict>
          </mc:Fallback>
        </mc:AlternateContent>
      </w:r>
      <w:r w:rsidR="00B3147C">
        <w:rPr>
          <w:rFonts w:ascii="Times New Roman" w:eastAsia="Times New Roman" w:hAnsi="Times New Roman" w:cs="Times New Roman"/>
          <w:sz w:val="24"/>
          <w:szCs w:val="24"/>
        </w:rPr>
        <w:t xml:space="preserve">Para la obtención del factor centrífugo, el número de veces que la fuerza centrífuga supera a la de la gravedad, se utilizó la expresión (Fernández, 2006): </w:t>
      </w:r>
    </w:p>
    <w:p w:rsidR="00684118" w:rsidRDefault="00684118">
      <w:pPr>
        <w:spacing w:after="0" w:line="360" w:lineRule="auto"/>
        <w:rPr>
          <w:rFonts w:ascii="Times New Roman" w:eastAsia="Times New Roman" w:hAnsi="Times New Roman" w:cs="Times New Roman"/>
          <w:sz w:val="24"/>
          <w:szCs w:val="24"/>
        </w:rPr>
      </w:pPr>
    </w:p>
    <w:p w:rsidR="00684118" w:rsidRDefault="00B3147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84118" w:rsidRDefault="00711D5B">
      <w:pPr>
        <w:spacing w:after="0" w:line="360" w:lineRule="auto"/>
        <w:jc w:val="both"/>
        <w:rPr>
          <w:rFonts w:ascii="Times New Roman" w:eastAsia="Times New Roman" w:hAnsi="Times New Roman" w:cs="Times New Roman"/>
          <w:sz w:val="24"/>
          <w:szCs w:val="24"/>
        </w:rPr>
      </w:pPr>
      <w:r>
        <w:rPr>
          <w:noProof/>
          <w:lang w:val="en-US" w:eastAsia="en-US"/>
        </w:rPr>
        <mc:AlternateContent>
          <mc:Choice Requires="wpg">
            <w:drawing>
              <wp:anchor distT="0" distB="0" distL="114300" distR="114300" simplePos="0" relativeHeight="251660800" behindDoc="0" locked="0" layoutInCell="1" hidden="0" allowOverlap="1" wp14:anchorId="6197CDC3" wp14:editId="17BD9499">
                <wp:simplePos x="0" y="0"/>
                <wp:positionH relativeFrom="margin">
                  <wp:posOffset>794806</wp:posOffset>
                </wp:positionH>
                <wp:positionV relativeFrom="paragraph">
                  <wp:posOffset>823551</wp:posOffset>
                </wp:positionV>
                <wp:extent cx="5114925" cy="647393"/>
                <wp:effectExtent l="0" t="0" r="9525" b="635"/>
                <wp:wrapNone/>
                <wp:docPr id="221" name="22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4925" cy="647393"/>
                          <a:chOff x="2261" y="12599"/>
                          <a:chExt cx="7011" cy="1445"/>
                        </a:xfrm>
                      </wpg:grpSpPr>
                      <wps:wsp>
                        <wps:cNvPr id="3" name="3 Cuadro de texto"/>
                        <wps:cNvSpPr txBox="1">
                          <a:spLocks noChangeArrowheads="1"/>
                        </wps:cNvSpPr>
                        <wps:spPr bwMode="auto">
                          <a:xfrm>
                            <a:off x="2261" y="12599"/>
                            <a:ext cx="7011" cy="1353"/>
                          </a:xfrm>
                          <a:prstGeom prst="rect">
                            <a:avLst/>
                          </a:prstGeom>
                          <a:solidFill>
                            <a:srgbClr val="FFFFFF"/>
                          </a:solidFill>
                          <a:ln>
                            <a:noFill/>
                          </a:ln>
                        </wps:spPr>
                        <wps:txbx>
                          <w:txbxContent>
                            <w:p w:rsidR="009D72EC" w:rsidRDefault="009D72EC" w:rsidP="00661318">
                              <w:r w:rsidRPr="00711D5B">
                                <w:rPr>
                                  <w:rFonts w:ascii="Times New Roman" w:hAnsi="Times New Roman"/>
                                  <w:b/>
                                  <w:position w:val="-24"/>
                                  <w:sz w:val="20"/>
                                  <w:szCs w:val="24"/>
                                </w:rPr>
                                <w:object w:dxaOrig="1155" w:dyaOrig="870">
                                  <v:shape id="_x0000_i1030" type="#_x0000_t75" style="width:57.75pt;height:43.5pt">
                                    <v:imagedata r:id="rId17" o:title=""/>
                                  </v:shape>
                                  <o:OLEObject Type="Embed" ProgID="Equation.3" ShapeID="_x0000_i1030" DrawAspect="Content" ObjectID="_1697369309" r:id="rId18"/>
                                </w:object>
                              </w:r>
                            </w:p>
                          </w:txbxContent>
                        </wps:txbx>
                        <wps:bodyPr rot="0" vert="horz" wrap="square" lIns="91440" tIns="45720" rIns="91440" bIns="45720" anchor="t" anchorCtr="0" upright="1">
                          <a:noAutofit/>
                        </wps:bodyPr>
                      </wps:wsp>
                      <wps:wsp>
                        <wps:cNvPr id="4" name="4 Cuadro de texto"/>
                        <wps:cNvSpPr txBox="1">
                          <a:spLocks noChangeArrowheads="1"/>
                        </wps:cNvSpPr>
                        <wps:spPr bwMode="auto">
                          <a:xfrm>
                            <a:off x="4078" y="12599"/>
                            <a:ext cx="4757" cy="1445"/>
                          </a:xfrm>
                          <a:prstGeom prst="rect">
                            <a:avLst/>
                          </a:prstGeom>
                          <a:solidFill>
                            <a:srgbClr val="FFFFFF"/>
                          </a:solidFill>
                          <a:ln>
                            <a:noFill/>
                          </a:ln>
                        </wps:spPr>
                        <wps:txbx>
                          <w:txbxContent>
                            <w:p w:rsidR="009D72EC" w:rsidRPr="00BB2742" w:rsidRDefault="009D72EC" w:rsidP="00661318">
                              <w:pPr>
                                <w:spacing w:after="0" w:line="240" w:lineRule="auto"/>
                                <w:rPr>
                                  <w:rFonts w:ascii="Times New Roman" w:hAnsi="Times New Roman"/>
                                  <w:sz w:val="24"/>
                                </w:rPr>
                              </w:pPr>
                              <w:r w:rsidRPr="00BB2742">
                                <w:rPr>
                                  <w:rFonts w:ascii="Times New Roman" w:hAnsi="Times New Roman"/>
                                  <w:sz w:val="24"/>
                                </w:rPr>
                                <w:t>Dónde:</w:t>
                              </w:r>
                              <w:r>
                                <w:rPr>
                                  <w:rFonts w:ascii="Times New Roman" w:hAnsi="Times New Roman"/>
                                  <w:sz w:val="24"/>
                                </w:rPr>
                                <w:t xml:space="preserve">        </w:t>
                              </w:r>
                              <w:r w:rsidRPr="00BB2742">
                                <w:rPr>
                                  <w:rFonts w:ascii="Times New Roman" w:hAnsi="Times New Roman"/>
                                  <w:sz w:val="24"/>
                                </w:rPr>
                                <w:t>c: Factor centrífugo</w:t>
                              </w:r>
                            </w:p>
                            <w:p w:rsidR="009D72EC" w:rsidRPr="00BB2742"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Tc: Tiempo de centrifugación (min)</w:t>
                              </w:r>
                            </w:p>
                            <w:p w:rsidR="009D72EC" w:rsidRPr="00820BAC"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Te: Tiempo de estudio (min)</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197CDC3" id="221 Grupo" o:spid="_x0000_s1031" style="position:absolute;left:0;text-align:left;margin-left:62.6pt;margin-top:64.85pt;width:402.75pt;height:51pt;z-index:251660800;mso-position-horizontal-relative:margin;mso-height-relative:margin" coordorigin="2261,12599" coordsize="7011,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">
                <v:shape id="3 Cuadro de texto" o:spid="_x0000_s1032" type="#_x0000_t202" style="position:absolute;left:2261;top:12599;width:7011;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9D72EC" w:rsidRDefault="009D72EC" w:rsidP="00661318">
                        <w:r w:rsidRPr="00711D5B">
                          <w:rPr>
                            <w:rFonts w:ascii="Times New Roman" w:hAnsi="Times New Roman"/>
                            <w:b/>
                            <w:position w:val="-24"/>
                            <w:sz w:val="20"/>
                            <w:szCs w:val="24"/>
                          </w:rPr>
                          <w:object w:dxaOrig="1155" w:dyaOrig="870">
                            <v:shape id="_x0000_i1030" type="#_x0000_t75" style="width:57.75pt;height:43.5pt">
                              <v:imagedata r:id="rId17" o:title=""/>
                            </v:shape>
                            <o:OLEObject Type="Embed" ProgID="Equation.3" ShapeID="_x0000_i1030" DrawAspect="Content" ObjectID="_1697369309" r:id="rId19"/>
                          </w:object>
                        </w:r>
                      </w:p>
                    </w:txbxContent>
                  </v:textbox>
                </v:shape>
                <v:shape id="4 Cuadro de texto" o:spid="_x0000_s1033" type="#_x0000_t202" style="position:absolute;left:4078;top:12599;width:4757;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9D72EC" w:rsidRPr="00BB2742" w:rsidRDefault="009D72EC" w:rsidP="00661318">
                        <w:pPr>
                          <w:spacing w:after="0" w:line="240" w:lineRule="auto"/>
                          <w:rPr>
                            <w:rFonts w:ascii="Times New Roman" w:hAnsi="Times New Roman"/>
                            <w:sz w:val="24"/>
                          </w:rPr>
                        </w:pPr>
                        <w:r w:rsidRPr="00BB2742">
                          <w:rPr>
                            <w:rFonts w:ascii="Times New Roman" w:hAnsi="Times New Roman"/>
                            <w:sz w:val="24"/>
                          </w:rPr>
                          <w:t>Dónde:</w:t>
                        </w:r>
                        <w:r>
                          <w:rPr>
                            <w:rFonts w:ascii="Times New Roman" w:hAnsi="Times New Roman"/>
                            <w:sz w:val="24"/>
                          </w:rPr>
                          <w:t xml:space="preserve">        </w:t>
                        </w:r>
                        <w:r w:rsidRPr="00BB2742">
                          <w:rPr>
                            <w:rFonts w:ascii="Times New Roman" w:hAnsi="Times New Roman"/>
                            <w:sz w:val="24"/>
                          </w:rPr>
                          <w:t>c: Factor centrífugo</w:t>
                        </w:r>
                      </w:p>
                      <w:p w:rsidR="009D72EC" w:rsidRPr="00BB2742"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Tc: Tiempo de centrifugación (min)</w:t>
                        </w:r>
                      </w:p>
                      <w:p w:rsidR="009D72EC" w:rsidRPr="00820BAC" w:rsidRDefault="009D72EC" w:rsidP="00661318">
                        <w:pPr>
                          <w:spacing w:after="0" w:line="240" w:lineRule="auto"/>
                          <w:rPr>
                            <w:rFonts w:ascii="Times New Roman" w:hAnsi="Times New Roman"/>
                            <w:sz w:val="24"/>
                          </w:rPr>
                        </w:pPr>
                        <w:r>
                          <w:rPr>
                            <w:rFonts w:ascii="Times New Roman" w:hAnsi="Times New Roman"/>
                            <w:sz w:val="24"/>
                          </w:rPr>
                          <w:t xml:space="preserve">                     </w:t>
                        </w:r>
                        <w:r w:rsidRPr="00BB2742">
                          <w:rPr>
                            <w:rFonts w:ascii="Times New Roman" w:hAnsi="Times New Roman"/>
                            <w:sz w:val="24"/>
                          </w:rPr>
                          <w:t>Te: Tiempo de estudio (min)</w:t>
                        </w:r>
                      </w:p>
                    </w:txbxContent>
                  </v:textbox>
                </v:shape>
                <w10:wrap anchorx="margin"/>
              </v:group>
            </w:pict>
          </mc:Fallback>
        </mc:AlternateContent>
      </w:r>
      <w:r w:rsidR="00B3147C">
        <w:rPr>
          <w:rFonts w:ascii="Times New Roman" w:eastAsia="Times New Roman" w:hAnsi="Times New Roman" w:cs="Times New Roman"/>
          <w:sz w:val="24"/>
          <w:szCs w:val="24"/>
        </w:rPr>
        <w:t xml:space="preserve">Conociendo que el radio de giro de la centrífuga es 0,259 metros se determinó el factor centrífugo en función de la velocidad de centrifugación (3000 rpm), lo que originó una aceleración 2599 veces superior a la fuerza de la gravedad. Se calculó el tiempo de centrifugación equivalente, según la expresión: </w:t>
      </w:r>
    </w:p>
    <w:p w:rsidR="00684118" w:rsidRDefault="00684118">
      <w:pPr>
        <w:spacing w:after="0" w:line="360" w:lineRule="auto"/>
        <w:jc w:val="both"/>
        <w:rPr>
          <w:rFonts w:ascii="Times New Roman" w:eastAsia="Times New Roman" w:hAnsi="Times New Roman" w:cs="Times New Roman"/>
          <w:sz w:val="24"/>
          <w:szCs w:val="24"/>
        </w:rPr>
      </w:pPr>
    </w:p>
    <w:p w:rsidR="00684118" w:rsidRPr="00BB2453" w:rsidRDefault="00684118">
      <w:pPr>
        <w:spacing w:after="0" w:line="360" w:lineRule="auto"/>
        <w:rPr>
          <w:rFonts w:ascii="Times New Roman" w:eastAsia="Times New Roman" w:hAnsi="Times New Roman" w:cs="Times New Roman"/>
          <w:sz w:val="10"/>
          <w:szCs w:val="24"/>
        </w:rPr>
      </w:pP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determinó la resistencia de las cremas ante estas condiciones de estrés. Los parámetros evaluados fueron apariencia visible, extensibilidad y pH.</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 Vida de estante</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los parámetros físico-químicos que se reflejan en el epígrafe anterior, determinados periódicamente (0, 7, 21 y 35 días), se evaluó el efecto del envejecimiento en la estabilidad de </w:t>
      </w:r>
      <w:r w:rsidR="00F23DEB">
        <w:rPr>
          <w:rFonts w:ascii="Times New Roman" w:eastAsia="Times New Roman" w:hAnsi="Times New Roman" w:cs="Times New Roman"/>
          <w:sz w:val="24"/>
          <w:szCs w:val="24"/>
        </w:rPr>
        <w:t>las 13 formulaciones elaborada</w:t>
      </w:r>
      <w:r>
        <w:rPr>
          <w:rFonts w:ascii="Times New Roman" w:eastAsia="Times New Roman" w:hAnsi="Times New Roman" w:cs="Times New Roman"/>
          <w:sz w:val="24"/>
          <w:szCs w:val="24"/>
        </w:rPr>
        <w:t xml:space="preserve">s, que permanecieron en condiciones de almacenamiento a temperatura ambiente (30 </w:t>
      </w:r>
      <w:r>
        <w:rPr>
          <w:rFonts w:ascii="Symbol" w:eastAsia="Symbol" w:hAnsi="Symbol" w:cs="Symbol"/>
          <w:sz w:val="24"/>
          <w:szCs w:val="24"/>
        </w:rPr>
        <w:t></w:t>
      </w:r>
      <w:r>
        <w:rPr>
          <w:rFonts w:ascii="Times New Roman" w:eastAsia="Times New Roman" w:hAnsi="Times New Roman" w:cs="Times New Roman"/>
          <w:sz w:val="24"/>
          <w:szCs w:val="24"/>
        </w:rPr>
        <w:t xml:space="preserve"> 2°C), durante 35 días</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Análisis estadístico de los resultados.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procesamiento estadístico de los resultados se empleó el programa PASW </w:t>
      </w:r>
      <w:proofErr w:type="spellStart"/>
      <w:r>
        <w:rPr>
          <w:rFonts w:ascii="Times New Roman" w:eastAsia="Times New Roman" w:hAnsi="Times New Roman" w:cs="Times New Roman"/>
          <w:sz w:val="24"/>
          <w:szCs w:val="24"/>
        </w:rPr>
        <w:t>Statistics</w:t>
      </w:r>
      <w:proofErr w:type="spellEnd"/>
      <w:r>
        <w:rPr>
          <w:rFonts w:ascii="Times New Roman" w:eastAsia="Times New Roman" w:hAnsi="Times New Roman" w:cs="Times New Roman"/>
          <w:sz w:val="24"/>
          <w:szCs w:val="24"/>
        </w:rPr>
        <w:t xml:space="preserve"> (SPSS Inc. versión 18). Empleando las pruebas estadísticas pertinentes según los objetivos de la investigación.</w:t>
      </w:r>
    </w:p>
    <w:p w:rsidR="00F83989" w:rsidRDefault="00F83989">
      <w:pPr>
        <w:spacing w:after="0" w:line="360" w:lineRule="auto"/>
        <w:jc w:val="both"/>
        <w:rPr>
          <w:rFonts w:ascii="Times New Roman" w:eastAsia="Times New Roman" w:hAnsi="Times New Roman" w:cs="Times New Roman"/>
          <w:sz w:val="24"/>
          <w:szCs w:val="24"/>
        </w:rPr>
      </w:pPr>
    </w:p>
    <w:p w:rsidR="00684118" w:rsidRDefault="00B3147C">
      <w:pPr>
        <w:tabs>
          <w:tab w:val="center" w:pos="4252"/>
          <w:tab w:val="right" w:pos="850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2.6 Ensayos de aceptación de la preparación cosmética (prueba afectiva).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nivel de aceptación, agrado o desagrado de la crema en estudio, se realizó través de una prueba sensorial afectiva destinada a consumidores, teniéndose en consideración algunos atributos que resultan de interés desde el punto de vista psicofisiológicas.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ello se utilizó el modelo de escala hedónica verbal realizada a 125 consumidores que no presenten problemas fisiológicos ni psicológicos. El estudio se realizó en el CIDEM, en locales adecuados, con buena iluminación, sin ruidos ni olores fuertes.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escala hedónica para los atributos olor será de siete puntos (me gusta extremadamente) y se consideran aceptadas las puntuaciones de siete, seis y cinco. La puntuación obtenida para la formulación se calcula multiplicando el número de respuestas por los puntos asignados en cada caso y dividiéndolo por el total de encuestados. En el caso de la extensibilidad sobre la piel y el color se hizo una asignación numérica de tres puntos a la escala de bien, dos puntos para el regular y uno para la de mal. Se consideró aceptada para una puntuación mayor promedio de 2,65.</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evaluado además la apariencia teniendo en cuenta el brillo, así como la ausencia de grumos y arenosidad, puede ser realizado por la prueba conocida como muestra única, en la cual la opinión de los encuestados determina la presencia del atributo. Se determina la cantidad de encuestados que votaron por la presencia del atributo y la cantidad que lo hicieron por la ausencia de este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 toma el mayor valor y se divide por la cantidad de encuestados, determinando el valor numérico.</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Resultados</w:t>
      </w:r>
      <w:proofErr w:type="gramEnd"/>
      <w:r>
        <w:rPr>
          <w:rFonts w:ascii="Times New Roman" w:eastAsia="Times New Roman" w:hAnsi="Times New Roman" w:cs="Times New Roman"/>
          <w:b/>
          <w:sz w:val="24"/>
          <w:szCs w:val="24"/>
        </w:rPr>
        <w:t xml:space="preserve"> y discusión</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Evaluación tecnológica de las variantes del diseño.</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características organolépticas de las formulaciones se mantuvieron inalterables durante el período analizado, no se observó presencia de grumos ni arenosidad, tampoco inestabilidades físicas como coalescencia o cremado. Se pudo constatar diferencia en la consistencia de las formulaciones de diferente composición. Todas las cremas presentaron color blanco hueso característico, olor floral, en correspondencia con la fragancia.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observa en tabla III, se resume los resultados obtenidos durante la evaluación tecnológica de las preparaciones obtenidas durante los 35 días que duró el ensayo.</w:t>
      </w:r>
    </w:p>
    <w:p w:rsidR="00BB2453" w:rsidRDefault="00BB2453" w:rsidP="00BB2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determinaciones de pH son necesarias para corroborar que el valor registrado es compatible con los componentes de la formulación y con el sitio de aplicación para evitar irritaciones (</w:t>
      </w:r>
      <w:proofErr w:type="spellStart"/>
      <w:r>
        <w:rPr>
          <w:rFonts w:ascii="Times New Roman" w:eastAsia="Times New Roman" w:hAnsi="Times New Roman" w:cs="Times New Roman"/>
          <w:sz w:val="24"/>
          <w:szCs w:val="24"/>
        </w:rPr>
        <w:t>Marquele</w:t>
      </w:r>
      <w:proofErr w:type="spellEnd"/>
      <w:r>
        <w:rPr>
          <w:rFonts w:ascii="Times New Roman" w:eastAsia="Times New Roman" w:hAnsi="Times New Roman" w:cs="Times New Roman"/>
          <w:sz w:val="24"/>
          <w:szCs w:val="24"/>
        </w:rPr>
        <w:t>-Oliveira y col., 2007). El pH obtenido en todos los experimentos resultó adecuado para la zona de aplicación a la que está destinado el producto (6,5 a 7,5), mostrando valores, ligeramente, ácidos hasta neutros. Teniendo en cuenta que el producto está destinado a usos en la piel, en las que se prefieren valores de pH cercanos a la neutralidad. Con relación al tiempo, se apreció una escasa variación en el pH de las formulaciones, evidenciando la estabilidad que manifestó esta propiedad</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III. </w:t>
      </w:r>
      <w:r>
        <w:rPr>
          <w:rFonts w:ascii="Times New Roman" w:eastAsia="Times New Roman" w:hAnsi="Times New Roman" w:cs="Times New Roman"/>
          <w:sz w:val="24"/>
          <w:szCs w:val="24"/>
        </w:rPr>
        <w:t>Evaluación tecnológica de las formulaciones del diseño estadístico</w:t>
      </w:r>
    </w:p>
    <w:tbl>
      <w:tblPr>
        <w:tblStyle w:val="a0"/>
        <w:tblW w:w="93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851"/>
        <w:gridCol w:w="992"/>
        <w:gridCol w:w="992"/>
        <w:gridCol w:w="992"/>
        <w:gridCol w:w="851"/>
        <w:gridCol w:w="992"/>
        <w:gridCol w:w="992"/>
        <w:gridCol w:w="993"/>
      </w:tblGrid>
      <w:tr w:rsidR="00684118" w:rsidTr="00F23DEB">
        <w:trPr>
          <w:trHeight w:val="100"/>
          <w:jc w:val="center"/>
        </w:trPr>
        <w:tc>
          <w:tcPr>
            <w:tcW w:w="1684" w:type="dxa"/>
            <w:vMerge w:val="restart"/>
            <w:tcBorders>
              <w:top w:val="single" w:sz="12" w:space="0" w:color="000000"/>
              <w:left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Experimento</w:t>
            </w:r>
          </w:p>
        </w:tc>
        <w:tc>
          <w:tcPr>
            <w:tcW w:w="3827" w:type="dxa"/>
            <w:gridSpan w:val="4"/>
            <w:tcBorders>
              <w:top w:val="single" w:sz="12" w:space="0" w:color="000000"/>
              <w:left w:val="single" w:sz="12" w:space="0" w:color="000000"/>
              <w:bottom w:val="single" w:sz="4"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w:t>
            </w:r>
          </w:p>
        </w:tc>
        <w:tc>
          <w:tcPr>
            <w:tcW w:w="3828" w:type="dxa"/>
            <w:gridSpan w:val="4"/>
            <w:tcBorders>
              <w:top w:val="single" w:sz="12" w:space="0" w:color="000000"/>
              <w:left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Extensibilidad (cm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c>
      </w:tr>
      <w:tr w:rsidR="00684118" w:rsidTr="005B42C8">
        <w:trPr>
          <w:trHeight w:val="50"/>
          <w:jc w:val="center"/>
        </w:trPr>
        <w:tc>
          <w:tcPr>
            <w:tcW w:w="1684" w:type="dxa"/>
            <w:vMerge/>
            <w:tcBorders>
              <w:top w:val="single" w:sz="12" w:space="0" w:color="000000"/>
              <w:left w:val="single" w:sz="12" w:space="0" w:color="000000"/>
              <w:right w:val="single" w:sz="12" w:space="0" w:color="000000"/>
            </w:tcBorders>
            <w:shd w:val="clear" w:color="auto" w:fill="auto"/>
          </w:tcPr>
          <w:p w:rsidR="00684118" w:rsidRDefault="00684118">
            <w:pPr>
              <w:spacing w:after="0" w:line="240" w:lineRule="auto"/>
              <w:jc w:val="center"/>
              <w:rPr>
                <w:rFonts w:ascii="Times New Roman" w:eastAsia="Times New Roman" w:hAnsi="Times New Roman" w:cs="Times New Roman"/>
                <w:b/>
                <w:sz w:val="24"/>
                <w:szCs w:val="24"/>
              </w:rPr>
            </w:pPr>
          </w:p>
        </w:tc>
        <w:tc>
          <w:tcPr>
            <w:tcW w:w="851" w:type="dxa"/>
            <w:tcBorders>
              <w:top w:val="single" w:sz="4" w:space="0" w:color="000000"/>
              <w:left w:val="single" w:sz="12" w:space="0" w:color="000000"/>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Inicio</w:t>
            </w:r>
          </w:p>
        </w:tc>
        <w:tc>
          <w:tcPr>
            <w:tcW w:w="992" w:type="dxa"/>
            <w:tcBorders>
              <w:top w:val="single" w:sz="4" w:space="0" w:color="000000"/>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días</w:t>
            </w:r>
          </w:p>
        </w:tc>
        <w:tc>
          <w:tcPr>
            <w:tcW w:w="992" w:type="dxa"/>
            <w:tcBorders>
              <w:top w:val="single" w:sz="4" w:space="0" w:color="000000"/>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días</w:t>
            </w:r>
          </w:p>
        </w:tc>
        <w:tc>
          <w:tcPr>
            <w:tcW w:w="992" w:type="dxa"/>
            <w:tcBorders>
              <w:top w:val="single" w:sz="4" w:space="0" w:color="000000"/>
              <w:left w:val="nil"/>
              <w:bottom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días</w:t>
            </w:r>
          </w:p>
        </w:tc>
        <w:tc>
          <w:tcPr>
            <w:tcW w:w="851" w:type="dxa"/>
            <w:tcBorders>
              <w:left w:val="single" w:sz="12" w:space="0" w:color="000000"/>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Inicio</w:t>
            </w:r>
          </w:p>
        </w:tc>
        <w:tc>
          <w:tcPr>
            <w:tcW w:w="992" w:type="dxa"/>
            <w:tcBorders>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días</w:t>
            </w:r>
          </w:p>
        </w:tc>
        <w:tc>
          <w:tcPr>
            <w:tcW w:w="992" w:type="dxa"/>
            <w:tcBorders>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días</w:t>
            </w:r>
          </w:p>
        </w:tc>
        <w:tc>
          <w:tcPr>
            <w:tcW w:w="993" w:type="dxa"/>
            <w:tcBorders>
              <w:left w:val="nil"/>
              <w:bottom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días</w:t>
            </w:r>
          </w:p>
        </w:tc>
      </w:tr>
      <w:tr w:rsidR="00684118" w:rsidTr="005B42C8">
        <w:trPr>
          <w:trHeight w:val="447"/>
          <w:jc w:val="center"/>
        </w:trPr>
        <w:tc>
          <w:tcPr>
            <w:tcW w:w="1684" w:type="dxa"/>
            <w:tcBorders>
              <w:top w:val="single" w:sz="12" w:space="0" w:color="000000"/>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1" w:type="dxa"/>
            <w:tcBorders>
              <w:top w:val="single" w:sz="12"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top w:val="single" w:sz="12"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12"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12" w:space="0" w:color="000000"/>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51" w:type="dxa"/>
            <w:tcBorders>
              <w:top w:val="single" w:sz="12"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25,97</w:t>
            </w:r>
          </w:p>
          <w:p w:rsidR="00684118" w:rsidRDefault="00B3147C" w:rsidP="00F23D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992" w:type="dxa"/>
            <w:tcBorders>
              <w:top w:val="single" w:sz="12"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992" w:type="dxa"/>
            <w:tcBorders>
              <w:top w:val="single" w:sz="12" w:space="0" w:color="000000"/>
              <w:left w:val="nil"/>
              <w:bottom w:val="single" w:sz="4" w:space="0" w:color="000000"/>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993" w:type="dxa"/>
            <w:tcBorders>
              <w:top w:val="single" w:sz="12" w:space="0" w:color="000000"/>
              <w:left w:val="nil"/>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r>
      <w:tr w:rsidR="00684118" w:rsidTr="005B42C8">
        <w:trPr>
          <w:trHeight w:val="446"/>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26,19</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±0,94</w:t>
            </w:r>
          </w:p>
        </w:tc>
        <w:tc>
          <w:tcPr>
            <w:tcW w:w="993" w:type="dxa"/>
            <w:tcBorders>
              <w:left w:val="nil"/>
              <w:right w:val="single" w:sz="12" w:space="0" w:color="000000"/>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28,94</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684118" w:rsidTr="005B42C8">
        <w:trPr>
          <w:trHeight w:val="384"/>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23,63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23,63</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993" w:type="dxa"/>
            <w:tcBorders>
              <w:left w:val="nil"/>
              <w:right w:val="single" w:sz="12" w:space="0" w:color="000000"/>
            </w:tcBorders>
            <w:shd w:val="clear" w:color="auto" w:fill="auto"/>
            <w:vAlign w:val="bottom"/>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r>
      <w:tr w:rsidR="00684118" w:rsidTr="00F23DEB">
        <w:trPr>
          <w:trHeight w:val="540"/>
          <w:jc w:val="center"/>
        </w:trPr>
        <w:tc>
          <w:tcPr>
            <w:tcW w:w="1684" w:type="dxa"/>
            <w:tcBorders>
              <w:top w:val="nil"/>
              <w:left w:val="single" w:sz="12" w:space="0" w:color="000000"/>
              <w:bottom w:val="nil"/>
              <w:right w:val="single" w:sz="12" w:space="0" w:color="000000"/>
            </w:tcBorders>
            <w:shd w:val="clear" w:color="auto" w:fill="FFFFFF"/>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51" w:type="dxa"/>
            <w:tcBorders>
              <w:top w:val="single" w:sz="4" w:space="0" w:color="000000"/>
              <w:left w:val="single" w:sz="12" w:space="0" w:color="000000"/>
              <w:bottom w:val="single" w:sz="4" w:space="0" w:color="000000"/>
              <w:right w:val="nil"/>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top w:val="single" w:sz="4" w:space="0" w:color="000000"/>
              <w:left w:val="nil"/>
              <w:bottom w:val="single" w:sz="4" w:space="0" w:color="000000"/>
              <w:right w:val="nil"/>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left w:val="nil"/>
              <w:right w:val="single" w:sz="12" w:space="0" w:color="000000"/>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51" w:type="dxa"/>
            <w:tcBorders>
              <w:left w:val="single" w:sz="12" w:space="0" w:color="000000"/>
              <w:right w:val="nil"/>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92" w:type="dxa"/>
            <w:tcBorders>
              <w:left w:val="nil"/>
              <w:right w:val="nil"/>
            </w:tcBorders>
            <w:shd w:val="clear" w:color="auto" w:fill="FFFFFF"/>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992" w:type="dxa"/>
            <w:tcBorders>
              <w:left w:val="nil"/>
              <w:right w:val="nil"/>
            </w:tcBorders>
            <w:shd w:val="clear" w:color="auto" w:fill="FFFFFF"/>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25,77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993" w:type="dxa"/>
            <w:tcBorders>
              <w:left w:val="nil"/>
              <w:right w:val="single" w:sz="12" w:space="0" w:color="000000"/>
            </w:tcBorders>
            <w:shd w:val="clear" w:color="auto" w:fill="FFFFFF"/>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26,29</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684118" w:rsidTr="005B42C8">
        <w:trPr>
          <w:trHeight w:val="331"/>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6,81</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23,72</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993" w:type="dxa"/>
            <w:tcBorders>
              <w:left w:val="nil"/>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23,58</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r>
      <w:tr w:rsidR="00684118" w:rsidTr="005B42C8">
        <w:trPr>
          <w:trHeight w:val="339"/>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36,09</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93" w:type="dxa"/>
            <w:tcBorders>
              <w:left w:val="nil"/>
              <w:right w:val="single" w:sz="12" w:space="0" w:color="000000"/>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r>
      <w:tr w:rsidR="00684118" w:rsidTr="005B42C8">
        <w:trPr>
          <w:trHeight w:val="332"/>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6,21</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left w:val="nil"/>
              <w:bottom w:val="single" w:sz="4"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22,28</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993" w:type="dxa"/>
            <w:tcBorders>
              <w:left w:val="nil"/>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21.88</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684118" w:rsidTr="005B42C8">
        <w:trPr>
          <w:trHeight w:val="327"/>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35,38</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35,38</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35,38</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993" w:type="dxa"/>
            <w:tcBorders>
              <w:left w:val="nil"/>
              <w:right w:val="single" w:sz="12" w:space="0" w:color="000000"/>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684118" w:rsidTr="005B42C8">
        <w:trPr>
          <w:trHeight w:val="335"/>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27,87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27,57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93" w:type="dxa"/>
            <w:tcBorders>
              <w:left w:val="nil"/>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27,05</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684118" w:rsidTr="005B42C8">
        <w:trPr>
          <w:trHeight w:val="343"/>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993" w:type="dxa"/>
            <w:tcBorders>
              <w:left w:val="nil"/>
              <w:right w:val="single" w:sz="12" w:space="0" w:color="000000"/>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21,63</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684118" w:rsidTr="005B42C8">
        <w:trPr>
          <w:trHeight w:val="337"/>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993" w:type="dxa"/>
            <w:tcBorders>
              <w:left w:val="nil"/>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28.31</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684118" w:rsidTr="005B42C8">
        <w:trPr>
          <w:trHeight w:val="341"/>
          <w:jc w:val="center"/>
        </w:trPr>
        <w:tc>
          <w:tcPr>
            <w:tcW w:w="1684" w:type="dxa"/>
            <w:tcBorders>
              <w:top w:val="nil"/>
              <w:left w:val="single" w:sz="12" w:space="0" w:color="000000"/>
              <w:bottom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851" w:type="dxa"/>
            <w:tcBorders>
              <w:top w:val="single" w:sz="4" w:space="0" w:color="000000"/>
              <w:left w:val="single" w:sz="12" w:space="0" w:color="000000"/>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top w:val="single" w:sz="4" w:space="0" w:color="000000"/>
              <w:left w:val="nil"/>
              <w:bottom w:val="single" w:sz="4"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left w:val="nil"/>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51" w:type="dxa"/>
            <w:tcBorders>
              <w:left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992" w:type="dxa"/>
            <w:tcBorders>
              <w:left w:val="nil"/>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992" w:type="dxa"/>
            <w:tcBorders>
              <w:left w:val="nil"/>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16,03</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993" w:type="dxa"/>
            <w:tcBorders>
              <w:left w:val="nil"/>
              <w:right w:val="single" w:sz="12" w:space="0" w:color="000000"/>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15,65</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r>
      <w:tr w:rsidR="00684118" w:rsidTr="00F23DEB">
        <w:trPr>
          <w:trHeight w:val="560"/>
          <w:jc w:val="center"/>
        </w:trPr>
        <w:tc>
          <w:tcPr>
            <w:tcW w:w="1684" w:type="dxa"/>
            <w:tcBorders>
              <w:top w:val="nil"/>
              <w:left w:val="single" w:sz="12" w:space="0" w:color="000000"/>
              <w:bottom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851" w:type="dxa"/>
            <w:tcBorders>
              <w:top w:val="single" w:sz="4" w:space="0" w:color="000000"/>
              <w:left w:val="single" w:sz="12" w:space="0" w:color="000000"/>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92" w:type="dxa"/>
            <w:tcBorders>
              <w:top w:val="single" w:sz="4" w:space="0" w:color="000000"/>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6,36</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992" w:type="dxa"/>
            <w:tcBorders>
              <w:left w:val="nil"/>
              <w:bottom w:val="single" w:sz="12" w:space="0" w:color="000000"/>
              <w:right w:val="single" w:sz="12" w:space="0" w:color="000000"/>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7,27</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51" w:type="dxa"/>
            <w:tcBorders>
              <w:left w:val="single" w:sz="12" w:space="0" w:color="000000"/>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992" w:type="dxa"/>
            <w:tcBorders>
              <w:left w:val="nil"/>
              <w:bottom w:val="single" w:sz="12" w:space="0" w:color="000000"/>
              <w:right w:val="nil"/>
            </w:tcBorders>
            <w:shd w:val="clear" w:color="auto" w:fill="auto"/>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16,53</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992" w:type="dxa"/>
            <w:tcBorders>
              <w:left w:val="nil"/>
              <w:bottom w:val="single" w:sz="12" w:space="0" w:color="000000"/>
              <w:right w:val="nil"/>
            </w:tcBorders>
            <w:shd w:val="clear" w:color="auto" w:fill="auto"/>
            <w:vAlign w:val="center"/>
          </w:tcPr>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16,33</w:t>
            </w:r>
          </w:p>
          <w:p w:rsidR="00684118" w:rsidRDefault="00B314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993" w:type="dxa"/>
            <w:tcBorders>
              <w:left w:val="nil"/>
              <w:bottom w:val="single" w:sz="12" w:space="0" w:color="000000"/>
              <w:right w:val="single" w:sz="12" w:space="0" w:color="000000"/>
            </w:tcBorders>
            <w:shd w:val="clear" w:color="auto" w:fill="auto"/>
            <w:vAlign w:val="bottom"/>
          </w:tcPr>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15,74</w:t>
            </w:r>
          </w:p>
          <w:p w:rsidR="00684118" w:rsidRDefault="00B314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bl>
    <w:p w:rsidR="00684118" w:rsidRDefault="00684118">
      <w:pPr>
        <w:spacing w:after="0" w:line="360" w:lineRule="auto"/>
        <w:jc w:val="both"/>
        <w:rPr>
          <w:rFonts w:ascii="Times New Roman" w:eastAsia="Times New Roman" w:hAnsi="Times New Roman" w:cs="Times New Roman"/>
          <w:sz w:val="24"/>
          <w:szCs w:val="24"/>
        </w:rPr>
      </w:pP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Durante los 35 días de evaluación, las formulaciones mostraron una ligera tendencia a disminuir la extensibilidad, debido a una contracción del sistema ocasionado por la reestructuración que sufren las preparaciones semisólidas en los primeros días de elaborado el producto (Muñoz y cols., 2005). No se observó diferencia apreciable en esta propiedad para las diferentes formulaciones</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Análisis estadístico del diseño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los resultados se realizó el análisis estadístico del diseño utilizando el programa estadístico “DX-8”.</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caso del pH se logró un buen ajuste sin realizar modificaciones matemáticas a la variable. La tabla IV muestra los resultados obtenidos durante el estudio del modelo de mejor ajuste.</w:t>
      </w:r>
    </w:p>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IV. </w:t>
      </w:r>
      <w:r w:rsidRPr="00711D5B">
        <w:rPr>
          <w:rFonts w:ascii="Times New Roman" w:eastAsia="Times New Roman" w:hAnsi="Times New Roman" w:cs="Times New Roman"/>
          <w:sz w:val="24"/>
          <w:szCs w:val="24"/>
        </w:rPr>
        <w:t>Análisis de los modelos matemáticos para el pH</w:t>
      </w:r>
    </w:p>
    <w:tbl>
      <w:tblPr>
        <w:tblStyle w:val="a1"/>
        <w:tblW w:w="63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418"/>
        <w:gridCol w:w="1984"/>
      </w:tblGrid>
      <w:tr w:rsidR="00684118" w:rsidTr="005B42C8">
        <w:trPr>
          <w:trHeight w:val="240"/>
        </w:trPr>
        <w:tc>
          <w:tcPr>
            <w:tcW w:w="29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84118" w:rsidRDefault="00B3147C">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Modelo</w:t>
            </w:r>
          </w:p>
        </w:tc>
        <w:tc>
          <w:tcPr>
            <w:tcW w:w="1418" w:type="dxa"/>
            <w:tcBorders>
              <w:top w:val="single" w:sz="12" w:space="0" w:color="000000"/>
              <w:bottom w:val="single" w:sz="12" w:space="0" w:color="000000"/>
            </w:tcBorders>
            <w:vAlign w:val="center"/>
          </w:tcPr>
          <w:p w:rsidR="00684118" w:rsidRDefault="00B3147C">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w:t>
            </w:r>
            <w:r>
              <w:rPr>
                <w:rFonts w:ascii="Times New Roman" w:eastAsia="Times New Roman" w:hAnsi="Times New Roman" w:cs="Times New Roman"/>
                <w:b/>
                <w:i/>
                <w:sz w:val="24"/>
                <w:szCs w:val="24"/>
                <w:vertAlign w:val="superscript"/>
              </w:rPr>
              <w:t>2</w:t>
            </w:r>
          </w:p>
        </w:tc>
        <w:tc>
          <w:tcPr>
            <w:tcW w:w="1984" w:type="dxa"/>
            <w:tcBorders>
              <w:top w:val="single" w:sz="12" w:space="0" w:color="000000"/>
              <w:bottom w:val="single" w:sz="12" w:space="0" w:color="000000"/>
              <w:right w:val="single" w:sz="12" w:space="0" w:color="000000"/>
            </w:tcBorders>
            <w:vAlign w:val="center"/>
          </w:tcPr>
          <w:p w:rsidR="00684118" w:rsidRDefault="00B3147C">
            <w:pPr>
              <w:spacing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PRESS</w:t>
            </w:r>
          </w:p>
        </w:tc>
      </w:tr>
      <w:tr w:rsidR="00684118" w:rsidTr="005B42C8">
        <w:trPr>
          <w:trHeight w:val="220"/>
        </w:trPr>
        <w:tc>
          <w:tcPr>
            <w:tcW w:w="2970"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684118" w:rsidRDefault="00B3147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Lineal</w:t>
            </w:r>
          </w:p>
        </w:tc>
        <w:tc>
          <w:tcPr>
            <w:tcW w:w="1418" w:type="dxa"/>
            <w:tcBorders>
              <w:top w:val="single" w:sz="12" w:space="0" w:color="000000"/>
              <w:bottom w:val="single" w:sz="4" w:space="0" w:color="000000"/>
            </w:tcBorders>
            <w:shd w:val="clear" w:color="auto" w:fill="FFFFFF"/>
            <w:vAlign w:val="center"/>
          </w:tcPr>
          <w:p w:rsidR="00684118" w:rsidRDefault="00B314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984" w:type="dxa"/>
            <w:tcBorders>
              <w:top w:val="single" w:sz="12" w:space="0" w:color="000000"/>
              <w:bottom w:val="single" w:sz="4" w:space="0" w:color="000000"/>
              <w:right w:val="single" w:sz="12" w:space="0" w:color="000000"/>
            </w:tcBorders>
            <w:shd w:val="clear" w:color="auto" w:fill="FFFFFF"/>
            <w:vAlign w:val="center"/>
          </w:tcPr>
          <w:p w:rsidR="00684118" w:rsidRDefault="00B314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r>
      <w:tr w:rsidR="00684118" w:rsidTr="005B42C8">
        <w:trPr>
          <w:trHeight w:val="220"/>
        </w:trPr>
        <w:tc>
          <w:tcPr>
            <w:tcW w:w="2970" w:type="dxa"/>
            <w:tcBorders>
              <w:left w:val="single" w:sz="12" w:space="0" w:color="000000"/>
              <w:right w:val="single" w:sz="12" w:space="0" w:color="000000"/>
            </w:tcBorders>
            <w:shd w:val="clear" w:color="auto" w:fill="FFFFFF"/>
            <w:vAlign w:val="center"/>
          </w:tcPr>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Cuadrático</w:t>
            </w:r>
          </w:p>
        </w:tc>
        <w:tc>
          <w:tcPr>
            <w:tcW w:w="1418" w:type="dxa"/>
            <w:shd w:val="clear" w:color="auto" w:fill="FFFFFF"/>
            <w:vAlign w:val="center"/>
          </w:tcPr>
          <w:p w:rsidR="00684118" w:rsidRDefault="00B3147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0,93</w:t>
            </w:r>
          </w:p>
        </w:tc>
        <w:tc>
          <w:tcPr>
            <w:tcW w:w="1984" w:type="dxa"/>
            <w:tcBorders>
              <w:right w:val="single" w:sz="12" w:space="0" w:color="000000"/>
            </w:tcBorders>
            <w:shd w:val="clear" w:color="auto" w:fill="FFFFFF"/>
            <w:vAlign w:val="center"/>
          </w:tcPr>
          <w:p w:rsidR="00684118" w:rsidRDefault="00B3147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0,20</w:t>
            </w:r>
          </w:p>
        </w:tc>
      </w:tr>
      <w:tr w:rsidR="00684118" w:rsidTr="005B42C8">
        <w:trPr>
          <w:trHeight w:val="240"/>
        </w:trPr>
        <w:tc>
          <w:tcPr>
            <w:tcW w:w="2970" w:type="dxa"/>
            <w:tcBorders>
              <w:left w:val="single" w:sz="12" w:space="0" w:color="000000"/>
              <w:bottom w:val="single" w:sz="12" w:space="0" w:color="000000"/>
              <w:right w:val="single" w:sz="12" w:space="0" w:color="000000"/>
            </w:tcBorders>
            <w:shd w:val="clear" w:color="auto" w:fill="auto"/>
            <w:vAlign w:val="center"/>
          </w:tcPr>
          <w:p w:rsidR="00684118" w:rsidRDefault="00B3147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Especial cúbico</w:t>
            </w:r>
          </w:p>
        </w:tc>
        <w:tc>
          <w:tcPr>
            <w:tcW w:w="1418" w:type="dxa"/>
            <w:tcBorders>
              <w:bottom w:val="single" w:sz="12" w:space="0" w:color="000000"/>
            </w:tcBorders>
            <w:vAlign w:val="center"/>
          </w:tcPr>
          <w:p w:rsidR="00684118" w:rsidRDefault="00B314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w:t>
            </w:r>
          </w:p>
        </w:tc>
        <w:tc>
          <w:tcPr>
            <w:tcW w:w="1984" w:type="dxa"/>
            <w:tcBorders>
              <w:bottom w:val="single" w:sz="12" w:space="0" w:color="000000"/>
              <w:right w:val="single" w:sz="12" w:space="0" w:color="000000"/>
            </w:tcBorders>
            <w:vAlign w:val="center"/>
          </w:tcPr>
          <w:p w:rsidR="00684118" w:rsidRDefault="00B314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r>
    </w:tbl>
    <w:p w:rsidR="00684118" w:rsidRDefault="00684118">
      <w:pPr>
        <w:spacing w:after="0" w:line="360" w:lineRule="auto"/>
        <w:jc w:val="both"/>
        <w:rPr>
          <w:rFonts w:ascii="Times New Roman" w:eastAsia="Times New Roman" w:hAnsi="Times New Roman" w:cs="Times New Roman"/>
          <w:sz w:val="24"/>
          <w:szCs w:val="24"/>
        </w:rPr>
      </w:pP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los resultados alcanzados, el modelo cuadrático es el único que resultó significativo, obteniendo una probabilidad menor a 0,05 para un 95 % de confianza. Además, mostró un alto valor de coeficiente de determinación y el menor valor de PRESS, donde algunos de los puntos estudiados llegaron a tener residuos de 0,0 lo que demostró el buen ajuste del sistema.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consideración los resultados anteriores se llegó a la ecuación del diseño, que se muestra a continuación:</w:t>
      </w:r>
    </w:p>
    <w:p w:rsidR="00684118" w:rsidRDefault="00B3147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pH</w:t>
      </w:r>
      <w:r>
        <w:rPr>
          <w:rFonts w:ascii="Times New Roman" w:eastAsia="Times New Roman" w:hAnsi="Times New Roman" w:cs="Times New Roman"/>
          <w:i/>
          <w:sz w:val="24"/>
          <w:szCs w:val="24"/>
        </w:rPr>
        <w:t xml:space="preserve">= +88,42227* NaOH+0,71519 * Acido esteárico+0,22205 * Alcohol cetílico -7,77877* NaOH * Acido esteárico -6,48626* NaOH * Alcohol cetílico – 0,0056*Acido esteárico * </w:t>
      </w:r>
      <w:proofErr w:type="spellStart"/>
      <w:r>
        <w:rPr>
          <w:rFonts w:ascii="Times New Roman" w:eastAsia="Times New Roman" w:hAnsi="Times New Roman" w:cs="Times New Roman"/>
          <w:i/>
          <w:sz w:val="24"/>
          <w:szCs w:val="24"/>
        </w:rPr>
        <w:t>Alcoholcetílico</w:t>
      </w:r>
      <w:proofErr w:type="spellEnd"/>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ecuación, sobre el valor del pH influyen las tres variables independientes estudiadas. El hidróxido de sodio tiene un efecto positivo de mayor envergadura, según su coeficiente, lo cual es de esperar por ser una base fuerte cuya finalidad es neutralizar el ácido libre en el sistema; mientras las otras dos variables tienen un efecto mucho menor.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 caso de la extensibilidad el modelo que mejor ajusto es el cuadrático sin realizar modificaciones matemáticas a la variable. La tabla V muestra los resultados obtenidos durante el estudio del modelo de mejor ajuste.</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los resultados alcanzados, el modelo cuadrático mostro un valor de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0,64 y el menor valor de PRESS, resultando no significativo, obteniendo una probabilidad menor a 0,05 para un 95 % de confianza.</w:t>
      </w:r>
    </w:p>
    <w:p w:rsidR="00684118" w:rsidRPr="00711D5B" w:rsidRDefault="00B3147C">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Tabla V.</w:t>
      </w:r>
      <w:r w:rsidRPr="00711D5B">
        <w:rPr>
          <w:rFonts w:ascii="Times New Roman" w:eastAsia="Times New Roman" w:hAnsi="Times New Roman" w:cs="Times New Roman"/>
          <w:sz w:val="24"/>
          <w:szCs w:val="24"/>
        </w:rPr>
        <w:t xml:space="preserve"> Análisis de los modelos matemáticos para la extensibilidad</w:t>
      </w:r>
    </w:p>
    <w:tbl>
      <w:tblPr>
        <w:tblStyle w:val="a2"/>
        <w:tblW w:w="63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418"/>
        <w:gridCol w:w="1984"/>
      </w:tblGrid>
      <w:tr w:rsidR="00684118" w:rsidTr="005B42C8">
        <w:trPr>
          <w:trHeight w:val="100"/>
        </w:trPr>
        <w:tc>
          <w:tcPr>
            <w:tcW w:w="297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84118" w:rsidRDefault="00B3147C" w:rsidP="005B42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Modelo</w:t>
            </w:r>
          </w:p>
        </w:tc>
        <w:tc>
          <w:tcPr>
            <w:tcW w:w="1418" w:type="dxa"/>
            <w:tcBorders>
              <w:top w:val="single" w:sz="12" w:space="0" w:color="000000"/>
              <w:bottom w:val="single" w:sz="12" w:space="0" w:color="000000"/>
            </w:tcBorders>
            <w:vAlign w:val="center"/>
          </w:tcPr>
          <w:p w:rsidR="00684118" w:rsidRDefault="00B3147C" w:rsidP="005B42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Pr>
                <w:rFonts w:ascii="Times New Roman" w:eastAsia="Times New Roman" w:hAnsi="Times New Roman" w:cs="Times New Roman"/>
                <w:b/>
                <w:sz w:val="24"/>
                <w:szCs w:val="24"/>
                <w:vertAlign w:val="superscript"/>
              </w:rPr>
              <w:t>2</w:t>
            </w:r>
          </w:p>
        </w:tc>
        <w:tc>
          <w:tcPr>
            <w:tcW w:w="1984" w:type="dxa"/>
            <w:tcBorders>
              <w:top w:val="single" w:sz="12" w:space="0" w:color="000000"/>
              <w:bottom w:val="single" w:sz="12" w:space="0" w:color="000000"/>
              <w:right w:val="single" w:sz="12" w:space="0" w:color="000000"/>
            </w:tcBorders>
            <w:vAlign w:val="center"/>
          </w:tcPr>
          <w:p w:rsidR="00684118" w:rsidRDefault="00B3147C" w:rsidP="005B42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PRESS</w:t>
            </w:r>
          </w:p>
        </w:tc>
      </w:tr>
      <w:tr w:rsidR="00684118" w:rsidTr="005B42C8">
        <w:trPr>
          <w:trHeight w:val="107"/>
        </w:trPr>
        <w:tc>
          <w:tcPr>
            <w:tcW w:w="2970" w:type="dxa"/>
            <w:tcBorders>
              <w:top w:val="single" w:sz="12" w:space="0" w:color="000000"/>
              <w:left w:val="single" w:sz="12" w:space="0" w:color="000000"/>
              <w:bottom w:val="single" w:sz="4" w:space="0" w:color="000000"/>
              <w:right w:val="single" w:sz="12" w:space="0" w:color="000000"/>
            </w:tcBorders>
            <w:shd w:val="clear" w:color="auto" w:fill="FFFFFF"/>
            <w:vAlign w:val="center"/>
          </w:tcPr>
          <w:p w:rsidR="00684118" w:rsidRDefault="00B3147C" w:rsidP="005B42C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Lineal</w:t>
            </w:r>
          </w:p>
        </w:tc>
        <w:tc>
          <w:tcPr>
            <w:tcW w:w="1418" w:type="dxa"/>
            <w:tcBorders>
              <w:top w:val="single" w:sz="12" w:space="0" w:color="000000"/>
              <w:bottom w:val="single" w:sz="4" w:space="0" w:color="000000"/>
            </w:tcBorders>
            <w:shd w:val="clear" w:color="auto" w:fill="FFFFFF"/>
            <w:vAlign w:val="center"/>
          </w:tcPr>
          <w:p w:rsidR="00684118" w:rsidRDefault="00B3147C" w:rsidP="005B42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984" w:type="dxa"/>
            <w:tcBorders>
              <w:top w:val="single" w:sz="12" w:space="0" w:color="000000"/>
              <w:bottom w:val="single" w:sz="4" w:space="0" w:color="000000"/>
              <w:right w:val="single" w:sz="12" w:space="0" w:color="000000"/>
            </w:tcBorders>
            <w:shd w:val="clear" w:color="auto" w:fill="FFFFFF"/>
            <w:vAlign w:val="center"/>
          </w:tcPr>
          <w:p w:rsidR="00684118" w:rsidRDefault="00B3147C" w:rsidP="005B42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r>
      <w:tr w:rsidR="00684118" w:rsidTr="005B42C8">
        <w:trPr>
          <w:trHeight w:val="70"/>
        </w:trPr>
        <w:tc>
          <w:tcPr>
            <w:tcW w:w="2970" w:type="dxa"/>
            <w:tcBorders>
              <w:left w:val="single" w:sz="12" w:space="0" w:color="000000"/>
              <w:right w:val="single" w:sz="12" w:space="0" w:color="000000"/>
            </w:tcBorders>
            <w:shd w:val="clear" w:color="auto" w:fill="FFFFFF"/>
            <w:vAlign w:val="center"/>
          </w:tcPr>
          <w:p w:rsidR="00684118" w:rsidRDefault="00B3147C" w:rsidP="005B42C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Cuadrático</w:t>
            </w:r>
          </w:p>
        </w:tc>
        <w:tc>
          <w:tcPr>
            <w:tcW w:w="1418" w:type="dxa"/>
            <w:shd w:val="clear" w:color="auto" w:fill="FFFFFF"/>
            <w:vAlign w:val="center"/>
          </w:tcPr>
          <w:p w:rsidR="00684118" w:rsidRDefault="00B3147C" w:rsidP="005B42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0,64</w:t>
            </w:r>
          </w:p>
        </w:tc>
        <w:tc>
          <w:tcPr>
            <w:tcW w:w="1984" w:type="dxa"/>
            <w:tcBorders>
              <w:right w:val="single" w:sz="12" w:space="0" w:color="000000"/>
            </w:tcBorders>
            <w:shd w:val="clear" w:color="auto" w:fill="FFFFFF"/>
            <w:vAlign w:val="center"/>
          </w:tcPr>
          <w:p w:rsidR="00684118" w:rsidRDefault="00B3147C" w:rsidP="005B42C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r>
      <w:tr w:rsidR="00684118" w:rsidTr="005B42C8">
        <w:trPr>
          <w:trHeight w:val="100"/>
        </w:trPr>
        <w:tc>
          <w:tcPr>
            <w:tcW w:w="2970" w:type="dxa"/>
            <w:tcBorders>
              <w:left w:val="single" w:sz="12" w:space="0" w:color="000000"/>
              <w:bottom w:val="single" w:sz="12" w:space="0" w:color="000000"/>
              <w:right w:val="single" w:sz="12" w:space="0" w:color="000000"/>
            </w:tcBorders>
            <w:shd w:val="clear" w:color="auto" w:fill="auto"/>
            <w:vAlign w:val="center"/>
          </w:tcPr>
          <w:p w:rsidR="00684118" w:rsidRDefault="00B3147C" w:rsidP="005B42C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Especial cúbico</w:t>
            </w:r>
          </w:p>
        </w:tc>
        <w:tc>
          <w:tcPr>
            <w:tcW w:w="1418" w:type="dxa"/>
            <w:tcBorders>
              <w:bottom w:val="single" w:sz="12" w:space="0" w:color="000000"/>
            </w:tcBorders>
            <w:vAlign w:val="center"/>
          </w:tcPr>
          <w:p w:rsidR="00684118" w:rsidRDefault="00B3147C" w:rsidP="005B42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984" w:type="dxa"/>
            <w:tcBorders>
              <w:bottom w:val="single" w:sz="12" w:space="0" w:color="000000"/>
              <w:right w:val="single" w:sz="12" w:space="0" w:color="000000"/>
            </w:tcBorders>
            <w:vAlign w:val="center"/>
          </w:tcPr>
          <w:p w:rsidR="00684118" w:rsidRDefault="00B3147C" w:rsidP="005B42C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r>
    </w:tbl>
    <w:p w:rsidR="00684118" w:rsidRPr="00F83989" w:rsidRDefault="00684118" w:rsidP="005B42C8">
      <w:pPr>
        <w:spacing w:after="0" w:line="360" w:lineRule="auto"/>
        <w:rPr>
          <w:rFonts w:ascii="Times New Roman" w:eastAsia="Times New Roman" w:hAnsi="Times New Roman" w:cs="Times New Roman"/>
          <w:b/>
          <w:sz w:val="16"/>
          <w:szCs w:val="24"/>
        </w:rPr>
      </w:pP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consideración los resultados anteriores se llegó a la ecuación del diseño, que se muestra a continuación:</w:t>
      </w:r>
    </w:p>
    <w:p w:rsidR="00684118" w:rsidRDefault="00B3147C" w:rsidP="005B42C8">
      <w:pPr>
        <w:spacing w:after="0" w:line="360" w:lineRule="auto"/>
        <w:jc w:val="both"/>
        <w:rPr>
          <w:rFonts w:ascii="Times New Roman" w:eastAsia="Times New Roman" w:hAnsi="Times New Roman" w:cs="Times New Roman"/>
          <w:sz w:val="24"/>
          <w:szCs w:val="24"/>
        </w:rPr>
      </w:pPr>
      <w:r>
        <w:rPr>
          <w:noProof/>
          <w:lang w:val="en-US" w:eastAsia="en-US"/>
        </w:rPr>
        <mc:AlternateContent>
          <mc:Choice Requires="wps">
            <w:drawing>
              <wp:anchor distT="0" distB="0" distL="114300" distR="114300" simplePos="0" relativeHeight="251662336" behindDoc="0" locked="0" layoutInCell="1" hidden="0" allowOverlap="1">
                <wp:simplePos x="0" y="0"/>
                <wp:positionH relativeFrom="margin">
                  <wp:posOffset>-90804</wp:posOffset>
                </wp:positionH>
                <wp:positionV relativeFrom="paragraph">
                  <wp:posOffset>15875</wp:posOffset>
                </wp:positionV>
                <wp:extent cx="6105525" cy="647700"/>
                <wp:effectExtent l="0" t="0" r="9525" b="0"/>
                <wp:wrapNone/>
                <wp:docPr id="218" name="2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47700"/>
                        </a:xfrm>
                        <a:prstGeom prst="rect">
                          <a:avLst/>
                        </a:prstGeom>
                        <a:solidFill>
                          <a:srgbClr val="FFFFFF"/>
                        </a:solidFill>
                        <a:ln w="9525">
                          <a:noFill/>
                          <a:miter lim="800000"/>
                          <a:headEnd/>
                          <a:tailEnd/>
                        </a:ln>
                      </wps:spPr>
                      <wps:txbx>
                        <w:txbxContent>
                          <w:p w:rsidR="009D72EC" w:rsidRPr="00A122DB" w:rsidRDefault="009D72EC" w:rsidP="00661318">
                            <w:pPr>
                              <w:tabs>
                                <w:tab w:val="left" w:pos="180"/>
                                <w:tab w:val="left" w:pos="2880"/>
                                <w:tab w:val="left" w:pos="5580"/>
                                <w:tab w:val="left" w:pos="8280"/>
                              </w:tabs>
                              <w:autoSpaceDE w:val="0"/>
                              <w:autoSpaceDN w:val="0"/>
                              <w:adjustRightInd w:val="0"/>
                              <w:spacing w:after="0" w:line="240" w:lineRule="auto"/>
                              <w:jc w:val="both"/>
                              <w:rPr>
                                <w:rFonts w:ascii="Times New Roman" w:hAnsi="Times New Roman" w:cs="Times New Roman"/>
                                <w:noProof/>
                                <w:sz w:val="24"/>
                                <w:szCs w:val="24"/>
                                <w:lang w:val="pt-BR"/>
                              </w:rPr>
                            </w:pPr>
                            <w:r w:rsidRPr="00A122DB">
                              <w:rPr>
                                <w:rFonts w:ascii="Times New Roman" w:hAnsi="Times New Roman" w:cs="Times New Roman"/>
                                <w:b/>
                                <w:noProof/>
                                <w:sz w:val="24"/>
                                <w:szCs w:val="24"/>
                                <w:lang w:val="pt-BR"/>
                              </w:rPr>
                              <w:t>Extensibilidad</w:t>
                            </w:r>
                            <w:r w:rsidRPr="00A122DB">
                              <w:rPr>
                                <w:rFonts w:ascii="Times New Roman" w:hAnsi="Times New Roman" w:cs="Times New Roman"/>
                                <w:noProof/>
                                <w:sz w:val="24"/>
                                <w:szCs w:val="24"/>
                                <w:lang w:val="pt-BR"/>
                              </w:rPr>
                              <w:t xml:space="preserve"> = </w:t>
                            </w:r>
                            <w:r w:rsidRPr="00A122DB">
                              <w:rPr>
                                <w:rFonts w:ascii="Times New Roman" w:hAnsi="Times New Roman" w:cs="Times New Roman"/>
                                <w:b/>
                                <w:noProof/>
                                <w:sz w:val="24"/>
                                <w:szCs w:val="24"/>
                                <w:lang w:val="pt-BR"/>
                              </w:rPr>
                              <w:t>-</w:t>
                            </w:r>
                            <w:r w:rsidRPr="00A122DB">
                              <w:rPr>
                                <w:rFonts w:ascii="Times New Roman" w:hAnsi="Times New Roman" w:cs="Times New Roman"/>
                                <w:noProof/>
                                <w:sz w:val="24"/>
                                <w:szCs w:val="24"/>
                                <w:lang w:val="pt-BR"/>
                              </w:rPr>
                              <w:t xml:space="preserve"> 9710,46572  * NaOH</w:t>
                            </w:r>
                            <w:r w:rsidRPr="00A122DB">
                              <w:rPr>
                                <w:rFonts w:ascii="Times New Roman" w:hAnsi="Times New Roman" w:cs="Times New Roman"/>
                                <w:b/>
                                <w:noProof/>
                                <w:sz w:val="24"/>
                                <w:szCs w:val="24"/>
                                <w:lang w:val="pt-BR"/>
                              </w:rPr>
                              <w:t xml:space="preserve">- </w:t>
                            </w:r>
                            <w:r w:rsidRPr="00A122DB">
                              <w:rPr>
                                <w:rFonts w:ascii="Times New Roman" w:hAnsi="Times New Roman" w:cs="Times New Roman"/>
                                <w:noProof/>
                                <w:sz w:val="24"/>
                                <w:szCs w:val="24"/>
                                <w:lang w:val="pt-BR"/>
                              </w:rPr>
                              <w:t>5,90222  * Acido esteárico +23,69170 * Alcohol cetílico + 838,71524 * NaOH * Acido esteárico + 854,70906  * NaOH * Alcohol cetílico  -7,13889 *Acido esteárico * Alcohol cetílico</w:t>
                            </w:r>
                          </w:p>
                        </w:txbxContent>
                      </wps:txbx>
                      <wps:bodyPr rot="0" vert="horz" wrap="square" lIns="91440" tIns="45720" rIns="91440" bIns="45720" anchor="t" anchorCtr="0">
                        <a:noAutofit/>
                      </wps:bodyPr>
                    </wps:wsp>
                  </a:graphicData>
                </a:graphic>
              </wp:anchor>
            </w:drawing>
          </mc:Choice>
          <mc:Fallback>
            <w:pict>
              <v:shape id="218 Cuadro de texto" o:spid="_x0000_s1034" type="#_x0000_t202" style="position:absolute;left:0;text-align:left;margin-left:-7.15pt;margin-top:1.25pt;width:480.75pt;height:51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" stroked="f">
                <v:textbox>
                  <w:txbxContent>
                    <w:p w:rsidR="009D72EC" w:rsidRPr="00A122DB" w:rsidRDefault="009D72EC" w:rsidP="00661318">
                      <w:pPr>
                        <w:tabs>
                          <w:tab w:val="left" w:pos="180"/>
                          <w:tab w:val="left" w:pos="2880"/>
                          <w:tab w:val="left" w:pos="5580"/>
                          <w:tab w:val="left" w:pos="8280"/>
                        </w:tabs>
                        <w:autoSpaceDE w:val="0"/>
                        <w:autoSpaceDN w:val="0"/>
                        <w:adjustRightInd w:val="0"/>
                        <w:spacing w:after="0" w:line="240" w:lineRule="auto"/>
                        <w:jc w:val="both"/>
                        <w:rPr>
                          <w:rFonts w:ascii="Times New Roman" w:hAnsi="Times New Roman" w:cs="Times New Roman"/>
                          <w:noProof/>
                          <w:sz w:val="24"/>
                          <w:szCs w:val="24"/>
                          <w:lang w:val="pt-BR"/>
                        </w:rPr>
                      </w:pPr>
                      <w:r w:rsidRPr="00A122DB">
                        <w:rPr>
                          <w:rFonts w:ascii="Times New Roman" w:hAnsi="Times New Roman" w:cs="Times New Roman"/>
                          <w:b/>
                          <w:noProof/>
                          <w:sz w:val="24"/>
                          <w:szCs w:val="24"/>
                          <w:lang w:val="pt-BR"/>
                        </w:rPr>
                        <w:t>Extensibilidad</w:t>
                      </w:r>
                      <w:r w:rsidRPr="00A122DB">
                        <w:rPr>
                          <w:rFonts w:ascii="Times New Roman" w:hAnsi="Times New Roman" w:cs="Times New Roman"/>
                          <w:noProof/>
                          <w:sz w:val="24"/>
                          <w:szCs w:val="24"/>
                          <w:lang w:val="pt-BR"/>
                        </w:rPr>
                        <w:t xml:space="preserve"> = </w:t>
                      </w:r>
                      <w:r w:rsidRPr="00A122DB">
                        <w:rPr>
                          <w:rFonts w:ascii="Times New Roman" w:hAnsi="Times New Roman" w:cs="Times New Roman"/>
                          <w:b/>
                          <w:noProof/>
                          <w:sz w:val="24"/>
                          <w:szCs w:val="24"/>
                          <w:lang w:val="pt-BR"/>
                        </w:rPr>
                        <w:t>-</w:t>
                      </w:r>
                      <w:r w:rsidRPr="00A122DB">
                        <w:rPr>
                          <w:rFonts w:ascii="Times New Roman" w:hAnsi="Times New Roman" w:cs="Times New Roman"/>
                          <w:noProof/>
                          <w:sz w:val="24"/>
                          <w:szCs w:val="24"/>
                          <w:lang w:val="pt-BR"/>
                        </w:rPr>
                        <w:t xml:space="preserve"> 9710,46572  * NaOH</w:t>
                      </w:r>
                      <w:r w:rsidRPr="00A122DB">
                        <w:rPr>
                          <w:rFonts w:ascii="Times New Roman" w:hAnsi="Times New Roman" w:cs="Times New Roman"/>
                          <w:b/>
                          <w:noProof/>
                          <w:sz w:val="24"/>
                          <w:szCs w:val="24"/>
                          <w:lang w:val="pt-BR"/>
                        </w:rPr>
                        <w:t xml:space="preserve">- </w:t>
                      </w:r>
                      <w:r w:rsidRPr="00A122DB">
                        <w:rPr>
                          <w:rFonts w:ascii="Times New Roman" w:hAnsi="Times New Roman" w:cs="Times New Roman"/>
                          <w:noProof/>
                          <w:sz w:val="24"/>
                          <w:szCs w:val="24"/>
                          <w:lang w:val="pt-BR"/>
                        </w:rPr>
                        <w:t>5,90222  * Acido esteárico +23,69170 * Alcohol cetílico + 838,71524 * NaOH * Acido esteárico + 854,70906  * NaOH * Alcohol cetílico  -7,13889 *Acido esteárico * Alcohol cetílico</w:t>
                      </w:r>
                    </w:p>
                  </w:txbxContent>
                </v:textbox>
                <w10:wrap anchorx="margin"/>
              </v:shape>
            </w:pict>
          </mc:Fallback>
        </mc:AlternateContent>
      </w:r>
    </w:p>
    <w:p w:rsidR="00684118" w:rsidRDefault="00684118" w:rsidP="005B42C8">
      <w:pPr>
        <w:spacing w:after="0" w:line="360" w:lineRule="auto"/>
        <w:jc w:val="both"/>
        <w:rPr>
          <w:rFonts w:ascii="Times New Roman" w:eastAsia="Times New Roman" w:hAnsi="Times New Roman" w:cs="Times New Roman"/>
          <w:sz w:val="24"/>
          <w:szCs w:val="24"/>
        </w:rPr>
      </w:pPr>
    </w:p>
    <w:p w:rsidR="00684118" w:rsidRDefault="00684118" w:rsidP="005B42C8">
      <w:pPr>
        <w:spacing w:after="0" w:line="360" w:lineRule="auto"/>
        <w:jc w:val="both"/>
        <w:rPr>
          <w:rFonts w:ascii="Times New Roman" w:eastAsia="Times New Roman" w:hAnsi="Times New Roman" w:cs="Times New Roman"/>
          <w:sz w:val="24"/>
          <w:szCs w:val="24"/>
        </w:rPr>
      </w:pP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la ecuación, sobre el valor de la extensibilidad influyen las tres variables independientes estudiadas. El hidróxido de sodio tiene un efecto negativo de mayor envergadura, según su coeficiente; mientras que el ácido estérico tiene un efecto negativo, pero de mucho menor envergadura según su coeficiente. Siendo solamente el alcohol cetílico quien tiene un efecto positivo sobre la extensibilidad </w:t>
      </w: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los resultados anteriores se desarrolló la optimización numérica de la formulación. De los tres componentes que se variaron en el diseño, se estableció que el ácido esteárico fuera máximo y el alcohol cetílico mínimo por observarse durante la evaluación de las variantes del diseño, que las que contenían estos valores mostraron las mejores características organolépticas (Tabla II). Se propuso que el pH estuviera en el intervalo de 7,0 ± 0,25 con un máximo de importancia (cinco) y la extensibilidad en el rango de 15,62 – 36,20 cm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con un máximo de importancia de tres. Como resultado se obtuvo una posible preparación óptima, con una </w:t>
      </w:r>
      <w:r>
        <w:rPr>
          <w:rFonts w:ascii="Times New Roman" w:eastAsia="Times New Roman" w:hAnsi="Times New Roman" w:cs="Times New Roman"/>
          <w:sz w:val="24"/>
          <w:szCs w:val="24"/>
        </w:rPr>
        <w:lastRenderedPageBreak/>
        <w:t xml:space="preserve">deseabilidad igual a uno, lo que indicó que existía un 100 % de probabilidad de obtener una formulación con resultados positivos. La misma debe tener en su composición 4,50 % de alcohol cetílico, 7,40 % de ácido esteárico y 0,60 % de hidróxido de sodio. </w:t>
      </w: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proporciones de los componentes en la formulación óptima, así como los valores de las variables respuestas consideradas, están muy próximas a la formulación seis del diseño experimental, lo que avala la efectividad del diseño desarrollado.</w:t>
      </w:r>
    </w:p>
    <w:p w:rsidR="00684118" w:rsidRDefault="00B3147C" w:rsidP="005B42C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Estudio de estabilidad física</w:t>
      </w:r>
      <w:r w:rsidR="00711D5B">
        <w:rPr>
          <w:rFonts w:ascii="Times New Roman" w:eastAsia="Times New Roman" w:hAnsi="Times New Roman" w:cs="Times New Roman"/>
          <w:b/>
          <w:sz w:val="24"/>
          <w:szCs w:val="24"/>
        </w:rPr>
        <w:t>.</w:t>
      </w:r>
    </w:p>
    <w:p w:rsidR="00684118" w:rsidRDefault="00B3147C" w:rsidP="005B42C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 Efectos de las pruebas de estrés.</w:t>
      </w: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ensayo realizado ante cambios bruscos de temperatura (40 </w:t>
      </w:r>
      <w:r>
        <w:rPr>
          <w:rFonts w:ascii="Symbol" w:eastAsia="Symbol" w:hAnsi="Symbol" w:cs="Symbol"/>
          <w:sz w:val="24"/>
          <w:szCs w:val="24"/>
        </w:rPr>
        <w:t></w:t>
      </w:r>
      <w:r>
        <w:rPr>
          <w:rFonts w:ascii="Times New Roman" w:eastAsia="Times New Roman" w:hAnsi="Times New Roman" w:cs="Times New Roman"/>
          <w:sz w:val="24"/>
          <w:szCs w:val="24"/>
        </w:rPr>
        <w:t xml:space="preserve"> 2°C, 5 </w:t>
      </w:r>
      <w:r>
        <w:rPr>
          <w:rFonts w:ascii="Symbol" w:eastAsia="Symbol" w:hAnsi="Symbol" w:cs="Symbol"/>
          <w:sz w:val="24"/>
          <w:szCs w:val="24"/>
        </w:rPr>
        <w:t></w:t>
      </w:r>
      <w:r>
        <w:rPr>
          <w:rFonts w:ascii="Times New Roman" w:eastAsia="Times New Roman" w:hAnsi="Times New Roman" w:cs="Times New Roman"/>
          <w:sz w:val="24"/>
          <w:szCs w:val="24"/>
        </w:rPr>
        <w:t xml:space="preserve"> 2 °C y 40 </w:t>
      </w:r>
      <w:r>
        <w:rPr>
          <w:rFonts w:ascii="Symbol" w:eastAsia="Symbol" w:hAnsi="Symbol" w:cs="Symbol"/>
          <w:sz w:val="24"/>
          <w:szCs w:val="24"/>
        </w:rPr>
        <w:t></w:t>
      </w:r>
      <w:r>
        <w:rPr>
          <w:rFonts w:ascii="Times New Roman" w:eastAsia="Times New Roman" w:hAnsi="Times New Roman" w:cs="Times New Roman"/>
          <w:sz w:val="24"/>
          <w:szCs w:val="24"/>
        </w:rPr>
        <w:t xml:space="preserve"> 2°C) permitió comprobar, al final del tratamiento, que la preparación conservó las propiedades psicofisiológicas iniciales, así como la consistencia, lo que permitió demostrar la adecuada estabilidad del sistema ante los cambios de temperatura. Los procesos cíclicos son más ventajosos, pues se someten las muestras a las distintas temperaturas que podrían encontrarse durante su almacenamiento, obteniéndose una mayor información sobre la estabilidad de la emulsión, que son aquellos en los que se utiliza una sola temperatura (Vila Jato, 1997).</w:t>
      </w:r>
    </w:p>
    <w:p w:rsidR="00684118" w:rsidRDefault="00B3147C" w:rsidP="005B42C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el estudio empleando frascos F-14 de producción nacional como envase, el cual constituye la mejor opción según las tendencias actuales</w:t>
      </w:r>
      <w:r w:rsidR="00F83989">
        <w:rPr>
          <w:rFonts w:ascii="Times New Roman" w:eastAsia="Times New Roman" w:hAnsi="Times New Roman" w:cs="Times New Roman"/>
          <w:sz w:val="24"/>
          <w:szCs w:val="24"/>
        </w:rPr>
        <w:t>.</w:t>
      </w:r>
    </w:p>
    <w:p w:rsidR="005B42C8" w:rsidRDefault="00B3147C" w:rsidP="005B42C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Luego de efectuar la prueba de centrifugación se constató que todas las muestras mantuvieron sus propiedades organolépticas, no variaron su apariencia, ni tampoco su consistencia. Por otro lado, no hubo separación de ningún componente de la formulación que indicara ruptura de la misma o alteración de su estructura. Estos resultados nos permiten demostrar que la preparación es estable bajo la acción de un estrés mecánico fuerte. Los resultados correspondientes a las determinaciones de área de extensibilidad se muestran en la tabla VI.</w:t>
      </w:r>
      <w:r w:rsidR="005B42C8" w:rsidRPr="005B42C8">
        <w:rPr>
          <w:rFonts w:ascii="Times New Roman" w:eastAsia="Times New Roman" w:hAnsi="Times New Roman" w:cs="Times New Roman"/>
          <w:b/>
          <w:i/>
          <w:sz w:val="24"/>
          <w:szCs w:val="24"/>
        </w:rPr>
        <w:t xml:space="preserve"> </w:t>
      </w:r>
    </w:p>
    <w:p w:rsidR="00BB2453" w:rsidRDefault="00BB2453" w:rsidP="00BB2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se compararon para cada prueba realizada con respecto al tiempo cero, considerando los resultados por formulación, como réplicas en cada condición.</w:t>
      </w:r>
    </w:p>
    <w:p w:rsidR="00BB2453" w:rsidRDefault="00BB2453" w:rsidP="00BB2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obtuvieron diferencias estadísticamente significativas (p &lt;0,05) de acuerdo a la Prueba de t de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en la prueba de centrifugación y estrés térmico resultado de esperarse pues la extensibilidad decrece con el envejecimiento de las muestras, por la reestructuración de los semisólidos y el aumento de viscosidad.</w:t>
      </w:r>
    </w:p>
    <w:p w:rsidR="005B42C8" w:rsidRDefault="005B42C8" w:rsidP="005B42C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 xml:space="preserve">             Tabla VI. </w:t>
      </w:r>
      <w:r>
        <w:rPr>
          <w:rFonts w:ascii="Times New Roman" w:eastAsia="Times New Roman" w:hAnsi="Times New Roman" w:cs="Times New Roman"/>
          <w:i/>
          <w:sz w:val="24"/>
          <w:szCs w:val="24"/>
        </w:rPr>
        <w:t>Área de extensibilidad (cm</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 de las muestras sometidas a pruebas de estrés</w:t>
      </w:r>
    </w:p>
    <w:tbl>
      <w:tblPr>
        <w:tblStyle w:val="a3"/>
        <w:tblW w:w="7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1418"/>
        <w:gridCol w:w="1417"/>
        <w:gridCol w:w="1701"/>
        <w:gridCol w:w="1560"/>
      </w:tblGrid>
      <w:tr w:rsidR="005B42C8" w:rsidTr="005B42C8">
        <w:trPr>
          <w:trHeight w:val="212"/>
          <w:jc w:val="center"/>
        </w:trPr>
        <w:tc>
          <w:tcPr>
            <w:tcW w:w="1678" w:type="dxa"/>
            <w:vMerge w:val="restart"/>
            <w:tcBorders>
              <w:top w:val="single" w:sz="18" w:space="0" w:color="000000"/>
              <w:left w:val="single" w:sz="18" w:space="0" w:color="000000"/>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Experimento</w:t>
            </w:r>
          </w:p>
        </w:tc>
        <w:tc>
          <w:tcPr>
            <w:tcW w:w="2835" w:type="dxa"/>
            <w:gridSpan w:val="2"/>
            <w:tcBorders>
              <w:top w:val="single" w:sz="18" w:space="0" w:color="000000"/>
              <w:left w:val="single" w:sz="12" w:space="0" w:color="000000"/>
              <w:bottom w:val="single" w:sz="18" w:space="0" w:color="000000"/>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Centrifugadas</w:t>
            </w:r>
          </w:p>
        </w:tc>
        <w:tc>
          <w:tcPr>
            <w:tcW w:w="3261" w:type="dxa"/>
            <w:gridSpan w:val="2"/>
            <w:tcBorders>
              <w:top w:val="single" w:sz="18" w:space="0" w:color="000000"/>
              <w:left w:val="single" w:sz="12" w:space="0" w:color="000000"/>
              <w:right w:val="single" w:sz="18"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Estrés térmico</w:t>
            </w:r>
          </w:p>
        </w:tc>
      </w:tr>
      <w:tr w:rsidR="005B42C8" w:rsidTr="005B42C8">
        <w:trPr>
          <w:trHeight w:val="162"/>
          <w:jc w:val="center"/>
        </w:trPr>
        <w:tc>
          <w:tcPr>
            <w:tcW w:w="1678" w:type="dxa"/>
            <w:vMerge/>
            <w:tcBorders>
              <w:top w:val="single" w:sz="18" w:space="0" w:color="000000"/>
              <w:left w:val="single" w:sz="18" w:space="0" w:color="000000"/>
              <w:right w:val="single" w:sz="12" w:space="0" w:color="000000"/>
            </w:tcBorders>
            <w:shd w:val="clear" w:color="auto" w:fill="auto"/>
            <w:vAlign w:val="center"/>
          </w:tcPr>
          <w:p w:rsidR="005B42C8" w:rsidRDefault="005B42C8" w:rsidP="00BB2453">
            <w:pPr>
              <w:spacing w:after="0" w:line="360" w:lineRule="auto"/>
              <w:jc w:val="both"/>
              <w:rPr>
                <w:rFonts w:ascii="Times New Roman" w:eastAsia="Times New Roman" w:hAnsi="Times New Roman" w:cs="Times New Roman"/>
                <w:b/>
                <w:sz w:val="24"/>
                <w:szCs w:val="24"/>
              </w:rPr>
            </w:pPr>
          </w:p>
        </w:tc>
        <w:tc>
          <w:tcPr>
            <w:tcW w:w="1418" w:type="dxa"/>
            <w:tcBorders>
              <w:top w:val="single" w:sz="18" w:space="0" w:color="000000"/>
              <w:left w:val="single" w:sz="12" w:space="0" w:color="000000"/>
              <w:bottom w:val="single" w:sz="18" w:space="0" w:color="000000"/>
              <w:right w:val="single" w:sz="4"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Inicio</w:t>
            </w:r>
          </w:p>
        </w:tc>
        <w:tc>
          <w:tcPr>
            <w:tcW w:w="1417" w:type="dxa"/>
            <w:tcBorders>
              <w:top w:val="single" w:sz="18" w:space="0" w:color="000000"/>
              <w:left w:val="single" w:sz="4" w:space="0" w:color="000000"/>
              <w:bottom w:val="single" w:sz="18" w:space="0" w:color="000000"/>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w:t>
            </w:r>
          </w:p>
        </w:tc>
        <w:tc>
          <w:tcPr>
            <w:tcW w:w="1701" w:type="dxa"/>
            <w:tcBorders>
              <w:top w:val="single" w:sz="18" w:space="0" w:color="000000"/>
              <w:left w:val="single" w:sz="12" w:space="0" w:color="000000"/>
              <w:bottom w:val="single" w:sz="18" w:space="0" w:color="000000"/>
              <w:right w:val="single" w:sz="4"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Inicio</w:t>
            </w:r>
          </w:p>
        </w:tc>
        <w:tc>
          <w:tcPr>
            <w:tcW w:w="1560" w:type="dxa"/>
            <w:tcBorders>
              <w:top w:val="single" w:sz="18" w:space="0" w:color="000000"/>
              <w:left w:val="single" w:sz="4" w:space="0" w:color="000000"/>
              <w:bottom w:val="single" w:sz="18" w:space="0" w:color="000000"/>
              <w:right w:val="single" w:sz="18"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w:t>
            </w:r>
          </w:p>
        </w:tc>
      </w:tr>
      <w:tr w:rsidR="005B42C8" w:rsidTr="005B42C8">
        <w:trPr>
          <w:trHeight w:val="141"/>
          <w:jc w:val="center"/>
        </w:trPr>
        <w:tc>
          <w:tcPr>
            <w:tcW w:w="1678" w:type="dxa"/>
            <w:tcBorders>
              <w:top w:val="single" w:sz="18" w:space="0" w:color="000000"/>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18" w:type="dxa"/>
            <w:tcBorders>
              <w:top w:val="single" w:sz="18"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27,77 ±1,05</w:t>
            </w:r>
          </w:p>
        </w:tc>
        <w:tc>
          <w:tcPr>
            <w:tcW w:w="1417" w:type="dxa"/>
            <w:tcBorders>
              <w:top w:val="single" w:sz="18" w:space="0" w:color="000000"/>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22.97 ±1,10</w:t>
            </w:r>
          </w:p>
        </w:tc>
        <w:tc>
          <w:tcPr>
            <w:tcW w:w="1701" w:type="dxa"/>
            <w:tcBorders>
              <w:top w:val="single" w:sz="18"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22,77 ±1,05</w:t>
            </w:r>
          </w:p>
        </w:tc>
        <w:tc>
          <w:tcPr>
            <w:tcW w:w="1560" w:type="dxa"/>
            <w:tcBorders>
              <w:top w:val="single" w:sz="18" w:space="0" w:color="000000"/>
              <w:left w:val="single" w:sz="4" w:space="0" w:color="000000"/>
              <w:bottom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24,72±1,86</w:t>
            </w:r>
          </w:p>
        </w:tc>
      </w:tr>
      <w:tr w:rsidR="005B42C8" w:rsidTr="005B42C8">
        <w:trPr>
          <w:trHeight w:val="281"/>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27,19 ±0,60</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30,19 ±0,82</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27,19 ±0,60</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28,99±1,60</w:t>
            </w:r>
          </w:p>
        </w:tc>
      </w:tr>
      <w:tr w:rsidR="005B42C8" w:rsidTr="005B42C8">
        <w:trPr>
          <w:trHeight w:val="117"/>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24,13 ±1,15</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24,63 ±1,87</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24,13 ±1,15</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23,43±1,25</w:t>
            </w:r>
          </w:p>
        </w:tc>
      </w:tr>
      <w:tr w:rsidR="005B42C8" w:rsidTr="005B42C8">
        <w:trPr>
          <w:trHeight w:val="123"/>
          <w:jc w:val="center"/>
        </w:trPr>
        <w:tc>
          <w:tcPr>
            <w:tcW w:w="1678" w:type="dxa"/>
            <w:tcBorders>
              <w:top w:val="nil"/>
              <w:left w:val="single" w:sz="18" w:space="0" w:color="000000"/>
              <w:bottom w:val="nil"/>
              <w:right w:val="single" w:sz="12" w:space="0" w:color="000000"/>
            </w:tcBorders>
            <w:shd w:val="clear" w:color="auto" w:fill="FFFFFF"/>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18" w:type="dxa"/>
            <w:tcBorders>
              <w:top w:val="single" w:sz="4" w:space="0" w:color="000000"/>
              <w:left w:val="single" w:sz="12" w:space="0" w:color="000000"/>
              <w:bottom w:val="single" w:sz="4" w:space="0" w:color="000000"/>
              <w:right w:val="single" w:sz="4" w:space="0" w:color="000000"/>
            </w:tcBorders>
            <w:shd w:val="clear" w:color="auto" w:fill="FFFFFF"/>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26,27 ±1,01</w:t>
            </w:r>
          </w:p>
        </w:tc>
        <w:tc>
          <w:tcPr>
            <w:tcW w:w="1417" w:type="dxa"/>
            <w:tcBorders>
              <w:left w:val="single" w:sz="4" w:space="0" w:color="000000"/>
              <w:right w:val="single" w:sz="12" w:space="0" w:color="000000"/>
            </w:tcBorders>
            <w:shd w:val="clear" w:color="auto" w:fill="FFFFFF"/>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28,27 ±1,55</w:t>
            </w:r>
          </w:p>
        </w:tc>
        <w:tc>
          <w:tcPr>
            <w:tcW w:w="1701" w:type="dxa"/>
            <w:tcBorders>
              <w:left w:val="single" w:sz="12" w:space="0" w:color="000000"/>
              <w:right w:val="single" w:sz="4" w:space="0" w:color="000000"/>
            </w:tcBorders>
            <w:shd w:val="clear" w:color="auto" w:fill="FFFFFF"/>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26,27 ±1,01</w:t>
            </w:r>
          </w:p>
        </w:tc>
        <w:tc>
          <w:tcPr>
            <w:tcW w:w="1560" w:type="dxa"/>
            <w:tcBorders>
              <w:left w:val="single" w:sz="4" w:space="0" w:color="000000"/>
              <w:right w:val="single" w:sz="18" w:space="0" w:color="000000"/>
            </w:tcBorders>
            <w:shd w:val="clear" w:color="auto" w:fill="FFFFFF"/>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25,57±0,97</w:t>
            </w:r>
          </w:p>
        </w:tc>
      </w:tr>
      <w:tr w:rsidR="005B42C8" w:rsidTr="005B42C8">
        <w:trPr>
          <w:trHeight w:val="271"/>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24,32 ±0,90</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25,52 ±1,59</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24,32 ±0,90</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23,57±1,01</w:t>
            </w:r>
          </w:p>
        </w:tc>
      </w:tr>
      <w:tr w:rsidR="005B42C8" w:rsidTr="005B42C8">
        <w:trPr>
          <w:trHeight w:val="180"/>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37,54 ±0,88</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39,59 ±1,51</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37,54 ±0,88</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35,94±0,60</w:t>
            </w:r>
          </w:p>
        </w:tc>
      </w:tr>
      <w:tr w:rsidR="005B42C8" w:rsidTr="005B42C8">
        <w:trPr>
          <w:trHeight w:val="157"/>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 ±1,05</w:t>
            </w:r>
          </w:p>
        </w:tc>
        <w:tc>
          <w:tcPr>
            <w:tcW w:w="1417" w:type="dxa"/>
            <w:tcBorders>
              <w:left w:val="single" w:sz="4" w:space="0" w:color="000000"/>
              <w:bottom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23,33 ±1,43</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22,10 ±1,05</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22,08±0,83</w:t>
            </w:r>
          </w:p>
        </w:tc>
      </w:tr>
      <w:tr w:rsidR="005B42C8" w:rsidTr="005B42C8">
        <w:trPr>
          <w:trHeight w:val="135"/>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35,38 ±1,68</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38,48 ±1,08</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35,38 ±1,68</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35,33±1,38</w:t>
            </w:r>
          </w:p>
        </w:tc>
      </w:tr>
      <w:tr w:rsidR="005B42C8" w:rsidTr="005B42C8">
        <w:trPr>
          <w:trHeight w:val="113"/>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27,67 ±0,27</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31,67 ±1,62</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27,67 ±0,27</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27,51±1,60</w:t>
            </w:r>
          </w:p>
        </w:tc>
      </w:tr>
      <w:tr w:rsidR="005B42C8" w:rsidTr="005B42C8">
        <w:trPr>
          <w:trHeight w:val="77"/>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21,27 ±1,35</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25,07 ±1,01</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21,27±1,35</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21,87±1,16</w:t>
            </w:r>
          </w:p>
        </w:tc>
      </w:tr>
      <w:tr w:rsidR="005B42C8" w:rsidTr="005B42C8">
        <w:trPr>
          <w:trHeight w:val="197"/>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29,17 ±0,88</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32,67 ±1,51</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29,17±0,88</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29,17±0,97</w:t>
            </w:r>
          </w:p>
        </w:tc>
      </w:tr>
      <w:tr w:rsidR="005B42C8" w:rsidTr="005B42C8">
        <w:trPr>
          <w:trHeight w:val="175"/>
          <w:jc w:val="center"/>
        </w:trPr>
        <w:tc>
          <w:tcPr>
            <w:tcW w:w="1678" w:type="dxa"/>
            <w:tcBorders>
              <w:top w:val="nil"/>
              <w:left w:val="single" w:sz="18" w:space="0" w:color="000000"/>
              <w:bottom w:val="nil"/>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418" w:type="dxa"/>
            <w:tcBorders>
              <w:top w:val="single" w:sz="4" w:space="0" w:color="000000"/>
              <w:left w:val="single" w:sz="12" w:space="0" w:color="000000"/>
              <w:bottom w:val="single" w:sz="4"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16,43 ±1,60</w:t>
            </w:r>
          </w:p>
        </w:tc>
        <w:tc>
          <w:tcPr>
            <w:tcW w:w="1417" w:type="dxa"/>
            <w:tcBorders>
              <w:left w:val="single" w:sz="4"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20,03 ±1,96</w:t>
            </w:r>
          </w:p>
        </w:tc>
        <w:tc>
          <w:tcPr>
            <w:tcW w:w="1701" w:type="dxa"/>
            <w:tcBorders>
              <w:left w:val="single" w:sz="12"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16,43±1,60</w:t>
            </w:r>
          </w:p>
        </w:tc>
        <w:tc>
          <w:tcPr>
            <w:tcW w:w="1560" w:type="dxa"/>
            <w:tcBorders>
              <w:left w:val="single" w:sz="4"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15,83±1,43</w:t>
            </w:r>
          </w:p>
        </w:tc>
      </w:tr>
      <w:tr w:rsidR="005B42C8" w:rsidTr="005B42C8">
        <w:trPr>
          <w:trHeight w:val="153"/>
          <w:jc w:val="center"/>
        </w:trPr>
        <w:tc>
          <w:tcPr>
            <w:tcW w:w="1678" w:type="dxa"/>
            <w:tcBorders>
              <w:top w:val="nil"/>
              <w:left w:val="single" w:sz="18" w:space="0" w:color="000000"/>
              <w:bottom w:val="single" w:sz="18" w:space="0" w:color="000000"/>
              <w:right w:val="single" w:sz="12" w:space="0" w:color="000000"/>
            </w:tcBorders>
            <w:shd w:val="clear" w:color="auto" w:fill="auto"/>
            <w:vAlign w:val="center"/>
          </w:tcPr>
          <w:p w:rsidR="005B42C8" w:rsidRDefault="005B42C8" w:rsidP="00BB2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418" w:type="dxa"/>
            <w:tcBorders>
              <w:top w:val="single" w:sz="4" w:space="0" w:color="000000"/>
              <w:left w:val="single" w:sz="12" w:space="0" w:color="000000"/>
              <w:bottom w:val="single" w:sz="18"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 ±0,84</w:t>
            </w:r>
          </w:p>
        </w:tc>
        <w:tc>
          <w:tcPr>
            <w:tcW w:w="1417" w:type="dxa"/>
            <w:tcBorders>
              <w:left w:val="single" w:sz="4" w:space="0" w:color="000000"/>
              <w:bottom w:val="single" w:sz="18" w:space="0" w:color="000000"/>
              <w:right w:val="single" w:sz="12"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20,43 ±1,60</w:t>
            </w:r>
          </w:p>
        </w:tc>
        <w:tc>
          <w:tcPr>
            <w:tcW w:w="1701" w:type="dxa"/>
            <w:tcBorders>
              <w:left w:val="single" w:sz="12" w:space="0" w:color="000000"/>
              <w:bottom w:val="single" w:sz="18" w:space="0" w:color="000000"/>
              <w:right w:val="single" w:sz="4"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16,63±0,84</w:t>
            </w:r>
          </w:p>
        </w:tc>
        <w:tc>
          <w:tcPr>
            <w:tcW w:w="1560" w:type="dxa"/>
            <w:tcBorders>
              <w:left w:val="single" w:sz="4" w:space="0" w:color="000000"/>
              <w:bottom w:val="single" w:sz="18" w:space="0" w:color="000000"/>
              <w:right w:val="single" w:sz="18" w:space="0" w:color="000000"/>
            </w:tcBorders>
            <w:shd w:val="clear" w:color="auto" w:fill="auto"/>
          </w:tcPr>
          <w:p w:rsidR="005B42C8" w:rsidRDefault="005B42C8" w:rsidP="00BB24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16,20±1,35</w:t>
            </w:r>
          </w:p>
        </w:tc>
      </w:tr>
    </w:tbl>
    <w:p w:rsidR="00684118" w:rsidRDefault="00684118" w:rsidP="005B42C8">
      <w:pPr>
        <w:spacing w:after="0" w:line="360" w:lineRule="auto"/>
        <w:jc w:val="both"/>
        <w:rPr>
          <w:rFonts w:ascii="Times New Roman" w:eastAsia="Times New Roman" w:hAnsi="Times New Roman" w:cs="Times New Roman"/>
          <w:sz w:val="24"/>
          <w:szCs w:val="24"/>
        </w:rPr>
      </w:pPr>
    </w:p>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Resultados de los ensayos de aceptación de la preparación cosmética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sensorial se realiza a partir de la formulación propuesta como óptima (No.6) elaborándose 3 formulaciones de 200g para cada una fragancia a 3 niveles de concentración, obteniéndose los siguientes resultados: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selección de la fragancia deseada se usaron 3 muestras codificadas aleatoriamente, correspondiendo a la Floral (No. 37), la de miel (569) y a la de melón (138), donde 72 de los 125 jueces no estrenados prefirieron como de más agrado la fragancia floral, para un 58 % del total.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evaluación del olor en la fragancia seleccionada fue de aceptada pues las puntuaciones en su totalidad estuvieron entre los valores de 5 (Me gusta extremadamente), 6 (Me gusta mucho) y            7 (Me gusta). </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Respecto a las concentraciones para la fragancia seleccionada, se trabajó a 0,1% 0,5% y 0,8%, siendo seleccionada por 44 jueces de los 72 que seleccionaron la fragancia floral, la concentración de 0,5 % como la de mayor agrado en la crema.</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evaluó además la apariencia teniendo en cuenta la ausencia de grumos, arenosidad y brillo de la preparación. En cuanto al primer atributo, el 90% de los encuestados contestó positivamente y en cuanto al segundo, el 94% coincidió en dar un criterio positivo y solo el 26% valoró como negativo este último parámetro.</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color y la extensibilidad en la piel se evaluaron de adecuada al obtenerse valores promedios de 2,8 y 2,66 receptivamente, superior al 2.65 fijado para estos aspectos</w:t>
      </w:r>
    </w:p>
    <w:p w:rsidR="00684118" w:rsidRDefault="00B314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podemos plantear que a la formulación tuvo muy buena aceptación por parte de los consumidores.</w:t>
      </w: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Conclusiones</w:t>
      </w:r>
    </w:p>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Conclusiones</w:t>
      </w:r>
    </w:p>
    <w:p w:rsidR="00684118" w:rsidRPr="00F83989" w:rsidRDefault="00B3147C" w:rsidP="00F83989">
      <w:pPr>
        <w:pStyle w:val="Prrafodelista"/>
        <w:numPr>
          <w:ilvl w:val="0"/>
          <w:numId w:val="6"/>
        </w:numPr>
        <w:spacing w:after="0" w:line="360" w:lineRule="auto"/>
        <w:jc w:val="both"/>
        <w:rPr>
          <w:sz w:val="24"/>
          <w:szCs w:val="24"/>
        </w:rPr>
      </w:pPr>
      <w:r w:rsidRPr="00F83989">
        <w:rPr>
          <w:rFonts w:ascii="Times New Roman" w:eastAsia="Times New Roman" w:hAnsi="Times New Roman" w:cs="Times New Roman"/>
          <w:sz w:val="24"/>
          <w:szCs w:val="24"/>
        </w:rPr>
        <w:t>La formulación óptima fue muy similar a la variante 6 del diseño, con una composición de: 0,60 % de hidróxido de sodio, 7,4 % de ácido esteárico y 4,50 % de alcohol cetílico.</w:t>
      </w:r>
    </w:p>
    <w:p w:rsidR="00684118" w:rsidRPr="00F83989" w:rsidRDefault="00B3147C" w:rsidP="00F83989">
      <w:pPr>
        <w:pStyle w:val="Prrafodelista"/>
        <w:numPr>
          <w:ilvl w:val="0"/>
          <w:numId w:val="6"/>
        </w:numPr>
        <w:spacing w:after="0" w:line="360" w:lineRule="auto"/>
        <w:jc w:val="both"/>
        <w:rPr>
          <w:sz w:val="24"/>
          <w:szCs w:val="24"/>
        </w:rPr>
      </w:pPr>
      <w:r w:rsidRPr="00F83989">
        <w:rPr>
          <w:rFonts w:ascii="Times New Roman" w:eastAsia="Times New Roman" w:hAnsi="Times New Roman" w:cs="Times New Roman"/>
          <w:sz w:val="24"/>
          <w:szCs w:val="24"/>
        </w:rPr>
        <w:t>La formulación diseñada muestra propiedades físico-químicas y tecnológicas acorde a las exigencias establecidas para las cremas cosméticas</w:t>
      </w:r>
      <w:r w:rsidR="00F83989" w:rsidRPr="00F83989">
        <w:rPr>
          <w:rFonts w:ascii="Times New Roman" w:eastAsia="Times New Roman" w:hAnsi="Times New Roman" w:cs="Times New Roman"/>
          <w:sz w:val="24"/>
          <w:szCs w:val="24"/>
        </w:rPr>
        <w:t xml:space="preserve"> y </w:t>
      </w:r>
      <w:r w:rsidRPr="00F83989">
        <w:rPr>
          <w:rFonts w:ascii="Times New Roman" w:eastAsia="Times New Roman" w:hAnsi="Times New Roman" w:cs="Times New Roman"/>
          <w:sz w:val="24"/>
          <w:szCs w:val="24"/>
        </w:rPr>
        <w:t>mantiene su estabilidad física durante los 35 días de estudio.</w:t>
      </w:r>
    </w:p>
    <w:p w:rsidR="00684118" w:rsidRPr="00F83989" w:rsidRDefault="00B3147C" w:rsidP="00F83989">
      <w:pPr>
        <w:pStyle w:val="Prrafodelista"/>
        <w:numPr>
          <w:ilvl w:val="0"/>
          <w:numId w:val="6"/>
        </w:numPr>
        <w:spacing w:after="0" w:line="360" w:lineRule="auto"/>
        <w:jc w:val="both"/>
        <w:rPr>
          <w:sz w:val="24"/>
          <w:szCs w:val="24"/>
        </w:rPr>
      </w:pPr>
      <w:r w:rsidRPr="00F83989">
        <w:rPr>
          <w:rFonts w:ascii="Times New Roman" w:eastAsia="Times New Roman" w:hAnsi="Times New Roman" w:cs="Times New Roman"/>
          <w:sz w:val="24"/>
          <w:szCs w:val="24"/>
        </w:rPr>
        <w:t>Las pruebas sensoriales afectivas tuvieron una buena aceptación por parte de los 125 consumidores responsables de la evaluación, para la variante No.6</w:t>
      </w:r>
    </w:p>
    <w:p w:rsidR="00684118" w:rsidRDefault="00B3147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Recomendaciones </w:t>
      </w:r>
    </w:p>
    <w:p w:rsidR="00684118" w:rsidRPr="00F83989" w:rsidRDefault="00B3147C">
      <w:pPr>
        <w:numPr>
          <w:ilvl w:val="0"/>
          <w:numId w:val="3"/>
        </w:numPr>
        <w:spacing w:after="0" w:line="360" w:lineRule="auto"/>
        <w:ind w:left="0" w:hanging="426"/>
        <w:contextualSpacing/>
        <w:jc w:val="both"/>
        <w:rPr>
          <w:sz w:val="24"/>
          <w:szCs w:val="24"/>
        </w:rPr>
      </w:pPr>
      <w:r>
        <w:rPr>
          <w:rFonts w:ascii="Times New Roman" w:eastAsia="Times New Roman" w:hAnsi="Times New Roman" w:cs="Times New Roman"/>
          <w:sz w:val="24"/>
          <w:szCs w:val="24"/>
        </w:rPr>
        <w:t>Desarrollar y validar el método de análisis para el control de calidad y estudio de estabilidad de la formulación.</w:t>
      </w:r>
    </w:p>
    <w:p w:rsidR="00F83989" w:rsidRPr="00F83989" w:rsidRDefault="00F83989" w:rsidP="00F83989">
      <w:pPr>
        <w:spacing w:after="0" w:line="360" w:lineRule="auto"/>
        <w:contextualSpacing/>
        <w:jc w:val="both"/>
        <w:rPr>
          <w:sz w:val="8"/>
          <w:szCs w:val="24"/>
        </w:rPr>
      </w:pPr>
    </w:p>
    <w:p w:rsidR="00684118" w:rsidRDefault="00B314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Referencias bibliográficas</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Avelelas</w:t>
      </w:r>
      <w:proofErr w:type="spellEnd"/>
      <w:r>
        <w:rPr>
          <w:rFonts w:ascii="Times New Roman" w:eastAsia="Times New Roman" w:hAnsi="Times New Roman" w:cs="Times New Roman"/>
          <w:sz w:val="24"/>
          <w:szCs w:val="24"/>
        </w:rPr>
        <w:t xml:space="preserve">, F., Horta, A., Pinto, L. F., </w:t>
      </w:r>
      <w:proofErr w:type="spellStart"/>
      <w:r>
        <w:rPr>
          <w:rFonts w:ascii="Times New Roman" w:eastAsia="Times New Roman" w:hAnsi="Times New Roman" w:cs="Times New Roman"/>
          <w:sz w:val="24"/>
          <w:szCs w:val="24"/>
        </w:rPr>
        <w:t>Cotrim</w:t>
      </w:r>
      <w:proofErr w:type="spellEnd"/>
      <w:r>
        <w:rPr>
          <w:rFonts w:ascii="Times New Roman" w:eastAsia="Times New Roman" w:hAnsi="Times New Roman" w:cs="Times New Roman"/>
          <w:sz w:val="24"/>
          <w:szCs w:val="24"/>
        </w:rPr>
        <w:t xml:space="preserve"> Marques, S., Marques Nunes, P., Pedrosa, R., &amp; Leandro, S. M. (2019). </w:t>
      </w:r>
      <w:r w:rsidRPr="00ED5FA2">
        <w:rPr>
          <w:rFonts w:ascii="Times New Roman" w:eastAsia="Times New Roman" w:hAnsi="Times New Roman" w:cs="Times New Roman"/>
          <w:sz w:val="24"/>
          <w:szCs w:val="24"/>
          <w:lang w:val="en-US"/>
        </w:rPr>
        <w:t xml:space="preserve">Antifungal and antioxidant properties of chitosan polymers obtained from nontraditional Polybius </w:t>
      </w:r>
      <w:proofErr w:type="spellStart"/>
      <w:r w:rsidRPr="00ED5FA2">
        <w:rPr>
          <w:rFonts w:ascii="Times New Roman" w:eastAsia="Times New Roman" w:hAnsi="Times New Roman" w:cs="Times New Roman"/>
          <w:sz w:val="24"/>
          <w:szCs w:val="24"/>
          <w:lang w:val="en-US"/>
        </w:rPr>
        <w:t>henslowii</w:t>
      </w:r>
      <w:proofErr w:type="spellEnd"/>
      <w:r w:rsidRPr="00ED5FA2">
        <w:rPr>
          <w:rFonts w:ascii="Times New Roman" w:eastAsia="Times New Roman" w:hAnsi="Times New Roman" w:cs="Times New Roman"/>
          <w:sz w:val="24"/>
          <w:szCs w:val="24"/>
          <w:lang w:val="en-US"/>
        </w:rPr>
        <w:t xml:space="preserve"> sources. </w:t>
      </w:r>
      <w:r>
        <w:rPr>
          <w:rFonts w:ascii="Times New Roman" w:eastAsia="Times New Roman" w:hAnsi="Times New Roman" w:cs="Times New Roman"/>
          <w:sz w:val="24"/>
          <w:szCs w:val="24"/>
        </w:rPr>
        <w:t xml:space="preserve">Marine </w:t>
      </w:r>
      <w:proofErr w:type="spellStart"/>
      <w:r>
        <w:rPr>
          <w:rFonts w:ascii="Times New Roman" w:eastAsia="Times New Roman" w:hAnsi="Times New Roman" w:cs="Times New Roman"/>
          <w:sz w:val="24"/>
          <w:szCs w:val="24"/>
        </w:rPr>
        <w:t>drugs</w:t>
      </w:r>
      <w:proofErr w:type="spellEnd"/>
      <w:r>
        <w:rPr>
          <w:rFonts w:ascii="Times New Roman" w:eastAsia="Times New Roman" w:hAnsi="Times New Roman" w:cs="Times New Roman"/>
          <w:sz w:val="24"/>
          <w:szCs w:val="24"/>
        </w:rPr>
        <w:t>, 17(4), 239</w:t>
      </w:r>
    </w:p>
    <w:p w:rsidR="00684118" w:rsidRPr="00ED5FA2" w:rsidRDefault="00B3147C">
      <w:pPr>
        <w:numPr>
          <w:ilvl w:val="0"/>
          <w:numId w:val="1"/>
        </w:numPr>
        <w:spacing w:after="0" w:line="360" w:lineRule="auto"/>
        <w:ind w:left="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Cerdá, C., Sánchez, C., Climent, B., Vázquez, A., </w:t>
      </w:r>
      <w:proofErr w:type="spellStart"/>
      <w:r>
        <w:rPr>
          <w:rFonts w:ascii="Times New Roman" w:eastAsia="Times New Roman" w:hAnsi="Times New Roman" w:cs="Times New Roman"/>
          <w:sz w:val="24"/>
          <w:szCs w:val="24"/>
        </w:rPr>
        <w:t>Iradi</w:t>
      </w:r>
      <w:proofErr w:type="spellEnd"/>
      <w:r>
        <w:rPr>
          <w:rFonts w:ascii="Times New Roman" w:eastAsia="Times New Roman" w:hAnsi="Times New Roman" w:cs="Times New Roman"/>
          <w:sz w:val="24"/>
          <w:szCs w:val="24"/>
        </w:rPr>
        <w:t xml:space="preserve">, A., El </w:t>
      </w:r>
      <w:proofErr w:type="spellStart"/>
      <w:r>
        <w:rPr>
          <w:rFonts w:ascii="Times New Roman" w:eastAsia="Times New Roman" w:hAnsi="Times New Roman" w:cs="Times New Roman"/>
          <w:sz w:val="24"/>
          <w:szCs w:val="24"/>
        </w:rPr>
        <w:t>Amrani</w:t>
      </w:r>
      <w:proofErr w:type="spellEnd"/>
      <w:r>
        <w:rPr>
          <w:rFonts w:ascii="Times New Roman" w:eastAsia="Times New Roman" w:hAnsi="Times New Roman" w:cs="Times New Roman"/>
          <w:sz w:val="24"/>
          <w:szCs w:val="24"/>
        </w:rPr>
        <w:t xml:space="preserve">, F., ... </w:t>
      </w:r>
      <w:r w:rsidRPr="00ED5FA2">
        <w:rPr>
          <w:rFonts w:ascii="Times New Roman" w:eastAsia="Times New Roman" w:hAnsi="Times New Roman" w:cs="Times New Roman"/>
          <w:sz w:val="24"/>
          <w:szCs w:val="24"/>
          <w:lang w:val="en-US"/>
        </w:rPr>
        <w:t xml:space="preserve">&amp; </w:t>
      </w:r>
      <w:proofErr w:type="spellStart"/>
      <w:r w:rsidRPr="00ED5FA2">
        <w:rPr>
          <w:rFonts w:ascii="Times New Roman" w:eastAsia="Times New Roman" w:hAnsi="Times New Roman" w:cs="Times New Roman"/>
          <w:sz w:val="24"/>
          <w:szCs w:val="24"/>
          <w:lang w:val="en-US"/>
        </w:rPr>
        <w:t>Sáez</w:t>
      </w:r>
      <w:proofErr w:type="spellEnd"/>
      <w:r w:rsidRPr="00ED5FA2">
        <w:rPr>
          <w:rFonts w:ascii="Times New Roman" w:eastAsia="Times New Roman" w:hAnsi="Times New Roman" w:cs="Times New Roman"/>
          <w:sz w:val="24"/>
          <w:szCs w:val="24"/>
          <w:lang w:val="en-US"/>
        </w:rPr>
        <w:t xml:space="preserve">, G. T. (2014). Oxidative stress and DNA damage in obesity-related tumorigenesis. Oxidative Stress and </w:t>
      </w:r>
      <w:r w:rsidRPr="00ED5FA2">
        <w:rPr>
          <w:rFonts w:ascii="Times New Roman" w:eastAsia="Times New Roman" w:hAnsi="Times New Roman" w:cs="Times New Roman"/>
          <w:sz w:val="24"/>
          <w:szCs w:val="24"/>
          <w:lang w:val="en-US"/>
        </w:rPr>
        <w:lastRenderedPageBreak/>
        <w:t>Inflammation in Non-communicable Diseases-Molecular Mechanisms and Perspectives in Therapeutics, 5-17.</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Castillo, L. G. (2013). Quitosano: una revisión de sus aplicaciones en la actualidad.</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M. A., de la Paz, N., Fernández, M., &amp; Valdés, J. A. (2014). Evaluación de la actividad antioxidante de disoluciones de sales de quitosana. Ciencia y Tecnología de Alimentos, 24(3).</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sidRPr="00ED5FA2">
        <w:rPr>
          <w:rFonts w:ascii="Times New Roman" w:eastAsia="Times New Roman" w:hAnsi="Times New Roman" w:cs="Times New Roman"/>
          <w:sz w:val="24"/>
          <w:szCs w:val="24"/>
          <w:lang w:val="en-US"/>
        </w:rPr>
        <w:t xml:space="preserve">Hayes, M. (2012). Chitin, chitosan and their derivatives from marine rest raw materials: potential food and pharmaceutical applications. </w:t>
      </w:r>
      <w:r>
        <w:rPr>
          <w:rFonts w:ascii="Times New Roman" w:eastAsia="Times New Roman" w:hAnsi="Times New Roman" w:cs="Times New Roman"/>
          <w:sz w:val="24"/>
          <w:szCs w:val="24"/>
        </w:rPr>
        <w:t xml:space="preserve">In Marine </w:t>
      </w:r>
      <w:proofErr w:type="spellStart"/>
      <w:r>
        <w:rPr>
          <w:rFonts w:ascii="Times New Roman" w:eastAsia="Times New Roman" w:hAnsi="Times New Roman" w:cs="Times New Roman"/>
          <w:sz w:val="24"/>
          <w:szCs w:val="24"/>
        </w:rPr>
        <w:t>bioactive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compounds</w:t>
      </w:r>
      <w:proofErr w:type="spellEnd"/>
      <w:r>
        <w:rPr>
          <w:rFonts w:ascii="Times New Roman" w:eastAsia="Times New Roman" w:hAnsi="Times New Roman" w:cs="Times New Roman"/>
          <w:sz w:val="24"/>
          <w:szCs w:val="24"/>
        </w:rPr>
        <w:t xml:space="preserve"> (pp. 115-128). Springer, Boston, MA.</w:t>
      </w:r>
    </w:p>
    <w:p w:rsidR="00684118" w:rsidRPr="00ED5FA2" w:rsidRDefault="00B3147C">
      <w:pPr>
        <w:numPr>
          <w:ilvl w:val="0"/>
          <w:numId w:val="1"/>
        </w:numPr>
        <w:spacing w:after="0" w:line="360" w:lineRule="auto"/>
        <w:ind w:left="0"/>
        <w:contextualSpacing/>
        <w:jc w:val="both"/>
        <w:rPr>
          <w:rFonts w:ascii="Times New Roman" w:eastAsia="Times New Roman" w:hAnsi="Times New Roman" w:cs="Times New Roman"/>
          <w:sz w:val="24"/>
          <w:szCs w:val="24"/>
          <w:lang w:val="en-US"/>
        </w:rPr>
      </w:pPr>
      <w:r w:rsidRPr="00ED5FA2">
        <w:rPr>
          <w:rFonts w:ascii="Times New Roman" w:eastAsia="Times New Roman" w:hAnsi="Times New Roman" w:cs="Times New Roman"/>
          <w:sz w:val="24"/>
          <w:szCs w:val="24"/>
          <w:lang w:val="en-US"/>
        </w:rPr>
        <w:t xml:space="preserve">Lachman L. (1986). The theory and practice industrial pharmacy. 3 ed. </w:t>
      </w:r>
      <w:proofErr w:type="gramStart"/>
      <w:r w:rsidRPr="00ED5FA2">
        <w:rPr>
          <w:rFonts w:ascii="Times New Roman" w:eastAsia="Times New Roman" w:hAnsi="Times New Roman" w:cs="Times New Roman"/>
          <w:sz w:val="24"/>
          <w:szCs w:val="24"/>
          <w:lang w:val="en-US"/>
        </w:rPr>
        <w:t>Philadelphia :</w:t>
      </w:r>
      <w:proofErr w:type="gramEnd"/>
      <w:r w:rsidRPr="00ED5FA2">
        <w:rPr>
          <w:rFonts w:ascii="Times New Roman" w:eastAsia="Times New Roman" w:hAnsi="Times New Roman" w:cs="Times New Roman"/>
          <w:sz w:val="24"/>
          <w:szCs w:val="24"/>
          <w:lang w:val="en-US"/>
        </w:rPr>
        <w:t xml:space="preserve"> Edit. Philadelphia. p. 140, 555-9. </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Marquele</w:t>
      </w:r>
      <w:proofErr w:type="spellEnd"/>
      <w:r>
        <w:rPr>
          <w:rFonts w:ascii="Times New Roman" w:eastAsia="Times New Roman" w:hAnsi="Times New Roman" w:cs="Times New Roman"/>
          <w:sz w:val="24"/>
          <w:szCs w:val="24"/>
        </w:rPr>
        <w:t xml:space="preserve">-Oliveira, F., Fonseca, Y. M., De Freitas, O., &amp; Fonseca, M. J. V. (2007). </w:t>
      </w:r>
      <w:r w:rsidRPr="00ED5FA2">
        <w:rPr>
          <w:rFonts w:ascii="Times New Roman" w:eastAsia="Times New Roman" w:hAnsi="Times New Roman" w:cs="Times New Roman"/>
          <w:sz w:val="24"/>
          <w:szCs w:val="24"/>
          <w:lang w:val="en-US"/>
        </w:rPr>
        <w:t xml:space="preserve">Development of topical functionalized formulations added with propolis extract: stability, cutaneous absorption and in vivo studies. </w:t>
      </w:r>
      <w:r>
        <w:rPr>
          <w:rFonts w:ascii="Times New Roman" w:eastAsia="Times New Roman" w:hAnsi="Times New Roman" w:cs="Times New Roman"/>
          <w:sz w:val="24"/>
          <w:szCs w:val="24"/>
        </w:rPr>
        <w:t xml:space="preserve">International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pharmaceutics</w:t>
      </w:r>
      <w:proofErr w:type="spellEnd"/>
      <w:r>
        <w:rPr>
          <w:rFonts w:ascii="Times New Roman" w:eastAsia="Times New Roman" w:hAnsi="Times New Roman" w:cs="Times New Roman"/>
          <w:sz w:val="24"/>
          <w:szCs w:val="24"/>
        </w:rPr>
        <w:t>, 342(1-2), 40-48.</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Muñoz, A., Fernández, O., Jorge, E., Suárez, J., Vega, R., &amp; Rodríguez, L. (2005). Influencia de los parámetros químico físicos en el diseño de formulación de cremas de </w:t>
      </w:r>
      <w:proofErr w:type="spellStart"/>
      <w:r>
        <w:rPr>
          <w:rFonts w:ascii="Times New Roman" w:eastAsia="Times New Roman" w:hAnsi="Times New Roman" w:cs="Times New Roman"/>
          <w:sz w:val="24"/>
          <w:szCs w:val="24"/>
        </w:rPr>
        <w:t>Budesonida</w:t>
      </w:r>
      <w:proofErr w:type="spellEnd"/>
      <w:r>
        <w:rPr>
          <w:rFonts w:ascii="Times New Roman" w:eastAsia="Times New Roman" w:hAnsi="Times New Roman" w:cs="Times New Roman"/>
          <w:sz w:val="24"/>
          <w:szCs w:val="24"/>
        </w:rPr>
        <w:t xml:space="preserve"> al 0.025%. Revista Mexicana de Ciencias Farmacéuticas, 36(1), 25-30.</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P. (2013). Desarrollo de tres cosmecéuticos con quitina como sustancia bioactiva. Tesis presentada en Opción al grado científico de Doctor en Ciencias Farmacéuticas. Universidad de la Habana.</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M. M. D. (2015). </w:t>
      </w:r>
      <w:proofErr w:type="spellStart"/>
      <w:r>
        <w:rPr>
          <w:rFonts w:ascii="Times New Roman" w:eastAsia="Times New Roman" w:hAnsi="Times New Roman" w:cs="Times New Roman"/>
          <w:sz w:val="24"/>
          <w:szCs w:val="24"/>
        </w:rPr>
        <w:t>Produção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caracterização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avaliação</w:t>
      </w:r>
      <w:proofErr w:type="spellEnd"/>
      <w:r>
        <w:rPr>
          <w:rFonts w:ascii="Times New Roman" w:eastAsia="Times New Roman" w:hAnsi="Times New Roman" w:cs="Times New Roman"/>
          <w:sz w:val="24"/>
          <w:szCs w:val="24"/>
        </w:rPr>
        <w:t xml:space="preserve"> das </w:t>
      </w:r>
      <w:proofErr w:type="spellStart"/>
      <w:r>
        <w:rPr>
          <w:rFonts w:ascii="Times New Roman" w:eastAsia="Times New Roman" w:hAnsi="Times New Roman" w:cs="Times New Roman"/>
          <w:sz w:val="24"/>
          <w:szCs w:val="24"/>
        </w:rPr>
        <w:t>atividades</w:t>
      </w:r>
      <w:proofErr w:type="spellEnd"/>
      <w:r>
        <w:rPr>
          <w:rFonts w:ascii="Times New Roman" w:eastAsia="Times New Roman" w:hAnsi="Times New Roman" w:cs="Times New Roman"/>
          <w:sz w:val="24"/>
          <w:szCs w:val="24"/>
        </w:rPr>
        <w:t xml:space="preserve"> antioxidante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antitumoral de </w:t>
      </w:r>
      <w:proofErr w:type="spellStart"/>
      <w:r>
        <w:rPr>
          <w:rFonts w:ascii="Times New Roman" w:eastAsia="Times New Roman" w:hAnsi="Times New Roman" w:cs="Times New Roman"/>
          <w:sz w:val="24"/>
          <w:szCs w:val="24"/>
        </w:rPr>
        <w:t>oligossacarídeos</w:t>
      </w:r>
      <w:proofErr w:type="spellEnd"/>
      <w:r>
        <w:rPr>
          <w:rFonts w:ascii="Times New Roman" w:eastAsia="Times New Roman" w:hAnsi="Times New Roman" w:cs="Times New Roman"/>
          <w:sz w:val="24"/>
          <w:szCs w:val="24"/>
        </w:rPr>
        <w:t xml:space="preserve"> de quitosana </w:t>
      </w:r>
      <w:proofErr w:type="spellStart"/>
      <w:r>
        <w:rPr>
          <w:rFonts w:ascii="Times New Roman" w:eastAsia="Times New Roman" w:hAnsi="Times New Roman" w:cs="Times New Roman"/>
          <w:sz w:val="24"/>
          <w:szCs w:val="24"/>
        </w:rPr>
        <w:t>obtidos</w:t>
      </w:r>
      <w:proofErr w:type="spellEnd"/>
      <w:r>
        <w:rPr>
          <w:rFonts w:ascii="Times New Roman" w:eastAsia="Times New Roman" w:hAnsi="Times New Roman" w:cs="Times New Roman"/>
          <w:sz w:val="24"/>
          <w:szCs w:val="24"/>
        </w:rPr>
        <w:t xml:space="preserve"> a partir dos </w:t>
      </w:r>
      <w:proofErr w:type="spellStart"/>
      <w:r>
        <w:rPr>
          <w:rFonts w:ascii="Times New Roman" w:eastAsia="Times New Roman" w:hAnsi="Times New Roman" w:cs="Times New Roman"/>
          <w:sz w:val="24"/>
          <w:szCs w:val="24"/>
        </w:rPr>
        <w:t>resíduos</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processamento</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camarão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marinho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Litopenaeus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vannamei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Universidade</w:t>
      </w:r>
      <w:proofErr w:type="spellEnd"/>
      <w:r>
        <w:rPr>
          <w:rFonts w:ascii="Times New Roman" w:eastAsia="Times New Roman" w:hAnsi="Times New Roman" w:cs="Times New Roman"/>
          <w:sz w:val="24"/>
          <w:szCs w:val="24"/>
        </w:rPr>
        <w:t xml:space="preserve"> Federal de Pernambuco).</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Suñe J. (1967). Extensibilidad en pomadas II. 2ª ed. México: La Habana: Edit. Pueblo y Educación; p. 52-4. </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Uguña Rosas, V. A. (2017). Evaluación in vivo de la eficiencia cosmética de dos formulaciones elaboradas con aceite esencial de Matico (</w:t>
      </w:r>
      <w:proofErr w:type="spellStart"/>
      <w:r>
        <w:rPr>
          <w:rFonts w:ascii="Times New Roman" w:eastAsia="Times New Roman" w:hAnsi="Times New Roman" w:cs="Times New Roman"/>
          <w:sz w:val="24"/>
          <w:szCs w:val="24"/>
        </w:rPr>
        <w:t>Aristeguietia</w:t>
      </w:r>
      <w:proofErr w:type="spellEnd"/>
      <w:r>
        <w:rPr>
          <w:rFonts w:ascii="Times New Roman" w:eastAsia="Times New Roman" w:hAnsi="Times New Roman" w:cs="Times New Roman"/>
          <w:sz w:val="24"/>
          <w:szCs w:val="24"/>
        </w:rPr>
        <w:t xml:space="preserve"> glutinosa)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thesis</w:t>
      </w:r>
      <w:proofErr w:type="spellEnd"/>
      <w:r>
        <w:rPr>
          <w:rFonts w:ascii="Times New Roman" w:eastAsia="Times New Roman" w:hAnsi="Times New Roman" w:cs="Times New Roman"/>
          <w:sz w:val="24"/>
          <w:szCs w:val="24"/>
        </w:rPr>
        <w:t>).</w:t>
      </w:r>
    </w:p>
    <w:p w:rsidR="00684118" w:rsidRDefault="00B3147C">
      <w:pPr>
        <w:numPr>
          <w:ilvl w:val="0"/>
          <w:numId w:val="1"/>
        </w:numPr>
        <w:spacing w:after="0" w:line="360" w:lineRule="auto"/>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Vila Jato R (1997).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Tecnología farmacéutica. Volumen II: formas Farmacéuticas. Ed. Síntesis. Madrid.</w:t>
      </w:r>
    </w:p>
    <w:sectPr w:rsidR="00684118" w:rsidSect="00711D5B">
      <w:headerReference w:type="default" r:id="rId20"/>
      <w:footerReference w:type="default" r:id="rId21"/>
      <w:pgSz w:w="12240" w:h="15840"/>
      <w:pgMar w:top="1418" w:right="1418" w:bottom="1418" w:left="1418"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EC" w:rsidRDefault="009D72EC">
      <w:pPr>
        <w:spacing w:after="0" w:line="240" w:lineRule="auto"/>
      </w:pPr>
      <w:r>
        <w:separator/>
      </w:r>
    </w:p>
  </w:endnote>
  <w:endnote w:type="continuationSeparator" w:id="0">
    <w:p w:rsidR="009D72EC" w:rsidRDefault="009D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EC" w:rsidRDefault="009D72EC">
    <w:pPr>
      <w:tabs>
        <w:tab w:val="center" w:pos="4252"/>
        <w:tab w:val="right" w:pos="8504"/>
      </w:tabs>
      <w:spacing w:after="0" w:line="240" w:lineRule="auto"/>
      <w:jc w:val="center"/>
      <w:rPr>
        <w:rFonts w:ascii="Verdana" w:eastAsia="Verdana" w:hAnsi="Verdana" w:cs="Verdana"/>
        <w:b/>
        <w:sz w:val="16"/>
        <w:szCs w:val="16"/>
      </w:rPr>
    </w:pPr>
  </w:p>
  <w:p w:rsidR="009D72EC" w:rsidRDefault="009D72EC">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III CONVENCIÓN CIENTÍFICA INTERNACIONAL 2021</w:t>
    </w:r>
  </w:p>
  <w:p w:rsidR="009D72EC" w:rsidRDefault="009D72EC">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Universidad Central “Marta Abreu” de Las Villas</w:t>
    </w:r>
  </w:p>
  <w:p w:rsidR="009D72EC" w:rsidRDefault="009D72EC">
    <w:pPr>
      <w:tabs>
        <w:tab w:val="center" w:pos="4252"/>
        <w:tab w:val="right" w:pos="8504"/>
      </w:tabs>
      <w:spacing w:after="0" w:line="240" w:lineRule="auto"/>
    </w:pPr>
    <w:r>
      <w:rPr>
        <w:rFonts w:ascii="Verdana" w:eastAsia="Verdana" w:hAnsi="Verdana" w:cs="Verdana"/>
        <w:b/>
        <w:sz w:val="16"/>
        <w:szCs w:val="16"/>
      </w:rPr>
      <w:t>PROPUESTA DE UNA CREMA COSMÉTICA DERMORREGENERADORA A PARTIR DE QUITOSANA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EC" w:rsidRDefault="009D72EC">
      <w:pPr>
        <w:spacing w:after="0" w:line="240" w:lineRule="auto"/>
      </w:pPr>
      <w:r>
        <w:separator/>
      </w:r>
    </w:p>
  </w:footnote>
  <w:footnote w:type="continuationSeparator" w:id="0">
    <w:p w:rsidR="009D72EC" w:rsidRDefault="009D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2EC" w:rsidRDefault="009D72EC">
    <w:pPr>
      <w:widowControl w:val="0"/>
      <w:spacing w:after="0"/>
      <w:rPr>
        <w:rFonts w:ascii="Times New Roman" w:eastAsia="Times New Roman" w:hAnsi="Times New Roman" w:cs="Times New Roman"/>
        <w:sz w:val="24"/>
        <w:szCs w:val="24"/>
      </w:rPr>
    </w:pPr>
  </w:p>
  <w:tbl>
    <w:tblPr>
      <w:tblStyle w:val="a4"/>
      <w:tblW w:w="10057" w:type="dxa"/>
      <w:jc w:val="center"/>
      <w:tblInd w:w="0" w:type="dxa"/>
      <w:tblLayout w:type="fixed"/>
      <w:tblLook w:val="0400" w:firstRow="0" w:lastRow="0" w:firstColumn="0" w:lastColumn="0" w:noHBand="0" w:noVBand="1"/>
    </w:tblPr>
    <w:tblGrid>
      <w:gridCol w:w="1425"/>
      <w:gridCol w:w="8632"/>
    </w:tblGrid>
    <w:tr w:rsidR="009D72EC">
      <w:trPr>
        <w:trHeight w:val="1100"/>
        <w:jc w:val="center"/>
      </w:trPr>
      <w:tc>
        <w:tcPr>
          <w:tcW w:w="1425" w:type="dxa"/>
        </w:tcPr>
        <w:p w:rsidR="009D72EC" w:rsidRDefault="009D72EC">
          <w:pPr>
            <w:tabs>
              <w:tab w:val="center" w:pos="4252"/>
              <w:tab w:val="right" w:pos="8504"/>
            </w:tabs>
            <w:spacing w:after="0" w:line="240" w:lineRule="auto"/>
            <w:jc w:val="both"/>
            <w:rPr>
              <w:rFonts w:ascii="Verdana" w:eastAsia="Verdana" w:hAnsi="Verdana" w:cs="Verdana"/>
              <w:b/>
              <w:sz w:val="18"/>
              <w:szCs w:val="18"/>
            </w:rPr>
          </w:pPr>
          <w:r>
            <w:rPr>
              <w:noProof/>
              <w:lang w:val="en-US" w:eastAsia="en-US"/>
            </w:rPr>
            <w:drawing>
              <wp:anchor distT="0" distB="0" distL="0" distR="0" simplePos="0" relativeHeight="251658240" behindDoc="1" locked="0" layoutInCell="1" hidden="0" allowOverlap="1">
                <wp:simplePos x="0" y="0"/>
                <wp:positionH relativeFrom="margin">
                  <wp:posOffset>-8661</wp:posOffset>
                </wp:positionH>
                <wp:positionV relativeFrom="paragraph">
                  <wp:posOffset>-12711</wp:posOffset>
                </wp:positionV>
                <wp:extent cx="610678" cy="750498"/>
                <wp:effectExtent l="0" t="0" r="0" b="0"/>
                <wp:wrapNone/>
                <wp:docPr id="223" name="image14.png" descr="C:\Users\Nadya\Desktop\logo.png"/>
                <wp:cNvGraphicFramePr/>
                <a:graphic xmlns:a="http://schemas.openxmlformats.org/drawingml/2006/main">
                  <a:graphicData uri="http://schemas.openxmlformats.org/drawingml/2006/picture">
                    <pic:pic xmlns:pic="http://schemas.openxmlformats.org/drawingml/2006/picture">
                      <pic:nvPicPr>
                        <pic:cNvPr id="0" name="image14.png" descr="C:\Users\Nadya\Desktop\logo.png"/>
                        <pic:cNvPicPr preferRelativeResize="0"/>
                      </pic:nvPicPr>
                      <pic:blipFill>
                        <a:blip r:embed="rId1"/>
                        <a:srcRect/>
                        <a:stretch>
                          <a:fillRect/>
                        </a:stretch>
                      </pic:blipFill>
                      <pic:spPr>
                        <a:xfrm>
                          <a:off x="0" y="0"/>
                          <a:ext cx="610678" cy="750498"/>
                        </a:xfrm>
                        <a:prstGeom prst="rect">
                          <a:avLst/>
                        </a:prstGeom>
                        <a:ln/>
                      </pic:spPr>
                    </pic:pic>
                  </a:graphicData>
                </a:graphic>
              </wp:anchor>
            </w:drawing>
          </w:r>
        </w:p>
      </w:tc>
      <w:tc>
        <w:tcPr>
          <w:tcW w:w="8632" w:type="dxa"/>
        </w:tcPr>
        <w:p w:rsidR="009D72EC" w:rsidRDefault="009D72EC">
          <w:pPr>
            <w:tabs>
              <w:tab w:val="center" w:pos="4252"/>
              <w:tab w:val="right" w:pos="8504"/>
            </w:tabs>
            <w:spacing w:after="0" w:line="240" w:lineRule="auto"/>
            <w:jc w:val="center"/>
            <w:rPr>
              <w:rFonts w:ascii="Verdana" w:eastAsia="Verdana" w:hAnsi="Verdana" w:cs="Verdana"/>
              <w:b/>
              <w:sz w:val="16"/>
              <w:szCs w:val="16"/>
            </w:rPr>
          </w:pPr>
        </w:p>
        <w:p w:rsidR="009D72EC" w:rsidRDefault="009D72EC">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III CONVENCIÓN CIENTÍFICA INTERNACIONAL 2021</w:t>
          </w:r>
        </w:p>
        <w:p w:rsidR="009D72EC" w:rsidRDefault="009D72EC">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Universidad Central “Marta Abreu” de Las Villas</w:t>
          </w:r>
        </w:p>
        <w:p w:rsidR="009D72EC" w:rsidRDefault="009D72EC">
          <w:pPr>
            <w:tabs>
              <w:tab w:val="center" w:pos="4252"/>
              <w:tab w:val="right" w:pos="8504"/>
            </w:tabs>
            <w:spacing w:after="0" w:line="240" w:lineRule="auto"/>
            <w:jc w:val="center"/>
            <w:rPr>
              <w:rFonts w:ascii="Verdana" w:eastAsia="Verdana" w:hAnsi="Verdana" w:cs="Verdana"/>
              <w:b/>
              <w:sz w:val="18"/>
              <w:szCs w:val="18"/>
            </w:rPr>
          </w:pPr>
          <w:r>
            <w:rPr>
              <w:rFonts w:ascii="Verdana" w:eastAsia="Verdana" w:hAnsi="Verdana" w:cs="Verdana"/>
              <w:b/>
              <w:sz w:val="16"/>
              <w:szCs w:val="16"/>
            </w:rPr>
            <w:t>PROPUESTA DE UNA CREMA COSMÉTICA DERMORREGENERADORA A PARTIR DE QUITOSANA</w:t>
          </w:r>
        </w:p>
      </w:tc>
    </w:tr>
  </w:tbl>
  <w:p w:rsidR="009D72EC" w:rsidRDefault="009D72EC">
    <w:pPr>
      <w:tabs>
        <w:tab w:val="center" w:pos="4252"/>
        <w:tab w:val="right" w:pos="8504"/>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B55"/>
    <w:multiLevelType w:val="multilevel"/>
    <w:tmpl w:val="3552D7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2976A38"/>
    <w:multiLevelType w:val="hybridMultilevel"/>
    <w:tmpl w:val="B96CDE0A"/>
    <w:lvl w:ilvl="0" w:tplc="B23AE6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2763AE"/>
    <w:multiLevelType w:val="multilevel"/>
    <w:tmpl w:val="A73C3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AC3204"/>
    <w:multiLevelType w:val="multilevel"/>
    <w:tmpl w:val="1194A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D4050E"/>
    <w:multiLevelType w:val="hybridMultilevel"/>
    <w:tmpl w:val="58F63A16"/>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5" w15:restartNumberingAfterBreak="0">
    <w:nsid w:val="7FF05F3C"/>
    <w:multiLevelType w:val="multilevel"/>
    <w:tmpl w:val="9F4A5B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84118"/>
    <w:rsid w:val="00093A78"/>
    <w:rsid w:val="00297877"/>
    <w:rsid w:val="004A1600"/>
    <w:rsid w:val="005B42C8"/>
    <w:rsid w:val="00661318"/>
    <w:rsid w:val="00684118"/>
    <w:rsid w:val="00711D5B"/>
    <w:rsid w:val="0073675C"/>
    <w:rsid w:val="007C348D"/>
    <w:rsid w:val="007D5EC7"/>
    <w:rsid w:val="009D72EC"/>
    <w:rsid w:val="00B3147C"/>
    <w:rsid w:val="00BB2453"/>
    <w:rsid w:val="00CF41D0"/>
    <w:rsid w:val="00E248D5"/>
    <w:rsid w:val="00EC7947"/>
    <w:rsid w:val="00ED5FA2"/>
    <w:rsid w:val="00F23DEB"/>
    <w:rsid w:val="00F43722"/>
    <w:rsid w:val="00F839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65BBB3"/>
  <w15:docId w15:val="{369FA10F-AD60-4E16-9439-4B62BACC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ES"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rsid w:val="00CB26A8"/>
    <w:pPr>
      <w:spacing w:after="0" w:line="240" w:lineRule="auto"/>
    </w:pPr>
    <w:rPr>
      <w:rFonts w:ascii="Times New Roman" w:eastAsia="Times New Roman" w:hAnsi="Times New Roman" w:cs="Times New Roman"/>
      <w:sz w:val="24"/>
      <w:szCs w:val="20"/>
      <w:lang w:val="es-MX"/>
    </w:rPr>
  </w:style>
  <w:style w:type="character" w:customStyle="1" w:styleId="TextoindependienteCar">
    <w:name w:val="Texto independiente Car"/>
    <w:basedOn w:val="Fuentedeprrafopredeter"/>
    <w:link w:val="Textoindependiente"/>
    <w:rsid w:val="00CB26A8"/>
    <w:rPr>
      <w:rFonts w:ascii="Times New Roman" w:eastAsia="Times New Roman" w:hAnsi="Times New Roman" w:cs="Times New Roman"/>
      <w:sz w:val="24"/>
      <w:szCs w:val="20"/>
      <w:lang w:val="es-MX" w:eastAsia="es-ES"/>
    </w:rPr>
  </w:style>
  <w:style w:type="character" w:styleId="Ttulodellibro">
    <w:name w:val="Book Title"/>
    <w:basedOn w:val="Fuentedeprrafopredeter"/>
    <w:uiPriority w:val="33"/>
    <w:qFormat/>
    <w:rsid w:val="00EE1374"/>
    <w:rPr>
      <w:b/>
      <w:bCs/>
      <w:i/>
      <w:iCs/>
      <w:spacing w:val="5"/>
    </w:rPr>
  </w:style>
  <w:style w:type="paragraph" w:styleId="NormalWeb">
    <w:name w:val="Normal (Web)"/>
    <w:basedOn w:val="Normal"/>
    <w:uiPriority w:val="99"/>
    <w:unhideWhenUsed/>
    <w:rsid w:val="00340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E4607"/>
    <w:pPr>
      <w:autoSpaceDE w:val="0"/>
      <w:autoSpaceDN w:val="0"/>
      <w:adjustRightInd w:val="0"/>
      <w:spacing w:after="0" w:line="240" w:lineRule="auto"/>
    </w:pPr>
    <w:rPr>
      <w:rFonts w:ascii="Garamond" w:hAnsi="Garamond" w:cs="Garamond"/>
      <w:sz w:val="24"/>
      <w:szCs w:val="24"/>
    </w:rPr>
  </w:style>
  <w:style w:type="character" w:customStyle="1" w:styleId="Mencinsinresolver1">
    <w:name w:val="Mención sin resolver1"/>
    <w:basedOn w:val="Fuentedeprrafopredeter"/>
    <w:uiPriority w:val="99"/>
    <w:semiHidden/>
    <w:unhideWhenUsed/>
    <w:rsid w:val="009C42FA"/>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093A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833956">
      <w:bodyDiv w:val="1"/>
      <w:marLeft w:val="0"/>
      <w:marRight w:val="0"/>
      <w:marTop w:val="0"/>
      <w:marBottom w:val="0"/>
      <w:divBdr>
        <w:top w:val="none" w:sz="0" w:space="0" w:color="auto"/>
        <w:left w:val="none" w:sz="0" w:space="0" w:color="auto"/>
        <w:bottom w:val="none" w:sz="0" w:space="0" w:color="auto"/>
        <w:right w:val="none" w:sz="0" w:space="0" w:color="auto"/>
      </w:divBdr>
      <w:divsChild>
        <w:div w:id="514929172">
          <w:marLeft w:val="0"/>
          <w:marRight w:val="0"/>
          <w:marTop w:val="0"/>
          <w:marBottom w:val="0"/>
          <w:divBdr>
            <w:top w:val="none" w:sz="0" w:space="0" w:color="auto"/>
            <w:left w:val="none" w:sz="0" w:space="0" w:color="auto"/>
            <w:bottom w:val="none" w:sz="0" w:space="0" w:color="auto"/>
            <w:right w:val="none" w:sz="0" w:space="0" w:color="auto"/>
          </w:divBdr>
          <w:divsChild>
            <w:div w:id="8721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se.perez@cidem.cu" TargetMode="Externa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hyperlink" Target="mailto:odalys.achon@cidem.cu" TargetMode="Externa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mailto:nilia.delapaz@cidem.cu" TargetMode="External"/><Relationship Id="rId14" Type="http://schemas.openxmlformats.org/officeDocument/2006/relationships/image" Target="media/image2.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C11B-8B85-430B-9790-1D558CBA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4685</Words>
  <Characters>25769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Raul Perez Mora</cp:lastModifiedBy>
  <cp:revision>10</cp:revision>
  <dcterms:created xsi:type="dcterms:W3CDTF">2021-08-05T00:07:00Z</dcterms:created>
  <dcterms:modified xsi:type="dcterms:W3CDTF">2021-11-02T18:42:00Z</dcterms:modified>
</cp:coreProperties>
</file>