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AF3A62"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DE INDUSTRIA</w:t>
      </w:r>
    </w:p>
    <w:p w:rsidR="00E912D0" w:rsidRDefault="00E912D0" w:rsidP="00667F10">
      <w:pPr>
        <w:spacing w:after="0"/>
        <w:jc w:val="center"/>
        <w:rPr>
          <w:rFonts w:ascii="Times New Roman" w:hAnsi="Times New Roman" w:cs="Times New Roman"/>
          <w:b/>
          <w:sz w:val="24"/>
          <w:szCs w:val="24"/>
        </w:rPr>
      </w:pPr>
    </w:p>
    <w:p w:rsidR="002F0257" w:rsidRPr="002F0257" w:rsidRDefault="002F0257" w:rsidP="002F0257">
      <w:pPr>
        <w:contextualSpacing/>
        <w:jc w:val="center"/>
        <w:rPr>
          <w:rFonts w:ascii="Times New Roman" w:hAnsi="Times New Roman" w:cs="Times New Roman"/>
          <w:b/>
          <w:sz w:val="28"/>
          <w:szCs w:val="28"/>
        </w:rPr>
      </w:pPr>
      <w:r w:rsidRPr="002F0257">
        <w:rPr>
          <w:rFonts w:ascii="Times New Roman" w:hAnsi="Times New Roman" w:cs="Times New Roman"/>
          <w:b/>
          <w:sz w:val="28"/>
          <w:szCs w:val="28"/>
        </w:rPr>
        <w:t>Escalado y evaluación de la inversión enzimática en condiciones experimentales óptimas para la producción de glucosa</w:t>
      </w:r>
    </w:p>
    <w:p w:rsidR="00E912D0" w:rsidRDefault="002F0257" w:rsidP="00667F10">
      <w:pPr>
        <w:spacing w:after="0"/>
        <w:contextualSpacing/>
        <w:jc w:val="center"/>
        <w:rPr>
          <w:rFonts w:ascii="Times New Roman" w:hAnsi="Times New Roman" w:cs="Times New Roman"/>
          <w:b/>
          <w:i/>
          <w:sz w:val="24"/>
          <w:szCs w:val="24"/>
        </w:rPr>
      </w:pPr>
      <w:r w:rsidRPr="008A1C16">
        <w:rPr>
          <w:rFonts w:ascii="Times New Roman" w:hAnsi="Times New Roman" w:cs="Times New Roman"/>
          <w:sz w:val="24"/>
          <w:szCs w:val="24"/>
        </w:rPr>
        <w:t xml:space="preserve"> </w:t>
      </w:r>
    </w:p>
    <w:p w:rsidR="002F0257" w:rsidRPr="002F0257" w:rsidRDefault="002F0257" w:rsidP="002F0257">
      <w:pPr>
        <w:contextualSpacing/>
        <w:jc w:val="center"/>
        <w:rPr>
          <w:rFonts w:ascii="Times New Roman" w:hAnsi="Times New Roman" w:cs="Times New Roman"/>
          <w:b/>
          <w:i/>
          <w:sz w:val="28"/>
          <w:szCs w:val="28"/>
          <w:lang w:val="en-US"/>
        </w:rPr>
      </w:pPr>
      <w:r w:rsidRPr="00E92691">
        <w:rPr>
          <w:rFonts w:ascii="Times New Roman" w:hAnsi="Times New Roman" w:cs="Times New Roman"/>
          <w:b/>
          <w:i/>
          <w:sz w:val="28"/>
          <w:szCs w:val="28"/>
          <w:lang w:val="en-US"/>
        </w:rPr>
        <w:t>Sc</w:t>
      </w:r>
      <w:r w:rsidR="00BC6654" w:rsidRPr="00E92691">
        <w:rPr>
          <w:rFonts w:ascii="Times New Roman" w:hAnsi="Times New Roman" w:cs="Times New Roman"/>
          <w:b/>
          <w:i/>
          <w:sz w:val="28"/>
          <w:szCs w:val="28"/>
          <w:lang w:val="en-US"/>
        </w:rPr>
        <w:t>ale-up</w:t>
      </w:r>
      <w:r w:rsidRPr="00E92691">
        <w:rPr>
          <w:rFonts w:ascii="Times New Roman" w:hAnsi="Times New Roman" w:cs="Times New Roman"/>
          <w:b/>
          <w:i/>
          <w:sz w:val="28"/>
          <w:szCs w:val="28"/>
          <w:lang w:val="en-US"/>
        </w:rPr>
        <w:t xml:space="preserve"> and evaluation of enzyme inversion under optimum experimental conditions for glucose production</w:t>
      </w:r>
      <w:r w:rsidRPr="002F0257">
        <w:rPr>
          <w:rFonts w:ascii="Times New Roman" w:hAnsi="Times New Roman" w:cs="Times New Roman"/>
          <w:b/>
          <w:i/>
          <w:sz w:val="28"/>
          <w:szCs w:val="28"/>
          <w:lang w:val="en-US"/>
        </w:rPr>
        <w:t xml:space="preserve"> </w:t>
      </w:r>
    </w:p>
    <w:p w:rsidR="009D5E02" w:rsidRPr="00F05F8D" w:rsidRDefault="009D5E02" w:rsidP="00FF3346">
      <w:pPr>
        <w:spacing w:after="0" w:line="360" w:lineRule="auto"/>
        <w:rPr>
          <w:rFonts w:ascii="Times New Roman" w:hAnsi="Times New Roman" w:cs="Times New Roman"/>
          <w:b/>
          <w:sz w:val="24"/>
          <w:szCs w:val="24"/>
          <w:lang w:val="en-US"/>
        </w:rPr>
      </w:pPr>
    </w:p>
    <w:p w:rsidR="009D5E02" w:rsidRDefault="00E92691" w:rsidP="00E92691">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Amanda Acosta Solares</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Omar Pérez Navarro</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Enrique R. Pérez Cruz</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Duniesky</w:t>
      </w:r>
      <w:proofErr w:type="spellEnd"/>
      <w:r>
        <w:rPr>
          <w:rFonts w:ascii="Times New Roman" w:hAnsi="Times New Roman" w:cs="Times New Roman"/>
          <w:b/>
          <w:sz w:val="24"/>
          <w:szCs w:val="24"/>
        </w:rPr>
        <w:t xml:space="preserve"> Martínez García</w:t>
      </w:r>
      <w:r>
        <w:rPr>
          <w:rFonts w:ascii="Times New Roman" w:hAnsi="Times New Roman" w:cs="Times New Roman"/>
          <w:b/>
          <w:sz w:val="24"/>
          <w:szCs w:val="24"/>
          <w:vertAlign w:val="superscript"/>
        </w:rPr>
        <w:t>4</w:t>
      </w:r>
      <w:r>
        <w:rPr>
          <w:rFonts w:ascii="Times New Roman" w:hAnsi="Times New Roman" w:cs="Times New Roman"/>
          <w:b/>
          <w:sz w:val="24"/>
          <w:szCs w:val="24"/>
        </w:rPr>
        <w:t>, Néstor Ley Chong</w:t>
      </w:r>
      <w:r>
        <w:rPr>
          <w:rFonts w:ascii="Times New Roman" w:hAnsi="Times New Roman" w:cs="Times New Roman"/>
          <w:b/>
          <w:sz w:val="24"/>
          <w:szCs w:val="24"/>
          <w:vertAlign w:val="superscript"/>
        </w:rPr>
        <w:t>5</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Erenio</w:t>
      </w:r>
      <w:proofErr w:type="spellEnd"/>
      <w:r>
        <w:rPr>
          <w:rFonts w:ascii="Times New Roman" w:hAnsi="Times New Roman" w:cs="Times New Roman"/>
          <w:b/>
          <w:sz w:val="24"/>
          <w:szCs w:val="24"/>
        </w:rPr>
        <w:t xml:space="preserve"> González Suárez</w:t>
      </w:r>
      <w:r>
        <w:rPr>
          <w:rFonts w:ascii="Times New Roman" w:hAnsi="Times New Roman" w:cs="Times New Roman"/>
          <w:b/>
          <w:sz w:val="24"/>
          <w:szCs w:val="24"/>
          <w:vertAlign w:val="superscript"/>
        </w:rPr>
        <w:t>6</w:t>
      </w:r>
    </w:p>
    <w:p w:rsidR="00E92691" w:rsidRPr="00E92691" w:rsidRDefault="00E92691" w:rsidP="00E92691">
      <w:pPr>
        <w:spacing w:after="0" w:line="360" w:lineRule="auto"/>
        <w:contextualSpacing/>
        <w:jc w:val="center"/>
        <w:rPr>
          <w:rFonts w:ascii="Times New Roman" w:hAnsi="Times New Roman" w:cs="Times New Roman"/>
          <w:sz w:val="24"/>
          <w:szCs w:val="24"/>
          <w:vertAlign w:val="superscript"/>
        </w:rPr>
      </w:pPr>
    </w:p>
    <w:p w:rsidR="00E912D0" w:rsidRDefault="00E912D0" w:rsidP="00DC67BD">
      <w:pPr>
        <w:spacing w:after="0" w:line="360" w:lineRule="auto"/>
        <w:contextualSpacing/>
        <w:jc w:val="both"/>
        <w:rPr>
          <w:rFonts w:ascii="Times New Roman" w:hAnsi="Times New Roman" w:cs="Times New Roman"/>
          <w:sz w:val="24"/>
          <w:szCs w:val="24"/>
        </w:rPr>
      </w:pPr>
      <w:r w:rsidRPr="00E912D0">
        <w:rPr>
          <w:rFonts w:ascii="Times New Roman" w:hAnsi="Times New Roman" w:cs="Times New Roman"/>
          <w:sz w:val="24"/>
          <w:szCs w:val="24"/>
        </w:rPr>
        <w:t>1-</w:t>
      </w:r>
      <w:r w:rsidR="00D04820">
        <w:rPr>
          <w:rFonts w:ascii="Times New Roman" w:hAnsi="Times New Roman" w:cs="Times New Roman"/>
          <w:sz w:val="24"/>
          <w:szCs w:val="24"/>
        </w:rPr>
        <w:t>Amanda Acosta Solares</w:t>
      </w:r>
      <w:r w:rsidRPr="00E912D0">
        <w:rPr>
          <w:rFonts w:ascii="Times New Roman" w:hAnsi="Times New Roman" w:cs="Times New Roman"/>
          <w:sz w:val="24"/>
          <w:szCs w:val="24"/>
        </w:rPr>
        <w:t xml:space="preserve">. </w:t>
      </w:r>
      <w:r w:rsidR="00D04820">
        <w:rPr>
          <w:rFonts w:ascii="Times New Roman" w:hAnsi="Times New Roman" w:cs="Times New Roman"/>
          <w:sz w:val="24"/>
          <w:szCs w:val="24"/>
        </w:rPr>
        <w:t>UCLV</w:t>
      </w:r>
      <w:r w:rsidRPr="00E912D0">
        <w:rPr>
          <w:rFonts w:ascii="Times New Roman" w:hAnsi="Times New Roman" w:cs="Times New Roman"/>
          <w:sz w:val="24"/>
          <w:szCs w:val="24"/>
        </w:rPr>
        <w:t xml:space="preserve">, </w:t>
      </w:r>
      <w:r w:rsidR="00D04820">
        <w:rPr>
          <w:rFonts w:ascii="Times New Roman" w:hAnsi="Times New Roman" w:cs="Times New Roman"/>
          <w:sz w:val="24"/>
          <w:szCs w:val="24"/>
        </w:rPr>
        <w:t>Cuba</w:t>
      </w:r>
      <w:r w:rsidRPr="00E912D0">
        <w:rPr>
          <w:rFonts w:ascii="Times New Roman" w:hAnsi="Times New Roman" w:cs="Times New Roman"/>
          <w:sz w:val="24"/>
          <w:szCs w:val="24"/>
        </w:rPr>
        <w:t>. E-mail:</w:t>
      </w:r>
      <w:r w:rsidR="00D04820">
        <w:rPr>
          <w:rFonts w:ascii="Times New Roman" w:hAnsi="Times New Roman" w:cs="Times New Roman"/>
          <w:sz w:val="24"/>
          <w:szCs w:val="24"/>
        </w:rPr>
        <w:t xml:space="preserve"> </w:t>
      </w:r>
      <w:hyperlink r:id="rId7" w:history="1">
        <w:r w:rsidR="00D04820" w:rsidRPr="00091958">
          <w:rPr>
            <w:rStyle w:val="Hipervnculo"/>
            <w:rFonts w:ascii="Times New Roman" w:hAnsi="Times New Roman" w:cs="Times New Roman"/>
            <w:sz w:val="24"/>
            <w:szCs w:val="24"/>
          </w:rPr>
          <w:t>aasolares@uclv.cu</w:t>
        </w:r>
      </w:hyperlink>
    </w:p>
    <w:p w:rsidR="00E912D0" w:rsidRDefault="00E912D0" w:rsidP="00DC67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D04820">
        <w:rPr>
          <w:rFonts w:ascii="Times New Roman" w:hAnsi="Times New Roman" w:cs="Times New Roman"/>
          <w:sz w:val="24"/>
          <w:szCs w:val="24"/>
        </w:rPr>
        <w:t>Omar Pérez Navarro</w:t>
      </w:r>
      <w:r w:rsidRPr="00E912D0">
        <w:rPr>
          <w:rFonts w:ascii="Times New Roman" w:hAnsi="Times New Roman" w:cs="Times New Roman"/>
          <w:sz w:val="24"/>
          <w:szCs w:val="24"/>
        </w:rPr>
        <w:t xml:space="preserve">. </w:t>
      </w:r>
      <w:r w:rsidR="00D04820">
        <w:rPr>
          <w:rFonts w:ascii="Times New Roman" w:hAnsi="Times New Roman" w:cs="Times New Roman"/>
          <w:sz w:val="24"/>
          <w:szCs w:val="24"/>
        </w:rPr>
        <w:t>UCLV</w:t>
      </w:r>
      <w:r w:rsidRPr="00E912D0">
        <w:rPr>
          <w:rFonts w:ascii="Times New Roman" w:hAnsi="Times New Roman" w:cs="Times New Roman"/>
          <w:sz w:val="24"/>
          <w:szCs w:val="24"/>
        </w:rPr>
        <w:t xml:space="preserve">, </w:t>
      </w:r>
      <w:r w:rsidR="00D04820">
        <w:rPr>
          <w:rFonts w:ascii="Times New Roman" w:hAnsi="Times New Roman" w:cs="Times New Roman"/>
          <w:sz w:val="24"/>
          <w:szCs w:val="24"/>
        </w:rPr>
        <w:t>Cuba</w:t>
      </w:r>
      <w:r w:rsidRPr="00E912D0">
        <w:rPr>
          <w:rFonts w:ascii="Times New Roman" w:hAnsi="Times New Roman" w:cs="Times New Roman"/>
          <w:sz w:val="24"/>
          <w:szCs w:val="24"/>
        </w:rPr>
        <w:t>. E-mail:</w:t>
      </w:r>
      <w:r w:rsidR="00D04820">
        <w:rPr>
          <w:rFonts w:ascii="Times New Roman" w:hAnsi="Times New Roman" w:cs="Times New Roman"/>
          <w:sz w:val="24"/>
          <w:szCs w:val="24"/>
        </w:rPr>
        <w:t xml:space="preserve"> </w:t>
      </w:r>
      <w:hyperlink r:id="rId8" w:history="1">
        <w:r w:rsidR="00D04820" w:rsidRPr="00091958">
          <w:rPr>
            <w:rStyle w:val="Hipervnculo"/>
            <w:rFonts w:ascii="Times New Roman" w:hAnsi="Times New Roman" w:cs="Times New Roman"/>
            <w:sz w:val="24"/>
            <w:szCs w:val="24"/>
          </w:rPr>
          <w:t>opnavarro@uclv.cu</w:t>
        </w:r>
      </w:hyperlink>
    </w:p>
    <w:p w:rsidR="00D04820" w:rsidRDefault="00D04820" w:rsidP="00DC67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Enrique</w:t>
      </w:r>
      <w:r w:rsidR="00DC67BD">
        <w:rPr>
          <w:rFonts w:ascii="Times New Roman" w:hAnsi="Times New Roman" w:cs="Times New Roman"/>
          <w:sz w:val="24"/>
          <w:szCs w:val="24"/>
        </w:rPr>
        <w:t xml:space="preserve"> R. Pérez Cruz. Laboratorio de fermentaciones, Centro de Ingeniería Genética y Biotecnología de Sancti Spíritus (CIGBSS), Cuba.</w:t>
      </w:r>
      <w:r w:rsidR="00DC67BD" w:rsidRPr="00DC67BD">
        <w:rPr>
          <w:rFonts w:ascii="Times New Roman" w:hAnsi="Times New Roman" w:cs="Times New Roman"/>
          <w:sz w:val="24"/>
          <w:szCs w:val="24"/>
        </w:rPr>
        <w:t xml:space="preserve"> </w:t>
      </w:r>
      <w:r w:rsidR="00DC67BD" w:rsidRPr="00E912D0">
        <w:rPr>
          <w:rFonts w:ascii="Times New Roman" w:hAnsi="Times New Roman" w:cs="Times New Roman"/>
          <w:sz w:val="24"/>
          <w:szCs w:val="24"/>
        </w:rPr>
        <w:t>E-mail:</w:t>
      </w:r>
      <w:r w:rsidR="00DC67BD">
        <w:rPr>
          <w:rFonts w:ascii="Times New Roman" w:hAnsi="Times New Roman" w:cs="Times New Roman"/>
          <w:sz w:val="24"/>
          <w:szCs w:val="24"/>
        </w:rPr>
        <w:t xml:space="preserve"> </w:t>
      </w:r>
      <w:hyperlink r:id="rId9" w:history="1">
        <w:r w:rsidR="00DC67BD" w:rsidRPr="00091958">
          <w:rPr>
            <w:rStyle w:val="Hipervnculo"/>
            <w:rFonts w:ascii="Times New Roman" w:hAnsi="Times New Roman" w:cs="Times New Roman"/>
            <w:sz w:val="24"/>
            <w:szCs w:val="24"/>
          </w:rPr>
          <w:t>enrique.perez@cigb.edu.cu</w:t>
        </w:r>
      </w:hyperlink>
    </w:p>
    <w:p w:rsidR="00DC67BD" w:rsidRDefault="00DC67BD" w:rsidP="00DC67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Duniesky</w:t>
      </w:r>
      <w:proofErr w:type="spellEnd"/>
      <w:r>
        <w:rPr>
          <w:rFonts w:ascii="Times New Roman" w:hAnsi="Times New Roman" w:cs="Times New Roman"/>
          <w:sz w:val="24"/>
          <w:szCs w:val="24"/>
        </w:rPr>
        <w:t xml:space="preserve"> Martínez García. Laboratorio de fermentaciones, Centro de Ingeniería Genética y Biotecnología de Sancti Spíritus (CIGBSS), Cuba.</w:t>
      </w:r>
      <w:r w:rsidRPr="00DC67BD">
        <w:rPr>
          <w:rFonts w:ascii="Times New Roman" w:hAnsi="Times New Roman" w:cs="Times New Roman"/>
          <w:sz w:val="24"/>
          <w:szCs w:val="24"/>
        </w:rPr>
        <w:t xml:space="preserve"> </w:t>
      </w:r>
      <w:r w:rsidRPr="00E912D0">
        <w:rPr>
          <w:rFonts w:ascii="Times New Roman" w:hAnsi="Times New Roman" w:cs="Times New Roman"/>
          <w:sz w:val="24"/>
          <w:szCs w:val="24"/>
        </w:rPr>
        <w:t>E-mail:</w:t>
      </w:r>
      <w:r>
        <w:rPr>
          <w:rFonts w:ascii="Times New Roman" w:hAnsi="Times New Roman" w:cs="Times New Roman"/>
          <w:sz w:val="24"/>
          <w:szCs w:val="24"/>
        </w:rPr>
        <w:t xml:space="preserve"> </w:t>
      </w:r>
      <w:hyperlink r:id="rId10" w:history="1">
        <w:r w:rsidRPr="00091958">
          <w:rPr>
            <w:rStyle w:val="Hipervnculo"/>
            <w:rFonts w:ascii="Times New Roman" w:hAnsi="Times New Roman" w:cs="Times New Roman"/>
            <w:sz w:val="24"/>
            <w:szCs w:val="24"/>
          </w:rPr>
          <w:t>enrique.perez@cigb.edu.cu</w:t>
        </w:r>
      </w:hyperlink>
    </w:p>
    <w:p w:rsidR="00DC67BD" w:rsidRDefault="00DC67BD" w:rsidP="00DC67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Néstor Ley Chong</w:t>
      </w:r>
      <w:r w:rsidRPr="00E912D0">
        <w:rPr>
          <w:rFonts w:ascii="Times New Roman" w:hAnsi="Times New Roman" w:cs="Times New Roman"/>
          <w:sz w:val="24"/>
          <w:szCs w:val="24"/>
        </w:rPr>
        <w:t xml:space="preserve">. </w:t>
      </w:r>
      <w:r>
        <w:rPr>
          <w:rFonts w:ascii="Times New Roman" w:hAnsi="Times New Roman" w:cs="Times New Roman"/>
          <w:sz w:val="24"/>
          <w:szCs w:val="24"/>
        </w:rPr>
        <w:t>UCLV</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sidR="003361BB">
        <w:rPr>
          <w:rFonts w:ascii="Times New Roman" w:hAnsi="Times New Roman" w:cs="Times New Roman"/>
          <w:sz w:val="24"/>
          <w:szCs w:val="24"/>
        </w:rPr>
        <w:t xml:space="preserve"> </w:t>
      </w:r>
      <w:hyperlink r:id="rId11" w:history="1">
        <w:r w:rsidR="00D029DE" w:rsidRPr="00091958">
          <w:rPr>
            <w:rStyle w:val="Hipervnculo"/>
            <w:rFonts w:ascii="Times New Roman" w:hAnsi="Times New Roman" w:cs="Times New Roman"/>
            <w:sz w:val="24"/>
            <w:szCs w:val="24"/>
          </w:rPr>
          <w:t>nley@uclv.cu</w:t>
        </w:r>
      </w:hyperlink>
    </w:p>
    <w:p w:rsidR="00D029DE" w:rsidRDefault="00D029DE" w:rsidP="00DC67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Erenio</w:t>
      </w:r>
      <w:proofErr w:type="spellEnd"/>
      <w:r>
        <w:rPr>
          <w:rFonts w:ascii="Times New Roman" w:hAnsi="Times New Roman" w:cs="Times New Roman"/>
          <w:sz w:val="24"/>
          <w:szCs w:val="24"/>
        </w:rPr>
        <w:t xml:space="preserve"> González Suárez</w:t>
      </w:r>
      <w:r w:rsidRPr="00E912D0">
        <w:rPr>
          <w:rFonts w:ascii="Times New Roman" w:hAnsi="Times New Roman" w:cs="Times New Roman"/>
          <w:sz w:val="24"/>
          <w:szCs w:val="24"/>
        </w:rPr>
        <w:t xml:space="preserve">. </w:t>
      </w:r>
      <w:r>
        <w:rPr>
          <w:rFonts w:ascii="Times New Roman" w:hAnsi="Times New Roman" w:cs="Times New Roman"/>
          <w:sz w:val="24"/>
          <w:szCs w:val="24"/>
        </w:rPr>
        <w:t>UCLV</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12" w:history="1">
        <w:r w:rsidRPr="00091958">
          <w:rPr>
            <w:rStyle w:val="Hipervnculo"/>
            <w:rFonts w:ascii="Times New Roman" w:hAnsi="Times New Roman" w:cs="Times New Roman"/>
            <w:sz w:val="24"/>
            <w:szCs w:val="24"/>
          </w:rPr>
          <w:t>erenio@.uclv.edu.cu</w:t>
        </w:r>
      </w:hyperlink>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p>
    <w:p w:rsidR="00441D23" w:rsidRDefault="00C9674A" w:rsidP="00441D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empleo de </w:t>
      </w:r>
      <w:r w:rsidR="00ED7FEB">
        <w:rPr>
          <w:rFonts w:ascii="Times New Roman" w:hAnsi="Times New Roman" w:cs="Times New Roman"/>
          <w:sz w:val="24"/>
          <w:szCs w:val="24"/>
        </w:rPr>
        <w:t>la</w:t>
      </w:r>
      <w:r>
        <w:rPr>
          <w:rFonts w:ascii="Times New Roman" w:hAnsi="Times New Roman" w:cs="Times New Roman"/>
          <w:sz w:val="24"/>
          <w:szCs w:val="24"/>
        </w:rPr>
        <w:t xml:space="preserve"> </w:t>
      </w:r>
      <w:r w:rsidR="00ED7FEB">
        <w:rPr>
          <w:rFonts w:ascii="Times New Roman" w:hAnsi="Times New Roman" w:cs="Times New Roman"/>
          <w:sz w:val="24"/>
          <w:szCs w:val="24"/>
        </w:rPr>
        <w:t>hidrólisis ácida de la sacarosa en una instalación productora de glucosa</w:t>
      </w:r>
      <w:r w:rsidR="00994362">
        <w:rPr>
          <w:rFonts w:ascii="Times New Roman" w:hAnsi="Times New Roman" w:cs="Times New Roman"/>
          <w:sz w:val="24"/>
          <w:szCs w:val="24"/>
        </w:rPr>
        <w:t>,</w:t>
      </w:r>
      <w:r>
        <w:rPr>
          <w:rFonts w:ascii="Times New Roman" w:hAnsi="Times New Roman" w:cs="Times New Roman"/>
          <w:sz w:val="24"/>
          <w:szCs w:val="24"/>
        </w:rPr>
        <w:t xml:space="preserve"> afecta</w:t>
      </w:r>
      <w:r w:rsidR="00ED7FEB">
        <w:rPr>
          <w:rFonts w:ascii="Times New Roman" w:hAnsi="Times New Roman" w:cs="Times New Roman"/>
          <w:sz w:val="24"/>
          <w:szCs w:val="24"/>
        </w:rPr>
        <w:t xml:space="preserve"> la calidad y rendimiento del producto </w:t>
      </w:r>
      <w:r>
        <w:rPr>
          <w:rFonts w:ascii="Times New Roman" w:hAnsi="Times New Roman" w:cs="Times New Roman"/>
          <w:sz w:val="24"/>
          <w:szCs w:val="24"/>
        </w:rPr>
        <w:t>obtenid</w:t>
      </w:r>
      <w:r w:rsidR="00ED7FEB">
        <w:rPr>
          <w:rFonts w:ascii="Times New Roman" w:hAnsi="Times New Roman" w:cs="Times New Roman"/>
          <w:sz w:val="24"/>
          <w:szCs w:val="24"/>
        </w:rPr>
        <w:t>o</w:t>
      </w:r>
      <w:r w:rsidR="00441D23">
        <w:rPr>
          <w:rFonts w:ascii="Times New Roman" w:hAnsi="Times New Roman" w:cs="Times New Roman"/>
          <w:sz w:val="24"/>
          <w:szCs w:val="24"/>
        </w:rPr>
        <w:t>.</w:t>
      </w:r>
    </w:p>
    <w:p w:rsidR="008A1C16" w:rsidRPr="001130B3" w:rsidRDefault="008A1C16" w:rsidP="009B5DC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 xml:space="preserve"> </w:t>
      </w:r>
    </w:p>
    <w:p w:rsidR="00441D23" w:rsidRDefault="001130B3" w:rsidP="00441D23">
      <w:pPr>
        <w:spacing w:after="0" w:line="360" w:lineRule="auto"/>
        <w:jc w:val="both"/>
        <w:rPr>
          <w:rFonts w:ascii="Times New Roman" w:hAnsi="Times New Roman" w:cs="Times New Roman"/>
          <w:sz w:val="24"/>
          <w:szCs w:val="24"/>
        </w:rPr>
      </w:pPr>
      <w:r w:rsidRPr="001130B3">
        <w:rPr>
          <w:rFonts w:ascii="Times New Roman" w:hAnsi="Times New Roman" w:cs="Times New Roman"/>
          <w:sz w:val="24"/>
          <w:szCs w:val="24"/>
        </w:rPr>
        <w:t>Evaluar la etapa de inversión enzimática de la sacarosa a partir del escalado de las variables experimentales óptimas</w:t>
      </w:r>
      <w:r w:rsidR="00441D23">
        <w:rPr>
          <w:rFonts w:ascii="Times New Roman" w:hAnsi="Times New Roman" w:cs="Times New Roman"/>
          <w:sz w:val="24"/>
          <w:szCs w:val="24"/>
        </w:rPr>
        <w:t>.</w:t>
      </w:r>
    </w:p>
    <w:p w:rsidR="008A1C16" w:rsidRPr="00E55C6D" w:rsidRDefault="008A1C16" w:rsidP="009B5DC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p>
    <w:p w:rsidR="00E55C6D" w:rsidRPr="008A79B9" w:rsidRDefault="00611819" w:rsidP="00E55C6D">
      <w:pPr>
        <w:spacing w:after="0" w:line="360" w:lineRule="auto"/>
        <w:jc w:val="both"/>
        <w:rPr>
          <w:rFonts w:ascii="Times New Roman" w:hAnsi="Times New Roman" w:cs="Times New Roman"/>
          <w:b/>
          <w:sz w:val="24"/>
          <w:szCs w:val="24"/>
        </w:rPr>
      </w:pPr>
      <w:r w:rsidRPr="008A79B9">
        <w:rPr>
          <w:rFonts w:ascii="Times New Roman" w:hAnsi="Times New Roman" w:cs="Times New Roman"/>
          <w:sz w:val="24"/>
          <w:szCs w:val="24"/>
        </w:rPr>
        <w:t xml:space="preserve">Se combinó el diseño de experimentos y la optimización del comportamiento de las variables experimentales influyentes en el porciento de hidrólisis alcanzado con el biocatalizador termoestable </w:t>
      </w:r>
      <w:proofErr w:type="spellStart"/>
      <w:r w:rsidRPr="008A79B9">
        <w:rPr>
          <w:rFonts w:ascii="Times New Roman" w:hAnsi="Times New Roman" w:cs="Times New Roman"/>
          <w:sz w:val="24"/>
          <w:szCs w:val="24"/>
        </w:rPr>
        <w:t>PpABfrA</w:t>
      </w:r>
      <w:proofErr w:type="spellEnd"/>
      <w:r w:rsidRPr="008A79B9">
        <w:rPr>
          <w:rFonts w:ascii="Times New Roman" w:hAnsi="Times New Roman" w:cs="Times New Roman"/>
          <w:sz w:val="24"/>
          <w:szCs w:val="24"/>
        </w:rPr>
        <w:t xml:space="preserve">. Se determinaron las consecuencias de los criterios de escalado sobre los distintos parámetros operacionales en un volumen piloto. </w:t>
      </w:r>
      <w:r w:rsidRPr="008A79B9">
        <w:rPr>
          <w:rFonts w:ascii="Times New Roman" w:hAnsi="Times New Roman" w:cs="Times New Roman"/>
          <w:sz w:val="24"/>
          <w:szCs w:val="24"/>
        </w:rPr>
        <w:lastRenderedPageBreak/>
        <w:t xml:space="preserve">Se escaló el criterio </w:t>
      </w:r>
      <w:proofErr w:type="spellStart"/>
      <w:r w:rsidRPr="008A79B9">
        <w:rPr>
          <w:rFonts w:ascii="Times New Roman" w:hAnsi="Times New Roman" w:cs="Times New Roman"/>
          <w:sz w:val="24"/>
          <w:szCs w:val="24"/>
        </w:rPr>
        <w:t>seleccionaldo</w:t>
      </w:r>
      <w:proofErr w:type="spellEnd"/>
      <w:r w:rsidRPr="008A79B9">
        <w:rPr>
          <w:rFonts w:ascii="Times New Roman" w:hAnsi="Times New Roman" w:cs="Times New Roman"/>
          <w:sz w:val="24"/>
          <w:szCs w:val="24"/>
        </w:rPr>
        <w:t xml:space="preserve"> a un volumen industrial de 7,96 m</w:t>
      </w:r>
      <w:r w:rsidRPr="008A79B9">
        <w:rPr>
          <w:rFonts w:ascii="Times New Roman" w:hAnsi="Times New Roman" w:cs="Times New Roman"/>
          <w:sz w:val="24"/>
          <w:szCs w:val="24"/>
          <w:vertAlign w:val="superscript"/>
        </w:rPr>
        <w:t>3</w:t>
      </w:r>
      <w:r w:rsidRPr="008A79B9">
        <w:rPr>
          <w:rFonts w:ascii="Times New Roman" w:hAnsi="Times New Roman" w:cs="Times New Roman"/>
          <w:sz w:val="24"/>
          <w:szCs w:val="24"/>
        </w:rPr>
        <w:t>. Se seleccionó la tecnolog</w:t>
      </w:r>
      <w:r w:rsidR="00441D23">
        <w:rPr>
          <w:rFonts w:ascii="Times New Roman" w:hAnsi="Times New Roman" w:cs="Times New Roman"/>
          <w:sz w:val="24"/>
          <w:szCs w:val="24"/>
        </w:rPr>
        <w:t xml:space="preserve">ía, </w:t>
      </w:r>
      <w:r w:rsidRPr="008A79B9">
        <w:rPr>
          <w:rFonts w:ascii="Times New Roman" w:hAnsi="Times New Roman" w:cs="Times New Roman"/>
          <w:sz w:val="24"/>
          <w:szCs w:val="24"/>
        </w:rPr>
        <w:t>se determinaron los consumos auxiliares pera la adaptación de esta etapa</w:t>
      </w:r>
      <w:r w:rsidR="00441D23">
        <w:rPr>
          <w:rFonts w:ascii="Times New Roman" w:hAnsi="Times New Roman" w:cs="Times New Roman"/>
          <w:sz w:val="24"/>
          <w:szCs w:val="24"/>
        </w:rPr>
        <w:t xml:space="preserve"> </w:t>
      </w:r>
      <w:r w:rsidRPr="008A79B9">
        <w:rPr>
          <w:rFonts w:ascii="Times New Roman" w:hAnsi="Times New Roman" w:cs="Times New Roman"/>
          <w:sz w:val="24"/>
          <w:szCs w:val="24"/>
        </w:rPr>
        <w:t xml:space="preserve">y se realizó un análisis económico </w:t>
      </w:r>
      <w:proofErr w:type="spellStart"/>
      <w:r w:rsidRPr="008A79B9">
        <w:rPr>
          <w:rFonts w:ascii="Times New Roman" w:hAnsi="Times New Roman" w:cs="Times New Roman"/>
          <w:sz w:val="24"/>
          <w:szCs w:val="24"/>
        </w:rPr>
        <w:t>comporativo</w:t>
      </w:r>
      <w:proofErr w:type="spellEnd"/>
      <w:r w:rsidRPr="008A79B9">
        <w:rPr>
          <w:rFonts w:ascii="Times New Roman" w:hAnsi="Times New Roman" w:cs="Times New Roman"/>
          <w:sz w:val="24"/>
          <w:szCs w:val="24"/>
        </w:rPr>
        <w:t>.</w:t>
      </w:r>
    </w:p>
    <w:p w:rsidR="006405EA" w:rsidRPr="006405EA" w:rsidRDefault="008A1C16" w:rsidP="00D011BC">
      <w:pPr>
        <w:pStyle w:val="Prrafodelista"/>
        <w:numPr>
          <w:ilvl w:val="0"/>
          <w:numId w:val="1"/>
        </w:numPr>
        <w:spacing w:after="0" w:line="360" w:lineRule="auto"/>
        <w:jc w:val="both"/>
        <w:rPr>
          <w:rFonts w:ascii="Times New Roman" w:hAnsi="Times New Roman" w:cs="Times New Roman"/>
          <w:sz w:val="24"/>
          <w:szCs w:val="24"/>
        </w:rPr>
      </w:pPr>
      <w:r w:rsidRPr="006405EA">
        <w:rPr>
          <w:rFonts w:ascii="Times New Roman" w:hAnsi="Times New Roman" w:cs="Times New Roman"/>
          <w:b/>
          <w:sz w:val="24"/>
          <w:szCs w:val="24"/>
        </w:rPr>
        <w:t>Resultados y discusión:</w:t>
      </w:r>
      <w:r w:rsidR="009061A5" w:rsidRPr="006405EA">
        <w:rPr>
          <w:rFonts w:ascii="Times New Roman" w:hAnsi="Times New Roman" w:cs="Times New Roman"/>
          <w:b/>
          <w:sz w:val="24"/>
          <w:szCs w:val="24"/>
        </w:rPr>
        <w:t xml:space="preserve"> </w:t>
      </w:r>
    </w:p>
    <w:p w:rsidR="006405EA" w:rsidRPr="006405EA" w:rsidRDefault="006405EA" w:rsidP="006405EA">
      <w:pPr>
        <w:spacing w:after="0" w:line="360" w:lineRule="auto"/>
        <w:jc w:val="both"/>
        <w:rPr>
          <w:rFonts w:ascii="Times New Roman" w:hAnsi="Times New Roman" w:cs="Times New Roman"/>
          <w:sz w:val="24"/>
          <w:szCs w:val="24"/>
        </w:rPr>
      </w:pPr>
      <w:r w:rsidRPr="006405EA">
        <w:rPr>
          <w:rFonts w:ascii="Times New Roman" w:hAnsi="Times New Roman" w:cs="Times New Roman"/>
          <w:sz w:val="24"/>
          <w:szCs w:val="24"/>
        </w:rPr>
        <w:t xml:space="preserve">Este biocatalizador se seleccionó dada su elevada </w:t>
      </w:r>
      <w:proofErr w:type="spellStart"/>
      <w:r w:rsidRPr="006405EA">
        <w:rPr>
          <w:rFonts w:ascii="Times New Roman" w:hAnsi="Times New Roman" w:cs="Times New Roman"/>
          <w:sz w:val="24"/>
          <w:szCs w:val="24"/>
        </w:rPr>
        <w:t>termoactividad</w:t>
      </w:r>
      <w:proofErr w:type="spellEnd"/>
      <w:r w:rsidRPr="006405EA">
        <w:rPr>
          <w:rFonts w:ascii="Times New Roman" w:hAnsi="Times New Roman" w:cs="Times New Roman"/>
          <w:sz w:val="24"/>
          <w:szCs w:val="24"/>
        </w:rPr>
        <w:t xml:space="preserve"> y </w:t>
      </w:r>
      <w:proofErr w:type="spellStart"/>
      <w:r w:rsidRPr="006405EA">
        <w:rPr>
          <w:rFonts w:ascii="Times New Roman" w:hAnsi="Times New Roman" w:cs="Times New Roman"/>
          <w:sz w:val="24"/>
          <w:szCs w:val="24"/>
        </w:rPr>
        <w:t>termoestabilidad</w:t>
      </w:r>
      <w:proofErr w:type="spellEnd"/>
      <w:r>
        <w:rPr>
          <w:rFonts w:ascii="Times New Roman" w:hAnsi="Times New Roman" w:cs="Times New Roman"/>
          <w:sz w:val="24"/>
          <w:szCs w:val="24"/>
        </w:rPr>
        <w:t>.</w:t>
      </w:r>
      <w:r w:rsidRPr="006405EA">
        <w:rPr>
          <w:rFonts w:ascii="Times New Roman" w:eastAsiaTheme="minorEastAsia" w:hAnsi="Times New Roman" w:cs="Times New Roman"/>
          <w:sz w:val="24"/>
          <w:szCs w:val="24"/>
        </w:rPr>
        <w:t xml:space="preserve"> </w:t>
      </w:r>
      <w:r w:rsidRPr="006405EA">
        <w:rPr>
          <w:rFonts w:ascii="Times New Roman" w:hAnsi="Times New Roman" w:cs="Times New Roman"/>
          <w:sz w:val="24"/>
          <w:szCs w:val="24"/>
        </w:rPr>
        <w:t xml:space="preserve">El ajuste de los resultados experimentales a un Diseño Compuesto Central arrojó un </w:t>
      </w:r>
      <w:r>
        <w:rPr>
          <w:rFonts w:ascii="Times New Roman" w:hAnsi="Times New Roman" w:cs="Times New Roman"/>
          <w:sz w:val="24"/>
          <w:szCs w:val="24"/>
        </w:rPr>
        <w:t xml:space="preserve">    </w:t>
      </w:r>
      <w:r w:rsidRPr="006405EA">
        <w:rPr>
          <w:rFonts w:ascii="Times New Roman" w:hAnsi="Times New Roman" w:cs="Times New Roman"/>
          <w:sz w:val="24"/>
          <w:szCs w:val="24"/>
        </w:rPr>
        <w:t>85,6 % de hidrólisis óptimo alcanzado en 12 h y una concentració</w:t>
      </w:r>
      <w:r>
        <w:rPr>
          <w:rFonts w:ascii="Times New Roman" w:hAnsi="Times New Roman" w:cs="Times New Roman"/>
          <w:sz w:val="24"/>
          <w:szCs w:val="24"/>
        </w:rPr>
        <w:t>n inicial de sacarosa de 1,75 M</w:t>
      </w:r>
      <w:r w:rsidRPr="006405EA">
        <w:rPr>
          <w:rFonts w:ascii="Times New Roman" w:hAnsi="Times New Roman" w:cs="Times New Roman"/>
          <w:sz w:val="24"/>
          <w:szCs w:val="24"/>
        </w:rPr>
        <w:t>. Del análisis de los criterios de escalado aplicados a la propuesta de reactor piloto, mantener el cizallamiento del biocatalizador constante, resultó ser la alternativa operacional más acertada.</w:t>
      </w:r>
      <w:r w:rsidR="00892BC3">
        <w:rPr>
          <w:rFonts w:ascii="Times New Roman" w:hAnsi="Times New Roman" w:cs="Times New Roman"/>
          <w:sz w:val="24"/>
          <w:szCs w:val="24"/>
        </w:rPr>
        <w:t xml:space="preserve"> </w:t>
      </w:r>
      <w:r w:rsidR="00892BC3" w:rsidRPr="00892BC3">
        <w:rPr>
          <w:rFonts w:ascii="Times New Roman" w:hAnsi="Times New Roman" w:cs="Times New Roman"/>
        </w:rPr>
        <w:t>En condiciones de máximo aprovechamiento de la capacidad instalada se estima una producción anual de 2865 t de glucosa, 4386 t de sirope rico en fructosa y 54 t de biocatalizador inactivo como alimento animal</w:t>
      </w:r>
      <w:r w:rsidR="00892BC3">
        <w:rPr>
          <w:rFonts w:ascii="Times New Roman" w:hAnsi="Times New Roman" w:cs="Times New Roman"/>
        </w:rPr>
        <w:t>.</w:t>
      </w:r>
    </w:p>
    <w:p w:rsidR="009061A5" w:rsidRDefault="008A1C16" w:rsidP="00D011BC">
      <w:pPr>
        <w:pStyle w:val="Prrafodelista"/>
        <w:numPr>
          <w:ilvl w:val="0"/>
          <w:numId w:val="1"/>
        </w:numPr>
        <w:spacing w:after="0" w:line="360" w:lineRule="auto"/>
        <w:jc w:val="both"/>
        <w:rPr>
          <w:rFonts w:ascii="Times New Roman" w:hAnsi="Times New Roman" w:cs="Times New Roman"/>
          <w:sz w:val="24"/>
          <w:szCs w:val="24"/>
        </w:rPr>
      </w:pPr>
      <w:r w:rsidRPr="000850C5">
        <w:rPr>
          <w:rFonts w:ascii="Times New Roman" w:hAnsi="Times New Roman" w:cs="Times New Roman"/>
          <w:b/>
          <w:sz w:val="24"/>
          <w:szCs w:val="24"/>
        </w:rPr>
        <w:t>Conclusiones:</w:t>
      </w:r>
      <w:r w:rsidR="009061A5" w:rsidRPr="000850C5">
        <w:rPr>
          <w:rFonts w:ascii="Times New Roman" w:hAnsi="Times New Roman" w:cs="Times New Roman"/>
          <w:b/>
          <w:sz w:val="24"/>
          <w:szCs w:val="24"/>
        </w:rPr>
        <w:t xml:space="preserve"> </w:t>
      </w:r>
    </w:p>
    <w:p w:rsidR="000850C5" w:rsidRPr="005442E2" w:rsidRDefault="00BF52B8" w:rsidP="000850C5">
      <w:pPr>
        <w:spacing w:after="0" w:line="360" w:lineRule="auto"/>
        <w:jc w:val="both"/>
        <w:rPr>
          <w:rFonts w:ascii="Times New Roman" w:hAnsi="Times New Roman" w:cs="Times New Roman"/>
          <w:sz w:val="24"/>
          <w:szCs w:val="24"/>
        </w:rPr>
      </w:pPr>
      <w:r w:rsidRPr="005442E2">
        <w:rPr>
          <w:rFonts w:ascii="Times New Roman" w:eastAsiaTheme="minorEastAsia" w:hAnsi="Times New Roman" w:cs="Times New Roman"/>
          <w:sz w:val="24"/>
          <w:szCs w:val="24"/>
        </w:rPr>
        <w:t>El análisis económico comparativo demuestra que la inversión enzimática de la sacarosa constituye una alternativa superior a la hidrólisis ácida, con un aumento de 1,51 veces el valor de la producción</w:t>
      </w:r>
      <w:r w:rsidR="005442E2" w:rsidRPr="005442E2">
        <w:rPr>
          <w:rFonts w:ascii="Times New Roman" w:eastAsiaTheme="minorEastAsia"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roofErr w:type="spellStart"/>
      <w:r w:rsidRPr="00C85AE1">
        <w:rPr>
          <w:rFonts w:ascii="Times New Roman" w:hAnsi="Times New Roman" w:cs="Times New Roman"/>
          <w:b/>
          <w:i/>
          <w:sz w:val="24"/>
          <w:szCs w:val="24"/>
        </w:rPr>
        <w:t>Abstract</w:t>
      </w:r>
      <w:proofErr w:type="spellEnd"/>
      <w:r w:rsidRPr="00C85AE1">
        <w:rPr>
          <w:rFonts w:ascii="Times New Roman" w:hAnsi="Times New Roman" w:cs="Times New Roman"/>
          <w:b/>
          <w:i/>
          <w:sz w:val="24"/>
          <w:szCs w:val="24"/>
        </w:rPr>
        <w:t>:</w:t>
      </w:r>
      <w:r w:rsidRPr="00C85AE1">
        <w:rPr>
          <w:rFonts w:ascii="Times New Roman" w:hAnsi="Times New Roman" w:cs="Times New Roman"/>
          <w:sz w:val="24"/>
          <w:szCs w:val="24"/>
        </w:rPr>
        <w:t xml:space="preserve"> </w:t>
      </w:r>
    </w:p>
    <w:p w:rsidR="00C85AE1" w:rsidRPr="00792A89" w:rsidRDefault="00C85AE1" w:rsidP="00C85AE1">
      <w:pPr>
        <w:pStyle w:val="Prrafodelista"/>
        <w:numPr>
          <w:ilvl w:val="0"/>
          <w:numId w:val="1"/>
        </w:numPr>
        <w:spacing w:after="0" w:line="360" w:lineRule="auto"/>
        <w:jc w:val="both"/>
        <w:rPr>
          <w:rFonts w:ascii="Times New Roman" w:hAnsi="Times New Roman" w:cs="Times New Roman"/>
          <w:b/>
          <w:i/>
          <w:sz w:val="24"/>
          <w:szCs w:val="24"/>
        </w:rPr>
      </w:pPr>
      <w:proofErr w:type="spellStart"/>
      <w:r w:rsidRPr="00792A89">
        <w:rPr>
          <w:rFonts w:ascii="Times New Roman" w:hAnsi="Times New Roman" w:cs="Times New Roman"/>
          <w:b/>
          <w:i/>
          <w:sz w:val="24"/>
          <w:szCs w:val="24"/>
        </w:rPr>
        <w:t>Problem</w:t>
      </w:r>
      <w:proofErr w:type="spellEnd"/>
      <w:r w:rsidRPr="00792A89">
        <w:rPr>
          <w:rFonts w:ascii="Times New Roman" w:hAnsi="Times New Roman" w:cs="Times New Roman"/>
          <w:b/>
          <w:i/>
          <w:sz w:val="24"/>
          <w:szCs w:val="24"/>
        </w:rPr>
        <w:t>:</w:t>
      </w:r>
    </w:p>
    <w:p w:rsidR="00C85AE1" w:rsidRPr="00792A89" w:rsidRDefault="00C85AE1" w:rsidP="00C85AE1">
      <w:pPr>
        <w:spacing w:after="0" w:line="360" w:lineRule="auto"/>
        <w:jc w:val="both"/>
        <w:rPr>
          <w:rFonts w:ascii="Times New Roman" w:eastAsiaTheme="minorEastAsia" w:hAnsi="Times New Roman" w:cs="Times New Roman"/>
          <w:i/>
          <w:sz w:val="24"/>
          <w:szCs w:val="24"/>
        </w:rPr>
      </w:pPr>
      <w:r w:rsidRPr="00792A89">
        <w:rPr>
          <w:rFonts w:ascii="Times New Roman" w:eastAsiaTheme="minorEastAsia" w:hAnsi="Times New Roman" w:cs="Times New Roman"/>
          <w:i/>
          <w:sz w:val="24"/>
          <w:szCs w:val="24"/>
        </w:rPr>
        <w:t xml:space="preserve">The use of acid hydrolysis of sucrose in a glucose production facility affects the quality and yield of </w:t>
      </w:r>
      <w:proofErr w:type="spellStart"/>
      <w:r w:rsidRPr="00792A89">
        <w:rPr>
          <w:rFonts w:ascii="Times New Roman" w:eastAsiaTheme="minorEastAsia" w:hAnsi="Times New Roman" w:cs="Times New Roman"/>
          <w:i/>
          <w:sz w:val="24"/>
          <w:szCs w:val="24"/>
        </w:rPr>
        <w:t>the</w:t>
      </w:r>
      <w:proofErr w:type="spellEnd"/>
      <w:r w:rsidRPr="00792A89">
        <w:rPr>
          <w:rFonts w:ascii="Times New Roman" w:eastAsiaTheme="minorEastAsia" w:hAnsi="Times New Roman" w:cs="Times New Roman"/>
          <w:i/>
          <w:sz w:val="24"/>
          <w:szCs w:val="24"/>
        </w:rPr>
        <w:t xml:space="preserve"> </w:t>
      </w:r>
      <w:proofErr w:type="spellStart"/>
      <w:r w:rsidRPr="00792A89">
        <w:rPr>
          <w:rFonts w:ascii="Times New Roman" w:eastAsiaTheme="minorEastAsia" w:hAnsi="Times New Roman" w:cs="Times New Roman"/>
          <w:i/>
          <w:sz w:val="24"/>
          <w:szCs w:val="24"/>
        </w:rPr>
        <w:t>product</w:t>
      </w:r>
      <w:proofErr w:type="spellEnd"/>
      <w:r w:rsidRPr="00792A89">
        <w:rPr>
          <w:rFonts w:ascii="Times New Roman" w:eastAsiaTheme="minorEastAsia" w:hAnsi="Times New Roman" w:cs="Times New Roman"/>
          <w:i/>
          <w:sz w:val="24"/>
          <w:szCs w:val="24"/>
        </w:rPr>
        <w:t xml:space="preserve"> </w:t>
      </w:r>
      <w:proofErr w:type="spellStart"/>
      <w:r w:rsidRPr="00792A89">
        <w:rPr>
          <w:rFonts w:ascii="Times New Roman" w:eastAsiaTheme="minorEastAsia" w:hAnsi="Times New Roman" w:cs="Times New Roman"/>
          <w:i/>
          <w:sz w:val="24"/>
          <w:szCs w:val="24"/>
        </w:rPr>
        <w:t>obtained</w:t>
      </w:r>
      <w:proofErr w:type="spellEnd"/>
      <w:r w:rsidRPr="00792A89">
        <w:rPr>
          <w:rFonts w:ascii="Times New Roman" w:eastAsiaTheme="minorEastAsia" w:hAnsi="Times New Roman" w:cs="Times New Roman"/>
          <w:i/>
          <w:sz w:val="24"/>
          <w:szCs w:val="24"/>
        </w:rPr>
        <w:t>.</w:t>
      </w:r>
    </w:p>
    <w:p w:rsidR="00C85AE1" w:rsidRPr="00792A89" w:rsidRDefault="00C85AE1" w:rsidP="00C85AE1">
      <w:pPr>
        <w:spacing w:after="0" w:line="360" w:lineRule="auto"/>
        <w:jc w:val="both"/>
        <w:rPr>
          <w:rFonts w:ascii="Times New Roman" w:eastAsiaTheme="minorEastAsia" w:hAnsi="Times New Roman" w:cs="Times New Roman"/>
          <w:i/>
          <w:sz w:val="24"/>
          <w:szCs w:val="24"/>
          <w:lang w:val="en-GB"/>
        </w:rPr>
      </w:pPr>
      <w:r w:rsidRPr="00792A89">
        <w:rPr>
          <w:rFonts w:ascii="Times New Roman" w:eastAsiaTheme="minorEastAsia" w:hAnsi="Times New Roman" w:cs="Times New Roman"/>
          <w:i/>
          <w:sz w:val="24"/>
          <w:szCs w:val="24"/>
          <w:lang w:val="en-GB"/>
        </w:rPr>
        <w:t xml:space="preserve">Objective: </w:t>
      </w:r>
    </w:p>
    <w:p w:rsidR="00C85AE1" w:rsidRPr="00792A89" w:rsidRDefault="00C85AE1" w:rsidP="00C85AE1">
      <w:pPr>
        <w:spacing w:after="0" w:line="360" w:lineRule="auto"/>
        <w:jc w:val="both"/>
        <w:rPr>
          <w:rFonts w:ascii="Times New Roman" w:eastAsiaTheme="minorEastAsia" w:hAnsi="Times New Roman" w:cs="Times New Roman"/>
          <w:i/>
          <w:sz w:val="24"/>
          <w:szCs w:val="24"/>
          <w:lang w:val="en-GB"/>
        </w:rPr>
      </w:pPr>
      <w:r w:rsidRPr="00792A89">
        <w:rPr>
          <w:rFonts w:ascii="Times New Roman" w:eastAsiaTheme="minorEastAsia" w:hAnsi="Times New Roman" w:cs="Times New Roman"/>
          <w:i/>
          <w:sz w:val="24"/>
          <w:szCs w:val="24"/>
          <w:lang w:val="en-GB"/>
        </w:rPr>
        <w:t>To evaluate the enzymatic inversion stage of sucrose from the scaling of optimal experimental variables.</w:t>
      </w:r>
    </w:p>
    <w:p w:rsidR="00C85AE1" w:rsidRPr="00792A89" w:rsidRDefault="00C85AE1" w:rsidP="00C85AE1">
      <w:pPr>
        <w:pStyle w:val="Prrafodelista"/>
        <w:numPr>
          <w:ilvl w:val="0"/>
          <w:numId w:val="1"/>
        </w:numPr>
        <w:spacing w:after="0" w:line="360" w:lineRule="auto"/>
        <w:jc w:val="both"/>
        <w:rPr>
          <w:rFonts w:ascii="Times New Roman" w:hAnsi="Times New Roman" w:cs="Times New Roman"/>
          <w:b/>
          <w:i/>
          <w:sz w:val="24"/>
          <w:szCs w:val="24"/>
        </w:rPr>
      </w:pPr>
      <w:proofErr w:type="spellStart"/>
      <w:r w:rsidRPr="00792A89">
        <w:rPr>
          <w:rFonts w:ascii="Times New Roman" w:hAnsi="Times New Roman" w:cs="Times New Roman"/>
          <w:b/>
          <w:i/>
          <w:sz w:val="24"/>
          <w:szCs w:val="24"/>
        </w:rPr>
        <w:t>Methodology</w:t>
      </w:r>
      <w:proofErr w:type="spellEnd"/>
      <w:r w:rsidRPr="00792A89">
        <w:rPr>
          <w:rFonts w:ascii="Times New Roman" w:hAnsi="Times New Roman" w:cs="Times New Roman"/>
          <w:b/>
          <w:i/>
          <w:sz w:val="24"/>
          <w:szCs w:val="24"/>
        </w:rPr>
        <w:t xml:space="preserve">: </w:t>
      </w:r>
    </w:p>
    <w:p w:rsidR="00C85AE1" w:rsidRPr="00792A89" w:rsidRDefault="00C85AE1" w:rsidP="00C85AE1">
      <w:pPr>
        <w:spacing w:after="0" w:line="360" w:lineRule="auto"/>
        <w:jc w:val="both"/>
        <w:rPr>
          <w:rFonts w:ascii="Times New Roman" w:eastAsiaTheme="minorEastAsia" w:hAnsi="Times New Roman" w:cs="Times New Roman"/>
          <w:i/>
          <w:sz w:val="24"/>
          <w:szCs w:val="24"/>
          <w:lang w:val="en-GB"/>
        </w:rPr>
      </w:pPr>
      <w:r w:rsidRPr="00792A89">
        <w:rPr>
          <w:rFonts w:ascii="Times New Roman" w:eastAsiaTheme="minorEastAsia" w:hAnsi="Times New Roman" w:cs="Times New Roman"/>
          <w:i/>
          <w:sz w:val="24"/>
          <w:szCs w:val="24"/>
          <w:lang w:val="en-GB"/>
        </w:rPr>
        <w:t xml:space="preserve">The design of experiments and the optimisation of the behaviour of the experimental variables influencing the percentage of hydrolysis achieved with the thermostable biocatalyst </w:t>
      </w:r>
      <w:proofErr w:type="spellStart"/>
      <w:r w:rsidRPr="00792A89">
        <w:rPr>
          <w:rFonts w:ascii="Times New Roman" w:eastAsiaTheme="minorEastAsia" w:hAnsi="Times New Roman" w:cs="Times New Roman"/>
          <w:i/>
          <w:sz w:val="24"/>
          <w:szCs w:val="24"/>
          <w:lang w:val="en-GB"/>
        </w:rPr>
        <w:t>PpABfrA</w:t>
      </w:r>
      <w:proofErr w:type="spellEnd"/>
      <w:r w:rsidRPr="00792A89">
        <w:rPr>
          <w:rFonts w:ascii="Times New Roman" w:eastAsiaTheme="minorEastAsia" w:hAnsi="Times New Roman" w:cs="Times New Roman"/>
          <w:i/>
          <w:sz w:val="24"/>
          <w:szCs w:val="24"/>
          <w:lang w:val="en-GB"/>
        </w:rPr>
        <w:t xml:space="preserve"> were combined. The consequences of the scaling criteria on the different operational parameters were determined in a pilot volume. The selected criteria were scaled up to an industrial volume of 7,96 m</w:t>
      </w:r>
      <w:r w:rsidRPr="00792A89">
        <w:rPr>
          <w:rFonts w:ascii="Times New Roman" w:eastAsiaTheme="minorEastAsia" w:hAnsi="Times New Roman" w:cs="Times New Roman"/>
          <w:i/>
          <w:sz w:val="24"/>
          <w:szCs w:val="24"/>
          <w:vertAlign w:val="superscript"/>
          <w:lang w:val="en-GB"/>
        </w:rPr>
        <w:t>3</w:t>
      </w:r>
      <w:r w:rsidRPr="00792A89">
        <w:rPr>
          <w:rFonts w:ascii="Times New Roman" w:eastAsiaTheme="minorEastAsia" w:hAnsi="Times New Roman" w:cs="Times New Roman"/>
          <w:i/>
          <w:sz w:val="24"/>
          <w:szCs w:val="24"/>
          <w:lang w:val="en-GB"/>
        </w:rPr>
        <w:t>. The technology was selected, the auxiliary consumptions for the adaptation of this stage were determined and a behavioural economic analysis was performed.</w:t>
      </w:r>
    </w:p>
    <w:p w:rsidR="00C85AE1" w:rsidRPr="00792A89" w:rsidRDefault="00C85AE1" w:rsidP="00C85AE1">
      <w:pPr>
        <w:pStyle w:val="Prrafodelista"/>
        <w:numPr>
          <w:ilvl w:val="0"/>
          <w:numId w:val="1"/>
        </w:numPr>
        <w:spacing w:after="0" w:line="360" w:lineRule="auto"/>
        <w:jc w:val="both"/>
        <w:rPr>
          <w:rFonts w:ascii="Times New Roman" w:hAnsi="Times New Roman" w:cs="Times New Roman"/>
          <w:b/>
          <w:i/>
          <w:sz w:val="24"/>
          <w:szCs w:val="24"/>
        </w:rPr>
      </w:pPr>
      <w:proofErr w:type="spellStart"/>
      <w:r w:rsidRPr="00792A89">
        <w:rPr>
          <w:rFonts w:ascii="Times New Roman" w:hAnsi="Times New Roman" w:cs="Times New Roman"/>
          <w:b/>
          <w:i/>
          <w:sz w:val="24"/>
          <w:szCs w:val="24"/>
        </w:rPr>
        <w:t>Results</w:t>
      </w:r>
      <w:proofErr w:type="spellEnd"/>
      <w:r w:rsidRPr="00792A89">
        <w:rPr>
          <w:rFonts w:ascii="Times New Roman" w:hAnsi="Times New Roman" w:cs="Times New Roman"/>
          <w:b/>
          <w:i/>
          <w:sz w:val="24"/>
          <w:szCs w:val="24"/>
        </w:rPr>
        <w:t xml:space="preserve"> and </w:t>
      </w:r>
      <w:proofErr w:type="spellStart"/>
      <w:r w:rsidRPr="00792A89">
        <w:rPr>
          <w:rFonts w:ascii="Times New Roman" w:hAnsi="Times New Roman" w:cs="Times New Roman"/>
          <w:b/>
          <w:i/>
          <w:sz w:val="24"/>
          <w:szCs w:val="24"/>
        </w:rPr>
        <w:t>discussion</w:t>
      </w:r>
      <w:proofErr w:type="spellEnd"/>
      <w:r w:rsidRPr="00792A89">
        <w:rPr>
          <w:rFonts w:ascii="Times New Roman" w:hAnsi="Times New Roman" w:cs="Times New Roman"/>
          <w:b/>
          <w:i/>
          <w:sz w:val="24"/>
          <w:szCs w:val="24"/>
        </w:rPr>
        <w:t xml:space="preserve">: </w:t>
      </w:r>
    </w:p>
    <w:p w:rsidR="00C85AE1" w:rsidRPr="00792A89" w:rsidRDefault="00C85AE1" w:rsidP="00C85AE1">
      <w:pPr>
        <w:spacing w:after="0" w:line="360" w:lineRule="auto"/>
        <w:jc w:val="both"/>
        <w:rPr>
          <w:rFonts w:ascii="Times New Roman" w:eastAsiaTheme="minorEastAsia" w:hAnsi="Times New Roman" w:cs="Times New Roman"/>
          <w:i/>
          <w:sz w:val="24"/>
          <w:szCs w:val="24"/>
          <w:lang w:val="en-GB"/>
        </w:rPr>
      </w:pPr>
      <w:r w:rsidRPr="00792A89">
        <w:rPr>
          <w:rFonts w:ascii="Times New Roman" w:eastAsiaTheme="minorEastAsia" w:hAnsi="Times New Roman" w:cs="Times New Roman"/>
          <w:i/>
          <w:sz w:val="24"/>
          <w:szCs w:val="24"/>
          <w:lang w:val="en-GB"/>
        </w:rPr>
        <w:lastRenderedPageBreak/>
        <w:t xml:space="preserve">This biocatalyst was selected given its high </w:t>
      </w:r>
      <w:proofErr w:type="spellStart"/>
      <w:r w:rsidRPr="00792A89">
        <w:rPr>
          <w:rFonts w:ascii="Times New Roman" w:eastAsiaTheme="minorEastAsia" w:hAnsi="Times New Roman" w:cs="Times New Roman"/>
          <w:i/>
          <w:sz w:val="24"/>
          <w:szCs w:val="24"/>
          <w:lang w:val="en-GB"/>
        </w:rPr>
        <w:t>thermoactivity</w:t>
      </w:r>
      <w:proofErr w:type="spellEnd"/>
      <w:r w:rsidRPr="00792A89">
        <w:rPr>
          <w:rFonts w:ascii="Times New Roman" w:eastAsiaTheme="minorEastAsia" w:hAnsi="Times New Roman" w:cs="Times New Roman"/>
          <w:i/>
          <w:sz w:val="24"/>
          <w:szCs w:val="24"/>
          <w:lang w:val="en-GB"/>
        </w:rPr>
        <w:t xml:space="preserve"> and </w:t>
      </w:r>
      <w:proofErr w:type="spellStart"/>
      <w:r w:rsidRPr="00792A89">
        <w:rPr>
          <w:rFonts w:ascii="Times New Roman" w:eastAsiaTheme="minorEastAsia" w:hAnsi="Times New Roman" w:cs="Times New Roman"/>
          <w:i/>
          <w:sz w:val="24"/>
          <w:szCs w:val="24"/>
          <w:lang w:val="en-GB"/>
        </w:rPr>
        <w:t>thermostability</w:t>
      </w:r>
      <w:proofErr w:type="spellEnd"/>
      <w:r w:rsidRPr="00792A89">
        <w:rPr>
          <w:rFonts w:ascii="Times New Roman" w:eastAsiaTheme="minorEastAsia" w:hAnsi="Times New Roman" w:cs="Times New Roman"/>
          <w:i/>
          <w:sz w:val="24"/>
          <w:szCs w:val="24"/>
          <w:lang w:val="en-GB"/>
        </w:rPr>
        <w:t>. The adjustment of the experimental results to a Central Composite Design yielded an 85,6 % of optimal hydrolysis achieved in 12 h and an initial sucrose concentration of 1,75 M. From the analysis of the scaling criteria applied to the pilot reactor proposal, keeping the biocatalyst shear constant proved to be the most successful operational alternative. Under conditions of maximum utilisation of the installed capacity, an annual production of 2865 t of glucose, 4386 t of fructose-rich syrup and 54 t of inactive biocatalyst as animal feed is estimated.</w:t>
      </w:r>
    </w:p>
    <w:p w:rsidR="00C85AE1" w:rsidRPr="00792A89" w:rsidRDefault="00C85AE1" w:rsidP="00C85AE1">
      <w:pPr>
        <w:pStyle w:val="Prrafodelista"/>
        <w:numPr>
          <w:ilvl w:val="0"/>
          <w:numId w:val="1"/>
        </w:numPr>
        <w:spacing w:after="0" w:line="360" w:lineRule="auto"/>
        <w:jc w:val="both"/>
        <w:rPr>
          <w:rFonts w:ascii="Times New Roman" w:hAnsi="Times New Roman" w:cs="Times New Roman"/>
          <w:b/>
          <w:i/>
          <w:sz w:val="24"/>
          <w:szCs w:val="24"/>
        </w:rPr>
      </w:pPr>
      <w:r w:rsidRPr="00792A89">
        <w:rPr>
          <w:rFonts w:ascii="Times New Roman" w:hAnsi="Times New Roman" w:cs="Times New Roman"/>
          <w:b/>
          <w:i/>
          <w:sz w:val="24"/>
          <w:szCs w:val="24"/>
        </w:rPr>
        <w:t xml:space="preserve"> Conclusions: </w:t>
      </w:r>
    </w:p>
    <w:p w:rsidR="00C85AE1" w:rsidRPr="00792A89" w:rsidRDefault="00C85AE1" w:rsidP="00C85AE1">
      <w:pPr>
        <w:spacing w:after="0" w:line="360" w:lineRule="auto"/>
        <w:jc w:val="both"/>
        <w:rPr>
          <w:rFonts w:ascii="Times New Roman" w:eastAsiaTheme="minorEastAsia" w:hAnsi="Times New Roman" w:cs="Times New Roman"/>
          <w:i/>
          <w:sz w:val="24"/>
          <w:szCs w:val="24"/>
          <w:lang w:val="en-GB"/>
        </w:rPr>
      </w:pPr>
      <w:r w:rsidRPr="00792A89">
        <w:rPr>
          <w:rFonts w:ascii="Times New Roman" w:eastAsiaTheme="minorEastAsia" w:hAnsi="Times New Roman" w:cs="Times New Roman"/>
          <w:i/>
          <w:sz w:val="24"/>
          <w:szCs w:val="24"/>
          <w:lang w:val="en-GB"/>
        </w:rPr>
        <w:t>Comparative economic analysis shows that enzymatic inversion of sucrose is a superior alternative to acid hydrolysis, with a 1,51-fold increase in production value.</w:t>
      </w:r>
    </w:p>
    <w:p w:rsidR="00C85AE1" w:rsidRPr="003932CA" w:rsidRDefault="00C85AE1" w:rsidP="00C85AE1">
      <w:pPr>
        <w:spacing w:after="0" w:line="360" w:lineRule="auto"/>
        <w:jc w:val="both"/>
        <w:rPr>
          <w:rFonts w:ascii="Times New Roman" w:eastAsiaTheme="minorEastAsia" w:hAnsi="Times New Roman" w:cs="Times New Roman"/>
          <w:sz w:val="10"/>
          <w:szCs w:val="10"/>
          <w:lang w:val="en-GB"/>
        </w:rPr>
      </w:pPr>
    </w:p>
    <w:p w:rsidR="009061A5" w:rsidRDefault="009061A5" w:rsidP="00C85AE1">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p>
    <w:p w:rsidR="00CD0147" w:rsidRPr="00CD0147" w:rsidRDefault="00CD0147" w:rsidP="00CD0147">
      <w:pPr>
        <w:jc w:val="both"/>
        <w:rPr>
          <w:rFonts w:ascii="Times New Roman" w:eastAsiaTheme="minorEastAsia" w:hAnsi="Times New Roman" w:cs="Times New Roman"/>
          <w:sz w:val="24"/>
          <w:szCs w:val="24"/>
        </w:rPr>
      </w:pPr>
      <w:r w:rsidRPr="00CD0147">
        <w:rPr>
          <w:rFonts w:ascii="Times New Roman" w:eastAsiaTheme="minorEastAsia" w:hAnsi="Times New Roman" w:cs="Times New Roman"/>
          <w:sz w:val="24"/>
          <w:szCs w:val="24"/>
        </w:rPr>
        <w:t xml:space="preserve">Biocatalizador; Escalado; Glucosa; Hidrólisis enzimática; Óptimo; </w:t>
      </w:r>
      <w:proofErr w:type="spellStart"/>
      <w:r w:rsidRPr="00CD0147">
        <w:rPr>
          <w:rFonts w:ascii="Times New Roman" w:eastAsiaTheme="minorEastAsia" w:hAnsi="Times New Roman" w:cs="Times New Roman"/>
          <w:sz w:val="24"/>
          <w:szCs w:val="24"/>
        </w:rPr>
        <w:t>Termoestabilidad</w:t>
      </w:r>
      <w:proofErr w:type="spellEnd"/>
    </w:p>
    <w:p w:rsidR="00A21A1F" w:rsidRPr="00AA0F06" w:rsidRDefault="009061A5" w:rsidP="00FF3346">
      <w:pPr>
        <w:spacing w:after="0" w:line="360" w:lineRule="auto"/>
        <w:jc w:val="both"/>
        <w:rPr>
          <w:rFonts w:ascii="Times New Roman" w:hAnsi="Times New Roman" w:cs="Times New Roman"/>
          <w:sz w:val="24"/>
          <w:szCs w:val="24"/>
          <w:lang w:val="en-US"/>
        </w:rPr>
      </w:pPr>
      <w:r w:rsidRPr="00AA0F06">
        <w:rPr>
          <w:rFonts w:ascii="Times New Roman" w:hAnsi="Times New Roman" w:cs="Times New Roman"/>
          <w:b/>
          <w:i/>
          <w:sz w:val="24"/>
          <w:szCs w:val="24"/>
          <w:lang w:val="en-US"/>
        </w:rPr>
        <w:t>Keywords:</w:t>
      </w:r>
      <w:r w:rsidRPr="00AA0F06">
        <w:rPr>
          <w:rFonts w:ascii="Times New Roman" w:hAnsi="Times New Roman" w:cs="Times New Roman"/>
          <w:sz w:val="24"/>
          <w:szCs w:val="24"/>
          <w:lang w:val="en-US"/>
        </w:rPr>
        <w:t xml:space="preserve"> </w:t>
      </w:r>
    </w:p>
    <w:p w:rsidR="00AA0F06" w:rsidRPr="00AA0F06" w:rsidRDefault="00AA0F06" w:rsidP="00AA0F06">
      <w:pPr>
        <w:jc w:val="both"/>
        <w:rPr>
          <w:rFonts w:ascii="Times New Roman" w:hAnsi="Times New Roman" w:cs="Times New Roman"/>
          <w:i/>
          <w:sz w:val="24"/>
          <w:szCs w:val="24"/>
          <w:lang w:val="en-GB"/>
        </w:rPr>
      </w:pPr>
      <w:r w:rsidRPr="00AA0F06">
        <w:rPr>
          <w:rFonts w:ascii="Times New Roman" w:hAnsi="Times New Roman" w:cs="Times New Roman"/>
          <w:i/>
          <w:sz w:val="24"/>
          <w:szCs w:val="24"/>
          <w:lang w:val="en-GB"/>
        </w:rPr>
        <w:t xml:space="preserve">Biocatalyst, Scale-up, Glucose, Enzymatic hydrolysis, Optimum, </w:t>
      </w:r>
      <w:proofErr w:type="spellStart"/>
      <w:r w:rsidRPr="00AA0F06">
        <w:rPr>
          <w:rFonts w:ascii="Times New Roman" w:hAnsi="Times New Roman" w:cs="Times New Roman"/>
          <w:i/>
          <w:sz w:val="24"/>
          <w:szCs w:val="24"/>
          <w:lang w:val="en-GB"/>
        </w:rPr>
        <w:t>Thermostability</w:t>
      </w:r>
      <w:proofErr w:type="spellEnd"/>
    </w:p>
    <w:p w:rsidR="00A21A1F" w:rsidRDefault="00A21A1F" w:rsidP="003932CA">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310CD" w:rsidRPr="003310CD" w:rsidRDefault="003310CD" w:rsidP="003932CA">
      <w:pPr>
        <w:widowControl w:val="0"/>
        <w:adjustRightInd w:val="0"/>
        <w:spacing w:line="360" w:lineRule="auto"/>
        <w:contextualSpacing/>
        <w:jc w:val="both"/>
        <w:rPr>
          <w:rFonts w:ascii="Times New Roman" w:hAnsi="Times New Roman" w:cs="Times New Roman"/>
          <w:sz w:val="24"/>
          <w:szCs w:val="24"/>
        </w:rPr>
      </w:pPr>
      <w:r w:rsidRPr="003310CD">
        <w:rPr>
          <w:rFonts w:ascii="Times New Roman" w:hAnsi="Times New Roman" w:cs="Times New Roman"/>
          <w:sz w:val="24"/>
          <w:szCs w:val="24"/>
        </w:rPr>
        <w:t>La sacarosa es un disacárido formado por glucosa y fructosa, y a su vez el compuesto orgánico de mayor producción en forma pura, que por hidrólisis se descompone en estos monosacáridos para obtener como producto el azúcar invertido</w:t>
      </w:r>
      <w:r w:rsidR="005D0DC9">
        <w:rPr>
          <w:rFonts w:ascii="Times New Roman" w:hAnsi="Times New Roman" w:cs="Times New Roman"/>
          <w:sz w:val="24"/>
          <w:szCs w:val="24"/>
          <w:vertAlign w:val="superscript"/>
        </w:rPr>
        <w:t xml:space="preserve"> </w:t>
      </w:r>
      <w:r w:rsidR="005D0DC9">
        <w:rPr>
          <w:rFonts w:ascii="Times New Roman" w:hAnsi="Times New Roman" w:cs="Times New Roman"/>
          <w:sz w:val="24"/>
          <w:szCs w:val="24"/>
        </w:rPr>
        <w:t>(Díaz y col., 2020)</w:t>
      </w:r>
      <w:r w:rsidRPr="003310CD">
        <w:rPr>
          <w:rFonts w:ascii="Times New Roman" w:hAnsi="Times New Roman" w:cs="Times New Roman"/>
          <w:sz w:val="24"/>
          <w:szCs w:val="24"/>
        </w:rPr>
        <w:t>. En la actualidad, la producción de azúcares invertidos, dada su elevada demanda y aplicabilidad, constituye un pilar fundamental como fuente impulsora del desarrollo económico.</w:t>
      </w:r>
    </w:p>
    <w:p w:rsidR="003310CD" w:rsidRPr="003310CD" w:rsidRDefault="003310CD" w:rsidP="003310CD">
      <w:pPr>
        <w:widowControl w:val="0"/>
        <w:adjustRightInd w:val="0"/>
        <w:spacing w:line="360" w:lineRule="auto"/>
        <w:contextualSpacing/>
        <w:jc w:val="both"/>
        <w:rPr>
          <w:rFonts w:ascii="Times New Roman" w:hAnsi="Times New Roman" w:cs="Times New Roman"/>
          <w:sz w:val="24"/>
          <w:szCs w:val="24"/>
        </w:rPr>
      </w:pPr>
      <w:r w:rsidRPr="003310CD">
        <w:rPr>
          <w:rFonts w:ascii="Times New Roman" w:hAnsi="Times New Roman" w:cs="Times New Roman"/>
          <w:sz w:val="24"/>
          <w:szCs w:val="24"/>
        </w:rPr>
        <w:t>La fructuosa es el azúcar más dulce de los edulcorantes naturales, por lo que es ampliamente utilizada en la elaboración de dulces y bebidas refrescantes. Por su parte, la glucosa constituye un sustituto viable de la sacarosa, permitiendo su uso junto con una variedad de sustancias sólidas secas, sin que afecte otros parámetros importantes tales como el poder edulcorante, contenido de cenizas y acidez</w:t>
      </w:r>
      <w:r w:rsidR="005D0DC9">
        <w:rPr>
          <w:rFonts w:ascii="Times New Roman" w:hAnsi="Times New Roman" w:cs="Times New Roman"/>
          <w:sz w:val="24"/>
          <w:szCs w:val="24"/>
          <w:vertAlign w:val="superscript"/>
        </w:rPr>
        <w:t xml:space="preserve"> </w:t>
      </w:r>
      <w:r w:rsidR="005D0DC9" w:rsidRPr="005D0DC9">
        <w:rPr>
          <w:rFonts w:ascii="Times New Roman" w:hAnsi="Times New Roman" w:cs="Times New Roman"/>
          <w:sz w:val="24"/>
          <w:szCs w:val="24"/>
        </w:rPr>
        <w:t>(</w:t>
      </w:r>
      <w:r w:rsidR="005A7BF7">
        <w:rPr>
          <w:rFonts w:ascii="Times New Roman" w:hAnsi="Times New Roman" w:cs="Times New Roman"/>
          <w:sz w:val="24"/>
          <w:szCs w:val="24"/>
        </w:rPr>
        <w:t>Bueno, 2018)</w:t>
      </w:r>
      <w:r w:rsidRPr="003310CD">
        <w:rPr>
          <w:rFonts w:ascii="Times New Roman" w:hAnsi="Times New Roman" w:cs="Times New Roman"/>
          <w:sz w:val="24"/>
          <w:szCs w:val="24"/>
        </w:rPr>
        <w:t xml:space="preserve">. Esta ventaja le otorga un amplio mercado en la industria química, farmacéutica y alimentaria, constituyendo una fuente de materia prima fundamental para otras producciones. </w:t>
      </w:r>
    </w:p>
    <w:p w:rsidR="003310CD" w:rsidRPr="003310CD" w:rsidRDefault="003310CD" w:rsidP="003310CD">
      <w:pPr>
        <w:widowControl w:val="0"/>
        <w:adjustRightInd w:val="0"/>
        <w:spacing w:line="360" w:lineRule="auto"/>
        <w:contextualSpacing/>
        <w:jc w:val="both"/>
        <w:rPr>
          <w:rFonts w:ascii="Times New Roman" w:hAnsi="Times New Roman" w:cs="Times New Roman"/>
          <w:sz w:val="24"/>
          <w:szCs w:val="24"/>
        </w:rPr>
      </w:pPr>
      <w:r w:rsidRPr="003310CD">
        <w:rPr>
          <w:rFonts w:ascii="Times New Roman" w:hAnsi="Times New Roman" w:cs="Times New Roman"/>
          <w:sz w:val="24"/>
          <w:szCs w:val="24"/>
        </w:rPr>
        <w:t xml:space="preserve">A nivel global una de las principales fuentes de obtención de glucosa es a partir del azúcar refino, al igual que el almidón de maíz como sustratos más utilizados; donde la </w:t>
      </w:r>
      <w:r w:rsidRPr="003310CD">
        <w:rPr>
          <w:rFonts w:ascii="Times New Roman" w:hAnsi="Times New Roman" w:cs="Times New Roman"/>
          <w:sz w:val="24"/>
          <w:szCs w:val="24"/>
        </w:rPr>
        <w:lastRenderedPageBreak/>
        <w:t xml:space="preserve">inversión se logra a partir de la acción de un ácido a temperatura elevada, por intercambio iónico o por la presencia de la enzima </w:t>
      </w:r>
      <w:proofErr w:type="spellStart"/>
      <w:r w:rsidRPr="003310CD">
        <w:rPr>
          <w:rFonts w:ascii="Times New Roman" w:hAnsi="Times New Roman" w:cs="Times New Roman"/>
          <w:sz w:val="24"/>
          <w:szCs w:val="24"/>
        </w:rPr>
        <w:t>invertasa</w:t>
      </w:r>
      <w:proofErr w:type="spellEnd"/>
      <w:r w:rsidR="005A7BF7">
        <w:rPr>
          <w:rFonts w:ascii="Times New Roman" w:hAnsi="Times New Roman" w:cs="Times New Roman"/>
          <w:sz w:val="24"/>
          <w:szCs w:val="24"/>
          <w:vertAlign w:val="superscript"/>
        </w:rPr>
        <w:t xml:space="preserve"> </w:t>
      </w:r>
      <w:r w:rsidR="00630954">
        <w:rPr>
          <w:rFonts w:ascii="Times New Roman" w:hAnsi="Times New Roman" w:cs="Times New Roman"/>
          <w:sz w:val="24"/>
          <w:szCs w:val="24"/>
        </w:rPr>
        <w:t>(Gómez et al., 2017)</w:t>
      </w:r>
      <w:r w:rsidRPr="003310CD">
        <w:rPr>
          <w:rFonts w:ascii="Times New Roman" w:hAnsi="Times New Roman" w:cs="Times New Roman"/>
          <w:sz w:val="24"/>
          <w:szCs w:val="24"/>
        </w:rPr>
        <w:t xml:space="preserve">. </w:t>
      </w:r>
    </w:p>
    <w:p w:rsidR="003310CD" w:rsidRPr="003310CD" w:rsidRDefault="003310CD" w:rsidP="003310CD">
      <w:pPr>
        <w:widowControl w:val="0"/>
        <w:adjustRightInd w:val="0"/>
        <w:spacing w:line="360" w:lineRule="auto"/>
        <w:contextualSpacing/>
        <w:jc w:val="both"/>
        <w:rPr>
          <w:rFonts w:ascii="Times New Roman" w:hAnsi="Times New Roman" w:cs="Times New Roman"/>
          <w:sz w:val="24"/>
          <w:szCs w:val="24"/>
        </w:rPr>
      </w:pPr>
      <w:r w:rsidRPr="003310CD">
        <w:rPr>
          <w:rFonts w:ascii="Times New Roman" w:hAnsi="Times New Roman" w:cs="Times New Roman"/>
          <w:sz w:val="24"/>
          <w:szCs w:val="24"/>
        </w:rPr>
        <w:t>En una instalación industrial, asociada a la industria de derivados de la caña de azúcar se obtiene glucosa y sirope rico en fructosa. Esta lleva a cabo el proceso productivo con una tecnología de origen cubano, donde se desarrolla la hidrólisis ácida de la sacarosa. Este método de inversión ha reportado elevados consumos de materia prima y bajos rendimientos en el producto final, unido con la generación de productos coloreados con presencia de cenizas y subproductos no deseados, y la aceleración de los procesos corrosivos</w:t>
      </w:r>
      <w:r w:rsidR="00630954">
        <w:rPr>
          <w:rFonts w:ascii="Times New Roman" w:hAnsi="Times New Roman" w:cs="Times New Roman"/>
          <w:sz w:val="24"/>
          <w:szCs w:val="24"/>
          <w:vertAlign w:val="superscript"/>
        </w:rPr>
        <w:t xml:space="preserve"> </w:t>
      </w:r>
      <w:r w:rsidR="00630954">
        <w:rPr>
          <w:rFonts w:ascii="Times New Roman" w:hAnsi="Times New Roman" w:cs="Times New Roman"/>
          <w:sz w:val="24"/>
          <w:szCs w:val="24"/>
        </w:rPr>
        <w:t>(Cortés y col., 2020ª)</w:t>
      </w:r>
      <w:r w:rsidRPr="003310CD">
        <w:rPr>
          <w:rFonts w:ascii="Times New Roman" w:hAnsi="Times New Roman" w:cs="Times New Roman"/>
          <w:sz w:val="24"/>
          <w:szCs w:val="24"/>
        </w:rPr>
        <w:t xml:space="preserve">.  Estos inconvenientes, unidos con dificultades operacionales en las diferentes etapas del proceso, han provocado que los niveles productivos de glucosa anuales sean insuficientes para satisfacer la demanda actual de este producto como materia prima para la producción de sorbitol. </w:t>
      </w:r>
    </w:p>
    <w:p w:rsidR="003310CD" w:rsidRPr="003310CD" w:rsidRDefault="003310CD" w:rsidP="003310CD">
      <w:pPr>
        <w:widowControl w:val="0"/>
        <w:adjustRightInd w:val="0"/>
        <w:spacing w:line="360" w:lineRule="auto"/>
        <w:contextualSpacing/>
        <w:jc w:val="both"/>
        <w:rPr>
          <w:rFonts w:ascii="Times New Roman" w:hAnsi="Times New Roman" w:cs="Times New Roman"/>
          <w:sz w:val="24"/>
          <w:szCs w:val="24"/>
        </w:rPr>
      </w:pPr>
      <w:r w:rsidRPr="003310CD">
        <w:rPr>
          <w:rFonts w:ascii="Times New Roman" w:hAnsi="Times New Roman" w:cs="Times New Roman"/>
          <w:sz w:val="24"/>
          <w:szCs w:val="24"/>
        </w:rPr>
        <w:t>Estudios realizados sobre el empleo de la hidrólisis enzimática de la sacarosa demuestran un aumento del rendimiento del proceso superior al del empleo de un ácido a temperatura elevada</w:t>
      </w:r>
      <w:r w:rsidR="00825A55">
        <w:rPr>
          <w:rFonts w:ascii="Times New Roman" w:hAnsi="Times New Roman" w:cs="Times New Roman"/>
          <w:sz w:val="24"/>
          <w:szCs w:val="24"/>
          <w:vertAlign w:val="superscript"/>
        </w:rPr>
        <w:t xml:space="preserve"> </w:t>
      </w:r>
      <w:r w:rsidR="00825A55">
        <w:rPr>
          <w:rFonts w:ascii="Times New Roman" w:hAnsi="Times New Roman" w:cs="Times New Roman"/>
          <w:sz w:val="24"/>
          <w:szCs w:val="24"/>
        </w:rPr>
        <w:t>(Gómez et al., 2017)</w:t>
      </w:r>
      <w:r w:rsidRPr="003310CD">
        <w:rPr>
          <w:rFonts w:ascii="Times New Roman" w:hAnsi="Times New Roman" w:cs="Times New Roman"/>
          <w:sz w:val="24"/>
          <w:szCs w:val="24"/>
        </w:rPr>
        <w:t>, además de otorgar una mayor estabilidad química y microbiológica de glucosa obtenida.</w:t>
      </w:r>
    </w:p>
    <w:p w:rsidR="003310CD" w:rsidRPr="003310CD" w:rsidRDefault="003310CD" w:rsidP="003310CD">
      <w:pPr>
        <w:widowControl w:val="0"/>
        <w:adjustRightInd w:val="0"/>
        <w:spacing w:line="360" w:lineRule="auto"/>
        <w:contextualSpacing/>
        <w:jc w:val="both"/>
        <w:rPr>
          <w:rFonts w:ascii="Times New Roman" w:hAnsi="Times New Roman" w:cs="Times New Roman"/>
          <w:sz w:val="24"/>
          <w:szCs w:val="24"/>
        </w:rPr>
      </w:pPr>
      <w:r w:rsidRPr="003310CD">
        <w:rPr>
          <w:rFonts w:ascii="Times New Roman" w:hAnsi="Times New Roman" w:cs="Times New Roman"/>
          <w:sz w:val="24"/>
          <w:szCs w:val="24"/>
        </w:rPr>
        <w:t xml:space="preserve">La utilización de la enzima </w:t>
      </w:r>
      <w:proofErr w:type="spellStart"/>
      <w:r w:rsidRPr="003310CD">
        <w:rPr>
          <w:rFonts w:ascii="Times New Roman" w:hAnsi="Times New Roman" w:cs="Times New Roman"/>
          <w:sz w:val="24"/>
          <w:szCs w:val="24"/>
        </w:rPr>
        <w:t>invertasa</w:t>
      </w:r>
      <w:proofErr w:type="spellEnd"/>
      <w:r w:rsidRPr="003310CD">
        <w:rPr>
          <w:rFonts w:ascii="Times New Roman" w:hAnsi="Times New Roman" w:cs="Times New Roman"/>
          <w:sz w:val="24"/>
          <w:szCs w:val="24"/>
        </w:rPr>
        <w:t xml:space="preserve"> sumergida, a pesar de reportar resultados satisfactorios en cuanto a la operación de hidrólisis, presenta como principal desventaja económica la no recuperación y separación del sistema de reacción. Estudios sobre la concentración óptima a emplear, demuestran elevados consumos de esta enzima con vistas a su utilización en procesos industriales</w:t>
      </w:r>
      <w:r w:rsidR="00825A55">
        <w:rPr>
          <w:rFonts w:ascii="Times New Roman" w:hAnsi="Times New Roman" w:cs="Times New Roman"/>
          <w:sz w:val="24"/>
          <w:szCs w:val="24"/>
        </w:rPr>
        <w:t xml:space="preserve"> (Cortés y col., 2020</w:t>
      </w:r>
      <w:r w:rsidR="00825A55" w:rsidRPr="00825A55">
        <w:rPr>
          <w:rFonts w:ascii="Times New Roman" w:hAnsi="Times New Roman" w:cs="Times New Roman"/>
          <w:sz w:val="24"/>
          <w:szCs w:val="24"/>
          <w:vertAlign w:val="superscript"/>
        </w:rPr>
        <w:t>b</w:t>
      </w:r>
      <w:r w:rsidR="00825A55">
        <w:rPr>
          <w:rFonts w:ascii="Times New Roman" w:hAnsi="Times New Roman" w:cs="Times New Roman"/>
          <w:sz w:val="24"/>
          <w:szCs w:val="24"/>
        </w:rPr>
        <w:t>)</w:t>
      </w:r>
      <w:r w:rsidRPr="003310CD">
        <w:rPr>
          <w:rFonts w:ascii="Times New Roman" w:hAnsi="Times New Roman" w:cs="Times New Roman"/>
          <w:sz w:val="24"/>
          <w:szCs w:val="24"/>
        </w:rPr>
        <w:t>.</w:t>
      </w:r>
    </w:p>
    <w:p w:rsidR="003310CD" w:rsidRPr="003310CD" w:rsidRDefault="003310CD" w:rsidP="003310CD">
      <w:pPr>
        <w:widowControl w:val="0"/>
        <w:adjustRightInd w:val="0"/>
        <w:spacing w:line="360" w:lineRule="auto"/>
        <w:contextualSpacing/>
        <w:jc w:val="both"/>
        <w:rPr>
          <w:rFonts w:ascii="Times New Roman" w:hAnsi="Times New Roman" w:cs="Times New Roman"/>
          <w:sz w:val="24"/>
          <w:szCs w:val="24"/>
        </w:rPr>
      </w:pPr>
      <w:r w:rsidRPr="003310CD">
        <w:rPr>
          <w:rFonts w:ascii="Times New Roman" w:hAnsi="Times New Roman" w:cs="Times New Roman"/>
          <w:sz w:val="24"/>
          <w:szCs w:val="24"/>
        </w:rPr>
        <w:t xml:space="preserve"> A diferencia de las precipitaciones de enzimas solubles, la utilización de las enzimas inmovilizadas permite la reutilización continua del biocatalizador, además de presentar una mayor </w:t>
      </w:r>
      <w:proofErr w:type="spellStart"/>
      <w:r w:rsidRPr="003310CD">
        <w:rPr>
          <w:rFonts w:ascii="Times New Roman" w:hAnsi="Times New Roman" w:cs="Times New Roman"/>
          <w:sz w:val="24"/>
          <w:szCs w:val="24"/>
        </w:rPr>
        <w:t>termoestabilidad</w:t>
      </w:r>
      <w:proofErr w:type="spellEnd"/>
      <w:r w:rsidRPr="003310CD">
        <w:rPr>
          <w:rFonts w:ascii="Times New Roman" w:hAnsi="Times New Roman" w:cs="Times New Roman"/>
          <w:sz w:val="24"/>
          <w:szCs w:val="24"/>
        </w:rPr>
        <w:t>, fácil separación de las mezclas de reacción y la posibilidad de emplear una alta actividad enzimática por volumen del reactor</w:t>
      </w:r>
      <w:r w:rsidR="00825A55">
        <w:rPr>
          <w:rFonts w:ascii="Times New Roman" w:hAnsi="Times New Roman" w:cs="Times New Roman"/>
          <w:sz w:val="24"/>
          <w:szCs w:val="24"/>
          <w:vertAlign w:val="superscript"/>
        </w:rPr>
        <w:t xml:space="preserve"> </w:t>
      </w:r>
      <w:r w:rsidR="00825A55">
        <w:rPr>
          <w:rFonts w:ascii="Times New Roman" w:hAnsi="Times New Roman" w:cs="Times New Roman"/>
          <w:sz w:val="24"/>
          <w:szCs w:val="24"/>
        </w:rPr>
        <w:t>(Cortés y col., 2020ª)</w:t>
      </w:r>
      <w:r w:rsidRPr="003310CD">
        <w:rPr>
          <w:rFonts w:ascii="Times New Roman" w:hAnsi="Times New Roman" w:cs="Times New Roman"/>
          <w:sz w:val="24"/>
          <w:szCs w:val="24"/>
        </w:rPr>
        <w:t xml:space="preserve">. Por lo que la implementación de una tecnología enzimática capaz de operar a elevadas temperaturas con una </w:t>
      </w:r>
      <w:proofErr w:type="spellStart"/>
      <w:r w:rsidRPr="003310CD">
        <w:rPr>
          <w:rFonts w:ascii="Times New Roman" w:hAnsi="Times New Roman" w:cs="Times New Roman"/>
          <w:sz w:val="24"/>
          <w:szCs w:val="24"/>
        </w:rPr>
        <w:t>termoestabilidad</w:t>
      </w:r>
      <w:proofErr w:type="spellEnd"/>
      <w:r w:rsidRPr="003310CD">
        <w:rPr>
          <w:rFonts w:ascii="Times New Roman" w:hAnsi="Times New Roman" w:cs="Times New Roman"/>
          <w:sz w:val="24"/>
          <w:szCs w:val="24"/>
        </w:rPr>
        <w:t xml:space="preserve"> que permita la reutilización del biocatalizador constituye una alternativa novedosa desde el punto de vista técnico-económico.</w:t>
      </w:r>
    </w:p>
    <w:p w:rsidR="003310CD" w:rsidRPr="003310CD" w:rsidRDefault="003310CD" w:rsidP="003310CD">
      <w:pPr>
        <w:widowControl w:val="0"/>
        <w:adjustRightInd w:val="0"/>
        <w:spacing w:line="360" w:lineRule="auto"/>
        <w:contextualSpacing/>
        <w:jc w:val="both"/>
        <w:rPr>
          <w:rFonts w:ascii="Times New Roman" w:hAnsi="Times New Roman" w:cs="Times New Roman"/>
          <w:sz w:val="24"/>
          <w:szCs w:val="24"/>
        </w:rPr>
      </w:pPr>
      <w:r w:rsidRPr="003310CD">
        <w:rPr>
          <w:rFonts w:ascii="Times New Roman" w:hAnsi="Times New Roman" w:cs="Times New Roman"/>
          <w:sz w:val="24"/>
          <w:szCs w:val="24"/>
        </w:rPr>
        <w:t xml:space="preserve">Estudios realizados sobre el empleo de la enzima </w:t>
      </w:r>
      <w:proofErr w:type="spellStart"/>
      <w:r w:rsidRPr="003310CD">
        <w:rPr>
          <w:rFonts w:ascii="Times New Roman" w:hAnsi="Times New Roman" w:cs="Times New Roman"/>
          <w:sz w:val="24"/>
          <w:szCs w:val="24"/>
        </w:rPr>
        <w:t>invertasa</w:t>
      </w:r>
      <w:proofErr w:type="spellEnd"/>
      <w:r w:rsidRPr="003310CD">
        <w:rPr>
          <w:rFonts w:ascii="Times New Roman" w:hAnsi="Times New Roman" w:cs="Times New Roman"/>
          <w:sz w:val="24"/>
          <w:szCs w:val="24"/>
        </w:rPr>
        <w:t xml:space="preserve"> inmovilizada para la hidrólisis de la sacarosa, demuestran que la β-</w:t>
      </w:r>
      <w:proofErr w:type="spellStart"/>
      <w:r w:rsidRPr="003310CD">
        <w:rPr>
          <w:rFonts w:ascii="Times New Roman" w:hAnsi="Times New Roman" w:cs="Times New Roman"/>
          <w:sz w:val="24"/>
          <w:szCs w:val="24"/>
        </w:rPr>
        <w:t>fructosidasa</w:t>
      </w:r>
      <w:proofErr w:type="spellEnd"/>
      <w:r w:rsidRPr="003310CD">
        <w:rPr>
          <w:rFonts w:ascii="Times New Roman" w:hAnsi="Times New Roman" w:cs="Times New Roman"/>
          <w:sz w:val="24"/>
          <w:szCs w:val="24"/>
        </w:rPr>
        <w:t xml:space="preserve"> de </w:t>
      </w:r>
      <w:proofErr w:type="spellStart"/>
      <w:r w:rsidRPr="003310CD">
        <w:rPr>
          <w:rFonts w:ascii="Times New Roman" w:hAnsi="Times New Roman" w:cs="Times New Roman"/>
          <w:i/>
          <w:sz w:val="24"/>
          <w:szCs w:val="24"/>
        </w:rPr>
        <w:t>Thermotoga</w:t>
      </w:r>
      <w:proofErr w:type="spellEnd"/>
      <w:r w:rsidRPr="003310CD">
        <w:rPr>
          <w:rFonts w:ascii="Times New Roman" w:hAnsi="Times New Roman" w:cs="Times New Roman"/>
          <w:i/>
          <w:sz w:val="24"/>
          <w:szCs w:val="24"/>
        </w:rPr>
        <w:t xml:space="preserve"> </w:t>
      </w:r>
      <w:proofErr w:type="spellStart"/>
      <w:r w:rsidRPr="003310CD">
        <w:rPr>
          <w:rFonts w:ascii="Times New Roman" w:hAnsi="Times New Roman" w:cs="Times New Roman"/>
          <w:i/>
          <w:sz w:val="24"/>
          <w:szCs w:val="24"/>
        </w:rPr>
        <w:t>maritima</w:t>
      </w:r>
      <w:proofErr w:type="spellEnd"/>
      <w:r w:rsidRPr="003310CD">
        <w:rPr>
          <w:rFonts w:ascii="Times New Roman" w:hAnsi="Times New Roman" w:cs="Times New Roman"/>
          <w:sz w:val="24"/>
          <w:szCs w:val="24"/>
        </w:rPr>
        <w:t xml:space="preserve"> (</w:t>
      </w:r>
      <w:proofErr w:type="spellStart"/>
      <w:r w:rsidRPr="003310CD">
        <w:rPr>
          <w:rFonts w:ascii="Times New Roman" w:hAnsi="Times New Roman" w:cs="Times New Roman"/>
          <w:sz w:val="24"/>
          <w:szCs w:val="24"/>
        </w:rPr>
        <w:t>BfrA</w:t>
      </w:r>
      <w:proofErr w:type="spellEnd"/>
      <w:r w:rsidRPr="003310CD">
        <w:rPr>
          <w:rFonts w:ascii="Times New Roman" w:hAnsi="Times New Roman" w:cs="Times New Roman"/>
          <w:sz w:val="24"/>
          <w:szCs w:val="24"/>
        </w:rPr>
        <w:t xml:space="preserve">) expresada en </w:t>
      </w:r>
      <w:proofErr w:type="spellStart"/>
      <w:r w:rsidRPr="003310CD">
        <w:rPr>
          <w:rFonts w:ascii="Times New Roman" w:hAnsi="Times New Roman" w:cs="Times New Roman"/>
          <w:i/>
          <w:sz w:val="24"/>
          <w:szCs w:val="24"/>
        </w:rPr>
        <w:t>Pichia</w:t>
      </w:r>
      <w:proofErr w:type="spellEnd"/>
      <w:r w:rsidRPr="003310CD">
        <w:rPr>
          <w:rFonts w:ascii="Times New Roman" w:hAnsi="Times New Roman" w:cs="Times New Roman"/>
          <w:i/>
          <w:sz w:val="24"/>
          <w:szCs w:val="24"/>
        </w:rPr>
        <w:t xml:space="preserve"> </w:t>
      </w:r>
      <w:proofErr w:type="spellStart"/>
      <w:r w:rsidRPr="003310CD">
        <w:rPr>
          <w:rFonts w:ascii="Times New Roman" w:hAnsi="Times New Roman" w:cs="Times New Roman"/>
          <w:i/>
          <w:sz w:val="24"/>
          <w:szCs w:val="24"/>
        </w:rPr>
        <w:t>pastoris</w:t>
      </w:r>
      <w:proofErr w:type="spellEnd"/>
      <w:r w:rsidRPr="003310CD">
        <w:rPr>
          <w:rFonts w:ascii="Times New Roman" w:hAnsi="Times New Roman" w:cs="Times New Roman"/>
          <w:sz w:val="24"/>
          <w:szCs w:val="24"/>
        </w:rPr>
        <w:t xml:space="preserve"> e inmovilizada en </w:t>
      </w:r>
      <w:proofErr w:type="spellStart"/>
      <w:r w:rsidRPr="003310CD">
        <w:rPr>
          <w:rFonts w:ascii="Times New Roman" w:hAnsi="Times New Roman" w:cs="Times New Roman"/>
          <w:sz w:val="24"/>
          <w:szCs w:val="24"/>
        </w:rPr>
        <w:t>alginato</w:t>
      </w:r>
      <w:proofErr w:type="spellEnd"/>
      <w:r w:rsidRPr="003310CD">
        <w:rPr>
          <w:rFonts w:ascii="Times New Roman" w:hAnsi="Times New Roman" w:cs="Times New Roman"/>
          <w:sz w:val="24"/>
          <w:szCs w:val="24"/>
        </w:rPr>
        <w:t xml:space="preserve"> de calcio (</w:t>
      </w:r>
      <w:proofErr w:type="spellStart"/>
      <w:r w:rsidRPr="003310CD">
        <w:rPr>
          <w:rFonts w:ascii="Times New Roman" w:hAnsi="Times New Roman" w:cs="Times New Roman"/>
          <w:sz w:val="24"/>
          <w:szCs w:val="24"/>
        </w:rPr>
        <w:t>PpABfrA</w:t>
      </w:r>
      <w:proofErr w:type="spellEnd"/>
      <w:r w:rsidRPr="003310CD">
        <w:rPr>
          <w:rFonts w:ascii="Times New Roman" w:hAnsi="Times New Roman" w:cs="Times New Roman"/>
          <w:sz w:val="24"/>
          <w:szCs w:val="24"/>
        </w:rPr>
        <w:t xml:space="preserve">), puede operar a valores de temperaturas comprendidos entre 50-70 </w:t>
      </w:r>
      <w:proofErr w:type="spellStart"/>
      <w:r w:rsidRPr="003310CD">
        <w:rPr>
          <w:rFonts w:ascii="Times New Roman" w:hAnsi="Times New Roman" w:cs="Times New Roman"/>
          <w:sz w:val="24"/>
          <w:szCs w:val="24"/>
        </w:rPr>
        <w:t>ºC</w:t>
      </w:r>
      <w:proofErr w:type="spellEnd"/>
      <w:r w:rsidR="00714E37">
        <w:rPr>
          <w:rFonts w:ascii="Times New Roman" w:hAnsi="Times New Roman" w:cs="Times New Roman"/>
          <w:sz w:val="24"/>
          <w:szCs w:val="24"/>
        </w:rPr>
        <w:t xml:space="preserve"> (Martínez et al., </w:t>
      </w:r>
      <w:r w:rsidR="00714E37">
        <w:rPr>
          <w:rFonts w:ascii="Times New Roman" w:hAnsi="Times New Roman" w:cs="Times New Roman"/>
          <w:sz w:val="24"/>
          <w:szCs w:val="24"/>
        </w:rPr>
        <w:lastRenderedPageBreak/>
        <w:t>2014ª)</w:t>
      </w:r>
      <w:r w:rsidRPr="003310CD">
        <w:rPr>
          <w:rFonts w:ascii="Times New Roman" w:hAnsi="Times New Roman" w:cs="Times New Roman"/>
          <w:sz w:val="24"/>
          <w:szCs w:val="24"/>
        </w:rPr>
        <w:t xml:space="preserve">, lo que permite hidrolizar mayores concentraciones de sustrato, que con la enzima </w:t>
      </w:r>
      <w:proofErr w:type="spellStart"/>
      <w:r w:rsidRPr="003310CD">
        <w:rPr>
          <w:rFonts w:ascii="Times New Roman" w:hAnsi="Times New Roman" w:cs="Times New Roman"/>
          <w:sz w:val="24"/>
          <w:szCs w:val="24"/>
        </w:rPr>
        <w:t>invertasa</w:t>
      </w:r>
      <w:proofErr w:type="spellEnd"/>
      <w:r w:rsidRPr="003310CD">
        <w:rPr>
          <w:rFonts w:ascii="Times New Roman" w:hAnsi="Times New Roman" w:cs="Times New Roman"/>
          <w:sz w:val="24"/>
          <w:szCs w:val="24"/>
        </w:rPr>
        <w:t xml:space="preserve"> de </w:t>
      </w:r>
      <w:proofErr w:type="spellStart"/>
      <w:r w:rsidRPr="003310CD">
        <w:rPr>
          <w:rFonts w:ascii="Times New Roman" w:hAnsi="Times New Roman" w:cs="Times New Roman"/>
          <w:i/>
          <w:sz w:val="24"/>
          <w:szCs w:val="24"/>
        </w:rPr>
        <w:t>Sacharomyces</w:t>
      </w:r>
      <w:proofErr w:type="spellEnd"/>
      <w:r w:rsidRPr="003310CD">
        <w:rPr>
          <w:rFonts w:ascii="Times New Roman" w:hAnsi="Times New Roman" w:cs="Times New Roman"/>
          <w:i/>
          <w:sz w:val="24"/>
          <w:szCs w:val="24"/>
        </w:rPr>
        <w:t xml:space="preserve"> </w:t>
      </w:r>
      <w:proofErr w:type="spellStart"/>
      <w:r w:rsidRPr="003310CD">
        <w:rPr>
          <w:rFonts w:ascii="Times New Roman" w:hAnsi="Times New Roman" w:cs="Times New Roman"/>
          <w:i/>
          <w:sz w:val="24"/>
          <w:szCs w:val="24"/>
        </w:rPr>
        <w:t>cerevisiae</w:t>
      </w:r>
      <w:proofErr w:type="spellEnd"/>
      <w:r w:rsidRPr="003310CD">
        <w:rPr>
          <w:rFonts w:ascii="Times New Roman" w:hAnsi="Times New Roman" w:cs="Times New Roman"/>
          <w:sz w:val="24"/>
          <w:szCs w:val="24"/>
        </w:rPr>
        <w:t xml:space="preserve"> inmovilizada</w:t>
      </w:r>
      <w:r w:rsidR="00D14CDF">
        <w:rPr>
          <w:rFonts w:ascii="Times New Roman" w:hAnsi="Times New Roman" w:cs="Times New Roman"/>
          <w:sz w:val="24"/>
          <w:szCs w:val="24"/>
          <w:vertAlign w:val="superscript"/>
        </w:rPr>
        <w:t xml:space="preserve"> </w:t>
      </w:r>
      <w:r w:rsidR="00D14CDF" w:rsidRPr="00D14CDF">
        <w:rPr>
          <w:rFonts w:ascii="Times New Roman" w:hAnsi="Times New Roman" w:cs="Times New Roman"/>
          <w:sz w:val="24"/>
          <w:szCs w:val="24"/>
        </w:rPr>
        <w:t>(</w:t>
      </w:r>
      <w:r w:rsidR="00D14CDF">
        <w:rPr>
          <w:rFonts w:ascii="Times New Roman" w:hAnsi="Times New Roman" w:cs="Times New Roman"/>
          <w:sz w:val="24"/>
          <w:szCs w:val="24"/>
        </w:rPr>
        <w:t>Gómez, 2015)</w:t>
      </w:r>
      <w:r w:rsidRPr="003310CD">
        <w:rPr>
          <w:rFonts w:ascii="Times New Roman" w:hAnsi="Times New Roman" w:cs="Times New Roman"/>
          <w:sz w:val="24"/>
          <w:szCs w:val="24"/>
        </w:rPr>
        <w:t xml:space="preserve">. La elevada </w:t>
      </w:r>
      <w:proofErr w:type="spellStart"/>
      <w:r w:rsidRPr="003310CD">
        <w:rPr>
          <w:rFonts w:ascii="Times New Roman" w:hAnsi="Times New Roman" w:cs="Times New Roman"/>
          <w:sz w:val="24"/>
          <w:szCs w:val="24"/>
        </w:rPr>
        <w:t>termoactividad</w:t>
      </w:r>
      <w:proofErr w:type="spellEnd"/>
      <w:r w:rsidRPr="003310CD">
        <w:rPr>
          <w:rFonts w:ascii="Times New Roman" w:hAnsi="Times New Roman" w:cs="Times New Roman"/>
          <w:sz w:val="24"/>
          <w:szCs w:val="24"/>
        </w:rPr>
        <w:t xml:space="preserve"> y </w:t>
      </w:r>
      <w:proofErr w:type="spellStart"/>
      <w:r w:rsidRPr="003310CD">
        <w:rPr>
          <w:rFonts w:ascii="Times New Roman" w:hAnsi="Times New Roman" w:cs="Times New Roman"/>
          <w:sz w:val="24"/>
          <w:szCs w:val="24"/>
        </w:rPr>
        <w:t>termoestabilidad</w:t>
      </w:r>
      <w:proofErr w:type="spellEnd"/>
      <w:r w:rsidRPr="003310CD">
        <w:rPr>
          <w:rFonts w:ascii="Times New Roman" w:hAnsi="Times New Roman" w:cs="Times New Roman"/>
          <w:sz w:val="24"/>
          <w:szCs w:val="24"/>
        </w:rPr>
        <w:t xml:space="preserve"> reportada para este biocatalizador lo convierten en una alternativa novedosa y atractiva para su implementación a escala industrial.</w:t>
      </w:r>
    </w:p>
    <w:p w:rsidR="003310CD" w:rsidRPr="003310CD" w:rsidRDefault="003310CD" w:rsidP="003310CD">
      <w:pPr>
        <w:widowControl w:val="0"/>
        <w:adjustRightInd w:val="0"/>
        <w:spacing w:line="360" w:lineRule="auto"/>
        <w:contextualSpacing/>
        <w:jc w:val="both"/>
        <w:rPr>
          <w:rFonts w:ascii="Times New Roman" w:hAnsi="Times New Roman" w:cs="Times New Roman"/>
          <w:sz w:val="24"/>
          <w:szCs w:val="24"/>
        </w:rPr>
      </w:pPr>
      <w:r w:rsidRPr="003310CD">
        <w:rPr>
          <w:rFonts w:ascii="Times New Roman" w:hAnsi="Times New Roman" w:cs="Times New Roman"/>
          <w:sz w:val="24"/>
          <w:szCs w:val="24"/>
        </w:rPr>
        <w:t>La determinación de la influencia de las condiciones experimentales óptimas en el porciento de hidrólisis, constituye una base fundamental para el diseño tecnológico, donde la aplicación de la Metodología de Superficie de Respuesta (MSR) constituye una propuesta eficaz. Esta permite obtener los niveles óptimos en las variables de control que producen los valores de respuestas máximas (o mínimas) en ciertas regiones de interés, o buscar una solución de compromiso que mejore la calidad del producto o servicio</w:t>
      </w:r>
      <w:r w:rsidR="00CE45F2">
        <w:rPr>
          <w:rFonts w:ascii="Times New Roman" w:hAnsi="Times New Roman" w:cs="Times New Roman"/>
          <w:sz w:val="24"/>
          <w:szCs w:val="24"/>
        </w:rPr>
        <w:t xml:space="preserve"> (Acosta y col., 2021)</w:t>
      </w:r>
      <w:r w:rsidRPr="003310CD">
        <w:rPr>
          <w:rFonts w:ascii="Times New Roman" w:hAnsi="Times New Roman" w:cs="Times New Roman"/>
          <w:sz w:val="24"/>
          <w:szCs w:val="24"/>
        </w:rPr>
        <w:t xml:space="preserve">. </w:t>
      </w:r>
    </w:p>
    <w:p w:rsidR="003310CD" w:rsidRPr="003310CD" w:rsidRDefault="003310CD" w:rsidP="003310CD">
      <w:pPr>
        <w:widowControl w:val="0"/>
        <w:adjustRightInd w:val="0"/>
        <w:spacing w:line="360" w:lineRule="auto"/>
        <w:contextualSpacing/>
        <w:jc w:val="both"/>
        <w:rPr>
          <w:rFonts w:ascii="Times New Roman" w:hAnsi="Times New Roman" w:cs="Times New Roman"/>
          <w:sz w:val="24"/>
          <w:szCs w:val="24"/>
        </w:rPr>
      </w:pPr>
      <w:r w:rsidRPr="003310CD">
        <w:rPr>
          <w:rFonts w:ascii="Times New Roman" w:hAnsi="Times New Roman" w:cs="Times New Roman"/>
          <w:sz w:val="24"/>
          <w:szCs w:val="24"/>
        </w:rPr>
        <w:t xml:space="preserve">Atendiendo a ello, el objetivo del trabajo es evaluar la etapa de inversión enzimática de la sacarosa a partir del escalado de las variables experimentales óptimas, reportadas para la reacción de hidrólisis con el biocatalizador </w:t>
      </w:r>
      <w:proofErr w:type="spellStart"/>
      <w:r w:rsidRPr="003310CD">
        <w:rPr>
          <w:rFonts w:ascii="Times New Roman" w:hAnsi="Times New Roman" w:cs="Times New Roman"/>
          <w:sz w:val="24"/>
          <w:szCs w:val="24"/>
        </w:rPr>
        <w:t>PpABfrA</w:t>
      </w:r>
      <w:proofErr w:type="spellEnd"/>
      <w:r w:rsidRPr="003310CD">
        <w:rPr>
          <w:rFonts w:ascii="Times New Roman" w:hAnsi="Times New Roman" w:cs="Times New Roman"/>
          <w:sz w:val="24"/>
          <w:szCs w:val="24"/>
        </w:rPr>
        <w:t xml:space="preserve"> y la consideración de los principales consumos de auxiliares asociados a la preparación del sustrato y la concentración del licor invertido, en un instalación productora de glucosa.</w:t>
      </w:r>
    </w:p>
    <w:p w:rsidR="00A21A1F" w:rsidRPr="003932CA" w:rsidRDefault="00A21A1F" w:rsidP="00FF3346">
      <w:pPr>
        <w:spacing w:after="0" w:line="360" w:lineRule="auto"/>
        <w:jc w:val="both"/>
        <w:rPr>
          <w:rFonts w:ascii="Times New Roman" w:hAnsi="Times New Roman" w:cs="Times New Roman"/>
          <w:sz w:val="10"/>
          <w:szCs w:val="10"/>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61F5B" w:rsidRPr="00C91405" w:rsidRDefault="00261F5B" w:rsidP="00D672C9">
      <w:pPr>
        <w:widowControl w:val="0"/>
        <w:adjustRightInd w:val="0"/>
        <w:spacing w:line="360" w:lineRule="auto"/>
        <w:contextualSpacing/>
        <w:jc w:val="both"/>
        <w:rPr>
          <w:rFonts w:ascii="Times New Roman" w:hAnsi="Times New Roman" w:cs="Times New Roman"/>
          <w:sz w:val="24"/>
          <w:szCs w:val="24"/>
        </w:rPr>
      </w:pPr>
      <w:r w:rsidRPr="00C91405">
        <w:rPr>
          <w:rFonts w:ascii="Times New Roman" w:hAnsi="Times New Roman" w:cs="Times New Roman"/>
          <w:sz w:val="24"/>
          <w:szCs w:val="24"/>
        </w:rPr>
        <w:t xml:space="preserve">Se combinó el diseño de experimentos y la optimización del comportamiento de las variables experimentales influyentes en el porciento de hidrólisis alcanzado con el biocatalizador termoestable </w:t>
      </w:r>
      <w:proofErr w:type="spellStart"/>
      <w:r w:rsidRPr="00C91405">
        <w:rPr>
          <w:rFonts w:ascii="Times New Roman" w:hAnsi="Times New Roman" w:cs="Times New Roman"/>
          <w:sz w:val="24"/>
          <w:szCs w:val="24"/>
        </w:rPr>
        <w:t>PpABfrA</w:t>
      </w:r>
      <w:proofErr w:type="spellEnd"/>
      <w:r w:rsidRPr="00C91405">
        <w:rPr>
          <w:rFonts w:ascii="Times New Roman" w:hAnsi="Times New Roman" w:cs="Times New Roman"/>
          <w:sz w:val="24"/>
          <w:szCs w:val="24"/>
        </w:rPr>
        <w:t>. Se determinaron las consecuencias de los criterios de escalado sobre los distintos parámetros operacionales en un volumen piloto con vistas a la selección del criterio más acertado para la operación a escala industrial. En base a esta selección se escalaron las condiciones operacionales a los niveles industriales de la instalación objeto de estudio y de acuerdo, a las demandas de las principales variables que se controlan en el proceso, se realizó la selección de la tecnología correspondiente a la preparación del sustrato y posterior concentración de la mezcla invertida, y se determinaron los consumos de auxiliares asociados. Los balances de materiales y energía para estas etapas y la valorización de la glucosa como producto principal, además del sirope rico en fructosa y del biocatalizador desactivado, permitieron realizar un análisis económico comparativo respecto a la tecnología instalada.</w:t>
      </w:r>
    </w:p>
    <w:p w:rsidR="00261F5B" w:rsidRDefault="00261F5B" w:rsidP="00D672C9">
      <w:pPr>
        <w:spacing w:after="0" w:line="360" w:lineRule="auto"/>
        <w:contextualSpacing/>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w:t>
      </w:r>
      <w:r>
        <w:rPr>
          <w:rFonts w:ascii="Times New Roman" w:hAnsi="Times New Roman" w:cs="Times New Roman"/>
          <w:b/>
          <w:sz w:val="24"/>
          <w:szCs w:val="24"/>
        </w:rPr>
        <w:t>1.</w:t>
      </w:r>
      <w:r w:rsidRPr="00A21A1F">
        <w:rPr>
          <w:rFonts w:ascii="Times New Roman" w:hAnsi="Times New Roman" w:cs="Times New Roman"/>
          <w:b/>
          <w:sz w:val="24"/>
          <w:szCs w:val="24"/>
        </w:rPr>
        <w:t xml:space="preserve"> </w:t>
      </w:r>
      <w:r w:rsidRPr="00261F5B">
        <w:rPr>
          <w:rFonts w:ascii="Times New Roman" w:eastAsiaTheme="minorEastAsia" w:hAnsi="Times New Roman" w:cs="Times New Roman"/>
          <w:b/>
        </w:rPr>
        <w:t>Modelación y optimización del comportamiento de las variables experimentales en el porciento de hidrólisis</w:t>
      </w:r>
    </w:p>
    <w:p w:rsidR="00036E4D" w:rsidRPr="00036E4D" w:rsidRDefault="00036E4D" w:rsidP="00036E4D">
      <w:pPr>
        <w:widowControl w:val="0"/>
        <w:adjustRightInd w:val="0"/>
        <w:spacing w:line="360" w:lineRule="auto"/>
        <w:contextualSpacing/>
        <w:jc w:val="both"/>
        <w:rPr>
          <w:rFonts w:ascii="Times New Roman" w:hAnsi="Times New Roman" w:cs="Times New Roman"/>
          <w:sz w:val="24"/>
          <w:szCs w:val="24"/>
        </w:rPr>
      </w:pPr>
      <w:r w:rsidRPr="00036E4D">
        <w:rPr>
          <w:rFonts w:ascii="Times New Roman" w:hAnsi="Times New Roman" w:cs="Times New Roman"/>
          <w:sz w:val="24"/>
          <w:szCs w:val="24"/>
        </w:rPr>
        <w:t>Para la evaluación de las condiciones de operación, se realizó el análisis de los resultados obtenidos en el estudio del comportamiento cinético del biocatalizador en un reactor discontinuo tipo tanque agitado</w:t>
      </w:r>
      <w:r w:rsidR="000A5635">
        <w:rPr>
          <w:rFonts w:ascii="Times New Roman" w:hAnsi="Times New Roman" w:cs="Times New Roman"/>
          <w:sz w:val="24"/>
          <w:szCs w:val="24"/>
        </w:rPr>
        <w:t xml:space="preserve"> (Martínez et al., 2015)</w:t>
      </w:r>
      <w:r w:rsidRPr="00036E4D">
        <w:rPr>
          <w:rFonts w:ascii="Times New Roman" w:hAnsi="Times New Roman" w:cs="Times New Roman"/>
          <w:sz w:val="24"/>
          <w:szCs w:val="24"/>
        </w:rPr>
        <w:t xml:space="preserve">, donde se determinó el porcentaje de hidrólisis de la sacarosa mediante la determinación de la fructosa liberada a concentraciones de sustrato entre 0,29 M y 2,04 M, pH 5,5, una temperatura de 60 </w:t>
      </w:r>
      <w:proofErr w:type="spellStart"/>
      <w:r w:rsidRPr="00036E4D">
        <w:rPr>
          <w:rFonts w:ascii="Times New Roman" w:hAnsi="Times New Roman" w:cs="Times New Roman"/>
          <w:sz w:val="24"/>
          <w:szCs w:val="24"/>
        </w:rPr>
        <w:t>ºC</w:t>
      </w:r>
      <w:proofErr w:type="spellEnd"/>
      <w:r w:rsidRPr="00036E4D">
        <w:rPr>
          <w:rFonts w:ascii="Times New Roman" w:hAnsi="Times New Roman" w:cs="Times New Roman"/>
          <w:sz w:val="24"/>
          <w:szCs w:val="24"/>
        </w:rPr>
        <w:t>, agitación de 100 rpm y una relación de peso de biocatalizador (g)/ volumen de reacción (ml) de 1:10. Cabe destacar que el sistema discontinuo de reacción permite establecer un control estricto sobre las variables operacionales</w:t>
      </w:r>
      <w:r w:rsidR="000A5635">
        <w:rPr>
          <w:rFonts w:ascii="Times New Roman" w:hAnsi="Times New Roman" w:cs="Times New Roman"/>
          <w:sz w:val="24"/>
          <w:szCs w:val="24"/>
          <w:vertAlign w:val="superscript"/>
        </w:rPr>
        <w:t xml:space="preserve"> </w:t>
      </w:r>
      <w:r w:rsidR="000A5635">
        <w:rPr>
          <w:rFonts w:ascii="Times New Roman" w:hAnsi="Times New Roman" w:cs="Times New Roman"/>
          <w:sz w:val="24"/>
          <w:szCs w:val="24"/>
        </w:rPr>
        <w:t>(Ceballos y col., 2016)</w:t>
      </w:r>
      <w:r w:rsidRPr="00036E4D">
        <w:rPr>
          <w:rFonts w:ascii="Times New Roman" w:hAnsi="Times New Roman" w:cs="Times New Roman"/>
          <w:sz w:val="24"/>
          <w:szCs w:val="24"/>
        </w:rPr>
        <w:t>, en este caso el pH y la temperatura y por otro lado, el sistema agitado para un tiempo de reacción que supera las 6 h asegura la debida interacción enzima sustrato para reportar elevados porcientos de inversión en esta operación</w:t>
      </w:r>
      <w:r w:rsidR="000A5635">
        <w:rPr>
          <w:rFonts w:ascii="Times New Roman" w:hAnsi="Times New Roman" w:cs="Times New Roman"/>
          <w:sz w:val="24"/>
          <w:szCs w:val="24"/>
        </w:rPr>
        <w:t xml:space="preserve"> (Martínez et al., 2014</w:t>
      </w:r>
      <w:r w:rsidR="000A5635" w:rsidRPr="000A5635">
        <w:rPr>
          <w:rFonts w:ascii="Times New Roman" w:hAnsi="Times New Roman" w:cs="Times New Roman"/>
          <w:sz w:val="24"/>
          <w:szCs w:val="24"/>
          <w:vertAlign w:val="superscript"/>
        </w:rPr>
        <w:t>b</w:t>
      </w:r>
      <w:r w:rsidR="000A5635">
        <w:rPr>
          <w:rFonts w:ascii="Times New Roman" w:hAnsi="Times New Roman" w:cs="Times New Roman"/>
          <w:sz w:val="24"/>
          <w:szCs w:val="24"/>
        </w:rPr>
        <w:t>)</w:t>
      </w:r>
      <w:r w:rsidRPr="00036E4D">
        <w:rPr>
          <w:rFonts w:ascii="Times New Roman" w:hAnsi="Times New Roman" w:cs="Times New Roman"/>
          <w:sz w:val="24"/>
          <w:szCs w:val="24"/>
        </w:rPr>
        <w:t xml:space="preserve">. </w:t>
      </w:r>
    </w:p>
    <w:p w:rsidR="00036E4D" w:rsidRPr="00036E4D" w:rsidRDefault="00036E4D" w:rsidP="00D672C9">
      <w:pPr>
        <w:widowControl w:val="0"/>
        <w:adjustRightInd w:val="0"/>
        <w:spacing w:line="360" w:lineRule="auto"/>
        <w:contextualSpacing/>
        <w:jc w:val="both"/>
        <w:rPr>
          <w:rFonts w:ascii="Times New Roman" w:hAnsi="Times New Roman" w:cs="Times New Roman"/>
          <w:sz w:val="24"/>
          <w:szCs w:val="24"/>
        </w:rPr>
      </w:pPr>
      <w:r w:rsidRPr="00036E4D">
        <w:rPr>
          <w:rFonts w:ascii="Times New Roman" w:hAnsi="Times New Roman" w:cs="Times New Roman"/>
          <w:sz w:val="24"/>
          <w:szCs w:val="24"/>
        </w:rPr>
        <w:t>Para la determinación del modelo estadístico que relaciona la influencia de la concentración inicial de sacarosa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036E4D">
        <w:rPr>
          <w:rFonts w:ascii="Times New Roman" w:hAnsi="Times New Roman" w:cs="Times New Roman"/>
          <w:sz w:val="24"/>
          <w:szCs w:val="24"/>
        </w:rPr>
        <w:t>) y el tiempo de reacción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Pr="00036E4D">
        <w:rPr>
          <w:rFonts w:ascii="Times New Roman" w:hAnsi="Times New Roman" w:cs="Times New Roman"/>
          <w:sz w:val="24"/>
          <w:szCs w:val="24"/>
        </w:rPr>
        <w:t xml:space="preserve">) con la conversión alcanzada, </w:t>
      </w:r>
      <w:r w:rsidRPr="00036E4D">
        <w:rPr>
          <w:rFonts w:ascii="Times New Roman" w:hAnsi="Times New Roman" w:cs="Times New Roman"/>
          <w:bCs/>
          <w:sz w:val="24"/>
          <w:szCs w:val="24"/>
        </w:rPr>
        <w:t>se utilizó un Diseño Experimental Compuesto Central (DCC),</w:t>
      </w:r>
      <w:r w:rsidRPr="00036E4D">
        <w:rPr>
          <w:rFonts w:ascii="Times New Roman" w:eastAsiaTheme="minorEastAsia" w:hAnsi="Times New Roman" w:cs="Times New Roman"/>
          <w:sz w:val="24"/>
          <w:szCs w:val="24"/>
        </w:rPr>
        <w:t xml:space="preserve"> desarrollado con el software </w:t>
      </w:r>
      <w:proofErr w:type="spellStart"/>
      <w:r w:rsidRPr="00036E4D">
        <w:rPr>
          <w:rFonts w:ascii="Times New Roman" w:eastAsiaTheme="minorEastAsia" w:hAnsi="Times New Roman" w:cs="Times New Roman"/>
          <w:sz w:val="24"/>
          <w:szCs w:val="24"/>
        </w:rPr>
        <w:t>Statgraphics</w:t>
      </w:r>
      <w:proofErr w:type="spellEnd"/>
      <w:r w:rsidRPr="00036E4D">
        <w:rPr>
          <w:rFonts w:ascii="Times New Roman" w:eastAsiaTheme="minorEastAsia" w:hAnsi="Times New Roman" w:cs="Times New Roman"/>
          <w:sz w:val="24"/>
          <w:szCs w:val="24"/>
        </w:rPr>
        <w:t xml:space="preserve"> </w:t>
      </w:r>
      <w:proofErr w:type="spellStart"/>
      <w:r w:rsidRPr="00036E4D">
        <w:rPr>
          <w:rFonts w:ascii="Times New Roman" w:eastAsiaTheme="minorEastAsia" w:hAnsi="Times New Roman" w:cs="Times New Roman"/>
          <w:sz w:val="24"/>
          <w:szCs w:val="24"/>
        </w:rPr>
        <w:t>Centurion</w:t>
      </w:r>
      <w:proofErr w:type="spellEnd"/>
      <w:r w:rsidRPr="00036E4D">
        <w:rPr>
          <w:rFonts w:ascii="Times New Roman" w:eastAsiaTheme="minorEastAsia" w:hAnsi="Times New Roman" w:cs="Times New Roman"/>
          <w:sz w:val="24"/>
          <w:szCs w:val="24"/>
        </w:rPr>
        <w:t xml:space="preserve"> XV.II para los dos factores experimentales </w:t>
      </w:r>
      <w:r>
        <w:rPr>
          <w:rFonts w:ascii="Times New Roman" w:eastAsiaTheme="minorEastAsia" w:hAnsi="Times New Roman" w:cs="Times New Roman"/>
          <w:sz w:val="24"/>
          <w:szCs w:val="24"/>
        </w:rPr>
        <w:t xml:space="preserve">  </w:t>
      </w:r>
      <w:r w:rsidRPr="00036E4D">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k=2</m:t>
        </m:r>
      </m:oMath>
      <w:r w:rsidRPr="00036E4D">
        <w:rPr>
          <w:rFonts w:ascii="Times New Roman" w:eastAsiaTheme="minorEastAsia" w:hAnsi="Times New Roman" w:cs="Times New Roman"/>
          <w:sz w:val="24"/>
          <w:szCs w:val="24"/>
        </w:rPr>
        <w:t xml:space="preserve">). Se consideró un rango de variación de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036E4D">
        <w:rPr>
          <w:rFonts w:ascii="Times New Roman" w:eastAsiaTheme="minorEastAsia" w:hAnsi="Times New Roman" w:cs="Times New Roman"/>
          <w:i/>
          <w:sz w:val="24"/>
          <w:szCs w:val="24"/>
        </w:rPr>
        <w:t xml:space="preserve"> </w:t>
      </w:r>
      <w:r w:rsidRPr="00036E4D">
        <w:rPr>
          <w:rFonts w:ascii="Times New Roman" w:eastAsiaTheme="minorEastAsia" w:hAnsi="Times New Roman" w:cs="Times New Roman"/>
          <w:sz w:val="24"/>
          <w:szCs w:val="24"/>
        </w:rPr>
        <w:t>entre 1,46 M y 2,04 M</w:t>
      </w:r>
      <w:r w:rsidRPr="00036E4D">
        <w:rPr>
          <w:rFonts w:ascii="Times New Roman" w:hAnsi="Times New Roman" w:cs="Times New Roman"/>
          <w:sz w:val="24"/>
          <w:szCs w:val="24"/>
        </w:rPr>
        <w:t>, lo que permite el estudio del comportamiento de la reacción para un tiempo que varía desde 6 h hasta 12 h</w:t>
      </w:r>
      <w:r w:rsidR="000A5635">
        <w:rPr>
          <w:rFonts w:ascii="Times New Roman" w:hAnsi="Times New Roman" w:cs="Times New Roman"/>
          <w:sz w:val="24"/>
          <w:szCs w:val="24"/>
          <w:vertAlign w:val="superscript"/>
        </w:rPr>
        <w:t xml:space="preserve"> </w:t>
      </w:r>
      <w:r w:rsidR="000A5635">
        <w:rPr>
          <w:rFonts w:ascii="Times New Roman" w:hAnsi="Times New Roman" w:cs="Times New Roman"/>
          <w:sz w:val="24"/>
          <w:szCs w:val="24"/>
        </w:rPr>
        <w:t>(Martínez et al., 2017)</w:t>
      </w:r>
      <w:r w:rsidRPr="00036E4D">
        <w:rPr>
          <w:rFonts w:ascii="Times New Roman" w:hAnsi="Times New Roman" w:cs="Times New Roman"/>
          <w:sz w:val="24"/>
          <w:szCs w:val="24"/>
        </w:rPr>
        <w:t>. Se generaron 5 puntos centrales en el cubo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m:rPr>
            <m:sty m:val="p"/>
          </m:rPr>
          <w:rPr>
            <w:rFonts w:ascii="Cambria Math" w:hAnsi="Cambria Math" w:cs="Times New Roman"/>
            <w:sz w:val="24"/>
            <w:szCs w:val="24"/>
          </w:rPr>
          <m:t>)</m:t>
        </m:r>
      </m:oMath>
      <w:r w:rsidRPr="00036E4D">
        <w:rPr>
          <w:rFonts w:ascii="Times New Roman" w:hAnsi="Times New Roman" w:cs="Times New Roman"/>
          <w:sz w:val="24"/>
          <w:szCs w:val="24"/>
        </w:rPr>
        <w:t xml:space="preserve"> y </w:t>
      </w:r>
      <m:oMath>
        <m:r>
          <w:rPr>
            <w:rFonts w:ascii="Cambria Math" w:hAnsi="Cambria Math" w:cs="Times New Roman"/>
            <w:sz w:val="24"/>
            <w:szCs w:val="24"/>
          </w:rPr>
          <m:t>2k</m:t>
        </m:r>
      </m:oMath>
      <w:r w:rsidRPr="00036E4D">
        <w:rPr>
          <w:rFonts w:ascii="Times New Roman" w:hAnsi="Times New Roman" w:cs="Times New Roman"/>
          <w:sz w:val="24"/>
          <w:szCs w:val="24"/>
        </w:rPr>
        <w:t xml:space="preserve"> puntos axiales para un total de N puntos en el diseño</w:t>
      </w:r>
      <w:r w:rsidR="000A5635">
        <w:rPr>
          <w:rFonts w:ascii="Times New Roman" w:hAnsi="Times New Roman" w:cs="Times New Roman"/>
          <w:sz w:val="24"/>
          <w:szCs w:val="24"/>
        </w:rPr>
        <w:t xml:space="preserve"> (Yaguas, 2017)</w:t>
      </w:r>
      <w:r w:rsidRPr="00036E4D">
        <w:rPr>
          <w:rFonts w:ascii="Times New Roman" w:hAnsi="Times New Roman" w:cs="Times New Roman"/>
          <w:sz w:val="24"/>
          <w:szCs w:val="24"/>
        </w:rPr>
        <w:t xml:space="preserve">. Para </w:t>
      </w:r>
      <m:oMath>
        <m:r>
          <w:rPr>
            <w:rFonts w:ascii="Cambria Math" w:hAnsi="Cambria Math" w:cs="Times New Roman"/>
            <w:sz w:val="24"/>
            <w:szCs w:val="24"/>
          </w:rPr>
          <m:t>N</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r>
              <w:rPr>
                <w:rFonts w:ascii="Cambria Math" w:hAnsi="Cambria Math" w:cs="Times New Roman"/>
                <w:sz w:val="24"/>
                <w:szCs w:val="24"/>
              </w:rPr>
              <m:t>k</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r>
              <w:rPr>
                <w:rFonts w:ascii="Cambria Math" w:hAnsi="Cambria Math" w:cs="Times New Roman"/>
                <w:sz w:val="24"/>
                <w:szCs w:val="24"/>
              </w:rPr>
              <m:t>k</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oMath>
      <w:r w:rsidR="000A5635">
        <w:rPr>
          <w:rFonts w:ascii="Times New Roman" w:hAnsi="Times New Roman" w:cs="Times New Roman"/>
          <w:sz w:val="24"/>
          <w:szCs w:val="24"/>
        </w:rPr>
        <w:t xml:space="preserve"> (</w:t>
      </w:r>
      <w:r w:rsidR="00A37CAF">
        <w:rPr>
          <w:rFonts w:ascii="Times New Roman" w:hAnsi="Times New Roman" w:cs="Times New Roman"/>
          <w:sz w:val="24"/>
          <w:szCs w:val="24"/>
        </w:rPr>
        <w:t>Ruíz y col., 2017)</w:t>
      </w:r>
      <w:r w:rsidRPr="00036E4D">
        <w:rPr>
          <w:rFonts w:ascii="Times New Roman" w:hAnsi="Times New Roman" w:cs="Times New Roman"/>
          <w:sz w:val="24"/>
          <w:szCs w:val="24"/>
        </w:rPr>
        <w:t xml:space="preserve">, se generaron </w:t>
      </w:r>
      <w:r w:rsidR="000A5635">
        <w:rPr>
          <w:rFonts w:ascii="Times New Roman" w:hAnsi="Times New Roman" w:cs="Times New Roman"/>
          <w:sz w:val="24"/>
          <w:szCs w:val="24"/>
        </w:rPr>
        <w:t>13 puntos</w:t>
      </w:r>
      <w:r w:rsidRPr="00036E4D">
        <w:rPr>
          <w:rFonts w:ascii="Times New Roman" w:hAnsi="Times New Roman" w:cs="Times New Roman"/>
          <w:sz w:val="24"/>
          <w:szCs w:val="24"/>
        </w:rPr>
        <w:t>, con una distancia rotacional (</w:t>
      </w:r>
      <m:oMath>
        <m:r>
          <w:rPr>
            <w:rFonts w:ascii="Cambria Math" w:hAnsi="Cambria Math" w:cs="Times New Roman"/>
            <w:sz w:val="24"/>
            <w:szCs w:val="24"/>
          </w:rPr>
          <m:t>α</m:t>
        </m:r>
      </m:oMath>
      <w:r w:rsidRPr="00036E4D">
        <w:rPr>
          <w:rFonts w:ascii="Times New Roman" w:eastAsiaTheme="minorEastAsia" w:hAnsi="Times New Roman" w:cs="Times New Roman"/>
          <w:sz w:val="24"/>
          <w:szCs w:val="24"/>
        </w:rPr>
        <w:t xml:space="preserve">) igual a 1,41. Se comprobó el ajuste de los coeficientes del modelo cuadrático por análisis de regresión; se determinaron las coordenadas del punto de máximo porciento de hidrólisis dentro de la región experimental, ubicado sobre la cordillera óptima a partir del centro del diseño, mediante la Metodología de Superficie de Respuesta (MSR); y se analizaron los resultados para un valor de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036E4D">
        <w:rPr>
          <w:rFonts w:ascii="Times New Roman" w:eastAsiaTheme="minorEastAsia" w:hAnsi="Times New Roman" w:cs="Times New Roman"/>
          <w:sz w:val="24"/>
          <w:szCs w:val="24"/>
        </w:rPr>
        <w:t xml:space="preserve"> de 1,75 M como restricción. </w:t>
      </w:r>
    </w:p>
    <w:p w:rsidR="00D672C9" w:rsidRPr="00D672C9" w:rsidRDefault="00D672C9" w:rsidP="00D672C9">
      <w:pPr>
        <w:widowControl w:val="0"/>
        <w:adjustRightInd w:val="0"/>
        <w:spacing w:line="360" w:lineRule="auto"/>
        <w:contextualSpacing/>
        <w:jc w:val="both"/>
        <w:rPr>
          <w:rFonts w:ascii="Times New Roman" w:eastAsiaTheme="minorEastAsia" w:hAnsi="Times New Roman" w:cs="Times New Roman"/>
          <w:b/>
          <w:sz w:val="24"/>
          <w:szCs w:val="24"/>
        </w:rPr>
      </w:pPr>
      <w:r w:rsidRPr="00D672C9">
        <w:rPr>
          <w:rFonts w:ascii="Times New Roman" w:hAnsi="Times New Roman" w:cs="Times New Roman"/>
          <w:b/>
          <w:sz w:val="24"/>
          <w:szCs w:val="24"/>
        </w:rPr>
        <w:t>2.2.</w:t>
      </w:r>
      <w:r w:rsidRPr="00D672C9">
        <w:rPr>
          <w:rFonts w:ascii="Times New Roman" w:hAnsi="Times New Roman" w:cs="Times New Roman"/>
          <w:sz w:val="24"/>
          <w:szCs w:val="24"/>
        </w:rPr>
        <w:t xml:space="preserve"> </w:t>
      </w:r>
      <w:r w:rsidRPr="00D672C9">
        <w:rPr>
          <w:rFonts w:ascii="Times New Roman" w:eastAsiaTheme="minorEastAsia" w:hAnsi="Times New Roman" w:cs="Times New Roman"/>
          <w:b/>
          <w:sz w:val="24"/>
          <w:szCs w:val="24"/>
        </w:rPr>
        <w:t xml:space="preserve">Propuesta de escalado de la reacción </w:t>
      </w:r>
      <w:proofErr w:type="spellStart"/>
      <w:r w:rsidRPr="00D672C9">
        <w:rPr>
          <w:rFonts w:ascii="Times New Roman" w:eastAsiaTheme="minorEastAsia" w:hAnsi="Times New Roman" w:cs="Times New Roman"/>
          <w:b/>
          <w:sz w:val="24"/>
          <w:szCs w:val="24"/>
        </w:rPr>
        <w:t>biocatalizada</w:t>
      </w:r>
      <w:proofErr w:type="spellEnd"/>
      <w:r w:rsidRPr="00D672C9">
        <w:rPr>
          <w:rFonts w:ascii="Times New Roman" w:eastAsiaTheme="minorEastAsia" w:hAnsi="Times New Roman" w:cs="Times New Roman"/>
          <w:b/>
          <w:sz w:val="24"/>
          <w:szCs w:val="24"/>
        </w:rPr>
        <w:t xml:space="preserve"> por </w:t>
      </w:r>
      <w:proofErr w:type="spellStart"/>
      <w:r w:rsidRPr="00D672C9">
        <w:rPr>
          <w:rFonts w:ascii="Times New Roman" w:eastAsiaTheme="minorEastAsia" w:hAnsi="Times New Roman" w:cs="Times New Roman"/>
          <w:b/>
          <w:sz w:val="24"/>
          <w:szCs w:val="24"/>
        </w:rPr>
        <w:t>PpABfrA</w:t>
      </w:r>
      <w:proofErr w:type="spellEnd"/>
    </w:p>
    <w:p w:rsidR="00D672C9" w:rsidRPr="00D672C9" w:rsidRDefault="00D672C9" w:rsidP="00D672C9">
      <w:pPr>
        <w:widowControl w:val="0"/>
        <w:adjustRightInd w:val="0"/>
        <w:spacing w:line="360" w:lineRule="auto"/>
        <w:contextualSpacing/>
        <w:jc w:val="both"/>
        <w:rPr>
          <w:rFonts w:ascii="Times New Roman" w:hAnsi="Times New Roman" w:cs="Times New Roman"/>
          <w:sz w:val="24"/>
          <w:szCs w:val="24"/>
        </w:rPr>
      </w:pPr>
      <w:r w:rsidRPr="00D672C9">
        <w:rPr>
          <w:rFonts w:ascii="Times New Roman" w:hAnsi="Times New Roman" w:cs="Times New Roman"/>
          <w:sz w:val="24"/>
          <w:szCs w:val="24"/>
        </w:rPr>
        <w:t>Atendiendo a las condiciones operacionales ensayadas en un reactor modelo (</w:t>
      </w:r>
      <m:oMath>
        <m:r>
          <w:rPr>
            <w:rFonts w:ascii="Cambria Math" w:hAnsi="Cambria Math" w:cs="Times New Roman"/>
            <w:sz w:val="24"/>
            <w:szCs w:val="24"/>
          </w:rPr>
          <m:t>m</m:t>
        </m:r>
      </m:oMath>
      <w:r w:rsidRPr="00D672C9">
        <w:rPr>
          <w:rFonts w:ascii="Times New Roman" w:hAnsi="Times New Roman" w:cs="Times New Roman"/>
          <w:sz w:val="24"/>
          <w:szCs w:val="24"/>
        </w:rPr>
        <w:t>) con un volumen de trabajo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Pr="00D672C9">
        <w:rPr>
          <w:rFonts w:ascii="Times New Roman" w:hAnsi="Times New Roman" w:cs="Times New Roman"/>
          <w:sz w:val="24"/>
          <w:szCs w:val="24"/>
        </w:rPr>
        <w:t>de 5 l</w:t>
      </w:r>
      <w:r w:rsidR="00A37CAF">
        <w:rPr>
          <w:rFonts w:ascii="Times New Roman" w:hAnsi="Times New Roman" w:cs="Times New Roman"/>
          <w:sz w:val="24"/>
          <w:szCs w:val="24"/>
        </w:rPr>
        <w:t xml:space="preserve"> (Martínez et al., 2017)</w:t>
      </w:r>
      <w:r w:rsidRPr="00D672C9">
        <w:rPr>
          <w:rFonts w:ascii="Times New Roman" w:hAnsi="Times New Roman" w:cs="Times New Roman"/>
          <w:sz w:val="24"/>
          <w:szCs w:val="24"/>
        </w:rPr>
        <w:t>, se aplicaron los criterios de escalado para un reactor piloto (</w:t>
      </w:r>
      <m:oMath>
        <m:r>
          <w:rPr>
            <w:rFonts w:ascii="Cambria Math" w:hAnsi="Cambria Math" w:cs="Times New Roman"/>
            <w:sz w:val="24"/>
            <w:szCs w:val="24"/>
          </w:rPr>
          <m:t>p</m:t>
        </m:r>
      </m:oMath>
      <w:r w:rsidRPr="00D672C9">
        <w:rPr>
          <w:rFonts w:ascii="Times New Roman" w:hAnsi="Times New Roman" w:cs="Times New Roman"/>
          <w:sz w:val="24"/>
          <w:szCs w:val="24"/>
        </w:rPr>
        <w:t>) de 500 l. La similitud geométrica se garantizó para una relación diámetro del impelente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Pr="00D672C9">
        <w:rPr>
          <w:rFonts w:ascii="Times New Roman" w:hAnsi="Times New Roman" w:cs="Times New Roman"/>
          <w:sz w:val="24"/>
          <w:szCs w:val="24"/>
        </w:rPr>
        <w:t>)/ diámetro del tanque (</w:t>
      </w:r>
      <m:oMath>
        <m:r>
          <w:rPr>
            <w:rFonts w:ascii="Cambria Math" w:hAnsi="Cambria Math" w:cs="Times New Roman"/>
            <w:sz w:val="24"/>
            <w:szCs w:val="24"/>
          </w:rPr>
          <m:t>D</m:t>
        </m:r>
      </m:oMath>
      <w:r w:rsidRPr="00D672C9">
        <w:rPr>
          <w:rFonts w:ascii="Times New Roman" w:hAnsi="Times New Roman" w:cs="Times New Roman"/>
          <w:sz w:val="24"/>
          <w:szCs w:val="24"/>
        </w:rPr>
        <w:t xml:space="preserve">) igual a 0,3 y una </w:t>
      </w:r>
      <w:r w:rsidRPr="00D672C9">
        <w:rPr>
          <w:rFonts w:ascii="Times New Roman" w:hAnsi="Times New Roman" w:cs="Times New Roman"/>
          <w:sz w:val="24"/>
          <w:szCs w:val="24"/>
        </w:rPr>
        <w:lastRenderedPageBreak/>
        <w:t xml:space="preserve">relación de altura del impelente </w:t>
      </w:r>
      <w:r w:rsidRPr="00D672C9">
        <w:rPr>
          <w:rFonts w:ascii="Times New Roman" w:hAnsi="Times New Roman" w:cs="Times New Roman"/>
          <w:i/>
          <w:sz w:val="24"/>
          <w:szCs w:val="24"/>
        </w:rPr>
        <w:t>(</w:t>
      </w:r>
      <m:oMath>
        <m:r>
          <w:rPr>
            <w:rFonts w:ascii="Cambria Math" w:hAnsi="Cambria Math" w:cs="Times New Roman"/>
            <w:sz w:val="24"/>
            <w:szCs w:val="24"/>
          </w:rPr>
          <m:t>h</m:t>
        </m:r>
      </m:oMath>
      <w:r w:rsidRPr="00D672C9">
        <w:rPr>
          <w:rFonts w:ascii="Times New Roman" w:hAnsi="Times New Roman" w:cs="Times New Roman"/>
          <w:i/>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Pr="00D672C9">
        <w:rPr>
          <w:rFonts w:ascii="Times New Roman" w:hAnsi="Times New Roman" w:cs="Times New Roman"/>
          <w:sz w:val="24"/>
          <w:szCs w:val="24"/>
        </w:rPr>
        <w:t xml:space="preserve"> de 0,9 dentro de los rangos establecidos</w:t>
      </w:r>
      <w:r w:rsidR="004C5708">
        <w:rPr>
          <w:rFonts w:ascii="Times New Roman" w:hAnsi="Times New Roman" w:cs="Times New Roman"/>
          <w:sz w:val="24"/>
          <w:szCs w:val="24"/>
          <w:vertAlign w:val="superscript"/>
        </w:rPr>
        <w:t xml:space="preserve"> </w:t>
      </w:r>
      <w:r w:rsidR="004C5708">
        <w:rPr>
          <w:rFonts w:ascii="Times New Roman" w:hAnsi="Times New Roman" w:cs="Times New Roman"/>
          <w:sz w:val="24"/>
          <w:szCs w:val="24"/>
        </w:rPr>
        <w:t>(</w:t>
      </w:r>
      <w:proofErr w:type="spellStart"/>
      <w:r w:rsidR="004C5708">
        <w:rPr>
          <w:rFonts w:ascii="Times New Roman" w:hAnsi="Times New Roman" w:cs="Times New Roman"/>
          <w:sz w:val="24"/>
          <w:szCs w:val="24"/>
        </w:rPr>
        <w:t>Kasatkin</w:t>
      </w:r>
      <w:proofErr w:type="spellEnd"/>
      <w:r w:rsidR="004C5708">
        <w:rPr>
          <w:rFonts w:ascii="Times New Roman" w:hAnsi="Times New Roman" w:cs="Times New Roman"/>
          <w:sz w:val="24"/>
          <w:szCs w:val="24"/>
        </w:rPr>
        <w:t>, 1985)</w:t>
      </w:r>
      <w:r w:rsidRPr="00D672C9">
        <w:rPr>
          <w:rFonts w:ascii="Times New Roman" w:hAnsi="Times New Roman" w:cs="Times New Roman"/>
          <w:sz w:val="24"/>
          <w:szCs w:val="24"/>
        </w:rPr>
        <w:t>, mientras que mantener igual relación de alimentación aseguró la similitud química para iguales valores de pH y temperatura. Garantizada las similitudes geométrica y química se analizaron la aplicación de cinco criterios de escalado sobre los parámetros operacionales</w:t>
      </w:r>
      <w:r w:rsidR="004C5708">
        <w:rPr>
          <w:rFonts w:ascii="Times New Roman" w:hAnsi="Times New Roman" w:cs="Times New Roman"/>
          <w:sz w:val="24"/>
          <w:szCs w:val="24"/>
          <w:vertAlign w:val="superscript"/>
        </w:rPr>
        <w:t xml:space="preserve"> </w:t>
      </w:r>
      <w:r w:rsidR="004C5708">
        <w:rPr>
          <w:rFonts w:ascii="Times New Roman" w:hAnsi="Times New Roman" w:cs="Times New Roman"/>
          <w:sz w:val="24"/>
          <w:szCs w:val="24"/>
        </w:rPr>
        <w:t xml:space="preserve">(Rodríguez y </w:t>
      </w:r>
      <w:proofErr w:type="spellStart"/>
      <w:r w:rsidR="004C5708">
        <w:rPr>
          <w:rFonts w:ascii="Times New Roman" w:hAnsi="Times New Roman" w:cs="Times New Roman"/>
          <w:sz w:val="24"/>
          <w:szCs w:val="24"/>
        </w:rPr>
        <w:t>Blazquez</w:t>
      </w:r>
      <w:proofErr w:type="spellEnd"/>
      <w:r w:rsidR="004C5708">
        <w:rPr>
          <w:rFonts w:ascii="Times New Roman" w:hAnsi="Times New Roman" w:cs="Times New Roman"/>
          <w:sz w:val="24"/>
          <w:szCs w:val="24"/>
        </w:rPr>
        <w:t>, 2010)</w:t>
      </w:r>
      <w:r w:rsidRPr="00D672C9">
        <w:rPr>
          <w:rFonts w:ascii="Times New Roman" w:hAnsi="Times New Roman" w:cs="Times New Roman"/>
          <w:sz w:val="24"/>
          <w:szCs w:val="24"/>
        </w:rPr>
        <w:t xml:space="preserve">. Para igual velocidad </w:t>
      </w:r>
      <w:r w:rsidR="006C7D92">
        <w:rPr>
          <w:rFonts w:ascii="Times New Roman" w:hAnsi="Times New Roman" w:cs="Times New Roman"/>
          <w:sz w:val="24"/>
          <w:szCs w:val="24"/>
        </w:rPr>
        <w:t xml:space="preserve">en la punta del impulsor </w:t>
      </w:r>
      <w:r w:rsidRPr="00D672C9">
        <w:rPr>
          <w:rFonts w:ascii="Times New Roman" w:hAnsi="Times New Roman" w:cs="Times New Roman"/>
          <w:i/>
          <w:sz w:val="24"/>
          <w:szCs w:val="24"/>
        </w:rPr>
        <w:t>(</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Pr="00D672C9">
        <w:rPr>
          <w:rFonts w:ascii="Times New Roman" w:hAnsi="Times New Roman" w:cs="Times New Roman"/>
          <w:i/>
          <w:sz w:val="24"/>
          <w:szCs w:val="24"/>
        </w:rPr>
        <w:t>)</w:t>
      </w:r>
      <w:r w:rsidRPr="00D672C9">
        <w:rPr>
          <w:rFonts w:ascii="Times New Roman" w:hAnsi="Times New Roman" w:cs="Times New Roman"/>
          <w:i/>
          <w:sz w:val="24"/>
          <w:szCs w:val="24"/>
          <w:vertAlign w:val="subscript"/>
        </w:rPr>
        <w:t xml:space="preserve"> m</w:t>
      </w:r>
      <w:r w:rsidRPr="00D672C9">
        <w:rPr>
          <w:rFonts w:ascii="Times New Roman" w:hAnsi="Times New Roman" w:cs="Times New Roman"/>
          <w:i/>
          <w:sz w:val="24"/>
          <w:szCs w:val="24"/>
        </w:rPr>
        <w:t xml:space="preserve"> =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Pr="00D672C9">
        <w:rPr>
          <w:rFonts w:ascii="Times New Roman" w:hAnsi="Times New Roman" w:cs="Times New Roman"/>
          <w:i/>
          <w:sz w:val="24"/>
          <w:szCs w:val="24"/>
        </w:rPr>
        <w:t>)</w:t>
      </w:r>
      <w:r w:rsidRPr="00D672C9">
        <w:rPr>
          <w:rFonts w:ascii="Times New Roman" w:hAnsi="Times New Roman" w:cs="Times New Roman"/>
          <w:i/>
          <w:sz w:val="24"/>
          <w:szCs w:val="24"/>
          <w:vertAlign w:val="subscript"/>
        </w:rPr>
        <w:t xml:space="preserve"> p</w:t>
      </w:r>
      <w:r w:rsidRPr="00D672C9">
        <w:rPr>
          <w:rFonts w:ascii="Times New Roman" w:hAnsi="Times New Roman" w:cs="Times New Roman"/>
          <w:sz w:val="24"/>
          <w:szCs w:val="24"/>
        </w:rPr>
        <w:t>, los valores de los parámetros se calculan como:</w:t>
      </w:r>
    </w:p>
    <w:p w:rsidR="00D672C9" w:rsidRPr="00D672C9" w:rsidRDefault="00BB2D66" w:rsidP="00D672C9">
      <w:pPr>
        <w:widowControl w:val="0"/>
        <w:adjustRightInd w:val="0"/>
        <w:spacing w:line="360" w:lineRule="auto"/>
        <w:ind w:firstLine="180"/>
        <w:contextualSpacing/>
        <w:jc w:val="both"/>
        <w:rPr>
          <w:rFonts w:ascii="Times New Roman" w:eastAsiaTheme="minorEastAsia"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p</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m</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im</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ip</m:t>
                  </m:r>
                </m:sub>
              </m:sSub>
            </m:den>
          </m:f>
          <m:r>
            <w:rPr>
              <w:rFonts w:ascii="Cambria Math" w:eastAsia="Calibri" w:hAnsi="Cambria Math" w:cs="Times New Roman"/>
              <w:sz w:val="24"/>
              <w:szCs w:val="24"/>
            </w:rPr>
            <m:t xml:space="preserve">                                                                                                     (1)</m:t>
          </m:r>
        </m:oMath>
      </m:oMathPara>
    </w:p>
    <w:p w:rsidR="00D672C9" w:rsidRPr="00D672C9" w:rsidRDefault="00BB2D66" w:rsidP="00D672C9">
      <w:pPr>
        <w:widowControl w:val="0"/>
        <w:adjustRightInd w:val="0"/>
        <w:spacing w:line="360" w:lineRule="auto"/>
        <w:ind w:firstLine="180"/>
        <w:contextualSpacing/>
        <w:jc w:val="both"/>
        <w:rPr>
          <w:rFonts w:ascii="Times New Roman" w:eastAsiaTheme="minorEastAsia"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Re</m:t>
              </m:r>
            </m:e>
            <m:sub>
              <m:r>
                <w:rPr>
                  <w:rFonts w:ascii="Cambria Math" w:eastAsia="Calibri" w:hAnsi="Cambria Math" w:cs="Times New Roman"/>
                  <w:sz w:val="24"/>
                  <w:szCs w:val="24"/>
                </w:rPr>
                <m:t>p</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p</m:t>
                  </m:r>
                </m:sub>
              </m:sSub>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ip</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·ρ</m:t>
              </m:r>
            </m:num>
            <m:den>
              <m:r>
                <w:rPr>
                  <w:rFonts w:ascii="Cambria Math" w:eastAsia="Calibri" w:hAnsi="Cambria Math" w:cs="Times New Roman"/>
                  <w:sz w:val="24"/>
                  <w:szCs w:val="24"/>
                </w:rPr>
                <m:t>μ</m:t>
              </m:r>
            </m:den>
          </m:f>
          <m:r>
            <w:rPr>
              <w:rFonts w:ascii="Cambria Math" w:eastAsia="Calibri" w:hAnsi="Cambria Math" w:cs="Times New Roman"/>
              <w:sz w:val="24"/>
              <w:szCs w:val="24"/>
            </w:rPr>
            <m:t xml:space="preserve">                                                                                              (2)</m:t>
          </m:r>
        </m:oMath>
      </m:oMathPara>
    </w:p>
    <w:p w:rsidR="00D672C9" w:rsidRPr="00D672C9" w:rsidRDefault="00BB2D66" w:rsidP="00D672C9">
      <w:pPr>
        <w:widowControl w:val="0"/>
        <w:adjustRightInd w:val="0"/>
        <w:spacing w:line="360" w:lineRule="auto"/>
        <w:ind w:firstLine="180"/>
        <w:contextualSpacing/>
        <w:jc w:val="both"/>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Np</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p</m:t>
                  </m:r>
                </m:sub>
              </m:sSub>
            </m:e>
            <m:sup>
              <m:r>
                <w:rPr>
                  <w:rFonts w:ascii="Cambria Math" w:eastAsiaTheme="minorEastAsia" w:hAnsi="Cambria Math" w:cs="Times New Roman"/>
                  <w:sz w:val="24"/>
                  <w:szCs w:val="24"/>
                </w:rPr>
                <m:t>3</m:t>
              </m:r>
            </m:sup>
          </m:sSup>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ip</m:t>
                  </m:r>
                </m:sub>
              </m:sSub>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·ρ                                                                                     (3)</m:t>
          </m:r>
        </m:oMath>
      </m:oMathPara>
    </w:p>
    <w:p w:rsidR="00D672C9" w:rsidRPr="00D672C9" w:rsidRDefault="00D672C9" w:rsidP="00D672C9">
      <w:pPr>
        <w:widowControl w:val="0"/>
        <w:adjustRightInd w:val="0"/>
        <w:spacing w:line="360" w:lineRule="auto"/>
        <w:contextualSpacing/>
        <w:jc w:val="both"/>
        <w:rPr>
          <w:rFonts w:ascii="Times New Roman" w:hAnsi="Times New Roman" w:cs="Times New Roman"/>
          <w:sz w:val="24"/>
          <w:szCs w:val="24"/>
        </w:rPr>
      </w:pPr>
      <w:r w:rsidRPr="00D672C9">
        <w:rPr>
          <w:rFonts w:ascii="Times New Roman" w:hAnsi="Times New Roman" w:cs="Times New Roman"/>
          <w:sz w:val="24"/>
          <w:szCs w:val="24"/>
        </w:rPr>
        <w:t xml:space="preserve">Para igual potencia volumétrica </w:t>
      </w:r>
      <w:r w:rsidRPr="00D672C9">
        <w:rPr>
          <w:rFonts w:ascii="Times New Roman" w:hAnsi="Times New Roman" w:cs="Times New Roman"/>
          <w:i/>
          <w:sz w:val="24"/>
          <w:szCs w:val="24"/>
        </w:rPr>
        <w:t>(</w:t>
      </w:r>
      <m:oMath>
        <m:r>
          <w:rPr>
            <w:rFonts w:ascii="Cambria Math" w:hAnsi="Cambria Math" w:cs="Times New Roman"/>
            <w:sz w:val="24"/>
            <w:szCs w:val="24"/>
          </w:rPr>
          <m:t>P/V</m:t>
        </m:r>
      </m:oMath>
      <w:r w:rsidRPr="00D672C9">
        <w:rPr>
          <w:rFonts w:ascii="Times New Roman" w:hAnsi="Times New Roman" w:cs="Times New Roman"/>
          <w:i/>
          <w:sz w:val="24"/>
          <w:szCs w:val="24"/>
        </w:rPr>
        <w:t xml:space="preserve">) </w:t>
      </w:r>
      <w:r w:rsidRPr="00D672C9">
        <w:rPr>
          <w:rFonts w:ascii="Times New Roman" w:hAnsi="Times New Roman" w:cs="Times New Roman"/>
          <w:i/>
          <w:sz w:val="24"/>
          <w:szCs w:val="24"/>
          <w:vertAlign w:val="subscript"/>
        </w:rPr>
        <w:t>m</w:t>
      </w:r>
      <w:r w:rsidRPr="00D672C9">
        <w:rPr>
          <w:rFonts w:ascii="Times New Roman" w:hAnsi="Times New Roman" w:cs="Times New Roman"/>
          <w:i/>
          <w:sz w:val="24"/>
          <w:szCs w:val="24"/>
        </w:rPr>
        <w:t>= (</w:t>
      </w:r>
      <m:oMath>
        <m:r>
          <w:rPr>
            <w:rFonts w:ascii="Cambria Math" w:hAnsi="Cambria Math" w:cs="Times New Roman"/>
            <w:sz w:val="24"/>
            <w:szCs w:val="24"/>
          </w:rPr>
          <m:t>P/V</m:t>
        </m:r>
      </m:oMath>
      <w:r w:rsidRPr="00D672C9">
        <w:rPr>
          <w:rFonts w:ascii="Times New Roman" w:hAnsi="Times New Roman" w:cs="Times New Roman"/>
          <w:i/>
          <w:sz w:val="24"/>
          <w:szCs w:val="24"/>
        </w:rPr>
        <w:t xml:space="preserve">) </w:t>
      </w:r>
      <w:r w:rsidRPr="00D672C9">
        <w:rPr>
          <w:rFonts w:ascii="Times New Roman" w:hAnsi="Times New Roman" w:cs="Times New Roman"/>
          <w:i/>
          <w:sz w:val="24"/>
          <w:szCs w:val="24"/>
          <w:vertAlign w:val="subscript"/>
        </w:rPr>
        <w:t>p</w:t>
      </w:r>
      <m:oMath>
        <m:r>
          <w:rPr>
            <w:rFonts w:ascii="Cambria Math" w:hAnsi="Cambria Math" w:cs="Times New Roman"/>
            <w:sz w:val="24"/>
            <w:szCs w:val="24"/>
          </w:rPr>
          <m:t xml:space="preserve"> α</m:t>
        </m:r>
      </m:oMath>
      <w:r w:rsidRPr="00D672C9">
        <w:rPr>
          <w:rFonts w:ascii="Times New Roman" w:hAnsi="Times New Roman" w:cs="Times New Roman"/>
          <w:i/>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sup>
            <m:r>
              <w:rPr>
                <w:rFonts w:ascii="Cambria Math" w:hAnsi="Cambria Math" w:cs="Times New Roman"/>
                <w:sz w:val="24"/>
                <w:szCs w:val="24"/>
              </w:rPr>
              <m:t>2</m:t>
            </m:r>
          </m:sup>
        </m:sSup>
      </m:oMath>
      <w:r w:rsidRPr="00D672C9">
        <w:rPr>
          <w:rFonts w:ascii="Times New Roman" w:hAnsi="Times New Roman" w:cs="Times New Roman"/>
          <w:sz w:val="24"/>
          <w:szCs w:val="24"/>
        </w:rPr>
        <w:t xml:space="preserve"> el Reynold de mezclado </w:t>
      </w:r>
      <w:r w:rsidRPr="00D672C9">
        <w:rPr>
          <w:rFonts w:ascii="Times New Roman" w:hAnsi="Times New Roman" w:cs="Times New Roman"/>
          <w:i/>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Re</m:t>
            </m:r>
          </m:e>
          <m:sub>
            <m:r>
              <w:rPr>
                <w:rFonts w:ascii="Cambria Math" w:hAnsi="Cambria Math" w:cs="Times New Roman"/>
                <w:sz w:val="24"/>
                <w:szCs w:val="24"/>
              </w:rPr>
              <m:t>p</m:t>
            </m:r>
          </m:sub>
        </m:sSub>
      </m:oMath>
      <w:r w:rsidRPr="00D672C9">
        <w:rPr>
          <w:rFonts w:ascii="Times New Roman" w:hAnsi="Times New Roman" w:cs="Times New Roman"/>
          <w:i/>
          <w:sz w:val="24"/>
          <w:szCs w:val="24"/>
        </w:rPr>
        <w:t>)</w:t>
      </w:r>
      <w:r w:rsidRPr="00D672C9">
        <w:rPr>
          <w:rFonts w:ascii="Times New Roman" w:hAnsi="Times New Roman" w:cs="Times New Roman"/>
          <w:sz w:val="24"/>
          <w:szCs w:val="24"/>
        </w:rPr>
        <w:t xml:space="preserve"> se calcula por la ecuación </w:t>
      </w:r>
      <w:r w:rsidRPr="00D672C9">
        <w:rPr>
          <w:rFonts w:ascii="Times New Roman" w:eastAsiaTheme="minorEastAsia" w:hAnsi="Times New Roman" w:cs="Times New Roman"/>
          <w:sz w:val="24"/>
          <w:szCs w:val="24"/>
        </w:rPr>
        <w:t>(2),</w:t>
      </w:r>
      <w:r w:rsidRPr="00D672C9">
        <w:rPr>
          <w:rFonts w:ascii="Times New Roman" w:hAnsi="Times New Roman" w:cs="Times New Roman"/>
          <w:sz w:val="24"/>
          <w:szCs w:val="24"/>
        </w:rPr>
        <w:t xml:space="preserve"> mientras que el resto de los parámetros se determinan como sigue:</w:t>
      </w:r>
    </w:p>
    <w:p w:rsidR="00D672C9" w:rsidRPr="00D672C9" w:rsidRDefault="00BB2D66" w:rsidP="00D672C9">
      <w:pPr>
        <w:spacing w:line="360" w:lineRule="auto"/>
        <w:contextualSpacing/>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V</m:t>
                      </m:r>
                    </m:den>
                  </m:f>
                </m:e>
              </m:d>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(4)</m:t>
          </m:r>
        </m:oMath>
      </m:oMathPara>
    </w:p>
    <w:p w:rsidR="00D672C9" w:rsidRPr="00D672C9" w:rsidRDefault="00BB2D66" w:rsidP="00D672C9">
      <w:pPr>
        <w:spacing w:line="360" w:lineRule="auto"/>
        <w:ind w:right="49"/>
        <w:contextualSpacing/>
        <w:jc w:val="center"/>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p</m:t>
                  </m:r>
                </m:sub>
              </m:sSub>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ip</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m</m:t>
                  </m:r>
                </m:sub>
              </m:sSub>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im</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(5)</m:t>
          </m:r>
        </m:oMath>
      </m:oMathPara>
    </w:p>
    <w:p w:rsidR="00D672C9" w:rsidRPr="00D672C9" w:rsidRDefault="00D672C9" w:rsidP="00D672C9">
      <w:pPr>
        <w:widowControl w:val="0"/>
        <w:adjustRightInd w:val="0"/>
        <w:spacing w:line="360" w:lineRule="auto"/>
        <w:contextualSpacing/>
        <w:jc w:val="both"/>
        <w:rPr>
          <w:rFonts w:ascii="Times New Roman" w:hAnsi="Times New Roman" w:cs="Times New Roman"/>
          <w:sz w:val="24"/>
          <w:szCs w:val="24"/>
        </w:rPr>
      </w:pPr>
      <w:r w:rsidRPr="00D672C9">
        <w:rPr>
          <w:rFonts w:ascii="Times New Roman" w:hAnsi="Times New Roman" w:cs="Times New Roman"/>
          <w:sz w:val="24"/>
          <w:szCs w:val="24"/>
        </w:rPr>
        <w:t xml:space="preserve">Al mantener igual velocidad del impulsor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oMath>
      <w:r w:rsidRPr="00D672C9">
        <w:rPr>
          <w:rFonts w:ascii="Times New Roman" w:hAnsi="Times New Roman" w:cs="Times New Roman"/>
          <w:sz w:val="24"/>
          <w:szCs w:val="24"/>
        </w:rPr>
        <w:t xml:space="preserve">, la potencia consumida en la agitación </w:t>
      </w:r>
      <w:r w:rsidRPr="00D672C9">
        <w:rPr>
          <w:rFonts w:ascii="Times New Roman" w:hAnsi="Times New Roman" w:cs="Times New Roman"/>
          <w:i/>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p</m:t>
            </m:r>
          </m:sub>
        </m:sSub>
      </m:oMath>
      <w:r w:rsidRPr="00D672C9">
        <w:rPr>
          <w:rFonts w:ascii="Times New Roman" w:hAnsi="Times New Roman" w:cs="Times New Roman"/>
          <w:i/>
          <w:sz w:val="24"/>
          <w:szCs w:val="24"/>
        </w:rPr>
        <w:t>)</w:t>
      </w:r>
      <w:r w:rsidRPr="00D672C9">
        <w:rPr>
          <w:rFonts w:ascii="Times New Roman" w:hAnsi="Times New Roman" w:cs="Times New Roman"/>
          <w:sz w:val="24"/>
          <w:szCs w:val="24"/>
        </w:rPr>
        <w:t xml:space="preserve"> está dada por la ecuación (3) y el </w:t>
      </w:r>
      <m:oMath>
        <m:sSub>
          <m:sSubPr>
            <m:ctrlPr>
              <w:rPr>
                <w:rFonts w:ascii="Cambria Math" w:hAnsi="Cambria Math" w:cs="Times New Roman"/>
                <w:i/>
                <w:sz w:val="24"/>
                <w:szCs w:val="24"/>
              </w:rPr>
            </m:ctrlPr>
          </m:sSubPr>
          <m:e>
            <m:r>
              <w:rPr>
                <w:rFonts w:ascii="Cambria Math" w:hAnsi="Cambria Math" w:cs="Times New Roman"/>
                <w:sz w:val="24"/>
                <w:szCs w:val="24"/>
              </w:rPr>
              <m:t>Re</m:t>
            </m:r>
          </m:e>
          <m:sub>
            <m:r>
              <w:rPr>
                <w:rFonts w:ascii="Cambria Math" w:hAnsi="Cambria Math" w:cs="Times New Roman"/>
                <w:sz w:val="24"/>
                <w:szCs w:val="24"/>
              </w:rPr>
              <m:t>p</m:t>
            </m:r>
          </m:sub>
        </m:sSub>
      </m:oMath>
      <w:r w:rsidRPr="00D672C9">
        <w:rPr>
          <w:rFonts w:ascii="Times New Roman" w:hAnsi="Times New Roman" w:cs="Times New Roman"/>
          <w:sz w:val="24"/>
          <w:szCs w:val="24"/>
        </w:rPr>
        <w:t xml:space="preserve"> se expresa como:</w:t>
      </w:r>
    </w:p>
    <w:p w:rsidR="00D672C9" w:rsidRPr="00D672C9" w:rsidRDefault="00BB2D66" w:rsidP="00D672C9">
      <w:pPr>
        <w:spacing w:line="360" w:lineRule="auto"/>
        <w:contextualSpacing/>
        <w:jc w:val="center"/>
        <w:rPr>
          <w:rFonts w:ascii="Times New Roman" w:eastAsiaTheme="minorEastAsia"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Re</m:t>
              </m:r>
            </m:e>
            <m:sub>
              <m:r>
                <w:rPr>
                  <w:rFonts w:ascii="Cambria Math" w:eastAsia="Calibri" w:hAnsi="Cambria Math" w:cs="Times New Roman"/>
                  <w:sz w:val="24"/>
                  <w:szCs w:val="24"/>
                </w:rPr>
                <m:t>p</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m</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ip</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·ρ</m:t>
              </m:r>
            </m:num>
            <m:den>
              <m:r>
                <w:rPr>
                  <w:rFonts w:ascii="Cambria Math" w:eastAsia="Calibri" w:hAnsi="Cambria Math" w:cs="Times New Roman"/>
                  <w:sz w:val="24"/>
                  <w:szCs w:val="24"/>
                </w:rPr>
                <m:t>μ</m:t>
              </m:r>
            </m:den>
          </m:f>
          <m:r>
            <w:rPr>
              <w:rFonts w:ascii="Cambria Math" w:eastAsia="Calibri" w:hAnsi="Cambria Math" w:cs="Times New Roman"/>
              <w:sz w:val="24"/>
              <w:szCs w:val="24"/>
            </w:rPr>
            <m:t xml:space="preserve">                                                                                             (6)</m:t>
          </m:r>
        </m:oMath>
      </m:oMathPara>
    </w:p>
    <w:p w:rsidR="00D672C9" w:rsidRPr="00D672C9" w:rsidRDefault="00D672C9" w:rsidP="00D672C9">
      <w:pPr>
        <w:widowControl w:val="0"/>
        <w:adjustRightInd w:val="0"/>
        <w:spacing w:line="360" w:lineRule="auto"/>
        <w:contextualSpacing/>
        <w:jc w:val="both"/>
        <w:rPr>
          <w:rFonts w:ascii="Times New Roman" w:hAnsi="Times New Roman" w:cs="Times New Roman"/>
          <w:sz w:val="24"/>
          <w:szCs w:val="24"/>
        </w:rPr>
      </w:pPr>
      <w:r w:rsidRPr="00D672C9">
        <w:rPr>
          <w:rFonts w:ascii="Times New Roman" w:hAnsi="Times New Roman" w:cs="Times New Roman"/>
          <w:sz w:val="24"/>
          <w:szCs w:val="24"/>
        </w:rPr>
        <w:t xml:space="preserve">Al consumir igual potencia en la agitación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p</m:t>
            </m:r>
          </m:sub>
        </m:sSub>
        <m:r>
          <w:rPr>
            <w:rFonts w:ascii="Cambria Math" w:hAnsi="Cambria Math" w:cs="Times New Roman"/>
            <w:sz w:val="24"/>
            <w:szCs w:val="24"/>
          </w:rPr>
          <m:t xml:space="preserve"> α </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 xml:space="preserve"> </m:t>
            </m:r>
          </m:e>
          <m:sup>
            <m:r>
              <w:rPr>
                <w:rFonts w:ascii="Cambria Math" w:hAnsi="Cambria Math" w:cs="Times New Roman"/>
                <w:sz w:val="24"/>
                <w:szCs w:val="24"/>
              </w:rPr>
              <m:t>5</m:t>
            </m:r>
          </m:sup>
        </m:sSup>
      </m:oMath>
      <w:r w:rsidRPr="00D672C9">
        <w:rPr>
          <w:rFonts w:ascii="Times New Roman" w:hAnsi="Times New Roman" w:cs="Times New Roman"/>
          <w:sz w:val="24"/>
          <w:szCs w:val="24"/>
        </w:rPr>
        <w:t xml:space="preserve"> el </w:t>
      </w:r>
      <m:oMath>
        <m:sSub>
          <m:sSubPr>
            <m:ctrlPr>
              <w:rPr>
                <w:rFonts w:ascii="Cambria Math" w:hAnsi="Cambria Math" w:cs="Times New Roman"/>
                <w:i/>
                <w:sz w:val="24"/>
                <w:szCs w:val="24"/>
              </w:rPr>
            </m:ctrlPr>
          </m:sSubPr>
          <m:e>
            <m:r>
              <w:rPr>
                <w:rFonts w:ascii="Cambria Math" w:hAnsi="Cambria Math" w:cs="Times New Roman"/>
                <w:sz w:val="24"/>
                <w:szCs w:val="24"/>
              </w:rPr>
              <m:t>Re</m:t>
            </m:r>
          </m:e>
          <m:sub>
            <m:r>
              <w:rPr>
                <w:rFonts w:ascii="Cambria Math" w:hAnsi="Cambria Math" w:cs="Times New Roman"/>
                <w:sz w:val="24"/>
                <w:szCs w:val="24"/>
              </w:rPr>
              <m:t>p</m:t>
            </m:r>
          </m:sub>
        </m:sSub>
      </m:oMath>
      <w:r w:rsidRPr="00D672C9">
        <w:rPr>
          <w:rFonts w:ascii="Times New Roman" w:hAnsi="Times New Roman" w:cs="Times New Roman"/>
          <w:sz w:val="24"/>
          <w:szCs w:val="24"/>
        </w:rPr>
        <w:t xml:space="preserve"> se calcula por la ecuación 2 y se cumple que:</w:t>
      </w:r>
    </w:p>
    <w:p w:rsidR="00D672C9" w:rsidRPr="00D672C9" w:rsidRDefault="00BB2D66" w:rsidP="00D672C9">
      <w:pPr>
        <w:widowControl w:val="0"/>
        <w:adjustRightInd w:val="0"/>
        <w:spacing w:line="360" w:lineRule="auto"/>
        <w:contextualSpacing/>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p</m:t>
                  </m:r>
                </m:sub>
              </m:sSub>
            </m:e>
            <m:sup>
              <m:r>
                <w:rPr>
                  <w:rFonts w:ascii="Cambria Math" w:eastAsiaTheme="minorEastAsia" w:hAnsi="Cambria Math" w:cs="Times New Roman"/>
                  <w:sz w:val="24"/>
                  <w:szCs w:val="24"/>
                </w:rPr>
                <m:t>3</m:t>
              </m:r>
            </m:sup>
          </m:sSup>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ip</m:t>
                  </m:r>
                </m:sub>
              </m:sSub>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m</m:t>
                  </m:r>
                </m:sub>
              </m:sSub>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im</m:t>
                  </m:r>
                </m:sub>
              </m:sSub>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 xml:space="preserve">                                                                                     (7)</m:t>
          </m:r>
        </m:oMath>
      </m:oMathPara>
    </w:p>
    <w:p w:rsidR="00D672C9" w:rsidRPr="00D672C9" w:rsidRDefault="00D672C9" w:rsidP="00D672C9">
      <w:pPr>
        <w:widowControl w:val="0"/>
        <w:adjustRightInd w:val="0"/>
        <w:spacing w:line="360" w:lineRule="auto"/>
        <w:contextualSpacing/>
        <w:jc w:val="both"/>
        <w:rPr>
          <w:rFonts w:ascii="Times New Roman" w:hAnsi="Times New Roman" w:cs="Times New Roman"/>
          <w:sz w:val="24"/>
          <w:szCs w:val="24"/>
        </w:rPr>
      </w:pPr>
      <w:r w:rsidRPr="00D672C9">
        <w:rPr>
          <w:rFonts w:ascii="Times New Roman" w:hAnsi="Times New Roman" w:cs="Times New Roman"/>
          <w:sz w:val="24"/>
          <w:szCs w:val="24"/>
        </w:rPr>
        <w:t xml:space="preserve">Para igual régimen de mezclado </w:t>
      </w:r>
      <m:oMath>
        <m:sSub>
          <m:sSubPr>
            <m:ctrlPr>
              <w:rPr>
                <w:rFonts w:ascii="Cambria Math" w:hAnsi="Cambria Math" w:cs="Times New Roman"/>
                <w:i/>
                <w:sz w:val="24"/>
                <w:szCs w:val="24"/>
              </w:rPr>
            </m:ctrlPr>
          </m:sSubPr>
          <m:e>
            <m:r>
              <w:rPr>
                <w:rFonts w:ascii="Cambria Math" w:hAnsi="Cambria Math" w:cs="Times New Roman"/>
                <w:sz w:val="24"/>
                <w:szCs w:val="24"/>
              </w:rPr>
              <m:t>Re</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Re</m:t>
            </m:r>
          </m:e>
          <m:sub>
            <m:r>
              <w:rPr>
                <w:rFonts w:ascii="Cambria Math" w:hAnsi="Cambria Math" w:cs="Times New Roman"/>
                <w:sz w:val="24"/>
                <w:szCs w:val="24"/>
              </w:rPr>
              <m:t>m</m:t>
            </m:r>
          </m:sub>
        </m:sSub>
      </m:oMath>
      <w:r w:rsidRPr="00D672C9">
        <w:rPr>
          <w:rFonts w:ascii="Times New Roman" w:hAnsi="Times New Roman" w:cs="Times New Roman"/>
          <w:sz w:val="24"/>
          <w:szCs w:val="24"/>
        </w:rPr>
        <w:t xml:space="preserve">, la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p</m:t>
            </m:r>
          </m:sub>
        </m:sSub>
      </m:oMath>
      <w:r w:rsidRPr="00D672C9">
        <w:rPr>
          <w:rFonts w:ascii="Times New Roman" w:hAnsi="Times New Roman" w:cs="Times New Roman"/>
          <w:sz w:val="24"/>
          <w:szCs w:val="24"/>
        </w:rPr>
        <w:t xml:space="preserve"> se determina por la ecuación (3) y la velocidad de agitación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oMath>
      <w:r w:rsidRPr="00D672C9">
        <w:rPr>
          <w:rFonts w:ascii="Times New Roman" w:hAnsi="Times New Roman" w:cs="Times New Roman"/>
          <w:sz w:val="24"/>
          <w:szCs w:val="24"/>
        </w:rPr>
        <w:t xml:space="preserve">) se expresa como: </w:t>
      </w:r>
    </w:p>
    <w:p w:rsidR="00D672C9" w:rsidRPr="00D672C9" w:rsidRDefault="00BB2D66" w:rsidP="00D672C9">
      <w:pPr>
        <w:widowControl w:val="0"/>
        <w:adjustRightInd w:val="0"/>
        <w:spacing w:line="360" w:lineRule="auto"/>
        <w:contextualSpacing/>
        <w:jc w:val="both"/>
        <w:rPr>
          <w:rFonts w:ascii="Times New Roman" w:eastAsiaTheme="minorEastAsia"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p</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Re</m:t>
                  </m:r>
                </m:e>
                <m:sub>
                  <m:r>
                    <w:rPr>
                      <w:rFonts w:ascii="Cambria Math" w:eastAsia="Calibri" w:hAnsi="Cambria Math" w:cs="Times New Roman"/>
                      <w:sz w:val="24"/>
                      <w:szCs w:val="24"/>
                    </w:rPr>
                    <m:t>m</m:t>
                  </m:r>
                </m:sub>
              </m:sSub>
              <m:r>
                <w:rPr>
                  <w:rFonts w:ascii="Cambria Math" w:eastAsiaTheme="minorEastAsia" w:hAnsi="Cambria Math" w:cs="Times New Roman"/>
                  <w:sz w:val="24"/>
                  <w:szCs w:val="24"/>
                </w:rPr>
                <m:t>·</m:t>
              </m:r>
              <m:r>
                <w:rPr>
                  <w:rFonts w:ascii="Cambria Math" w:eastAsia="Calibri" w:hAnsi="Cambria Math" w:cs="Times New Roman"/>
                  <w:sz w:val="24"/>
                  <w:szCs w:val="24"/>
                </w:rPr>
                <m:t>μ</m:t>
              </m:r>
            </m:num>
            <m:den>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ip</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·ρ</m:t>
              </m:r>
            </m:den>
          </m:f>
          <m:r>
            <w:rPr>
              <w:rFonts w:ascii="Cambria Math" w:eastAsia="Calibri" w:hAnsi="Cambria Math" w:cs="Times New Roman"/>
              <w:sz w:val="24"/>
              <w:szCs w:val="24"/>
            </w:rPr>
            <m:t xml:space="preserve">                                                                                                         (8)</m:t>
          </m:r>
        </m:oMath>
      </m:oMathPara>
    </w:p>
    <w:p w:rsidR="00D672C9" w:rsidRPr="00D672C9" w:rsidRDefault="00D672C9" w:rsidP="00D672C9">
      <w:pPr>
        <w:widowControl w:val="0"/>
        <w:adjustRightInd w:val="0"/>
        <w:spacing w:line="360" w:lineRule="auto"/>
        <w:contextualSpacing/>
        <w:jc w:val="both"/>
        <w:rPr>
          <w:rFonts w:ascii="Times New Roman" w:hAnsi="Times New Roman" w:cs="Times New Roman"/>
          <w:sz w:val="24"/>
          <w:szCs w:val="24"/>
        </w:rPr>
      </w:pPr>
      <w:r w:rsidRPr="00D672C9">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r>
          <w:rPr>
            <w:rFonts w:ascii="Cambria Math" w:hAnsi="Cambria Math" w:cs="Times New Roman"/>
            <w:sz w:val="24"/>
            <w:szCs w:val="24"/>
          </w:rPr>
          <m:t xml:space="preserve"> </m:t>
        </m:r>
      </m:oMath>
      <w:r w:rsidRPr="00D672C9">
        <w:rPr>
          <w:rFonts w:ascii="Times New Roman" w:hAnsi="Times New Roman" w:cs="Times New Roman"/>
          <w:sz w:val="24"/>
          <w:szCs w:val="24"/>
        </w:rPr>
        <w:t>es el número de potencia</w:t>
      </w:r>
      <w:r w:rsidR="004C5708">
        <w:rPr>
          <w:rFonts w:ascii="Times New Roman" w:hAnsi="Times New Roman" w:cs="Times New Roman"/>
          <w:sz w:val="24"/>
          <w:szCs w:val="24"/>
        </w:rPr>
        <w:t xml:space="preserve"> (</w:t>
      </w:r>
      <w:proofErr w:type="spellStart"/>
      <w:r w:rsidR="004C5708">
        <w:rPr>
          <w:rFonts w:ascii="Times New Roman" w:hAnsi="Times New Roman" w:cs="Times New Roman"/>
          <w:sz w:val="24"/>
          <w:szCs w:val="24"/>
        </w:rPr>
        <w:t>Kasatkin</w:t>
      </w:r>
      <w:proofErr w:type="spellEnd"/>
      <w:r w:rsidR="004C5708">
        <w:rPr>
          <w:rFonts w:ascii="Times New Roman" w:hAnsi="Times New Roman" w:cs="Times New Roman"/>
          <w:sz w:val="24"/>
          <w:szCs w:val="24"/>
        </w:rPr>
        <w:t>, 1985)</w:t>
      </w:r>
      <w:r w:rsidRPr="00D672C9">
        <w:rPr>
          <w:rFonts w:ascii="Times New Roman" w:hAnsi="Times New Roman" w:cs="Times New Roman"/>
          <w:sz w:val="24"/>
          <w:szCs w:val="24"/>
        </w:rPr>
        <w:t xml:space="preserve">, </w:t>
      </w:r>
      <m:oMath>
        <m:r>
          <w:rPr>
            <w:rFonts w:ascii="Cambria Math" w:hAnsi="Cambria Math" w:cs="Times New Roman"/>
            <w:sz w:val="24"/>
            <w:szCs w:val="24"/>
          </w:rPr>
          <m:t>ρ</m:t>
        </m:r>
      </m:oMath>
      <w:r w:rsidRPr="00D672C9">
        <w:rPr>
          <w:rFonts w:ascii="Times New Roman" w:hAnsi="Times New Roman" w:cs="Times New Roman"/>
          <w:sz w:val="24"/>
          <w:szCs w:val="24"/>
        </w:rPr>
        <w:t xml:space="preserve"> es la densidad del medio de reacción y </w:t>
      </w:r>
      <m:oMath>
        <m:r>
          <w:rPr>
            <w:rFonts w:ascii="Cambria Math" w:hAnsi="Cambria Math" w:cs="Times New Roman"/>
            <w:sz w:val="24"/>
            <w:szCs w:val="24"/>
          </w:rPr>
          <m:t>μ</m:t>
        </m:r>
      </m:oMath>
      <w:r w:rsidRPr="00D672C9">
        <w:rPr>
          <w:rFonts w:ascii="Times New Roman" w:hAnsi="Times New Roman" w:cs="Times New Roman"/>
          <w:sz w:val="24"/>
          <w:szCs w:val="24"/>
        </w:rPr>
        <w:t xml:space="preserve"> es la viscosidad.</w:t>
      </w:r>
    </w:p>
    <w:p w:rsidR="00D672C9" w:rsidRPr="00D672C9" w:rsidRDefault="00D672C9" w:rsidP="00D672C9">
      <w:pPr>
        <w:widowControl w:val="0"/>
        <w:adjustRightInd w:val="0"/>
        <w:spacing w:line="360" w:lineRule="auto"/>
        <w:contextualSpacing/>
        <w:jc w:val="both"/>
        <w:rPr>
          <w:rFonts w:ascii="Times New Roman" w:hAnsi="Times New Roman" w:cs="Times New Roman"/>
          <w:sz w:val="24"/>
          <w:szCs w:val="24"/>
        </w:rPr>
      </w:pPr>
      <w:r w:rsidRPr="00D672C9">
        <w:rPr>
          <w:rFonts w:ascii="Times New Roman" w:hAnsi="Times New Roman" w:cs="Times New Roman"/>
          <w:sz w:val="24"/>
          <w:szCs w:val="24"/>
        </w:rPr>
        <w:t xml:space="preserve">A partir de la evaluación preliminar de los criterios de escalados sobre los parámetros operacionales, se seleccionó el criterio más adecuado para la operación a escala </w:t>
      </w:r>
      <w:r w:rsidRPr="00D672C9">
        <w:rPr>
          <w:rFonts w:ascii="Times New Roman" w:hAnsi="Times New Roman" w:cs="Times New Roman"/>
          <w:sz w:val="24"/>
          <w:szCs w:val="24"/>
        </w:rPr>
        <w:lastRenderedPageBreak/>
        <w:t xml:space="preserve">industrial. De acuerdo a esta selección, se hizo efectivo el diseño a un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oMath>
      <w:r w:rsidRPr="00D672C9">
        <w:rPr>
          <w:rFonts w:ascii="Times New Roman" w:hAnsi="Times New Roman" w:cs="Times New Roman"/>
          <w:sz w:val="24"/>
          <w:szCs w:val="24"/>
        </w:rPr>
        <w:t xml:space="preserve"> de 7,96 m</w:t>
      </w:r>
      <w:r w:rsidRPr="00D672C9">
        <w:rPr>
          <w:rFonts w:ascii="Times New Roman" w:hAnsi="Times New Roman" w:cs="Times New Roman"/>
          <w:sz w:val="24"/>
          <w:szCs w:val="24"/>
          <w:vertAlign w:val="superscript"/>
        </w:rPr>
        <w:t>3</w:t>
      </w:r>
      <w:r w:rsidRPr="00D672C9">
        <w:rPr>
          <w:rFonts w:ascii="Times New Roman" w:hAnsi="Times New Roman" w:cs="Times New Roman"/>
          <w:sz w:val="24"/>
          <w:szCs w:val="24"/>
        </w:rPr>
        <w:t>, para un total de tres biorreactores de 10 m</w:t>
      </w:r>
      <w:r w:rsidRPr="00D672C9">
        <w:rPr>
          <w:rFonts w:ascii="Times New Roman" w:hAnsi="Times New Roman" w:cs="Times New Roman"/>
          <w:sz w:val="24"/>
          <w:szCs w:val="24"/>
          <w:vertAlign w:val="superscript"/>
        </w:rPr>
        <w:t>3</w:t>
      </w:r>
      <w:r w:rsidRPr="00D672C9">
        <w:rPr>
          <w:rFonts w:ascii="Times New Roman" w:hAnsi="Times New Roman" w:cs="Times New Roman"/>
          <w:sz w:val="24"/>
          <w:szCs w:val="24"/>
        </w:rPr>
        <w:t xml:space="preserve"> (</w:t>
      </w:r>
      <m:oMath>
        <m:r>
          <w:rPr>
            <w:rFonts w:ascii="Cambria Math" w:hAnsi="Cambria Math" w:cs="Times New Roman"/>
            <w:sz w:val="24"/>
            <w:szCs w:val="24"/>
          </w:rPr>
          <m:t>V</m:t>
        </m:r>
      </m:oMath>
      <w:r w:rsidRPr="00D672C9">
        <w:rPr>
          <w:rFonts w:ascii="Times New Roman" w:eastAsiaTheme="minorEastAsia" w:hAnsi="Times New Roman" w:cs="Times New Roman"/>
          <w:sz w:val="24"/>
          <w:szCs w:val="24"/>
        </w:rPr>
        <w:t>) cada uno</w:t>
      </w:r>
      <w:r w:rsidRPr="00D672C9">
        <w:rPr>
          <w:rFonts w:ascii="Times New Roman" w:hAnsi="Times New Roman" w:cs="Times New Roman"/>
          <w:sz w:val="24"/>
          <w:szCs w:val="24"/>
        </w:rPr>
        <w:t xml:space="preserve">, teniendo en cuenta la capacidad instalada y la disponibilidad de tres tanques con estas dimensiones en el centro. </w:t>
      </w:r>
    </w:p>
    <w:p w:rsidR="00D672C9" w:rsidRDefault="00D672C9" w:rsidP="00D672C9">
      <w:pPr>
        <w:widowControl w:val="0"/>
        <w:adjustRightInd w:val="0"/>
        <w:spacing w:line="360" w:lineRule="auto"/>
        <w:contextualSpacing/>
        <w:jc w:val="both"/>
        <w:rPr>
          <w:rFonts w:ascii="Times New Roman" w:hAnsi="Times New Roman" w:cs="Times New Roman"/>
          <w:sz w:val="24"/>
          <w:szCs w:val="24"/>
        </w:rPr>
      </w:pPr>
      <w:r w:rsidRPr="00D672C9">
        <w:rPr>
          <w:rFonts w:ascii="Times New Roman" w:hAnsi="Times New Roman" w:cs="Times New Roman"/>
          <w:sz w:val="24"/>
          <w:szCs w:val="24"/>
        </w:rPr>
        <w:t xml:space="preserve">Para el diseño de la camisa para la circulación del medio de intercambio con régimen de flujo en mezcla perfecta, que permite mantener las condiciones isotérmicas en el reactor, se calculó el calor de reacción mediante el modelo de </w:t>
      </w:r>
      <w:proofErr w:type="spellStart"/>
      <w:r w:rsidRPr="00D672C9">
        <w:rPr>
          <w:rFonts w:ascii="Times New Roman" w:hAnsi="Times New Roman" w:cs="Times New Roman"/>
          <w:sz w:val="24"/>
          <w:szCs w:val="24"/>
        </w:rPr>
        <w:t>Kirchoff</w:t>
      </w:r>
      <w:proofErr w:type="spellEnd"/>
      <w:r w:rsidR="00EE5DFC">
        <w:rPr>
          <w:rFonts w:ascii="Times New Roman" w:hAnsi="Times New Roman" w:cs="Times New Roman"/>
          <w:sz w:val="24"/>
          <w:szCs w:val="24"/>
        </w:rPr>
        <w:t xml:space="preserve"> (Matos y </w:t>
      </w:r>
      <w:proofErr w:type="spellStart"/>
      <w:r w:rsidR="00EE5DFC">
        <w:rPr>
          <w:rFonts w:ascii="Times New Roman" w:hAnsi="Times New Roman" w:cs="Times New Roman"/>
          <w:sz w:val="24"/>
          <w:szCs w:val="24"/>
        </w:rPr>
        <w:t>Hing</w:t>
      </w:r>
      <w:proofErr w:type="spellEnd"/>
      <w:r w:rsidR="00EE5DFC">
        <w:rPr>
          <w:rFonts w:ascii="Times New Roman" w:hAnsi="Times New Roman" w:cs="Times New Roman"/>
          <w:sz w:val="24"/>
          <w:szCs w:val="24"/>
        </w:rPr>
        <w:t>, 2014)</w:t>
      </w:r>
      <w:r w:rsidRPr="00D672C9">
        <w:rPr>
          <w:rFonts w:ascii="Times New Roman" w:hAnsi="Times New Roman" w:cs="Times New Roman"/>
          <w:sz w:val="24"/>
          <w:szCs w:val="24"/>
        </w:rPr>
        <w:t xml:space="preserve"> a una temperatura constante de 60 </w:t>
      </w:r>
      <w:proofErr w:type="spellStart"/>
      <w:r w:rsidRPr="00D672C9">
        <w:rPr>
          <w:rFonts w:ascii="Times New Roman" w:hAnsi="Times New Roman" w:cs="Times New Roman"/>
          <w:sz w:val="24"/>
          <w:szCs w:val="24"/>
        </w:rPr>
        <w:t>ºC</w:t>
      </w:r>
      <w:proofErr w:type="spellEnd"/>
      <w:r w:rsidRPr="00D672C9">
        <w:rPr>
          <w:rFonts w:ascii="Times New Roman" w:hAnsi="Times New Roman" w:cs="Times New Roman"/>
          <w:sz w:val="24"/>
          <w:szCs w:val="24"/>
        </w:rPr>
        <w:t xml:space="preserve">. Los calores estándares de formación y las capacidades caloríficas de las sustancias participantes se determinaron mediante el software </w:t>
      </w:r>
      <w:proofErr w:type="spellStart"/>
      <w:r w:rsidRPr="00D672C9">
        <w:rPr>
          <w:rFonts w:ascii="Times New Roman" w:hAnsi="Times New Roman" w:cs="Times New Roman"/>
          <w:sz w:val="24"/>
          <w:szCs w:val="24"/>
        </w:rPr>
        <w:t>ChemDraw</w:t>
      </w:r>
      <w:proofErr w:type="spellEnd"/>
      <w:r w:rsidRPr="00D672C9">
        <w:rPr>
          <w:rFonts w:ascii="Times New Roman" w:hAnsi="Times New Roman" w:cs="Times New Roman"/>
          <w:sz w:val="24"/>
          <w:szCs w:val="24"/>
        </w:rPr>
        <w:t xml:space="preserve"> Ultra 8.0, a partir el principio de contribución de grupos de </w:t>
      </w:r>
      <w:proofErr w:type="spellStart"/>
      <w:r w:rsidRPr="00D672C9">
        <w:rPr>
          <w:rFonts w:ascii="Times New Roman" w:hAnsi="Times New Roman" w:cs="Times New Roman"/>
          <w:sz w:val="24"/>
          <w:szCs w:val="24"/>
        </w:rPr>
        <w:t>Joback</w:t>
      </w:r>
      <w:proofErr w:type="spellEnd"/>
      <w:r w:rsidR="00EE5DFC">
        <w:rPr>
          <w:rFonts w:ascii="Times New Roman" w:hAnsi="Times New Roman" w:cs="Times New Roman"/>
          <w:sz w:val="24"/>
          <w:szCs w:val="24"/>
          <w:vertAlign w:val="superscript"/>
        </w:rPr>
        <w:t xml:space="preserve"> </w:t>
      </w:r>
      <w:r w:rsidR="00EE5DFC">
        <w:rPr>
          <w:rFonts w:ascii="Times New Roman" w:hAnsi="Times New Roman" w:cs="Times New Roman"/>
          <w:sz w:val="24"/>
          <w:szCs w:val="24"/>
        </w:rPr>
        <w:t xml:space="preserve">(Pérez y col., 2020) </w:t>
      </w:r>
      <w:r w:rsidRPr="00D672C9">
        <w:rPr>
          <w:rFonts w:ascii="Times New Roman" w:hAnsi="Times New Roman" w:cs="Times New Roman"/>
          <w:sz w:val="24"/>
          <w:szCs w:val="24"/>
        </w:rPr>
        <w:t>. Se tuvo en cuenta que la constante cinética para una concentración inicial de sacarosa de 1,75 M es de 0,1463 h</w:t>
      </w:r>
      <w:r w:rsidRPr="00D672C9">
        <w:rPr>
          <w:rFonts w:ascii="Times New Roman" w:hAnsi="Times New Roman" w:cs="Times New Roman"/>
          <w:sz w:val="24"/>
          <w:szCs w:val="24"/>
          <w:vertAlign w:val="superscript"/>
        </w:rPr>
        <w:t>-1</w:t>
      </w:r>
      <w:r w:rsidR="0095706B">
        <w:rPr>
          <w:rFonts w:ascii="Times New Roman" w:hAnsi="Times New Roman" w:cs="Times New Roman"/>
          <w:sz w:val="24"/>
          <w:szCs w:val="24"/>
        </w:rPr>
        <w:t xml:space="preserve"> </w:t>
      </w:r>
      <w:r w:rsidR="00EE5DFC">
        <w:rPr>
          <w:rFonts w:ascii="Times New Roman" w:hAnsi="Times New Roman" w:cs="Times New Roman"/>
          <w:sz w:val="24"/>
          <w:szCs w:val="24"/>
        </w:rPr>
        <w:t>(Martínez et al., 2015)</w:t>
      </w:r>
      <w:r w:rsidRPr="00D672C9">
        <w:rPr>
          <w:rFonts w:ascii="Times New Roman" w:hAnsi="Times New Roman" w:cs="Times New Roman"/>
          <w:sz w:val="24"/>
          <w:szCs w:val="24"/>
        </w:rPr>
        <w:t>. Los modelos para la determinación de los de los coeficientes de transferencia de calor y el área requerida</w:t>
      </w:r>
      <w:r w:rsidR="00EE5DFC">
        <w:rPr>
          <w:rFonts w:ascii="Times New Roman" w:hAnsi="Times New Roman" w:cs="Times New Roman"/>
          <w:sz w:val="24"/>
          <w:szCs w:val="24"/>
        </w:rPr>
        <w:t xml:space="preserve"> (Viera, 2007; Kern, 2005)</w:t>
      </w:r>
      <w:r w:rsidRPr="00D672C9">
        <w:rPr>
          <w:rFonts w:ascii="Times New Roman" w:hAnsi="Times New Roman" w:cs="Times New Roman"/>
          <w:sz w:val="24"/>
          <w:szCs w:val="24"/>
          <w:vertAlign w:val="superscript"/>
        </w:rPr>
        <w:t xml:space="preserve"> </w:t>
      </w:r>
      <w:r w:rsidRPr="00D672C9">
        <w:rPr>
          <w:rFonts w:ascii="Times New Roman" w:hAnsi="Times New Roman" w:cs="Times New Roman"/>
          <w:sz w:val="24"/>
          <w:szCs w:val="24"/>
        </w:rPr>
        <w:t>como parte del procedimiento metodológico para el cálculo de la chaqueta se muestran en la Tabla 1.</w:t>
      </w:r>
    </w:p>
    <w:p w:rsidR="00D011BC" w:rsidRPr="00D011BC" w:rsidRDefault="00D011BC" w:rsidP="00D011BC">
      <w:pPr>
        <w:widowControl w:val="0"/>
        <w:adjustRightInd w:val="0"/>
        <w:contextualSpacing/>
        <w:jc w:val="center"/>
        <w:rPr>
          <w:rFonts w:ascii="Times New Roman" w:hAnsi="Times New Roman" w:cs="Times New Roman"/>
          <w:sz w:val="24"/>
          <w:szCs w:val="24"/>
        </w:rPr>
      </w:pPr>
      <w:r w:rsidRPr="00A914A0">
        <w:rPr>
          <w:rFonts w:ascii="Times New Roman" w:hAnsi="Times New Roman" w:cs="Times New Roman"/>
          <w:sz w:val="24"/>
          <w:szCs w:val="24"/>
        </w:rPr>
        <w:t>Tabla 1.</w:t>
      </w:r>
      <w:r w:rsidRPr="00D011BC">
        <w:rPr>
          <w:rFonts w:ascii="Times New Roman" w:hAnsi="Times New Roman" w:cs="Times New Roman"/>
          <w:b/>
          <w:sz w:val="24"/>
          <w:szCs w:val="24"/>
        </w:rPr>
        <w:t xml:space="preserve"> </w:t>
      </w:r>
      <w:r w:rsidRPr="00D011BC">
        <w:rPr>
          <w:rFonts w:ascii="Times New Roman" w:hAnsi="Times New Roman" w:cs="Times New Roman"/>
          <w:sz w:val="24"/>
          <w:szCs w:val="24"/>
        </w:rPr>
        <w:t>Procedimiento metodológico para el cálculo de los requerimientos de transferencia de calor en la operación de hidrólisis</w:t>
      </w:r>
    </w:p>
    <w:tbl>
      <w:tblPr>
        <w:tblStyle w:val="Tablaconcuadrcula"/>
        <w:tblW w:w="0" w:type="auto"/>
        <w:tblLook w:val="04A0" w:firstRow="1" w:lastRow="0" w:firstColumn="1" w:lastColumn="0" w:noHBand="0" w:noVBand="1"/>
      </w:tblPr>
      <w:tblGrid>
        <w:gridCol w:w="3652"/>
        <w:gridCol w:w="4040"/>
        <w:gridCol w:w="1028"/>
      </w:tblGrid>
      <w:tr w:rsidR="00D011BC" w:rsidRPr="00AA027D" w:rsidTr="00AA027D">
        <w:tc>
          <w:tcPr>
            <w:tcW w:w="3652" w:type="dxa"/>
            <w:vAlign w:val="center"/>
          </w:tcPr>
          <w:p w:rsidR="00D011BC" w:rsidRPr="00AA027D" w:rsidRDefault="00D011BC" w:rsidP="00D011BC">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Parámetros</w:t>
            </w:r>
          </w:p>
        </w:tc>
        <w:tc>
          <w:tcPr>
            <w:tcW w:w="4040" w:type="dxa"/>
            <w:vAlign w:val="center"/>
          </w:tcPr>
          <w:p w:rsidR="00D011BC" w:rsidRPr="00AA027D" w:rsidRDefault="00D011BC" w:rsidP="00D011BC">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Modelo</w:t>
            </w:r>
          </w:p>
        </w:tc>
        <w:tc>
          <w:tcPr>
            <w:tcW w:w="1028" w:type="dxa"/>
          </w:tcPr>
          <w:p w:rsidR="00D011BC" w:rsidRPr="00AA027D" w:rsidRDefault="00A50AEC" w:rsidP="00D011BC">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n.º</w:t>
            </w:r>
          </w:p>
        </w:tc>
      </w:tr>
      <w:tr w:rsidR="00D011BC" w:rsidRPr="00AA027D" w:rsidTr="00AA027D">
        <w:tc>
          <w:tcPr>
            <w:tcW w:w="3652" w:type="dxa"/>
            <w:vAlign w:val="center"/>
          </w:tcPr>
          <w:p w:rsidR="00D011BC" w:rsidRPr="00AA027D" w:rsidRDefault="00D011BC" w:rsidP="00D011BC">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Coeficiente pelicular de transferencia de calor</w:t>
            </w:r>
          </w:p>
        </w:tc>
        <w:tc>
          <w:tcPr>
            <w:tcW w:w="4040" w:type="dxa"/>
          </w:tcPr>
          <w:p w:rsidR="00D011BC" w:rsidRPr="00AA027D" w:rsidRDefault="00BB2D66" w:rsidP="00D011BC">
            <w:pPr>
              <w:widowControl w:val="0"/>
              <w:adjustRightInd w:val="0"/>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i</m:t>
                    </m:r>
                  </m:sub>
                </m:sSub>
                <m:r>
                  <w:rPr>
                    <w:rFonts w:ascii="Cambria Math" w:hAnsi="Cambria Math" w:cs="Times New Roman"/>
                    <w:sz w:val="20"/>
                    <w:szCs w:val="20"/>
                  </w:rPr>
                  <m:t>=J</m:t>
                </m:r>
                <m:f>
                  <m:fPr>
                    <m:ctrlPr>
                      <w:rPr>
                        <w:rFonts w:ascii="Cambria Math" w:hAnsi="Cambria Math" w:cs="Times New Roman"/>
                        <w:i/>
                        <w:sz w:val="20"/>
                        <w:szCs w:val="20"/>
                      </w:rPr>
                    </m:ctrlPr>
                  </m:fPr>
                  <m:num>
                    <m:r>
                      <w:rPr>
                        <w:rFonts w:ascii="Cambria Math" w:hAnsi="Cambria Math" w:cs="Times New Roman"/>
                        <w:sz w:val="20"/>
                        <w:szCs w:val="20"/>
                      </w:rPr>
                      <m:t>k</m:t>
                    </m:r>
                  </m:num>
                  <m:den>
                    <m:r>
                      <w:rPr>
                        <w:rFonts w:ascii="Cambria Math" w:hAnsi="Cambria Math" w:cs="Times New Roman"/>
                        <w:sz w:val="20"/>
                        <w:szCs w:val="20"/>
                      </w:rPr>
                      <m:t>D</m:t>
                    </m:r>
                  </m:den>
                </m:f>
                <m:sSup>
                  <m:sSupPr>
                    <m:ctrlPr>
                      <w:rPr>
                        <w:rFonts w:ascii="Cambria Math" w:hAnsi="Cambria Math" w:cs="Times New Roman"/>
                        <w:i/>
                        <w:sz w:val="20"/>
                        <w:szCs w:val="20"/>
                      </w:rPr>
                    </m:ctrlPr>
                  </m:sSupPr>
                  <m:e>
                    <m:d>
                      <m:dPr>
                        <m:ctrlPr>
                          <w:rPr>
                            <w:rFonts w:ascii="Cambria Math" w:hAnsi="Cambria Math" w:cs="Times New Roman"/>
                            <w:sz w:val="20"/>
                            <w:szCs w:val="20"/>
                          </w:rPr>
                        </m:ctrlPr>
                      </m:dPr>
                      <m:e>
                        <m:f>
                          <m:fPr>
                            <m:ctrlPr>
                              <w:rPr>
                                <w:rFonts w:ascii="Cambria Math" w:hAnsi="Cambria Math" w:cs="Times New Roman"/>
                                <w:sz w:val="20"/>
                                <w:szCs w:val="20"/>
                              </w:rPr>
                            </m:ctrlPr>
                          </m:fPr>
                          <m:num>
                            <m:r>
                              <w:rPr>
                                <w:rFonts w:ascii="Cambria Math" w:hAnsi="Cambria Math" w:cs="Times New Roman"/>
                                <w:sz w:val="20"/>
                                <w:szCs w:val="20"/>
                              </w:rPr>
                              <m:t>c</m:t>
                            </m:r>
                            <m:r>
                              <m:rPr>
                                <m:sty m:val="p"/>
                              </m:rPr>
                              <w:rPr>
                                <w:rFonts w:ascii="Cambria Math" w:hAnsi="Cambria Math" w:cs="Times New Roman"/>
                                <w:sz w:val="20"/>
                                <w:szCs w:val="20"/>
                              </w:rPr>
                              <m:t>µ</m:t>
                            </m:r>
                          </m:num>
                          <m:den>
                            <m:r>
                              <w:rPr>
                                <w:rFonts w:ascii="Cambria Math" w:hAnsi="Cambria Math" w:cs="Times New Roman"/>
                                <w:sz w:val="20"/>
                                <w:szCs w:val="20"/>
                              </w:rPr>
                              <m:t>K</m:t>
                            </m:r>
                          </m:den>
                        </m:f>
                      </m:e>
                    </m:d>
                  </m:e>
                  <m:sup>
                    <m:f>
                      <m:fPr>
                        <m:type m:val="skw"/>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3</m:t>
                        </m:r>
                      </m:den>
                    </m:f>
                  </m:sup>
                </m:sSup>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µ</m:t>
                            </m:r>
                          </m:num>
                          <m:den>
                            <m:sSub>
                              <m:sSubPr>
                                <m:ctrlPr>
                                  <w:rPr>
                                    <w:rFonts w:ascii="Cambria Math" w:hAnsi="Cambria Math" w:cs="Times New Roman"/>
                                    <w:i/>
                                    <w:sz w:val="20"/>
                                    <w:szCs w:val="20"/>
                                  </w:rPr>
                                </m:ctrlPr>
                              </m:sSubPr>
                              <m:e>
                                <m:r>
                                  <w:rPr>
                                    <w:rFonts w:ascii="Cambria Math" w:hAnsi="Cambria Math" w:cs="Times New Roman"/>
                                    <w:sz w:val="20"/>
                                    <w:szCs w:val="20"/>
                                  </w:rPr>
                                  <m:t>µ</m:t>
                                </m:r>
                              </m:e>
                              <m:sub>
                                <m:r>
                                  <w:rPr>
                                    <w:rFonts w:ascii="Cambria Math" w:hAnsi="Cambria Math" w:cs="Times New Roman"/>
                                    <w:sz w:val="20"/>
                                    <w:szCs w:val="20"/>
                                  </w:rPr>
                                  <m:t>w</m:t>
                                </m:r>
                              </m:sub>
                            </m:sSub>
                          </m:den>
                        </m:f>
                      </m:e>
                    </m:d>
                  </m:e>
                  <m:sup>
                    <m:r>
                      <w:rPr>
                        <w:rFonts w:ascii="Cambria Math" w:hAnsi="Cambria Math" w:cs="Times New Roman"/>
                        <w:sz w:val="20"/>
                        <w:szCs w:val="20"/>
                      </w:rPr>
                      <m:t>0,14</m:t>
                    </m:r>
                  </m:sup>
                </m:sSup>
              </m:oMath>
            </m:oMathPara>
          </w:p>
        </w:tc>
        <w:tc>
          <w:tcPr>
            <w:tcW w:w="1028" w:type="dxa"/>
            <w:vAlign w:val="center"/>
          </w:tcPr>
          <w:p w:rsidR="00D011BC" w:rsidRPr="00AA027D" w:rsidRDefault="00D011BC" w:rsidP="00D011BC">
            <w:pPr>
              <w:widowControl w:val="0"/>
              <w:adjustRightInd w:val="0"/>
              <w:jc w:val="center"/>
              <w:rPr>
                <w:rFonts w:ascii="Times New Roman" w:eastAsia="Calibri" w:hAnsi="Times New Roman" w:cs="Times New Roman"/>
                <w:sz w:val="20"/>
                <w:szCs w:val="20"/>
              </w:rPr>
            </w:pPr>
            <m:oMathPara>
              <m:oMath>
                <m:r>
                  <w:rPr>
                    <w:rFonts w:ascii="Cambria Math" w:hAnsi="Cambria Math" w:cs="Times New Roman"/>
                    <w:sz w:val="20"/>
                    <w:szCs w:val="20"/>
                  </w:rPr>
                  <m:t>(9)</m:t>
                </m:r>
              </m:oMath>
            </m:oMathPara>
          </w:p>
        </w:tc>
      </w:tr>
      <w:tr w:rsidR="00D011BC" w:rsidRPr="00AA027D" w:rsidTr="00AA027D">
        <w:tc>
          <w:tcPr>
            <w:tcW w:w="3652" w:type="dxa"/>
            <w:vAlign w:val="center"/>
          </w:tcPr>
          <w:p w:rsidR="00D011BC" w:rsidRPr="00AA027D" w:rsidRDefault="00D011BC" w:rsidP="00D011BC">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Coeficiente pelicular referido al diámetro exterior</w:t>
            </w:r>
          </w:p>
        </w:tc>
        <w:tc>
          <w:tcPr>
            <w:tcW w:w="4040" w:type="dxa"/>
          </w:tcPr>
          <w:p w:rsidR="00D011BC" w:rsidRPr="00AA027D" w:rsidRDefault="00BB2D66" w:rsidP="00D011BC">
            <w:pPr>
              <w:widowControl w:val="0"/>
              <w:adjustRightInd w:val="0"/>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io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i</m:t>
                    </m:r>
                  </m:sub>
                </m:sSub>
                <m:f>
                  <m:fPr>
                    <m:ctrlPr>
                      <w:rPr>
                        <w:rFonts w:ascii="Cambria Math" w:hAnsi="Cambria Math" w:cs="Times New Roman"/>
                        <w:i/>
                        <w:sz w:val="20"/>
                        <w:szCs w:val="20"/>
                      </w:rPr>
                    </m:ctrlPr>
                  </m:fPr>
                  <m:num>
                    <m:r>
                      <w:rPr>
                        <w:rFonts w:ascii="Cambria Math" w:hAnsi="Cambria Math" w:cs="Times New Roman"/>
                        <w:sz w:val="20"/>
                        <w:szCs w:val="20"/>
                      </w:rPr>
                      <m:t>D</m:t>
                    </m:r>
                  </m:num>
                  <m:den>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o</m:t>
                        </m:r>
                      </m:sub>
                    </m:sSub>
                  </m:den>
                </m:f>
              </m:oMath>
            </m:oMathPara>
          </w:p>
        </w:tc>
        <w:tc>
          <w:tcPr>
            <w:tcW w:w="1028" w:type="dxa"/>
            <w:vAlign w:val="center"/>
          </w:tcPr>
          <w:p w:rsidR="00D011BC" w:rsidRPr="00AA027D" w:rsidRDefault="00D011BC" w:rsidP="00D011BC">
            <w:pPr>
              <w:widowControl w:val="0"/>
              <w:adjustRightInd w:val="0"/>
              <w:jc w:val="center"/>
              <w:rPr>
                <w:rFonts w:ascii="Times New Roman" w:eastAsia="Calibri" w:hAnsi="Times New Roman" w:cs="Times New Roman"/>
                <w:sz w:val="20"/>
                <w:szCs w:val="20"/>
              </w:rPr>
            </w:pPr>
            <m:oMathPara>
              <m:oMath>
                <m:r>
                  <w:rPr>
                    <w:rFonts w:ascii="Cambria Math" w:hAnsi="Cambria Math" w:cs="Times New Roman"/>
                    <w:sz w:val="20"/>
                    <w:szCs w:val="20"/>
                  </w:rPr>
                  <m:t>(10)</m:t>
                </m:r>
              </m:oMath>
            </m:oMathPara>
          </w:p>
        </w:tc>
      </w:tr>
      <w:tr w:rsidR="00D011BC" w:rsidRPr="00AA027D" w:rsidTr="00AA027D">
        <w:tc>
          <w:tcPr>
            <w:tcW w:w="3652" w:type="dxa"/>
            <w:vAlign w:val="center"/>
          </w:tcPr>
          <w:p w:rsidR="00D011BC" w:rsidRPr="00AA027D" w:rsidRDefault="00D011BC" w:rsidP="00D011BC">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Coeficiente total de transferencia de calor limpio</w:t>
            </w:r>
          </w:p>
        </w:tc>
        <w:tc>
          <w:tcPr>
            <w:tcW w:w="4040" w:type="dxa"/>
          </w:tcPr>
          <w:p w:rsidR="00D011BC" w:rsidRPr="00AA027D" w:rsidRDefault="00BB2D66" w:rsidP="00D011BC">
            <w:pPr>
              <w:widowControl w:val="0"/>
              <w:adjustRightInd w:val="0"/>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c</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i0</m:t>
                        </m:r>
                      </m:sub>
                    </m:sSub>
                  </m:num>
                  <m:den>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0</m:t>
                        </m:r>
                      </m:sub>
                    </m:sSub>
                  </m:den>
                </m:f>
              </m:oMath>
            </m:oMathPara>
          </w:p>
        </w:tc>
        <w:tc>
          <w:tcPr>
            <w:tcW w:w="1028" w:type="dxa"/>
            <w:vAlign w:val="center"/>
          </w:tcPr>
          <w:p w:rsidR="00D011BC" w:rsidRPr="00AA027D" w:rsidRDefault="00D011BC" w:rsidP="00D011BC">
            <w:pPr>
              <w:widowControl w:val="0"/>
              <w:adjustRightInd w:val="0"/>
              <w:jc w:val="center"/>
              <w:rPr>
                <w:rFonts w:ascii="Times New Roman" w:eastAsia="Calibri" w:hAnsi="Times New Roman" w:cs="Times New Roman"/>
                <w:sz w:val="20"/>
                <w:szCs w:val="20"/>
              </w:rPr>
            </w:pPr>
            <m:oMathPara>
              <m:oMath>
                <m:r>
                  <w:rPr>
                    <w:rFonts w:ascii="Cambria Math" w:hAnsi="Cambria Math" w:cs="Times New Roman"/>
                    <w:sz w:val="20"/>
                    <w:szCs w:val="20"/>
                  </w:rPr>
                  <m:t>(11)</m:t>
                </m:r>
              </m:oMath>
            </m:oMathPara>
          </w:p>
        </w:tc>
      </w:tr>
      <w:tr w:rsidR="00D011BC" w:rsidRPr="00AA027D" w:rsidTr="00AA027D">
        <w:tc>
          <w:tcPr>
            <w:tcW w:w="3652" w:type="dxa"/>
            <w:vAlign w:val="center"/>
          </w:tcPr>
          <w:p w:rsidR="00D011BC" w:rsidRPr="00AA027D" w:rsidRDefault="00D011BC" w:rsidP="00D011BC">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Coeficiente total de transferencia de calor sucio</w:t>
            </w:r>
          </w:p>
        </w:tc>
        <w:tc>
          <w:tcPr>
            <w:tcW w:w="4040" w:type="dxa"/>
          </w:tcPr>
          <w:p w:rsidR="00D011BC" w:rsidRPr="00AA027D" w:rsidRDefault="00BB2D66" w:rsidP="00D011BC">
            <w:pPr>
              <w:widowControl w:val="0"/>
              <w:adjustRightInd w:val="0"/>
              <w:jc w:val="center"/>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c</m:t>
                        </m:r>
                      </m:sub>
                    </m:sSub>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d</m:t>
                    </m:r>
                  </m:sub>
                </m:sSub>
              </m:oMath>
            </m:oMathPara>
          </w:p>
        </w:tc>
        <w:tc>
          <w:tcPr>
            <w:tcW w:w="1028" w:type="dxa"/>
            <w:vAlign w:val="center"/>
          </w:tcPr>
          <w:p w:rsidR="00D011BC" w:rsidRPr="00AA027D" w:rsidRDefault="00D011BC" w:rsidP="00D011BC">
            <w:pPr>
              <w:widowControl w:val="0"/>
              <w:adjustRightInd w:val="0"/>
              <w:jc w:val="center"/>
              <w:rPr>
                <w:rFonts w:ascii="Times New Roman" w:eastAsia="Calibri" w:hAnsi="Times New Roman" w:cs="Times New Roman"/>
                <w:sz w:val="20"/>
                <w:szCs w:val="20"/>
              </w:rPr>
            </w:pPr>
            <m:oMathPara>
              <m:oMath>
                <m:r>
                  <w:rPr>
                    <w:rFonts w:ascii="Cambria Math" w:hAnsi="Cambria Math" w:cs="Times New Roman"/>
                    <w:sz w:val="20"/>
                    <w:szCs w:val="20"/>
                  </w:rPr>
                  <m:t>(12)</m:t>
                </m:r>
              </m:oMath>
            </m:oMathPara>
          </w:p>
        </w:tc>
      </w:tr>
      <w:tr w:rsidR="00D011BC" w:rsidRPr="00AA027D" w:rsidTr="00AA027D">
        <w:tc>
          <w:tcPr>
            <w:tcW w:w="3652" w:type="dxa"/>
            <w:vAlign w:val="center"/>
          </w:tcPr>
          <w:p w:rsidR="00D011BC" w:rsidRPr="00AA027D" w:rsidRDefault="00D011BC" w:rsidP="00D011BC">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Área de transferencia de calor</w:t>
            </w:r>
          </w:p>
        </w:tc>
        <w:tc>
          <w:tcPr>
            <w:tcW w:w="4040" w:type="dxa"/>
          </w:tcPr>
          <w:p w:rsidR="00D011BC" w:rsidRPr="00AA027D" w:rsidRDefault="00D011BC" w:rsidP="00D011BC">
            <w:pPr>
              <w:widowControl w:val="0"/>
              <w:adjustRightInd w:val="0"/>
              <w:jc w:val="center"/>
              <w:rPr>
                <w:rFonts w:ascii="Times New Roman" w:hAnsi="Times New Roman" w:cs="Times New Roman"/>
                <w:sz w:val="20"/>
                <w:szCs w:val="20"/>
              </w:rPr>
            </w:pPr>
            <m:oMathPara>
              <m:oMath>
                <m:r>
                  <w:rPr>
                    <w:rFonts w:ascii="Cambria Math" w:hAnsi="Cambria Math" w:cs="Times New Roman"/>
                    <w:color w:val="000000" w:themeColor="text1"/>
                    <w:sz w:val="20"/>
                    <w:szCs w:val="20"/>
                  </w:rPr>
                  <m:t>A=πDH+</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4</m:t>
                    </m:r>
                  </m:den>
                </m:f>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D</m:t>
                    </m:r>
                  </m:e>
                  <m:sup>
                    <m:r>
                      <w:rPr>
                        <w:rFonts w:ascii="Cambria Math" w:hAnsi="Cambria Math" w:cs="Times New Roman"/>
                        <w:color w:val="000000" w:themeColor="text1"/>
                        <w:sz w:val="20"/>
                        <w:szCs w:val="20"/>
                      </w:rPr>
                      <m:t>2</m:t>
                    </m:r>
                  </m:sup>
                </m:sSup>
              </m:oMath>
            </m:oMathPara>
          </w:p>
        </w:tc>
        <w:tc>
          <w:tcPr>
            <w:tcW w:w="1028" w:type="dxa"/>
            <w:vAlign w:val="center"/>
          </w:tcPr>
          <w:p w:rsidR="00D011BC" w:rsidRPr="00AA027D" w:rsidRDefault="00D011BC" w:rsidP="00D011BC">
            <w:pPr>
              <w:widowControl w:val="0"/>
              <w:adjustRightInd w:val="0"/>
              <w:jc w:val="center"/>
              <w:rPr>
                <w:rFonts w:ascii="Times New Roman" w:eastAsia="Calibri" w:hAnsi="Times New Roman" w:cs="Times New Roman"/>
                <w:color w:val="000000" w:themeColor="text1"/>
                <w:sz w:val="20"/>
                <w:szCs w:val="20"/>
              </w:rPr>
            </w:pPr>
            <m:oMathPara>
              <m:oMath>
                <m:r>
                  <w:rPr>
                    <w:rFonts w:ascii="Cambria Math" w:hAnsi="Cambria Math" w:cs="Times New Roman"/>
                    <w:color w:val="000000" w:themeColor="text1"/>
                    <w:sz w:val="20"/>
                    <w:szCs w:val="20"/>
                  </w:rPr>
                  <m:t>(13)</m:t>
                </m:r>
              </m:oMath>
            </m:oMathPara>
          </w:p>
        </w:tc>
      </w:tr>
      <w:tr w:rsidR="00D011BC" w:rsidRPr="00AA027D" w:rsidTr="00AA027D">
        <w:tc>
          <w:tcPr>
            <w:tcW w:w="3652" w:type="dxa"/>
            <w:vAlign w:val="center"/>
          </w:tcPr>
          <w:p w:rsidR="00D011BC" w:rsidRPr="00AA027D" w:rsidRDefault="00D011BC" w:rsidP="00D011BC">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Calor intercambiado</w:t>
            </w:r>
          </w:p>
        </w:tc>
        <w:tc>
          <w:tcPr>
            <w:tcW w:w="4040" w:type="dxa"/>
          </w:tcPr>
          <w:p w:rsidR="00D011BC" w:rsidRPr="00AA027D" w:rsidRDefault="00D011BC" w:rsidP="00D011BC">
            <w:pPr>
              <w:widowControl w:val="0"/>
              <w:adjustRightInd w:val="0"/>
              <w:jc w:val="center"/>
              <w:rPr>
                <w:rFonts w:ascii="Times New Roman" w:hAnsi="Times New Roman" w:cs="Times New Roman"/>
                <w:sz w:val="20"/>
                <w:szCs w:val="20"/>
              </w:rPr>
            </w:pPr>
            <m:oMathPara>
              <m:oMath>
                <m:r>
                  <w:rPr>
                    <w:rFonts w:ascii="Cambria Math" w:hAnsi="Cambria Math" w:cs="Times New Roman"/>
                    <w:color w:val="000000" w:themeColor="text1"/>
                    <w:sz w:val="20"/>
                    <w:szCs w:val="20"/>
                  </w:rPr>
                  <m:t>Q=</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(∆Hr)</m:t>
                    </m:r>
                  </m:e>
                  <m:sub>
                    <m:r>
                      <w:rPr>
                        <w:rFonts w:ascii="Cambria Math" w:hAnsi="Cambria Math" w:cs="Times New Roman"/>
                        <w:color w:val="000000" w:themeColor="text1"/>
                        <w:sz w:val="20"/>
                        <w:szCs w:val="20"/>
                      </w:rPr>
                      <m:t>To</m:t>
                    </m:r>
                  </m:sub>
                </m:sSub>
                <m:r>
                  <w:rPr>
                    <w:rFonts w:ascii="Cambria Math" w:hAnsi="Cambria Math" w:cs="Times New Roman"/>
                    <w:color w:val="000000" w:themeColor="text1"/>
                    <w:sz w:val="20"/>
                    <w:szCs w:val="20"/>
                  </w:rPr>
                  <m:t>NAok</m:t>
                </m:r>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1-Xa</m:t>
                    </m:r>
                  </m:e>
                </m:d>
              </m:oMath>
            </m:oMathPara>
          </w:p>
        </w:tc>
        <w:tc>
          <w:tcPr>
            <w:tcW w:w="1028" w:type="dxa"/>
            <w:vAlign w:val="center"/>
          </w:tcPr>
          <w:p w:rsidR="00D011BC" w:rsidRPr="00AA027D" w:rsidRDefault="00D011BC" w:rsidP="00D011BC">
            <w:pPr>
              <w:widowControl w:val="0"/>
              <w:adjustRightInd w:val="0"/>
              <w:jc w:val="center"/>
              <w:rPr>
                <w:rFonts w:ascii="Times New Roman" w:eastAsia="Calibri" w:hAnsi="Times New Roman" w:cs="Times New Roman"/>
                <w:color w:val="000000" w:themeColor="text1"/>
                <w:sz w:val="20"/>
                <w:szCs w:val="20"/>
              </w:rPr>
            </w:pPr>
            <m:oMathPara>
              <m:oMath>
                <m:r>
                  <w:rPr>
                    <w:rFonts w:ascii="Cambria Math" w:hAnsi="Cambria Math" w:cs="Times New Roman"/>
                    <w:color w:val="000000" w:themeColor="text1"/>
                    <w:sz w:val="20"/>
                    <w:szCs w:val="20"/>
                  </w:rPr>
                  <m:t>(14)</m:t>
                </m:r>
              </m:oMath>
            </m:oMathPara>
          </w:p>
        </w:tc>
      </w:tr>
      <w:tr w:rsidR="00D011BC" w:rsidRPr="00AA027D" w:rsidTr="00AA027D">
        <w:tc>
          <w:tcPr>
            <w:tcW w:w="3652" w:type="dxa"/>
            <w:vAlign w:val="center"/>
          </w:tcPr>
          <w:p w:rsidR="00D011BC" w:rsidRPr="00AA027D" w:rsidRDefault="00D011BC" w:rsidP="00D011BC">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Temperatura de salida del medio</w:t>
            </w:r>
          </w:p>
        </w:tc>
        <w:tc>
          <w:tcPr>
            <w:tcW w:w="4040" w:type="dxa"/>
          </w:tcPr>
          <w:p w:rsidR="00D011BC" w:rsidRPr="00AA027D" w:rsidRDefault="00BB2D66" w:rsidP="00D011BC">
            <w:pPr>
              <w:widowControl w:val="0"/>
              <w:adjustRightInd w:val="0"/>
              <w:jc w:val="center"/>
              <w:rPr>
                <w:rFonts w:ascii="Times New Roman" w:hAnsi="Times New Roman" w:cs="Times New Roman"/>
                <w:sz w:val="20"/>
                <w:szCs w:val="20"/>
              </w:rPr>
            </w:pPr>
            <m:oMathPara>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Tm</m:t>
                    </m:r>
                  </m:e>
                  <m:sub>
                    <m:r>
                      <w:rPr>
                        <w:rFonts w:ascii="Cambria Math" w:eastAsiaTheme="minorEastAsia" w:hAnsi="Cambria Math" w:cs="Times New Roman"/>
                        <w:color w:val="000000" w:themeColor="text1"/>
                        <w:sz w:val="20"/>
                        <w:szCs w:val="20"/>
                      </w:rPr>
                      <m:t>2</m:t>
                    </m:r>
                  </m:sub>
                </m:sSub>
                <m:r>
                  <w:rPr>
                    <w:rFonts w:ascii="Cambria Math" w:hAnsi="Cambria Math" w:cs="Times New Roman"/>
                    <w:color w:val="000000" w:themeColor="text1"/>
                    <w:sz w:val="20"/>
                    <w:szCs w:val="20"/>
                  </w:rPr>
                  <m:t>-T=</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Q</m:t>
                    </m:r>
                  </m:num>
                  <m:den>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r>
                      <w:rPr>
                        <w:rFonts w:ascii="Cambria Math" w:hAnsi="Cambria Math" w:cs="Times New Roman"/>
                        <w:sz w:val="20"/>
                        <w:szCs w:val="20"/>
                      </w:rPr>
                      <m:t>A</m:t>
                    </m:r>
                  </m:den>
                </m:f>
              </m:oMath>
            </m:oMathPara>
          </w:p>
        </w:tc>
        <w:tc>
          <w:tcPr>
            <w:tcW w:w="1028" w:type="dxa"/>
            <w:vAlign w:val="center"/>
          </w:tcPr>
          <w:p w:rsidR="00D011BC" w:rsidRPr="00AA027D" w:rsidRDefault="00D011BC" w:rsidP="00D011BC">
            <w:pPr>
              <w:widowControl w:val="0"/>
              <w:adjustRightInd w:val="0"/>
              <w:jc w:val="center"/>
              <w:rPr>
                <w:rFonts w:ascii="Times New Roman" w:eastAsia="Calibri" w:hAnsi="Times New Roman" w:cs="Times New Roman"/>
                <w:color w:val="000000" w:themeColor="text1"/>
                <w:sz w:val="20"/>
                <w:szCs w:val="20"/>
              </w:rPr>
            </w:pPr>
            <m:oMathPara>
              <m:oMath>
                <m:r>
                  <w:rPr>
                    <w:rFonts w:ascii="Cambria Math" w:hAnsi="Cambria Math" w:cs="Times New Roman"/>
                    <w:color w:val="000000" w:themeColor="text1"/>
                    <w:sz w:val="20"/>
                    <w:szCs w:val="20"/>
                  </w:rPr>
                  <m:t>(15)</m:t>
                </m:r>
              </m:oMath>
            </m:oMathPara>
          </w:p>
        </w:tc>
      </w:tr>
      <w:tr w:rsidR="00D011BC" w:rsidRPr="00AA027D" w:rsidTr="00AA027D">
        <w:tc>
          <w:tcPr>
            <w:tcW w:w="3652" w:type="dxa"/>
            <w:vAlign w:val="center"/>
          </w:tcPr>
          <w:p w:rsidR="00D011BC" w:rsidRPr="00AA027D" w:rsidRDefault="00D011BC" w:rsidP="00D011BC">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Temperatura de entrada del medio</w:t>
            </w:r>
          </w:p>
        </w:tc>
        <w:tc>
          <w:tcPr>
            <w:tcW w:w="4040" w:type="dxa"/>
          </w:tcPr>
          <w:p w:rsidR="00D011BC" w:rsidRPr="00AA027D" w:rsidRDefault="00BB2D66" w:rsidP="00D011BC">
            <w:pPr>
              <w:widowControl w:val="0"/>
              <w:adjustRightInd w:val="0"/>
              <w:jc w:val="center"/>
              <w:rPr>
                <w:rFonts w:ascii="Times New Roman" w:hAnsi="Times New Roman" w:cs="Times New Roman"/>
                <w:sz w:val="20"/>
                <w:szCs w:val="20"/>
              </w:rPr>
            </w:pPr>
            <m:oMathPara>
              <m:oMathParaPr>
                <m:jc m:val="left"/>
              </m:oMathPara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Tm</m:t>
                    </m:r>
                  </m:e>
                  <m:sub>
                    <m:r>
                      <w:rPr>
                        <w:rFonts w:ascii="Cambria Math" w:eastAsiaTheme="minorEastAsia" w:hAnsi="Cambria Math" w:cs="Times New Roman"/>
                        <w:color w:val="000000" w:themeColor="text1"/>
                        <w:sz w:val="20"/>
                        <w:szCs w:val="20"/>
                      </w:rPr>
                      <m:t>2</m:t>
                    </m:r>
                  </m:sub>
                </m:sSub>
                <m:r>
                  <w:rPr>
                    <w:rFonts w:ascii="Cambria Math" w:eastAsiaTheme="minorEastAsia" w:hAnsi="Cambria Math" w:cs="Times New Roman"/>
                    <w:color w:val="000000" w:themeColor="text1"/>
                    <w:sz w:val="20"/>
                    <w:szCs w:val="20"/>
                  </w:rPr>
                  <m:t>=T-</m:t>
                </m:r>
                <m:d>
                  <m:dPr>
                    <m:ctrlPr>
                      <w:rPr>
                        <w:rFonts w:ascii="Cambria Math" w:eastAsiaTheme="minorEastAsia" w:hAnsi="Cambria Math" w:cs="Times New Roman"/>
                        <w:i/>
                        <w:color w:val="000000" w:themeColor="text1"/>
                        <w:sz w:val="20"/>
                        <w:szCs w:val="20"/>
                      </w:rPr>
                    </m:ctrlPr>
                  </m:dPr>
                  <m:e>
                    <m:r>
                      <w:rPr>
                        <w:rFonts w:ascii="Cambria Math" w:eastAsiaTheme="minorEastAsia" w:hAnsi="Cambria Math" w:cs="Times New Roman"/>
                        <w:color w:val="000000" w:themeColor="text1"/>
                        <w:sz w:val="20"/>
                        <w:szCs w:val="20"/>
                      </w:rPr>
                      <m:t>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Tm</m:t>
                        </m:r>
                      </m:e>
                      <m:sub>
                        <m:r>
                          <w:rPr>
                            <w:rFonts w:ascii="Cambria Math" w:eastAsiaTheme="minorEastAsia" w:hAnsi="Cambria Math" w:cs="Times New Roman"/>
                            <w:color w:val="000000" w:themeColor="text1"/>
                            <w:sz w:val="20"/>
                            <w:szCs w:val="20"/>
                          </w:rPr>
                          <m:t>o</m:t>
                        </m:r>
                      </m:sub>
                    </m:sSub>
                  </m:e>
                </m:d>
                <m:func>
                  <m:funcPr>
                    <m:ctrlPr>
                      <w:rPr>
                        <w:rFonts w:ascii="Cambria Math" w:eastAsiaTheme="minorEastAsia" w:hAnsi="Cambria Math" w:cs="Times New Roman"/>
                        <w:i/>
                        <w:color w:val="000000" w:themeColor="text1"/>
                        <w:sz w:val="20"/>
                        <w:szCs w:val="20"/>
                      </w:rPr>
                    </m:ctrlPr>
                  </m:funcPr>
                  <m:fName>
                    <m:r>
                      <m:rPr>
                        <m:sty m:val="p"/>
                      </m:rPr>
                      <w:rPr>
                        <w:rFonts w:ascii="Cambria Math" w:eastAsiaTheme="minorEastAsia" w:hAnsi="Cambria Math" w:cs="Times New Roman"/>
                        <w:color w:val="000000" w:themeColor="text1"/>
                        <w:sz w:val="20"/>
                        <w:szCs w:val="20"/>
                      </w:rPr>
                      <m:t>exp</m:t>
                    </m:r>
                  </m:fName>
                  <m:e>
                    <m:d>
                      <m:dPr>
                        <m:ctrlPr>
                          <w:rPr>
                            <w:rFonts w:ascii="Cambria Math" w:eastAsiaTheme="minorEastAsia" w:hAnsi="Cambria Math" w:cs="Times New Roman"/>
                            <w:i/>
                            <w:color w:val="000000" w:themeColor="text1"/>
                            <w:sz w:val="20"/>
                            <w:szCs w:val="20"/>
                          </w:rPr>
                        </m:ctrlPr>
                      </m:dPr>
                      <m:e>
                        <m:f>
                          <m:fPr>
                            <m:ctrlPr>
                              <w:rPr>
                                <w:rFonts w:ascii="Cambria Math" w:eastAsiaTheme="minorEastAsia" w:hAnsi="Cambria Math" w:cs="Times New Roman"/>
                                <w:i/>
                                <w:color w:val="000000" w:themeColor="text1"/>
                                <w:sz w:val="20"/>
                                <w:szCs w:val="20"/>
                              </w:rPr>
                            </m:ctrlPr>
                          </m:fPr>
                          <m:num>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Tm</m:t>
                                </m:r>
                              </m:e>
                              <m:sub>
                                <m:r>
                                  <w:rPr>
                                    <w:rFonts w:ascii="Cambria Math" w:eastAsiaTheme="minorEastAsia" w:hAnsi="Cambria Math" w:cs="Times New Roman"/>
                                    <w:color w:val="000000" w:themeColor="text1"/>
                                    <w:sz w:val="20"/>
                                    <w:szCs w:val="20"/>
                                  </w:rPr>
                                  <m:t>2</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Tm</m:t>
                                </m:r>
                              </m:e>
                              <m:sub>
                                <m:r>
                                  <w:rPr>
                                    <w:rFonts w:ascii="Cambria Math" w:eastAsiaTheme="minorEastAsia" w:hAnsi="Cambria Math" w:cs="Times New Roman"/>
                                    <w:color w:val="000000" w:themeColor="text1"/>
                                    <w:sz w:val="20"/>
                                    <w:szCs w:val="20"/>
                                  </w:rPr>
                                  <m:t>o</m:t>
                                </m:r>
                              </m:sub>
                            </m:sSub>
                          </m:num>
                          <m:den>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Q</m:t>
                                </m:r>
                              </m:num>
                              <m:den>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r>
                                  <w:rPr>
                                    <w:rFonts w:ascii="Cambria Math" w:hAnsi="Cambria Math" w:cs="Times New Roman"/>
                                    <w:sz w:val="20"/>
                                    <w:szCs w:val="20"/>
                                  </w:rPr>
                                  <m:t>A</m:t>
                                </m:r>
                              </m:den>
                            </m:f>
                          </m:den>
                        </m:f>
                      </m:e>
                    </m:d>
                  </m:e>
                </m:func>
              </m:oMath>
            </m:oMathPara>
          </w:p>
        </w:tc>
        <w:tc>
          <w:tcPr>
            <w:tcW w:w="1028" w:type="dxa"/>
            <w:vAlign w:val="center"/>
          </w:tcPr>
          <w:p w:rsidR="00D011BC" w:rsidRPr="00AA027D" w:rsidRDefault="00D011BC" w:rsidP="00D011BC">
            <w:pPr>
              <w:widowControl w:val="0"/>
              <w:adjustRightInd w:val="0"/>
              <w:jc w:val="center"/>
              <w:rPr>
                <w:rFonts w:ascii="Times New Roman" w:eastAsia="Calibri" w:hAnsi="Times New Roman" w:cs="Times New Roman"/>
                <w:color w:val="000000" w:themeColor="text1"/>
                <w:sz w:val="20"/>
                <w:szCs w:val="20"/>
              </w:rPr>
            </w:pPr>
            <m:oMathPara>
              <m:oMath>
                <m:r>
                  <w:rPr>
                    <w:rFonts w:ascii="Cambria Math" w:eastAsiaTheme="minorEastAsia" w:hAnsi="Cambria Math" w:cs="Times New Roman"/>
                    <w:color w:val="000000" w:themeColor="text1"/>
                    <w:sz w:val="20"/>
                    <w:szCs w:val="20"/>
                  </w:rPr>
                  <m:t>(16)</m:t>
                </m:r>
              </m:oMath>
            </m:oMathPara>
          </w:p>
        </w:tc>
      </w:tr>
    </w:tbl>
    <w:p w:rsidR="00D011BC" w:rsidRDefault="00D011BC" w:rsidP="00587553">
      <w:pPr>
        <w:widowControl w:val="0"/>
        <w:adjustRightInd w:val="0"/>
        <w:spacing w:line="360" w:lineRule="auto"/>
        <w:contextualSpacing/>
        <w:jc w:val="both"/>
        <w:rPr>
          <w:rFonts w:ascii="Times New Roman" w:hAnsi="Times New Roman" w:cs="Times New Roman"/>
          <w:sz w:val="24"/>
          <w:szCs w:val="24"/>
        </w:rPr>
      </w:pPr>
      <w:r w:rsidRPr="00587553">
        <w:rPr>
          <w:rFonts w:ascii="Times New Roman" w:hAnsi="Times New Roman" w:cs="Times New Roman"/>
          <w:sz w:val="24"/>
          <w:szCs w:val="24"/>
        </w:rPr>
        <w:t xml:space="preserve">                                                                                                Fuente: elaboración propia</w:t>
      </w:r>
    </w:p>
    <w:p w:rsidR="003932CA" w:rsidRPr="00D672C9" w:rsidRDefault="003932CA" w:rsidP="003932CA">
      <w:pPr>
        <w:widowControl w:val="0"/>
        <w:adjustRightInd w:val="0"/>
        <w:spacing w:line="360" w:lineRule="auto"/>
        <w:contextualSpacing/>
        <w:jc w:val="both"/>
        <w:rPr>
          <w:rFonts w:ascii="Times New Roman" w:eastAsiaTheme="minorEastAsia" w:hAnsi="Times New Roman" w:cs="Times New Roman"/>
          <w:color w:val="000000" w:themeColor="text1"/>
          <w:sz w:val="24"/>
          <w:szCs w:val="24"/>
        </w:rPr>
      </w:pPr>
      <w:r w:rsidRPr="00D672C9">
        <w:rPr>
          <w:rFonts w:ascii="Times New Roman" w:hAnsi="Times New Roman" w:cs="Times New Roman"/>
          <w:sz w:val="24"/>
          <w:szCs w:val="24"/>
        </w:rPr>
        <w:t xml:space="preserve">Donde </w:t>
      </w:r>
      <m:oMath>
        <m:r>
          <w:rPr>
            <w:rFonts w:ascii="Cambria Math" w:hAnsi="Cambria Math" w:cs="Times New Roman"/>
            <w:sz w:val="24"/>
            <w:szCs w:val="24"/>
          </w:rPr>
          <m:t>J</m:t>
        </m:r>
        <m:r>
          <m:rPr>
            <m:sty m:val="p"/>
          </m:rPr>
          <w:rPr>
            <w:rFonts w:ascii="Cambria Math" w:hAnsi="Cambria Math" w:cs="Times New Roman"/>
            <w:sz w:val="24"/>
            <w:szCs w:val="24"/>
          </w:rPr>
          <m:t xml:space="preserve"> </m:t>
        </m:r>
      </m:oMath>
      <w:r w:rsidRPr="00D672C9">
        <w:rPr>
          <w:rFonts w:ascii="Times New Roman" w:hAnsi="Times New Roman" w:cs="Times New Roman"/>
          <w:sz w:val="24"/>
          <w:szCs w:val="24"/>
        </w:rPr>
        <w:t xml:space="preserve">es el factor de transferencia de calor, </w:t>
      </w:r>
      <m:oMath>
        <m:sSub>
          <m:sSubPr>
            <m:ctrlPr>
              <w:rPr>
                <w:rFonts w:ascii="Cambria Math" w:hAnsi="Cambria Math" w:cs="Times New Roman"/>
                <w:i/>
                <w:sz w:val="24"/>
                <w:szCs w:val="24"/>
              </w:rPr>
            </m:ctrlPr>
          </m:sSubPr>
          <m:e>
            <m:r>
              <w:rPr>
                <w:rFonts w:ascii="Cambria Math" w:hAnsi="Cambria Math" w:cs="Times New Roman"/>
                <w:sz w:val="24"/>
                <w:szCs w:val="24"/>
              </w:rPr>
              <m:t>µ</m:t>
            </m:r>
          </m:e>
          <m:sub>
            <m:r>
              <w:rPr>
                <w:rFonts w:ascii="Cambria Math" w:hAnsi="Cambria Math" w:cs="Times New Roman"/>
                <w:sz w:val="24"/>
                <w:szCs w:val="24"/>
              </w:rPr>
              <m:t>w</m:t>
            </m:r>
          </m:sub>
        </m:sSub>
      </m:oMath>
      <w:r w:rsidRPr="00D672C9">
        <w:rPr>
          <w:rFonts w:ascii="Times New Roman" w:hAnsi="Times New Roman" w:cs="Times New Roman"/>
          <w:sz w:val="24"/>
          <w:szCs w:val="24"/>
        </w:rPr>
        <w:t xml:space="preserve"> es la viscosidad a la temperatura de la pared, </w:t>
      </w:r>
      <m:oMath>
        <m:r>
          <w:rPr>
            <w:rFonts w:ascii="Cambria Math" w:hAnsi="Cambria Math" w:cs="Times New Roman"/>
            <w:sz w:val="24"/>
            <w:szCs w:val="24"/>
          </w:rPr>
          <m:t>K</m:t>
        </m:r>
      </m:oMath>
      <w:r w:rsidRPr="00D672C9">
        <w:rPr>
          <w:rFonts w:ascii="Times New Roman" w:hAnsi="Times New Roman" w:cs="Times New Roman"/>
          <w:sz w:val="24"/>
          <w:szCs w:val="24"/>
        </w:rPr>
        <w:t xml:space="preserve"> es la conductividad térmica, </w:t>
      </w:r>
      <m:oMath>
        <m:r>
          <w:rPr>
            <w:rFonts w:ascii="Cambria Math" w:hAnsi="Cambria Math" w:cs="Times New Roman"/>
            <w:sz w:val="24"/>
            <w:szCs w:val="24"/>
          </w:rPr>
          <m:t>k</m:t>
        </m:r>
      </m:oMath>
      <w:r w:rsidRPr="00D672C9">
        <w:rPr>
          <w:rFonts w:ascii="Times New Roman" w:hAnsi="Times New Roman" w:cs="Times New Roman"/>
          <w:sz w:val="24"/>
          <w:szCs w:val="24"/>
        </w:rPr>
        <w:t xml:space="preserve"> es la constante cinética,</w:t>
      </w:r>
      <m:oMath>
        <m:r>
          <m:rPr>
            <m:sty m:val="p"/>
          </m:rPr>
          <w:rPr>
            <w:rFonts w:ascii="Cambria Math" w:hAnsi="Cambria Math" w:cs="Times New Roman"/>
            <w:sz w:val="24"/>
            <w:szCs w:val="24"/>
          </w:rPr>
          <m:t xml:space="preserve"> </m:t>
        </m:r>
        <m:r>
          <w:rPr>
            <w:rFonts w:ascii="Cambria Math" w:hAnsi="Cambria Math" w:cs="Times New Roman"/>
            <w:sz w:val="24"/>
            <w:szCs w:val="24"/>
          </w:rPr>
          <m:t>NAo</m:t>
        </m:r>
      </m:oMath>
      <w:r w:rsidRPr="00D672C9">
        <w:rPr>
          <w:rFonts w:ascii="Times New Roman" w:hAnsi="Times New Roman" w:cs="Times New Roman"/>
          <w:sz w:val="24"/>
          <w:szCs w:val="24"/>
        </w:rPr>
        <w:t xml:space="preserve"> es la cantidad de sustancia de sacarosa inicial, </w:t>
      </w:r>
      <m:oMath>
        <m:r>
          <w:rPr>
            <w:rFonts w:ascii="Cambria Math" w:hAnsi="Cambria Math" w:cs="Times New Roman"/>
            <w:sz w:val="24"/>
            <w:szCs w:val="24"/>
          </w:rPr>
          <m:t>D</m:t>
        </m:r>
      </m:oMath>
      <w:r w:rsidRPr="00D672C9">
        <w:rPr>
          <w:rFonts w:ascii="Times New Roman" w:hAnsi="Times New Roman" w:cs="Times New Roman"/>
          <w:sz w:val="24"/>
          <w:szCs w:val="24"/>
        </w:rPr>
        <w:t xml:space="preserve"> es el diámetro del reactor,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o</m:t>
            </m:r>
          </m:sub>
        </m:sSub>
      </m:oMath>
      <w:r w:rsidRPr="00D672C9">
        <w:rPr>
          <w:rFonts w:ascii="Times New Roman" w:hAnsi="Times New Roman" w:cs="Times New Roman"/>
          <w:sz w:val="24"/>
          <w:szCs w:val="24"/>
        </w:rPr>
        <w:t xml:space="preserve"> es el diámetro de la camisa, </w:t>
      </w:r>
      <m:oMath>
        <m:r>
          <w:rPr>
            <w:rFonts w:ascii="Cambria Math" w:hAnsi="Cambria Math" w:cs="Times New Roman"/>
            <w:sz w:val="24"/>
            <w:szCs w:val="24"/>
          </w:rPr>
          <m:t>H</m:t>
        </m:r>
      </m:oMath>
      <w:r w:rsidRPr="00D672C9">
        <w:rPr>
          <w:rFonts w:ascii="Times New Roman" w:hAnsi="Times New Roman" w:cs="Times New Roman"/>
          <w:sz w:val="24"/>
          <w:szCs w:val="24"/>
        </w:rPr>
        <w:t xml:space="preserve"> es la altura del líquido en el reactor, </w:t>
      </w:r>
      <m:oMath>
        <m:r>
          <w:rPr>
            <w:rFonts w:ascii="Cambria Math" w:hAnsi="Cambria Math" w:cs="Times New Roman"/>
            <w:sz w:val="24"/>
            <w:szCs w:val="24"/>
          </w:rPr>
          <m:t>Xa</m:t>
        </m:r>
        <m:r>
          <m:rPr>
            <m:sty m:val="p"/>
          </m:rPr>
          <w:rPr>
            <w:rFonts w:ascii="Cambria Math" w:hAnsi="Cambria Math" w:cs="Times New Roman"/>
            <w:sz w:val="24"/>
            <w:szCs w:val="24"/>
          </w:rPr>
          <m:t xml:space="preserve"> </m:t>
        </m:r>
      </m:oMath>
      <w:r w:rsidRPr="00D672C9">
        <w:rPr>
          <w:rFonts w:ascii="Times New Roman" w:hAnsi="Times New Roman" w:cs="Times New Roman"/>
          <w:sz w:val="24"/>
          <w:szCs w:val="24"/>
        </w:rPr>
        <w:t xml:space="preserve">es la conversión alcanzada,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Hr</m:t>
            </m:r>
            <m:r>
              <m:rPr>
                <m:sty m:val="p"/>
              </m:rPr>
              <w:rPr>
                <w:rFonts w:ascii="Cambria Math" w:hAnsi="Cambria Math" w:cs="Times New Roman"/>
                <w:sz w:val="24"/>
                <w:szCs w:val="24"/>
              </w:rPr>
              <m:t>)</m:t>
            </m:r>
          </m:e>
          <m:sub>
            <m:r>
              <w:rPr>
                <w:rFonts w:ascii="Cambria Math" w:hAnsi="Cambria Math" w:cs="Times New Roman"/>
                <w:sz w:val="24"/>
                <w:szCs w:val="24"/>
              </w:rPr>
              <m:t>To</m:t>
            </m:r>
          </m:sub>
        </m:sSub>
      </m:oMath>
      <w:r w:rsidRPr="00D672C9">
        <w:rPr>
          <w:rFonts w:ascii="Times New Roman" w:hAnsi="Times New Roman" w:cs="Times New Roman"/>
          <w:sz w:val="24"/>
          <w:szCs w:val="24"/>
        </w:rPr>
        <w:t xml:space="preserve">es el calor de reacción a la temperatura de entrada de los reactantes,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d</m:t>
            </m:r>
          </m:sub>
        </m:sSub>
      </m:oMath>
      <w:r w:rsidRPr="00D672C9">
        <w:rPr>
          <w:rFonts w:ascii="Times New Roman" w:hAnsi="Times New Roman" w:cs="Times New Roman"/>
          <w:sz w:val="24"/>
          <w:szCs w:val="24"/>
        </w:rPr>
        <w:t xml:space="preserve"> es el factor de obstrucción total, </w:t>
      </w:r>
      <m:oMath>
        <m:r>
          <w:rPr>
            <w:rFonts w:ascii="Cambria Math" w:eastAsiaTheme="minorEastAsia" w:hAnsi="Cambria Math" w:cs="Times New Roman"/>
            <w:color w:val="000000" w:themeColor="text1"/>
            <w:sz w:val="24"/>
            <w:szCs w:val="24"/>
          </w:rPr>
          <m:t>T</m:t>
        </m:r>
      </m:oMath>
      <w:r w:rsidRPr="00D672C9">
        <w:rPr>
          <w:rFonts w:ascii="Times New Roman" w:eastAsiaTheme="minorEastAsia" w:hAnsi="Times New Roman" w:cs="Times New Roman"/>
          <w:color w:val="000000" w:themeColor="text1"/>
          <w:sz w:val="24"/>
          <w:szCs w:val="24"/>
        </w:rPr>
        <w:t xml:space="preserve"> es la temperatura del m</w:t>
      </w:r>
      <w:proofErr w:type="spellStart"/>
      <w:r w:rsidRPr="00D672C9">
        <w:rPr>
          <w:rFonts w:ascii="Times New Roman" w:eastAsiaTheme="minorEastAsia" w:hAnsi="Times New Roman" w:cs="Times New Roman"/>
          <w:color w:val="000000" w:themeColor="text1"/>
          <w:sz w:val="24"/>
          <w:szCs w:val="24"/>
        </w:rPr>
        <w:t>edio</w:t>
      </w:r>
      <w:proofErr w:type="spellEnd"/>
      <w:r w:rsidRPr="00D672C9">
        <w:rPr>
          <w:rFonts w:ascii="Times New Roman" w:eastAsiaTheme="minorEastAsia" w:hAnsi="Times New Roman" w:cs="Times New Roman"/>
          <w:color w:val="000000" w:themeColor="text1"/>
          <w:sz w:val="24"/>
          <w:szCs w:val="24"/>
        </w:rPr>
        <w:t xml:space="preserve"> de reacción, </w:t>
      </w:r>
      <m:oMath>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Tm</m:t>
            </m:r>
          </m:e>
          <m:sub>
            <m:r>
              <w:rPr>
                <w:rFonts w:ascii="Cambria Math" w:eastAsiaTheme="minorEastAsia" w:hAnsi="Cambria Math" w:cs="Times New Roman"/>
                <w:color w:val="000000" w:themeColor="text1"/>
                <w:sz w:val="24"/>
                <w:szCs w:val="24"/>
              </w:rPr>
              <m:t>o</m:t>
            </m:r>
          </m:sub>
        </m:sSub>
      </m:oMath>
      <w:r w:rsidRPr="00D672C9">
        <w:rPr>
          <w:rFonts w:ascii="Times New Roman" w:eastAsiaTheme="minorEastAsia" w:hAnsi="Times New Roman" w:cs="Times New Roman"/>
          <w:color w:val="000000" w:themeColor="text1"/>
          <w:sz w:val="24"/>
          <w:szCs w:val="24"/>
        </w:rPr>
        <w:t xml:space="preserve"> y </w:t>
      </w:r>
      <m:oMath>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Tm</m:t>
            </m:r>
          </m:e>
          <m:sub>
            <m:r>
              <m:rPr>
                <m:sty m:val="p"/>
              </m:rPr>
              <w:rPr>
                <w:rFonts w:ascii="Cambria Math" w:eastAsiaTheme="minorEastAsia" w:hAnsi="Cambria Math" w:cs="Times New Roman"/>
                <w:color w:val="000000" w:themeColor="text1"/>
                <w:sz w:val="24"/>
                <w:szCs w:val="24"/>
              </w:rPr>
              <m:t>2</m:t>
            </m:r>
          </m:sub>
        </m:sSub>
      </m:oMath>
      <w:r w:rsidRPr="00D672C9">
        <w:rPr>
          <w:rFonts w:ascii="Times New Roman" w:eastAsiaTheme="minorEastAsia" w:hAnsi="Times New Roman" w:cs="Times New Roman"/>
          <w:color w:val="000000" w:themeColor="text1"/>
          <w:sz w:val="24"/>
          <w:szCs w:val="24"/>
        </w:rPr>
        <w:t xml:space="preserve"> son las temperaturas de entrada y de salida del medio de intercambio respectivamente.</w:t>
      </w:r>
    </w:p>
    <w:p w:rsidR="006C7D92" w:rsidRPr="003A0609" w:rsidRDefault="006C7D92" w:rsidP="00587553">
      <w:pPr>
        <w:widowControl w:val="0"/>
        <w:adjustRightInd w:val="0"/>
        <w:spacing w:line="360" w:lineRule="auto"/>
        <w:contextualSpacing/>
        <w:jc w:val="both"/>
        <w:rPr>
          <w:rFonts w:ascii="Times New Roman" w:hAnsi="Times New Roman" w:cs="Times New Roman"/>
          <w:b/>
          <w:sz w:val="24"/>
          <w:szCs w:val="24"/>
        </w:rPr>
      </w:pPr>
      <w:r w:rsidRPr="003A0609">
        <w:rPr>
          <w:rFonts w:ascii="Times New Roman" w:hAnsi="Times New Roman" w:cs="Times New Roman"/>
          <w:b/>
          <w:sz w:val="24"/>
          <w:szCs w:val="24"/>
        </w:rPr>
        <w:t xml:space="preserve">2.3. Selección tecnológica y consumos auxiliares asociados a la preparación del sustrato y concentración del licor invertido. Análisis económico </w:t>
      </w:r>
    </w:p>
    <w:p w:rsidR="003A0609" w:rsidRPr="003A0609" w:rsidRDefault="003A0609" w:rsidP="003A0609">
      <w:pPr>
        <w:widowControl w:val="0"/>
        <w:adjustRightInd w:val="0"/>
        <w:spacing w:line="360" w:lineRule="auto"/>
        <w:contextualSpacing/>
        <w:jc w:val="both"/>
        <w:rPr>
          <w:rFonts w:ascii="Times New Roman" w:hAnsi="Times New Roman" w:cs="Times New Roman"/>
          <w:sz w:val="24"/>
          <w:szCs w:val="24"/>
        </w:rPr>
      </w:pPr>
      <w:r w:rsidRPr="003A0609">
        <w:rPr>
          <w:rFonts w:ascii="Times New Roman" w:hAnsi="Times New Roman" w:cs="Times New Roman"/>
          <w:sz w:val="24"/>
          <w:szCs w:val="24"/>
        </w:rPr>
        <w:t>Encaminado a lograr la homogeneidad del medio de reacción requerida en la operación de hidrólisis, se concibió un sistema de disolución de 2,7 m</w:t>
      </w:r>
      <w:r w:rsidRPr="003A0609">
        <w:rPr>
          <w:rFonts w:ascii="Times New Roman" w:hAnsi="Times New Roman" w:cs="Times New Roman"/>
          <w:sz w:val="24"/>
          <w:szCs w:val="24"/>
          <w:vertAlign w:val="superscript"/>
        </w:rPr>
        <w:t>3</w:t>
      </w:r>
      <w:r w:rsidRPr="003A0609">
        <w:rPr>
          <w:rFonts w:ascii="Times New Roman" w:hAnsi="Times New Roman" w:cs="Times New Roman"/>
          <w:sz w:val="24"/>
          <w:szCs w:val="24"/>
        </w:rPr>
        <w:t xml:space="preserve"> efectivos para disolver la cantidad de sacarosa necesaria para la operación de cada biorreactor, donde son necesarios dos ciclos de inversión para cada uno. Las características geométricas del tanque con un criterio de diseño de igual diámetro (</w:t>
      </w:r>
      <m:oMath>
        <m:r>
          <w:rPr>
            <w:rFonts w:ascii="Cambria Math" w:hAnsi="Cambria Math" w:cs="Times New Roman"/>
            <w:sz w:val="24"/>
            <w:szCs w:val="24"/>
          </w:rPr>
          <m:t>D</m:t>
        </m:r>
      </m:oMath>
      <w:r w:rsidRPr="003A0609">
        <w:rPr>
          <w:rFonts w:ascii="Times New Roman" w:hAnsi="Times New Roman" w:cs="Times New Roman"/>
          <w:sz w:val="24"/>
          <w:szCs w:val="24"/>
        </w:rPr>
        <w:t>) y altura del líquido (</w:t>
      </w:r>
      <m:oMath>
        <m:r>
          <w:rPr>
            <w:rFonts w:ascii="Cambria Math" w:hAnsi="Cambria Math" w:cs="Times New Roman"/>
            <w:sz w:val="24"/>
            <w:szCs w:val="24"/>
          </w:rPr>
          <m:t>H</m:t>
        </m:r>
      </m:oMath>
      <w:r w:rsidRPr="003A0609">
        <w:rPr>
          <w:rFonts w:ascii="Times New Roman" w:hAnsi="Times New Roman" w:cs="Times New Roman"/>
          <w:sz w:val="24"/>
          <w:szCs w:val="24"/>
        </w:rPr>
        <w:t>) se relacionan como:</w:t>
      </w:r>
    </w:p>
    <w:p w:rsidR="003A0609" w:rsidRPr="003A0609" w:rsidRDefault="003A0609" w:rsidP="003A0609">
      <w:pPr>
        <w:widowControl w:val="0"/>
        <w:adjustRightInd w:val="0"/>
        <w:spacing w:line="360" w:lineRule="auto"/>
        <w:contextualSpacing/>
        <w:jc w:val="both"/>
        <w:rPr>
          <w:rFonts w:ascii="Times New Roman" w:eastAsiaTheme="minorEastAsia" w:hAnsi="Times New Roman" w:cs="Times New Roman"/>
          <w:sz w:val="24"/>
          <w:szCs w:val="24"/>
        </w:rPr>
      </w:pPr>
      <m:oMathPara>
        <m:oMath>
          <m:r>
            <w:rPr>
              <w:rFonts w:ascii="Cambria Math" w:eastAsia="Calibri" w:hAnsi="Cambria Math" w:cs="Times New Roman"/>
              <w:sz w:val="24"/>
              <w:szCs w:val="24"/>
            </w:rPr>
            <m:t>V=0,785·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D</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(17)</m:t>
          </m:r>
        </m:oMath>
      </m:oMathPara>
    </w:p>
    <w:p w:rsidR="003A0609" w:rsidRPr="003A0609" w:rsidRDefault="003A0609" w:rsidP="003A0609">
      <w:pPr>
        <w:widowControl w:val="0"/>
        <w:adjustRightInd w:val="0"/>
        <w:spacing w:line="360" w:lineRule="auto"/>
        <w:contextualSpacing/>
        <w:jc w:val="both"/>
        <w:rPr>
          <w:rFonts w:ascii="Times New Roman" w:hAnsi="Times New Roman" w:cs="Times New Roman"/>
          <w:sz w:val="24"/>
          <w:szCs w:val="24"/>
        </w:rPr>
      </w:pPr>
      <w:r w:rsidRPr="003A0609">
        <w:rPr>
          <w:rFonts w:ascii="Times New Roman" w:hAnsi="Times New Roman" w:cs="Times New Roman"/>
          <w:sz w:val="24"/>
          <w:szCs w:val="24"/>
        </w:rPr>
        <w:t xml:space="preserve">De acuerdo a las propiedades del fluido se seleccionó un agitador de hélice con una relación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m:t>
            </m:r>
          </m:sub>
        </m:sSub>
        <m:r>
          <w:rPr>
            <w:rFonts w:ascii="Cambria Math" w:hAnsi="Cambria Math" w:cs="Times New Roman"/>
            <w:sz w:val="24"/>
            <w:szCs w:val="24"/>
          </w:rPr>
          <m:t>/D</m:t>
        </m:r>
      </m:oMath>
      <w:r w:rsidRPr="003A0609">
        <w:rPr>
          <w:rFonts w:ascii="Times New Roman" w:hAnsi="Times New Roman" w:cs="Times New Roman"/>
          <w:sz w:val="24"/>
          <w:szCs w:val="24"/>
        </w:rPr>
        <w:t xml:space="preserve"> igual a 0,25 y una relación </w:t>
      </w:r>
      <m:oMath>
        <m:r>
          <w:rPr>
            <w:rFonts w:ascii="Cambria Math"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m:t>
            </m:r>
          </m:sub>
        </m:sSub>
      </m:oMath>
      <w:r w:rsidRPr="003A0609">
        <w:rPr>
          <w:rFonts w:ascii="Times New Roman" w:hAnsi="Times New Roman" w:cs="Times New Roman"/>
          <w:sz w:val="24"/>
          <w:szCs w:val="24"/>
        </w:rPr>
        <w:t xml:space="preserve"> de 0,6 con una velocidad de agitación y consumo de potencia que se calculó de igual forma que en la evaluación de los parámetros de escalado para las condiciones de disolución.</w:t>
      </w:r>
    </w:p>
    <w:p w:rsidR="003A0609" w:rsidRPr="003A0609" w:rsidRDefault="003A0609" w:rsidP="00FB46BA">
      <w:pPr>
        <w:widowControl w:val="0"/>
        <w:adjustRightInd w:val="0"/>
        <w:spacing w:line="360" w:lineRule="auto"/>
        <w:contextualSpacing/>
        <w:jc w:val="both"/>
        <w:rPr>
          <w:rFonts w:ascii="Times New Roman" w:hAnsi="Times New Roman" w:cs="Times New Roman"/>
          <w:sz w:val="24"/>
          <w:szCs w:val="24"/>
        </w:rPr>
      </w:pPr>
      <w:r w:rsidRPr="003A0609">
        <w:rPr>
          <w:rFonts w:ascii="Times New Roman" w:hAnsi="Times New Roman" w:cs="Times New Roman"/>
          <w:sz w:val="24"/>
          <w:szCs w:val="24"/>
        </w:rPr>
        <w:t>Para asegurar los valores de temperatura deseados desde las etapas iniciales del proceso y propiciar la homogeneidad del medio dada la disminución de la viscosidad, se propuso un intercambiador de calor de tubos y coraza, que garantiza una elevada superficie de transferencia de calor</w:t>
      </w:r>
      <w:r w:rsidR="00E26EB6">
        <w:rPr>
          <w:rFonts w:ascii="Times New Roman" w:hAnsi="Times New Roman" w:cs="Times New Roman"/>
          <w:sz w:val="24"/>
          <w:szCs w:val="24"/>
        </w:rPr>
        <w:t xml:space="preserve"> (Espinosa y col., 2019)</w:t>
      </w:r>
      <w:r w:rsidRPr="003A0609">
        <w:rPr>
          <w:rFonts w:ascii="Times New Roman" w:hAnsi="Times New Roman" w:cs="Times New Roman"/>
          <w:sz w:val="24"/>
          <w:szCs w:val="24"/>
        </w:rPr>
        <w:t xml:space="preserve">. El objetivo de esta etapa es elevar la temperatura de la solución azucarada (60 </w:t>
      </w:r>
      <w:proofErr w:type="spellStart"/>
      <w:r w:rsidRPr="003A0609">
        <w:rPr>
          <w:rFonts w:ascii="Times New Roman" w:hAnsi="Times New Roman" w:cs="Times New Roman"/>
          <w:sz w:val="24"/>
          <w:szCs w:val="24"/>
        </w:rPr>
        <w:t>ºBx</w:t>
      </w:r>
      <w:proofErr w:type="spellEnd"/>
      <w:r w:rsidRPr="003A0609">
        <w:rPr>
          <w:rFonts w:ascii="Times New Roman" w:hAnsi="Times New Roman" w:cs="Times New Roman"/>
          <w:sz w:val="24"/>
          <w:szCs w:val="24"/>
        </w:rPr>
        <w:t xml:space="preserve">) desde 30 </w:t>
      </w:r>
      <w:proofErr w:type="spellStart"/>
      <w:r w:rsidRPr="003A0609">
        <w:rPr>
          <w:rFonts w:ascii="Times New Roman" w:hAnsi="Times New Roman" w:cs="Times New Roman"/>
          <w:sz w:val="24"/>
          <w:szCs w:val="24"/>
        </w:rPr>
        <w:t>ºC</w:t>
      </w:r>
      <w:proofErr w:type="spellEnd"/>
      <w:r w:rsidRPr="003A0609">
        <w:rPr>
          <w:rFonts w:ascii="Times New Roman" w:hAnsi="Times New Roman" w:cs="Times New Roman"/>
          <w:sz w:val="24"/>
          <w:szCs w:val="24"/>
        </w:rPr>
        <w:t xml:space="preserve"> hasta 60 </w:t>
      </w:r>
      <w:proofErr w:type="spellStart"/>
      <w:r w:rsidRPr="003A0609">
        <w:rPr>
          <w:rFonts w:ascii="Times New Roman" w:hAnsi="Times New Roman" w:cs="Times New Roman"/>
          <w:sz w:val="24"/>
          <w:szCs w:val="24"/>
        </w:rPr>
        <w:t>ºC</w:t>
      </w:r>
      <w:proofErr w:type="spellEnd"/>
      <w:r w:rsidRPr="003A0609">
        <w:rPr>
          <w:rFonts w:ascii="Times New Roman" w:hAnsi="Times New Roman" w:cs="Times New Roman"/>
          <w:sz w:val="24"/>
          <w:szCs w:val="24"/>
        </w:rPr>
        <w:t xml:space="preserve">, por el cual se hace pasar a su vez agua para completar la carga de los birreactores para una concentración requerida por el medio de reacción de 49,1 </w:t>
      </w:r>
      <w:proofErr w:type="spellStart"/>
      <w:r w:rsidRPr="003A0609">
        <w:rPr>
          <w:rFonts w:ascii="Times New Roman" w:hAnsi="Times New Roman" w:cs="Times New Roman"/>
          <w:sz w:val="24"/>
          <w:szCs w:val="24"/>
        </w:rPr>
        <w:t>ºBx</w:t>
      </w:r>
      <w:proofErr w:type="spellEnd"/>
      <w:r w:rsidRPr="003A0609">
        <w:rPr>
          <w:rFonts w:ascii="Times New Roman" w:hAnsi="Times New Roman" w:cs="Times New Roman"/>
          <w:sz w:val="24"/>
          <w:szCs w:val="24"/>
        </w:rPr>
        <w:t xml:space="preserve"> (1,75 M). La demanda de vapor de escape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v</m:t>
            </m:r>
          </m:sub>
        </m:sSub>
      </m:oMath>
      <w:r w:rsidRPr="003A0609">
        <w:rPr>
          <w:rFonts w:ascii="Times New Roman" w:hAnsi="Times New Roman" w:cs="Times New Roman"/>
          <w:sz w:val="24"/>
          <w:szCs w:val="24"/>
        </w:rPr>
        <w:t>) como medio de calentamiento con su correspondiente calor latente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v</m:t>
            </m:r>
          </m:sub>
        </m:sSub>
      </m:oMath>
      <w:r w:rsidRPr="003A0609">
        <w:rPr>
          <w:rFonts w:ascii="Times New Roman" w:eastAsiaTheme="minorEastAsia" w:hAnsi="Times New Roman" w:cs="Times New Roman"/>
          <w:sz w:val="24"/>
          <w:szCs w:val="24"/>
        </w:rPr>
        <w:t>)</w:t>
      </w:r>
      <w:r w:rsidRPr="003A0609">
        <w:rPr>
          <w:rFonts w:ascii="Times New Roman" w:hAnsi="Times New Roman" w:cs="Times New Roman"/>
          <w:sz w:val="24"/>
          <w:szCs w:val="24"/>
        </w:rPr>
        <w:t>, está relacionada con el flujo másico de solución a calentar (</w:t>
      </w:r>
      <m:oMath>
        <m:r>
          <w:rPr>
            <w:rFonts w:ascii="Cambria Math" w:hAnsi="Cambria Math" w:cs="Times New Roman"/>
            <w:sz w:val="24"/>
            <w:szCs w:val="24"/>
          </w:rPr>
          <m:t>m</m:t>
        </m:r>
      </m:oMath>
      <w:r w:rsidRPr="003A0609">
        <w:rPr>
          <w:rFonts w:ascii="Times New Roman" w:hAnsi="Times New Roman" w:cs="Times New Roman"/>
          <w:sz w:val="24"/>
          <w:szCs w:val="24"/>
        </w:rPr>
        <w:t>), su capacidad calorífica (</w:t>
      </w:r>
      <m:oMath>
        <m:r>
          <w:rPr>
            <w:rFonts w:ascii="Cambria Math" w:hAnsi="Cambria Math" w:cs="Times New Roman"/>
            <w:sz w:val="24"/>
            <w:szCs w:val="24"/>
          </w:rPr>
          <m:t>Cp</m:t>
        </m:r>
      </m:oMath>
      <w:r w:rsidRPr="003A0609">
        <w:rPr>
          <w:rFonts w:ascii="Times New Roman" w:eastAsiaTheme="minorEastAsia" w:hAnsi="Times New Roman" w:cs="Times New Roman"/>
          <w:sz w:val="24"/>
          <w:szCs w:val="24"/>
        </w:rPr>
        <w:t xml:space="preserve">) </w:t>
      </w:r>
      <w:r w:rsidRPr="003A0609">
        <w:rPr>
          <w:rFonts w:ascii="Times New Roman" w:hAnsi="Times New Roman" w:cs="Times New Roman"/>
          <w:sz w:val="24"/>
          <w:szCs w:val="24"/>
        </w:rPr>
        <w:t>y la diferencia de temperatura requerida (</w:t>
      </w:r>
      <m:oMath>
        <m:r>
          <w:rPr>
            <w:rFonts w:ascii="Cambria Math" w:hAnsi="Cambria Math" w:cs="Times New Roman"/>
            <w:sz w:val="24"/>
            <w:szCs w:val="24"/>
          </w:rPr>
          <m:t>∆T</m:t>
        </m:r>
      </m:oMath>
      <w:r w:rsidRPr="003A0609">
        <w:rPr>
          <w:rFonts w:ascii="Times New Roman" w:eastAsiaTheme="minorEastAsia" w:hAnsi="Times New Roman" w:cs="Times New Roman"/>
          <w:sz w:val="24"/>
          <w:szCs w:val="24"/>
        </w:rPr>
        <w:t>),</w:t>
      </w:r>
      <w:r w:rsidRPr="003A0609">
        <w:rPr>
          <w:rFonts w:ascii="Times New Roman" w:hAnsi="Times New Roman" w:cs="Times New Roman"/>
          <w:sz w:val="24"/>
          <w:szCs w:val="24"/>
        </w:rPr>
        <w:t xml:space="preserve"> por la ecuación del balance energético expresada como:</w:t>
      </w:r>
    </w:p>
    <w:p w:rsidR="003A0609" w:rsidRPr="003A0609" w:rsidRDefault="003A0609" w:rsidP="00FB46BA">
      <w:pPr>
        <w:widowControl w:val="0"/>
        <w:adjustRightInd w:val="0"/>
        <w:spacing w:line="360" w:lineRule="auto"/>
        <w:contextualSpacing/>
        <w:jc w:val="both"/>
        <w:rPr>
          <w:rFonts w:ascii="Times New Roman" w:eastAsiaTheme="minorEastAsia" w:hAnsi="Times New Roman" w:cs="Times New Roman"/>
          <w:sz w:val="24"/>
          <w:szCs w:val="24"/>
        </w:rPr>
      </w:pPr>
      <m:oMathPara>
        <m:oMath>
          <m:r>
            <w:rPr>
              <w:rFonts w:ascii="Cambria Math" w:hAnsi="Cambria Math" w:cs="Times New Roman"/>
              <w:sz w:val="24"/>
              <w:szCs w:val="24"/>
            </w:rPr>
            <m:t>m</m:t>
          </m:r>
          <m:r>
            <w:rPr>
              <w:rFonts w:ascii="Cambria Math" w:hAnsi="Cambria Math" w:cs="Times New Roman"/>
              <w:sz w:val="24"/>
              <w:szCs w:val="24"/>
              <w:lang w:val="en-US"/>
            </w:rPr>
            <m:t>·</m:t>
          </m:r>
          <m:r>
            <w:rPr>
              <w:rFonts w:ascii="Cambria Math" w:hAnsi="Cambria Math" w:cs="Times New Roman"/>
              <w:sz w:val="24"/>
              <w:szCs w:val="24"/>
            </w:rPr>
            <m:t>Cp</m:t>
          </m:r>
          <m:r>
            <w:rPr>
              <w:rFonts w:ascii="Cambria Math" w:hAnsi="Cambria Math" w:cs="Times New Roman"/>
              <w:sz w:val="24"/>
              <w:szCs w:val="24"/>
              <w:lang w:val="en-US"/>
            </w:rPr>
            <m:t>·</m:t>
          </m:r>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v</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v</m:t>
              </m:r>
            </m:sub>
          </m:sSub>
          <m:r>
            <w:rPr>
              <w:rFonts w:ascii="Cambria Math" w:hAnsi="Cambria Math" w:cs="Times New Roman"/>
              <w:sz w:val="24"/>
              <w:szCs w:val="24"/>
            </w:rPr>
            <m:t xml:space="preserve">                                                                                              (18)</m:t>
          </m:r>
        </m:oMath>
      </m:oMathPara>
    </w:p>
    <w:p w:rsidR="003A0609" w:rsidRPr="003A0609" w:rsidRDefault="003A0609" w:rsidP="00FB46BA">
      <w:pPr>
        <w:widowControl w:val="0"/>
        <w:adjustRightInd w:val="0"/>
        <w:spacing w:line="360" w:lineRule="auto"/>
        <w:contextualSpacing/>
        <w:jc w:val="both"/>
        <w:rPr>
          <w:rFonts w:ascii="Times New Roman" w:hAnsi="Times New Roman" w:cs="Times New Roman"/>
          <w:sz w:val="24"/>
          <w:szCs w:val="24"/>
        </w:rPr>
      </w:pPr>
      <w:r w:rsidRPr="003A0609">
        <w:rPr>
          <w:rFonts w:ascii="Times New Roman" w:eastAsiaTheme="minorEastAsia" w:hAnsi="Times New Roman" w:cs="Times New Roman"/>
          <w:sz w:val="24"/>
          <w:szCs w:val="24"/>
        </w:rPr>
        <w:t xml:space="preserve">Además se determinó el consumo de requerimientos auxiliares para la concentración de la solución invertida desde 49,1 </w:t>
      </w:r>
      <w:proofErr w:type="spellStart"/>
      <w:r w:rsidRPr="003A0609">
        <w:rPr>
          <w:rFonts w:ascii="Times New Roman" w:eastAsiaTheme="minorEastAsia" w:hAnsi="Times New Roman" w:cs="Times New Roman"/>
          <w:sz w:val="24"/>
          <w:szCs w:val="24"/>
        </w:rPr>
        <w:t>ºBx</w:t>
      </w:r>
      <w:proofErr w:type="spellEnd"/>
      <w:r w:rsidRPr="003A0609">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F</m:t>
            </m:r>
          </m:sub>
        </m:sSub>
        <m:r>
          <w:rPr>
            <w:rFonts w:ascii="Cambria Math" w:hAnsi="Cambria Math" w:cs="Times New Roman"/>
            <w:sz w:val="24"/>
            <w:szCs w:val="24"/>
          </w:rPr>
          <m:t>)</m:t>
        </m:r>
      </m:oMath>
      <w:r w:rsidRPr="003A0609">
        <w:rPr>
          <w:rFonts w:ascii="Times New Roman" w:eastAsiaTheme="minorEastAsia" w:hAnsi="Times New Roman" w:cs="Times New Roman"/>
          <w:sz w:val="24"/>
          <w:szCs w:val="24"/>
        </w:rPr>
        <w:t xml:space="preserve"> hasta 79 ºBx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oMath>
      <w:r w:rsidRPr="003A0609">
        <w:rPr>
          <w:rFonts w:ascii="Times New Roman" w:eastAsiaTheme="minorEastAsia" w:hAnsi="Times New Roman" w:cs="Times New Roman"/>
          <w:sz w:val="24"/>
          <w:szCs w:val="24"/>
        </w:rPr>
        <w:t xml:space="preserve">. Este es el valor requerido para lograr la cristalización de la glucosa presente en la misma a una temperatura de aproximadamente 30 </w:t>
      </w:r>
      <w:proofErr w:type="spellStart"/>
      <w:r w:rsidRPr="003A0609">
        <w:rPr>
          <w:rFonts w:ascii="Times New Roman" w:eastAsiaTheme="minorEastAsia" w:hAnsi="Times New Roman" w:cs="Times New Roman"/>
          <w:sz w:val="24"/>
          <w:szCs w:val="24"/>
        </w:rPr>
        <w:t>ºC</w:t>
      </w:r>
      <w:proofErr w:type="spellEnd"/>
      <w:r w:rsidR="00AA55DD">
        <w:rPr>
          <w:rFonts w:ascii="Times New Roman" w:eastAsiaTheme="minorEastAsia" w:hAnsi="Times New Roman" w:cs="Times New Roman"/>
          <w:sz w:val="24"/>
          <w:szCs w:val="24"/>
          <w:vertAlign w:val="superscript"/>
        </w:rPr>
        <w:t xml:space="preserve"> </w:t>
      </w:r>
      <w:r w:rsidR="00AA55DD">
        <w:rPr>
          <w:rFonts w:ascii="Times New Roman" w:eastAsiaTheme="minorEastAsia" w:hAnsi="Times New Roman" w:cs="Times New Roman"/>
          <w:sz w:val="24"/>
          <w:szCs w:val="24"/>
        </w:rPr>
        <w:t>(Gómez, 2015)</w:t>
      </w:r>
      <w:r w:rsidRPr="003A0609">
        <w:rPr>
          <w:rFonts w:ascii="Times New Roman" w:eastAsiaTheme="minorEastAsia" w:hAnsi="Times New Roman" w:cs="Times New Roman"/>
          <w:sz w:val="24"/>
          <w:szCs w:val="24"/>
        </w:rPr>
        <w:t xml:space="preserve">. Se seleccionó un doble efecto de evaporación </w:t>
      </w:r>
      <w:r w:rsidRPr="003A0609">
        <w:rPr>
          <w:rFonts w:ascii="Times New Roman" w:eastAsiaTheme="minorEastAsia" w:hAnsi="Times New Roman" w:cs="Times New Roman"/>
          <w:sz w:val="24"/>
          <w:szCs w:val="24"/>
        </w:rPr>
        <w:lastRenderedPageBreak/>
        <w:t>teniendo en cuenta que a mayor número de efectos, mayor es la cantidad de evaporación por kilogramos de vapor de calentamiento admitido en el primer vaso</w:t>
      </w:r>
      <w:r w:rsidR="00AA55DD">
        <w:rPr>
          <w:rFonts w:ascii="Times New Roman" w:hAnsi="Times New Roman" w:cs="Times New Roman"/>
          <w:sz w:val="24"/>
          <w:szCs w:val="24"/>
        </w:rPr>
        <w:t xml:space="preserve"> (Kern, 2005)</w:t>
      </w:r>
      <w:r w:rsidRPr="003A0609">
        <w:rPr>
          <w:rFonts w:ascii="Times New Roman" w:eastAsiaTheme="minorEastAsia" w:hAnsi="Times New Roman" w:cs="Times New Roman"/>
          <w:sz w:val="24"/>
          <w:szCs w:val="24"/>
        </w:rPr>
        <w:t xml:space="preserve">, lo que indica menor consumo de vapor y de agua alimentada al condensador y, por tanto, menores costos operacionales. Esto se balancea, sin embargo, por el aumento en el costo inicial de los equipos y los cargos asociados al mantenimiento y limpieza. En este caso, los consumos de vapor son pequeños y a su vez es un proceso discontinuo, por lo que lo que los cargos fijos no justifican un número mayor de efectos. </w:t>
      </w:r>
    </w:p>
    <w:p w:rsidR="003A0609" w:rsidRPr="003A0609" w:rsidRDefault="003A0609" w:rsidP="003A0609">
      <w:pPr>
        <w:spacing w:line="360" w:lineRule="auto"/>
        <w:contextualSpacing/>
        <w:jc w:val="both"/>
        <w:rPr>
          <w:rFonts w:ascii="Times New Roman" w:eastAsiaTheme="minorEastAsia" w:hAnsi="Times New Roman" w:cs="Times New Roman"/>
          <w:sz w:val="24"/>
          <w:szCs w:val="24"/>
        </w:rPr>
      </w:pPr>
      <w:r w:rsidRPr="003A0609">
        <w:rPr>
          <w:rFonts w:ascii="Times New Roman" w:eastAsiaTheme="minorEastAsia" w:hAnsi="Times New Roman" w:cs="Times New Roman"/>
          <w:sz w:val="24"/>
          <w:szCs w:val="24"/>
        </w:rPr>
        <w:t>Para el consumo de vapor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v</m:t>
            </m:r>
          </m:sub>
        </m:sSub>
        <m:r>
          <w:rPr>
            <w:rFonts w:ascii="Cambria Math" w:hAnsi="Cambria Math" w:cs="Times New Roman"/>
            <w:sz w:val="24"/>
            <w:szCs w:val="24"/>
          </w:rPr>
          <m:t>)</m:t>
        </m:r>
      </m:oMath>
      <w:r w:rsidRPr="003A0609">
        <w:rPr>
          <w:rFonts w:ascii="Times New Roman" w:eastAsiaTheme="minorEastAsia" w:hAnsi="Times New Roman" w:cs="Times New Roman"/>
          <w:sz w:val="24"/>
          <w:szCs w:val="24"/>
        </w:rPr>
        <w:t xml:space="preserve"> se consideró la relación </w:t>
      </w:r>
      <w:r w:rsidRPr="003A0609">
        <w:rPr>
          <w:rFonts w:ascii="Times New Roman" w:hAnsi="Times New Roman" w:cs="Times New Roman"/>
          <w:sz w:val="24"/>
          <w:szCs w:val="24"/>
        </w:rPr>
        <w:br/>
      </w:r>
      <m:oMath>
        <m:r>
          <w:rPr>
            <w:rFonts w:ascii="Cambria Math" w:hAnsi="Cambria Math" w:cs="Times New Roman"/>
            <w:sz w:val="24"/>
            <w:szCs w:val="24"/>
          </w:rPr>
          <m:t>Vt=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s</m:t>
            </m:r>
          </m:sub>
        </m:sSub>
        <m:r>
          <w:rPr>
            <w:rFonts w:ascii="Cambria Math" w:hAnsi="Cambria Math" w:cs="Times New Roman"/>
            <w:sz w:val="24"/>
            <w:szCs w:val="24"/>
          </w:rPr>
          <m:t>·</m:t>
        </m:r>
        <m:r>
          <w:rPr>
            <w:rFonts w:ascii="Cambria Math" w:hAnsi="Cambria Math" w:cs="Times New Roman"/>
            <w:sz w:val="24"/>
            <w:szCs w:val="24"/>
            <w:lang w:val="en-US"/>
          </w:rPr>
          <m:t>n</m:t>
        </m:r>
        <m:r>
          <w:rPr>
            <w:rFonts w:ascii="Cambria Math" w:hAnsi="Cambria Math" w:cs="Times New Roman"/>
            <w:sz w:val="24"/>
            <w:szCs w:val="24"/>
          </w:rPr>
          <m:t>·</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rPr>
              <m:t>exp</m:t>
            </m:r>
          </m:fName>
          <m:e>
            <m:r>
              <w:rPr>
                <w:rFonts w:ascii="Cambria Math" w:hAnsi="Cambria Math" w:cs="Times New Roman"/>
                <w:sz w:val="24"/>
                <w:szCs w:val="24"/>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rPr>
                  <m:t>2/</m:t>
                </m:r>
                <m:r>
                  <w:rPr>
                    <w:rFonts w:ascii="Cambria Math" w:hAnsi="Cambria Math" w:cs="Times New Roman"/>
                    <w:sz w:val="24"/>
                    <w:szCs w:val="24"/>
                    <w:lang w:val="en-US"/>
                  </w:rPr>
                  <m:t>y</m:t>
                </m:r>
              </m:sup>
            </m:sSup>
            <m:r>
              <w:rPr>
                <w:rFonts w:ascii="Cambria Math" w:hAnsi="Cambria Math" w:cs="Times New Roman"/>
                <w:sz w:val="24"/>
                <w:szCs w:val="24"/>
              </w:rPr>
              <m:t>)</m:t>
            </m:r>
          </m:e>
        </m:func>
      </m:oMath>
      <w:r w:rsidR="00AA55DD">
        <w:rPr>
          <w:rFonts w:ascii="Times New Roman" w:eastAsiaTheme="minorEastAsia" w:hAnsi="Times New Roman" w:cs="Times New Roman"/>
          <w:sz w:val="24"/>
          <w:szCs w:val="24"/>
        </w:rPr>
        <w:t xml:space="preserve"> (Ulrich, 1990)</w:t>
      </w:r>
      <w:r w:rsidRPr="003A0609">
        <w:rPr>
          <w:rFonts w:ascii="Times New Roman" w:eastAsiaTheme="minorEastAsia" w:hAnsi="Times New Roman" w:cs="Times New Roman"/>
          <w:sz w:val="24"/>
          <w:szCs w:val="24"/>
        </w:rPr>
        <w:t>, teniendo en cuenta un rendimiento (</w:t>
      </w:r>
      <m:oMath>
        <m:r>
          <w:rPr>
            <w:rFonts w:ascii="Cambria Math" w:eastAsiaTheme="minorEastAsia" w:hAnsi="Cambria Math" w:cs="Times New Roman"/>
            <w:sz w:val="24"/>
            <w:szCs w:val="24"/>
          </w:rPr>
          <m:t>y</m:t>
        </m:r>
      </m:oMath>
      <w:r w:rsidRPr="003A0609">
        <w:rPr>
          <w:rFonts w:ascii="Times New Roman" w:eastAsiaTheme="minorEastAsia" w:hAnsi="Times New Roman" w:cs="Times New Roman"/>
          <w:sz w:val="24"/>
          <w:szCs w:val="24"/>
        </w:rPr>
        <w:t xml:space="preserve">) de 0,83 dada la elevación del punto de ebullición que origina la concentración de sólidos disueltos. Donde </w:t>
      </w:r>
      <m:oMath>
        <m:r>
          <w:rPr>
            <w:rFonts w:ascii="Cambria Math" w:hAnsi="Cambria Math" w:cs="Times New Roman"/>
            <w:sz w:val="24"/>
            <w:szCs w:val="24"/>
          </w:rPr>
          <m:t>Vt</m:t>
        </m:r>
      </m:oMath>
      <w:r w:rsidRPr="003A0609">
        <w:rPr>
          <w:rFonts w:ascii="Times New Roman" w:eastAsiaTheme="minorEastAsia" w:hAnsi="Times New Roman" w:cs="Times New Roman"/>
          <w:sz w:val="24"/>
          <w:szCs w:val="24"/>
        </w:rPr>
        <w:t xml:space="preserve"> es la evaporación total definida como </w:t>
      </w:r>
      <m:oMath>
        <m:r>
          <w:rPr>
            <w:rFonts w:ascii="Cambria Math" w:hAnsi="Cambria Math" w:cs="Times New Roman"/>
            <w:sz w:val="24"/>
            <w:szCs w:val="24"/>
          </w:rPr>
          <m:t>Vt=F</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F</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den>
            </m:f>
          </m:e>
        </m:d>
      </m:oMath>
      <w:r w:rsidRPr="003A0609">
        <w:rPr>
          <w:rFonts w:ascii="Times New Roman" w:eastAsiaTheme="minorEastAsia" w:hAnsi="Times New Roman" w:cs="Times New Roman"/>
          <w:sz w:val="24"/>
          <w:szCs w:val="24"/>
        </w:rPr>
        <w:t>. Con un flujo de alimentación (</w:t>
      </w:r>
      <m:oMath>
        <m:r>
          <w:rPr>
            <w:rFonts w:ascii="Cambria Math" w:hAnsi="Cambria Math" w:cs="Times New Roman"/>
            <w:sz w:val="24"/>
            <w:szCs w:val="24"/>
          </w:rPr>
          <m:t>F</m:t>
        </m:r>
      </m:oMath>
      <w:r w:rsidRPr="003A0609">
        <w:rPr>
          <w:rFonts w:ascii="Times New Roman" w:eastAsiaTheme="minorEastAsia" w:hAnsi="Times New Roman" w:cs="Times New Roman"/>
          <w:sz w:val="24"/>
          <w:szCs w:val="24"/>
        </w:rPr>
        <w:t xml:space="preserve">) de 2,356 kg/s establecido para llevar a cabo esta operación en un tiempo aproximado de 3 h, la </w:t>
      </w:r>
      <m:oMath>
        <m:r>
          <w:rPr>
            <w:rFonts w:ascii="Cambria Math" w:hAnsi="Cambria Math" w:cs="Times New Roman"/>
            <w:sz w:val="24"/>
            <w:szCs w:val="24"/>
          </w:rPr>
          <m:t>Vt</m:t>
        </m:r>
      </m:oMath>
      <w:r w:rsidRPr="003A0609">
        <w:rPr>
          <w:rFonts w:ascii="Times New Roman" w:eastAsiaTheme="minorEastAsia" w:hAnsi="Times New Roman" w:cs="Times New Roman"/>
          <w:sz w:val="24"/>
          <w:szCs w:val="24"/>
        </w:rPr>
        <w:t xml:space="preserve"> es de 0,892 kg/s, a partir del cual se estableció la siguiente relación:</w:t>
      </w:r>
    </w:p>
    <w:p w:rsidR="003A0609" w:rsidRPr="003A0609" w:rsidRDefault="00BB2D66" w:rsidP="003A0609">
      <w:pPr>
        <w:spacing w:line="360" w:lineRule="auto"/>
        <w:contextualSpacing/>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m:t>
              </m:r>
            </m:e>
            <m:sub>
              <m:r>
                <w:rPr>
                  <w:rFonts w:ascii="Cambria Math" w:eastAsiaTheme="minorEastAsia" w:hAnsi="Cambria Math" w:cs="Times New Roman"/>
                  <w:color w:val="000000" w:themeColor="text1"/>
                  <w:sz w:val="24"/>
                  <w:szCs w:val="24"/>
                </w:rPr>
                <m:t>v</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hAnsi="Cambria Math" w:cs="Times New Roman"/>
                  <w:sz w:val="24"/>
                  <w:szCs w:val="24"/>
                </w:rPr>
                <m:t xml:space="preserve">0,892 </m:t>
              </m:r>
            </m:num>
            <m:den>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n</m:t>
                  </m:r>
                </m:e>
                <m:sup>
                  <m:r>
                    <w:rPr>
                      <w:rFonts w:ascii="Cambria Math" w:eastAsiaTheme="minorEastAsia" w:hAnsi="Cambria Math" w:cs="Times New Roman"/>
                      <w:color w:val="000000" w:themeColor="text1"/>
                      <w:sz w:val="24"/>
                      <w:szCs w:val="24"/>
                    </w:rPr>
                    <m:t>0,64</m:t>
                  </m:r>
                </m:sup>
              </m:sSup>
            </m:den>
          </m:f>
          <m:r>
            <w:rPr>
              <w:rFonts w:ascii="Cambria Math" w:eastAsiaTheme="minorEastAsia" w:hAnsi="Cambria Math" w:cs="Times New Roman"/>
              <w:color w:val="000000" w:themeColor="text1"/>
              <w:sz w:val="24"/>
              <w:szCs w:val="24"/>
            </w:rPr>
            <m:t xml:space="preserve">                                                                                                                (19)</m:t>
          </m:r>
        </m:oMath>
      </m:oMathPara>
    </w:p>
    <w:p w:rsidR="003A0609" w:rsidRPr="003A0609" w:rsidRDefault="003A0609" w:rsidP="003A0609">
      <w:pPr>
        <w:spacing w:line="360" w:lineRule="auto"/>
        <w:contextualSpacing/>
        <w:jc w:val="both"/>
        <w:rPr>
          <w:rFonts w:ascii="Times New Roman" w:eastAsiaTheme="minorEastAsia" w:hAnsi="Times New Roman" w:cs="Times New Roman"/>
          <w:sz w:val="24"/>
          <w:szCs w:val="24"/>
        </w:rPr>
      </w:pPr>
      <w:r w:rsidRPr="003A0609">
        <w:rPr>
          <w:rFonts w:ascii="Times New Roman" w:eastAsiaTheme="minorEastAsia" w:hAnsi="Times New Roman" w:cs="Times New Roman"/>
          <w:sz w:val="24"/>
          <w:szCs w:val="24"/>
        </w:rPr>
        <w:t>El consumo de agua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m:t>
        </m:r>
      </m:oMath>
      <w:r w:rsidRPr="003A0609">
        <w:rPr>
          <w:rFonts w:ascii="Times New Roman" w:eastAsiaTheme="minorEastAsia" w:hAnsi="Times New Roman" w:cs="Times New Roman"/>
          <w:sz w:val="24"/>
          <w:szCs w:val="24"/>
        </w:rPr>
        <w:t xml:space="preserve"> está directamente vinculado a la evaporación en el último vaso y al calor latente correspondiente, cuyo cálculo se fundamenta en la ecuación (18).  En este caso se alimenta agua a 30 </w:t>
      </w:r>
      <w:proofErr w:type="spellStart"/>
      <w:r w:rsidRPr="003A0609">
        <w:rPr>
          <w:rFonts w:ascii="Times New Roman" w:eastAsiaTheme="minorEastAsia" w:hAnsi="Times New Roman" w:cs="Times New Roman"/>
          <w:sz w:val="24"/>
          <w:szCs w:val="24"/>
        </w:rPr>
        <w:t>ºC</w:t>
      </w:r>
      <w:proofErr w:type="spellEnd"/>
      <w:r w:rsidRPr="003A0609">
        <w:rPr>
          <w:rFonts w:ascii="Times New Roman" w:eastAsiaTheme="minorEastAsia" w:hAnsi="Times New Roman" w:cs="Times New Roman"/>
          <w:sz w:val="24"/>
          <w:szCs w:val="24"/>
        </w:rPr>
        <w:t xml:space="preserve"> con una capacidad calorífica (</w:t>
      </w:r>
      <m:oMath>
        <m:r>
          <w:rPr>
            <w:rFonts w:ascii="Cambria Math" w:eastAsiaTheme="minorEastAsia" w:hAnsi="Cambria Math" w:cs="Times New Roman"/>
            <w:sz w:val="24"/>
            <w:szCs w:val="24"/>
          </w:rPr>
          <m:t>Cp</m:t>
        </m:r>
      </m:oMath>
      <w:r w:rsidRPr="003A0609">
        <w:rPr>
          <w:rFonts w:ascii="Times New Roman" w:eastAsiaTheme="minorEastAsia" w:hAnsi="Times New Roman" w:cs="Times New Roman"/>
          <w:sz w:val="24"/>
          <w:szCs w:val="24"/>
        </w:rPr>
        <w:t>) de 4174 J/kg</w:t>
      </w:r>
      <m:oMath>
        <m:r>
          <m:rPr>
            <m:sty m:val="p"/>
          </m:rPr>
          <w:rPr>
            <w:rFonts w:ascii="Cambria Math" w:eastAsiaTheme="minorEastAsia" w:hAnsi="Cambria Math" w:cs="Times New Roman"/>
            <w:sz w:val="24"/>
            <w:szCs w:val="24"/>
          </w:rPr>
          <m:t>℃</m:t>
        </m:r>
      </m:oMath>
      <w:r w:rsidRPr="003A0609">
        <w:rPr>
          <w:rFonts w:ascii="Times New Roman" w:eastAsiaTheme="minorEastAsia" w:hAnsi="Times New Roman" w:cs="Times New Roman"/>
          <w:sz w:val="24"/>
          <w:szCs w:val="24"/>
        </w:rPr>
        <w:t xml:space="preserve">. Por requerimientos ambientales se estableció una temperatura de salida de la misma de 48 </w:t>
      </w:r>
      <w:proofErr w:type="spellStart"/>
      <w:r w:rsidRPr="003A0609">
        <w:rPr>
          <w:rFonts w:ascii="Times New Roman" w:eastAsiaTheme="minorEastAsia" w:hAnsi="Times New Roman" w:cs="Times New Roman"/>
          <w:sz w:val="24"/>
          <w:szCs w:val="24"/>
        </w:rPr>
        <w:t>ºC</w:t>
      </w:r>
      <w:proofErr w:type="spellEnd"/>
      <w:r w:rsidRPr="003A0609">
        <w:rPr>
          <w:rFonts w:ascii="Times New Roman" w:eastAsiaTheme="minorEastAsia" w:hAnsi="Times New Roman" w:cs="Times New Roman"/>
          <w:sz w:val="24"/>
          <w:szCs w:val="24"/>
        </w:rPr>
        <w:t>. Para una presión establecida en el último vaso de 26 plg Hg, el calor latente del vapor es de 2,37</w:t>
      </w:r>
      <m:oMath>
        <m:r>
          <m:rPr>
            <m:sty m:val="p"/>
          </m:rPr>
          <w:rPr>
            <w:rFonts w:ascii="Cambria Math" w:eastAsiaTheme="minorEastAsia" w:hAnsi="Cambria Math" w:cs="Times New Roman"/>
            <w:sz w:val="24"/>
            <w:szCs w:val="24"/>
          </w:rPr>
          <m:t>·</m:t>
        </m:r>
      </m:oMath>
      <w:r w:rsidRPr="003A0609">
        <w:rPr>
          <w:rFonts w:ascii="Times New Roman" w:eastAsiaTheme="minorEastAsia" w:hAnsi="Times New Roman" w:cs="Times New Roman"/>
          <w:sz w:val="24"/>
          <w:szCs w:val="24"/>
        </w:rPr>
        <w:t>106 J/kg.</w:t>
      </w:r>
    </w:p>
    <w:p w:rsidR="003A0609" w:rsidRPr="003A0609" w:rsidRDefault="003A0609" w:rsidP="003A0609">
      <w:pPr>
        <w:spacing w:line="360" w:lineRule="auto"/>
        <w:contextualSpacing/>
        <w:jc w:val="both"/>
        <w:rPr>
          <w:rFonts w:ascii="Times New Roman" w:eastAsiaTheme="minorEastAsia" w:hAnsi="Times New Roman" w:cs="Times New Roman"/>
          <w:sz w:val="24"/>
          <w:szCs w:val="24"/>
        </w:rPr>
      </w:pPr>
      <w:r w:rsidRPr="003A0609">
        <w:rPr>
          <w:rFonts w:ascii="Times New Roman" w:eastAsiaTheme="minorEastAsia" w:hAnsi="Times New Roman" w:cs="Times New Roman"/>
          <w:sz w:val="24"/>
          <w:szCs w:val="24"/>
        </w:rPr>
        <w:t>La estimación de los costos operacionales asociados a esta etapa para ambas tecnologías se realizó a partir de los consumos de materias primas, productos y servicios auxiliares con los precios actualizados correspondientes</w:t>
      </w:r>
      <w:r w:rsidR="00AA55DD">
        <w:rPr>
          <w:rFonts w:ascii="Times New Roman" w:hAnsi="Times New Roman" w:cs="Times New Roman"/>
          <w:sz w:val="24"/>
          <w:szCs w:val="24"/>
        </w:rPr>
        <w:t xml:space="preserve"> (ACUBA, 2020; Ministerio de Finanzas y Precios, 2020)</w:t>
      </w:r>
      <w:r w:rsidRPr="003A0609">
        <w:rPr>
          <w:rFonts w:ascii="Times New Roman" w:hAnsi="Times New Roman" w:cs="Times New Roman"/>
          <w:sz w:val="24"/>
          <w:szCs w:val="24"/>
        </w:rPr>
        <w:t xml:space="preserve">, </w:t>
      </w:r>
      <w:r w:rsidRPr="003A0609">
        <w:rPr>
          <w:rFonts w:ascii="Times New Roman" w:eastAsiaTheme="minorEastAsia" w:hAnsi="Times New Roman" w:cs="Times New Roman"/>
          <w:sz w:val="24"/>
          <w:szCs w:val="24"/>
        </w:rPr>
        <w:t>considerando un periodo anual laborable de 330 días.</w:t>
      </w:r>
    </w:p>
    <w:p w:rsidR="00A21A1F" w:rsidRPr="00E30F88" w:rsidRDefault="00A21A1F" w:rsidP="00E30F88">
      <w:pPr>
        <w:spacing w:after="0" w:line="360" w:lineRule="auto"/>
        <w:jc w:val="both"/>
        <w:rPr>
          <w:rFonts w:ascii="Times New Roman" w:hAnsi="Times New Roman" w:cs="Times New Roman"/>
          <w:b/>
          <w:sz w:val="24"/>
          <w:szCs w:val="24"/>
        </w:rPr>
      </w:pPr>
      <w:r w:rsidRPr="00E30F88">
        <w:rPr>
          <w:rFonts w:ascii="Times New Roman" w:hAnsi="Times New Roman" w:cs="Times New Roman"/>
          <w:b/>
          <w:sz w:val="24"/>
          <w:szCs w:val="24"/>
        </w:rPr>
        <w:t>3. Resultados y discusión</w:t>
      </w:r>
    </w:p>
    <w:p w:rsidR="00E30F88" w:rsidRPr="00E30F88" w:rsidRDefault="00E30F88" w:rsidP="00E30F88">
      <w:pPr>
        <w:spacing w:line="360" w:lineRule="auto"/>
        <w:contextualSpacing/>
        <w:jc w:val="both"/>
        <w:rPr>
          <w:rFonts w:ascii="Times New Roman" w:hAnsi="Times New Roman" w:cs="Times New Roman"/>
          <w:b/>
          <w:sz w:val="24"/>
          <w:szCs w:val="24"/>
        </w:rPr>
      </w:pPr>
      <w:r w:rsidRPr="00E30F88">
        <w:rPr>
          <w:rFonts w:ascii="Times New Roman" w:hAnsi="Times New Roman" w:cs="Times New Roman"/>
          <w:b/>
          <w:sz w:val="24"/>
          <w:szCs w:val="24"/>
        </w:rPr>
        <w:t>3.1. Modelación y optimización del porciento de hidrólisis</w:t>
      </w:r>
    </w:p>
    <w:p w:rsidR="00E30F88" w:rsidRPr="00E30F88" w:rsidRDefault="00E30F88" w:rsidP="00E30F88">
      <w:pPr>
        <w:spacing w:line="360" w:lineRule="auto"/>
        <w:contextualSpacing/>
        <w:jc w:val="both"/>
        <w:rPr>
          <w:rFonts w:ascii="Times New Roman" w:eastAsiaTheme="minorEastAsia" w:hAnsi="Times New Roman" w:cs="Times New Roman"/>
          <w:sz w:val="24"/>
          <w:szCs w:val="24"/>
        </w:rPr>
      </w:pPr>
      <w:r w:rsidRPr="00E30F88">
        <w:rPr>
          <w:rFonts w:ascii="Times New Roman" w:eastAsiaTheme="minorEastAsia" w:hAnsi="Times New Roman" w:cs="Times New Roman"/>
          <w:sz w:val="24"/>
          <w:szCs w:val="24"/>
        </w:rPr>
        <w:t xml:space="preserve">Los valores experimentales de los factores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E30F88">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Pr="00E30F88">
        <w:rPr>
          <w:rFonts w:ascii="Times New Roman" w:eastAsiaTheme="minorEastAsia" w:hAnsi="Times New Roman" w:cs="Times New Roman"/>
          <w:sz w:val="24"/>
          <w:szCs w:val="24"/>
        </w:rPr>
        <w:t xml:space="preserve"> y el porciento de hidrólisis (</w:t>
      </w:r>
      <m:oMath>
        <m:r>
          <w:rPr>
            <w:rFonts w:ascii="Cambria Math" w:eastAsiaTheme="minorEastAsia" w:hAnsi="Cambria Math" w:cs="Times New Roman"/>
            <w:sz w:val="24"/>
            <w:szCs w:val="24"/>
          </w:rPr>
          <m:t>y</m:t>
        </m:r>
      </m:oMath>
      <w:r w:rsidRPr="00E30F88">
        <w:rPr>
          <w:rFonts w:ascii="Times New Roman" w:eastAsiaTheme="minorEastAsia" w:hAnsi="Times New Roman" w:cs="Times New Roman"/>
          <w:sz w:val="24"/>
          <w:szCs w:val="24"/>
        </w:rPr>
        <w:t xml:space="preserve">) como respuesta evaluada, ajustados a un DCC se representan en la Tabla 2. A su vez se observa la matriz de diseño para la ampliación del diseño factorial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2</m:t>
            </m:r>
          </m:sup>
        </m:sSup>
      </m:oMath>
      <w:r w:rsidRPr="00E30F88">
        <w:rPr>
          <w:rFonts w:ascii="Times New Roman" w:eastAsiaTheme="minorEastAsia" w:hAnsi="Times New Roman" w:cs="Times New Roman"/>
          <w:sz w:val="24"/>
          <w:szCs w:val="24"/>
        </w:rPr>
        <w:t xml:space="preserve"> con cuatro puntos axiales y cinco puntos centrales. </w:t>
      </w:r>
    </w:p>
    <w:p w:rsidR="00E30F88" w:rsidRPr="00E30F88" w:rsidRDefault="00E30F88" w:rsidP="00E30F88">
      <w:pPr>
        <w:spacing w:line="360" w:lineRule="auto"/>
        <w:contextualSpacing/>
        <w:jc w:val="both"/>
        <w:rPr>
          <w:rFonts w:ascii="Times New Roman" w:eastAsiaTheme="minorEastAsia" w:hAnsi="Times New Roman" w:cs="Times New Roman"/>
          <w:sz w:val="24"/>
          <w:szCs w:val="24"/>
        </w:rPr>
      </w:pPr>
      <w:r w:rsidRPr="00E30F88">
        <w:rPr>
          <w:rFonts w:ascii="Times New Roman" w:eastAsiaTheme="minorEastAsia" w:hAnsi="Times New Roman" w:cs="Times New Roman"/>
          <w:sz w:val="24"/>
          <w:szCs w:val="24"/>
        </w:rPr>
        <w:lastRenderedPageBreak/>
        <w:t>El modelo matemático de segundo orden (cuadrático) obtenido para este diseño fue:</w:t>
      </w:r>
    </w:p>
    <w:p w:rsidR="00E30F88" w:rsidRPr="00E30F88" w:rsidRDefault="00E30F88" w:rsidP="00E30F88">
      <w:pPr>
        <w:spacing w:line="360" w:lineRule="auto"/>
        <w:contextualSpacing/>
        <w:jc w:val="both"/>
        <w:rPr>
          <w:rFonts w:ascii="Times New Roman" w:hAnsi="Times New Roman" w:cs="Times New Roman"/>
          <w:sz w:val="24"/>
          <w:szCs w:val="24"/>
        </w:rPr>
      </w:pPr>
      <m:oMathPara>
        <m:oMath>
          <m:r>
            <w:rPr>
              <w:rFonts w:ascii="Cambria Math" w:hAnsi="Cambria Math" w:cs="Times New Roman"/>
              <w:sz w:val="24"/>
              <w:szCs w:val="24"/>
            </w:rPr>
            <m:t>Y=-54,6+16,11</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+103,2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-0,097</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sup>
              <m:r>
                <w:rPr>
                  <w:rFonts w:ascii="Cambria Math" w:hAnsi="Cambria Math" w:cs="Times New Roman"/>
                  <w:sz w:val="24"/>
                  <w:szCs w:val="24"/>
                </w:rPr>
                <m:t>2</m:t>
              </m:r>
            </m:sup>
          </m:sSup>
          <m:r>
            <w:rPr>
              <w:rFonts w:ascii="Cambria Math" w:hAnsi="Cambria Math" w:cs="Times New Roman"/>
              <w:sz w:val="24"/>
              <w:szCs w:val="24"/>
            </w:rPr>
            <m:t>-34,04</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sup>
              <m:r>
                <w:rPr>
                  <w:rFonts w:ascii="Cambria Math" w:hAnsi="Cambria Math" w:cs="Times New Roman"/>
                  <w:sz w:val="24"/>
                  <w:szCs w:val="24"/>
                </w:rPr>
                <m:t>2</m:t>
              </m:r>
            </m:sup>
          </m:sSup>
          <m:r>
            <w:rPr>
              <w:rFonts w:ascii="Cambria Math" w:hAnsi="Cambria Math" w:cs="Times New Roman"/>
              <w:sz w:val="24"/>
              <w:szCs w:val="24"/>
            </w:rPr>
            <m:t>-5,50</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(20)   </m:t>
          </m:r>
        </m:oMath>
      </m:oMathPara>
    </w:p>
    <w:p w:rsidR="00E30F88" w:rsidRPr="00E30F88" w:rsidRDefault="00E30F88" w:rsidP="00FD029D">
      <w:pPr>
        <w:spacing w:line="360" w:lineRule="auto"/>
        <w:contextualSpacing/>
        <w:jc w:val="both"/>
        <w:rPr>
          <w:rFonts w:ascii="Times New Roman" w:eastAsiaTheme="minorEastAsia" w:hAnsi="Times New Roman" w:cs="Times New Roman"/>
          <w:sz w:val="24"/>
          <w:szCs w:val="24"/>
        </w:rPr>
      </w:pPr>
      <w:r w:rsidRPr="00E30F88">
        <w:rPr>
          <w:rFonts w:ascii="Times New Roman" w:eastAsiaTheme="minorEastAsia" w:hAnsi="Times New Roman" w:cs="Times New Roman"/>
          <w:sz w:val="24"/>
          <w:szCs w:val="24"/>
        </w:rPr>
        <w:t>De acuerdo a los valores promedio de los rendimientos observados (Ȳ) y estimados (Ŷ), se aprecia que el porcentaje de hidrólisis oscila entre 40 y 99,80 %, obteniéndose el mayor valor para una concentración de 1,16 M en un tiempo de 9 h. Este comportamiento sugiere el efecto de curvatura para un adecuado ajuste y la existencia de un óptimo en la región de estudio.</w:t>
      </w:r>
    </w:p>
    <w:p w:rsidR="00E30F88" w:rsidRPr="00E30F88" w:rsidRDefault="00E30F88" w:rsidP="00FD029D">
      <w:pPr>
        <w:contextualSpacing/>
        <w:jc w:val="center"/>
        <w:rPr>
          <w:rFonts w:ascii="Times New Roman" w:eastAsiaTheme="minorEastAsia" w:hAnsi="Times New Roman" w:cs="Times New Roman"/>
          <w:sz w:val="24"/>
          <w:szCs w:val="24"/>
        </w:rPr>
      </w:pPr>
      <w:r w:rsidRPr="00A914A0">
        <w:rPr>
          <w:rFonts w:ascii="Times New Roman" w:hAnsi="Times New Roman" w:cs="Times New Roman"/>
          <w:sz w:val="24"/>
          <w:szCs w:val="24"/>
        </w:rPr>
        <w:t>Tabla 2.</w:t>
      </w:r>
      <w:r w:rsidRPr="00E30F88">
        <w:rPr>
          <w:rFonts w:ascii="Times New Roman" w:hAnsi="Times New Roman" w:cs="Times New Roman"/>
          <w:b/>
          <w:sz w:val="24"/>
          <w:szCs w:val="24"/>
        </w:rPr>
        <w:t xml:space="preserve"> </w:t>
      </w:r>
      <w:r w:rsidRPr="00E30F88">
        <w:rPr>
          <w:rFonts w:ascii="Times New Roman" w:eastAsiaTheme="minorEastAsia" w:hAnsi="Times New Roman" w:cs="Times New Roman"/>
          <w:sz w:val="24"/>
          <w:szCs w:val="24"/>
        </w:rPr>
        <w:t>DCC para las variables independientes y variable respuesta de la hidrólisis enzimática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5"/>
        <w:gridCol w:w="1204"/>
        <w:gridCol w:w="1645"/>
        <w:gridCol w:w="1054"/>
        <w:gridCol w:w="789"/>
        <w:gridCol w:w="1559"/>
        <w:gridCol w:w="1418"/>
      </w:tblGrid>
      <w:tr w:rsidR="00E30F88" w:rsidRPr="00BC5251" w:rsidTr="00050799">
        <w:trPr>
          <w:trHeight w:val="269"/>
        </w:trPr>
        <w:tc>
          <w:tcPr>
            <w:tcW w:w="1115" w:type="dxa"/>
            <w:vMerge w:val="restart"/>
            <w:vAlign w:val="center"/>
          </w:tcPr>
          <w:p w:rsidR="00E30F88" w:rsidRPr="00AA027D" w:rsidRDefault="00E30F88" w:rsidP="00E30F88">
            <w:pPr>
              <w:spacing w:after="0" w:line="240" w:lineRule="auto"/>
              <w:contextualSpacing/>
              <w:jc w:val="center"/>
              <w:rPr>
                <w:rFonts w:ascii="Times New Roman" w:eastAsia="Times New Roman" w:hAnsi="Times New Roman" w:cs="Times New Roman"/>
                <w:color w:val="000000"/>
                <w:sz w:val="20"/>
                <w:szCs w:val="20"/>
                <w:lang w:eastAsia="es-ES"/>
              </w:rPr>
            </w:pPr>
            <w:r w:rsidRPr="00AA027D">
              <w:rPr>
                <w:rFonts w:ascii="Times New Roman" w:eastAsiaTheme="minorEastAsia" w:hAnsi="Times New Roman" w:cs="Times New Roman"/>
                <w:sz w:val="20"/>
                <w:szCs w:val="20"/>
              </w:rPr>
              <w:t>Corridas</w:t>
            </w:r>
          </w:p>
        </w:tc>
        <w:tc>
          <w:tcPr>
            <w:tcW w:w="2849" w:type="dxa"/>
            <w:gridSpan w:val="2"/>
            <w:vAlign w:val="center"/>
          </w:tcPr>
          <w:p w:rsidR="00E30F88" w:rsidRPr="00AA027D" w:rsidRDefault="00E30F88" w:rsidP="00E30F88">
            <w:pPr>
              <w:spacing w:after="0" w:line="240" w:lineRule="auto"/>
              <w:contextualSpacing/>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Factores experimentales</w:t>
            </w:r>
          </w:p>
        </w:tc>
        <w:tc>
          <w:tcPr>
            <w:tcW w:w="1843" w:type="dxa"/>
            <w:gridSpan w:val="2"/>
            <w:vAlign w:val="center"/>
          </w:tcPr>
          <w:p w:rsidR="00E30F88" w:rsidRPr="00AA027D" w:rsidRDefault="00E30F88" w:rsidP="00E30F88">
            <w:pPr>
              <w:spacing w:after="0" w:line="240" w:lineRule="auto"/>
              <w:contextualSpacing/>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Factores codificados</w:t>
            </w:r>
          </w:p>
        </w:tc>
        <w:tc>
          <w:tcPr>
            <w:tcW w:w="2977" w:type="dxa"/>
            <w:gridSpan w:val="2"/>
            <w:shd w:val="clear" w:color="auto" w:fill="auto"/>
            <w:noWrap/>
            <w:vAlign w:val="center"/>
          </w:tcPr>
          <w:p w:rsidR="00E30F88" w:rsidRPr="00AA027D" w:rsidRDefault="00E30F88" w:rsidP="00E30F88">
            <w:pPr>
              <w:spacing w:after="0" w:line="240" w:lineRule="auto"/>
              <w:contextualSpacing/>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Variable respuesta</w:t>
            </w:r>
          </w:p>
          <w:p w:rsidR="00E30F88" w:rsidRPr="00AA027D" w:rsidRDefault="00A914A0" w:rsidP="00E30F88">
            <w:pPr>
              <w:spacing w:after="0" w:line="240" w:lineRule="auto"/>
              <w:contextualSpacing/>
              <w:jc w:val="center"/>
              <w:rPr>
                <w:rFonts w:ascii="Times New Roman" w:eastAsia="Times New Roman" w:hAnsi="Times New Roman" w:cs="Times New Roman"/>
                <w:color w:val="000000"/>
                <w:sz w:val="20"/>
                <w:szCs w:val="20"/>
                <w:lang w:eastAsia="es-ES"/>
              </w:rPr>
            </w:pPr>
            <m:oMathPara>
              <m:oMath>
                <m:r>
                  <m:rPr>
                    <m:sty m:val="p"/>
                  </m:rPr>
                  <w:rPr>
                    <w:rFonts w:ascii="Cambria Math" w:eastAsia="Times New Roman" w:hAnsi="Cambria Math" w:cs="Times New Roman"/>
                    <w:color w:val="000000"/>
                    <w:sz w:val="20"/>
                    <w:szCs w:val="20"/>
                    <w:lang w:eastAsia="es-ES"/>
                  </w:rPr>
                  <m:t>(Y)</m:t>
                </m:r>
              </m:oMath>
            </m:oMathPara>
          </w:p>
        </w:tc>
      </w:tr>
      <w:tr w:rsidR="00E30F88" w:rsidRPr="00BC5251" w:rsidTr="00050799">
        <w:trPr>
          <w:trHeight w:val="280"/>
        </w:trPr>
        <w:tc>
          <w:tcPr>
            <w:tcW w:w="1115" w:type="dxa"/>
            <w:vMerge/>
            <w:vAlign w:val="center"/>
          </w:tcPr>
          <w:p w:rsidR="00E30F88" w:rsidRPr="00AA027D" w:rsidRDefault="00E30F88" w:rsidP="00E30F88">
            <w:pPr>
              <w:spacing w:after="0" w:line="240" w:lineRule="auto"/>
              <w:jc w:val="center"/>
              <w:rPr>
                <w:rFonts w:ascii="Times New Roman" w:eastAsiaTheme="minorEastAsia" w:hAnsi="Times New Roman" w:cs="Times New Roman"/>
                <w:sz w:val="20"/>
                <w:szCs w:val="20"/>
              </w:rPr>
            </w:pPr>
          </w:p>
        </w:tc>
        <w:tc>
          <w:tcPr>
            <w:tcW w:w="1204" w:type="dxa"/>
            <w:vAlign w:val="center"/>
          </w:tcPr>
          <w:p w:rsidR="00E30F88" w:rsidRPr="00AA027D" w:rsidRDefault="00E30F88" w:rsidP="00E30F88">
            <w:pPr>
              <w:spacing w:after="0" w:line="240" w:lineRule="auto"/>
              <w:jc w:val="center"/>
              <w:rPr>
                <w:rFonts w:ascii="Times New Roman" w:eastAsiaTheme="minorEastAsia" w:hAnsi="Times New Roman" w:cs="Times New Roman"/>
                <w:sz w:val="20"/>
                <w:szCs w:val="20"/>
              </w:rPr>
            </w:pPr>
            <w:r w:rsidRPr="00AA027D">
              <w:rPr>
                <w:rFonts w:ascii="Times New Roman" w:eastAsiaTheme="minorEastAsia" w:hAnsi="Times New Roman" w:cs="Times New Roman"/>
                <w:sz w:val="20"/>
                <w:szCs w:val="20"/>
              </w:rPr>
              <w:t>Tiempo (h)</w:t>
            </w:r>
          </w:p>
          <w:p w:rsidR="00E30F88" w:rsidRPr="00AA027D" w:rsidRDefault="00BB2D66" w:rsidP="00E30F88">
            <w:pPr>
              <w:spacing w:after="0" w:line="240" w:lineRule="auto"/>
              <w:jc w:val="center"/>
              <w:rPr>
                <w:rFonts w:ascii="Times New Roman" w:eastAsiaTheme="minorEastAsia" w:hAnsi="Times New Roman" w:cs="Times New Roman"/>
                <w:sz w:val="20"/>
                <w:szCs w:val="20"/>
              </w:rPr>
            </w:pPr>
            <m:oMathPara>
              <m:oMath>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X</m:t>
                    </m:r>
                  </m:e>
                  <m:sub>
                    <m:r>
                      <m:rPr>
                        <m:sty m:val="p"/>
                      </m:rPr>
                      <w:rPr>
                        <w:rFonts w:ascii="Cambria Math" w:eastAsiaTheme="minorEastAsia" w:hAnsi="Cambria Math" w:cs="Times New Roman"/>
                        <w:sz w:val="20"/>
                        <w:szCs w:val="20"/>
                      </w:rPr>
                      <m:t>1</m:t>
                    </m:r>
                  </m:sub>
                </m:sSub>
              </m:oMath>
            </m:oMathPara>
          </w:p>
        </w:tc>
        <w:tc>
          <w:tcPr>
            <w:tcW w:w="1645" w:type="dxa"/>
            <w:vAlign w:val="center"/>
          </w:tcPr>
          <w:p w:rsidR="00E30F88" w:rsidRPr="00AA027D" w:rsidRDefault="00E30F88" w:rsidP="00E30F88">
            <w:pPr>
              <w:spacing w:after="0" w:line="240" w:lineRule="auto"/>
              <w:jc w:val="center"/>
              <w:rPr>
                <w:rFonts w:ascii="Times New Roman" w:eastAsiaTheme="minorEastAsia" w:hAnsi="Times New Roman" w:cs="Times New Roman"/>
                <w:sz w:val="20"/>
                <w:szCs w:val="20"/>
              </w:rPr>
            </w:pPr>
            <w:r w:rsidRPr="00AA027D">
              <w:rPr>
                <w:rFonts w:ascii="Times New Roman" w:eastAsiaTheme="minorEastAsia" w:hAnsi="Times New Roman" w:cs="Times New Roman"/>
                <w:sz w:val="20"/>
                <w:szCs w:val="20"/>
              </w:rPr>
              <w:t>Concentración de sacarosa (M)</w:t>
            </w:r>
          </w:p>
          <w:p w:rsidR="00E30F88" w:rsidRPr="00AA027D" w:rsidRDefault="00BB2D66" w:rsidP="00E30F88">
            <w:pPr>
              <w:spacing w:after="0" w:line="240" w:lineRule="auto"/>
              <w:jc w:val="center"/>
              <w:rPr>
                <w:rFonts w:ascii="Times New Roman" w:eastAsia="Times New Roman" w:hAnsi="Times New Roman" w:cs="Times New Roman"/>
                <w:color w:val="000000"/>
                <w:sz w:val="20"/>
                <w:szCs w:val="20"/>
                <w:vertAlign w:val="subscript"/>
                <w:lang w:eastAsia="es-ES"/>
              </w:rPr>
            </w:pPr>
            <m:oMathPara>
              <m:oMath>
                <m:sSub>
                  <m:sSubPr>
                    <m:ctrlPr>
                      <w:rPr>
                        <w:rFonts w:ascii="Cambria Math" w:eastAsia="Times New Roman" w:hAnsi="Cambria Math" w:cs="Times New Roman"/>
                        <w:i/>
                        <w:color w:val="000000"/>
                        <w:sz w:val="20"/>
                        <w:szCs w:val="20"/>
                        <w:lang w:eastAsia="es-ES"/>
                      </w:rPr>
                    </m:ctrlPr>
                  </m:sSubPr>
                  <m:e>
                    <m:r>
                      <w:rPr>
                        <w:rFonts w:ascii="Cambria Math" w:eastAsia="Times New Roman" w:hAnsi="Cambria Math" w:cs="Times New Roman"/>
                        <w:color w:val="000000"/>
                        <w:sz w:val="20"/>
                        <w:szCs w:val="20"/>
                        <w:lang w:eastAsia="es-ES"/>
                      </w:rPr>
                      <m:t>X</m:t>
                    </m:r>
                  </m:e>
                  <m:sub>
                    <m:r>
                      <w:rPr>
                        <w:rFonts w:ascii="Cambria Math" w:eastAsia="Times New Roman" w:hAnsi="Cambria Math" w:cs="Times New Roman"/>
                        <w:color w:val="000000"/>
                        <w:sz w:val="20"/>
                        <w:szCs w:val="20"/>
                        <w:lang w:eastAsia="es-ES"/>
                      </w:rPr>
                      <m:t>2</m:t>
                    </m:r>
                  </m:sub>
                </m:sSub>
              </m:oMath>
            </m:oMathPara>
          </w:p>
        </w:tc>
        <w:tc>
          <w:tcPr>
            <w:tcW w:w="1054" w:type="dxa"/>
            <w:vAlign w:val="center"/>
          </w:tcPr>
          <w:p w:rsidR="00E30F88" w:rsidRPr="00AA027D" w:rsidRDefault="00BB2D66" w:rsidP="00E30F88">
            <w:pPr>
              <w:spacing w:after="0" w:line="240" w:lineRule="auto"/>
              <w:jc w:val="center"/>
              <w:rPr>
                <w:rFonts w:ascii="Times New Roman" w:eastAsiaTheme="minorEastAsia" w:hAnsi="Times New Roman" w:cs="Times New Roman"/>
                <w:sz w:val="20"/>
                <w:szCs w:val="20"/>
              </w:rPr>
            </w:pPr>
            <m:oMathPara>
              <m:oMath>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X</m:t>
                    </m:r>
                  </m:e>
                  <m:sub>
                    <m:r>
                      <m:rPr>
                        <m:sty m:val="p"/>
                      </m:rPr>
                      <w:rPr>
                        <w:rFonts w:ascii="Cambria Math" w:eastAsiaTheme="minorEastAsia" w:hAnsi="Cambria Math" w:cs="Times New Roman"/>
                        <w:sz w:val="20"/>
                        <w:szCs w:val="20"/>
                      </w:rPr>
                      <m:t>1</m:t>
                    </m:r>
                  </m:sub>
                </m:sSub>
              </m:oMath>
            </m:oMathPara>
          </w:p>
        </w:tc>
        <w:tc>
          <w:tcPr>
            <w:tcW w:w="789" w:type="dxa"/>
            <w:vAlign w:val="center"/>
          </w:tcPr>
          <w:p w:rsidR="00E30F88" w:rsidRPr="00AA027D" w:rsidRDefault="00BB2D66" w:rsidP="00E30F88">
            <w:pPr>
              <w:spacing w:after="0" w:line="240" w:lineRule="auto"/>
              <w:jc w:val="center"/>
              <w:rPr>
                <w:rFonts w:ascii="Times New Roman" w:eastAsiaTheme="minorEastAsia" w:hAnsi="Times New Roman" w:cs="Times New Roman"/>
                <w:sz w:val="20"/>
                <w:szCs w:val="20"/>
              </w:rPr>
            </w:pPr>
            <m:oMathPara>
              <m:oMath>
                <m:sSub>
                  <m:sSubPr>
                    <m:ctrlPr>
                      <w:rPr>
                        <w:rFonts w:ascii="Cambria Math" w:eastAsia="Times New Roman" w:hAnsi="Cambria Math" w:cs="Times New Roman"/>
                        <w:i/>
                        <w:color w:val="000000"/>
                        <w:sz w:val="20"/>
                        <w:szCs w:val="20"/>
                        <w:lang w:eastAsia="es-ES"/>
                      </w:rPr>
                    </m:ctrlPr>
                  </m:sSubPr>
                  <m:e>
                    <m:r>
                      <w:rPr>
                        <w:rFonts w:ascii="Cambria Math" w:eastAsia="Times New Roman" w:hAnsi="Cambria Math" w:cs="Times New Roman"/>
                        <w:color w:val="000000"/>
                        <w:sz w:val="20"/>
                        <w:szCs w:val="20"/>
                        <w:lang w:eastAsia="es-ES"/>
                      </w:rPr>
                      <m:t>X</m:t>
                    </m:r>
                  </m:e>
                  <m:sub>
                    <m:r>
                      <w:rPr>
                        <w:rFonts w:ascii="Cambria Math" w:eastAsia="Times New Roman" w:hAnsi="Cambria Math" w:cs="Times New Roman"/>
                        <w:color w:val="000000"/>
                        <w:sz w:val="20"/>
                        <w:szCs w:val="20"/>
                        <w:lang w:eastAsia="es-ES"/>
                      </w:rPr>
                      <m:t>2</m:t>
                    </m:r>
                  </m:sub>
                </m:sSub>
              </m:oMath>
            </m:oMathPara>
          </w:p>
        </w:tc>
        <w:tc>
          <w:tcPr>
            <w:tcW w:w="1559" w:type="dxa"/>
            <w:shd w:val="clear" w:color="auto" w:fill="auto"/>
            <w:noWrap/>
            <w:vAlign w:val="center"/>
          </w:tcPr>
          <w:p w:rsidR="00E30F88" w:rsidRPr="00AA027D" w:rsidRDefault="00E30F88" w:rsidP="00E30F88">
            <w:pPr>
              <w:spacing w:after="0" w:line="240" w:lineRule="auto"/>
              <w:jc w:val="center"/>
              <w:rPr>
                <w:rFonts w:ascii="Times New Roman" w:eastAsiaTheme="minorEastAsia" w:hAnsi="Times New Roman" w:cs="Times New Roman"/>
                <w:sz w:val="20"/>
                <w:szCs w:val="20"/>
              </w:rPr>
            </w:pPr>
            <w:r w:rsidRPr="00AA027D">
              <w:rPr>
                <w:rFonts w:ascii="Times New Roman" w:eastAsiaTheme="minorEastAsia" w:hAnsi="Times New Roman" w:cs="Times New Roman"/>
                <w:sz w:val="20"/>
                <w:szCs w:val="20"/>
              </w:rPr>
              <w:t>Observado</w:t>
            </w:r>
          </w:p>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Calibri" w:hAnsi="Times New Roman" w:cs="Times New Roman"/>
                <w:color w:val="000000"/>
                <w:sz w:val="20"/>
                <w:szCs w:val="20"/>
              </w:rPr>
              <w:t>Ȳ</w:t>
            </w:r>
          </w:p>
        </w:tc>
        <w:tc>
          <w:tcPr>
            <w:tcW w:w="1418" w:type="dxa"/>
            <w:shd w:val="clear" w:color="auto" w:fill="auto"/>
            <w:noWrap/>
            <w:vAlign w:val="center"/>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Estimado</w:t>
            </w:r>
          </w:p>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Calibri" w:hAnsi="Times New Roman" w:cs="Times New Roman"/>
                <w:color w:val="000000"/>
                <w:sz w:val="20"/>
                <w:szCs w:val="20"/>
              </w:rPr>
              <w:t>Ŷ</w:t>
            </w:r>
          </w:p>
        </w:tc>
      </w:tr>
      <w:tr w:rsidR="00E30F88" w:rsidRPr="00BC5251" w:rsidTr="00050799">
        <w:trPr>
          <w:trHeight w:val="199"/>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1,75</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73,00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72,29</w:t>
            </w:r>
          </w:p>
        </w:tc>
      </w:tr>
      <w:tr w:rsidR="00E30F88" w:rsidRPr="00BC5251" w:rsidTr="00050799">
        <w:trPr>
          <w:trHeight w:val="131"/>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2</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12</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1,75</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1,41</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88,00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85,60</w:t>
            </w:r>
          </w:p>
        </w:tc>
      </w:tr>
      <w:tr w:rsidR="00E30F88" w:rsidRPr="00BC5251" w:rsidTr="00050799">
        <w:trPr>
          <w:trHeight w:val="190"/>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3</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2,16</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1,41</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40,00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39,70</w:t>
            </w:r>
          </w:p>
        </w:tc>
      </w:tr>
      <w:tr w:rsidR="00E30F88" w:rsidRPr="00BC5251" w:rsidTr="00050799">
        <w:trPr>
          <w:trHeight w:val="108"/>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4</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5</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1,75</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-1,41</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49,00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51,83</w:t>
            </w:r>
          </w:p>
        </w:tc>
      </w:tr>
      <w:tr w:rsidR="00E30F88" w:rsidRPr="00BC5251" w:rsidTr="00050799">
        <w:trPr>
          <w:trHeight w:val="182"/>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5</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10</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2,04</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50,00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53,48</w:t>
            </w:r>
          </w:p>
        </w:tc>
      </w:tr>
      <w:tr w:rsidR="00E30F88" w:rsidRPr="00BC5251" w:rsidTr="00050799">
        <w:trPr>
          <w:trHeight w:val="100"/>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6</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1,75</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73,10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72,29</w:t>
            </w:r>
          </w:p>
        </w:tc>
      </w:tr>
      <w:tr w:rsidR="00E30F88" w:rsidRPr="00BC5251" w:rsidTr="00050799">
        <w:trPr>
          <w:trHeight w:val="174"/>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1,75</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72,90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72,29</w:t>
            </w:r>
          </w:p>
        </w:tc>
      </w:tr>
      <w:tr w:rsidR="00E30F88" w:rsidRPr="00BC5251" w:rsidTr="00050799">
        <w:trPr>
          <w:trHeight w:val="235"/>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8</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1,75</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72,80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72,29</w:t>
            </w:r>
          </w:p>
        </w:tc>
      </w:tr>
      <w:tr w:rsidR="00E30F88" w:rsidRPr="00BC5251" w:rsidTr="00050799">
        <w:trPr>
          <w:trHeight w:val="138"/>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w:t>
            </w:r>
          </w:p>
        </w:tc>
        <w:tc>
          <w:tcPr>
            <w:tcW w:w="1204" w:type="dxa"/>
          </w:tcPr>
          <w:p w:rsidR="00E30F88" w:rsidRPr="00AA027D" w:rsidRDefault="00E30F88" w:rsidP="00E30F88">
            <w:pPr>
              <w:tabs>
                <w:tab w:val="left" w:pos="362"/>
                <w:tab w:val="center" w:pos="504"/>
              </w:tabs>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1,75</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73,20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72,29</w:t>
            </w:r>
          </w:p>
        </w:tc>
      </w:tr>
      <w:tr w:rsidR="00E30F88" w:rsidRPr="00BC5251" w:rsidTr="00050799">
        <w:trPr>
          <w:trHeight w:val="198"/>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10</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10</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1,46</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90,00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94,57</w:t>
            </w:r>
          </w:p>
        </w:tc>
      </w:tr>
      <w:tr w:rsidR="00E30F88" w:rsidRPr="00BC5251" w:rsidTr="00050799">
        <w:trPr>
          <w:trHeight w:val="130"/>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11</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6</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1,46</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70,00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68,52</w:t>
            </w:r>
          </w:p>
        </w:tc>
      </w:tr>
      <w:tr w:rsidR="00E30F88" w:rsidRPr="00BC5251" w:rsidTr="00050799">
        <w:trPr>
          <w:trHeight w:val="190"/>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12</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6</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2,04</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42,00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40,17</w:t>
            </w:r>
          </w:p>
        </w:tc>
      </w:tr>
      <w:tr w:rsidR="00E30F88" w:rsidRPr="00BC5251" w:rsidTr="00050799">
        <w:trPr>
          <w:trHeight w:val="123"/>
        </w:trPr>
        <w:tc>
          <w:tcPr>
            <w:tcW w:w="111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13</w:t>
            </w:r>
          </w:p>
        </w:tc>
        <w:tc>
          <w:tcPr>
            <w:tcW w:w="120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w:t>
            </w:r>
          </w:p>
        </w:tc>
        <w:tc>
          <w:tcPr>
            <w:tcW w:w="1645"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1,16</w:t>
            </w:r>
          </w:p>
        </w:tc>
        <w:tc>
          <w:tcPr>
            <w:tcW w:w="1054"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0</w:t>
            </w:r>
          </w:p>
        </w:tc>
        <w:tc>
          <w:tcPr>
            <w:tcW w:w="789" w:type="dxa"/>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-1,41</w:t>
            </w:r>
          </w:p>
        </w:tc>
        <w:tc>
          <w:tcPr>
            <w:tcW w:w="1559"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99,80</w:t>
            </w:r>
          </w:p>
        </w:tc>
        <w:tc>
          <w:tcPr>
            <w:tcW w:w="1418" w:type="dxa"/>
            <w:shd w:val="clear" w:color="auto" w:fill="auto"/>
            <w:noWrap/>
            <w:vAlign w:val="bottom"/>
            <w:hideMark/>
          </w:tcPr>
          <w:p w:rsidR="00E30F88" w:rsidRPr="00AA027D" w:rsidRDefault="00E30F88" w:rsidP="00E30F88">
            <w:pPr>
              <w:spacing w:after="0" w:line="240" w:lineRule="auto"/>
              <w:jc w:val="center"/>
              <w:rPr>
                <w:rFonts w:ascii="Times New Roman" w:eastAsia="Times New Roman" w:hAnsi="Times New Roman" w:cs="Times New Roman"/>
                <w:color w:val="000000"/>
                <w:sz w:val="20"/>
                <w:szCs w:val="20"/>
                <w:lang w:eastAsia="es-ES"/>
              </w:rPr>
            </w:pPr>
            <w:r w:rsidRPr="00AA027D">
              <w:rPr>
                <w:rFonts w:ascii="Times New Roman" w:eastAsia="Times New Roman" w:hAnsi="Times New Roman" w:cs="Times New Roman"/>
                <w:color w:val="000000"/>
                <w:sz w:val="20"/>
                <w:szCs w:val="20"/>
                <w:lang w:eastAsia="es-ES"/>
              </w:rPr>
              <w:t>98,86</w:t>
            </w:r>
          </w:p>
        </w:tc>
      </w:tr>
    </w:tbl>
    <w:p w:rsidR="00E30F88" w:rsidRPr="00AA027D" w:rsidRDefault="00D60786" w:rsidP="00D60786">
      <w:pPr>
        <w:spacing w:line="36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rPr>
        <w:t xml:space="preserve">                                                                               </w:t>
      </w:r>
      <w:r w:rsidR="00AA027D">
        <w:rPr>
          <w:rFonts w:ascii="Times New Roman" w:eastAsiaTheme="minorEastAsia" w:hAnsi="Times New Roman" w:cs="Times New Roman"/>
        </w:rPr>
        <w:t xml:space="preserve">                            </w:t>
      </w:r>
      <w:r w:rsidRPr="00AA027D">
        <w:rPr>
          <w:rFonts w:ascii="Times New Roman" w:eastAsiaTheme="minorEastAsia" w:hAnsi="Times New Roman" w:cs="Times New Roman"/>
          <w:sz w:val="24"/>
          <w:szCs w:val="24"/>
        </w:rPr>
        <w:t>Fuente: elaboración propia</w:t>
      </w:r>
    </w:p>
    <w:p w:rsidR="00E30F88" w:rsidRPr="00E30F88" w:rsidRDefault="00E30F88" w:rsidP="00D60786">
      <w:pPr>
        <w:spacing w:line="360" w:lineRule="auto"/>
        <w:contextualSpacing/>
        <w:jc w:val="both"/>
        <w:rPr>
          <w:rFonts w:ascii="Times New Roman" w:eastAsiaTheme="minorEastAsia" w:hAnsi="Times New Roman" w:cs="Times New Roman"/>
          <w:sz w:val="24"/>
          <w:szCs w:val="24"/>
        </w:rPr>
      </w:pPr>
      <w:r w:rsidRPr="00E30F88">
        <w:rPr>
          <w:rFonts w:ascii="Times New Roman" w:eastAsiaTheme="minorEastAsia" w:hAnsi="Times New Roman" w:cs="Times New Roman"/>
          <w:sz w:val="24"/>
          <w:szCs w:val="24"/>
        </w:rPr>
        <w:t xml:space="preserve">En la evaluación estadística del grado de ajuste a los valores experimentales, el análisis de varianza indicó que el modelo ajustado es significativo para un </w:t>
      </w:r>
      <m:oMath>
        <m:r>
          <w:rPr>
            <w:rFonts w:ascii="Cambria Math" w:eastAsiaTheme="minorEastAsia" w:hAnsi="Cambria Math" w:cs="Times New Roman"/>
            <w:sz w:val="24"/>
            <w:szCs w:val="24"/>
          </w:rPr>
          <m:t>p</m:t>
        </m:r>
      </m:oMath>
      <w:r w:rsidRPr="00E30F88">
        <w:rPr>
          <w:rFonts w:ascii="Times New Roman" w:eastAsiaTheme="minorEastAsia" w:hAnsi="Times New Roman" w:cs="Times New Roman"/>
          <w:sz w:val="24"/>
          <w:szCs w:val="24"/>
        </w:rPr>
        <w:t xml:space="preserve"> valor de 0,021 </w:t>
      </w:r>
      <m:oMath>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p</m:t>
        </m:r>
        <m:r>
          <m:rPr>
            <m:sty m:val="p"/>
          </m:rPr>
          <w:rPr>
            <w:rFonts w:ascii="Cambria Math" w:eastAsiaTheme="minorEastAsia" w:hAnsi="Cambria Math" w:cs="Times New Roman"/>
            <w:sz w:val="24"/>
            <w:szCs w:val="24"/>
          </w:rPr>
          <m:t>&lt;</m:t>
        </m:r>
        <m:r>
          <w:rPr>
            <w:rFonts w:ascii="Cambria Math" w:eastAsiaTheme="minorEastAsia" w:hAnsi="Cambria Math" w:cs="Times New Roman"/>
            <w:sz w:val="24"/>
            <w:szCs w:val="24"/>
          </w:rPr>
          <m:t>0,05)</m:t>
        </m:r>
      </m:oMath>
      <w:r w:rsidRPr="00E30F88">
        <w:rPr>
          <w:rFonts w:ascii="Times New Roman" w:eastAsiaTheme="minorEastAsia" w:hAnsi="Times New Roman" w:cs="Times New Roman"/>
          <w:sz w:val="24"/>
          <w:szCs w:val="24"/>
        </w:rPr>
        <w:t xml:space="preserve">, donde </w:t>
      </w:r>
      <m:oMath>
        <m:sSup>
          <m:sSupPr>
            <m:ctrlPr>
              <w:rPr>
                <w:rFonts w:ascii="Cambria Math" w:eastAsiaTheme="minorEastAsia" w:hAnsi="Cambria Math" w:cs="Times New Roman"/>
                <w:sz w:val="24"/>
                <w:szCs w:val="24"/>
              </w:rPr>
            </m:ctrlPr>
          </m:sSup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1</m:t>
                </m:r>
              </m:sub>
            </m:sSub>
          </m:e>
          <m:sup>
            <m:r>
              <m:rPr>
                <m:sty m:val="p"/>
              </m:rPr>
              <w:rPr>
                <w:rFonts w:ascii="Cambria Math" w:eastAsiaTheme="minorEastAsia" w:hAnsi="Cambria Math" w:cs="Times New Roman"/>
                <w:sz w:val="24"/>
                <w:szCs w:val="24"/>
              </w:rPr>
              <m:t>2</m:t>
            </m:r>
          </m:sup>
        </m:sSup>
      </m:oMath>
      <w:r w:rsidRPr="00E30F88">
        <w:rPr>
          <w:rFonts w:ascii="Times New Roman" w:eastAsiaTheme="minorEastAsia" w:hAnsi="Times New Roman" w:cs="Times New Roman"/>
          <w:sz w:val="24"/>
          <w:szCs w:val="24"/>
        </w:rPr>
        <w:t xml:space="preserve"> no resultó ser significativo. La suma de cuadrados del error puro (0,10) resultó pequeña con respecto a la suma de cuadrados del total (4174,41), lo que indica una buena reproducibilidad en el punto central</w:t>
      </w:r>
      <w:r w:rsidR="00FD029D">
        <w:rPr>
          <w:rFonts w:ascii="Times New Roman" w:eastAsiaTheme="minorEastAsia" w:hAnsi="Times New Roman" w:cs="Times New Roman"/>
          <w:sz w:val="24"/>
          <w:szCs w:val="24"/>
        </w:rPr>
        <w:t xml:space="preserve"> (</w:t>
      </w:r>
      <w:proofErr w:type="spellStart"/>
      <w:r w:rsidR="00FD029D">
        <w:rPr>
          <w:rFonts w:ascii="Times New Roman" w:eastAsiaTheme="minorEastAsia" w:hAnsi="Times New Roman" w:cs="Times New Roman"/>
          <w:sz w:val="24"/>
          <w:szCs w:val="24"/>
        </w:rPr>
        <w:t>Chirinosa</w:t>
      </w:r>
      <w:proofErr w:type="spellEnd"/>
      <w:r w:rsidR="00FD029D">
        <w:rPr>
          <w:rFonts w:ascii="Times New Roman" w:eastAsiaTheme="minorEastAsia" w:hAnsi="Times New Roman" w:cs="Times New Roman"/>
          <w:sz w:val="24"/>
          <w:szCs w:val="24"/>
        </w:rPr>
        <w:t xml:space="preserve"> y col., 2017)</w:t>
      </w:r>
      <w:r w:rsidRPr="00E30F88">
        <w:rPr>
          <w:rFonts w:ascii="Times New Roman" w:eastAsiaTheme="minorEastAsia" w:hAnsi="Times New Roman" w:cs="Times New Roman"/>
          <w:sz w:val="24"/>
          <w:szCs w:val="24"/>
        </w:rPr>
        <w:t xml:space="preserve">. Respecto al coeficiente de determinación </w:t>
      </w:r>
      <m:oMath>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R</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oMath>
      <w:r w:rsidRPr="00E30F88">
        <w:rPr>
          <w:rFonts w:ascii="Times New Roman" w:eastAsiaTheme="minorEastAsia" w:hAnsi="Times New Roman" w:cs="Times New Roman"/>
          <w:sz w:val="24"/>
          <w:szCs w:val="24"/>
        </w:rPr>
        <w:t xml:space="preserve">, el modelo ajustado explica el 98,65 % de la variabilidad de la respuesta, por lo que se logra un buen ajuste para la optimización. Además, existió una buena correlación entre los valores experimentales para un </w:t>
      </w:r>
      <m:oMath>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R</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=0,9865</m:t>
        </m:r>
      </m:oMath>
      <w:r w:rsidRPr="00E30F88">
        <w:rPr>
          <w:rFonts w:ascii="Times New Roman" w:eastAsiaTheme="minorEastAsia" w:hAnsi="Times New Roman" w:cs="Times New Roman"/>
          <w:sz w:val="24"/>
          <w:szCs w:val="24"/>
        </w:rPr>
        <w:t xml:space="preserve"> y los valores estimados para un </w:t>
      </w:r>
      <m:oMath>
        <m:sSub>
          <m:sSubPr>
            <m:ctrlPr>
              <w:rPr>
                <w:rFonts w:ascii="Cambria Math" w:eastAsiaTheme="minorEastAsia" w:hAnsi="Cambria Math" w:cs="Times New Roman"/>
                <w:sz w:val="24"/>
                <w:szCs w:val="24"/>
              </w:rPr>
            </m:ctrlPr>
          </m:sSubPr>
          <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R</m:t>
                </m:r>
              </m:e>
              <m:sup>
                <m:r>
                  <m:rPr>
                    <m:sty m:val="p"/>
                  </m:rPr>
                  <w:rPr>
                    <w:rFonts w:ascii="Cambria Math" w:eastAsiaTheme="minorEastAsia" w:hAnsi="Cambria Math" w:cs="Times New Roman"/>
                    <w:sz w:val="24"/>
                    <w:szCs w:val="24"/>
                  </w:rPr>
                  <m:t>2</m:t>
                </m:r>
              </m:sup>
            </m:sSup>
          </m:e>
          <m:sub>
            <m:r>
              <w:rPr>
                <w:rFonts w:ascii="Cambria Math" w:eastAsiaTheme="minorEastAsia" w:hAnsi="Cambria Math" w:cs="Times New Roman"/>
                <w:sz w:val="24"/>
                <w:szCs w:val="24"/>
              </w:rPr>
              <m:t>ajustado</m:t>
            </m:r>
          </m:sub>
        </m:sSub>
        <m:r>
          <m:rPr>
            <m:sty m:val="p"/>
          </m:rPr>
          <w:rPr>
            <w:rFonts w:ascii="Cambria Math" w:eastAsiaTheme="minorEastAsia" w:hAnsi="Cambria Math" w:cs="Times New Roman"/>
            <w:sz w:val="24"/>
            <w:szCs w:val="24"/>
          </w:rPr>
          <m:t>=0,9769.</m:t>
        </m:r>
      </m:oMath>
      <w:r w:rsidRPr="00E30F88">
        <w:rPr>
          <w:rFonts w:ascii="Times New Roman" w:eastAsiaTheme="minorEastAsia" w:hAnsi="Times New Roman" w:cs="Times New Roman"/>
          <w:sz w:val="24"/>
          <w:szCs w:val="24"/>
        </w:rPr>
        <w:t xml:space="preserve"> La relación entre ambos factores, se muestra en la Figura 1, donde se representa la superficie de respuesta estimada. La zona de maximización de la respuesta corresponde a tiempos superiores de 9 h y una concentración de sacarosa que abarca hasta 1,5 M aproximadamente, región </w:t>
      </w:r>
      <w:r w:rsidRPr="00E30F88">
        <w:rPr>
          <w:rFonts w:ascii="Times New Roman" w:eastAsiaTheme="minorEastAsia" w:hAnsi="Times New Roman" w:cs="Times New Roman"/>
          <w:sz w:val="24"/>
          <w:szCs w:val="24"/>
        </w:rPr>
        <w:lastRenderedPageBreak/>
        <w:t>que comprende los valores hacia los cuales está encaminada la optimización. La representación obtenida indica un comportamiento lineal del tiempo con pendiente positiva, reportándose los mayores valores de inversión con el aumento del tiempo de hidrólisis, mientras que la concentración de sacarosa presenta un efecto de curvatura.</w:t>
      </w:r>
    </w:p>
    <w:p w:rsidR="00E30F88" w:rsidRPr="00D4769B" w:rsidRDefault="00E30F88" w:rsidP="00E30F88">
      <w:pPr>
        <w:spacing w:line="240" w:lineRule="auto"/>
        <w:contextualSpacing/>
        <w:jc w:val="center"/>
        <w:rPr>
          <w:rFonts w:ascii="Arial" w:eastAsiaTheme="minorEastAsia" w:hAnsi="Arial" w:cs="Arial"/>
        </w:rPr>
      </w:pPr>
      <w:r>
        <w:rPr>
          <w:noProof/>
          <w:lang w:val="es-419" w:eastAsia="es-419"/>
        </w:rPr>
        <w:drawing>
          <wp:inline distT="0" distB="0" distL="0" distR="0" wp14:anchorId="7B97D11B" wp14:editId="0A3DF079">
            <wp:extent cx="3723662" cy="18348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51084" cy="1848409"/>
                    </a:xfrm>
                    <a:prstGeom prst="rect">
                      <a:avLst/>
                    </a:prstGeom>
                    <a:noFill/>
                    <a:ln>
                      <a:noFill/>
                    </a:ln>
                  </pic:spPr>
                </pic:pic>
              </a:graphicData>
            </a:graphic>
          </wp:inline>
        </w:drawing>
      </w:r>
    </w:p>
    <w:p w:rsidR="00E30F88" w:rsidRPr="00E30F88" w:rsidRDefault="00E30F88" w:rsidP="00E30F88">
      <w:pPr>
        <w:contextualSpacing/>
        <w:jc w:val="center"/>
        <w:rPr>
          <w:rFonts w:ascii="Times New Roman" w:eastAsia="Calibri" w:hAnsi="Times New Roman" w:cs="Times New Roman"/>
          <w:sz w:val="20"/>
          <w:szCs w:val="20"/>
        </w:rPr>
      </w:pPr>
      <w:r w:rsidRPr="00A914A0">
        <w:rPr>
          <w:rFonts w:ascii="Times New Roman" w:eastAsiaTheme="minorEastAsia" w:hAnsi="Times New Roman" w:cs="Times New Roman"/>
          <w:sz w:val="20"/>
          <w:szCs w:val="20"/>
        </w:rPr>
        <w:t>Figura 1.</w:t>
      </w:r>
      <w:r w:rsidRPr="00E30F88">
        <w:rPr>
          <w:rFonts w:ascii="Times New Roman" w:eastAsiaTheme="minorEastAsia" w:hAnsi="Times New Roman" w:cs="Times New Roman"/>
          <w:sz w:val="20"/>
          <w:szCs w:val="20"/>
        </w:rPr>
        <w:t xml:space="preserve"> </w:t>
      </w:r>
      <w:r w:rsidRPr="00E30F88">
        <w:rPr>
          <w:rFonts w:ascii="Times New Roman" w:eastAsia="Calibri" w:hAnsi="Times New Roman" w:cs="Times New Roman"/>
          <w:sz w:val="20"/>
          <w:szCs w:val="20"/>
        </w:rPr>
        <w:t>Superficie de respuesta para los efectos tiempo-concentración de sacarosa en el porciento de hidrólisis</w:t>
      </w:r>
      <w:r>
        <w:rPr>
          <w:rFonts w:ascii="Times New Roman" w:eastAsia="Calibri" w:hAnsi="Times New Roman" w:cs="Times New Roman"/>
          <w:sz w:val="20"/>
          <w:szCs w:val="20"/>
        </w:rPr>
        <w:t xml:space="preserve"> (Fuente: elaboración propia)</w:t>
      </w:r>
    </w:p>
    <w:p w:rsidR="00D60786" w:rsidRDefault="00E30F88" w:rsidP="00D60786">
      <w:pPr>
        <w:spacing w:after="0" w:line="360" w:lineRule="auto"/>
        <w:jc w:val="both"/>
        <w:rPr>
          <w:rFonts w:ascii="Arial" w:eastAsiaTheme="minorEastAsia" w:hAnsi="Arial" w:cs="Arial"/>
        </w:rPr>
      </w:pPr>
      <w:r w:rsidRPr="00D60786">
        <w:rPr>
          <w:rFonts w:ascii="Times New Roman" w:eastAsia="Calibri" w:hAnsi="Times New Roman" w:cs="Times New Roman"/>
          <w:sz w:val="24"/>
          <w:szCs w:val="24"/>
        </w:rPr>
        <w:t>De acuerdo a las operaciones posteriores del proceso, donde es necesario lograr una solución sobresaturada para la cristalización, es conveniente trabajar con soluciones de mayor concentración, donde se alcancen porcentajes considerables de inversión en igual período de tiempo. Para ello se optimizó con 1,75 M como restricción, alcanzándose un 85,60 % de inversión en un tiempo de 12 h. De acuerdo a estudios realizados para la hidrólisis enzimática con este biocatalizador</w:t>
      </w:r>
      <w:r w:rsidR="00D639C3">
        <w:rPr>
          <w:rFonts w:ascii="Times New Roman" w:eastAsia="Calibri" w:hAnsi="Times New Roman" w:cs="Times New Roman"/>
          <w:sz w:val="24"/>
          <w:szCs w:val="24"/>
          <w:vertAlign w:val="superscript"/>
        </w:rPr>
        <w:t xml:space="preserve"> </w:t>
      </w:r>
      <w:r w:rsidR="00D639C3">
        <w:rPr>
          <w:rFonts w:ascii="Times New Roman" w:eastAsia="Calibri" w:hAnsi="Times New Roman" w:cs="Times New Roman"/>
          <w:sz w:val="24"/>
          <w:szCs w:val="24"/>
        </w:rPr>
        <w:t>(Martínez et al., 2015)</w:t>
      </w:r>
      <w:r w:rsidRPr="00D60786">
        <w:rPr>
          <w:rFonts w:ascii="Times New Roman" w:eastAsia="Calibri" w:hAnsi="Times New Roman" w:cs="Times New Roman"/>
          <w:sz w:val="24"/>
          <w:szCs w:val="24"/>
        </w:rPr>
        <w:t>, este valor de concentración se fijó teniendo en cuenta, además del criterio anterior, que a concentraciones elevadas de sacarosa se evitan pasos de concentración, se reducen los volúmenes de operación y disminuye la posibilidad de contaminación microbiana; aunque se tuvo en cuenta como compromiso que a mayores concentraciones ocurren la inhibición por sustrato y los problemas de transferencia de masa. Los resultados obtenidos indican que las 12 horas de reacción constituye el tiempo óptimo donde se corrobora un 90 % de inversión alcanzado experimentalmente</w:t>
      </w:r>
      <w:r w:rsidR="00D639C3">
        <w:rPr>
          <w:rFonts w:ascii="Times New Roman" w:eastAsia="Calibri" w:hAnsi="Times New Roman" w:cs="Times New Roman"/>
          <w:sz w:val="24"/>
          <w:szCs w:val="24"/>
        </w:rPr>
        <w:t xml:space="preserve"> (Martínez et al., 2017)</w:t>
      </w:r>
      <w:r w:rsidRPr="00D60786">
        <w:rPr>
          <w:rFonts w:ascii="Times New Roman" w:eastAsia="Calibri" w:hAnsi="Times New Roman" w:cs="Times New Roman"/>
          <w:sz w:val="24"/>
          <w:szCs w:val="24"/>
        </w:rPr>
        <w:t xml:space="preserve"> para iguales valores de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D60786">
        <w:rPr>
          <w:rFonts w:ascii="Times New Roman" w:eastAsiaTheme="minorEastAsia"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oMath>
      <w:r w:rsidRPr="00D60786">
        <w:rPr>
          <w:rFonts w:ascii="Times New Roman" w:eastAsiaTheme="minorEastAsia" w:hAnsi="Times New Roman" w:cs="Times New Roman"/>
          <w:sz w:val="24"/>
          <w:szCs w:val="24"/>
        </w:rPr>
        <w:t xml:space="preserve"> El efecto creciente de la respuesta con el tiempo se ha evidenciado en estudios experimentales de la reacción de hidrólisis catalizada para diferentes concentraciones de sacarosa</w:t>
      </w:r>
      <w:r w:rsidR="00D639C3">
        <w:rPr>
          <w:rFonts w:ascii="Times New Roman" w:eastAsia="Calibri" w:hAnsi="Times New Roman" w:cs="Times New Roman"/>
          <w:sz w:val="24"/>
          <w:szCs w:val="24"/>
          <w:vertAlign w:val="superscript"/>
        </w:rPr>
        <w:t xml:space="preserve"> </w:t>
      </w:r>
      <w:r w:rsidR="00D639C3">
        <w:rPr>
          <w:rFonts w:ascii="Times New Roman" w:eastAsia="Calibri" w:hAnsi="Times New Roman" w:cs="Times New Roman"/>
          <w:sz w:val="24"/>
          <w:szCs w:val="24"/>
        </w:rPr>
        <w:t>(Martínez et al., 2015)</w:t>
      </w:r>
      <w:r w:rsidRPr="00D60786">
        <w:rPr>
          <w:rFonts w:ascii="Times New Roman" w:eastAsiaTheme="minorEastAsia" w:hAnsi="Times New Roman" w:cs="Times New Roman"/>
          <w:sz w:val="24"/>
          <w:szCs w:val="24"/>
        </w:rPr>
        <w:t>.</w:t>
      </w:r>
      <w:r>
        <w:rPr>
          <w:rFonts w:ascii="Arial" w:eastAsiaTheme="minorEastAsia" w:hAnsi="Arial" w:cs="Arial"/>
        </w:rPr>
        <w:t xml:space="preserve"> </w:t>
      </w:r>
    </w:p>
    <w:p w:rsidR="00D60786" w:rsidRPr="00D60786" w:rsidRDefault="00D60786" w:rsidP="00D60786">
      <w:pPr>
        <w:widowControl w:val="0"/>
        <w:adjustRightInd w:val="0"/>
        <w:spacing w:line="360" w:lineRule="auto"/>
        <w:contextualSpacing/>
        <w:jc w:val="both"/>
        <w:rPr>
          <w:rFonts w:ascii="Times New Roman" w:eastAsiaTheme="minorEastAsia" w:hAnsi="Times New Roman" w:cs="Times New Roman"/>
          <w:b/>
          <w:sz w:val="24"/>
          <w:szCs w:val="24"/>
        </w:rPr>
      </w:pPr>
      <w:r w:rsidRPr="00D60786">
        <w:rPr>
          <w:rFonts w:ascii="Times New Roman" w:eastAsiaTheme="minorEastAsia" w:hAnsi="Times New Roman" w:cs="Times New Roman"/>
          <w:b/>
          <w:sz w:val="24"/>
          <w:szCs w:val="24"/>
        </w:rPr>
        <w:t xml:space="preserve">3.2. Escalado de la reacción </w:t>
      </w:r>
      <w:proofErr w:type="spellStart"/>
      <w:r w:rsidRPr="00D60786">
        <w:rPr>
          <w:rFonts w:ascii="Times New Roman" w:eastAsiaTheme="minorEastAsia" w:hAnsi="Times New Roman" w:cs="Times New Roman"/>
          <w:b/>
          <w:sz w:val="24"/>
          <w:szCs w:val="24"/>
        </w:rPr>
        <w:t>biocatalizada</w:t>
      </w:r>
      <w:proofErr w:type="spellEnd"/>
      <w:r w:rsidRPr="00D60786">
        <w:rPr>
          <w:rFonts w:ascii="Times New Roman" w:eastAsiaTheme="minorEastAsia" w:hAnsi="Times New Roman" w:cs="Times New Roman"/>
          <w:b/>
          <w:sz w:val="24"/>
          <w:szCs w:val="24"/>
        </w:rPr>
        <w:t xml:space="preserve"> por </w:t>
      </w:r>
      <w:proofErr w:type="spellStart"/>
      <w:r w:rsidRPr="00D60786">
        <w:rPr>
          <w:rFonts w:ascii="Times New Roman" w:eastAsiaTheme="minorEastAsia" w:hAnsi="Times New Roman" w:cs="Times New Roman"/>
          <w:b/>
          <w:sz w:val="24"/>
          <w:szCs w:val="24"/>
        </w:rPr>
        <w:t>PpABfrA</w:t>
      </w:r>
      <w:proofErr w:type="spellEnd"/>
    </w:p>
    <w:p w:rsidR="00D60786" w:rsidRPr="00D60786" w:rsidRDefault="00D60786" w:rsidP="00D639C3">
      <w:pPr>
        <w:spacing w:line="360" w:lineRule="auto"/>
        <w:contextualSpacing/>
        <w:jc w:val="both"/>
        <w:rPr>
          <w:rFonts w:ascii="Times New Roman" w:eastAsia="Calibri" w:hAnsi="Times New Roman" w:cs="Times New Roman"/>
          <w:sz w:val="24"/>
          <w:szCs w:val="24"/>
        </w:rPr>
      </w:pPr>
      <w:r w:rsidRPr="00D60786">
        <w:rPr>
          <w:rFonts w:ascii="Times New Roman" w:eastAsia="Calibri" w:hAnsi="Times New Roman" w:cs="Times New Roman"/>
          <w:sz w:val="24"/>
          <w:szCs w:val="24"/>
        </w:rPr>
        <w:t xml:space="preserve">La selección de uno u otro criterio de escalado para un volumen piloto de 500 l, está sujeto al análisis de las consecuencias de adoptar cada uno de ellos en el sistema de reacción. La determinación de las consecuencias se realiza a través del cálculo teórico </w:t>
      </w:r>
      <w:r w:rsidRPr="00D60786">
        <w:rPr>
          <w:rFonts w:ascii="Times New Roman" w:eastAsia="Calibri" w:hAnsi="Times New Roman" w:cs="Times New Roman"/>
          <w:sz w:val="24"/>
          <w:szCs w:val="24"/>
        </w:rPr>
        <w:lastRenderedPageBreak/>
        <w:t xml:space="preserve">de cada uno de los parámetros que caracteriza el sistema como se relaciona en (1) - (8) para </w:t>
      </w:r>
      <m:oMath>
        <m:r>
          <w:rPr>
            <w:rFonts w:ascii="Cambria Math" w:hAnsi="Cambria Math" w:cs="Times New Roman"/>
            <w:sz w:val="24"/>
            <w:szCs w:val="24"/>
          </w:rPr>
          <m:t>ρ</m:t>
        </m:r>
        <m:r>
          <w:rPr>
            <w:rFonts w:ascii="Cambria Math" w:eastAsiaTheme="minorEastAsia" w:hAnsi="Cambria Math" w:cs="Times New Roman"/>
            <w:sz w:val="24"/>
            <w:szCs w:val="24"/>
          </w:rPr>
          <m:t>=</m:t>
        </m:r>
      </m:oMath>
      <w:r w:rsidRPr="00D6078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1 283,85 kg/</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oMath>
      <w:r w:rsidRPr="00D60786">
        <w:rPr>
          <w:rFonts w:ascii="Times New Roman" w:eastAsiaTheme="minorEastAsia" w:hAnsi="Times New Roman" w:cs="Times New Roman"/>
          <w:sz w:val="24"/>
          <w:szCs w:val="24"/>
        </w:rPr>
        <w:t xml:space="preserve"> y </w:t>
      </w:r>
      <m:oMath>
        <m:r>
          <w:rPr>
            <w:rFonts w:ascii="Cambria Math" w:eastAsiaTheme="minorEastAsia" w:hAnsi="Cambria Math" w:cs="Times New Roman"/>
            <w:sz w:val="24"/>
            <w:szCs w:val="24"/>
            <w:vertAlign w:val="superscript"/>
          </w:rPr>
          <m:t>μ</m:t>
        </m:r>
        <m:r>
          <w:rPr>
            <w:rFonts w:ascii="Cambria Math" w:eastAsiaTheme="minorEastAsia" w:hAnsi="Cambria Math" w:cs="Times New Roman"/>
            <w:sz w:val="24"/>
            <w:szCs w:val="24"/>
          </w:rPr>
          <m:t>= 0,0058 Pa.s</m:t>
        </m:r>
      </m:oMath>
      <w:r w:rsidRPr="00D60786">
        <w:rPr>
          <w:rFonts w:ascii="Times New Roman" w:eastAsiaTheme="minorEastAsia" w:hAnsi="Times New Roman" w:cs="Times New Roman"/>
          <w:sz w:val="24"/>
          <w:szCs w:val="24"/>
        </w:rPr>
        <w:t xml:space="preserve">, </w:t>
      </w:r>
      <w:r w:rsidRPr="00D60786">
        <w:rPr>
          <w:rFonts w:ascii="Times New Roman" w:eastAsia="Calibri" w:hAnsi="Times New Roman" w:cs="Times New Roman"/>
          <w:sz w:val="24"/>
          <w:szCs w:val="24"/>
        </w:rPr>
        <w:t xml:space="preserve">cuyos resultados se muestran en la Tabla 3. </w:t>
      </w:r>
    </w:p>
    <w:p w:rsidR="00444C4C" w:rsidRPr="00897B21" w:rsidRDefault="00444C4C" w:rsidP="00D639C3">
      <w:pPr>
        <w:widowControl w:val="0"/>
        <w:adjustRightInd w:val="0"/>
        <w:contextualSpacing/>
        <w:jc w:val="center"/>
        <w:rPr>
          <w:rFonts w:ascii="Times New Roman" w:eastAsia="Calibri" w:hAnsi="Times New Roman" w:cs="Times New Roman"/>
          <w:sz w:val="24"/>
          <w:szCs w:val="24"/>
        </w:rPr>
      </w:pPr>
      <w:r w:rsidRPr="00897B21">
        <w:rPr>
          <w:rFonts w:ascii="Times New Roman" w:eastAsia="Calibri" w:hAnsi="Times New Roman" w:cs="Times New Roman"/>
          <w:sz w:val="24"/>
          <w:szCs w:val="24"/>
        </w:rPr>
        <w:t>Tabla 3</w:t>
      </w:r>
      <w:r w:rsidR="00897B21">
        <w:rPr>
          <w:rFonts w:ascii="Times New Roman" w:eastAsia="Calibri" w:hAnsi="Times New Roman" w:cs="Times New Roman"/>
          <w:sz w:val="24"/>
          <w:szCs w:val="24"/>
        </w:rPr>
        <w:t>.</w:t>
      </w:r>
      <w:r w:rsidRPr="00897B21">
        <w:rPr>
          <w:rFonts w:ascii="Times New Roman" w:eastAsia="Calibri" w:hAnsi="Times New Roman" w:cs="Times New Roman"/>
          <w:b/>
          <w:i/>
          <w:sz w:val="24"/>
          <w:szCs w:val="24"/>
        </w:rPr>
        <w:t xml:space="preserve"> </w:t>
      </w:r>
      <w:r w:rsidRPr="00897B21">
        <w:rPr>
          <w:rFonts w:ascii="Times New Roman" w:eastAsia="Calibri" w:hAnsi="Times New Roman" w:cs="Times New Roman"/>
          <w:sz w:val="24"/>
          <w:szCs w:val="24"/>
        </w:rPr>
        <w:t>Valores de los parámetros para los distintos criterios de escalado</w:t>
      </w:r>
    </w:p>
    <w:tbl>
      <w:tblPr>
        <w:tblStyle w:val="Tablaconcuadrcula"/>
        <w:tblW w:w="8647" w:type="dxa"/>
        <w:tblInd w:w="108" w:type="dxa"/>
        <w:tblLayout w:type="fixed"/>
        <w:tblLook w:val="04A0" w:firstRow="1" w:lastRow="0" w:firstColumn="1" w:lastColumn="0" w:noHBand="0" w:noVBand="1"/>
      </w:tblPr>
      <w:tblGrid>
        <w:gridCol w:w="1021"/>
        <w:gridCol w:w="993"/>
        <w:gridCol w:w="1275"/>
        <w:gridCol w:w="1276"/>
        <w:gridCol w:w="1276"/>
        <w:gridCol w:w="1276"/>
        <w:gridCol w:w="1530"/>
      </w:tblGrid>
      <w:tr w:rsidR="00444C4C" w:rsidRPr="000118EC" w:rsidTr="00834F1D">
        <w:trPr>
          <w:trHeight w:val="373"/>
        </w:trPr>
        <w:tc>
          <w:tcPr>
            <w:tcW w:w="1021" w:type="dxa"/>
            <w:vMerge w:val="restart"/>
            <w:vAlign w:val="center"/>
          </w:tcPr>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hAnsi="Times New Roman" w:cs="Times New Roman"/>
                <w:color w:val="000000" w:themeColor="text1"/>
                <w:sz w:val="20"/>
                <w:szCs w:val="20"/>
              </w:rPr>
              <w:t>Criterios</w:t>
            </w:r>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hAnsi="Times New Roman" w:cs="Times New Roman"/>
                <w:color w:val="000000" w:themeColor="text1"/>
                <w:sz w:val="20"/>
                <w:szCs w:val="20"/>
              </w:rPr>
              <w:t>de escalado</w:t>
            </w:r>
          </w:p>
        </w:tc>
        <w:tc>
          <w:tcPr>
            <w:tcW w:w="993" w:type="dxa"/>
            <w:vMerge w:val="restart"/>
            <w:vAlign w:val="center"/>
          </w:tcPr>
          <w:p w:rsidR="00444C4C" w:rsidRPr="00AA027D" w:rsidRDefault="00444C4C" w:rsidP="00050799">
            <w:pPr>
              <w:spacing w:line="276" w:lineRule="auto"/>
              <w:jc w:val="center"/>
              <w:rPr>
                <w:rFonts w:ascii="Times New Roman" w:hAnsi="Times New Roman" w:cs="Times New Roman"/>
                <w:color w:val="000000" w:themeColor="text1"/>
                <w:sz w:val="20"/>
                <w:szCs w:val="20"/>
              </w:rPr>
            </w:pPr>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hAnsi="Times New Roman" w:cs="Times New Roman"/>
                <w:color w:val="000000" w:themeColor="text1"/>
                <w:sz w:val="20"/>
                <w:szCs w:val="20"/>
              </w:rPr>
              <w:t>Modelo</w:t>
            </w:r>
          </w:p>
        </w:tc>
        <w:tc>
          <w:tcPr>
            <w:tcW w:w="6633" w:type="dxa"/>
            <w:gridSpan w:val="5"/>
            <w:vAlign w:val="center"/>
          </w:tcPr>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hAnsi="Times New Roman" w:cs="Times New Roman"/>
                <w:color w:val="000000" w:themeColor="text1"/>
                <w:sz w:val="20"/>
                <w:szCs w:val="20"/>
              </w:rPr>
              <w:t>Valores en el prototipo</w:t>
            </w:r>
          </w:p>
        </w:tc>
      </w:tr>
      <w:tr w:rsidR="00444C4C" w:rsidRPr="000118EC" w:rsidTr="00834F1D">
        <w:trPr>
          <w:trHeight w:val="317"/>
        </w:trPr>
        <w:tc>
          <w:tcPr>
            <w:tcW w:w="1021" w:type="dxa"/>
            <w:vMerge/>
          </w:tcPr>
          <w:p w:rsidR="00444C4C" w:rsidRPr="00AA027D" w:rsidRDefault="00444C4C" w:rsidP="00050799">
            <w:pPr>
              <w:spacing w:line="276" w:lineRule="auto"/>
              <w:jc w:val="both"/>
              <w:rPr>
                <w:rFonts w:ascii="Times New Roman" w:hAnsi="Times New Roman" w:cs="Times New Roman"/>
                <w:color w:val="000000" w:themeColor="text1"/>
                <w:sz w:val="20"/>
                <w:szCs w:val="20"/>
              </w:rPr>
            </w:pPr>
          </w:p>
        </w:tc>
        <w:tc>
          <w:tcPr>
            <w:tcW w:w="993" w:type="dxa"/>
            <w:vMerge/>
          </w:tcPr>
          <w:p w:rsidR="00444C4C" w:rsidRPr="00AA027D" w:rsidRDefault="00444C4C" w:rsidP="00050799">
            <w:pPr>
              <w:spacing w:line="276" w:lineRule="auto"/>
              <w:jc w:val="both"/>
              <w:rPr>
                <w:rFonts w:ascii="Times New Roman" w:hAnsi="Times New Roman" w:cs="Times New Roman"/>
                <w:color w:val="000000" w:themeColor="text1"/>
                <w:sz w:val="20"/>
                <w:szCs w:val="20"/>
              </w:rPr>
            </w:pPr>
          </w:p>
        </w:tc>
        <w:tc>
          <w:tcPr>
            <w:tcW w:w="1275" w:type="dxa"/>
            <w:vAlign w:val="center"/>
          </w:tcPr>
          <w:p w:rsidR="00444C4C" w:rsidRPr="00AA027D" w:rsidRDefault="00BB2D66" w:rsidP="00050799">
            <w:pPr>
              <w:spacing w:line="276" w:lineRule="auto"/>
              <w:jc w:val="center"/>
              <w:rPr>
                <w:rFonts w:ascii="Times New Roman" w:hAnsi="Times New Roman" w:cs="Times New Roman"/>
                <w:i/>
                <w:color w:val="000000" w:themeColor="text1"/>
                <w:sz w:val="20"/>
                <w:szCs w:val="20"/>
              </w:rPr>
            </w:pPr>
            <m:oMathPara>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N</m:t>
                    </m:r>
                  </m:e>
                  <m:sub>
                    <m:r>
                      <w:rPr>
                        <w:rFonts w:ascii="Cambria Math" w:hAnsi="Cambria Math" w:cs="Times New Roman"/>
                        <w:color w:val="000000" w:themeColor="text1"/>
                        <w:sz w:val="20"/>
                        <w:szCs w:val="20"/>
                      </w:rPr>
                      <m:t>p</m:t>
                    </m:r>
                  </m:sub>
                </m:sSub>
              </m:oMath>
            </m:oMathPara>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hAnsi="Times New Roman" w:cs="Times New Roman"/>
                <w:color w:val="000000" w:themeColor="text1"/>
                <w:sz w:val="20"/>
                <w:szCs w:val="20"/>
              </w:rPr>
              <w:t>(rpm)</w:t>
            </w:r>
          </w:p>
        </w:tc>
        <w:tc>
          <w:tcPr>
            <w:tcW w:w="1276" w:type="dxa"/>
            <w:vAlign w:val="center"/>
          </w:tcPr>
          <w:p w:rsidR="00444C4C" w:rsidRPr="00AA027D" w:rsidRDefault="00BB2D66" w:rsidP="00050799">
            <w:pPr>
              <w:spacing w:line="276" w:lineRule="auto"/>
              <w:jc w:val="center"/>
              <w:rPr>
                <w:rFonts w:ascii="Times New Roman" w:eastAsiaTheme="minorEastAsia" w:hAnsi="Times New Roman" w:cs="Times New Roman"/>
                <w:i/>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p</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ip</m:t>
                    </m:r>
                  </m:sub>
                </m:sSub>
              </m:oMath>
            </m:oMathPara>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hAnsi="Times New Roman" w:cs="Times New Roman"/>
                <w:color w:val="000000" w:themeColor="text1"/>
                <w:sz w:val="20"/>
                <w:szCs w:val="20"/>
              </w:rPr>
              <w:t>(rpm</w:t>
            </w:r>
            <m:oMath>
              <m:r>
                <m:rPr>
                  <m:sty m:val="p"/>
                </m:rPr>
                <w:rPr>
                  <w:rFonts w:ascii="Cambria Math" w:hAnsi="Cambria Math" w:cs="Times New Roman"/>
                  <w:color w:val="000000" w:themeColor="text1"/>
                  <w:sz w:val="20"/>
                  <w:szCs w:val="20"/>
                </w:rPr>
                <m:t>·</m:t>
              </m:r>
            </m:oMath>
            <w:r w:rsidRPr="00AA027D">
              <w:rPr>
                <w:rFonts w:ascii="Times New Roman" w:hAnsi="Times New Roman" w:cs="Times New Roman"/>
                <w:color w:val="000000" w:themeColor="text1"/>
                <w:sz w:val="20"/>
                <w:szCs w:val="20"/>
              </w:rPr>
              <w:t>m)</w:t>
            </w:r>
          </w:p>
        </w:tc>
        <w:tc>
          <w:tcPr>
            <w:tcW w:w="1276" w:type="dxa"/>
            <w:vAlign w:val="center"/>
          </w:tcPr>
          <w:p w:rsidR="00444C4C" w:rsidRPr="00AA027D" w:rsidRDefault="00BB2D66" w:rsidP="00050799">
            <w:pPr>
              <w:spacing w:line="276" w:lineRule="auto"/>
              <w:jc w:val="center"/>
              <w:rPr>
                <w:rFonts w:ascii="Times New Roman" w:hAnsi="Times New Roman" w:cs="Times New Roman"/>
                <w:i/>
                <w:color w:val="000000" w:themeColor="text1"/>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p</m:t>
                    </m:r>
                  </m:sub>
                </m:sSub>
              </m:oMath>
            </m:oMathPara>
          </w:p>
        </w:tc>
        <w:tc>
          <w:tcPr>
            <w:tcW w:w="1276" w:type="dxa"/>
            <w:vAlign w:val="center"/>
          </w:tcPr>
          <w:p w:rsidR="00444C4C" w:rsidRPr="00AA027D" w:rsidRDefault="00BB2D66" w:rsidP="00050799">
            <w:pPr>
              <w:spacing w:line="276" w:lineRule="auto"/>
              <w:jc w:val="center"/>
              <w:rPr>
                <w:rFonts w:ascii="Times New Roman" w:eastAsiaTheme="minorEastAsia" w:hAnsi="Times New Roman" w:cs="Times New Roman"/>
                <w:i/>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p</m:t>
                    </m:r>
                  </m:sub>
                </m:sSub>
              </m:oMath>
            </m:oMathPara>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hAnsi="Times New Roman" w:cs="Times New Roman"/>
                <w:color w:val="000000" w:themeColor="text1"/>
                <w:sz w:val="20"/>
                <w:szCs w:val="20"/>
              </w:rPr>
              <w:t>(W)</w:t>
            </w:r>
          </w:p>
        </w:tc>
        <w:tc>
          <w:tcPr>
            <w:tcW w:w="1530" w:type="dxa"/>
            <w:vAlign w:val="center"/>
          </w:tcPr>
          <w:p w:rsidR="00444C4C" w:rsidRPr="00AA027D" w:rsidRDefault="00BB2D66" w:rsidP="00050799">
            <w:pPr>
              <w:spacing w:line="276" w:lineRule="auto"/>
              <w:jc w:val="center"/>
              <w:rPr>
                <w:rFonts w:ascii="Times New Roman" w:eastAsiaTheme="minorEastAsia" w:hAnsi="Times New Roman" w:cs="Times New Roman"/>
                <w:i/>
                <w:sz w:val="20"/>
                <w:szCs w:val="20"/>
              </w:rPr>
            </w:pPr>
            <m:oMathPara>
              <m:oMath>
                <m:sSub>
                  <m:sSubPr>
                    <m:ctrlPr>
                      <w:rPr>
                        <w:rFonts w:ascii="Cambria Math" w:eastAsiaTheme="minorEastAsia" w:hAnsi="Cambria Math" w:cs="Times New Roman"/>
                        <w:i/>
                        <w:sz w:val="20"/>
                        <w:szCs w:val="20"/>
                      </w:rPr>
                    </m:ctrlPr>
                  </m:sSub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P/V</m:t>
                        </m:r>
                      </m:e>
                    </m:d>
                  </m:e>
                  <m:sub>
                    <m:r>
                      <w:rPr>
                        <w:rFonts w:ascii="Cambria Math" w:eastAsiaTheme="minorEastAsia" w:hAnsi="Cambria Math" w:cs="Times New Roman"/>
                        <w:sz w:val="20"/>
                        <w:szCs w:val="20"/>
                      </w:rPr>
                      <m:t>p</m:t>
                    </m:r>
                  </m:sub>
                </m:sSub>
              </m:oMath>
            </m:oMathPara>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hAnsi="Times New Roman" w:cs="Times New Roman"/>
                <w:color w:val="000000" w:themeColor="text1"/>
                <w:sz w:val="20"/>
                <w:szCs w:val="20"/>
              </w:rPr>
              <w:t>(W/L)</w:t>
            </w:r>
          </w:p>
        </w:tc>
      </w:tr>
      <w:tr w:rsidR="00444C4C" w:rsidRPr="000118EC" w:rsidTr="00834F1D">
        <w:trPr>
          <w:trHeight w:val="383"/>
        </w:trPr>
        <w:tc>
          <w:tcPr>
            <w:tcW w:w="1021" w:type="dxa"/>
            <w:vAlign w:val="center"/>
          </w:tcPr>
          <w:p w:rsidR="00444C4C" w:rsidRPr="00AA027D" w:rsidRDefault="00444C4C" w:rsidP="00050799">
            <w:pPr>
              <w:spacing w:line="276" w:lineRule="auto"/>
              <w:jc w:val="center"/>
              <w:rPr>
                <w:rFonts w:ascii="Times New Roman" w:hAnsi="Times New Roman" w:cs="Times New Roman"/>
                <w:i/>
                <w:color w:val="000000" w:themeColor="text1"/>
                <w:sz w:val="20"/>
                <w:szCs w:val="20"/>
                <w:vertAlign w:val="subscript"/>
              </w:rPr>
            </w:pPr>
            <m:oMath>
              <m:r>
                <w:rPr>
                  <w:rFonts w:ascii="Cambria Math" w:hAnsi="Cambria Math" w:cs="Times New Roman"/>
                  <w:color w:val="000000" w:themeColor="text1"/>
                  <w:sz w:val="20"/>
                  <w:szCs w:val="20"/>
                </w:rPr>
                <m:t>N</m:t>
              </m:r>
            </m:oMath>
            <w:r w:rsidRPr="00AA027D">
              <w:rPr>
                <w:rFonts w:ascii="Times New Roman" w:hAnsi="Times New Roman" w:cs="Times New Roman"/>
                <w:i/>
                <w:color w:val="000000" w:themeColor="text1"/>
                <w:sz w:val="20"/>
                <w:szCs w:val="20"/>
                <w:vertAlign w:val="subscript"/>
              </w:rPr>
              <w:t>cte</w:t>
            </w:r>
          </w:p>
        </w:tc>
        <w:tc>
          <w:tcPr>
            <w:tcW w:w="993" w:type="dxa"/>
            <w:vAlign w:val="center"/>
          </w:tcPr>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60</w:t>
            </w:r>
          </w:p>
        </w:tc>
        <w:tc>
          <w:tcPr>
            <w:tcW w:w="1275" w:type="dxa"/>
            <w:shd w:val="clear" w:color="auto" w:fill="D6E3BC" w:themeFill="accent3" w:themeFillTint="66"/>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1,0</w:t>
            </w:r>
            <m:oMath>
              <m:r>
                <w:rPr>
                  <w:rFonts w:ascii="Cambria Math" w:hAnsi="Cambria Math" w:cs="Times New Roman"/>
                  <w:color w:val="000000" w:themeColor="text1"/>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sz w:val="20"/>
                <w:szCs w:val="20"/>
              </w:rPr>
              <w:t>60</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4,64</w:t>
            </w:r>
            <m:oMath>
              <m:r>
                <w:rPr>
                  <w:rFonts w:ascii="Cambria Math" w:hAnsi="Cambria Math" w:cs="Times New Roman"/>
                  <w:color w:val="000000" w:themeColor="text1"/>
                  <w:sz w:val="20"/>
                  <w:szCs w:val="20"/>
                </w:rPr>
                <m:t>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im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sz w:val="20"/>
                <w:szCs w:val="20"/>
              </w:rPr>
              <w:t>13,9</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color w:val="000000" w:themeColor="text1"/>
                <w:sz w:val="20"/>
                <w:szCs w:val="20"/>
              </w:rPr>
            </w:pPr>
            <w:r w:rsidRPr="00AA027D">
              <w:rPr>
                <w:rFonts w:ascii="Times New Roman" w:eastAsiaTheme="minorEastAsia" w:hAnsi="Times New Roman" w:cs="Times New Roman"/>
                <w:color w:val="000000" w:themeColor="text1"/>
                <w:sz w:val="20"/>
                <w:szCs w:val="20"/>
              </w:rPr>
              <w:t>21,53</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Re</m:t>
                  </m:r>
                </m:e>
                <m:sub>
                  <m:r>
                    <w:rPr>
                      <w:rFonts w:ascii="Cambria Math" w:hAnsi="Cambria Math" w:cs="Times New Roman"/>
                      <w:color w:val="000000" w:themeColor="text1"/>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vertAlign w:val="superscript"/>
              </w:rPr>
            </w:pPr>
            <w:r w:rsidRPr="00AA027D">
              <w:rPr>
                <w:rFonts w:ascii="Times New Roman" w:eastAsiaTheme="minorEastAsia" w:hAnsi="Times New Roman" w:cs="Times New Roman"/>
                <w:color w:val="000000" w:themeColor="text1"/>
                <w:sz w:val="20"/>
                <w:szCs w:val="20"/>
              </w:rPr>
              <w:t>1,2</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4</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color w:val="000000" w:themeColor="text1"/>
                <w:sz w:val="20"/>
                <w:szCs w:val="20"/>
              </w:rPr>
            </w:pP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3</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2,4</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-1</w:t>
            </w:r>
          </w:p>
        </w:tc>
        <w:tc>
          <w:tcPr>
            <w:tcW w:w="1530"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sz w:val="20"/>
                <w:szCs w:val="20"/>
              </w:rPr>
              <w:t>10</w:t>
            </w:r>
            <m:oMath>
              <m:sSub>
                <m:sSubPr>
                  <m:ctrlPr>
                    <w:rPr>
                      <w:rFonts w:ascii="Cambria Math" w:eastAsiaTheme="minorEastAsia" w:hAnsi="Cambria Math" w:cs="Times New Roman"/>
                      <w:i/>
                      <w:sz w:val="20"/>
                      <w:szCs w:val="20"/>
                    </w:rPr>
                  </m:ctrlPr>
                </m:sSub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P/V</m:t>
                      </m:r>
                    </m:e>
                  </m:d>
                </m:e>
                <m:sub>
                  <m:r>
                    <w:rPr>
                      <w:rFonts w:ascii="Cambria Math" w:eastAsiaTheme="minorEastAsia"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4,8</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-4</w:t>
            </w:r>
          </w:p>
        </w:tc>
      </w:tr>
      <w:tr w:rsidR="00444C4C" w:rsidRPr="000118EC" w:rsidTr="00834F1D">
        <w:trPr>
          <w:trHeight w:val="383"/>
        </w:trPr>
        <w:tc>
          <w:tcPr>
            <w:tcW w:w="1021" w:type="dxa"/>
            <w:vAlign w:val="center"/>
          </w:tcPr>
          <w:p w:rsidR="00444C4C" w:rsidRPr="00AA027D" w:rsidRDefault="00444C4C" w:rsidP="00050799">
            <w:pPr>
              <w:spacing w:line="276" w:lineRule="auto"/>
              <w:jc w:val="center"/>
              <w:rPr>
                <w:rFonts w:ascii="Times New Roman" w:hAnsi="Times New Roman" w:cs="Times New Roman"/>
                <w:i/>
                <w:color w:val="000000" w:themeColor="text1"/>
                <w:sz w:val="20"/>
                <w:szCs w:val="20"/>
                <w:vertAlign w:val="subscript"/>
              </w:rPr>
            </w:pPr>
            <m:oMath>
              <m:r>
                <w:rPr>
                  <w:rFonts w:ascii="Cambria Math" w:hAnsi="Cambria Math" w:cs="Times New Roman"/>
                  <w:color w:val="000000" w:themeColor="text1"/>
                  <w:sz w:val="20"/>
                  <w:szCs w:val="20"/>
                </w:rPr>
                <m:t>ND</m:t>
              </m:r>
            </m:oMath>
            <w:r w:rsidRPr="00AA027D">
              <w:rPr>
                <w:rFonts w:ascii="Times New Roman" w:hAnsi="Times New Roman" w:cs="Times New Roman"/>
                <w:i/>
                <w:color w:val="000000" w:themeColor="text1"/>
                <w:sz w:val="20"/>
                <w:szCs w:val="20"/>
                <w:vertAlign w:val="subscript"/>
              </w:rPr>
              <w:t>cte</w:t>
            </w:r>
          </w:p>
        </w:tc>
        <w:tc>
          <w:tcPr>
            <w:tcW w:w="993" w:type="dxa"/>
            <w:vAlign w:val="center"/>
          </w:tcPr>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3</w:t>
            </w:r>
          </w:p>
        </w:tc>
        <w:tc>
          <w:tcPr>
            <w:tcW w:w="1275"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0,22</w:t>
            </w:r>
            <m:oMath>
              <m:r>
                <w:rPr>
                  <w:rFonts w:ascii="Cambria Math" w:hAnsi="Cambria Math" w:cs="Times New Roman"/>
                  <w:color w:val="000000" w:themeColor="text1"/>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sz w:val="20"/>
                <w:szCs w:val="20"/>
              </w:rPr>
              <w:t>13</w:t>
            </w:r>
          </w:p>
        </w:tc>
        <w:tc>
          <w:tcPr>
            <w:tcW w:w="1276" w:type="dxa"/>
            <w:shd w:val="clear" w:color="auto" w:fill="D6E3BC" w:themeFill="accent3" w:themeFillTint="66"/>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1,0</w:t>
            </w:r>
            <m:oMath>
              <m:r>
                <w:rPr>
                  <w:rFonts w:ascii="Cambria Math" w:hAnsi="Cambria Math" w:cs="Times New Roman"/>
                  <w:color w:val="000000" w:themeColor="text1"/>
                  <w:sz w:val="20"/>
                  <w:szCs w:val="20"/>
                </w:rPr>
                <m:t>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im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sz w:val="20"/>
                <w:szCs w:val="20"/>
              </w:rPr>
              <w:t>3,0</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color w:val="000000" w:themeColor="text1"/>
                <w:sz w:val="20"/>
                <w:szCs w:val="20"/>
              </w:rPr>
            </w:pPr>
            <w:r w:rsidRPr="00AA027D">
              <w:rPr>
                <w:rFonts w:ascii="Times New Roman" w:eastAsiaTheme="minorEastAsia" w:hAnsi="Times New Roman" w:cs="Times New Roman"/>
                <w:color w:val="000000" w:themeColor="text1"/>
                <w:sz w:val="20"/>
                <w:szCs w:val="20"/>
              </w:rPr>
              <w:t>4,64</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Re</m:t>
                  </m:r>
                </m:e>
                <m:sub>
                  <m:r>
                    <w:rPr>
                      <w:rFonts w:ascii="Cambria Math" w:hAnsi="Cambria Math" w:cs="Times New Roman"/>
                      <w:color w:val="000000" w:themeColor="text1"/>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2,6</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3</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color w:val="000000" w:themeColor="text1"/>
                <w:sz w:val="20"/>
                <w:szCs w:val="20"/>
              </w:rPr>
            </w:pPr>
            <w:r w:rsidRPr="00AA027D">
              <w:rPr>
                <w:rFonts w:ascii="Times New Roman" w:eastAsiaTheme="minorEastAsia" w:hAnsi="Times New Roman" w:cs="Times New Roman"/>
                <w:color w:val="000000" w:themeColor="text1"/>
                <w:sz w:val="20"/>
                <w:szCs w:val="20"/>
              </w:rPr>
              <w:t>13,8</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3,3</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-3</w:t>
            </w:r>
          </w:p>
        </w:tc>
        <w:tc>
          <w:tcPr>
            <w:tcW w:w="1530"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sz w:val="20"/>
                <w:szCs w:val="20"/>
              </w:rPr>
              <w:t>0,14</w:t>
            </w:r>
            <m:oMath>
              <m:sSub>
                <m:sSubPr>
                  <m:ctrlPr>
                    <w:rPr>
                      <w:rFonts w:ascii="Cambria Math" w:eastAsiaTheme="minorEastAsia" w:hAnsi="Cambria Math" w:cs="Times New Roman"/>
                      <w:i/>
                      <w:sz w:val="20"/>
                      <w:szCs w:val="20"/>
                    </w:rPr>
                  </m:ctrlPr>
                </m:sSub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P/V</m:t>
                      </m:r>
                    </m:e>
                  </m:d>
                </m:e>
                <m:sub>
                  <m:r>
                    <w:rPr>
                      <w:rFonts w:ascii="Cambria Math" w:eastAsiaTheme="minorEastAsia"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6,6</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-6</w:t>
            </w:r>
          </w:p>
        </w:tc>
      </w:tr>
      <w:tr w:rsidR="00444C4C" w:rsidRPr="000118EC" w:rsidTr="00834F1D">
        <w:trPr>
          <w:trHeight w:val="383"/>
        </w:trPr>
        <w:tc>
          <w:tcPr>
            <w:tcW w:w="1021" w:type="dxa"/>
            <w:vAlign w:val="center"/>
          </w:tcPr>
          <w:p w:rsidR="00444C4C" w:rsidRPr="00AA027D" w:rsidRDefault="00444C4C" w:rsidP="00050799">
            <w:pPr>
              <w:spacing w:line="276" w:lineRule="auto"/>
              <w:jc w:val="center"/>
              <w:rPr>
                <w:rFonts w:ascii="Times New Roman" w:hAnsi="Times New Roman" w:cs="Times New Roman"/>
                <w:i/>
                <w:color w:val="000000" w:themeColor="text1"/>
                <w:sz w:val="20"/>
                <w:szCs w:val="20"/>
                <w:vertAlign w:val="subscript"/>
              </w:rPr>
            </w:pPr>
            <m:oMath>
              <m:r>
                <w:rPr>
                  <w:rFonts w:ascii="Cambria Math" w:hAnsi="Cambria Math" w:cs="Times New Roman"/>
                  <w:color w:val="000000" w:themeColor="text1"/>
                  <w:sz w:val="20"/>
                  <w:szCs w:val="20"/>
                </w:rPr>
                <m:t>Re</m:t>
              </m:r>
            </m:oMath>
            <w:r w:rsidRPr="00AA027D">
              <w:rPr>
                <w:rFonts w:ascii="Times New Roman" w:hAnsi="Times New Roman" w:cs="Times New Roman"/>
                <w:i/>
                <w:color w:val="000000" w:themeColor="text1"/>
                <w:sz w:val="20"/>
                <w:szCs w:val="20"/>
                <w:vertAlign w:val="subscript"/>
              </w:rPr>
              <w:t>cte</w:t>
            </w:r>
          </w:p>
        </w:tc>
        <w:tc>
          <w:tcPr>
            <w:tcW w:w="993" w:type="dxa"/>
            <w:vAlign w:val="center"/>
          </w:tcPr>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553</w:t>
            </w:r>
          </w:p>
        </w:tc>
        <w:tc>
          <w:tcPr>
            <w:tcW w:w="1275"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2,8</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-2</w:t>
            </w: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sz w:val="20"/>
                <w:szCs w:val="20"/>
              </w:rPr>
              <w:t>1,66</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0,13</w:t>
            </w:r>
            <m:oMath>
              <m:r>
                <w:rPr>
                  <w:rFonts w:ascii="Cambria Math" w:hAnsi="Cambria Math" w:cs="Times New Roman"/>
                  <w:color w:val="000000" w:themeColor="text1"/>
                  <w:sz w:val="20"/>
                  <w:szCs w:val="20"/>
                </w:rPr>
                <m:t>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im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sz w:val="20"/>
                <w:szCs w:val="20"/>
              </w:rPr>
              <w:t>0,38</w:t>
            </w:r>
          </w:p>
        </w:tc>
        <w:tc>
          <w:tcPr>
            <w:tcW w:w="1276" w:type="dxa"/>
            <w:shd w:val="clear" w:color="auto" w:fill="D6E3BC" w:themeFill="accent3" w:themeFillTint="66"/>
            <w:vAlign w:val="center"/>
          </w:tcPr>
          <w:p w:rsidR="00444C4C" w:rsidRPr="00AA027D" w:rsidRDefault="00444C4C" w:rsidP="00050799">
            <w:pPr>
              <w:spacing w:line="276" w:lineRule="auto"/>
              <w:jc w:val="center"/>
              <w:rPr>
                <w:rFonts w:ascii="Times New Roman" w:eastAsiaTheme="minorEastAsia" w:hAnsi="Times New Roman" w:cs="Times New Roman"/>
                <w:i/>
                <w:color w:val="000000" w:themeColor="text1"/>
                <w:sz w:val="20"/>
                <w:szCs w:val="20"/>
              </w:rPr>
            </w:pPr>
            <w:r w:rsidRPr="00AA027D">
              <w:rPr>
                <w:rFonts w:ascii="Times New Roman" w:eastAsiaTheme="minorEastAsia" w:hAnsi="Times New Roman" w:cs="Times New Roman"/>
                <w:color w:val="000000" w:themeColor="text1"/>
                <w:sz w:val="20"/>
                <w:szCs w:val="20"/>
              </w:rPr>
              <w:t>1,0</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Re</m:t>
                  </m:r>
                </m:e>
                <m:sub>
                  <m:r>
                    <w:rPr>
                      <w:rFonts w:ascii="Cambria Math" w:hAnsi="Cambria Math" w:cs="Times New Roman"/>
                      <w:color w:val="000000" w:themeColor="text1"/>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553</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color w:val="000000" w:themeColor="text1"/>
                <w:sz w:val="20"/>
                <w:szCs w:val="20"/>
              </w:rPr>
            </w:pPr>
            <w:r w:rsidRPr="00AA027D">
              <w:rPr>
                <w:rFonts w:ascii="Times New Roman" w:eastAsiaTheme="minorEastAsia" w:hAnsi="Times New Roman" w:cs="Times New Roman"/>
                <w:color w:val="000000" w:themeColor="text1"/>
                <w:sz w:val="20"/>
                <w:szCs w:val="20"/>
              </w:rPr>
              <w:t>4,6</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-2</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1,1</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-5</w:t>
            </w:r>
          </w:p>
        </w:tc>
        <w:tc>
          <w:tcPr>
            <w:tcW w:w="1530"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sz w:val="20"/>
                <w:szCs w:val="20"/>
              </w:rPr>
              <w:t>4,6·10</w:t>
            </w:r>
            <w:r w:rsidRPr="00AA027D">
              <w:rPr>
                <w:rFonts w:ascii="Times New Roman" w:eastAsiaTheme="minorEastAsia" w:hAnsi="Times New Roman" w:cs="Times New Roman"/>
                <w:sz w:val="20"/>
                <w:szCs w:val="20"/>
                <w:vertAlign w:val="superscript"/>
              </w:rPr>
              <w:t>-4</w:t>
            </w:r>
            <m:oMath>
              <m:sSub>
                <m:sSubPr>
                  <m:ctrlPr>
                    <w:rPr>
                      <w:rFonts w:ascii="Cambria Math" w:eastAsiaTheme="minorEastAsia" w:hAnsi="Cambria Math" w:cs="Times New Roman"/>
                      <w:i/>
                      <w:sz w:val="20"/>
                      <w:szCs w:val="20"/>
                    </w:rPr>
                  </m:ctrlPr>
                </m:sSub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P/V</m:t>
                      </m:r>
                    </m:e>
                  </m:d>
                </m:e>
                <m:sub>
                  <m:r>
                    <w:rPr>
                      <w:rFonts w:ascii="Cambria Math" w:eastAsiaTheme="minorEastAsia"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2,2</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-8</w:t>
            </w:r>
          </w:p>
        </w:tc>
      </w:tr>
      <w:tr w:rsidR="00444C4C" w:rsidRPr="000118EC" w:rsidTr="00834F1D">
        <w:trPr>
          <w:trHeight w:val="383"/>
        </w:trPr>
        <w:tc>
          <w:tcPr>
            <w:tcW w:w="1021" w:type="dxa"/>
            <w:vAlign w:val="center"/>
          </w:tcPr>
          <w:p w:rsidR="00444C4C" w:rsidRPr="00AA027D" w:rsidRDefault="00444C4C" w:rsidP="00050799">
            <w:pPr>
              <w:spacing w:line="276" w:lineRule="auto"/>
              <w:jc w:val="center"/>
              <w:rPr>
                <w:rFonts w:ascii="Times New Roman" w:hAnsi="Times New Roman" w:cs="Times New Roman"/>
                <w:i/>
                <w:color w:val="000000" w:themeColor="text1"/>
                <w:sz w:val="20"/>
                <w:szCs w:val="20"/>
                <w:vertAlign w:val="subscript"/>
              </w:rPr>
            </w:pPr>
            <m:oMath>
              <m:r>
                <w:rPr>
                  <w:rFonts w:ascii="Cambria Math" w:hAnsi="Cambria Math" w:cs="Times New Roman"/>
                  <w:color w:val="000000" w:themeColor="text1"/>
                  <w:sz w:val="20"/>
                  <w:szCs w:val="20"/>
                </w:rPr>
                <m:t>P</m:t>
              </m:r>
            </m:oMath>
            <w:r w:rsidRPr="00AA027D">
              <w:rPr>
                <w:rFonts w:ascii="Times New Roman" w:hAnsi="Times New Roman" w:cs="Times New Roman"/>
                <w:i/>
                <w:color w:val="000000" w:themeColor="text1"/>
                <w:sz w:val="20"/>
                <w:szCs w:val="20"/>
                <w:vertAlign w:val="subscript"/>
              </w:rPr>
              <w:t>cte</w:t>
            </w:r>
          </w:p>
        </w:tc>
        <w:tc>
          <w:tcPr>
            <w:tcW w:w="993" w:type="dxa"/>
            <w:vAlign w:val="center"/>
          </w:tcPr>
          <w:p w:rsidR="00444C4C" w:rsidRPr="00AA027D" w:rsidRDefault="00444C4C" w:rsidP="00050799">
            <w:pPr>
              <w:spacing w:line="276" w:lineRule="auto"/>
              <w:jc w:val="center"/>
              <w:rPr>
                <w:rFonts w:ascii="Times New Roman" w:hAnsi="Times New Roman" w:cs="Times New Roman"/>
                <w:color w:val="000000" w:themeColor="text1"/>
                <w:sz w:val="20"/>
                <w:szCs w:val="20"/>
                <w:vertAlign w:val="superscript"/>
              </w:rPr>
            </w:pPr>
            <w:r w:rsidRPr="00AA027D">
              <w:rPr>
                <w:rFonts w:ascii="Times New Roman" w:eastAsiaTheme="minorEastAsia" w:hAnsi="Times New Roman" w:cs="Times New Roman"/>
                <w:color w:val="000000" w:themeColor="text1"/>
                <w:sz w:val="20"/>
                <w:szCs w:val="20"/>
              </w:rPr>
              <w:t>2,4</w:t>
            </w:r>
            <w:r w:rsidRPr="00AA027D">
              <w:rPr>
                <w:rFonts w:ascii="Times New Roman" w:eastAsiaTheme="minorEastAsia" w:hAnsi="Times New Roman" w:cs="Times New Roman"/>
                <w:sz w:val="20"/>
                <w:szCs w:val="20"/>
                <w:lang w:val="en-US"/>
              </w:rPr>
              <w:t>·10</w:t>
            </w:r>
            <w:r w:rsidRPr="00AA027D">
              <w:rPr>
                <w:rFonts w:ascii="Times New Roman" w:eastAsiaTheme="minorEastAsia" w:hAnsi="Times New Roman" w:cs="Times New Roman"/>
                <w:sz w:val="20"/>
                <w:szCs w:val="20"/>
                <w:vertAlign w:val="superscript"/>
                <w:lang w:val="en-US"/>
              </w:rPr>
              <w:t>-4</w:t>
            </w:r>
          </w:p>
        </w:tc>
        <w:tc>
          <w:tcPr>
            <w:tcW w:w="1275"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7,7</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-2</w:t>
            </w: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sz w:val="20"/>
                <w:szCs w:val="20"/>
              </w:rPr>
              <w:t>4,65</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0,36</w:t>
            </w:r>
            <m:oMath>
              <m:r>
                <w:rPr>
                  <w:rFonts w:ascii="Cambria Math" w:hAnsi="Cambria Math" w:cs="Times New Roman"/>
                  <w:color w:val="000000" w:themeColor="text1"/>
                  <w:sz w:val="20"/>
                  <w:szCs w:val="20"/>
                </w:rPr>
                <m:t>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im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sz w:val="20"/>
                <w:szCs w:val="20"/>
              </w:rPr>
              <w:t>1,08</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color w:val="000000" w:themeColor="text1"/>
                <w:sz w:val="20"/>
                <w:szCs w:val="20"/>
              </w:rPr>
            </w:pPr>
            <w:r w:rsidRPr="00AA027D">
              <w:rPr>
                <w:rFonts w:ascii="Times New Roman" w:eastAsiaTheme="minorEastAsia" w:hAnsi="Times New Roman" w:cs="Times New Roman"/>
                <w:color w:val="000000" w:themeColor="text1"/>
                <w:sz w:val="20"/>
                <w:szCs w:val="20"/>
              </w:rPr>
              <w:t>1,66</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Re</m:t>
                  </m:r>
                </m:e>
                <m:sub>
                  <m:r>
                    <w:rPr>
                      <w:rFonts w:ascii="Cambria Math" w:hAnsi="Cambria Math" w:cs="Times New Roman"/>
                      <w:color w:val="000000" w:themeColor="text1"/>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917</w:t>
            </w:r>
          </w:p>
        </w:tc>
        <w:tc>
          <w:tcPr>
            <w:tcW w:w="1276" w:type="dxa"/>
            <w:shd w:val="clear" w:color="auto" w:fill="D6E3BC" w:themeFill="accent3" w:themeFillTint="66"/>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1,0</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2,4</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-4</w:t>
            </w:r>
          </w:p>
        </w:tc>
        <w:tc>
          <w:tcPr>
            <w:tcW w:w="1530"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sz w:val="20"/>
                <w:szCs w:val="20"/>
              </w:rPr>
              <w:t>0,01</w:t>
            </w:r>
            <m:oMath>
              <m:sSub>
                <m:sSubPr>
                  <m:ctrlPr>
                    <w:rPr>
                      <w:rFonts w:ascii="Cambria Math" w:eastAsiaTheme="minorEastAsia" w:hAnsi="Cambria Math" w:cs="Times New Roman"/>
                      <w:i/>
                      <w:sz w:val="20"/>
                      <w:szCs w:val="20"/>
                    </w:rPr>
                  </m:ctrlPr>
                </m:sSub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P/V</m:t>
                      </m:r>
                    </m:e>
                  </m:d>
                </m:e>
                <m:sub>
                  <m:r>
                    <w:rPr>
                      <w:rFonts w:ascii="Cambria Math" w:eastAsiaTheme="minorEastAsia"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4,8</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-7</w:t>
            </w:r>
          </w:p>
        </w:tc>
      </w:tr>
      <w:tr w:rsidR="00444C4C" w:rsidRPr="000118EC" w:rsidTr="00834F1D">
        <w:trPr>
          <w:trHeight w:val="383"/>
        </w:trPr>
        <w:tc>
          <w:tcPr>
            <w:tcW w:w="1021" w:type="dxa"/>
            <w:vAlign w:val="center"/>
          </w:tcPr>
          <w:p w:rsidR="00444C4C" w:rsidRPr="00AA027D" w:rsidRDefault="00444C4C" w:rsidP="00050799">
            <w:pPr>
              <w:spacing w:line="276" w:lineRule="auto"/>
              <w:jc w:val="center"/>
              <w:rPr>
                <w:rFonts w:ascii="Times New Roman" w:hAnsi="Times New Roman" w:cs="Times New Roman"/>
                <w:i/>
                <w:color w:val="000000" w:themeColor="text1"/>
                <w:sz w:val="20"/>
                <w:szCs w:val="20"/>
                <w:vertAlign w:val="subscript"/>
              </w:rPr>
            </w:pPr>
            <m:oMath>
              <m:r>
                <w:rPr>
                  <w:rFonts w:ascii="Cambria Math" w:hAnsi="Cambria Math" w:cs="Times New Roman"/>
                  <w:color w:val="000000" w:themeColor="text1"/>
                  <w:sz w:val="20"/>
                  <w:szCs w:val="20"/>
                </w:rPr>
                <m:t>P/V</m:t>
              </m:r>
            </m:oMath>
            <w:r w:rsidRPr="00AA027D">
              <w:rPr>
                <w:rFonts w:ascii="Times New Roman" w:hAnsi="Times New Roman" w:cs="Times New Roman"/>
                <w:i/>
                <w:color w:val="000000" w:themeColor="text1"/>
                <w:sz w:val="20"/>
                <w:szCs w:val="20"/>
                <w:vertAlign w:val="subscript"/>
              </w:rPr>
              <w:t>cte</w:t>
            </w:r>
          </w:p>
        </w:tc>
        <w:tc>
          <w:tcPr>
            <w:tcW w:w="993" w:type="dxa"/>
            <w:vAlign w:val="center"/>
          </w:tcPr>
          <w:p w:rsidR="00444C4C" w:rsidRPr="00AA027D" w:rsidRDefault="00444C4C" w:rsidP="00050799">
            <w:pPr>
              <w:spacing w:line="276" w:lineRule="auto"/>
              <w:jc w:val="center"/>
              <w:rPr>
                <w:rFonts w:ascii="Times New Roman" w:hAnsi="Times New Roman" w:cs="Times New Roman"/>
                <w:color w:val="000000" w:themeColor="text1"/>
                <w:sz w:val="20"/>
                <w:szCs w:val="20"/>
                <w:vertAlign w:val="superscript"/>
              </w:rPr>
            </w:pPr>
            <w:r w:rsidRPr="00AA027D">
              <w:rPr>
                <w:rFonts w:ascii="Times New Roman" w:eastAsiaTheme="minorEastAsia" w:hAnsi="Times New Roman" w:cs="Times New Roman"/>
                <w:color w:val="000000" w:themeColor="text1"/>
                <w:sz w:val="20"/>
                <w:szCs w:val="20"/>
              </w:rPr>
              <w:t>4,8</w:t>
            </w:r>
            <w:r w:rsidRPr="00AA027D">
              <w:rPr>
                <w:rFonts w:ascii="Times New Roman" w:eastAsiaTheme="minorEastAsia" w:hAnsi="Times New Roman" w:cs="Times New Roman"/>
                <w:sz w:val="20"/>
                <w:szCs w:val="20"/>
                <w:lang w:val="en-US"/>
              </w:rPr>
              <w:t>·10</w:t>
            </w:r>
            <w:r w:rsidRPr="00AA027D">
              <w:rPr>
                <w:rFonts w:ascii="Times New Roman" w:eastAsiaTheme="minorEastAsia" w:hAnsi="Times New Roman" w:cs="Times New Roman"/>
                <w:sz w:val="20"/>
                <w:szCs w:val="20"/>
                <w:vertAlign w:val="superscript"/>
                <w:lang w:val="en-US"/>
              </w:rPr>
              <w:t>-5</w:t>
            </w:r>
          </w:p>
        </w:tc>
        <w:tc>
          <w:tcPr>
            <w:tcW w:w="1275"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0,36</w:t>
            </w: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sz w:val="20"/>
                <w:szCs w:val="20"/>
              </w:rPr>
              <w:t>22</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1,67</w:t>
            </w:r>
            <m:oMath>
              <m:r>
                <w:rPr>
                  <w:rFonts w:ascii="Cambria Math" w:hAnsi="Cambria Math" w:cs="Times New Roman"/>
                  <w:color w:val="000000" w:themeColor="text1"/>
                  <w:sz w:val="20"/>
                  <w:szCs w:val="20"/>
                </w:rPr>
                <m:t>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im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sz w:val="20"/>
                <w:szCs w:val="20"/>
              </w:rPr>
              <w:t>5,0</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color w:val="000000" w:themeColor="text1"/>
                <w:sz w:val="20"/>
                <w:szCs w:val="20"/>
              </w:rPr>
            </w:pPr>
            <w:r w:rsidRPr="00AA027D">
              <w:rPr>
                <w:rFonts w:ascii="Times New Roman" w:eastAsiaTheme="minorEastAsia" w:hAnsi="Times New Roman" w:cs="Times New Roman"/>
                <w:color w:val="000000" w:themeColor="text1"/>
                <w:sz w:val="20"/>
                <w:szCs w:val="20"/>
              </w:rPr>
              <w:t>7,75</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Re</m:t>
                  </m:r>
                </m:e>
                <m:sub>
                  <m:r>
                    <w:rPr>
                      <w:rFonts w:ascii="Cambria Math" w:hAnsi="Cambria Math" w:cs="Times New Roman"/>
                      <w:color w:val="000000" w:themeColor="text1"/>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4,3</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3</w:t>
            </w:r>
          </w:p>
        </w:tc>
        <w:tc>
          <w:tcPr>
            <w:tcW w:w="1276" w:type="dxa"/>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color w:val="000000" w:themeColor="text1"/>
                <w:sz w:val="20"/>
                <w:szCs w:val="20"/>
              </w:rPr>
              <w:t>100</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2,4</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-2</w:t>
            </w:r>
          </w:p>
        </w:tc>
        <w:tc>
          <w:tcPr>
            <w:tcW w:w="1530" w:type="dxa"/>
            <w:shd w:val="clear" w:color="auto" w:fill="D6E3BC" w:themeFill="accent3" w:themeFillTint="66"/>
            <w:vAlign w:val="center"/>
          </w:tcPr>
          <w:p w:rsidR="00444C4C" w:rsidRPr="00AA027D" w:rsidRDefault="00444C4C" w:rsidP="00050799">
            <w:pPr>
              <w:spacing w:line="276" w:lineRule="auto"/>
              <w:jc w:val="center"/>
              <w:rPr>
                <w:rFonts w:ascii="Times New Roman" w:eastAsiaTheme="minorEastAsia" w:hAnsi="Times New Roman" w:cs="Times New Roman"/>
                <w:i/>
                <w:sz w:val="20"/>
                <w:szCs w:val="20"/>
              </w:rPr>
            </w:pPr>
            <w:r w:rsidRPr="00AA027D">
              <w:rPr>
                <w:rFonts w:ascii="Times New Roman" w:eastAsiaTheme="minorEastAsia" w:hAnsi="Times New Roman" w:cs="Times New Roman"/>
                <w:sz w:val="20"/>
                <w:szCs w:val="20"/>
              </w:rPr>
              <w:t>1,0</w:t>
            </w:r>
            <m:oMath>
              <m:sSub>
                <m:sSubPr>
                  <m:ctrlPr>
                    <w:rPr>
                      <w:rFonts w:ascii="Cambria Math" w:eastAsiaTheme="minorEastAsia" w:hAnsi="Cambria Math" w:cs="Times New Roman"/>
                      <w:i/>
                      <w:sz w:val="20"/>
                      <w:szCs w:val="20"/>
                    </w:rPr>
                  </m:ctrlPr>
                </m:sSub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P/V</m:t>
                      </m:r>
                    </m:e>
                  </m:d>
                </m:e>
                <m:sub>
                  <m:r>
                    <w:rPr>
                      <w:rFonts w:ascii="Cambria Math" w:eastAsiaTheme="minorEastAsia" w:hAnsi="Cambria Math" w:cs="Times New Roman"/>
                      <w:sz w:val="20"/>
                      <w:szCs w:val="20"/>
                    </w:rPr>
                    <m:t>m</m:t>
                  </m:r>
                </m:sub>
              </m:sSub>
            </m:oMath>
          </w:p>
          <w:p w:rsidR="00444C4C" w:rsidRPr="00AA027D" w:rsidRDefault="00444C4C" w:rsidP="00050799">
            <w:pPr>
              <w:spacing w:line="276" w:lineRule="auto"/>
              <w:jc w:val="center"/>
              <w:rPr>
                <w:rFonts w:ascii="Times New Roman" w:hAnsi="Times New Roman" w:cs="Times New Roman"/>
                <w:color w:val="000000" w:themeColor="text1"/>
                <w:sz w:val="20"/>
                <w:szCs w:val="20"/>
              </w:rPr>
            </w:pPr>
            <w:r w:rsidRPr="00AA027D">
              <w:rPr>
                <w:rFonts w:ascii="Times New Roman" w:eastAsiaTheme="minorEastAsia" w:hAnsi="Times New Roman" w:cs="Times New Roman"/>
                <w:color w:val="000000" w:themeColor="text1"/>
                <w:sz w:val="20"/>
                <w:szCs w:val="20"/>
              </w:rPr>
              <w:t>4,8</w:t>
            </w:r>
            <w:r w:rsidRPr="00AA027D">
              <w:rPr>
                <w:rFonts w:ascii="Times New Roman" w:eastAsiaTheme="minorEastAsia" w:hAnsi="Times New Roman" w:cs="Times New Roman"/>
                <w:sz w:val="20"/>
                <w:szCs w:val="20"/>
                <w:lang w:val="en-US"/>
              </w:rPr>
              <w:t>·</w:t>
            </w:r>
            <w:r w:rsidRPr="00AA027D">
              <w:rPr>
                <w:rFonts w:ascii="Times New Roman" w:eastAsiaTheme="minorEastAsia" w:hAnsi="Times New Roman" w:cs="Times New Roman"/>
                <w:color w:val="000000" w:themeColor="text1"/>
                <w:sz w:val="20"/>
                <w:szCs w:val="20"/>
              </w:rPr>
              <w:t>10</w:t>
            </w:r>
            <w:r w:rsidRPr="00AA027D">
              <w:rPr>
                <w:rFonts w:ascii="Times New Roman" w:eastAsiaTheme="minorEastAsia" w:hAnsi="Times New Roman" w:cs="Times New Roman"/>
                <w:color w:val="000000" w:themeColor="text1"/>
                <w:sz w:val="20"/>
                <w:szCs w:val="20"/>
                <w:vertAlign w:val="superscript"/>
              </w:rPr>
              <w:t>-5</w:t>
            </w:r>
          </w:p>
        </w:tc>
      </w:tr>
    </w:tbl>
    <w:p w:rsidR="00444C4C" w:rsidRPr="00AA027D" w:rsidRDefault="00AA027D" w:rsidP="00AA027D">
      <w:pPr>
        <w:widowControl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A027D">
        <w:rPr>
          <w:rFonts w:ascii="Times New Roman" w:hAnsi="Times New Roman" w:cs="Times New Roman"/>
          <w:sz w:val="24"/>
          <w:szCs w:val="24"/>
        </w:rPr>
        <w:t>Fuente: elaboración propia</w:t>
      </w:r>
    </w:p>
    <w:p w:rsidR="00834F1D" w:rsidRPr="00834F1D" w:rsidRDefault="00834F1D" w:rsidP="00AA027D">
      <w:pPr>
        <w:widowControl w:val="0"/>
        <w:adjustRightInd w:val="0"/>
        <w:spacing w:line="360" w:lineRule="auto"/>
        <w:contextualSpacing/>
        <w:jc w:val="both"/>
        <w:rPr>
          <w:rFonts w:ascii="Times New Roman" w:hAnsi="Times New Roman" w:cs="Times New Roman"/>
          <w:sz w:val="24"/>
          <w:szCs w:val="24"/>
        </w:rPr>
      </w:pPr>
      <w:r w:rsidRPr="00834F1D">
        <w:rPr>
          <w:rFonts w:ascii="Times New Roman" w:hAnsi="Times New Roman" w:cs="Times New Roman"/>
          <w:sz w:val="24"/>
          <w:szCs w:val="24"/>
        </w:rPr>
        <w:t>Al analizar los valores obtenidos, se evidencia un comportamiento similar al del escalado de las condiciones experimentales al reactor modelo</w:t>
      </w:r>
      <w:r w:rsidR="00D639C3">
        <w:rPr>
          <w:rFonts w:ascii="Times New Roman" w:hAnsi="Times New Roman" w:cs="Times New Roman"/>
          <w:sz w:val="24"/>
          <w:szCs w:val="24"/>
        </w:rPr>
        <w:t xml:space="preserve"> (Martínez et al., 2017)</w:t>
      </w:r>
      <w:r w:rsidRPr="00834F1D">
        <w:rPr>
          <w:rFonts w:ascii="Times New Roman" w:hAnsi="Times New Roman" w:cs="Times New Roman"/>
          <w:sz w:val="24"/>
          <w:szCs w:val="24"/>
        </w:rPr>
        <w:t>. Si se mantiene como criterio de escalado igual velocidad en la punta del impulsor, el número de Reynolds de mezclado se incrementa 4,6 veces, proporcionalmente al aumento del diámetro del agitador. Al mismo tiempo, disminuye la velocidad de agitación, asegurando un régimen de mezclado, que al igual que el ensayado inicialmente, sea capaz de garantizar la homogeneidad y difusión de la sacarosa como parte de los mecan</w:t>
      </w:r>
      <w:r w:rsidR="0039080B">
        <w:rPr>
          <w:rFonts w:ascii="Times New Roman" w:hAnsi="Times New Roman" w:cs="Times New Roman"/>
          <w:sz w:val="24"/>
          <w:szCs w:val="24"/>
        </w:rPr>
        <w:t xml:space="preserve">ismos de transferencia de masa. </w:t>
      </w:r>
      <w:r w:rsidRPr="00834F1D">
        <w:rPr>
          <w:rFonts w:ascii="Times New Roman" w:hAnsi="Times New Roman" w:cs="Times New Roman"/>
          <w:sz w:val="24"/>
          <w:szCs w:val="24"/>
        </w:rPr>
        <w:t xml:space="preserve">Además, se comprobó un incremento de la potencia total de 13,8 veces y una disminución de la potencia volumétrica de 0,14 veces respecto al biorreactor modelo. Este criterio a su vez reportó resultados satisfactorios en el escaldo de la reacción de biosíntesis de </w:t>
      </w:r>
      <w:proofErr w:type="spellStart"/>
      <w:r w:rsidRPr="00834F1D">
        <w:rPr>
          <w:rFonts w:ascii="Times New Roman" w:hAnsi="Times New Roman" w:cs="Times New Roman"/>
          <w:sz w:val="24"/>
          <w:szCs w:val="24"/>
        </w:rPr>
        <w:t>fructooligosacáridos</w:t>
      </w:r>
      <w:proofErr w:type="spellEnd"/>
      <w:r w:rsidRPr="00834F1D">
        <w:rPr>
          <w:rFonts w:ascii="Times New Roman" w:hAnsi="Times New Roman" w:cs="Times New Roman"/>
          <w:sz w:val="24"/>
          <w:szCs w:val="24"/>
        </w:rPr>
        <w:t xml:space="preserve"> a partir de la sacarosa, catalizada por un biocatalizador conformado por células recombinantes vivas de </w:t>
      </w:r>
      <w:proofErr w:type="spellStart"/>
      <w:r w:rsidRPr="00834F1D">
        <w:rPr>
          <w:rFonts w:ascii="Times New Roman" w:hAnsi="Times New Roman" w:cs="Times New Roman"/>
          <w:sz w:val="24"/>
          <w:szCs w:val="24"/>
        </w:rPr>
        <w:t>Pichia</w:t>
      </w:r>
      <w:proofErr w:type="spellEnd"/>
      <w:r w:rsidRPr="00834F1D">
        <w:rPr>
          <w:rFonts w:ascii="Times New Roman" w:hAnsi="Times New Roman" w:cs="Times New Roman"/>
          <w:sz w:val="24"/>
          <w:szCs w:val="24"/>
        </w:rPr>
        <w:t xml:space="preserve"> </w:t>
      </w:r>
      <w:proofErr w:type="spellStart"/>
      <w:r w:rsidRPr="00834F1D">
        <w:rPr>
          <w:rFonts w:ascii="Times New Roman" w:hAnsi="Times New Roman" w:cs="Times New Roman"/>
          <w:sz w:val="24"/>
          <w:szCs w:val="24"/>
        </w:rPr>
        <w:t>pastoris</w:t>
      </w:r>
      <w:proofErr w:type="spellEnd"/>
      <w:r w:rsidRPr="00834F1D">
        <w:rPr>
          <w:rFonts w:ascii="Times New Roman" w:hAnsi="Times New Roman" w:cs="Times New Roman"/>
          <w:sz w:val="24"/>
          <w:szCs w:val="24"/>
        </w:rPr>
        <w:t xml:space="preserve"> inmovilizadas en </w:t>
      </w:r>
      <w:proofErr w:type="spellStart"/>
      <w:r w:rsidRPr="00834F1D">
        <w:rPr>
          <w:rFonts w:ascii="Times New Roman" w:hAnsi="Times New Roman" w:cs="Times New Roman"/>
          <w:sz w:val="24"/>
          <w:szCs w:val="24"/>
        </w:rPr>
        <w:t>alginato</w:t>
      </w:r>
      <w:proofErr w:type="spellEnd"/>
      <w:r w:rsidRPr="00834F1D">
        <w:rPr>
          <w:rFonts w:ascii="Times New Roman" w:hAnsi="Times New Roman" w:cs="Times New Roman"/>
          <w:sz w:val="24"/>
          <w:szCs w:val="24"/>
        </w:rPr>
        <w:t xml:space="preserve"> de calcio</w:t>
      </w:r>
      <w:r w:rsidR="00D639C3">
        <w:rPr>
          <w:rFonts w:ascii="Times New Roman" w:hAnsi="Times New Roman" w:cs="Times New Roman"/>
          <w:sz w:val="24"/>
          <w:szCs w:val="24"/>
        </w:rPr>
        <w:t xml:space="preserve"> (Pérez y col., 2011)</w:t>
      </w:r>
      <w:r w:rsidRPr="00834F1D">
        <w:rPr>
          <w:rFonts w:ascii="Times New Roman" w:hAnsi="Times New Roman" w:cs="Times New Roman"/>
          <w:sz w:val="24"/>
          <w:szCs w:val="24"/>
        </w:rPr>
        <w:t xml:space="preserve">.  Teniendo en cuenta estos fundamentos, con la aplicación de este criterio se han de lograr resultados satisfactorios en la operación del reactor piloto. </w:t>
      </w:r>
    </w:p>
    <w:p w:rsidR="00834F1D" w:rsidRPr="00834F1D" w:rsidRDefault="00834F1D" w:rsidP="00834F1D">
      <w:pPr>
        <w:spacing w:line="360" w:lineRule="auto"/>
        <w:contextualSpacing/>
        <w:jc w:val="both"/>
        <w:rPr>
          <w:rFonts w:ascii="Times New Roman" w:hAnsi="Times New Roman" w:cs="Times New Roman"/>
          <w:sz w:val="24"/>
          <w:szCs w:val="24"/>
        </w:rPr>
      </w:pPr>
      <w:r w:rsidRPr="00834F1D">
        <w:rPr>
          <w:rFonts w:ascii="Times New Roman" w:hAnsi="Times New Roman" w:cs="Times New Roman"/>
          <w:sz w:val="24"/>
          <w:szCs w:val="24"/>
        </w:rPr>
        <w:t xml:space="preserve">La aplicación de otros criterios de escalado fue descartada. Por ejemplo, si se mantiene constante la velocidad de agitación se producirá un aumento en el consumo de potencia de 1000 veces, mientras que para igual potencia volumétrica se produce un incremento </w:t>
      </w:r>
      <w:r w:rsidRPr="00834F1D">
        <w:rPr>
          <w:rFonts w:ascii="Times New Roman" w:hAnsi="Times New Roman" w:cs="Times New Roman"/>
          <w:sz w:val="24"/>
          <w:szCs w:val="24"/>
        </w:rPr>
        <w:lastRenderedPageBreak/>
        <w:t xml:space="preserve">de 100 veces, lo que económicamente no es factible. Al aplicar los criterios de igual potencia o igual número de Reynolds de mezclado, no se logrará la homogeneidad requerida en el sistema para garantizar la suspensión de las perlas y la difusión de la solución de sacarosa; causado fundamentalmente por la notable diminución de la potencia por unidad de volumen y la velocidad de agitación en la punta del impelente. </w:t>
      </w:r>
    </w:p>
    <w:p w:rsidR="00834F1D" w:rsidRDefault="00834F1D" w:rsidP="00AA027D">
      <w:pPr>
        <w:widowControl w:val="0"/>
        <w:adjustRightInd w:val="0"/>
        <w:spacing w:line="360" w:lineRule="auto"/>
        <w:contextualSpacing/>
        <w:jc w:val="both"/>
        <w:rPr>
          <w:rFonts w:ascii="Times New Roman" w:hAnsi="Times New Roman" w:cs="Times New Roman"/>
          <w:sz w:val="24"/>
          <w:szCs w:val="24"/>
        </w:rPr>
      </w:pPr>
      <w:r w:rsidRPr="00834F1D">
        <w:rPr>
          <w:rFonts w:ascii="Times New Roman" w:hAnsi="Times New Roman" w:cs="Times New Roman"/>
          <w:sz w:val="24"/>
          <w:szCs w:val="24"/>
        </w:rPr>
        <w:t>Considerando resultados satisfactorios en la operación del reactor piloto, en correspondencia con los resultados experimentales reportados, se propuso el sistema de inversión enzimática a escala industrial, manteniendo los criterios de similitud geométrica, química y velocidad en la punta del agitador constante. Como consecuencia de asumir este criterio, la velocidad de agitación reportó una valor de 5,23 rpm, disminución que se fundamenta en el aumento del régimen de turbulencia en el medio y por otro lado, un consumo de potencia 5,2 veces superior al del reactor piloto. Las características geométricas y los parámetros operacionales del reactor modelo, piloto e industrial se muestran en la Tabla 4.</w:t>
      </w:r>
    </w:p>
    <w:p w:rsidR="00AA027D" w:rsidRPr="00AA027D" w:rsidRDefault="00AA027D" w:rsidP="00AA027D">
      <w:pPr>
        <w:widowControl w:val="0"/>
        <w:adjustRightInd w:val="0"/>
        <w:contextualSpacing/>
        <w:jc w:val="center"/>
        <w:rPr>
          <w:rFonts w:ascii="Times New Roman" w:hAnsi="Times New Roman" w:cs="Times New Roman"/>
          <w:sz w:val="24"/>
          <w:szCs w:val="24"/>
        </w:rPr>
      </w:pPr>
      <w:r w:rsidRPr="00AA027D">
        <w:rPr>
          <w:rFonts w:ascii="Times New Roman" w:hAnsi="Times New Roman" w:cs="Times New Roman"/>
          <w:sz w:val="24"/>
          <w:szCs w:val="24"/>
        </w:rPr>
        <w:t>Tabla 4.</w:t>
      </w:r>
      <w:r w:rsidRPr="00AA027D">
        <w:rPr>
          <w:rFonts w:ascii="Times New Roman" w:hAnsi="Times New Roman" w:cs="Times New Roman"/>
          <w:b/>
          <w:i/>
          <w:sz w:val="24"/>
          <w:szCs w:val="24"/>
        </w:rPr>
        <w:t xml:space="preserve"> </w:t>
      </w:r>
      <w:r w:rsidRPr="00AA027D">
        <w:rPr>
          <w:rFonts w:ascii="Times New Roman" w:hAnsi="Times New Roman" w:cs="Times New Roman"/>
          <w:sz w:val="24"/>
          <w:szCs w:val="24"/>
        </w:rPr>
        <w:t>Parámetros operacionales y de diseño de los reactores modelo, piloto e industrial</w:t>
      </w:r>
    </w:p>
    <w:tbl>
      <w:tblPr>
        <w:tblStyle w:val="Tablaconcuadrcula"/>
        <w:tblW w:w="0" w:type="auto"/>
        <w:jc w:val="center"/>
        <w:tblLook w:val="04A0" w:firstRow="1" w:lastRow="0" w:firstColumn="1" w:lastColumn="0" w:noHBand="0" w:noVBand="1"/>
      </w:tblPr>
      <w:tblGrid>
        <w:gridCol w:w="1672"/>
        <w:gridCol w:w="1183"/>
        <w:gridCol w:w="1134"/>
        <w:gridCol w:w="1276"/>
      </w:tblGrid>
      <w:tr w:rsidR="00AA027D" w:rsidTr="00050799">
        <w:trPr>
          <w:jc w:val="center"/>
        </w:trPr>
        <w:tc>
          <w:tcPr>
            <w:tcW w:w="0" w:type="auto"/>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Parámetros</w:t>
            </w:r>
          </w:p>
        </w:tc>
        <w:tc>
          <w:tcPr>
            <w:tcW w:w="1183"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Modelo</w:t>
            </w:r>
          </w:p>
        </w:tc>
        <w:tc>
          <w:tcPr>
            <w:tcW w:w="1134"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Piloto</w:t>
            </w:r>
          </w:p>
        </w:tc>
        <w:tc>
          <w:tcPr>
            <w:tcW w:w="1276"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Industrial</w:t>
            </w:r>
          </w:p>
        </w:tc>
      </w:tr>
      <w:tr w:rsidR="00AA027D" w:rsidTr="00050799">
        <w:trPr>
          <w:jc w:val="center"/>
        </w:trPr>
        <w:tc>
          <w:tcPr>
            <w:tcW w:w="0" w:type="auto"/>
            <w:vAlign w:val="center"/>
          </w:tcPr>
          <w:p w:rsidR="00AA027D" w:rsidRPr="00AA027D" w:rsidRDefault="00BB2D66" w:rsidP="00050799">
            <w:pPr>
              <w:widowControl w:val="0"/>
              <w:adjustRightInd w:val="0"/>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oMath>
            </m:oMathPara>
          </w:p>
        </w:tc>
        <w:tc>
          <w:tcPr>
            <w:tcW w:w="1183"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0,05 m</w:t>
            </w:r>
          </w:p>
        </w:tc>
        <w:tc>
          <w:tcPr>
            <w:tcW w:w="1134"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0,23 m</w:t>
            </w:r>
          </w:p>
        </w:tc>
        <w:tc>
          <w:tcPr>
            <w:tcW w:w="1276"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0,58 m</w:t>
            </w:r>
          </w:p>
        </w:tc>
      </w:tr>
      <w:tr w:rsidR="00AA027D" w:rsidTr="00050799">
        <w:trPr>
          <w:jc w:val="center"/>
        </w:trPr>
        <w:tc>
          <w:tcPr>
            <w:tcW w:w="0" w:type="auto"/>
            <w:vAlign w:val="center"/>
          </w:tcPr>
          <w:p w:rsidR="00AA027D" w:rsidRPr="00AA027D" w:rsidRDefault="00AA027D" w:rsidP="00050799">
            <w:pPr>
              <w:widowControl w:val="0"/>
              <w:adjustRightInd w:val="0"/>
              <w:jc w:val="center"/>
              <w:rPr>
                <w:rFonts w:ascii="Times New Roman" w:hAnsi="Times New Roman" w:cs="Times New Roman"/>
                <w:sz w:val="20"/>
                <w:szCs w:val="20"/>
              </w:rPr>
            </w:pPr>
            <m:oMathPara>
              <m:oMath>
                <m:r>
                  <w:rPr>
                    <w:rFonts w:ascii="Cambria Math" w:hAnsi="Cambria Math" w:cs="Times New Roman"/>
                    <w:sz w:val="20"/>
                    <w:szCs w:val="20"/>
                  </w:rPr>
                  <m:t>D</m:t>
                </m:r>
              </m:oMath>
            </m:oMathPara>
          </w:p>
        </w:tc>
        <w:tc>
          <w:tcPr>
            <w:tcW w:w="1183"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0,15 m</w:t>
            </w:r>
          </w:p>
        </w:tc>
        <w:tc>
          <w:tcPr>
            <w:tcW w:w="1134"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0,94 m</w:t>
            </w:r>
          </w:p>
        </w:tc>
        <w:tc>
          <w:tcPr>
            <w:tcW w:w="1276"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2,33 m</w:t>
            </w:r>
          </w:p>
        </w:tc>
      </w:tr>
      <w:tr w:rsidR="00AA027D" w:rsidTr="00050799">
        <w:trPr>
          <w:jc w:val="center"/>
        </w:trPr>
        <w:tc>
          <w:tcPr>
            <w:tcW w:w="0" w:type="auto"/>
            <w:vAlign w:val="center"/>
          </w:tcPr>
          <w:p w:rsidR="00AA027D" w:rsidRPr="00AA027D" w:rsidRDefault="00AA027D" w:rsidP="00050799">
            <w:pPr>
              <w:widowControl w:val="0"/>
              <w:adjustRightInd w:val="0"/>
              <w:jc w:val="center"/>
              <w:rPr>
                <w:rFonts w:ascii="Times New Roman" w:hAnsi="Times New Roman" w:cs="Times New Roman"/>
                <w:sz w:val="20"/>
                <w:szCs w:val="20"/>
              </w:rPr>
            </w:pPr>
            <m:oMathPara>
              <m:oMath>
                <m:r>
                  <w:rPr>
                    <w:rFonts w:ascii="Cambria Math" w:hAnsi="Cambria Math" w:cs="Times New Roman"/>
                    <w:sz w:val="20"/>
                    <w:szCs w:val="20"/>
                  </w:rPr>
                  <m:t>h</m:t>
                </m:r>
              </m:oMath>
            </m:oMathPara>
          </w:p>
        </w:tc>
        <w:tc>
          <w:tcPr>
            <w:tcW w:w="1183"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0,045 m</w:t>
            </w:r>
          </w:p>
        </w:tc>
        <w:tc>
          <w:tcPr>
            <w:tcW w:w="1134"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0,209 m</w:t>
            </w:r>
          </w:p>
        </w:tc>
        <w:tc>
          <w:tcPr>
            <w:tcW w:w="1276"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0,52 m</w:t>
            </w:r>
          </w:p>
        </w:tc>
      </w:tr>
      <w:tr w:rsidR="00AA027D" w:rsidTr="00050799">
        <w:trPr>
          <w:jc w:val="center"/>
        </w:trPr>
        <w:tc>
          <w:tcPr>
            <w:tcW w:w="0" w:type="auto"/>
            <w:vAlign w:val="center"/>
          </w:tcPr>
          <w:p w:rsidR="00AA027D" w:rsidRPr="00AA027D" w:rsidRDefault="00AA027D" w:rsidP="00050799">
            <w:pPr>
              <w:jc w:val="center"/>
              <w:rPr>
                <w:rFonts w:ascii="Times New Roman" w:hAnsi="Times New Roman" w:cs="Times New Roman"/>
                <w:sz w:val="20"/>
                <w:szCs w:val="20"/>
              </w:rPr>
            </w:pPr>
            <m:oMathPara>
              <m:oMath>
                <m:r>
                  <w:rPr>
                    <w:rFonts w:ascii="Cambria Math" w:hAnsi="Cambria Math" w:cs="Times New Roman"/>
                    <w:sz w:val="20"/>
                    <w:szCs w:val="20"/>
                  </w:rPr>
                  <m:t>V</m:t>
                </m:r>
              </m:oMath>
            </m:oMathPara>
          </w:p>
        </w:tc>
        <w:tc>
          <w:tcPr>
            <w:tcW w:w="1183"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7 l</w:t>
            </w:r>
          </w:p>
        </w:tc>
        <w:tc>
          <w:tcPr>
            <w:tcW w:w="1134"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650 l</w:t>
            </w:r>
          </w:p>
        </w:tc>
        <w:tc>
          <w:tcPr>
            <w:tcW w:w="1276" w:type="dxa"/>
            <w:vAlign w:val="center"/>
          </w:tcPr>
          <w:p w:rsidR="00AA027D" w:rsidRPr="00AA027D" w:rsidRDefault="00AA027D" w:rsidP="00050799">
            <w:pPr>
              <w:widowControl w:val="0"/>
              <w:adjustRightInd w:val="0"/>
              <w:jc w:val="center"/>
              <w:rPr>
                <w:rFonts w:ascii="Times New Roman" w:hAnsi="Times New Roman" w:cs="Times New Roman"/>
                <w:sz w:val="20"/>
                <w:szCs w:val="20"/>
                <w:vertAlign w:val="superscript"/>
              </w:rPr>
            </w:pPr>
            <w:r w:rsidRPr="00AA027D">
              <w:rPr>
                <w:rFonts w:ascii="Times New Roman" w:hAnsi="Times New Roman" w:cs="Times New Roman"/>
                <w:sz w:val="20"/>
                <w:szCs w:val="20"/>
              </w:rPr>
              <w:t>10 m</w:t>
            </w:r>
            <w:r w:rsidRPr="00AA027D">
              <w:rPr>
                <w:rFonts w:ascii="Times New Roman" w:hAnsi="Times New Roman" w:cs="Times New Roman"/>
                <w:sz w:val="20"/>
                <w:szCs w:val="20"/>
                <w:vertAlign w:val="superscript"/>
              </w:rPr>
              <w:t>3</w:t>
            </w:r>
          </w:p>
        </w:tc>
      </w:tr>
      <w:tr w:rsidR="00AA027D" w:rsidTr="00050799">
        <w:trPr>
          <w:jc w:val="center"/>
        </w:trPr>
        <w:tc>
          <w:tcPr>
            <w:tcW w:w="0" w:type="auto"/>
            <w:vAlign w:val="center"/>
          </w:tcPr>
          <w:p w:rsidR="00AA027D" w:rsidRPr="00AA027D" w:rsidRDefault="00BB2D66" w:rsidP="00050799">
            <w:pPr>
              <w:widowControl w:val="0"/>
              <w:adjustRightInd w:val="0"/>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t</m:t>
                    </m:r>
                  </m:sub>
                </m:sSub>
              </m:oMath>
            </m:oMathPara>
          </w:p>
        </w:tc>
        <w:tc>
          <w:tcPr>
            <w:tcW w:w="1183"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5 l</w:t>
            </w:r>
          </w:p>
        </w:tc>
        <w:tc>
          <w:tcPr>
            <w:tcW w:w="1134"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500 l</w:t>
            </w:r>
          </w:p>
        </w:tc>
        <w:tc>
          <w:tcPr>
            <w:tcW w:w="1276" w:type="dxa"/>
            <w:vAlign w:val="center"/>
          </w:tcPr>
          <w:p w:rsidR="00AA027D" w:rsidRPr="00AA027D" w:rsidRDefault="00AA027D" w:rsidP="00050799">
            <w:pPr>
              <w:widowControl w:val="0"/>
              <w:adjustRightInd w:val="0"/>
              <w:jc w:val="center"/>
              <w:rPr>
                <w:rFonts w:ascii="Times New Roman" w:hAnsi="Times New Roman" w:cs="Times New Roman"/>
                <w:sz w:val="20"/>
                <w:szCs w:val="20"/>
                <w:vertAlign w:val="superscript"/>
              </w:rPr>
            </w:pPr>
            <w:r w:rsidRPr="00AA027D">
              <w:rPr>
                <w:rFonts w:ascii="Times New Roman" w:hAnsi="Times New Roman" w:cs="Times New Roman"/>
                <w:sz w:val="20"/>
                <w:szCs w:val="20"/>
              </w:rPr>
              <w:t>7,96 m</w:t>
            </w:r>
            <w:r w:rsidRPr="00AA027D">
              <w:rPr>
                <w:rFonts w:ascii="Times New Roman" w:hAnsi="Times New Roman" w:cs="Times New Roman"/>
                <w:sz w:val="20"/>
                <w:szCs w:val="20"/>
                <w:vertAlign w:val="superscript"/>
              </w:rPr>
              <w:t>3</w:t>
            </w:r>
          </w:p>
        </w:tc>
      </w:tr>
      <w:tr w:rsidR="00AA027D" w:rsidTr="00050799">
        <w:trPr>
          <w:jc w:val="center"/>
        </w:trPr>
        <w:tc>
          <w:tcPr>
            <w:tcW w:w="0" w:type="auto"/>
            <w:vAlign w:val="center"/>
          </w:tcPr>
          <w:p w:rsidR="00AA027D" w:rsidRPr="00AA027D" w:rsidRDefault="00AA027D" w:rsidP="00050799">
            <w:pPr>
              <w:widowControl w:val="0"/>
              <w:adjustRightInd w:val="0"/>
              <w:jc w:val="center"/>
              <w:rPr>
                <w:rFonts w:ascii="Times New Roman" w:hAnsi="Times New Roman" w:cs="Times New Roman"/>
                <w:sz w:val="20"/>
                <w:szCs w:val="20"/>
              </w:rPr>
            </w:pPr>
            <m:oMathPara>
              <m:oMath>
                <m:r>
                  <w:rPr>
                    <w:rFonts w:ascii="Cambria Math" w:hAnsi="Cambria Math" w:cs="Times New Roman"/>
                    <w:sz w:val="20"/>
                    <w:szCs w:val="20"/>
                  </w:rPr>
                  <m:t>N</m:t>
                </m:r>
              </m:oMath>
            </m:oMathPara>
          </w:p>
        </w:tc>
        <w:tc>
          <w:tcPr>
            <w:tcW w:w="1183"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60 rpm</w:t>
            </w:r>
          </w:p>
        </w:tc>
        <w:tc>
          <w:tcPr>
            <w:tcW w:w="1134"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13 rpm</w:t>
            </w:r>
          </w:p>
        </w:tc>
        <w:tc>
          <w:tcPr>
            <w:tcW w:w="1276"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5,23 rpm</w:t>
            </w:r>
          </w:p>
        </w:tc>
      </w:tr>
      <w:tr w:rsidR="00AA027D" w:rsidTr="00050799">
        <w:trPr>
          <w:jc w:val="center"/>
        </w:trPr>
        <w:tc>
          <w:tcPr>
            <w:tcW w:w="0" w:type="auto"/>
            <w:vAlign w:val="center"/>
          </w:tcPr>
          <w:p w:rsidR="00AA027D" w:rsidRPr="00AA027D" w:rsidRDefault="00BB2D66" w:rsidP="00050799">
            <w:pPr>
              <w:widowControl w:val="0"/>
              <w:adjustRightInd w:val="0"/>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e</m:t>
                    </m:r>
                  </m:sub>
                </m:sSub>
              </m:oMath>
            </m:oMathPara>
          </w:p>
        </w:tc>
        <w:tc>
          <w:tcPr>
            <w:tcW w:w="1183"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553,38</w:t>
            </w:r>
          </w:p>
        </w:tc>
        <w:tc>
          <w:tcPr>
            <w:tcW w:w="1134" w:type="dxa"/>
            <w:vAlign w:val="center"/>
          </w:tcPr>
          <w:p w:rsidR="00AA027D" w:rsidRPr="00AA027D" w:rsidRDefault="00AA027D" w:rsidP="00050799">
            <w:pPr>
              <w:widowControl w:val="0"/>
              <w:adjustRightInd w:val="0"/>
              <w:jc w:val="center"/>
              <w:rPr>
                <w:rFonts w:ascii="Times New Roman" w:hAnsi="Times New Roman" w:cs="Times New Roman"/>
                <w:sz w:val="20"/>
                <w:szCs w:val="20"/>
                <w:vertAlign w:val="superscript"/>
              </w:rPr>
            </w:pPr>
            <w:r w:rsidRPr="00AA027D">
              <w:rPr>
                <w:rFonts w:ascii="Times New Roman" w:hAnsi="Times New Roman" w:cs="Times New Roman"/>
                <w:sz w:val="20"/>
                <w:szCs w:val="20"/>
              </w:rPr>
              <w:t>2,6·10</w:t>
            </w:r>
            <w:r w:rsidRPr="00AA027D">
              <w:rPr>
                <w:rFonts w:ascii="Times New Roman" w:hAnsi="Times New Roman" w:cs="Times New Roman"/>
                <w:sz w:val="20"/>
                <w:szCs w:val="20"/>
                <w:vertAlign w:val="superscript"/>
              </w:rPr>
              <w:t>3</w:t>
            </w:r>
          </w:p>
        </w:tc>
        <w:tc>
          <w:tcPr>
            <w:tcW w:w="1276" w:type="dxa"/>
            <w:vAlign w:val="center"/>
          </w:tcPr>
          <w:p w:rsidR="00AA027D" w:rsidRPr="00AA027D" w:rsidRDefault="00AA027D" w:rsidP="00050799">
            <w:pPr>
              <w:widowControl w:val="0"/>
              <w:adjustRightInd w:val="0"/>
              <w:jc w:val="center"/>
              <w:rPr>
                <w:rFonts w:ascii="Times New Roman" w:hAnsi="Times New Roman" w:cs="Times New Roman"/>
                <w:sz w:val="20"/>
                <w:szCs w:val="20"/>
                <w:vertAlign w:val="superscript"/>
              </w:rPr>
            </w:pPr>
            <w:r w:rsidRPr="00AA027D">
              <w:rPr>
                <w:rFonts w:ascii="Times New Roman" w:hAnsi="Times New Roman" w:cs="Times New Roman"/>
                <w:sz w:val="20"/>
                <w:szCs w:val="20"/>
              </w:rPr>
              <w:t>5,5·10</w:t>
            </w:r>
            <w:r w:rsidRPr="00AA027D">
              <w:rPr>
                <w:rFonts w:ascii="Times New Roman" w:hAnsi="Times New Roman" w:cs="Times New Roman"/>
                <w:sz w:val="20"/>
                <w:szCs w:val="20"/>
                <w:vertAlign w:val="superscript"/>
              </w:rPr>
              <w:t>3</w:t>
            </w:r>
          </w:p>
        </w:tc>
      </w:tr>
      <w:tr w:rsidR="00AA027D" w:rsidTr="00050799">
        <w:trPr>
          <w:jc w:val="center"/>
        </w:trPr>
        <w:tc>
          <w:tcPr>
            <w:tcW w:w="0" w:type="auto"/>
            <w:vAlign w:val="center"/>
          </w:tcPr>
          <w:p w:rsidR="00AA027D" w:rsidRPr="00AA027D" w:rsidRDefault="00AA027D" w:rsidP="00050799">
            <w:pPr>
              <w:widowControl w:val="0"/>
              <w:adjustRightInd w:val="0"/>
              <w:jc w:val="center"/>
              <w:rPr>
                <w:rFonts w:ascii="Times New Roman" w:hAnsi="Times New Roman" w:cs="Times New Roman"/>
                <w:sz w:val="20"/>
                <w:szCs w:val="20"/>
              </w:rPr>
            </w:pPr>
            <m:oMathPara>
              <m:oMath>
                <m:r>
                  <w:rPr>
                    <w:rFonts w:ascii="Cambria Math" w:hAnsi="Cambria Math" w:cs="Times New Roman"/>
                    <w:sz w:val="20"/>
                    <w:szCs w:val="20"/>
                  </w:rPr>
                  <m:t>P</m:t>
                </m:r>
              </m:oMath>
            </m:oMathPara>
          </w:p>
        </w:tc>
        <w:tc>
          <w:tcPr>
            <w:tcW w:w="1183"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2.4·10</w:t>
            </w:r>
            <w:r w:rsidRPr="00AA027D">
              <w:rPr>
                <w:rFonts w:ascii="Times New Roman" w:hAnsi="Times New Roman" w:cs="Times New Roman"/>
                <w:sz w:val="20"/>
                <w:szCs w:val="20"/>
                <w:vertAlign w:val="superscript"/>
              </w:rPr>
              <w:t>-4</w:t>
            </w:r>
            <w:r w:rsidRPr="00AA027D">
              <w:rPr>
                <w:rFonts w:ascii="Times New Roman" w:hAnsi="Times New Roman" w:cs="Times New Roman"/>
                <w:sz w:val="20"/>
                <w:szCs w:val="20"/>
              </w:rPr>
              <w:t xml:space="preserve"> W</w:t>
            </w:r>
          </w:p>
        </w:tc>
        <w:tc>
          <w:tcPr>
            <w:tcW w:w="1134"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3,3·10</w:t>
            </w:r>
            <w:r w:rsidRPr="00AA027D">
              <w:rPr>
                <w:rFonts w:ascii="Times New Roman" w:hAnsi="Times New Roman" w:cs="Times New Roman"/>
                <w:sz w:val="20"/>
                <w:szCs w:val="20"/>
                <w:vertAlign w:val="superscript"/>
              </w:rPr>
              <w:t xml:space="preserve">-3 </w:t>
            </w:r>
            <w:r w:rsidRPr="00AA027D">
              <w:rPr>
                <w:rFonts w:ascii="Times New Roman" w:hAnsi="Times New Roman" w:cs="Times New Roman"/>
                <w:sz w:val="20"/>
                <w:szCs w:val="20"/>
              </w:rPr>
              <w:t>W</w:t>
            </w:r>
          </w:p>
        </w:tc>
        <w:tc>
          <w:tcPr>
            <w:tcW w:w="1276"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1,7·10</w:t>
            </w:r>
            <w:r w:rsidRPr="00AA027D">
              <w:rPr>
                <w:rFonts w:ascii="Times New Roman" w:hAnsi="Times New Roman" w:cs="Times New Roman"/>
                <w:sz w:val="20"/>
                <w:szCs w:val="20"/>
                <w:vertAlign w:val="superscript"/>
              </w:rPr>
              <w:t>-2</w:t>
            </w:r>
            <w:r w:rsidRPr="00AA027D">
              <w:rPr>
                <w:rFonts w:ascii="Times New Roman" w:hAnsi="Times New Roman" w:cs="Times New Roman"/>
                <w:sz w:val="20"/>
                <w:szCs w:val="20"/>
              </w:rPr>
              <w:t xml:space="preserve"> W</w:t>
            </w:r>
          </w:p>
        </w:tc>
      </w:tr>
      <w:tr w:rsidR="00AA027D" w:rsidTr="00050799">
        <w:trPr>
          <w:jc w:val="center"/>
        </w:trPr>
        <w:tc>
          <w:tcPr>
            <w:tcW w:w="0" w:type="auto"/>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Tipo de impelente</w:t>
            </w:r>
          </w:p>
        </w:tc>
        <w:tc>
          <w:tcPr>
            <w:tcW w:w="1183"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hélice</w:t>
            </w:r>
          </w:p>
        </w:tc>
        <w:tc>
          <w:tcPr>
            <w:tcW w:w="1134"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hélice</w:t>
            </w:r>
          </w:p>
        </w:tc>
        <w:tc>
          <w:tcPr>
            <w:tcW w:w="1276" w:type="dxa"/>
            <w:vAlign w:val="center"/>
          </w:tcPr>
          <w:p w:rsidR="00AA027D" w:rsidRPr="00AA027D" w:rsidRDefault="00AA027D" w:rsidP="00050799">
            <w:pPr>
              <w:widowControl w:val="0"/>
              <w:adjustRightInd w:val="0"/>
              <w:jc w:val="center"/>
              <w:rPr>
                <w:rFonts w:ascii="Times New Roman" w:hAnsi="Times New Roman" w:cs="Times New Roman"/>
                <w:sz w:val="20"/>
                <w:szCs w:val="20"/>
              </w:rPr>
            </w:pPr>
            <w:r w:rsidRPr="00AA027D">
              <w:rPr>
                <w:rFonts w:ascii="Times New Roman" w:hAnsi="Times New Roman" w:cs="Times New Roman"/>
                <w:sz w:val="20"/>
                <w:szCs w:val="20"/>
              </w:rPr>
              <w:t>hélice</w:t>
            </w:r>
          </w:p>
        </w:tc>
      </w:tr>
    </w:tbl>
    <w:p w:rsidR="00AA027D" w:rsidRPr="00587553" w:rsidRDefault="00587553" w:rsidP="00587553">
      <w:pPr>
        <w:widowControl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87553">
        <w:rPr>
          <w:rFonts w:ascii="Times New Roman" w:hAnsi="Times New Roman" w:cs="Times New Roman"/>
          <w:sz w:val="24"/>
          <w:szCs w:val="24"/>
        </w:rPr>
        <w:t>Fuente: elaboración propia</w:t>
      </w:r>
    </w:p>
    <w:p w:rsidR="00AA027D" w:rsidRPr="00587553" w:rsidRDefault="00AA027D" w:rsidP="00587553">
      <w:pPr>
        <w:widowControl w:val="0"/>
        <w:adjustRightInd w:val="0"/>
        <w:spacing w:line="360" w:lineRule="auto"/>
        <w:contextualSpacing/>
        <w:jc w:val="both"/>
        <w:rPr>
          <w:rFonts w:ascii="Times New Roman" w:hAnsi="Times New Roman" w:cs="Times New Roman"/>
          <w:sz w:val="24"/>
          <w:szCs w:val="24"/>
        </w:rPr>
      </w:pPr>
      <w:r w:rsidRPr="00587553">
        <w:rPr>
          <w:rFonts w:ascii="Times New Roman" w:hAnsi="Times New Roman" w:cs="Times New Roman"/>
          <w:sz w:val="24"/>
          <w:szCs w:val="24"/>
        </w:rPr>
        <w:t>En condiciones de máximo aprovechamiento de la capacidad instalada se consumen      12,6 t de azúcar refino por cada inversión. Para un número total de 16 inversiones de 12 h de reúso del biocatalizador sin pérdida apreciable de actividad</w:t>
      </w:r>
      <w:r w:rsidR="00D639C3">
        <w:rPr>
          <w:rFonts w:ascii="Times New Roman" w:hAnsi="Times New Roman" w:cs="Times New Roman"/>
          <w:sz w:val="24"/>
          <w:szCs w:val="24"/>
          <w:vertAlign w:val="superscript"/>
        </w:rPr>
        <w:t xml:space="preserve"> </w:t>
      </w:r>
      <w:r w:rsidR="00D639C3">
        <w:rPr>
          <w:rFonts w:ascii="Times New Roman" w:hAnsi="Times New Roman" w:cs="Times New Roman"/>
          <w:sz w:val="24"/>
          <w:szCs w:val="24"/>
        </w:rPr>
        <w:t>(Menéndez et al., 2014)</w:t>
      </w:r>
      <w:r w:rsidR="00587553" w:rsidRPr="00587553">
        <w:rPr>
          <w:rFonts w:ascii="Times New Roman" w:hAnsi="Times New Roman" w:cs="Times New Roman"/>
          <w:sz w:val="24"/>
          <w:szCs w:val="24"/>
        </w:rPr>
        <w:t xml:space="preserve">, es posible hidrolizar </w:t>
      </w:r>
      <w:r w:rsidRPr="00587553">
        <w:rPr>
          <w:rFonts w:ascii="Times New Roman" w:hAnsi="Times New Roman" w:cs="Times New Roman"/>
          <w:sz w:val="24"/>
          <w:szCs w:val="24"/>
        </w:rPr>
        <w:t>201,6 t de materia prima con un consumo de 2,1 t de biocatalizador. Estableciendo continuidad en el proceso de carga de los biorreactores</w:t>
      </w:r>
      <w:r w:rsidR="00D639C3">
        <w:rPr>
          <w:rFonts w:ascii="Times New Roman" w:hAnsi="Times New Roman" w:cs="Times New Roman"/>
          <w:sz w:val="24"/>
          <w:szCs w:val="24"/>
        </w:rPr>
        <w:t xml:space="preserve"> (</w:t>
      </w:r>
      <w:proofErr w:type="spellStart"/>
      <w:r w:rsidR="00D639C3">
        <w:rPr>
          <w:rFonts w:ascii="Times New Roman" w:hAnsi="Times New Roman" w:cs="Times New Roman"/>
          <w:sz w:val="24"/>
          <w:szCs w:val="24"/>
        </w:rPr>
        <w:t>Albernas</w:t>
      </w:r>
      <w:proofErr w:type="spellEnd"/>
      <w:r w:rsidR="00D639C3">
        <w:rPr>
          <w:rFonts w:ascii="Times New Roman" w:hAnsi="Times New Roman" w:cs="Times New Roman"/>
          <w:sz w:val="24"/>
          <w:szCs w:val="24"/>
        </w:rPr>
        <w:t xml:space="preserve"> y col., 2010)</w:t>
      </w:r>
      <w:r w:rsidRPr="00587553">
        <w:rPr>
          <w:rFonts w:ascii="Times New Roman" w:hAnsi="Times New Roman" w:cs="Times New Roman"/>
          <w:sz w:val="24"/>
          <w:szCs w:val="24"/>
        </w:rPr>
        <w:t xml:space="preserve"> una vez culminada las 12 h de inversión, para un tiempo de llenado de cada uno de 1 hora y 15 minutos, se estimó un tiempo de reúso del biocatalizador de 11 días. </w:t>
      </w:r>
    </w:p>
    <w:p w:rsidR="00AA027D" w:rsidRPr="00587553" w:rsidRDefault="00AA027D" w:rsidP="00B364A1">
      <w:pPr>
        <w:widowControl w:val="0"/>
        <w:adjustRightInd w:val="0"/>
        <w:spacing w:line="360" w:lineRule="auto"/>
        <w:contextualSpacing/>
        <w:jc w:val="both"/>
        <w:rPr>
          <w:rFonts w:ascii="Times New Roman" w:hAnsi="Times New Roman" w:cs="Times New Roman"/>
          <w:sz w:val="24"/>
          <w:szCs w:val="24"/>
        </w:rPr>
      </w:pPr>
      <w:r w:rsidRPr="00587553">
        <w:rPr>
          <w:rFonts w:ascii="Times New Roman" w:hAnsi="Times New Roman" w:cs="Times New Roman"/>
          <w:sz w:val="24"/>
          <w:szCs w:val="24"/>
        </w:rPr>
        <w:t xml:space="preserve">En la Tabla 5 se presenta el procedimiento y los resultados de la estimación de la entalpia de hidrólisis de la sacarosa a una temperatura de 60 </w:t>
      </w:r>
      <w:proofErr w:type="spellStart"/>
      <w:r w:rsidRPr="00587553">
        <w:rPr>
          <w:rFonts w:ascii="Times New Roman" w:hAnsi="Times New Roman" w:cs="Times New Roman"/>
          <w:sz w:val="24"/>
          <w:szCs w:val="24"/>
        </w:rPr>
        <w:t>ºC</w:t>
      </w:r>
      <w:proofErr w:type="spellEnd"/>
    </w:p>
    <w:p w:rsidR="00AA027D" w:rsidRPr="00B364A1" w:rsidRDefault="00AA027D" w:rsidP="00B364A1">
      <w:pPr>
        <w:spacing w:line="360" w:lineRule="auto"/>
        <w:contextualSpacing/>
        <w:jc w:val="center"/>
        <w:rPr>
          <w:rFonts w:ascii="Times New Roman" w:hAnsi="Times New Roman" w:cs="Times New Roman"/>
        </w:rPr>
      </w:pPr>
      <w:r w:rsidRPr="00B364A1">
        <w:rPr>
          <w:rFonts w:ascii="Times New Roman" w:hAnsi="Times New Roman" w:cs="Times New Roman"/>
        </w:rPr>
        <w:lastRenderedPageBreak/>
        <w:t xml:space="preserve">Tabla </w:t>
      </w:r>
      <w:r w:rsidR="00B364A1" w:rsidRPr="00B364A1">
        <w:rPr>
          <w:rFonts w:ascii="Times New Roman" w:hAnsi="Times New Roman" w:cs="Times New Roman"/>
        </w:rPr>
        <w:t>5.</w:t>
      </w:r>
      <w:r w:rsidRPr="00B364A1">
        <w:rPr>
          <w:rFonts w:ascii="Times New Roman" w:hAnsi="Times New Roman" w:cs="Times New Roman"/>
        </w:rPr>
        <w:t xml:space="preserve"> Estimación de la e</w:t>
      </w:r>
      <w:bookmarkStart w:id="0" w:name="_GoBack"/>
      <w:bookmarkEnd w:id="0"/>
      <w:r w:rsidRPr="00B364A1">
        <w:rPr>
          <w:rFonts w:ascii="Times New Roman" w:hAnsi="Times New Roman" w:cs="Times New Roman"/>
        </w:rPr>
        <w:t xml:space="preserve">ntalpía de hidrólisis de la sacarosa a 60 </w:t>
      </w:r>
      <w:proofErr w:type="spellStart"/>
      <w:r w:rsidRPr="00B364A1">
        <w:rPr>
          <w:rFonts w:ascii="Times New Roman" w:hAnsi="Times New Roman" w:cs="Times New Roman"/>
        </w:rPr>
        <w:t>ºC</w:t>
      </w:r>
      <w:proofErr w:type="spellEnd"/>
    </w:p>
    <w:tbl>
      <w:tblPr>
        <w:tblStyle w:val="Tablaconcuadrcula"/>
        <w:tblW w:w="8789" w:type="dxa"/>
        <w:jc w:val="center"/>
        <w:tblLook w:val="04A0" w:firstRow="1" w:lastRow="0" w:firstColumn="1" w:lastColumn="0" w:noHBand="0" w:noVBand="1"/>
      </w:tblPr>
      <w:tblGrid>
        <w:gridCol w:w="1462"/>
        <w:gridCol w:w="1085"/>
        <w:gridCol w:w="1134"/>
        <w:gridCol w:w="5108"/>
      </w:tblGrid>
      <w:tr w:rsidR="00AA027D" w:rsidRPr="00B364A1" w:rsidTr="00B364A1">
        <w:trPr>
          <w:jc w:val="center"/>
        </w:trPr>
        <w:tc>
          <w:tcPr>
            <w:tcW w:w="3681" w:type="dxa"/>
            <w:gridSpan w:val="3"/>
            <w:vAlign w:val="center"/>
          </w:tcPr>
          <w:p w:rsidR="00AA027D" w:rsidRPr="00B364A1" w:rsidRDefault="00AA027D" w:rsidP="00050799">
            <w:pPr>
              <w:jc w:val="center"/>
              <w:rPr>
                <w:rFonts w:ascii="Times New Roman" w:hAnsi="Times New Roman" w:cs="Times New Roman"/>
                <w:color w:val="000000" w:themeColor="text1"/>
                <w:sz w:val="18"/>
                <w:szCs w:val="18"/>
              </w:rPr>
            </w:pPr>
            <w:r w:rsidRPr="00B364A1">
              <w:rPr>
                <w:rFonts w:ascii="Times New Roman" w:hAnsi="Times New Roman" w:cs="Times New Roman"/>
                <w:color w:val="000000" w:themeColor="text1"/>
                <w:sz w:val="18"/>
                <w:szCs w:val="18"/>
              </w:rPr>
              <w:t>P: 1 atm, T: 25</w:t>
            </w:r>
            <m:oMath>
              <m:r>
                <m:rPr>
                  <m:sty m:val="p"/>
                </m:rPr>
                <w:rPr>
                  <w:rFonts w:ascii="Cambria Math" w:hAnsi="Cambria Math" w:cs="Times New Roman"/>
                  <w:color w:val="000000" w:themeColor="text1"/>
                  <w:sz w:val="18"/>
                  <w:szCs w:val="18"/>
                </w:rPr>
                <m:t>℃</m:t>
              </m:r>
            </m:oMath>
          </w:p>
        </w:tc>
        <w:tc>
          <w:tcPr>
            <w:tcW w:w="5108" w:type="dxa"/>
            <w:vMerge w:val="restart"/>
          </w:tcPr>
          <w:p w:rsidR="00AA027D" w:rsidRPr="00B364A1" w:rsidRDefault="00BB2D66" w:rsidP="00050799">
            <w:pPr>
              <w:tabs>
                <w:tab w:val="left" w:pos="1288"/>
              </w:tabs>
              <w:spacing w:before="120"/>
              <w:contextualSpacing/>
              <w:jc w:val="center"/>
              <w:rPr>
                <w:rFonts w:ascii="Times New Roman" w:eastAsiaTheme="minorEastAsia" w:hAnsi="Times New Roman"/>
                <w:sz w:val="18"/>
                <w:szCs w:val="18"/>
              </w:rPr>
            </w:pPr>
            <m:oMathPara>
              <m:oMathParaPr>
                <m:jc m:val="left"/>
              </m:oMathParaPr>
              <m:oMath>
                <m:sSubSup>
                  <m:sSubSupPr>
                    <m:ctrlPr>
                      <w:rPr>
                        <w:rFonts w:ascii="Cambria Math" w:hAnsi="Cambria Math"/>
                        <w:i/>
                        <w:sz w:val="18"/>
                        <w:szCs w:val="18"/>
                      </w:rPr>
                    </m:ctrlPr>
                  </m:sSubSupPr>
                  <m:e>
                    <m:r>
                      <w:rPr>
                        <w:rFonts w:ascii="Cambria Math" w:hAnsi="Cambria Math"/>
                        <w:sz w:val="18"/>
                        <w:szCs w:val="18"/>
                      </w:rPr>
                      <m:t>∆H</m:t>
                    </m:r>
                  </m:e>
                  <m:sub>
                    <m:r>
                      <w:rPr>
                        <w:rFonts w:ascii="Cambria Math" w:hAnsi="Cambria Math"/>
                        <w:sz w:val="18"/>
                        <w:szCs w:val="18"/>
                      </w:rPr>
                      <m:t>Hidrólisis</m:t>
                    </m:r>
                  </m:sub>
                  <m:sup>
                    <m:r>
                      <w:rPr>
                        <w:rFonts w:ascii="Cambria Math" w:hAnsi="Cambria Math"/>
                        <w:sz w:val="18"/>
                        <w:szCs w:val="18"/>
                      </w:rPr>
                      <m:t>0</m:t>
                    </m:r>
                  </m:sup>
                </m:sSubSup>
                <m:r>
                  <w:rPr>
                    <w:rFonts w:ascii="Cambria Math" w:hAnsi="Cambria Math"/>
                    <w:sz w:val="18"/>
                    <w:szCs w:val="18"/>
                  </w:rPr>
                  <m:t>=</m:t>
                </m:r>
                <m:nary>
                  <m:naryPr>
                    <m:chr m:val="∑"/>
                    <m:limLoc m:val="undOvr"/>
                    <m:subHide m:val="1"/>
                    <m:supHide m:val="1"/>
                    <m:ctrlPr>
                      <w:rPr>
                        <w:rFonts w:ascii="Cambria Math" w:hAnsi="Cambria Math"/>
                        <w:i/>
                        <w:sz w:val="18"/>
                        <w:szCs w:val="18"/>
                      </w:rPr>
                    </m:ctrlPr>
                  </m:naryPr>
                  <m:sub/>
                  <m:sup/>
                  <m:e>
                    <m:sSub>
                      <m:sSubPr>
                        <m:ctrlPr>
                          <w:rPr>
                            <w:rFonts w:ascii="Cambria Math" w:hAnsi="Cambria Math"/>
                            <w:i/>
                            <w:sz w:val="18"/>
                            <w:szCs w:val="18"/>
                          </w:rPr>
                        </m:ctrlPr>
                      </m:sSubPr>
                      <m:e>
                        <m:d>
                          <m:dPr>
                            <m:begChr m:val="["/>
                            <m:endChr m:val="]"/>
                            <m:ctrlPr>
                              <w:rPr>
                                <w:rFonts w:ascii="Cambria Math" w:hAnsi="Cambria Math"/>
                                <w:i/>
                                <w:sz w:val="18"/>
                                <w:szCs w:val="18"/>
                              </w:rPr>
                            </m:ctrlPr>
                          </m:dPr>
                          <m:e>
                            <m:r>
                              <w:rPr>
                                <w:rFonts w:ascii="Cambria Math" w:hAnsi="Cambria Math"/>
                                <w:sz w:val="18"/>
                                <w:szCs w:val="18"/>
                              </w:rPr>
                              <m:t>n·</m:t>
                            </m:r>
                            <m:d>
                              <m:dPr>
                                <m:ctrlPr>
                                  <w:rPr>
                                    <w:rFonts w:ascii="Cambria Math" w:hAnsi="Cambria Math"/>
                                    <w:i/>
                                    <w:sz w:val="18"/>
                                    <w:szCs w:val="18"/>
                                  </w:rPr>
                                </m:ctrlPr>
                              </m:dPr>
                              <m:e>
                                <m:sSubSup>
                                  <m:sSubSupPr>
                                    <m:ctrlPr>
                                      <w:rPr>
                                        <w:rFonts w:ascii="Cambria Math" w:hAnsi="Cambria Math"/>
                                        <w:i/>
                                        <w:sz w:val="18"/>
                                        <w:szCs w:val="18"/>
                                      </w:rPr>
                                    </m:ctrlPr>
                                  </m:sSubSupPr>
                                  <m:e>
                                    <m:r>
                                      <w:rPr>
                                        <w:rFonts w:ascii="Cambria Math" w:hAnsi="Cambria Math"/>
                                        <w:sz w:val="18"/>
                                        <w:szCs w:val="18"/>
                                      </w:rPr>
                                      <m:t>∆H</m:t>
                                    </m:r>
                                  </m:e>
                                  <m:sub>
                                    <m:r>
                                      <w:rPr>
                                        <w:rFonts w:ascii="Cambria Math" w:hAnsi="Cambria Math"/>
                                        <w:sz w:val="18"/>
                                        <w:szCs w:val="18"/>
                                      </w:rPr>
                                      <m:t>f</m:t>
                                    </m:r>
                                  </m:sub>
                                  <m:sup>
                                    <m:r>
                                      <w:rPr>
                                        <w:rFonts w:ascii="Cambria Math" w:hAnsi="Cambria Math"/>
                                        <w:sz w:val="18"/>
                                        <w:szCs w:val="18"/>
                                      </w:rPr>
                                      <m:t>o</m:t>
                                    </m:r>
                                  </m:sup>
                                </m:sSubSup>
                              </m:e>
                            </m:d>
                          </m:e>
                        </m:d>
                      </m:e>
                      <m:sub>
                        <m:r>
                          <w:rPr>
                            <w:rFonts w:ascii="Cambria Math" w:hAnsi="Cambria Math"/>
                            <w:sz w:val="18"/>
                            <w:szCs w:val="18"/>
                          </w:rPr>
                          <m:t>productos</m:t>
                        </m:r>
                      </m:sub>
                    </m:sSub>
                    <m:r>
                      <w:rPr>
                        <w:rFonts w:ascii="Cambria Math" w:hAnsi="Cambria Math"/>
                        <w:sz w:val="18"/>
                        <w:szCs w:val="18"/>
                      </w:rPr>
                      <m:t>-</m:t>
                    </m:r>
                  </m:e>
                </m:nary>
                <m:nary>
                  <m:naryPr>
                    <m:chr m:val="∑"/>
                    <m:limLoc m:val="undOvr"/>
                    <m:subHide m:val="1"/>
                    <m:supHide m:val="1"/>
                    <m:ctrlPr>
                      <w:rPr>
                        <w:rFonts w:ascii="Cambria Math" w:hAnsi="Cambria Math"/>
                        <w:i/>
                        <w:sz w:val="18"/>
                        <w:szCs w:val="18"/>
                      </w:rPr>
                    </m:ctrlPr>
                  </m:naryPr>
                  <m:sub/>
                  <m:sup/>
                  <m:e>
                    <m:sSub>
                      <m:sSubPr>
                        <m:ctrlPr>
                          <w:rPr>
                            <w:rFonts w:ascii="Cambria Math" w:hAnsi="Cambria Math"/>
                            <w:i/>
                            <w:sz w:val="18"/>
                            <w:szCs w:val="18"/>
                          </w:rPr>
                        </m:ctrlPr>
                      </m:sSubPr>
                      <m:e>
                        <m:d>
                          <m:dPr>
                            <m:begChr m:val="["/>
                            <m:endChr m:val="]"/>
                            <m:ctrlPr>
                              <w:rPr>
                                <w:rFonts w:ascii="Cambria Math" w:hAnsi="Cambria Math"/>
                                <w:i/>
                                <w:sz w:val="18"/>
                                <w:szCs w:val="18"/>
                              </w:rPr>
                            </m:ctrlPr>
                          </m:dPr>
                          <m:e>
                            <m:r>
                              <w:rPr>
                                <w:rFonts w:ascii="Cambria Math" w:hAnsi="Cambria Math"/>
                                <w:sz w:val="18"/>
                                <w:szCs w:val="18"/>
                              </w:rPr>
                              <m:t>n·</m:t>
                            </m:r>
                            <m:d>
                              <m:dPr>
                                <m:ctrlPr>
                                  <w:rPr>
                                    <w:rFonts w:ascii="Cambria Math" w:hAnsi="Cambria Math"/>
                                    <w:i/>
                                    <w:sz w:val="18"/>
                                    <w:szCs w:val="18"/>
                                  </w:rPr>
                                </m:ctrlPr>
                              </m:dPr>
                              <m:e>
                                <m:sSubSup>
                                  <m:sSubSupPr>
                                    <m:ctrlPr>
                                      <w:rPr>
                                        <w:rFonts w:ascii="Cambria Math" w:hAnsi="Cambria Math"/>
                                        <w:i/>
                                        <w:sz w:val="18"/>
                                        <w:szCs w:val="18"/>
                                      </w:rPr>
                                    </m:ctrlPr>
                                  </m:sSubSupPr>
                                  <m:e>
                                    <m:r>
                                      <w:rPr>
                                        <w:rFonts w:ascii="Cambria Math" w:hAnsi="Cambria Math"/>
                                        <w:sz w:val="18"/>
                                        <w:szCs w:val="18"/>
                                      </w:rPr>
                                      <m:t>∆H</m:t>
                                    </m:r>
                                  </m:e>
                                  <m:sub>
                                    <m:r>
                                      <w:rPr>
                                        <w:rFonts w:ascii="Cambria Math" w:hAnsi="Cambria Math"/>
                                        <w:sz w:val="18"/>
                                        <w:szCs w:val="18"/>
                                      </w:rPr>
                                      <m:t>f</m:t>
                                    </m:r>
                                  </m:sub>
                                  <m:sup>
                                    <m:r>
                                      <w:rPr>
                                        <w:rFonts w:ascii="Cambria Math" w:hAnsi="Cambria Math"/>
                                        <w:sz w:val="18"/>
                                        <w:szCs w:val="18"/>
                                      </w:rPr>
                                      <m:t>0</m:t>
                                    </m:r>
                                  </m:sup>
                                </m:sSubSup>
                              </m:e>
                            </m:d>
                          </m:e>
                        </m:d>
                      </m:e>
                      <m:sub>
                        <m:r>
                          <w:rPr>
                            <w:rFonts w:ascii="Cambria Math" w:hAnsi="Cambria Math"/>
                            <w:sz w:val="18"/>
                            <w:szCs w:val="18"/>
                          </w:rPr>
                          <m:t>reactantes</m:t>
                        </m:r>
                      </m:sub>
                    </m:sSub>
                  </m:e>
                </m:nary>
              </m:oMath>
            </m:oMathPara>
          </w:p>
          <w:p w:rsidR="00AA027D" w:rsidRPr="00B364A1" w:rsidRDefault="00AA027D" w:rsidP="00050799">
            <w:pPr>
              <w:tabs>
                <w:tab w:val="left" w:pos="1288"/>
              </w:tabs>
              <w:spacing w:before="120"/>
              <w:contextualSpacing/>
              <w:jc w:val="center"/>
              <w:rPr>
                <w:rFonts w:ascii="Times New Roman" w:hAnsi="Times New Roman"/>
                <w:sz w:val="18"/>
                <w:szCs w:val="18"/>
              </w:rPr>
            </w:pPr>
            <w:r w:rsidRPr="00B364A1">
              <w:rPr>
                <w:rFonts w:ascii="Times New Roman" w:hAnsi="Times New Roman"/>
                <w:sz w:val="18"/>
                <w:szCs w:val="18"/>
              </w:rPr>
              <w:t>108,65 kJ/mol</w:t>
            </w:r>
          </w:p>
          <w:p w:rsidR="00AA027D" w:rsidRPr="00B364A1" w:rsidRDefault="00BB2D66" w:rsidP="00050799">
            <w:pPr>
              <w:contextualSpacing/>
              <w:jc w:val="both"/>
              <w:rPr>
                <w:rFonts w:ascii="Arial" w:eastAsiaTheme="minorEastAsia" w:hAnsi="Arial" w:cs="Arial"/>
                <w:sz w:val="18"/>
                <w:szCs w:val="18"/>
              </w:rPr>
            </w:pPr>
            <m:oMathPara>
              <m:oMath>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Hidrólisis 60 °C</m:t>
                    </m:r>
                  </m:sub>
                </m:sSub>
                <m:r>
                  <w:rPr>
                    <w:rFonts w:ascii="Cambria Math" w:hAnsi="Cambria Math"/>
                    <w:sz w:val="18"/>
                    <w:szCs w:val="18"/>
                  </w:rPr>
                  <m:t>=</m:t>
                </m:r>
                <m:sSubSup>
                  <m:sSubSupPr>
                    <m:ctrlPr>
                      <w:rPr>
                        <w:rFonts w:ascii="Cambria Math" w:hAnsi="Cambria Math"/>
                        <w:i/>
                        <w:sz w:val="18"/>
                        <w:szCs w:val="18"/>
                      </w:rPr>
                    </m:ctrlPr>
                  </m:sSubSupPr>
                  <m:e>
                    <m:r>
                      <w:rPr>
                        <w:rFonts w:ascii="Cambria Math" w:hAnsi="Cambria Math"/>
                        <w:sz w:val="18"/>
                        <w:szCs w:val="18"/>
                      </w:rPr>
                      <m:t>∆H</m:t>
                    </m:r>
                  </m:e>
                  <m:sub>
                    <m:r>
                      <w:rPr>
                        <w:rFonts w:ascii="Cambria Math" w:hAnsi="Cambria Math"/>
                        <w:sz w:val="18"/>
                        <w:szCs w:val="18"/>
                      </w:rPr>
                      <m:t>Hidrólisis</m:t>
                    </m:r>
                  </m:sub>
                  <m:sup>
                    <m:r>
                      <w:rPr>
                        <w:rFonts w:ascii="Cambria Math" w:hAnsi="Cambria Math"/>
                        <w:sz w:val="18"/>
                        <w:szCs w:val="18"/>
                      </w:rPr>
                      <m:t>0</m:t>
                    </m:r>
                  </m:sup>
                </m:sSubSup>
                <m:r>
                  <w:rPr>
                    <w:rFonts w:ascii="Cambria Math" w:hAnsi="Cambria Math"/>
                    <w:sz w:val="18"/>
                    <w:szCs w:val="18"/>
                  </w:rPr>
                  <m:t>+</m:t>
                </m:r>
                <m:nary>
                  <m:naryPr>
                    <m:limLoc m:val="subSup"/>
                    <m:ctrlPr>
                      <w:rPr>
                        <w:rFonts w:ascii="Cambria Math" w:hAnsi="Cambria Math"/>
                        <w:i/>
                        <w:sz w:val="18"/>
                        <w:szCs w:val="18"/>
                      </w:rPr>
                    </m:ctrlPr>
                  </m:naryPr>
                  <m:sub>
                    <m:r>
                      <w:rPr>
                        <w:rFonts w:ascii="Cambria Math" w:hAnsi="Cambria Math"/>
                        <w:sz w:val="18"/>
                        <w:szCs w:val="18"/>
                      </w:rPr>
                      <m:t>To</m:t>
                    </m:r>
                  </m:sub>
                  <m:sup>
                    <m:r>
                      <w:rPr>
                        <w:rFonts w:ascii="Cambria Math" w:hAnsi="Cambria Math"/>
                        <w:sz w:val="18"/>
                        <w:szCs w:val="18"/>
                      </w:rPr>
                      <m:t>T</m:t>
                    </m:r>
                  </m:sup>
                  <m:e>
                    <m:r>
                      <w:rPr>
                        <w:rFonts w:ascii="Cambria Math" w:hAnsi="Cambria Math"/>
                        <w:sz w:val="18"/>
                        <w:szCs w:val="18"/>
                      </w:rPr>
                      <m:t>∆CpdT</m:t>
                    </m:r>
                  </m:e>
                </m:nary>
              </m:oMath>
            </m:oMathPara>
          </w:p>
          <w:p w:rsidR="00AA027D" w:rsidRPr="00B364A1" w:rsidRDefault="00AA027D" w:rsidP="00050799">
            <w:pPr>
              <w:contextualSpacing/>
              <w:jc w:val="both"/>
              <w:rPr>
                <w:rFonts w:ascii="Arial" w:eastAsiaTheme="minorEastAsia" w:hAnsi="Arial" w:cs="Arial"/>
                <w:sz w:val="18"/>
                <w:szCs w:val="18"/>
              </w:rPr>
            </w:pPr>
            <m:oMathPara>
              <m:oMath>
                <m:r>
                  <w:rPr>
                    <w:rFonts w:ascii="Cambria Math" w:hAnsi="Cambria Math"/>
                    <w:sz w:val="18"/>
                    <w:szCs w:val="18"/>
                  </w:rPr>
                  <m:t>∆Cp=</m:t>
                </m:r>
                <m:nary>
                  <m:naryPr>
                    <m:chr m:val="∑"/>
                    <m:limLoc m:val="undOvr"/>
                    <m:subHide m:val="1"/>
                    <m:supHide m:val="1"/>
                    <m:ctrlPr>
                      <w:rPr>
                        <w:rFonts w:ascii="Cambria Math" w:hAnsi="Cambria Math"/>
                        <w:i/>
                        <w:sz w:val="18"/>
                        <w:szCs w:val="18"/>
                      </w:rPr>
                    </m:ctrlPr>
                  </m:naryPr>
                  <m:sub/>
                  <m:sup/>
                  <m:e>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p</m:t>
                        </m:r>
                      </m:sub>
                    </m:sSub>
                    <m:sSub>
                      <m:sSubPr>
                        <m:ctrlPr>
                          <w:rPr>
                            <w:rFonts w:ascii="Cambria Math" w:hAnsi="Cambria Math"/>
                            <w:i/>
                            <w:sz w:val="18"/>
                            <w:szCs w:val="18"/>
                          </w:rPr>
                        </m:ctrlPr>
                      </m:sSubPr>
                      <m:e>
                        <m:r>
                          <w:rPr>
                            <w:rFonts w:ascii="Cambria Math" w:hAnsi="Cambria Math"/>
                            <w:sz w:val="18"/>
                            <w:szCs w:val="18"/>
                          </w:rPr>
                          <m:t>Cp</m:t>
                        </m:r>
                      </m:e>
                      <m:sub>
                        <m:r>
                          <w:rPr>
                            <w:rFonts w:ascii="Cambria Math" w:hAnsi="Cambria Math"/>
                            <w:sz w:val="18"/>
                            <w:szCs w:val="18"/>
                          </w:rPr>
                          <m:t>p</m:t>
                        </m:r>
                      </m:sub>
                    </m:sSub>
                    <m:r>
                      <w:rPr>
                        <w:rFonts w:ascii="Cambria Math" w:hAnsi="Cambria Math"/>
                        <w:sz w:val="18"/>
                        <w:szCs w:val="18"/>
                      </w:rPr>
                      <m:t>-</m:t>
                    </m:r>
                    <m:nary>
                      <m:naryPr>
                        <m:chr m:val="∑"/>
                        <m:limLoc m:val="undOvr"/>
                        <m:subHide m:val="1"/>
                        <m:supHide m:val="1"/>
                        <m:ctrlPr>
                          <w:rPr>
                            <w:rFonts w:ascii="Cambria Math" w:hAnsi="Cambria Math"/>
                            <w:i/>
                            <w:sz w:val="18"/>
                            <w:szCs w:val="18"/>
                          </w:rPr>
                        </m:ctrlPr>
                      </m:naryPr>
                      <m:sub/>
                      <m:sup/>
                      <m:e>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m:t>
                            </m:r>
                          </m:sub>
                        </m:sSub>
                        <m:sSub>
                          <m:sSubPr>
                            <m:ctrlPr>
                              <w:rPr>
                                <w:rFonts w:ascii="Cambria Math" w:hAnsi="Cambria Math"/>
                                <w:i/>
                                <w:sz w:val="18"/>
                                <w:szCs w:val="18"/>
                              </w:rPr>
                            </m:ctrlPr>
                          </m:sSubPr>
                          <m:e>
                            <m:r>
                              <w:rPr>
                                <w:rFonts w:ascii="Cambria Math" w:hAnsi="Cambria Math"/>
                                <w:sz w:val="18"/>
                                <w:szCs w:val="18"/>
                              </w:rPr>
                              <m:t>Cp</m:t>
                            </m:r>
                          </m:e>
                          <m:sub>
                            <m:r>
                              <w:rPr>
                                <w:rFonts w:ascii="Cambria Math" w:hAnsi="Cambria Math"/>
                                <w:sz w:val="18"/>
                                <w:szCs w:val="18"/>
                              </w:rPr>
                              <m:t>R</m:t>
                            </m:r>
                          </m:sub>
                        </m:sSub>
                      </m:e>
                    </m:nary>
                  </m:e>
                </m:nary>
              </m:oMath>
            </m:oMathPara>
          </w:p>
          <w:p w:rsidR="00AA027D" w:rsidRPr="00B364A1" w:rsidRDefault="00AA027D" w:rsidP="00050799">
            <w:pPr>
              <w:tabs>
                <w:tab w:val="left" w:pos="1288"/>
              </w:tabs>
              <w:spacing w:before="120"/>
              <w:contextualSpacing/>
              <w:jc w:val="center"/>
              <w:rPr>
                <w:rFonts w:ascii="Arial" w:eastAsiaTheme="minorEastAsia" w:hAnsi="Arial" w:cs="Arial"/>
                <w:sz w:val="18"/>
                <w:szCs w:val="18"/>
              </w:rPr>
            </w:pPr>
            <w:r w:rsidRPr="00B364A1">
              <w:rPr>
                <w:rFonts w:ascii="Times New Roman" w:hAnsi="Times New Roman"/>
                <w:sz w:val="18"/>
                <w:szCs w:val="18"/>
              </w:rPr>
              <w:t>107,65 kJ/mol</w:t>
            </w:r>
          </w:p>
        </w:tc>
      </w:tr>
      <w:tr w:rsidR="00AA027D" w:rsidRPr="00B364A1" w:rsidTr="00B364A1">
        <w:trPr>
          <w:jc w:val="center"/>
        </w:trPr>
        <w:tc>
          <w:tcPr>
            <w:tcW w:w="1462"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Componentes</w:t>
            </w:r>
          </w:p>
        </w:tc>
        <w:tc>
          <w:tcPr>
            <w:tcW w:w="1085" w:type="dxa"/>
            <w:vAlign w:val="center"/>
          </w:tcPr>
          <w:p w:rsidR="00AA027D" w:rsidRPr="00B364A1" w:rsidRDefault="00AA027D" w:rsidP="00050799">
            <w:pPr>
              <w:tabs>
                <w:tab w:val="left" w:pos="1288"/>
              </w:tabs>
              <w:jc w:val="center"/>
              <w:rPr>
                <w:rFonts w:ascii="Times New Roman" w:hAnsi="Times New Roman"/>
                <w:sz w:val="20"/>
                <w:szCs w:val="20"/>
                <w:lang w:val="en-US"/>
              </w:rPr>
            </w:pPr>
            <m:oMathPara>
              <m:oMath>
                <m:r>
                  <w:rPr>
                    <w:rFonts w:ascii="Cambria Math" w:hAnsi="Cambria Math"/>
                    <w:sz w:val="20"/>
                    <w:szCs w:val="20"/>
                    <w:lang w:val="en-US"/>
                  </w:rPr>
                  <m:t>∆</m:t>
                </m:r>
                <m:sSubSup>
                  <m:sSubSupPr>
                    <m:ctrlPr>
                      <w:rPr>
                        <w:rFonts w:ascii="Cambria Math" w:hAnsi="Cambria Math"/>
                        <w:i/>
                        <w:sz w:val="20"/>
                        <w:szCs w:val="20"/>
                      </w:rPr>
                    </m:ctrlPr>
                  </m:sSubSupPr>
                  <m:e>
                    <m:r>
                      <w:rPr>
                        <w:rFonts w:ascii="Cambria Math" w:hAnsi="Cambria Math"/>
                        <w:sz w:val="20"/>
                        <w:szCs w:val="20"/>
                      </w:rPr>
                      <m:t>H</m:t>
                    </m:r>
                  </m:e>
                  <m:sub>
                    <m:r>
                      <w:rPr>
                        <w:rFonts w:ascii="Cambria Math" w:hAnsi="Cambria Math"/>
                        <w:sz w:val="20"/>
                        <w:szCs w:val="20"/>
                      </w:rPr>
                      <m:t>f</m:t>
                    </m:r>
                  </m:sub>
                  <m:sup>
                    <m:r>
                      <w:rPr>
                        <w:rFonts w:ascii="Cambria Math" w:hAnsi="Cambria Math"/>
                        <w:sz w:val="20"/>
                        <w:szCs w:val="20"/>
                      </w:rPr>
                      <m:t>o</m:t>
                    </m:r>
                  </m:sup>
                </m:sSubSup>
              </m:oMath>
            </m:oMathPara>
          </w:p>
          <w:p w:rsidR="00AA027D" w:rsidRPr="00B364A1" w:rsidRDefault="00AA027D" w:rsidP="00050799">
            <w:pPr>
              <w:tabs>
                <w:tab w:val="left" w:pos="1288"/>
              </w:tabs>
              <w:jc w:val="center"/>
              <w:rPr>
                <w:rFonts w:ascii="Arial" w:eastAsiaTheme="minorEastAsia" w:hAnsi="Arial" w:cs="Arial"/>
                <w:sz w:val="20"/>
                <w:szCs w:val="20"/>
              </w:rPr>
            </w:pPr>
            <w:r w:rsidRPr="00B364A1">
              <w:rPr>
                <w:rFonts w:ascii="Times New Roman" w:hAnsi="Times New Roman"/>
                <w:sz w:val="20"/>
                <w:szCs w:val="20"/>
                <w:lang w:val="en-US"/>
              </w:rPr>
              <w:t>( kJ/mol)</w:t>
            </w:r>
          </w:p>
        </w:tc>
        <w:tc>
          <w:tcPr>
            <w:tcW w:w="1134" w:type="dxa"/>
            <w:vAlign w:val="center"/>
          </w:tcPr>
          <w:p w:rsidR="00AA027D" w:rsidRPr="00B364A1" w:rsidRDefault="00AA027D" w:rsidP="00050799">
            <w:pPr>
              <w:jc w:val="center"/>
              <w:rPr>
                <w:rFonts w:ascii="Times New Roman" w:hAnsi="Times New Roman"/>
                <w:sz w:val="20"/>
                <w:szCs w:val="20"/>
              </w:rPr>
            </w:pPr>
            <m:oMathPara>
              <m:oMath>
                <m:r>
                  <w:rPr>
                    <w:rFonts w:ascii="Cambria Math" w:hAnsi="Cambria Math"/>
                    <w:sz w:val="20"/>
                    <w:szCs w:val="20"/>
                  </w:rPr>
                  <m:t>Cp</m:t>
                </m:r>
              </m:oMath>
            </m:oMathPara>
          </w:p>
          <w:p w:rsidR="00AA027D" w:rsidRPr="00B364A1" w:rsidRDefault="00AA027D" w:rsidP="00050799">
            <w:pPr>
              <w:jc w:val="center"/>
              <w:rPr>
                <w:rFonts w:ascii="Arial" w:eastAsiaTheme="minorEastAsia" w:hAnsi="Arial" w:cs="Arial"/>
                <w:sz w:val="20"/>
                <w:szCs w:val="20"/>
              </w:rPr>
            </w:pPr>
            <w:r w:rsidRPr="00B364A1">
              <w:rPr>
                <w:rFonts w:ascii="Times New Roman" w:hAnsi="Times New Roman"/>
                <w:sz w:val="20"/>
                <w:szCs w:val="20"/>
              </w:rPr>
              <w:t>(k</w:t>
            </w:r>
            <w:r w:rsidRPr="00B364A1">
              <w:rPr>
                <w:rFonts w:ascii="Times New Roman" w:hAnsi="Times New Roman"/>
                <w:sz w:val="20"/>
                <w:szCs w:val="20"/>
                <w:lang w:val="en-US"/>
              </w:rPr>
              <w:t>J/mol K)</w:t>
            </w:r>
          </w:p>
        </w:tc>
        <w:tc>
          <w:tcPr>
            <w:tcW w:w="5108" w:type="dxa"/>
            <w:vMerge/>
          </w:tcPr>
          <w:p w:rsidR="00AA027D" w:rsidRPr="00B364A1" w:rsidRDefault="00AA027D" w:rsidP="00050799">
            <w:pPr>
              <w:spacing w:line="360" w:lineRule="auto"/>
              <w:jc w:val="both"/>
              <w:rPr>
                <w:rFonts w:ascii="Arial" w:eastAsiaTheme="minorEastAsia" w:hAnsi="Arial" w:cs="Arial"/>
                <w:sz w:val="20"/>
                <w:szCs w:val="20"/>
              </w:rPr>
            </w:pPr>
          </w:p>
        </w:tc>
      </w:tr>
      <w:tr w:rsidR="00AA027D" w:rsidRPr="00B364A1" w:rsidTr="00B364A1">
        <w:trPr>
          <w:trHeight w:val="206"/>
          <w:jc w:val="center"/>
        </w:trPr>
        <w:tc>
          <w:tcPr>
            <w:tcW w:w="1462"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Sacarosa</w:t>
            </w:r>
          </w:p>
        </w:tc>
        <w:tc>
          <w:tcPr>
            <w:tcW w:w="1085"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-1 917,41</w:t>
            </w:r>
          </w:p>
        </w:tc>
        <w:tc>
          <w:tcPr>
            <w:tcW w:w="1134"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0,379</w:t>
            </w:r>
          </w:p>
        </w:tc>
        <w:tc>
          <w:tcPr>
            <w:tcW w:w="5108" w:type="dxa"/>
            <w:vMerge/>
          </w:tcPr>
          <w:p w:rsidR="00AA027D" w:rsidRPr="00B364A1" w:rsidRDefault="00AA027D" w:rsidP="00050799">
            <w:pPr>
              <w:spacing w:line="360" w:lineRule="auto"/>
              <w:jc w:val="both"/>
              <w:rPr>
                <w:rFonts w:ascii="Arial" w:eastAsiaTheme="minorEastAsia" w:hAnsi="Arial" w:cs="Arial"/>
                <w:sz w:val="20"/>
                <w:szCs w:val="20"/>
              </w:rPr>
            </w:pPr>
          </w:p>
        </w:tc>
      </w:tr>
      <w:tr w:rsidR="00AA027D" w:rsidRPr="00B364A1" w:rsidTr="00B364A1">
        <w:trPr>
          <w:trHeight w:val="138"/>
          <w:jc w:val="center"/>
        </w:trPr>
        <w:tc>
          <w:tcPr>
            <w:tcW w:w="1462"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Agua</w:t>
            </w:r>
          </w:p>
        </w:tc>
        <w:tc>
          <w:tcPr>
            <w:tcW w:w="1085"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-283</w:t>
            </w:r>
          </w:p>
        </w:tc>
        <w:tc>
          <w:tcPr>
            <w:tcW w:w="1134"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0,075</w:t>
            </w:r>
          </w:p>
        </w:tc>
        <w:tc>
          <w:tcPr>
            <w:tcW w:w="5108" w:type="dxa"/>
            <w:vMerge/>
          </w:tcPr>
          <w:p w:rsidR="00AA027D" w:rsidRPr="00B364A1" w:rsidRDefault="00AA027D" w:rsidP="00050799">
            <w:pPr>
              <w:spacing w:line="360" w:lineRule="auto"/>
              <w:jc w:val="both"/>
              <w:rPr>
                <w:rFonts w:ascii="Arial" w:eastAsiaTheme="minorEastAsia" w:hAnsi="Arial" w:cs="Arial"/>
                <w:sz w:val="20"/>
                <w:szCs w:val="20"/>
              </w:rPr>
            </w:pPr>
          </w:p>
        </w:tc>
      </w:tr>
      <w:tr w:rsidR="00AA027D" w:rsidRPr="00B364A1" w:rsidTr="00B364A1">
        <w:trPr>
          <w:trHeight w:val="199"/>
          <w:jc w:val="center"/>
        </w:trPr>
        <w:tc>
          <w:tcPr>
            <w:tcW w:w="1462"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Glucosa</w:t>
            </w:r>
          </w:p>
        </w:tc>
        <w:tc>
          <w:tcPr>
            <w:tcW w:w="1085"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-1 035,02</w:t>
            </w:r>
          </w:p>
        </w:tc>
        <w:tc>
          <w:tcPr>
            <w:tcW w:w="1134"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0,214</w:t>
            </w:r>
          </w:p>
        </w:tc>
        <w:tc>
          <w:tcPr>
            <w:tcW w:w="5108" w:type="dxa"/>
            <w:vMerge/>
          </w:tcPr>
          <w:p w:rsidR="00AA027D" w:rsidRPr="00B364A1" w:rsidRDefault="00AA027D" w:rsidP="00050799">
            <w:pPr>
              <w:spacing w:line="360" w:lineRule="auto"/>
              <w:jc w:val="both"/>
              <w:rPr>
                <w:rFonts w:ascii="Arial" w:eastAsiaTheme="minorEastAsia" w:hAnsi="Arial" w:cs="Arial"/>
                <w:sz w:val="20"/>
                <w:szCs w:val="20"/>
              </w:rPr>
            </w:pPr>
          </w:p>
        </w:tc>
      </w:tr>
      <w:tr w:rsidR="00AA027D" w:rsidRPr="00B364A1" w:rsidTr="00B364A1">
        <w:trPr>
          <w:jc w:val="center"/>
        </w:trPr>
        <w:tc>
          <w:tcPr>
            <w:tcW w:w="1462"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Fructosa</w:t>
            </w:r>
          </w:p>
        </w:tc>
        <w:tc>
          <w:tcPr>
            <w:tcW w:w="1085"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-1 056,74</w:t>
            </w:r>
          </w:p>
        </w:tc>
        <w:tc>
          <w:tcPr>
            <w:tcW w:w="1134" w:type="dxa"/>
            <w:vAlign w:val="center"/>
          </w:tcPr>
          <w:p w:rsidR="00AA027D" w:rsidRPr="00B364A1" w:rsidRDefault="00AA027D" w:rsidP="00050799">
            <w:pPr>
              <w:jc w:val="center"/>
              <w:rPr>
                <w:rFonts w:ascii="Times New Roman" w:hAnsi="Times New Roman"/>
                <w:sz w:val="20"/>
                <w:szCs w:val="20"/>
                <w:lang w:val="en-US"/>
              </w:rPr>
            </w:pPr>
            <w:r w:rsidRPr="00B364A1">
              <w:rPr>
                <w:rFonts w:ascii="Times New Roman" w:hAnsi="Times New Roman"/>
                <w:sz w:val="20"/>
                <w:szCs w:val="20"/>
                <w:lang w:val="en-US"/>
              </w:rPr>
              <w:t>0,210</w:t>
            </w:r>
          </w:p>
        </w:tc>
        <w:tc>
          <w:tcPr>
            <w:tcW w:w="5108" w:type="dxa"/>
            <w:vMerge/>
          </w:tcPr>
          <w:p w:rsidR="00AA027D" w:rsidRPr="00B364A1" w:rsidRDefault="00AA027D" w:rsidP="00050799">
            <w:pPr>
              <w:spacing w:line="360" w:lineRule="auto"/>
              <w:jc w:val="both"/>
              <w:rPr>
                <w:rFonts w:ascii="Arial" w:eastAsiaTheme="minorEastAsia" w:hAnsi="Arial" w:cs="Arial"/>
                <w:sz w:val="20"/>
                <w:szCs w:val="20"/>
              </w:rPr>
            </w:pPr>
          </w:p>
        </w:tc>
      </w:tr>
    </w:tbl>
    <w:p w:rsidR="00AA027D" w:rsidRPr="00B364A1" w:rsidRDefault="00B364A1" w:rsidP="00B364A1">
      <w:pPr>
        <w:widowControl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364A1">
        <w:rPr>
          <w:rFonts w:ascii="Times New Roman" w:hAnsi="Times New Roman" w:cs="Times New Roman"/>
          <w:sz w:val="24"/>
          <w:szCs w:val="24"/>
        </w:rPr>
        <w:t>Fuente: elaboración propia</w:t>
      </w:r>
    </w:p>
    <w:p w:rsidR="00AA027D" w:rsidRPr="00B364A1" w:rsidRDefault="00AA027D" w:rsidP="00B364A1">
      <w:pPr>
        <w:widowControl w:val="0"/>
        <w:adjustRightInd w:val="0"/>
        <w:spacing w:line="360" w:lineRule="auto"/>
        <w:contextualSpacing/>
        <w:jc w:val="both"/>
        <w:rPr>
          <w:rFonts w:ascii="Times New Roman" w:hAnsi="Times New Roman" w:cs="Times New Roman"/>
          <w:sz w:val="24"/>
          <w:szCs w:val="24"/>
        </w:rPr>
      </w:pPr>
      <w:r w:rsidRPr="00B364A1">
        <w:rPr>
          <w:rFonts w:ascii="Times New Roman" w:hAnsi="Times New Roman" w:cs="Times New Roman"/>
          <w:sz w:val="24"/>
          <w:szCs w:val="24"/>
        </w:rPr>
        <w:t xml:space="preserve">La entalpía de hidrólisis muestra que la reacción se desarrolla sin efectos energéticos apreciables, pero con un comportamiento ligeramente endotérmico. Mantener la temperatura constante del medio de reacción, evita la detención de la actividad del catalizador a temperaturas relativamente bajas. </w:t>
      </w:r>
    </w:p>
    <w:p w:rsidR="00AA027D" w:rsidRPr="00B364A1" w:rsidRDefault="00AA027D" w:rsidP="00050799">
      <w:pPr>
        <w:widowControl w:val="0"/>
        <w:adjustRightInd w:val="0"/>
        <w:spacing w:line="360" w:lineRule="auto"/>
        <w:contextualSpacing/>
        <w:jc w:val="both"/>
        <w:rPr>
          <w:rFonts w:ascii="Times New Roman" w:hAnsi="Times New Roman" w:cs="Times New Roman"/>
          <w:sz w:val="24"/>
          <w:szCs w:val="24"/>
        </w:rPr>
      </w:pPr>
      <w:r w:rsidRPr="00B364A1">
        <w:rPr>
          <w:rFonts w:ascii="Times New Roman" w:hAnsi="Times New Roman" w:cs="Times New Roman"/>
          <w:sz w:val="24"/>
          <w:szCs w:val="24"/>
        </w:rPr>
        <w:t xml:space="preserve">En la Tabla 6 se muestran los resultados de la determinación de la demanda de transferencia de calor a partir de los modelos de la Tabla 1. </w:t>
      </w:r>
    </w:p>
    <w:p w:rsidR="00AA027D" w:rsidRPr="00050799" w:rsidRDefault="00AA027D" w:rsidP="00050799">
      <w:pPr>
        <w:tabs>
          <w:tab w:val="left" w:pos="1288"/>
        </w:tabs>
        <w:spacing w:after="0" w:line="360" w:lineRule="auto"/>
        <w:contextualSpacing/>
        <w:jc w:val="center"/>
        <w:rPr>
          <w:rFonts w:ascii="Times New Roman" w:hAnsi="Times New Roman" w:cs="Times New Roman"/>
          <w:sz w:val="24"/>
          <w:szCs w:val="24"/>
        </w:rPr>
      </w:pPr>
      <w:r w:rsidRPr="00050799">
        <w:rPr>
          <w:rFonts w:ascii="Times New Roman" w:hAnsi="Times New Roman" w:cs="Times New Roman"/>
          <w:sz w:val="24"/>
          <w:szCs w:val="24"/>
        </w:rPr>
        <w:t>Tabla 6</w:t>
      </w:r>
      <w:r w:rsidR="00050799">
        <w:rPr>
          <w:rFonts w:ascii="Times New Roman" w:hAnsi="Times New Roman" w:cs="Times New Roman"/>
          <w:sz w:val="24"/>
          <w:szCs w:val="24"/>
        </w:rPr>
        <w:t>.</w:t>
      </w:r>
      <w:r w:rsidRPr="00050799">
        <w:rPr>
          <w:rFonts w:ascii="Times New Roman" w:hAnsi="Times New Roman" w:cs="Times New Roman"/>
          <w:sz w:val="24"/>
          <w:szCs w:val="24"/>
        </w:rPr>
        <w:t xml:space="preserve"> Resultados de la determinación de los requerimientos de transferencia de calor en la hidrólisis enzimática de la sacarosa</w:t>
      </w:r>
    </w:p>
    <w:tbl>
      <w:tblPr>
        <w:tblStyle w:val="Tablaconcuadrcula"/>
        <w:tblW w:w="8926" w:type="dxa"/>
        <w:jc w:val="center"/>
        <w:tblLook w:val="04A0" w:firstRow="1" w:lastRow="0" w:firstColumn="1" w:lastColumn="0" w:noHBand="0" w:noVBand="1"/>
      </w:tblPr>
      <w:tblGrid>
        <w:gridCol w:w="4106"/>
        <w:gridCol w:w="3260"/>
        <w:gridCol w:w="1560"/>
      </w:tblGrid>
      <w:tr w:rsidR="00AA027D" w:rsidRPr="003E3556" w:rsidTr="00050799">
        <w:trPr>
          <w:jc w:val="center"/>
        </w:trPr>
        <w:tc>
          <w:tcPr>
            <w:tcW w:w="4106" w:type="dxa"/>
            <w:vAlign w:val="center"/>
          </w:tcPr>
          <w:p w:rsidR="00AA027D" w:rsidRPr="006E3D01" w:rsidRDefault="00AA027D" w:rsidP="00050799">
            <w:pPr>
              <w:tabs>
                <w:tab w:val="left" w:pos="1288"/>
              </w:tabs>
              <w:jc w:val="center"/>
              <w:rPr>
                <w:rFonts w:ascii="Times New Roman" w:hAnsi="Times New Roman" w:cs="Times New Roman"/>
                <w:sz w:val="20"/>
                <w:szCs w:val="20"/>
              </w:rPr>
            </w:pPr>
            <w:r w:rsidRPr="006E3D01">
              <w:rPr>
                <w:rFonts w:ascii="Times New Roman" w:hAnsi="Times New Roman" w:cs="Times New Roman"/>
                <w:sz w:val="20"/>
                <w:szCs w:val="20"/>
              </w:rPr>
              <w:t>Parámetros calculados</w:t>
            </w:r>
          </w:p>
        </w:tc>
        <w:tc>
          <w:tcPr>
            <w:tcW w:w="3260" w:type="dxa"/>
            <w:vAlign w:val="center"/>
          </w:tcPr>
          <w:p w:rsidR="00AA027D" w:rsidRPr="006E3D01" w:rsidRDefault="00AA027D" w:rsidP="00050799">
            <w:pPr>
              <w:tabs>
                <w:tab w:val="left" w:pos="1288"/>
              </w:tabs>
              <w:jc w:val="center"/>
              <w:rPr>
                <w:rFonts w:ascii="Times New Roman" w:hAnsi="Times New Roman" w:cs="Times New Roman"/>
                <w:sz w:val="20"/>
                <w:szCs w:val="20"/>
              </w:rPr>
            </w:pPr>
            <w:r w:rsidRPr="006E3D01">
              <w:rPr>
                <w:rFonts w:ascii="Times New Roman" w:hAnsi="Times New Roman" w:cs="Times New Roman"/>
                <w:sz w:val="20"/>
                <w:szCs w:val="20"/>
              </w:rPr>
              <w:t>Datos</w:t>
            </w:r>
          </w:p>
        </w:tc>
        <w:tc>
          <w:tcPr>
            <w:tcW w:w="1560" w:type="dxa"/>
            <w:vAlign w:val="center"/>
          </w:tcPr>
          <w:p w:rsidR="00AA027D" w:rsidRPr="006E3D01" w:rsidRDefault="00AA027D" w:rsidP="00050799">
            <w:pPr>
              <w:tabs>
                <w:tab w:val="left" w:pos="1288"/>
              </w:tabs>
              <w:jc w:val="center"/>
              <w:rPr>
                <w:rFonts w:ascii="Times New Roman" w:hAnsi="Times New Roman" w:cs="Times New Roman"/>
                <w:sz w:val="20"/>
                <w:szCs w:val="20"/>
              </w:rPr>
            </w:pPr>
            <w:r w:rsidRPr="006E3D01">
              <w:rPr>
                <w:rFonts w:ascii="Times New Roman" w:hAnsi="Times New Roman" w:cs="Times New Roman"/>
                <w:sz w:val="20"/>
                <w:szCs w:val="20"/>
              </w:rPr>
              <w:t>Resultados</w:t>
            </w:r>
          </w:p>
        </w:tc>
      </w:tr>
      <w:tr w:rsidR="00AA027D" w:rsidRPr="00D64C53" w:rsidTr="00050799">
        <w:trPr>
          <w:jc w:val="center"/>
        </w:trPr>
        <w:tc>
          <w:tcPr>
            <w:tcW w:w="4106"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 xml:space="preserve">Coeficiente pelicular de transferencia de calor </w:t>
            </w:r>
          </w:p>
        </w:tc>
        <w:tc>
          <w:tcPr>
            <w:tcW w:w="3260" w:type="dxa"/>
            <w:vAlign w:val="center"/>
          </w:tcPr>
          <w:p w:rsidR="00AA027D" w:rsidRPr="006E3D01" w:rsidRDefault="00AA027D" w:rsidP="00050799">
            <w:pPr>
              <w:jc w:val="center"/>
              <w:rPr>
                <w:rFonts w:ascii="Times New Roman" w:eastAsiaTheme="minorEastAsia" w:hAnsi="Times New Roman" w:cs="Times New Roman"/>
                <w:sz w:val="20"/>
                <w:szCs w:val="20"/>
                <w:lang w:val="en-US"/>
              </w:rPr>
            </w:pPr>
            <m:oMath>
              <m:r>
                <w:rPr>
                  <w:rFonts w:ascii="Cambria Math" w:hAnsi="Cambria Math" w:cs="Times New Roman"/>
                  <w:color w:val="000000" w:themeColor="text1"/>
                  <w:sz w:val="20"/>
                  <w:szCs w:val="20"/>
                </w:rPr>
                <m:t>c</m:t>
              </m:r>
              <m:r>
                <m:rPr>
                  <m:sty m:val="p"/>
                </m:rPr>
                <w:rPr>
                  <w:rFonts w:ascii="Cambria Math" w:hAnsi="Cambria Math" w:cs="Times New Roman"/>
                  <w:color w:val="000000" w:themeColor="text1"/>
                  <w:sz w:val="20"/>
                  <w:szCs w:val="20"/>
                  <w:lang w:val="en-US"/>
                </w:rPr>
                <m:t>µ/K=35,29</m:t>
              </m:r>
            </m:oMath>
            <w:r w:rsidRPr="006E3D01">
              <w:rPr>
                <w:rFonts w:ascii="Times New Roman" w:eastAsiaTheme="minorEastAsia" w:hAnsi="Times New Roman" w:cs="Times New Roman"/>
                <w:color w:val="000000" w:themeColor="text1"/>
                <w:sz w:val="20"/>
                <w:szCs w:val="20"/>
                <w:lang w:val="en-US"/>
              </w:rPr>
              <w:t>;</w:t>
            </w:r>
            <m:oMath>
              <m:r>
                <w:rPr>
                  <w:rFonts w:ascii="Cambria Math" w:hAnsi="Cambria Math" w:cs="Times New Roman"/>
                  <w:sz w:val="20"/>
                  <w:szCs w:val="20"/>
                  <w:lang w:val="en-US"/>
                </w:rPr>
                <m:t xml:space="preserve">  µ/</m:t>
              </m:r>
              <m:sSub>
                <m:sSubPr>
                  <m:ctrlPr>
                    <w:rPr>
                      <w:rFonts w:ascii="Cambria Math" w:hAnsi="Cambria Math" w:cs="Times New Roman"/>
                      <w:i/>
                      <w:sz w:val="20"/>
                      <w:szCs w:val="20"/>
                    </w:rPr>
                  </m:ctrlPr>
                </m:sSubPr>
                <m:e>
                  <m:r>
                    <w:rPr>
                      <w:rFonts w:ascii="Cambria Math" w:hAnsi="Cambria Math" w:cs="Times New Roman"/>
                      <w:sz w:val="20"/>
                      <w:szCs w:val="20"/>
                      <w:lang w:val="en-US"/>
                    </w:rPr>
                    <m:t>µ</m:t>
                  </m:r>
                </m:e>
                <m:sub>
                  <m:r>
                    <w:rPr>
                      <w:rFonts w:ascii="Cambria Math" w:hAnsi="Cambria Math" w:cs="Times New Roman"/>
                      <w:sz w:val="20"/>
                      <w:szCs w:val="20"/>
                    </w:rPr>
                    <m:t>w</m:t>
                  </m:r>
                </m:sub>
              </m:sSub>
              <m:r>
                <w:rPr>
                  <w:rFonts w:ascii="Cambria Math" w:hAnsi="Cambria Math" w:cs="Times New Roman"/>
                  <w:sz w:val="20"/>
                  <w:szCs w:val="20"/>
                  <w:lang w:val="en-US"/>
                </w:rPr>
                <m:t>=1;</m:t>
              </m:r>
            </m:oMath>
            <w:r w:rsidRPr="006E3D01">
              <w:rPr>
                <w:rFonts w:ascii="Times New Roman" w:eastAsiaTheme="minorEastAsia" w:hAnsi="Times New Roman" w:cs="Times New Roman"/>
                <w:color w:val="000000" w:themeColor="text1"/>
                <w:sz w:val="20"/>
                <w:szCs w:val="20"/>
                <w:lang w:val="en-US"/>
              </w:rPr>
              <w:t xml:space="preserve"> </w:t>
            </w:r>
            <m:oMath>
              <m:r>
                <w:rPr>
                  <w:rFonts w:ascii="Cambria Math" w:eastAsiaTheme="minorEastAsia" w:hAnsi="Cambria Math" w:cs="Times New Roman"/>
                  <w:color w:val="000000" w:themeColor="text1"/>
                  <w:sz w:val="20"/>
                  <w:szCs w:val="20"/>
                  <w:lang w:val="en-US"/>
                </w:rPr>
                <m:t xml:space="preserve"> </m:t>
              </m:r>
              <m:r>
                <w:rPr>
                  <w:rFonts w:ascii="Cambria Math" w:hAnsi="Cambria Math" w:cs="Times New Roman"/>
                  <w:sz w:val="20"/>
                  <w:szCs w:val="20"/>
                </w:rPr>
                <m:t>J</m:t>
              </m:r>
            </m:oMath>
            <w:r w:rsidRPr="006E3D01">
              <w:rPr>
                <w:rFonts w:ascii="Times New Roman" w:eastAsiaTheme="minorEastAsia" w:hAnsi="Times New Roman" w:cs="Times New Roman"/>
                <w:sz w:val="20"/>
                <w:szCs w:val="20"/>
                <w:lang w:val="en-US"/>
              </w:rPr>
              <w:t xml:space="preserve"> =125</w:t>
            </w:r>
          </w:p>
          <w:p w:rsidR="00AA027D" w:rsidRPr="006E3D01" w:rsidRDefault="00AA027D" w:rsidP="00050799">
            <w:pPr>
              <w:tabs>
                <w:tab w:val="left" w:pos="1288"/>
              </w:tabs>
              <w:jc w:val="center"/>
              <w:rPr>
                <w:rFonts w:ascii="Times New Roman" w:hAnsi="Times New Roman" w:cs="Times New Roman"/>
                <w:sz w:val="20"/>
                <w:szCs w:val="20"/>
                <w:lang w:val="en-US"/>
              </w:rPr>
            </w:pPr>
            <m:oMath>
              <m:r>
                <w:rPr>
                  <w:rFonts w:ascii="Cambria Math" w:hAnsi="Cambria Math" w:cs="Times New Roman"/>
                  <w:sz w:val="20"/>
                  <w:szCs w:val="20"/>
                </w:rPr>
                <m:t>K</m:t>
              </m:r>
              <m:r>
                <w:rPr>
                  <w:rFonts w:ascii="Cambria Math" w:hAnsi="Cambria Math" w:cs="Times New Roman"/>
                  <w:sz w:val="20"/>
                  <w:szCs w:val="20"/>
                  <w:lang w:val="en-US"/>
                </w:rPr>
                <m:t>=0,428</m:t>
              </m:r>
            </m:oMath>
            <w:r w:rsidRPr="006E3D01">
              <w:rPr>
                <w:rFonts w:ascii="Times New Roman" w:hAnsi="Times New Roman" w:cs="Times New Roman"/>
                <w:i/>
                <w:sz w:val="20"/>
                <w:szCs w:val="20"/>
                <w:lang w:val="en-US"/>
              </w:rPr>
              <w:t xml:space="preserve"> </w:t>
            </w:r>
            <w:r w:rsidRPr="006E3D01">
              <w:rPr>
                <w:rFonts w:ascii="Times New Roman" w:hAnsi="Times New Roman" w:cs="Times New Roman"/>
                <w:sz w:val="20"/>
                <w:szCs w:val="20"/>
                <w:lang w:val="en-US"/>
              </w:rPr>
              <w:t>W/m</w:t>
            </w:r>
            <m:oMath>
              <m:r>
                <m:rPr>
                  <m:sty m:val="p"/>
                </m:rPr>
                <w:rPr>
                  <w:rFonts w:ascii="Cambria Math" w:hAnsi="Cambria Math" w:cs="Times New Roman"/>
                  <w:sz w:val="20"/>
                  <w:szCs w:val="20"/>
                  <w:lang w:val="en-US"/>
                </w:rPr>
                <m:t>℃</m:t>
              </m:r>
            </m:oMath>
          </w:p>
        </w:tc>
        <w:tc>
          <w:tcPr>
            <w:tcW w:w="1560"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75,32 W/m</w:t>
            </w:r>
            <w:r w:rsidRPr="006E3D01">
              <w:rPr>
                <w:rFonts w:ascii="Times New Roman" w:hAnsi="Times New Roman" w:cs="Times New Roman"/>
                <w:sz w:val="20"/>
                <w:szCs w:val="20"/>
                <w:vertAlign w:val="superscript"/>
              </w:rPr>
              <w:t xml:space="preserve">2 </w:t>
            </w:r>
            <w:proofErr w:type="spellStart"/>
            <w:r w:rsidRPr="006E3D01">
              <w:rPr>
                <w:rFonts w:ascii="Times New Roman" w:hAnsi="Times New Roman" w:cs="Times New Roman"/>
                <w:sz w:val="20"/>
                <w:szCs w:val="20"/>
              </w:rPr>
              <w:t>ºC</w:t>
            </w:r>
            <w:proofErr w:type="spellEnd"/>
          </w:p>
        </w:tc>
      </w:tr>
      <w:tr w:rsidR="00AA027D" w:rsidRPr="00D64C53" w:rsidTr="00050799">
        <w:trPr>
          <w:trHeight w:val="331"/>
          <w:jc w:val="center"/>
        </w:trPr>
        <w:tc>
          <w:tcPr>
            <w:tcW w:w="4106"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 xml:space="preserve">Coeficiente pelicular referido al diámetro exterior </w:t>
            </w:r>
          </w:p>
        </w:tc>
        <w:tc>
          <w:tcPr>
            <w:tcW w:w="3260" w:type="dxa"/>
            <w:vAlign w:val="center"/>
          </w:tcPr>
          <w:p w:rsidR="00AA027D" w:rsidRPr="006E3D01" w:rsidRDefault="00BB2D66" w:rsidP="00050799">
            <w:pPr>
              <w:tabs>
                <w:tab w:val="left" w:pos="1288"/>
              </w:tabs>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o</m:t>
                    </m:r>
                  </m:sub>
                </m:sSub>
                <m:r>
                  <w:rPr>
                    <w:rFonts w:ascii="Cambria Math" w:hAnsi="Cambria Math" w:cs="Times New Roman"/>
                    <w:sz w:val="20"/>
                    <w:szCs w:val="20"/>
                  </w:rPr>
                  <m:t>=0,98</m:t>
                </m:r>
              </m:oMath>
            </m:oMathPara>
          </w:p>
        </w:tc>
        <w:tc>
          <w:tcPr>
            <w:tcW w:w="1560" w:type="dxa"/>
            <w:vAlign w:val="center"/>
          </w:tcPr>
          <w:p w:rsidR="00AA027D" w:rsidRPr="006E3D01" w:rsidRDefault="00AA027D" w:rsidP="00050799">
            <w:pPr>
              <w:tabs>
                <w:tab w:val="left" w:pos="1288"/>
              </w:tabs>
              <w:jc w:val="center"/>
              <w:rPr>
                <w:rFonts w:ascii="Times New Roman" w:hAnsi="Times New Roman" w:cs="Times New Roman"/>
                <w:sz w:val="20"/>
                <w:szCs w:val="20"/>
              </w:rPr>
            </w:pPr>
            <w:r w:rsidRPr="006E3D01">
              <w:rPr>
                <w:rFonts w:ascii="Times New Roman" w:hAnsi="Times New Roman" w:cs="Times New Roman"/>
                <w:sz w:val="20"/>
                <w:szCs w:val="20"/>
              </w:rPr>
              <w:t>73,81 W/m</w:t>
            </w:r>
            <w:r w:rsidRPr="006E3D01">
              <w:rPr>
                <w:rFonts w:ascii="Times New Roman" w:hAnsi="Times New Roman" w:cs="Times New Roman"/>
                <w:sz w:val="20"/>
                <w:szCs w:val="20"/>
                <w:vertAlign w:val="superscript"/>
              </w:rPr>
              <w:t xml:space="preserve">2 </w:t>
            </w:r>
            <w:proofErr w:type="spellStart"/>
            <w:r w:rsidRPr="006E3D01">
              <w:rPr>
                <w:rFonts w:ascii="Times New Roman" w:hAnsi="Times New Roman" w:cs="Times New Roman"/>
                <w:sz w:val="20"/>
                <w:szCs w:val="20"/>
              </w:rPr>
              <w:t>ºC</w:t>
            </w:r>
            <w:proofErr w:type="spellEnd"/>
          </w:p>
        </w:tc>
      </w:tr>
      <w:tr w:rsidR="00AA027D" w:rsidRPr="00D64C53" w:rsidTr="00050799">
        <w:trPr>
          <w:trHeight w:val="278"/>
          <w:jc w:val="center"/>
        </w:trPr>
        <w:tc>
          <w:tcPr>
            <w:tcW w:w="4106"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 xml:space="preserve">Coeficiente total de transferencia de calor limpio </w:t>
            </w:r>
          </w:p>
        </w:tc>
        <w:tc>
          <w:tcPr>
            <w:tcW w:w="3260" w:type="dxa"/>
            <w:vAlign w:val="center"/>
          </w:tcPr>
          <w:p w:rsidR="00AA027D" w:rsidRPr="006E3D01" w:rsidRDefault="00AA027D" w:rsidP="00050799">
            <w:pPr>
              <w:tabs>
                <w:tab w:val="left" w:pos="1288"/>
              </w:tabs>
              <w:jc w:val="center"/>
              <w:rPr>
                <w:rFonts w:ascii="Times New Roman" w:hAnsi="Times New Roman" w:cs="Times New Roman"/>
                <w:sz w:val="20"/>
                <w:szCs w:val="20"/>
              </w:rPr>
            </w:pPr>
            <w:r w:rsidRPr="006E3D01">
              <w:rPr>
                <w:rFonts w:ascii="Times New Roman" w:hAnsi="Times New Roman" w:cs="Times New Roman"/>
                <w:sz w:val="20"/>
                <w:szCs w:val="20"/>
              </w:rPr>
              <w:t>-</w:t>
            </w:r>
          </w:p>
        </w:tc>
        <w:tc>
          <w:tcPr>
            <w:tcW w:w="1560"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37,28 W/m</w:t>
            </w:r>
            <w:r w:rsidRPr="006E3D01">
              <w:rPr>
                <w:rFonts w:ascii="Times New Roman" w:hAnsi="Times New Roman" w:cs="Times New Roman"/>
                <w:sz w:val="20"/>
                <w:szCs w:val="20"/>
                <w:vertAlign w:val="superscript"/>
              </w:rPr>
              <w:t xml:space="preserve">2 </w:t>
            </w:r>
            <w:proofErr w:type="spellStart"/>
            <w:r w:rsidRPr="006E3D01">
              <w:rPr>
                <w:rFonts w:ascii="Times New Roman" w:hAnsi="Times New Roman" w:cs="Times New Roman"/>
                <w:sz w:val="20"/>
                <w:szCs w:val="20"/>
              </w:rPr>
              <w:t>ºC</w:t>
            </w:r>
            <w:proofErr w:type="spellEnd"/>
          </w:p>
        </w:tc>
      </w:tr>
      <w:tr w:rsidR="00AA027D" w:rsidRPr="00D64C53" w:rsidTr="00050799">
        <w:trPr>
          <w:trHeight w:val="268"/>
          <w:jc w:val="center"/>
        </w:trPr>
        <w:tc>
          <w:tcPr>
            <w:tcW w:w="4106" w:type="dxa"/>
            <w:vAlign w:val="center"/>
          </w:tcPr>
          <w:p w:rsidR="00AA027D" w:rsidRPr="006E3D01" w:rsidRDefault="00AA027D" w:rsidP="00050799">
            <w:pPr>
              <w:tabs>
                <w:tab w:val="left" w:pos="1288"/>
              </w:tabs>
              <w:jc w:val="center"/>
              <w:rPr>
                <w:rFonts w:ascii="Times New Roman" w:hAnsi="Times New Roman" w:cs="Times New Roman"/>
                <w:sz w:val="20"/>
                <w:szCs w:val="20"/>
              </w:rPr>
            </w:pPr>
            <w:r w:rsidRPr="006E3D01">
              <w:rPr>
                <w:rFonts w:ascii="Times New Roman" w:hAnsi="Times New Roman" w:cs="Times New Roman"/>
                <w:sz w:val="20"/>
                <w:szCs w:val="20"/>
              </w:rPr>
              <w:t xml:space="preserve">Coeficiente total de transferencia de calor sucio </w:t>
            </w:r>
          </w:p>
        </w:tc>
        <w:tc>
          <w:tcPr>
            <w:tcW w:w="3260" w:type="dxa"/>
            <w:vAlign w:val="center"/>
          </w:tcPr>
          <w:p w:rsidR="00AA027D" w:rsidRPr="006E3D01" w:rsidRDefault="00BB2D66" w:rsidP="00050799">
            <w:pPr>
              <w:tabs>
                <w:tab w:val="left" w:pos="1288"/>
              </w:tabs>
              <w:jc w:val="center"/>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d</m:t>
                  </m:r>
                </m:sub>
              </m:sSub>
            </m:oMath>
            <w:r w:rsidR="00AA027D" w:rsidRPr="006E3D01">
              <w:rPr>
                <w:rFonts w:ascii="Times New Roman" w:hAnsi="Times New Roman" w:cs="Times New Roman"/>
                <w:color w:val="000000" w:themeColor="text1"/>
                <w:sz w:val="20"/>
                <w:szCs w:val="20"/>
              </w:rPr>
              <w:t>=3,5</w:t>
            </w:r>
            <w:r w:rsidR="00AA027D" w:rsidRPr="006E3D01">
              <w:rPr>
                <w:rFonts w:ascii="Times New Roman" w:hAnsi="Times New Roman" w:cs="Times New Roman"/>
                <w:sz w:val="20"/>
                <w:szCs w:val="20"/>
              </w:rPr>
              <w:t>·</w:t>
            </w:r>
            <w:r w:rsidR="00AA027D" w:rsidRPr="006E3D01">
              <w:rPr>
                <w:rFonts w:ascii="Times New Roman" w:hAnsi="Times New Roman" w:cs="Times New Roman"/>
                <w:color w:val="000000" w:themeColor="text1"/>
                <w:sz w:val="20"/>
                <w:szCs w:val="20"/>
              </w:rPr>
              <w:t>10</w:t>
            </w:r>
            <w:r w:rsidR="00AA027D" w:rsidRPr="006E3D01">
              <w:rPr>
                <w:rFonts w:ascii="Times New Roman" w:hAnsi="Times New Roman" w:cs="Times New Roman"/>
                <w:color w:val="000000" w:themeColor="text1"/>
                <w:sz w:val="20"/>
                <w:szCs w:val="20"/>
                <w:vertAlign w:val="superscript"/>
              </w:rPr>
              <w:t>-4</w:t>
            </w:r>
            <w:r w:rsidR="00AA027D" w:rsidRPr="006E3D01">
              <w:rPr>
                <w:rFonts w:ascii="Times New Roman" w:hAnsi="Times New Roman" w:cs="Times New Roman"/>
                <w:color w:val="000000" w:themeColor="text1"/>
                <w:sz w:val="20"/>
                <w:szCs w:val="20"/>
              </w:rPr>
              <w:t xml:space="preserve"> m</w:t>
            </w:r>
            <w:r w:rsidR="00AA027D" w:rsidRPr="006E3D01">
              <w:rPr>
                <w:rFonts w:ascii="Times New Roman" w:hAnsi="Times New Roman" w:cs="Times New Roman"/>
                <w:color w:val="000000" w:themeColor="text1"/>
                <w:sz w:val="20"/>
                <w:szCs w:val="20"/>
                <w:vertAlign w:val="superscript"/>
              </w:rPr>
              <w:t>2</w:t>
            </w:r>
            <m:oMath>
              <m:r>
                <w:rPr>
                  <w:rFonts w:ascii="Cambria Math" w:hAnsi="Cambria Math" w:cs="Times New Roman"/>
                  <w:color w:val="000000" w:themeColor="text1"/>
                  <w:sz w:val="20"/>
                  <w:szCs w:val="20"/>
                  <w:vertAlign w:val="superscript"/>
                </w:rPr>
                <m:t>℃</m:t>
              </m:r>
            </m:oMath>
            <w:r w:rsidR="00AA027D" w:rsidRPr="006E3D01">
              <w:rPr>
                <w:rFonts w:ascii="Times New Roman" w:eastAsiaTheme="minorEastAsia" w:hAnsi="Times New Roman" w:cs="Times New Roman"/>
                <w:color w:val="000000" w:themeColor="text1"/>
                <w:sz w:val="20"/>
                <w:szCs w:val="20"/>
              </w:rPr>
              <w:t>/ W</w:t>
            </w:r>
          </w:p>
        </w:tc>
        <w:tc>
          <w:tcPr>
            <w:tcW w:w="1560" w:type="dxa"/>
            <w:vAlign w:val="center"/>
          </w:tcPr>
          <w:p w:rsidR="00AA027D" w:rsidRPr="006E3D01" w:rsidRDefault="00AA027D" w:rsidP="00050799">
            <w:pPr>
              <w:tabs>
                <w:tab w:val="left" w:pos="1288"/>
              </w:tabs>
              <w:jc w:val="center"/>
              <w:rPr>
                <w:rFonts w:ascii="Times New Roman" w:hAnsi="Times New Roman" w:cs="Times New Roman"/>
                <w:sz w:val="20"/>
                <w:szCs w:val="20"/>
              </w:rPr>
            </w:pPr>
            <w:r w:rsidRPr="006E3D01">
              <w:rPr>
                <w:rFonts w:ascii="Times New Roman" w:hAnsi="Times New Roman" w:cs="Times New Roman"/>
                <w:sz w:val="20"/>
                <w:szCs w:val="20"/>
              </w:rPr>
              <w:t>36,80 W/m</w:t>
            </w:r>
            <w:r w:rsidRPr="006E3D01">
              <w:rPr>
                <w:rFonts w:ascii="Times New Roman" w:hAnsi="Times New Roman" w:cs="Times New Roman"/>
                <w:sz w:val="20"/>
                <w:szCs w:val="20"/>
                <w:vertAlign w:val="superscript"/>
              </w:rPr>
              <w:t xml:space="preserve">2 </w:t>
            </w:r>
            <w:proofErr w:type="spellStart"/>
            <w:r w:rsidRPr="006E3D01">
              <w:rPr>
                <w:rFonts w:ascii="Times New Roman" w:hAnsi="Times New Roman" w:cs="Times New Roman"/>
                <w:sz w:val="20"/>
                <w:szCs w:val="20"/>
              </w:rPr>
              <w:t>ºC</w:t>
            </w:r>
            <w:proofErr w:type="spellEnd"/>
          </w:p>
        </w:tc>
      </w:tr>
      <w:tr w:rsidR="00AA027D" w:rsidRPr="00D64C53" w:rsidTr="00050799">
        <w:trPr>
          <w:trHeight w:val="328"/>
          <w:jc w:val="center"/>
        </w:trPr>
        <w:tc>
          <w:tcPr>
            <w:tcW w:w="4106"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 xml:space="preserve">Área de transferencia de calor </w:t>
            </w:r>
          </w:p>
        </w:tc>
        <w:tc>
          <w:tcPr>
            <w:tcW w:w="3260" w:type="dxa"/>
            <w:vAlign w:val="center"/>
          </w:tcPr>
          <w:p w:rsidR="00AA027D" w:rsidRPr="006E3D01" w:rsidRDefault="00AA027D" w:rsidP="00050799">
            <w:pPr>
              <w:tabs>
                <w:tab w:val="left" w:pos="1288"/>
              </w:tabs>
              <w:jc w:val="center"/>
              <w:rPr>
                <w:rFonts w:ascii="Times New Roman" w:hAnsi="Times New Roman" w:cs="Times New Roman"/>
                <w:sz w:val="20"/>
                <w:szCs w:val="20"/>
              </w:rPr>
            </w:pPr>
            <m:oMath>
              <m:r>
                <w:rPr>
                  <w:rFonts w:ascii="Cambria Math" w:hAnsi="Cambria Math" w:cs="Times New Roman"/>
                  <w:color w:val="000000" w:themeColor="text1"/>
                  <w:sz w:val="20"/>
                  <w:szCs w:val="20"/>
                </w:rPr>
                <m:t>D</m:t>
              </m:r>
            </m:oMath>
            <w:r w:rsidRPr="006E3D01">
              <w:rPr>
                <w:rFonts w:ascii="Times New Roman" w:eastAsiaTheme="minorEastAsia" w:hAnsi="Times New Roman" w:cs="Times New Roman"/>
                <w:color w:val="000000" w:themeColor="text1"/>
                <w:sz w:val="20"/>
                <w:szCs w:val="20"/>
              </w:rPr>
              <w:t>=2,33 m; H=1,63 m</w:t>
            </w:r>
          </w:p>
        </w:tc>
        <w:tc>
          <w:tcPr>
            <w:tcW w:w="1560"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16 m</w:t>
            </w:r>
            <w:r w:rsidRPr="006E3D01">
              <w:rPr>
                <w:rFonts w:ascii="Times New Roman" w:hAnsi="Times New Roman" w:cs="Times New Roman"/>
                <w:sz w:val="20"/>
                <w:szCs w:val="20"/>
                <w:vertAlign w:val="superscript"/>
              </w:rPr>
              <w:t>2</w:t>
            </w:r>
          </w:p>
        </w:tc>
      </w:tr>
      <w:tr w:rsidR="00AA027D" w:rsidRPr="00D64C53" w:rsidTr="00050799">
        <w:trPr>
          <w:jc w:val="center"/>
        </w:trPr>
        <w:tc>
          <w:tcPr>
            <w:tcW w:w="4106"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 xml:space="preserve">Calor intercambiado </w:t>
            </w:r>
          </w:p>
        </w:tc>
        <w:tc>
          <w:tcPr>
            <w:tcW w:w="3260" w:type="dxa"/>
            <w:vAlign w:val="center"/>
          </w:tcPr>
          <w:p w:rsidR="00AA027D" w:rsidRPr="006E3D01" w:rsidRDefault="00AA027D" w:rsidP="00050799">
            <w:pPr>
              <w:jc w:val="center"/>
              <w:rPr>
                <w:rFonts w:ascii="Times New Roman" w:eastAsiaTheme="minorEastAsia" w:hAnsi="Times New Roman" w:cs="Times New Roman"/>
                <w:color w:val="000000" w:themeColor="text1"/>
                <w:sz w:val="20"/>
                <w:szCs w:val="20"/>
              </w:rPr>
            </w:pPr>
            <m:oMath>
              <m:r>
                <w:rPr>
                  <w:rFonts w:ascii="Cambria Math" w:hAnsi="Cambria Math" w:cs="Times New Roman"/>
                  <w:color w:val="000000" w:themeColor="text1"/>
                  <w:sz w:val="20"/>
                  <w:szCs w:val="20"/>
                </w:rPr>
                <m:t>x</m:t>
              </m:r>
            </m:oMath>
            <w:r w:rsidRPr="006E3D01">
              <w:rPr>
                <w:rFonts w:ascii="Times New Roman" w:eastAsiaTheme="minorEastAsia" w:hAnsi="Times New Roman" w:cs="Times New Roman"/>
                <w:color w:val="000000" w:themeColor="text1"/>
                <w:sz w:val="20"/>
                <w:szCs w:val="20"/>
              </w:rPr>
              <w:t xml:space="preserve">=0,83; </w:t>
            </w:r>
            <m:oMath>
              <m:r>
                <w:rPr>
                  <w:rFonts w:ascii="Cambria Math" w:hAnsi="Cambria Math" w:cs="Times New Roman"/>
                  <w:color w:val="000000" w:themeColor="text1"/>
                  <w:sz w:val="20"/>
                  <w:szCs w:val="20"/>
                </w:rPr>
                <m:t>k</m:t>
              </m:r>
            </m:oMath>
            <w:r w:rsidRPr="006E3D01">
              <w:rPr>
                <w:rFonts w:ascii="Times New Roman" w:eastAsiaTheme="minorEastAsia" w:hAnsi="Times New Roman" w:cs="Times New Roman"/>
                <w:color w:val="000000" w:themeColor="text1"/>
                <w:sz w:val="20"/>
                <w:szCs w:val="20"/>
              </w:rPr>
              <w:t>=0,1463 h</w:t>
            </w:r>
            <w:r w:rsidRPr="006E3D01">
              <w:rPr>
                <w:rFonts w:ascii="Times New Roman" w:eastAsiaTheme="minorEastAsia" w:hAnsi="Times New Roman" w:cs="Times New Roman"/>
                <w:color w:val="000000" w:themeColor="text1"/>
                <w:sz w:val="20"/>
                <w:szCs w:val="20"/>
                <w:vertAlign w:val="superscript"/>
              </w:rPr>
              <w:t>-1</w:t>
            </w:r>
            <w:r w:rsidRPr="006E3D01">
              <w:rPr>
                <w:rFonts w:ascii="Times New Roman" w:eastAsiaTheme="minorEastAsia" w:hAnsi="Times New Roman" w:cs="Times New Roman"/>
                <w:color w:val="000000" w:themeColor="text1"/>
                <w:sz w:val="20"/>
                <w:szCs w:val="20"/>
              </w:rPr>
              <w:t xml:space="preserve">; </w:t>
            </w:r>
            <m:oMath>
              <m:r>
                <w:rPr>
                  <w:rFonts w:ascii="Cambria Math" w:hAnsi="Cambria Math" w:cs="Times New Roman"/>
                  <w:color w:val="000000" w:themeColor="text1"/>
                  <w:sz w:val="20"/>
                  <w:szCs w:val="20"/>
                </w:rPr>
                <m:t>NAo</m:t>
              </m:r>
            </m:oMath>
            <w:r w:rsidRPr="006E3D01">
              <w:rPr>
                <w:rFonts w:ascii="Times New Roman" w:eastAsiaTheme="minorEastAsia" w:hAnsi="Times New Roman" w:cs="Times New Roman"/>
                <w:color w:val="000000" w:themeColor="text1"/>
                <w:sz w:val="20"/>
                <w:szCs w:val="20"/>
              </w:rPr>
              <w:t>=12,2 kmol</w:t>
            </w:r>
          </w:p>
          <w:p w:rsidR="00AA027D" w:rsidRPr="006E3D01" w:rsidRDefault="00BB2D66" w:rsidP="00050799">
            <w:pPr>
              <w:tabs>
                <w:tab w:val="left" w:pos="1288"/>
              </w:tabs>
              <w:jc w:val="center"/>
              <w:rPr>
                <w:rFonts w:ascii="Times New Roman" w:hAnsi="Times New Roman" w:cs="Times New Roman"/>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(∆Hr)</m:t>
                  </m:r>
                </m:e>
                <m:sub>
                  <m:r>
                    <w:rPr>
                      <w:rFonts w:ascii="Cambria Math" w:hAnsi="Cambria Math" w:cs="Times New Roman"/>
                      <w:color w:val="000000" w:themeColor="text1"/>
                      <w:sz w:val="20"/>
                      <w:szCs w:val="20"/>
                    </w:rPr>
                    <m:t>To</m:t>
                  </m:r>
                </m:sub>
              </m:sSub>
            </m:oMath>
            <w:r w:rsidR="00AA027D" w:rsidRPr="006E3D01">
              <w:rPr>
                <w:rFonts w:ascii="Times New Roman" w:eastAsiaTheme="minorEastAsia" w:hAnsi="Times New Roman" w:cs="Times New Roman"/>
                <w:color w:val="000000" w:themeColor="text1"/>
                <w:sz w:val="20"/>
                <w:szCs w:val="20"/>
              </w:rPr>
              <w:t>=107,65 kJ/mol</w:t>
            </w:r>
          </w:p>
        </w:tc>
        <w:tc>
          <w:tcPr>
            <w:tcW w:w="1560"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9213 W</w:t>
            </w:r>
          </w:p>
        </w:tc>
      </w:tr>
      <w:tr w:rsidR="00AA027D" w:rsidRPr="00D64C53" w:rsidTr="00050799">
        <w:trPr>
          <w:trHeight w:val="342"/>
          <w:jc w:val="center"/>
        </w:trPr>
        <w:tc>
          <w:tcPr>
            <w:tcW w:w="4106"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 xml:space="preserve">Temperatura de salida del medio </w:t>
            </w:r>
          </w:p>
        </w:tc>
        <w:tc>
          <w:tcPr>
            <w:tcW w:w="3260" w:type="dxa"/>
            <w:vAlign w:val="center"/>
          </w:tcPr>
          <w:p w:rsidR="00AA027D" w:rsidRPr="006E3D01" w:rsidRDefault="00AA027D" w:rsidP="00050799">
            <w:pPr>
              <w:tabs>
                <w:tab w:val="left" w:pos="1288"/>
              </w:tabs>
              <w:jc w:val="center"/>
              <w:rPr>
                <w:rFonts w:ascii="Times New Roman" w:hAnsi="Times New Roman" w:cs="Times New Roman"/>
                <w:sz w:val="20"/>
                <w:szCs w:val="20"/>
              </w:rPr>
            </w:pPr>
            <m:oMath>
              <m:r>
                <w:rPr>
                  <w:rFonts w:ascii="Cambria Math" w:hAnsi="Cambria Math" w:cs="Times New Roman"/>
                  <w:color w:val="000000" w:themeColor="text1"/>
                  <w:sz w:val="20"/>
                  <w:szCs w:val="20"/>
                </w:rPr>
                <m:t>T</m:t>
              </m:r>
            </m:oMath>
            <w:r w:rsidRPr="006E3D01">
              <w:rPr>
                <w:rFonts w:ascii="Times New Roman" w:hAnsi="Times New Roman" w:cs="Times New Roman"/>
                <w:color w:val="000000" w:themeColor="text1"/>
                <w:sz w:val="20"/>
                <w:szCs w:val="20"/>
              </w:rPr>
              <w:t xml:space="preserve"> = 60</w:t>
            </w:r>
            <m:oMath>
              <m:r>
                <w:rPr>
                  <w:rFonts w:ascii="Cambria Math" w:hAnsi="Cambria Math" w:cs="Times New Roman"/>
                  <w:color w:val="000000" w:themeColor="text1"/>
                  <w:sz w:val="20"/>
                  <w:szCs w:val="20"/>
                </w:rPr>
                <m:t xml:space="preserve"> </m:t>
              </m:r>
            </m:oMath>
            <w:r w:rsidRPr="006E3D01">
              <w:rPr>
                <w:rFonts w:ascii="Times New Roman" w:eastAsiaTheme="minorEastAsia" w:hAnsi="Times New Roman" w:cs="Times New Roman"/>
                <w:color w:val="000000" w:themeColor="text1"/>
                <w:sz w:val="20"/>
                <w:szCs w:val="20"/>
              </w:rPr>
              <w:t>ºC</w:t>
            </w:r>
          </w:p>
        </w:tc>
        <w:tc>
          <w:tcPr>
            <w:tcW w:w="1560" w:type="dxa"/>
            <w:vAlign w:val="center"/>
          </w:tcPr>
          <w:p w:rsidR="00AA027D" w:rsidRPr="006E3D01" w:rsidRDefault="00AA027D" w:rsidP="00050799">
            <w:pPr>
              <w:tabs>
                <w:tab w:val="left" w:pos="1288"/>
              </w:tabs>
              <w:jc w:val="center"/>
              <w:rPr>
                <w:rFonts w:ascii="Times New Roman" w:hAnsi="Times New Roman" w:cs="Times New Roman"/>
                <w:sz w:val="20"/>
                <w:szCs w:val="20"/>
              </w:rPr>
            </w:pPr>
            <w:r w:rsidRPr="006E3D01">
              <w:rPr>
                <w:rFonts w:ascii="Times New Roman" w:hAnsi="Times New Roman" w:cs="Times New Roman"/>
                <w:sz w:val="20"/>
                <w:szCs w:val="20"/>
              </w:rPr>
              <w:t xml:space="preserve">75,65 </w:t>
            </w:r>
            <w:proofErr w:type="spellStart"/>
            <w:r w:rsidRPr="006E3D01">
              <w:rPr>
                <w:rFonts w:ascii="Times New Roman" w:hAnsi="Times New Roman" w:cs="Times New Roman"/>
                <w:sz w:val="20"/>
                <w:szCs w:val="20"/>
              </w:rPr>
              <w:t>ºC</w:t>
            </w:r>
            <w:proofErr w:type="spellEnd"/>
          </w:p>
        </w:tc>
      </w:tr>
      <w:tr w:rsidR="00AA027D" w:rsidRPr="00D64C53" w:rsidTr="00050799">
        <w:trPr>
          <w:trHeight w:val="418"/>
          <w:jc w:val="center"/>
        </w:trPr>
        <w:tc>
          <w:tcPr>
            <w:tcW w:w="4106"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 xml:space="preserve">Temperatura de entrada del medio </w:t>
            </w:r>
          </w:p>
        </w:tc>
        <w:tc>
          <w:tcPr>
            <w:tcW w:w="3260" w:type="dxa"/>
            <w:vAlign w:val="center"/>
          </w:tcPr>
          <w:p w:rsidR="00AA027D" w:rsidRPr="006E3D01" w:rsidRDefault="00AA027D" w:rsidP="00050799">
            <w:pPr>
              <w:tabs>
                <w:tab w:val="left" w:pos="1288"/>
              </w:tabs>
              <w:jc w:val="center"/>
              <w:rPr>
                <w:rFonts w:ascii="Times New Roman" w:hAnsi="Times New Roman" w:cs="Times New Roman"/>
                <w:sz w:val="20"/>
                <w:szCs w:val="20"/>
              </w:rPr>
            </w:pPr>
            <w:r w:rsidRPr="006E3D01">
              <w:rPr>
                <w:rFonts w:ascii="Times New Roman" w:hAnsi="Times New Roman" w:cs="Times New Roman"/>
                <w:sz w:val="20"/>
                <w:szCs w:val="20"/>
              </w:rPr>
              <w:t>-</w:t>
            </w:r>
          </w:p>
        </w:tc>
        <w:tc>
          <w:tcPr>
            <w:tcW w:w="1560" w:type="dxa"/>
            <w:vAlign w:val="center"/>
          </w:tcPr>
          <w:p w:rsidR="00AA027D" w:rsidRPr="006E3D01" w:rsidRDefault="00AA027D" w:rsidP="00050799">
            <w:pPr>
              <w:tabs>
                <w:tab w:val="left" w:pos="1288"/>
              </w:tabs>
              <w:jc w:val="center"/>
              <w:rPr>
                <w:rFonts w:ascii="Times New Roman" w:hAnsi="Times New Roman" w:cs="Times New Roman"/>
                <w:sz w:val="20"/>
                <w:szCs w:val="20"/>
                <w:highlight w:val="yellow"/>
              </w:rPr>
            </w:pPr>
            <w:r w:rsidRPr="006E3D01">
              <w:rPr>
                <w:rFonts w:ascii="Times New Roman" w:hAnsi="Times New Roman" w:cs="Times New Roman"/>
                <w:sz w:val="20"/>
                <w:szCs w:val="20"/>
              </w:rPr>
              <w:t xml:space="preserve">78 </w:t>
            </w:r>
            <w:proofErr w:type="spellStart"/>
            <w:r w:rsidRPr="006E3D01">
              <w:rPr>
                <w:rFonts w:ascii="Times New Roman" w:hAnsi="Times New Roman" w:cs="Times New Roman"/>
                <w:sz w:val="20"/>
                <w:szCs w:val="20"/>
              </w:rPr>
              <w:t>ºC</w:t>
            </w:r>
            <w:proofErr w:type="spellEnd"/>
          </w:p>
        </w:tc>
      </w:tr>
    </w:tbl>
    <w:p w:rsidR="00AA027D" w:rsidRDefault="00DB7A5C" w:rsidP="009F1144">
      <w:pPr>
        <w:widowControl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Fuente: elaboración propia</w:t>
      </w:r>
    </w:p>
    <w:p w:rsidR="00287567" w:rsidRPr="00B364A1" w:rsidRDefault="00287567" w:rsidP="00287567">
      <w:pPr>
        <w:widowControl w:val="0"/>
        <w:adjustRightInd w:val="0"/>
        <w:spacing w:line="360" w:lineRule="auto"/>
        <w:contextualSpacing/>
        <w:jc w:val="both"/>
        <w:rPr>
          <w:rFonts w:ascii="Times New Roman" w:hAnsi="Times New Roman" w:cs="Times New Roman"/>
          <w:sz w:val="24"/>
          <w:szCs w:val="24"/>
        </w:rPr>
      </w:pPr>
      <w:r w:rsidRPr="00B364A1">
        <w:rPr>
          <w:rFonts w:ascii="Times New Roman" w:hAnsi="Times New Roman" w:cs="Times New Roman"/>
          <w:sz w:val="24"/>
          <w:szCs w:val="24"/>
        </w:rPr>
        <w:t>Dado el comportamiento de primer orden que presenta la reacción de hidrólisis para la concentración de sacarosa de trabajo, con constante cinética de 0,1463 h</w:t>
      </w:r>
      <w:r w:rsidRPr="00B364A1">
        <w:rPr>
          <w:rFonts w:ascii="Times New Roman" w:hAnsi="Times New Roman" w:cs="Times New Roman"/>
          <w:sz w:val="24"/>
          <w:szCs w:val="24"/>
          <w:vertAlign w:val="superscript"/>
        </w:rPr>
        <w:t>-1</w:t>
      </w:r>
      <w:r>
        <w:rPr>
          <w:rFonts w:ascii="Times New Roman" w:hAnsi="Times New Roman" w:cs="Times New Roman"/>
          <w:sz w:val="24"/>
          <w:szCs w:val="24"/>
        </w:rPr>
        <w:t xml:space="preserve"> (Martínez et al., 2015)</w:t>
      </w:r>
      <w:r w:rsidRPr="00B364A1">
        <w:rPr>
          <w:rFonts w:ascii="Times New Roman" w:hAnsi="Times New Roman" w:cs="Times New Roman"/>
          <w:sz w:val="24"/>
          <w:szCs w:val="24"/>
        </w:rPr>
        <w:t>, la conversión teórica alcanzada para las 12 horas de reacción es de 0,83. Para el intercambio energético necesario dada la entalpía de hidrólisis, se calculó un área de transferencia de 16 m</w:t>
      </w:r>
      <w:r w:rsidRPr="00B364A1">
        <w:rPr>
          <w:rFonts w:ascii="Times New Roman" w:hAnsi="Times New Roman" w:cs="Times New Roman"/>
          <w:sz w:val="24"/>
          <w:szCs w:val="24"/>
          <w:vertAlign w:val="superscript"/>
        </w:rPr>
        <w:t>2</w:t>
      </w:r>
      <w:r w:rsidRPr="00B364A1">
        <w:rPr>
          <w:rFonts w:ascii="Times New Roman" w:hAnsi="Times New Roman" w:cs="Times New Roman"/>
          <w:sz w:val="24"/>
          <w:szCs w:val="24"/>
        </w:rPr>
        <w:t xml:space="preserve"> inferior a 17 m</w:t>
      </w:r>
      <w:r w:rsidRPr="00B364A1">
        <w:rPr>
          <w:rFonts w:ascii="Times New Roman" w:hAnsi="Times New Roman" w:cs="Times New Roman"/>
          <w:sz w:val="24"/>
          <w:szCs w:val="24"/>
          <w:vertAlign w:val="superscript"/>
        </w:rPr>
        <w:t>2</w:t>
      </w:r>
      <w:r w:rsidRPr="00B364A1">
        <w:rPr>
          <w:rFonts w:ascii="Times New Roman" w:hAnsi="Times New Roman" w:cs="Times New Roman"/>
          <w:sz w:val="24"/>
          <w:szCs w:val="24"/>
        </w:rPr>
        <w:t xml:space="preserve"> de superficie lateral que presentan los biorreactores. </w:t>
      </w:r>
    </w:p>
    <w:p w:rsidR="009F1144" w:rsidRPr="009F1144" w:rsidRDefault="009F1144" w:rsidP="009F1144">
      <w:pPr>
        <w:widowControl w:val="0"/>
        <w:adjustRightInd w:val="0"/>
        <w:spacing w:line="360" w:lineRule="auto"/>
        <w:contextualSpacing/>
        <w:jc w:val="both"/>
        <w:rPr>
          <w:rFonts w:ascii="Times New Roman" w:eastAsiaTheme="minorEastAsia" w:hAnsi="Times New Roman" w:cs="Times New Roman"/>
          <w:b/>
          <w:sz w:val="24"/>
          <w:szCs w:val="24"/>
        </w:rPr>
      </w:pPr>
      <w:r w:rsidRPr="009F1144">
        <w:rPr>
          <w:rFonts w:ascii="Times New Roman" w:eastAsiaTheme="minorEastAsia" w:hAnsi="Times New Roman" w:cs="Times New Roman"/>
          <w:b/>
          <w:sz w:val="24"/>
          <w:szCs w:val="24"/>
        </w:rPr>
        <w:t>3.3. Consumos asociados a las tecnologías auxiliares de la etapa de inversión enzimática</w:t>
      </w:r>
    </w:p>
    <w:p w:rsidR="009F1144" w:rsidRPr="009F1144" w:rsidRDefault="009F1144" w:rsidP="009F1144">
      <w:pPr>
        <w:widowControl w:val="0"/>
        <w:adjustRightInd w:val="0"/>
        <w:spacing w:line="360" w:lineRule="auto"/>
        <w:contextualSpacing/>
        <w:jc w:val="both"/>
        <w:rPr>
          <w:rFonts w:ascii="Times New Roman" w:eastAsiaTheme="minorEastAsia" w:hAnsi="Times New Roman" w:cs="Times New Roman"/>
          <w:sz w:val="24"/>
          <w:szCs w:val="24"/>
        </w:rPr>
      </w:pPr>
      <w:r w:rsidRPr="009F1144">
        <w:rPr>
          <w:rFonts w:ascii="Times New Roman" w:eastAsiaTheme="minorEastAsia" w:hAnsi="Times New Roman" w:cs="Times New Roman"/>
          <w:sz w:val="24"/>
          <w:szCs w:val="24"/>
        </w:rPr>
        <w:lastRenderedPageBreak/>
        <w:t xml:space="preserve">Para garantizar las condiciones operacionales de la inversión enzimática de la sacarosa mediante el biocatalizador </w:t>
      </w:r>
      <w:proofErr w:type="spellStart"/>
      <w:r w:rsidRPr="009F1144">
        <w:rPr>
          <w:rFonts w:ascii="Times New Roman" w:eastAsiaTheme="minorEastAsia" w:hAnsi="Times New Roman" w:cs="Times New Roman"/>
          <w:sz w:val="24"/>
          <w:szCs w:val="24"/>
        </w:rPr>
        <w:t>PpABfrA</w:t>
      </w:r>
      <w:proofErr w:type="spellEnd"/>
      <w:r w:rsidRPr="009F1144">
        <w:rPr>
          <w:rFonts w:ascii="Times New Roman" w:eastAsiaTheme="minorEastAsia" w:hAnsi="Times New Roman" w:cs="Times New Roman"/>
          <w:sz w:val="24"/>
          <w:szCs w:val="24"/>
        </w:rPr>
        <w:t xml:space="preserve">, es necesario la disolución previa del contenido de azúcar refino a alimentar y elevar la temperatura de dicha solución hasta la requerida por el medio de reacción. Un tanque agitado con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oMath>
      <w:r w:rsidRPr="009F1144">
        <w:rPr>
          <w:rFonts w:ascii="Times New Roman" w:eastAsiaTheme="minorEastAsia" w:hAnsi="Times New Roman" w:cs="Times New Roman"/>
          <w:sz w:val="24"/>
          <w:szCs w:val="24"/>
        </w:rPr>
        <w:t xml:space="preserve"> de 2,7 m</w:t>
      </w:r>
      <w:r w:rsidRPr="009F1144">
        <w:rPr>
          <w:rFonts w:ascii="Times New Roman" w:eastAsiaTheme="minorEastAsia" w:hAnsi="Times New Roman" w:cs="Times New Roman"/>
          <w:sz w:val="24"/>
          <w:szCs w:val="24"/>
          <w:vertAlign w:val="superscript"/>
        </w:rPr>
        <w:t>3</w:t>
      </w:r>
      <w:r w:rsidRPr="009F1144">
        <w:rPr>
          <w:rFonts w:ascii="Times New Roman" w:eastAsiaTheme="minorEastAsia" w:hAnsi="Times New Roman" w:cs="Times New Roman"/>
          <w:sz w:val="24"/>
          <w:szCs w:val="24"/>
        </w:rPr>
        <w:t xml:space="preserve">, un </w:t>
      </w:r>
      <m:oMath>
        <m:r>
          <w:rPr>
            <w:rFonts w:ascii="Cambria Math" w:eastAsiaTheme="minorEastAsia" w:hAnsi="Cambria Math" w:cs="Times New Roman"/>
            <w:sz w:val="24"/>
            <w:szCs w:val="24"/>
          </w:rPr>
          <m:t xml:space="preserve">D </m:t>
        </m:r>
      </m:oMath>
      <w:r w:rsidRPr="009F1144">
        <w:rPr>
          <w:rFonts w:ascii="Times New Roman" w:eastAsiaTheme="minorEastAsia" w:hAnsi="Times New Roman" w:cs="Times New Roman"/>
          <w:sz w:val="24"/>
          <w:szCs w:val="24"/>
        </w:rPr>
        <w:t xml:space="preserve">de 1,5 m según la ecuación (17) y agitador de hélice de 0,375 m 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m:t>
            </m:r>
          </m:sub>
        </m:sSub>
      </m:oMath>
      <w:r w:rsidRPr="009F1144">
        <w:rPr>
          <w:rFonts w:ascii="Times New Roman" w:eastAsiaTheme="minorEastAsia" w:hAnsi="Times New Roman" w:cs="Times New Roman"/>
          <w:sz w:val="24"/>
          <w:szCs w:val="24"/>
        </w:rPr>
        <w:t xml:space="preserve">, garantiza la obtención de una solución concentrada de sacarosa (60 </w:t>
      </w:r>
      <w:proofErr w:type="spellStart"/>
      <w:r w:rsidRPr="009F1144">
        <w:rPr>
          <w:rFonts w:ascii="Times New Roman" w:eastAsiaTheme="minorEastAsia" w:hAnsi="Times New Roman" w:cs="Times New Roman"/>
          <w:sz w:val="24"/>
          <w:szCs w:val="24"/>
        </w:rPr>
        <w:t>ºBx</w:t>
      </w:r>
      <w:proofErr w:type="spellEnd"/>
      <w:r w:rsidRPr="009F1144">
        <w:rPr>
          <w:rFonts w:ascii="Times New Roman" w:eastAsiaTheme="minorEastAsia" w:hAnsi="Times New Roman" w:cs="Times New Roman"/>
          <w:sz w:val="24"/>
          <w:szCs w:val="24"/>
        </w:rPr>
        <w:t>). Establecido un régimen turbulento de mezclado de 8·10</w:t>
      </w:r>
      <w:r w:rsidRPr="009F1144">
        <w:rPr>
          <w:rFonts w:ascii="Times New Roman" w:eastAsiaTheme="minorEastAsia" w:hAnsi="Times New Roman" w:cs="Times New Roman"/>
          <w:sz w:val="24"/>
          <w:szCs w:val="24"/>
          <w:vertAlign w:val="superscript"/>
        </w:rPr>
        <w:t>4</w:t>
      </w:r>
      <w:r w:rsidRPr="009F1144">
        <w:rPr>
          <w:rFonts w:ascii="Times New Roman" w:eastAsiaTheme="minorEastAsia" w:hAnsi="Times New Roman" w:cs="Times New Roman"/>
          <w:sz w:val="24"/>
          <w:szCs w:val="24"/>
        </w:rPr>
        <w:t xml:space="preserve">, la velocidad de agitación requerida según la ecuación (8) es de 900 rpm, con un consumo de potencia de 9,67 kW según la relación representada en </w:t>
      </w:r>
      <w:r w:rsidR="001E7B28">
        <w:rPr>
          <w:rFonts w:ascii="Times New Roman" w:eastAsiaTheme="minorEastAsia" w:hAnsi="Times New Roman" w:cs="Times New Roman"/>
          <w:sz w:val="24"/>
          <w:szCs w:val="24"/>
        </w:rPr>
        <w:t xml:space="preserve">el modelo </w:t>
      </w:r>
      <w:r w:rsidRPr="009F1144">
        <w:rPr>
          <w:rFonts w:ascii="Times New Roman" w:eastAsiaTheme="minorEastAsia" w:hAnsi="Times New Roman" w:cs="Times New Roman"/>
          <w:sz w:val="24"/>
          <w:szCs w:val="24"/>
        </w:rPr>
        <w:t xml:space="preserve">(3) para un </w:t>
      </w:r>
      <m:oMath>
        <m:r>
          <w:rPr>
            <w:rFonts w:ascii="Cambria Math" w:hAnsi="Cambria Math" w:cs="Times New Roman"/>
            <w:sz w:val="24"/>
            <w:szCs w:val="24"/>
          </w:rPr>
          <m:t>Kn</m:t>
        </m:r>
      </m:oMath>
      <w:r w:rsidRPr="009F1144">
        <w:rPr>
          <w:rFonts w:ascii="Times New Roman" w:eastAsiaTheme="minorEastAsia" w:hAnsi="Times New Roman" w:cs="Times New Roman"/>
          <w:sz w:val="24"/>
          <w:szCs w:val="24"/>
        </w:rPr>
        <w:t xml:space="preserve"> correspondiente de 0,3.</w:t>
      </w:r>
    </w:p>
    <w:p w:rsidR="009F1144" w:rsidRPr="009F1144" w:rsidRDefault="009F1144" w:rsidP="009F1144">
      <w:pPr>
        <w:widowControl w:val="0"/>
        <w:adjustRightInd w:val="0"/>
        <w:spacing w:line="360" w:lineRule="auto"/>
        <w:contextualSpacing/>
        <w:jc w:val="both"/>
        <w:rPr>
          <w:rFonts w:ascii="Times New Roman" w:eastAsiaTheme="minorEastAsia" w:hAnsi="Times New Roman" w:cs="Times New Roman"/>
          <w:sz w:val="24"/>
          <w:szCs w:val="24"/>
        </w:rPr>
      </w:pPr>
      <w:r w:rsidRPr="009F1144">
        <w:rPr>
          <w:rFonts w:ascii="Times New Roman" w:eastAsiaTheme="minorEastAsia" w:hAnsi="Times New Roman" w:cs="Times New Roman"/>
          <w:sz w:val="24"/>
          <w:szCs w:val="24"/>
        </w:rPr>
        <w:t xml:space="preserve">La satisfacción de la demanda de vapor de escape a 113 </w:t>
      </w:r>
      <w:proofErr w:type="spellStart"/>
      <w:r w:rsidRPr="009F1144">
        <w:rPr>
          <w:rFonts w:ascii="Times New Roman" w:eastAsiaTheme="minorEastAsia" w:hAnsi="Times New Roman" w:cs="Times New Roman"/>
          <w:sz w:val="24"/>
          <w:szCs w:val="24"/>
        </w:rPr>
        <w:t>ºC</w:t>
      </w:r>
      <w:proofErr w:type="spellEnd"/>
      <w:r w:rsidRPr="009F1144">
        <w:rPr>
          <w:rFonts w:ascii="Times New Roman" w:eastAsiaTheme="minorEastAsia" w:hAnsi="Times New Roman" w:cs="Times New Roman"/>
          <w:sz w:val="24"/>
          <w:szCs w:val="24"/>
        </w:rPr>
        <w:t xml:space="preserve"> y 1,54 atm de presión para la operación de calentamiento, está sustentada en el sistema auxiliar generador de vapor de la planta existente. Esta etapa está concebida para elevar la temperatura de un flujo másico de solución de sacarosa de 3,86 kg/s. Teniendo en cuenta el balance energético representado en </w:t>
      </w:r>
      <w:r w:rsidR="001E7B28">
        <w:rPr>
          <w:rFonts w:ascii="Times New Roman" w:eastAsiaTheme="minorEastAsia" w:hAnsi="Times New Roman" w:cs="Times New Roman"/>
          <w:sz w:val="24"/>
          <w:szCs w:val="24"/>
        </w:rPr>
        <w:t xml:space="preserve">la ecuación </w:t>
      </w:r>
      <w:r w:rsidRPr="009F1144">
        <w:rPr>
          <w:rFonts w:ascii="Times New Roman" w:eastAsiaTheme="minorEastAsia" w:hAnsi="Times New Roman" w:cs="Times New Roman"/>
          <w:sz w:val="24"/>
          <w:szCs w:val="24"/>
        </w:rPr>
        <w:t xml:space="preserve">(18) la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v</m:t>
            </m:r>
          </m:sub>
        </m:sSub>
      </m:oMath>
      <w:r w:rsidRPr="009F1144">
        <w:rPr>
          <w:rFonts w:ascii="Times New Roman" w:eastAsiaTheme="minorEastAsia" w:hAnsi="Times New Roman" w:cs="Times New Roman"/>
          <w:sz w:val="24"/>
          <w:szCs w:val="24"/>
        </w:rPr>
        <w:t xml:space="preserve"> requerida es de 0,14 kg/s.</w:t>
      </w:r>
    </w:p>
    <w:p w:rsidR="009F1144" w:rsidRPr="009F1144" w:rsidRDefault="009F1144" w:rsidP="009F1144">
      <w:pPr>
        <w:widowControl w:val="0"/>
        <w:adjustRightInd w:val="0"/>
        <w:spacing w:line="360" w:lineRule="auto"/>
        <w:contextualSpacing/>
        <w:jc w:val="both"/>
        <w:rPr>
          <w:rFonts w:ascii="Times New Roman" w:eastAsiaTheme="minorEastAsia" w:hAnsi="Times New Roman" w:cs="Times New Roman"/>
          <w:sz w:val="24"/>
          <w:szCs w:val="24"/>
        </w:rPr>
      </w:pPr>
      <w:r w:rsidRPr="009F1144">
        <w:rPr>
          <w:rFonts w:ascii="Times New Roman" w:eastAsiaTheme="minorEastAsia" w:hAnsi="Times New Roman" w:cs="Times New Roman"/>
          <w:sz w:val="24"/>
          <w:szCs w:val="24"/>
        </w:rPr>
        <w:t xml:space="preserve">Igual fuente energética se considera para la operación de concentración mediante un doble efecto, que en el análisis preliminar representado en (19) demanda un flujo de vapor de 0,57 kg/s, mientras que el flujo de agua alimentado al condensador para el intercambio energético descrito en la ecuación (18) para las condiciones establecidas, reporta un valor de 14,06 kg/s. </w:t>
      </w:r>
    </w:p>
    <w:p w:rsidR="009F1144" w:rsidRPr="009F1144" w:rsidRDefault="009F1144" w:rsidP="009F1144">
      <w:pPr>
        <w:widowControl w:val="0"/>
        <w:adjustRightInd w:val="0"/>
        <w:spacing w:line="360" w:lineRule="auto"/>
        <w:contextualSpacing/>
        <w:jc w:val="both"/>
        <w:rPr>
          <w:rFonts w:ascii="Times New Roman" w:eastAsiaTheme="minorEastAsia" w:hAnsi="Times New Roman" w:cs="Times New Roman"/>
          <w:b/>
          <w:sz w:val="24"/>
          <w:szCs w:val="24"/>
        </w:rPr>
      </w:pPr>
      <w:r w:rsidRPr="009F1144">
        <w:rPr>
          <w:rFonts w:ascii="Times New Roman" w:eastAsiaTheme="minorEastAsia" w:hAnsi="Times New Roman" w:cs="Times New Roman"/>
          <w:b/>
          <w:sz w:val="24"/>
          <w:szCs w:val="24"/>
        </w:rPr>
        <w:t>3.4. Análisis económico comparativo</w:t>
      </w:r>
    </w:p>
    <w:p w:rsidR="009F1144" w:rsidRPr="009F1144" w:rsidRDefault="009F1144" w:rsidP="009F1144">
      <w:pPr>
        <w:spacing w:line="360" w:lineRule="auto"/>
        <w:contextualSpacing/>
        <w:jc w:val="both"/>
        <w:rPr>
          <w:rFonts w:ascii="Times New Roman" w:eastAsiaTheme="minorEastAsia" w:hAnsi="Times New Roman" w:cs="Times New Roman"/>
          <w:sz w:val="24"/>
          <w:szCs w:val="24"/>
        </w:rPr>
      </w:pPr>
      <w:r w:rsidRPr="009F1144">
        <w:rPr>
          <w:rFonts w:ascii="Times New Roman" w:eastAsiaTheme="minorEastAsia" w:hAnsi="Times New Roman" w:cs="Times New Roman"/>
          <w:sz w:val="24"/>
          <w:szCs w:val="24"/>
        </w:rPr>
        <w:t xml:space="preserve">La contabilización de los requerimientos tanto de la operación de hidrólisis como las operaciones auxiliares que requiere la adaptación de la nueva tectología, permite realizar un análisis económico comparativo de los costos operacionales y los valores productivos asociados a la valorización de los productos y </w:t>
      </w:r>
      <w:proofErr w:type="spellStart"/>
      <w:r w:rsidRPr="009F1144">
        <w:rPr>
          <w:rFonts w:ascii="Times New Roman" w:eastAsiaTheme="minorEastAsia" w:hAnsi="Times New Roman" w:cs="Times New Roman"/>
          <w:sz w:val="24"/>
          <w:szCs w:val="24"/>
        </w:rPr>
        <w:t>coproductos</w:t>
      </w:r>
      <w:proofErr w:type="spellEnd"/>
      <w:r w:rsidRPr="009F1144">
        <w:rPr>
          <w:rFonts w:ascii="Times New Roman" w:eastAsiaTheme="minorEastAsia" w:hAnsi="Times New Roman" w:cs="Times New Roman"/>
          <w:sz w:val="24"/>
          <w:szCs w:val="24"/>
        </w:rPr>
        <w:t xml:space="preserve"> derivados del proceso. Para el periodo anual laborable establecido y el tiempo de reúso estimado para el biocatalizador, se podrá llevar a cabo 30 ciclos continuos con 16 inversiones cada uno para la hidrólisis enzimática; mientras que para la hidrólisis ácida se realizan un total de 165 ciclos con una inversión cada uno.  En la Tabla 7 se muestran los principales elementos de costo de esta etapa para ambas tecnologías y la salida comercial de los productos y </w:t>
      </w:r>
      <w:proofErr w:type="spellStart"/>
      <w:r w:rsidRPr="009F1144">
        <w:rPr>
          <w:rFonts w:ascii="Times New Roman" w:eastAsiaTheme="minorEastAsia" w:hAnsi="Times New Roman" w:cs="Times New Roman"/>
          <w:sz w:val="24"/>
          <w:szCs w:val="24"/>
        </w:rPr>
        <w:t>coproductos</w:t>
      </w:r>
      <w:proofErr w:type="spellEnd"/>
      <w:r w:rsidRPr="009F1144">
        <w:rPr>
          <w:rFonts w:ascii="Times New Roman" w:eastAsiaTheme="minorEastAsia" w:hAnsi="Times New Roman" w:cs="Times New Roman"/>
          <w:sz w:val="24"/>
          <w:szCs w:val="24"/>
        </w:rPr>
        <w:t>, mediante los balances de materiales y energía en condiciones de máximo aprovechamiento de la capacidad instalada.</w:t>
      </w:r>
    </w:p>
    <w:p w:rsidR="009F1144" w:rsidRPr="009F1144" w:rsidRDefault="009F1144" w:rsidP="009F1144">
      <w:pPr>
        <w:spacing w:line="360" w:lineRule="auto"/>
        <w:contextualSpacing/>
        <w:jc w:val="center"/>
        <w:rPr>
          <w:rFonts w:ascii="Times New Roman" w:eastAsiaTheme="minorEastAsia" w:hAnsi="Times New Roman" w:cs="Times New Roman"/>
          <w:sz w:val="24"/>
          <w:szCs w:val="24"/>
        </w:rPr>
      </w:pPr>
      <w:r w:rsidRPr="00522C02">
        <w:rPr>
          <w:rFonts w:ascii="Times New Roman" w:hAnsi="Times New Roman" w:cs="Times New Roman"/>
          <w:sz w:val="24"/>
          <w:szCs w:val="24"/>
        </w:rPr>
        <w:lastRenderedPageBreak/>
        <w:t>Tabla 7</w:t>
      </w:r>
      <w:r w:rsidR="00522C02">
        <w:rPr>
          <w:rFonts w:ascii="Times New Roman" w:hAnsi="Times New Roman" w:cs="Times New Roman"/>
          <w:sz w:val="24"/>
          <w:szCs w:val="24"/>
        </w:rPr>
        <w:t>.</w:t>
      </w:r>
      <w:r w:rsidRPr="00522C02">
        <w:rPr>
          <w:rFonts w:ascii="Times New Roman" w:hAnsi="Times New Roman" w:cs="Times New Roman"/>
          <w:b/>
          <w:sz w:val="24"/>
          <w:szCs w:val="24"/>
        </w:rPr>
        <w:t xml:space="preserve"> </w:t>
      </w:r>
      <w:r w:rsidRPr="009F1144">
        <w:rPr>
          <w:rFonts w:ascii="Times New Roman" w:eastAsiaTheme="minorEastAsia" w:hAnsi="Times New Roman" w:cs="Times New Roman"/>
          <w:sz w:val="24"/>
          <w:szCs w:val="24"/>
        </w:rPr>
        <w:t>Elementos de costos de operación de la etapa de inversión de la sacarosa e ingresos de la producción de glucosa por ambas tecnologías</w:t>
      </w:r>
    </w:p>
    <w:tbl>
      <w:tblPr>
        <w:tblStyle w:val="Tablaconcuadrcula"/>
        <w:tblW w:w="8929" w:type="dxa"/>
        <w:tblLayout w:type="fixed"/>
        <w:tblLook w:val="04A0" w:firstRow="1" w:lastRow="0" w:firstColumn="1" w:lastColumn="0" w:noHBand="0" w:noVBand="1"/>
      </w:tblPr>
      <w:tblGrid>
        <w:gridCol w:w="2769"/>
        <w:gridCol w:w="1762"/>
        <w:gridCol w:w="1418"/>
        <w:gridCol w:w="1701"/>
        <w:gridCol w:w="1279"/>
      </w:tblGrid>
      <w:tr w:rsidR="009F1144" w:rsidRPr="009F1144" w:rsidTr="005D0FFF">
        <w:tc>
          <w:tcPr>
            <w:tcW w:w="2769" w:type="dxa"/>
            <w:vMerge w:val="restart"/>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Indicadores</w:t>
            </w:r>
          </w:p>
        </w:tc>
        <w:tc>
          <w:tcPr>
            <w:tcW w:w="3180" w:type="dxa"/>
            <w:gridSpan w:val="2"/>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Hidrólisis ácida</w:t>
            </w:r>
          </w:p>
        </w:tc>
        <w:tc>
          <w:tcPr>
            <w:tcW w:w="2980" w:type="dxa"/>
            <w:gridSpan w:val="2"/>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Hidrólisis enzimática</w:t>
            </w:r>
          </w:p>
        </w:tc>
      </w:tr>
      <w:tr w:rsidR="009F1144" w:rsidRPr="009F1144" w:rsidTr="005D0FFF">
        <w:tc>
          <w:tcPr>
            <w:tcW w:w="2769" w:type="dxa"/>
            <w:vMerge/>
            <w:vAlign w:val="center"/>
          </w:tcPr>
          <w:p w:rsidR="009F1144" w:rsidRPr="009F1144" w:rsidRDefault="009F1144" w:rsidP="009F1144">
            <w:pPr>
              <w:jc w:val="center"/>
              <w:rPr>
                <w:rFonts w:ascii="Times New Roman" w:eastAsiaTheme="minorEastAsia" w:hAnsi="Times New Roman" w:cs="Times New Roman"/>
                <w:sz w:val="20"/>
                <w:szCs w:val="20"/>
              </w:rPr>
            </w:pPr>
          </w:p>
        </w:tc>
        <w:tc>
          <w:tcPr>
            <w:tcW w:w="1762" w:type="dxa"/>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Volúmenes</w:t>
            </w:r>
          </w:p>
        </w:tc>
        <w:tc>
          <w:tcPr>
            <w:tcW w:w="1418" w:type="dxa"/>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Costos</w:t>
            </w:r>
          </w:p>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(USD/año)</w:t>
            </w:r>
          </w:p>
        </w:tc>
        <w:tc>
          <w:tcPr>
            <w:tcW w:w="1701" w:type="dxa"/>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Volúmenes</w:t>
            </w:r>
          </w:p>
        </w:tc>
        <w:tc>
          <w:tcPr>
            <w:tcW w:w="1279" w:type="dxa"/>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Costos</w:t>
            </w:r>
          </w:p>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(USD/año)</w:t>
            </w:r>
          </w:p>
        </w:tc>
      </w:tr>
      <w:tr w:rsidR="009F1144" w:rsidRPr="009F1144" w:rsidTr="005D0FFF">
        <w:tc>
          <w:tcPr>
            <w:tcW w:w="2769" w:type="dxa"/>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 xml:space="preserve">Consumo de azúcar refino </w:t>
            </w:r>
          </w:p>
        </w:tc>
        <w:tc>
          <w:tcPr>
            <w:tcW w:w="1762"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3 715,45 t</w:t>
            </w:r>
          </w:p>
        </w:tc>
        <w:tc>
          <w:tcPr>
            <w:tcW w:w="1418"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1 189 584</w:t>
            </w:r>
          </w:p>
        </w:tc>
        <w:tc>
          <w:tcPr>
            <w:tcW w:w="1701"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6 048 t</w:t>
            </w:r>
          </w:p>
        </w:tc>
        <w:tc>
          <w:tcPr>
            <w:tcW w:w="1279"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1 935 360</w:t>
            </w:r>
          </w:p>
        </w:tc>
      </w:tr>
      <w:tr w:rsidR="009F1144" w:rsidRPr="009F1144" w:rsidTr="005D0FFF">
        <w:tc>
          <w:tcPr>
            <w:tcW w:w="2769" w:type="dxa"/>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 xml:space="preserve">Consumo de biocatalizador </w:t>
            </w:r>
          </w:p>
        </w:tc>
        <w:tc>
          <w:tcPr>
            <w:tcW w:w="1762" w:type="dxa"/>
          </w:tcPr>
          <w:p w:rsidR="009F1144" w:rsidRPr="009F1144" w:rsidRDefault="009F1144" w:rsidP="009F1144">
            <w:pPr>
              <w:jc w:val="center"/>
              <w:rPr>
                <w:rFonts w:ascii="Times New Roman" w:hAnsi="Times New Roman" w:cs="Times New Roman"/>
                <w:sz w:val="20"/>
                <w:szCs w:val="20"/>
              </w:rPr>
            </w:pPr>
            <w:r w:rsidRPr="009F1144">
              <w:rPr>
                <w:rFonts w:ascii="Times New Roman" w:hAnsi="Times New Roman" w:cs="Times New Roman"/>
                <w:sz w:val="20"/>
                <w:szCs w:val="20"/>
              </w:rPr>
              <w:t>-</w:t>
            </w:r>
          </w:p>
        </w:tc>
        <w:tc>
          <w:tcPr>
            <w:tcW w:w="1418" w:type="dxa"/>
          </w:tcPr>
          <w:p w:rsidR="009F1144" w:rsidRPr="009F1144" w:rsidRDefault="009F1144" w:rsidP="009F1144">
            <w:pPr>
              <w:jc w:val="center"/>
              <w:rPr>
                <w:rFonts w:ascii="Times New Roman" w:hAnsi="Times New Roman" w:cs="Times New Roman"/>
                <w:sz w:val="20"/>
                <w:szCs w:val="20"/>
              </w:rPr>
            </w:pPr>
            <w:r w:rsidRPr="009F1144">
              <w:rPr>
                <w:rFonts w:ascii="Times New Roman" w:hAnsi="Times New Roman" w:cs="Times New Roman"/>
                <w:sz w:val="20"/>
                <w:szCs w:val="20"/>
              </w:rPr>
              <w:t>-</w:t>
            </w:r>
          </w:p>
        </w:tc>
        <w:tc>
          <w:tcPr>
            <w:tcW w:w="1701"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63 000 kg</w:t>
            </w:r>
          </w:p>
        </w:tc>
        <w:tc>
          <w:tcPr>
            <w:tcW w:w="1279"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42 210</w:t>
            </w:r>
          </w:p>
        </w:tc>
      </w:tr>
      <w:tr w:rsidR="009F1144" w:rsidRPr="009F1144" w:rsidTr="005D0FFF">
        <w:tc>
          <w:tcPr>
            <w:tcW w:w="2769" w:type="dxa"/>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 xml:space="preserve">Consumo de ácido fosfórico </w:t>
            </w:r>
          </w:p>
        </w:tc>
        <w:tc>
          <w:tcPr>
            <w:tcW w:w="1762"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3,75 t</w:t>
            </w:r>
          </w:p>
        </w:tc>
        <w:tc>
          <w:tcPr>
            <w:tcW w:w="1418"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7 093,13</w:t>
            </w:r>
          </w:p>
        </w:tc>
        <w:tc>
          <w:tcPr>
            <w:tcW w:w="1701" w:type="dxa"/>
          </w:tcPr>
          <w:p w:rsidR="009F1144" w:rsidRPr="009F1144" w:rsidRDefault="009F1144" w:rsidP="009F1144">
            <w:pPr>
              <w:jc w:val="center"/>
              <w:rPr>
                <w:rFonts w:ascii="Times New Roman" w:hAnsi="Times New Roman" w:cs="Times New Roman"/>
                <w:sz w:val="20"/>
                <w:szCs w:val="20"/>
              </w:rPr>
            </w:pPr>
            <w:r w:rsidRPr="009F1144">
              <w:rPr>
                <w:rFonts w:ascii="Times New Roman" w:hAnsi="Times New Roman" w:cs="Times New Roman"/>
                <w:sz w:val="20"/>
                <w:szCs w:val="20"/>
              </w:rPr>
              <w:t>-</w:t>
            </w:r>
          </w:p>
        </w:tc>
        <w:tc>
          <w:tcPr>
            <w:tcW w:w="1279" w:type="dxa"/>
          </w:tcPr>
          <w:p w:rsidR="009F1144" w:rsidRPr="009F1144" w:rsidRDefault="009F1144" w:rsidP="009F1144">
            <w:pPr>
              <w:jc w:val="center"/>
              <w:rPr>
                <w:rFonts w:ascii="Times New Roman" w:hAnsi="Times New Roman" w:cs="Times New Roman"/>
                <w:sz w:val="20"/>
                <w:szCs w:val="20"/>
              </w:rPr>
            </w:pPr>
            <w:r w:rsidRPr="009F1144">
              <w:rPr>
                <w:rFonts w:ascii="Times New Roman" w:hAnsi="Times New Roman" w:cs="Times New Roman"/>
                <w:sz w:val="20"/>
                <w:szCs w:val="20"/>
              </w:rPr>
              <w:t>-</w:t>
            </w:r>
          </w:p>
        </w:tc>
      </w:tr>
      <w:tr w:rsidR="009F1144" w:rsidRPr="009F1144" w:rsidTr="005D0FFF">
        <w:tc>
          <w:tcPr>
            <w:tcW w:w="2769" w:type="dxa"/>
            <w:vAlign w:val="center"/>
          </w:tcPr>
          <w:p w:rsidR="009F1144" w:rsidRPr="009F1144" w:rsidRDefault="009F1144" w:rsidP="009F1144">
            <w:pP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 xml:space="preserve">Consumo de electricidad </w:t>
            </w:r>
          </w:p>
        </w:tc>
        <w:tc>
          <w:tcPr>
            <w:tcW w:w="1762" w:type="dxa"/>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32 914,20 kW-h</w:t>
            </w:r>
          </w:p>
        </w:tc>
        <w:tc>
          <w:tcPr>
            <w:tcW w:w="1418"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3 949,70</w:t>
            </w:r>
          </w:p>
        </w:tc>
        <w:tc>
          <w:tcPr>
            <w:tcW w:w="1701"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25 492,80 kW-h</w:t>
            </w:r>
          </w:p>
        </w:tc>
        <w:tc>
          <w:tcPr>
            <w:tcW w:w="1279"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3059,14</w:t>
            </w:r>
          </w:p>
        </w:tc>
      </w:tr>
      <w:tr w:rsidR="009F1144" w:rsidRPr="009F1144" w:rsidTr="005D0FFF">
        <w:tc>
          <w:tcPr>
            <w:tcW w:w="2769" w:type="dxa"/>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 xml:space="preserve">Consumo de vapor </w:t>
            </w:r>
          </w:p>
        </w:tc>
        <w:tc>
          <w:tcPr>
            <w:tcW w:w="1762" w:type="dxa"/>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295,68 t</w:t>
            </w:r>
          </w:p>
        </w:tc>
        <w:tc>
          <w:tcPr>
            <w:tcW w:w="1418" w:type="dxa"/>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11 235,84</w:t>
            </w:r>
          </w:p>
        </w:tc>
        <w:tc>
          <w:tcPr>
            <w:tcW w:w="1701" w:type="dxa"/>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3 417,60 t</w:t>
            </w:r>
          </w:p>
        </w:tc>
        <w:tc>
          <w:tcPr>
            <w:tcW w:w="1279" w:type="dxa"/>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129 868,80</w:t>
            </w:r>
          </w:p>
        </w:tc>
      </w:tr>
      <w:tr w:rsidR="009F1144" w:rsidRPr="009F1144" w:rsidTr="005D0FFF">
        <w:tc>
          <w:tcPr>
            <w:tcW w:w="2769" w:type="dxa"/>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 xml:space="preserve">Consumo de agua </w:t>
            </w:r>
          </w:p>
        </w:tc>
        <w:tc>
          <w:tcPr>
            <w:tcW w:w="1762" w:type="dxa"/>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1 125,30 m</w:t>
            </w:r>
            <w:r w:rsidRPr="009F1144">
              <w:rPr>
                <w:rFonts w:ascii="Times New Roman" w:eastAsiaTheme="minorEastAsia" w:hAnsi="Times New Roman" w:cs="Times New Roman"/>
                <w:sz w:val="20"/>
                <w:szCs w:val="20"/>
                <w:vertAlign w:val="superscript"/>
              </w:rPr>
              <w:t>3</w:t>
            </w:r>
          </w:p>
        </w:tc>
        <w:tc>
          <w:tcPr>
            <w:tcW w:w="1418" w:type="dxa"/>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8,21</w:t>
            </w:r>
          </w:p>
        </w:tc>
        <w:tc>
          <w:tcPr>
            <w:tcW w:w="1701" w:type="dxa"/>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83 697,60 m</w:t>
            </w:r>
            <w:r w:rsidRPr="009F1144">
              <w:rPr>
                <w:rFonts w:ascii="Times New Roman" w:eastAsiaTheme="minorEastAsia" w:hAnsi="Times New Roman" w:cs="Times New Roman"/>
                <w:sz w:val="20"/>
                <w:szCs w:val="20"/>
                <w:vertAlign w:val="superscript"/>
              </w:rPr>
              <w:t>3</w:t>
            </w:r>
          </w:p>
        </w:tc>
        <w:tc>
          <w:tcPr>
            <w:tcW w:w="1279"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610,99</w:t>
            </w:r>
          </w:p>
        </w:tc>
      </w:tr>
      <w:tr w:rsidR="009F1144" w:rsidRPr="009F1144" w:rsidTr="005D0FFF">
        <w:tc>
          <w:tcPr>
            <w:tcW w:w="2769" w:type="dxa"/>
            <w:tcBorders>
              <w:bottom w:val="single" w:sz="4" w:space="0" w:color="auto"/>
            </w:tcBorders>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 xml:space="preserve">Número de obreros </w:t>
            </w:r>
          </w:p>
        </w:tc>
        <w:tc>
          <w:tcPr>
            <w:tcW w:w="1762" w:type="dxa"/>
            <w:tcBorders>
              <w:bottom w:val="single" w:sz="4" w:space="0" w:color="auto"/>
            </w:tcBorders>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2</w:t>
            </w:r>
          </w:p>
        </w:tc>
        <w:tc>
          <w:tcPr>
            <w:tcW w:w="1418" w:type="dxa"/>
            <w:tcBorders>
              <w:bottom w:val="single" w:sz="4" w:space="0" w:color="auto"/>
            </w:tcBorders>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3 000</w:t>
            </w:r>
          </w:p>
        </w:tc>
        <w:tc>
          <w:tcPr>
            <w:tcW w:w="1701" w:type="dxa"/>
            <w:tcBorders>
              <w:bottom w:val="single" w:sz="4" w:space="0" w:color="auto"/>
            </w:tcBorders>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3</w:t>
            </w:r>
          </w:p>
        </w:tc>
        <w:tc>
          <w:tcPr>
            <w:tcW w:w="1279" w:type="dxa"/>
            <w:tcBorders>
              <w:bottom w:val="single" w:sz="4" w:space="0" w:color="auto"/>
            </w:tcBorders>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4 500</w:t>
            </w:r>
          </w:p>
        </w:tc>
      </w:tr>
      <w:tr w:rsidR="009F1144" w:rsidRPr="009F1144" w:rsidTr="005D0FFF">
        <w:tc>
          <w:tcPr>
            <w:tcW w:w="2769" w:type="dxa"/>
            <w:tcBorders>
              <w:right w:val="nil"/>
            </w:tcBorders>
            <w:vAlign w:val="center"/>
          </w:tcPr>
          <w:p w:rsidR="009F1144" w:rsidRPr="009F1144" w:rsidRDefault="009F1144" w:rsidP="009F1144">
            <w:pPr>
              <w:jc w:val="center"/>
              <w:rPr>
                <w:rFonts w:ascii="Times New Roman" w:eastAsiaTheme="minorEastAsia" w:hAnsi="Times New Roman" w:cs="Times New Roman"/>
                <w:b/>
                <w:sz w:val="20"/>
                <w:szCs w:val="20"/>
              </w:rPr>
            </w:pPr>
            <w:r w:rsidRPr="009F1144">
              <w:rPr>
                <w:rFonts w:ascii="Times New Roman" w:eastAsiaTheme="minorEastAsia" w:hAnsi="Times New Roman" w:cs="Times New Roman"/>
                <w:b/>
                <w:sz w:val="20"/>
                <w:szCs w:val="20"/>
              </w:rPr>
              <w:t>Costos totales operación</w:t>
            </w:r>
          </w:p>
        </w:tc>
        <w:tc>
          <w:tcPr>
            <w:tcW w:w="1762" w:type="dxa"/>
            <w:tcBorders>
              <w:left w:val="nil"/>
              <w:right w:val="nil"/>
            </w:tcBorders>
          </w:tcPr>
          <w:p w:rsidR="009F1144" w:rsidRPr="009F1144" w:rsidRDefault="009F1144" w:rsidP="009F1144">
            <w:pPr>
              <w:jc w:val="center"/>
              <w:rPr>
                <w:rFonts w:ascii="Times New Roman" w:hAnsi="Times New Roman" w:cs="Times New Roman"/>
                <w:b/>
                <w:sz w:val="20"/>
                <w:szCs w:val="20"/>
              </w:rPr>
            </w:pPr>
          </w:p>
        </w:tc>
        <w:tc>
          <w:tcPr>
            <w:tcW w:w="1418" w:type="dxa"/>
            <w:tcBorders>
              <w:left w:val="nil"/>
              <w:right w:val="nil"/>
            </w:tcBorders>
          </w:tcPr>
          <w:p w:rsidR="009F1144" w:rsidRPr="009F1144" w:rsidRDefault="009F1144" w:rsidP="009F1144">
            <w:pPr>
              <w:jc w:val="center"/>
              <w:rPr>
                <w:rFonts w:ascii="Times New Roman" w:eastAsiaTheme="minorEastAsia" w:hAnsi="Times New Roman" w:cs="Times New Roman"/>
                <w:b/>
                <w:sz w:val="20"/>
                <w:szCs w:val="20"/>
              </w:rPr>
            </w:pPr>
            <w:r w:rsidRPr="009F1144">
              <w:rPr>
                <w:rFonts w:ascii="Times New Roman" w:eastAsiaTheme="minorEastAsia" w:hAnsi="Times New Roman" w:cs="Times New Roman"/>
                <w:b/>
                <w:sz w:val="20"/>
                <w:szCs w:val="20"/>
              </w:rPr>
              <w:t>1 213 370,88</w:t>
            </w:r>
          </w:p>
        </w:tc>
        <w:tc>
          <w:tcPr>
            <w:tcW w:w="1701" w:type="dxa"/>
            <w:tcBorders>
              <w:left w:val="nil"/>
              <w:right w:val="nil"/>
            </w:tcBorders>
          </w:tcPr>
          <w:p w:rsidR="009F1144" w:rsidRPr="009F1144" w:rsidRDefault="009F1144" w:rsidP="009F1144">
            <w:pPr>
              <w:jc w:val="center"/>
              <w:rPr>
                <w:rFonts w:ascii="Times New Roman" w:hAnsi="Times New Roman" w:cs="Times New Roman"/>
                <w:b/>
                <w:sz w:val="20"/>
                <w:szCs w:val="20"/>
              </w:rPr>
            </w:pPr>
          </w:p>
        </w:tc>
        <w:tc>
          <w:tcPr>
            <w:tcW w:w="1279" w:type="dxa"/>
            <w:tcBorders>
              <w:left w:val="nil"/>
            </w:tcBorders>
          </w:tcPr>
          <w:p w:rsidR="009F1144" w:rsidRPr="009F1144" w:rsidRDefault="009F1144" w:rsidP="009F1144">
            <w:pPr>
              <w:jc w:val="center"/>
              <w:rPr>
                <w:rFonts w:ascii="Times New Roman" w:eastAsiaTheme="minorEastAsia" w:hAnsi="Times New Roman" w:cs="Times New Roman"/>
                <w:b/>
                <w:sz w:val="20"/>
                <w:szCs w:val="20"/>
              </w:rPr>
            </w:pPr>
            <w:r w:rsidRPr="009F1144">
              <w:rPr>
                <w:rFonts w:ascii="Times New Roman" w:eastAsiaTheme="minorEastAsia" w:hAnsi="Times New Roman" w:cs="Times New Roman"/>
                <w:b/>
                <w:sz w:val="20"/>
                <w:szCs w:val="20"/>
              </w:rPr>
              <w:t>2 115 608,93</w:t>
            </w:r>
          </w:p>
        </w:tc>
      </w:tr>
      <w:tr w:rsidR="009F1144" w:rsidRPr="009F1144" w:rsidTr="005D0FFF">
        <w:tc>
          <w:tcPr>
            <w:tcW w:w="2769" w:type="dxa"/>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 xml:space="preserve">Glucosa producida </w:t>
            </w:r>
          </w:p>
        </w:tc>
        <w:tc>
          <w:tcPr>
            <w:tcW w:w="1762"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679,80 t</w:t>
            </w:r>
          </w:p>
        </w:tc>
        <w:tc>
          <w:tcPr>
            <w:tcW w:w="1418"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277 582,73</w:t>
            </w:r>
          </w:p>
        </w:tc>
        <w:tc>
          <w:tcPr>
            <w:tcW w:w="1701"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2 865 t</w:t>
            </w:r>
          </w:p>
        </w:tc>
        <w:tc>
          <w:tcPr>
            <w:tcW w:w="1279"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1 169 865,45</w:t>
            </w:r>
          </w:p>
        </w:tc>
      </w:tr>
      <w:tr w:rsidR="009F1144" w:rsidRPr="009F1144" w:rsidTr="005D0FFF">
        <w:tc>
          <w:tcPr>
            <w:tcW w:w="2769" w:type="dxa"/>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 xml:space="preserve">Sirope de fructosa producido </w:t>
            </w:r>
          </w:p>
        </w:tc>
        <w:tc>
          <w:tcPr>
            <w:tcW w:w="1762" w:type="dxa"/>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4 387,35 t</w:t>
            </w:r>
          </w:p>
        </w:tc>
        <w:tc>
          <w:tcPr>
            <w:tcW w:w="1418" w:type="dxa"/>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1 673 554,66</w:t>
            </w:r>
          </w:p>
        </w:tc>
        <w:tc>
          <w:tcPr>
            <w:tcW w:w="1701"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4 385,70 t</w:t>
            </w:r>
          </w:p>
        </w:tc>
        <w:tc>
          <w:tcPr>
            <w:tcW w:w="1279" w:type="dxa"/>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1 672 925,27</w:t>
            </w:r>
          </w:p>
        </w:tc>
      </w:tr>
      <w:tr w:rsidR="009F1144" w:rsidRPr="009F1144" w:rsidTr="005D0FFF">
        <w:tc>
          <w:tcPr>
            <w:tcW w:w="2769" w:type="dxa"/>
            <w:tcBorders>
              <w:bottom w:val="single" w:sz="4" w:space="0" w:color="auto"/>
            </w:tcBorders>
            <w:vAlign w:val="center"/>
          </w:tcPr>
          <w:p w:rsidR="009F1144" w:rsidRPr="009F1144" w:rsidRDefault="009F1144" w:rsidP="009F1144">
            <w:pPr>
              <w:jc w:val="center"/>
              <w:rPr>
                <w:rFonts w:ascii="Times New Roman" w:eastAsiaTheme="minorEastAsia" w:hAnsi="Times New Roman" w:cs="Times New Roman"/>
                <w:sz w:val="20"/>
                <w:szCs w:val="20"/>
              </w:rPr>
            </w:pPr>
            <w:r w:rsidRPr="009F1144">
              <w:rPr>
                <w:rFonts w:ascii="Times New Roman" w:eastAsiaTheme="minorEastAsia" w:hAnsi="Times New Roman" w:cs="Times New Roman"/>
                <w:sz w:val="20"/>
                <w:szCs w:val="20"/>
              </w:rPr>
              <w:t xml:space="preserve">Catalizador inactivo generado </w:t>
            </w:r>
          </w:p>
        </w:tc>
        <w:tc>
          <w:tcPr>
            <w:tcW w:w="1762" w:type="dxa"/>
            <w:tcBorders>
              <w:bottom w:val="single" w:sz="4" w:space="0" w:color="auto"/>
            </w:tcBorders>
            <w:vAlign w:val="center"/>
          </w:tcPr>
          <w:p w:rsidR="009F1144" w:rsidRPr="009F1144" w:rsidRDefault="009F1144" w:rsidP="009F1144">
            <w:pPr>
              <w:jc w:val="center"/>
              <w:rPr>
                <w:rFonts w:ascii="Times New Roman" w:hAnsi="Times New Roman" w:cs="Times New Roman"/>
                <w:sz w:val="20"/>
                <w:szCs w:val="20"/>
              </w:rPr>
            </w:pPr>
            <w:r w:rsidRPr="009F1144">
              <w:rPr>
                <w:rFonts w:ascii="Times New Roman" w:hAnsi="Times New Roman" w:cs="Times New Roman"/>
                <w:sz w:val="20"/>
                <w:szCs w:val="20"/>
              </w:rPr>
              <w:t>-</w:t>
            </w:r>
          </w:p>
        </w:tc>
        <w:tc>
          <w:tcPr>
            <w:tcW w:w="1418" w:type="dxa"/>
            <w:tcBorders>
              <w:bottom w:val="single" w:sz="4" w:space="0" w:color="auto"/>
            </w:tcBorders>
            <w:vAlign w:val="center"/>
          </w:tcPr>
          <w:p w:rsidR="009F1144" w:rsidRPr="009F1144" w:rsidRDefault="009F1144" w:rsidP="009F1144">
            <w:pPr>
              <w:jc w:val="center"/>
              <w:rPr>
                <w:rFonts w:ascii="Times New Roman" w:hAnsi="Times New Roman" w:cs="Times New Roman"/>
                <w:sz w:val="20"/>
                <w:szCs w:val="20"/>
              </w:rPr>
            </w:pPr>
            <w:r w:rsidRPr="009F1144">
              <w:rPr>
                <w:rFonts w:ascii="Times New Roman" w:hAnsi="Times New Roman" w:cs="Times New Roman"/>
                <w:sz w:val="20"/>
                <w:szCs w:val="20"/>
              </w:rPr>
              <w:t>-</w:t>
            </w:r>
          </w:p>
        </w:tc>
        <w:tc>
          <w:tcPr>
            <w:tcW w:w="1701" w:type="dxa"/>
            <w:tcBorders>
              <w:bottom w:val="single" w:sz="4" w:space="0" w:color="auto"/>
            </w:tcBorders>
            <w:vAlign w:val="center"/>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54 300 kg</w:t>
            </w:r>
          </w:p>
        </w:tc>
        <w:tc>
          <w:tcPr>
            <w:tcW w:w="1279" w:type="dxa"/>
            <w:tcBorders>
              <w:bottom w:val="single" w:sz="4" w:space="0" w:color="auto"/>
            </w:tcBorders>
            <w:vAlign w:val="center"/>
          </w:tcPr>
          <w:p w:rsidR="009F1144" w:rsidRPr="009F1144" w:rsidRDefault="009F1144" w:rsidP="009F1144">
            <w:pPr>
              <w:jc w:val="center"/>
              <w:rPr>
                <w:rFonts w:ascii="Times New Roman" w:hAnsi="Times New Roman" w:cs="Times New Roman"/>
                <w:sz w:val="20"/>
                <w:szCs w:val="20"/>
              </w:rPr>
            </w:pPr>
            <w:r w:rsidRPr="009F1144">
              <w:rPr>
                <w:rFonts w:ascii="Times New Roman" w:eastAsiaTheme="minorEastAsia" w:hAnsi="Times New Roman" w:cs="Times New Roman"/>
                <w:sz w:val="20"/>
                <w:szCs w:val="20"/>
              </w:rPr>
              <w:t>108 600</w:t>
            </w:r>
          </w:p>
        </w:tc>
      </w:tr>
      <w:tr w:rsidR="009F1144" w:rsidRPr="009F1144" w:rsidTr="005D0FFF">
        <w:tc>
          <w:tcPr>
            <w:tcW w:w="2769" w:type="dxa"/>
            <w:tcBorders>
              <w:right w:val="nil"/>
            </w:tcBorders>
            <w:vAlign w:val="center"/>
          </w:tcPr>
          <w:p w:rsidR="009F1144" w:rsidRPr="009F1144" w:rsidRDefault="009F1144" w:rsidP="009F1144">
            <w:pPr>
              <w:contextualSpacing/>
              <w:jc w:val="center"/>
              <w:rPr>
                <w:rFonts w:ascii="Times New Roman" w:eastAsiaTheme="minorEastAsia" w:hAnsi="Times New Roman" w:cs="Times New Roman"/>
                <w:b/>
                <w:sz w:val="20"/>
                <w:szCs w:val="20"/>
              </w:rPr>
            </w:pPr>
            <w:r w:rsidRPr="009F1144">
              <w:rPr>
                <w:rFonts w:ascii="Times New Roman" w:eastAsiaTheme="minorEastAsia" w:hAnsi="Times New Roman" w:cs="Times New Roman"/>
                <w:b/>
                <w:sz w:val="20"/>
                <w:szCs w:val="20"/>
              </w:rPr>
              <w:t>Valor de la producción</w:t>
            </w:r>
          </w:p>
        </w:tc>
        <w:tc>
          <w:tcPr>
            <w:tcW w:w="1762" w:type="dxa"/>
            <w:tcBorders>
              <w:left w:val="nil"/>
              <w:right w:val="nil"/>
            </w:tcBorders>
            <w:vAlign w:val="center"/>
          </w:tcPr>
          <w:p w:rsidR="009F1144" w:rsidRPr="009F1144" w:rsidRDefault="009F1144" w:rsidP="009F1144">
            <w:pPr>
              <w:contextualSpacing/>
              <w:jc w:val="center"/>
              <w:rPr>
                <w:rFonts w:ascii="Times New Roman" w:eastAsiaTheme="minorEastAsia" w:hAnsi="Times New Roman" w:cs="Times New Roman"/>
                <w:b/>
                <w:sz w:val="20"/>
                <w:szCs w:val="20"/>
              </w:rPr>
            </w:pPr>
          </w:p>
        </w:tc>
        <w:tc>
          <w:tcPr>
            <w:tcW w:w="1418" w:type="dxa"/>
            <w:tcBorders>
              <w:left w:val="nil"/>
              <w:right w:val="nil"/>
            </w:tcBorders>
            <w:vAlign w:val="center"/>
          </w:tcPr>
          <w:p w:rsidR="009F1144" w:rsidRPr="009F1144" w:rsidRDefault="009F1144" w:rsidP="009F1144">
            <w:pPr>
              <w:contextualSpacing/>
              <w:jc w:val="center"/>
              <w:rPr>
                <w:rFonts w:ascii="Times New Roman" w:eastAsiaTheme="minorEastAsia" w:hAnsi="Times New Roman" w:cs="Times New Roman"/>
                <w:b/>
                <w:sz w:val="20"/>
                <w:szCs w:val="20"/>
              </w:rPr>
            </w:pPr>
            <w:r w:rsidRPr="009F1144">
              <w:rPr>
                <w:rFonts w:ascii="Times New Roman" w:eastAsiaTheme="minorEastAsia" w:hAnsi="Times New Roman" w:cs="Times New Roman"/>
                <w:b/>
                <w:sz w:val="20"/>
                <w:szCs w:val="20"/>
              </w:rPr>
              <w:t>1 951 137,39</w:t>
            </w:r>
          </w:p>
        </w:tc>
        <w:tc>
          <w:tcPr>
            <w:tcW w:w="1701" w:type="dxa"/>
            <w:tcBorders>
              <w:left w:val="nil"/>
              <w:right w:val="nil"/>
            </w:tcBorders>
            <w:vAlign w:val="center"/>
          </w:tcPr>
          <w:p w:rsidR="009F1144" w:rsidRPr="009F1144" w:rsidRDefault="009F1144" w:rsidP="009F1144">
            <w:pPr>
              <w:contextualSpacing/>
              <w:jc w:val="center"/>
              <w:rPr>
                <w:rFonts w:ascii="Times New Roman" w:hAnsi="Times New Roman" w:cs="Times New Roman"/>
                <w:b/>
                <w:sz w:val="20"/>
                <w:szCs w:val="20"/>
              </w:rPr>
            </w:pPr>
          </w:p>
        </w:tc>
        <w:tc>
          <w:tcPr>
            <w:tcW w:w="1279" w:type="dxa"/>
            <w:tcBorders>
              <w:left w:val="nil"/>
            </w:tcBorders>
            <w:vAlign w:val="center"/>
          </w:tcPr>
          <w:p w:rsidR="009F1144" w:rsidRPr="009F1144" w:rsidRDefault="009F1144" w:rsidP="009F1144">
            <w:pPr>
              <w:contextualSpacing/>
              <w:jc w:val="center"/>
              <w:rPr>
                <w:rFonts w:ascii="Times New Roman" w:eastAsiaTheme="minorEastAsia" w:hAnsi="Times New Roman" w:cs="Times New Roman"/>
                <w:b/>
                <w:sz w:val="20"/>
                <w:szCs w:val="20"/>
              </w:rPr>
            </w:pPr>
            <w:r w:rsidRPr="009F1144">
              <w:rPr>
                <w:rFonts w:ascii="Times New Roman" w:hAnsi="Times New Roman" w:cs="Times New Roman"/>
                <w:b/>
                <w:sz w:val="20"/>
                <w:szCs w:val="20"/>
              </w:rPr>
              <w:t>2 951 074,66</w:t>
            </w:r>
          </w:p>
        </w:tc>
      </w:tr>
    </w:tbl>
    <w:p w:rsidR="009F1144" w:rsidRPr="009F1144" w:rsidRDefault="009F1144" w:rsidP="009F1144">
      <w:pPr>
        <w:spacing w:line="36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Fuente: elaboración propia</w:t>
      </w:r>
    </w:p>
    <w:p w:rsidR="009F1144" w:rsidRPr="009F1144" w:rsidRDefault="009F1144" w:rsidP="009F1144">
      <w:pPr>
        <w:spacing w:line="360" w:lineRule="auto"/>
        <w:jc w:val="both"/>
        <w:rPr>
          <w:rFonts w:ascii="Times New Roman" w:eastAsiaTheme="minorEastAsia" w:hAnsi="Times New Roman" w:cs="Times New Roman"/>
          <w:sz w:val="24"/>
          <w:szCs w:val="24"/>
        </w:rPr>
      </w:pPr>
      <w:r w:rsidRPr="009F1144">
        <w:rPr>
          <w:rFonts w:ascii="Times New Roman" w:eastAsiaTheme="minorEastAsia" w:hAnsi="Times New Roman" w:cs="Times New Roman"/>
          <w:sz w:val="24"/>
          <w:szCs w:val="24"/>
        </w:rPr>
        <w:t>En el análisis comparativo se aprecia que el valor de la producción de la glucosa enzimática supera en 1,51 veces el valor de la producción de la glucosa ácida. Esto se debe fundamentalmente al incremento del número de inversiones con un menor consumo de azúcar refino que permite operar dentro de las capacidades instaladas, los elevados rendimientos</w:t>
      </w:r>
      <w:r w:rsidRPr="009F1144">
        <w:rPr>
          <w:rFonts w:ascii="Times New Roman" w:hAnsi="Times New Roman" w:cs="Times New Roman"/>
          <w:sz w:val="24"/>
          <w:szCs w:val="24"/>
        </w:rPr>
        <w:t xml:space="preserve"> </w:t>
      </w:r>
      <w:r w:rsidRPr="009F1144">
        <w:rPr>
          <w:rFonts w:ascii="Times New Roman" w:eastAsiaTheme="minorEastAsia" w:hAnsi="Times New Roman" w:cs="Times New Roman"/>
          <w:sz w:val="24"/>
          <w:szCs w:val="24"/>
        </w:rPr>
        <w:t>alcanzados</w:t>
      </w:r>
      <w:r w:rsidRPr="009F1144">
        <w:rPr>
          <w:rFonts w:ascii="Times New Roman" w:hAnsi="Times New Roman" w:cs="Times New Roman"/>
          <w:sz w:val="24"/>
          <w:szCs w:val="24"/>
        </w:rPr>
        <w:t xml:space="preserve"> </w:t>
      </w:r>
      <w:r w:rsidRPr="009F1144">
        <w:rPr>
          <w:rFonts w:ascii="Times New Roman" w:eastAsiaTheme="minorEastAsia" w:hAnsi="Times New Roman" w:cs="Times New Roman"/>
          <w:sz w:val="24"/>
          <w:szCs w:val="24"/>
        </w:rPr>
        <w:t>en el proceso de reacción a partir del biocatalizador inmovilizado y la salida comercial del biocatalizador inactivo como alimento animal de alto valor nutritivo.</w:t>
      </w:r>
      <w:r w:rsidRPr="009F1144">
        <w:rPr>
          <w:rFonts w:ascii="Times New Roman" w:hAnsi="Times New Roman" w:cs="Times New Roman"/>
          <w:sz w:val="24"/>
          <w:szCs w:val="24"/>
        </w:rPr>
        <w:t xml:space="preserve"> </w:t>
      </w:r>
      <w:r w:rsidRPr="009F1144">
        <w:rPr>
          <w:rFonts w:ascii="Times New Roman" w:eastAsiaTheme="minorEastAsia" w:hAnsi="Times New Roman" w:cs="Times New Roman"/>
          <w:sz w:val="24"/>
          <w:szCs w:val="24"/>
        </w:rPr>
        <w:t>A su vez, el trabajo con soluciones menos concentradas reporta un menor consumo energético y facilita la operación de transporte de los fluidos. De acuerdo a los costos de operación totales, se estima un costo unitario para esta etapa del proceso de 1784,89 USD/t glucosa y 699,41 USD/t glucosa para la hidrólisis ácida y enzimática respectivamente. Por lo que esta última genera no solo beneficios de calidad del producto final, sino también económicos, demostrando su factibilidad.</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5F5BCD" w:rsidRPr="00EA61D6" w:rsidRDefault="005F5BCD" w:rsidP="00EA61D6">
      <w:pPr>
        <w:pStyle w:val="Prrafodelista"/>
        <w:numPr>
          <w:ilvl w:val="0"/>
          <w:numId w:val="3"/>
        </w:numPr>
        <w:tabs>
          <w:tab w:val="left" w:pos="142"/>
        </w:tabs>
        <w:spacing w:after="0" w:line="360" w:lineRule="auto"/>
        <w:ind w:left="426" w:hanging="284"/>
        <w:jc w:val="both"/>
        <w:rPr>
          <w:rFonts w:ascii="Times New Roman" w:eastAsiaTheme="minorEastAsia" w:hAnsi="Times New Roman" w:cs="Times New Roman"/>
          <w:sz w:val="24"/>
          <w:szCs w:val="24"/>
        </w:rPr>
      </w:pPr>
      <w:r w:rsidRPr="00EA61D6">
        <w:rPr>
          <w:rFonts w:ascii="Times New Roman" w:eastAsiaTheme="minorEastAsia" w:hAnsi="Times New Roman" w:cs="Times New Roman"/>
          <w:sz w:val="24"/>
          <w:szCs w:val="24"/>
        </w:rPr>
        <w:t xml:space="preserve">La hidrólisis de la sacarosa con el biocatalizador </w:t>
      </w:r>
      <w:proofErr w:type="spellStart"/>
      <w:r w:rsidRPr="00EA61D6">
        <w:rPr>
          <w:rFonts w:ascii="Times New Roman" w:eastAsiaTheme="minorEastAsia" w:hAnsi="Times New Roman" w:cs="Times New Roman"/>
          <w:sz w:val="24"/>
          <w:szCs w:val="24"/>
        </w:rPr>
        <w:t>PpABfrA</w:t>
      </w:r>
      <w:proofErr w:type="spellEnd"/>
      <w:r w:rsidRPr="00EA61D6">
        <w:rPr>
          <w:rFonts w:ascii="Times New Roman" w:eastAsiaTheme="minorEastAsia" w:hAnsi="Times New Roman" w:cs="Times New Roman"/>
          <w:sz w:val="24"/>
          <w:szCs w:val="24"/>
        </w:rPr>
        <w:t xml:space="preserve"> reporta parámetros operacionales beneficiosos para su utilización en sistemas industriales de producción, dada sus propiedades termoestables y características no tóxicas del soporte; permitiendo a su vez, hidrolizar soluciones más concentradas de sacarosa que biocatalizadores que utilizan la enzima </w:t>
      </w:r>
      <w:proofErr w:type="spellStart"/>
      <w:r w:rsidRPr="00EA61D6">
        <w:rPr>
          <w:rFonts w:ascii="Times New Roman" w:eastAsiaTheme="minorEastAsia" w:hAnsi="Times New Roman" w:cs="Times New Roman"/>
          <w:sz w:val="24"/>
          <w:szCs w:val="24"/>
        </w:rPr>
        <w:t>invertasa</w:t>
      </w:r>
      <w:proofErr w:type="spellEnd"/>
      <w:r w:rsidRPr="00EA61D6">
        <w:rPr>
          <w:rFonts w:ascii="Times New Roman" w:eastAsiaTheme="minorEastAsia" w:hAnsi="Times New Roman" w:cs="Times New Roman"/>
          <w:sz w:val="24"/>
          <w:szCs w:val="24"/>
        </w:rPr>
        <w:t xml:space="preserve"> de </w:t>
      </w:r>
      <w:proofErr w:type="spellStart"/>
      <w:r w:rsidRPr="00EA61D6">
        <w:rPr>
          <w:rFonts w:ascii="Times New Roman" w:hAnsi="Times New Roman" w:cs="Times New Roman"/>
          <w:i/>
          <w:sz w:val="24"/>
          <w:szCs w:val="24"/>
        </w:rPr>
        <w:t>Sacharomyces</w:t>
      </w:r>
      <w:proofErr w:type="spellEnd"/>
      <w:r w:rsidRPr="00EA61D6">
        <w:rPr>
          <w:rFonts w:ascii="Times New Roman" w:hAnsi="Times New Roman" w:cs="Times New Roman"/>
          <w:i/>
          <w:sz w:val="24"/>
          <w:szCs w:val="24"/>
        </w:rPr>
        <w:t xml:space="preserve"> </w:t>
      </w:r>
      <w:proofErr w:type="spellStart"/>
      <w:r w:rsidRPr="00EA61D6">
        <w:rPr>
          <w:rFonts w:ascii="Times New Roman" w:hAnsi="Times New Roman" w:cs="Times New Roman"/>
          <w:i/>
          <w:sz w:val="24"/>
          <w:szCs w:val="24"/>
        </w:rPr>
        <w:t>cerevisiae</w:t>
      </w:r>
      <w:proofErr w:type="spellEnd"/>
      <w:r w:rsidRPr="00EA61D6">
        <w:rPr>
          <w:rFonts w:ascii="Times New Roman" w:eastAsiaTheme="minorEastAsia" w:hAnsi="Times New Roman" w:cs="Times New Roman"/>
          <w:sz w:val="24"/>
          <w:szCs w:val="24"/>
        </w:rPr>
        <w:t xml:space="preserve">, con buenas propiedades para su reúso en sistemas discontinuos de reacción. </w:t>
      </w:r>
    </w:p>
    <w:p w:rsidR="00F05F8D" w:rsidRPr="00EA61D6" w:rsidRDefault="00F05F8D" w:rsidP="00EA61D6">
      <w:pPr>
        <w:pStyle w:val="Prrafodelista"/>
        <w:numPr>
          <w:ilvl w:val="0"/>
          <w:numId w:val="3"/>
        </w:numPr>
        <w:tabs>
          <w:tab w:val="left" w:pos="142"/>
        </w:tabs>
        <w:spacing w:after="0" w:line="360" w:lineRule="auto"/>
        <w:ind w:left="426"/>
        <w:jc w:val="both"/>
        <w:rPr>
          <w:rFonts w:ascii="Times New Roman" w:eastAsiaTheme="minorEastAsia" w:hAnsi="Times New Roman" w:cs="Times New Roman"/>
          <w:sz w:val="24"/>
          <w:szCs w:val="24"/>
        </w:rPr>
      </w:pPr>
      <w:r w:rsidRPr="00EA61D6">
        <w:rPr>
          <w:rFonts w:ascii="Times New Roman" w:eastAsiaTheme="minorEastAsia" w:hAnsi="Times New Roman" w:cs="Times New Roman"/>
          <w:sz w:val="24"/>
          <w:szCs w:val="24"/>
        </w:rPr>
        <w:lastRenderedPageBreak/>
        <w:t>La aplicación de la MSR a los datos experimentales considerados, demostró el efecto creciente del porciento de hidrólisis al aumentar el tiempo de reacción, alcanzando a las 12 h y concentración de 1,75 M un 85,6 % de inversión en correspondencia con los rendimientos experimentales que se registran.</w:t>
      </w:r>
    </w:p>
    <w:p w:rsidR="00EA61D6" w:rsidRPr="00EA61D6" w:rsidRDefault="00EA61D6" w:rsidP="00EA61D6">
      <w:pPr>
        <w:pStyle w:val="Prrafodelista"/>
        <w:numPr>
          <w:ilvl w:val="0"/>
          <w:numId w:val="3"/>
        </w:numPr>
        <w:spacing w:line="360" w:lineRule="auto"/>
        <w:ind w:left="426"/>
        <w:jc w:val="both"/>
        <w:rPr>
          <w:rFonts w:ascii="Times New Roman" w:hAnsi="Times New Roman"/>
          <w:sz w:val="24"/>
          <w:szCs w:val="24"/>
        </w:rPr>
      </w:pPr>
      <w:r w:rsidRPr="00EA61D6">
        <w:rPr>
          <w:rFonts w:ascii="Times New Roman" w:hAnsi="Times New Roman"/>
          <w:sz w:val="24"/>
          <w:szCs w:val="24"/>
        </w:rPr>
        <w:t xml:space="preserve">Mantener como criterio de escalado velocidad en la punta del impulsor constante ofrece parámetros operacionales satisfactorios para el desarrollo de la reacción </w:t>
      </w:r>
      <w:proofErr w:type="spellStart"/>
      <w:r w:rsidRPr="00EA61D6">
        <w:rPr>
          <w:rFonts w:ascii="Times New Roman" w:hAnsi="Times New Roman"/>
          <w:sz w:val="24"/>
          <w:szCs w:val="24"/>
        </w:rPr>
        <w:t>biocatalítica</w:t>
      </w:r>
      <w:proofErr w:type="spellEnd"/>
      <w:r w:rsidRPr="00EA61D6">
        <w:rPr>
          <w:rFonts w:ascii="Times New Roman" w:hAnsi="Times New Roman"/>
          <w:sz w:val="24"/>
          <w:szCs w:val="24"/>
        </w:rPr>
        <w:t>.</w:t>
      </w:r>
    </w:p>
    <w:p w:rsidR="005F5BCD" w:rsidRPr="00EA61D6" w:rsidRDefault="005F5BCD" w:rsidP="00EA61D6">
      <w:pPr>
        <w:pStyle w:val="Prrafodelista"/>
        <w:numPr>
          <w:ilvl w:val="0"/>
          <w:numId w:val="3"/>
        </w:numPr>
        <w:tabs>
          <w:tab w:val="left" w:pos="142"/>
        </w:tabs>
        <w:spacing w:after="0" w:line="360" w:lineRule="auto"/>
        <w:ind w:left="426" w:hanging="284"/>
        <w:jc w:val="both"/>
        <w:rPr>
          <w:rFonts w:ascii="Times New Roman" w:eastAsiaTheme="minorEastAsia" w:hAnsi="Times New Roman" w:cs="Times New Roman"/>
          <w:sz w:val="24"/>
          <w:szCs w:val="24"/>
        </w:rPr>
      </w:pPr>
      <w:r w:rsidRPr="00EA61D6">
        <w:rPr>
          <w:rFonts w:ascii="Times New Roman" w:eastAsiaTheme="minorEastAsia" w:hAnsi="Times New Roman" w:cs="Times New Roman"/>
          <w:sz w:val="24"/>
          <w:szCs w:val="24"/>
        </w:rPr>
        <w:t>El análisis económico comparativo demuestra que la inversión enzimática de la sacarosa constituye una alternativa superior a la hidrólisis ácida al reportar mayores beneficios económicos en cuanto a rendimiento y calidad, menores impactos ambientales por la sustitución de sustancias agresivas y un menor consumo energético asociado al manejo de soluciones menos concentradas; con un aumento de 1,51 veces el valor de la producción de la hidrólisis enzimática respecto a la ácida, debido en lo fundamental a los elevados valores de conversión alcanzados en la nueva tecnología y la venta del biocatalizador inactivo como alimento animal de alto valor nutritivo.</w:t>
      </w:r>
    </w:p>
    <w:p w:rsidR="00FF3346" w:rsidRPr="0039080B" w:rsidRDefault="00FF3346" w:rsidP="00FF3346">
      <w:pPr>
        <w:spacing w:after="0" w:line="360" w:lineRule="auto"/>
        <w:jc w:val="both"/>
        <w:rPr>
          <w:rFonts w:ascii="Times New Roman" w:hAnsi="Times New Roman" w:cs="Times New Roman"/>
          <w:sz w:val="10"/>
          <w:szCs w:val="10"/>
        </w:rPr>
      </w:pPr>
    </w:p>
    <w:p w:rsidR="00FF3346" w:rsidRPr="008D53D6" w:rsidRDefault="00FF3346" w:rsidP="008D53D6">
      <w:pPr>
        <w:pStyle w:val="Prrafodelista"/>
        <w:numPr>
          <w:ilvl w:val="0"/>
          <w:numId w:val="3"/>
        </w:numPr>
        <w:spacing w:after="0" w:line="360" w:lineRule="auto"/>
        <w:jc w:val="both"/>
        <w:rPr>
          <w:rFonts w:ascii="Times New Roman" w:hAnsi="Times New Roman" w:cs="Times New Roman"/>
          <w:b/>
          <w:sz w:val="24"/>
          <w:szCs w:val="24"/>
        </w:rPr>
      </w:pPr>
      <w:r w:rsidRPr="008D53D6">
        <w:rPr>
          <w:rFonts w:ascii="Times New Roman" w:hAnsi="Times New Roman" w:cs="Times New Roman"/>
          <w:b/>
          <w:sz w:val="24"/>
          <w:szCs w:val="24"/>
        </w:rPr>
        <w:t>Referencias bibliográficas</w:t>
      </w:r>
    </w:p>
    <w:p w:rsidR="008D53D6" w:rsidRPr="008D53D6" w:rsidRDefault="008D53D6" w:rsidP="00783027">
      <w:pPr>
        <w:pStyle w:val="Prrafodelista"/>
        <w:numPr>
          <w:ilvl w:val="0"/>
          <w:numId w:val="4"/>
        </w:numPr>
        <w:spacing w:after="0" w:line="360" w:lineRule="auto"/>
        <w:ind w:left="284" w:hanging="284"/>
        <w:jc w:val="both"/>
        <w:rPr>
          <w:rFonts w:ascii="Times New Roman" w:hAnsi="Times New Roman" w:cs="Times New Roman"/>
          <w:sz w:val="24"/>
          <w:szCs w:val="24"/>
        </w:rPr>
      </w:pPr>
      <w:r w:rsidRPr="008D53D6">
        <w:rPr>
          <w:rFonts w:ascii="Times New Roman" w:hAnsi="Times New Roman" w:cs="Times New Roman"/>
          <w:noProof/>
          <w:color w:val="000000" w:themeColor="text1"/>
          <w:sz w:val="24"/>
          <w:szCs w:val="24"/>
        </w:rPr>
        <w:t xml:space="preserve">Acosta, A.; Pérez, O.; Albernas, Y.; Cortés, M. F. Potencialidades de la Metodología de Superficie Respuesta en la optimización experimental en la industria química y alimentaria. </w:t>
      </w:r>
      <w:r w:rsidRPr="008D53D6">
        <w:rPr>
          <w:rFonts w:ascii="Times New Roman" w:hAnsi="Times New Roman" w:cs="Times New Roman"/>
          <w:i/>
          <w:noProof/>
          <w:color w:val="000000" w:themeColor="text1"/>
          <w:sz w:val="24"/>
          <w:szCs w:val="24"/>
        </w:rPr>
        <w:t>Centro Azúcar</w:t>
      </w:r>
      <w:r w:rsidRPr="008D53D6">
        <w:rPr>
          <w:rFonts w:ascii="Times New Roman" w:hAnsi="Times New Roman" w:cs="Times New Roman"/>
          <w:noProof/>
          <w:color w:val="000000" w:themeColor="text1"/>
          <w:sz w:val="24"/>
          <w:szCs w:val="24"/>
        </w:rPr>
        <w:t xml:space="preserve">. 2021, </w:t>
      </w:r>
      <w:r w:rsidRPr="008D53D6">
        <w:rPr>
          <w:rFonts w:ascii="Times New Roman" w:eastAsiaTheme="minorEastAsia" w:hAnsi="Times New Roman" w:cs="Times New Roman"/>
          <w:sz w:val="24"/>
          <w:szCs w:val="24"/>
        </w:rPr>
        <w:t>48 (4), 123-138.</w:t>
      </w:r>
    </w:p>
    <w:p w:rsidR="008D53D6" w:rsidRDefault="008D53D6"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8D53D6">
        <w:rPr>
          <w:rFonts w:ascii="Times New Roman" w:hAnsi="Times New Roman" w:cs="Times New Roman"/>
          <w:noProof/>
          <w:color w:val="000000" w:themeColor="text1"/>
          <w:sz w:val="24"/>
          <w:szCs w:val="24"/>
        </w:rPr>
        <w:t xml:space="preserve">Albernas, Y.; Pedraza, J.; González, E.; González, M. Metodología preliminar para el Análisis de Sistemas Discontinuos. </w:t>
      </w:r>
      <w:r w:rsidRPr="008D53D6">
        <w:rPr>
          <w:rFonts w:ascii="Times New Roman" w:hAnsi="Times New Roman" w:cs="Times New Roman"/>
          <w:i/>
          <w:noProof/>
          <w:color w:val="000000" w:themeColor="text1"/>
          <w:sz w:val="24"/>
          <w:szCs w:val="24"/>
        </w:rPr>
        <w:t>Centro Azúcar</w:t>
      </w:r>
      <w:r w:rsidRPr="008D53D6">
        <w:rPr>
          <w:rFonts w:ascii="Times New Roman" w:hAnsi="Times New Roman" w:cs="Times New Roman"/>
          <w:noProof/>
          <w:color w:val="000000" w:themeColor="text1"/>
          <w:sz w:val="24"/>
          <w:szCs w:val="24"/>
        </w:rPr>
        <w:t xml:space="preserve">. 2010, 37(2), 16-23. </w:t>
      </w:r>
    </w:p>
    <w:p w:rsidR="001845CB" w:rsidRPr="001845CB" w:rsidRDefault="001845CB"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1845CB">
        <w:rPr>
          <w:rFonts w:ascii="Times New Roman" w:hAnsi="Times New Roman" w:cs="Times New Roman"/>
          <w:noProof/>
          <w:color w:val="000000" w:themeColor="text1"/>
          <w:sz w:val="24"/>
          <w:szCs w:val="24"/>
        </w:rPr>
        <w:t>AZCUBA. Resolución 193/2020, Empresa Azucarera Villa Clara, 2020.</w:t>
      </w:r>
    </w:p>
    <w:p w:rsidR="009914D7" w:rsidRDefault="009914D7"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9914D7">
        <w:rPr>
          <w:rFonts w:ascii="Times New Roman" w:hAnsi="Times New Roman" w:cs="Times New Roman"/>
          <w:noProof/>
          <w:color w:val="000000" w:themeColor="text1"/>
          <w:sz w:val="24"/>
          <w:szCs w:val="24"/>
        </w:rPr>
        <w:t>Bueno, K. Efecto de la membrana en la recuperación de jarabes de glucosa a partir de residuos agrindustriales. Tesis de Doctorado, Universidad Nacional de Colombia, 2018.</w:t>
      </w:r>
    </w:p>
    <w:p w:rsidR="00827C77" w:rsidRDefault="00827C77"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6D0FF7">
        <w:rPr>
          <w:rFonts w:ascii="Times New Roman" w:hAnsi="Times New Roman" w:cs="Times New Roman"/>
          <w:noProof/>
          <w:color w:val="000000" w:themeColor="text1"/>
          <w:sz w:val="24"/>
          <w:szCs w:val="24"/>
        </w:rPr>
        <w:t xml:space="preserve">Ceballos </w:t>
      </w:r>
      <w:r w:rsidR="006D0FF7" w:rsidRPr="006D0FF7">
        <w:rPr>
          <w:rFonts w:ascii="Times New Roman" w:hAnsi="Times New Roman" w:cs="Times New Roman"/>
          <w:noProof/>
          <w:color w:val="000000" w:themeColor="text1"/>
          <w:sz w:val="24"/>
          <w:szCs w:val="24"/>
        </w:rPr>
        <w:t xml:space="preserve">l. E., Farías, L.; Rosales, L. Problemas y soluciones en el diseño de reactores enzimáticos. </w:t>
      </w:r>
      <w:r w:rsidR="006D0FF7" w:rsidRPr="006D0FF7">
        <w:rPr>
          <w:rFonts w:ascii="Times New Roman" w:hAnsi="Times New Roman" w:cs="Times New Roman"/>
          <w:i/>
          <w:noProof/>
          <w:color w:val="000000" w:themeColor="text1"/>
          <w:sz w:val="24"/>
          <w:szCs w:val="24"/>
        </w:rPr>
        <w:t>Investigación y ciencia</w:t>
      </w:r>
      <w:r w:rsidR="006D0FF7" w:rsidRPr="006D0FF7">
        <w:rPr>
          <w:rFonts w:ascii="Times New Roman" w:hAnsi="Times New Roman" w:cs="Times New Roman"/>
          <w:noProof/>
          <w:color w:val="000000" w:themeColor="text1"/>
          <w:sz w:val="24"/>
          <w:szCs w:val="24"/>
        </w:rPr>
        <w:t>. 2016, 24(67), 78-85.</w:t>
      </w:r>
    </w:p>
    <w:p w:rsidR="001845CB" w:rsidRDefault="001845CB"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1845CB">
        <w:rPr>
          <w:rFonts w:ascii="Times New Roman" w:hAnsi="Times New Roman" w:cs="Times New Roman"/>
          <w:noProof/>
          <w:color w:val="000000" w:themeColor="text1"/>
          <w:sz w:val="24"/>
          <w:szCs w:val="24"/>
        </w:rPr>
        <w:t xml:space="preserve">Chirinosa, R.; Mendozaa, R.; Aguilar-Gálveza, A.; Camposa, D. Hidrólisis química y enzimática de extracto de yacón (Smallanthus sonchifolius) para la producción de fructosa. </w:t>
      </w:r>
      <w:r w:rsidRPr="001845CB">
        <w:rPr>
          <w:rFonts w:ascii="Times New Roman" w:hAnsi="Times New Roman" w:cs="Times New Roman"/>
          <w:i/>
          <w:noProof/>
          <w:color w:val="000000" w:themeColor="text1"/>
          <w:sz w:val="24"/>
          <w:szCs w:val="24"/>
        </w:rPr>
        <w:t>Rev. Soc. Quím</w:t>
      </w:r>
      <w:r w:rsidRPr="001845CB">
        <w:rPr>
          <w:rFonts w:ascii="Times New Roman" w:hAnsi="Times New Roman" w:cs="Times New Roman"/>
          <w:noProof/>
          <w:color w:val="000000" w:themeColor="text1"/>
          <w:sz w:val="24"/>
          <w:szCs w:val="24"/>
        </w:rPr>
        <w:t>. 2017, 83(2).</w:t>
      </w:r>
    </w:p>
    <w:p w:rsidR="001845CB" w:rsidRDefault="001845CB"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1845CB">
        <w:rPr>
          <w:rFonts w:ascii="Times New Roman" w:hAnsi="Times New Roman" w:cs="Times New Roman"/>
          <w:noProof/>
          <w:color w:val="000000" w:themeColor="text1"/>
          <w:sz w:val="24"/>
          <w:szCs w:val="24"/>
        </w:rPr>
        <w:lastRenderedPageBreak/>
        <w:t xml:space="preserve">Cortés, M. F.; Ruíz, I. C.; Alomá, I. C.; González, E.; Carrillo, L.E. Diseño de intercambiadores de calor para intensificar el proceso de obtención de glucosa en la UEB Chiquitica Fabregat. </w:t>
      </w:r>
      <w:r w:rsidRPr="001845CB">
        <w:rPr>
          <w:rFonts w:ascii="Times New Roman" w:hAnsi="Times New Roman" w:cs="Times New Roman"/>
          <w:i/>
          <w:noProof/>
          <w:color w:val="000000" w:themeColor="text1"/>
          <w:sz w:val="24"/>
          <w:szCs w:val="24"/>
        </w:rPr>
        <w:t>Centro Azúcar.</w:t>
      </w:r>
      <w:r w:rsidRPr="001845CB">
        <w:rPr>
          <w:rFonts w:ascii="Times New Roman" w:hAnsi="Times New Roman" w:cs="Times New Roman"/>
          <w:noProof/>
          <w:color w:val="000000" w:themeColor="text1"/>
          <w:sz w:val="24"/>
          <w:szCs w:val="24"/>
        </w:rPr>
        <w:t xml:space="preserve"> 2020</w:t>
      </w:r>
      <w:r w:rsidRPr="001845CB">
        <w:rPr>
          <w:rFonts w:ascii="Times New Roman" w:hAnsi="Times New Roman" w:cs="Times New Roman"/>
          <w:noProof/>
          <w:color w:val="000000" w:themeColor="text1"/>
          <w:sz w:val="24"/>
          <w:szCs w:val="24"/>
          <w:vertAlign w:val="superscript"/>
        </w:rPr>
        <w:t>a</w:t>
      </w:r>
      <w:r w:rsidRPr="001845CB">
        <w:rPr>
          <w:rFonts w:ascii="Times New Roman" w:hAnsi="Times New Roman" w:cs="Times New Roman"/>
          <w:noProof/>
          <w:color w:val="000000" w:themeColor="text1"/>
          <w:sz w:val="24"/>
          <w:szCs w:val="24"/>
        </w:rPr>
        <w:t>, 47 (1).</w:t>
      </w:r>
    </w:p>
    <w:p w:rsidR="001845CB" w:rsidRDefault="001845CB"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1845CB">
        <w:rPr>
          <w:rFonts w:ascii="Times New Roman" w:hAnsi="Times New Roman" w:cs="Times New Roman"/>
          <w:noProof/>
          <w:color w:val="000000" w:themeColor="text1"/>
          <w:sz w:val="24"/>
          <w:szCs w:val="24"/>
        </w:rPr>
        <w:t xml:space="preserve">Cortés, M. F.; Pérez, O.; Alomá, I.; Leiva, J. Búsqueda de la regresión óptima en la hidrólisis enzimática en la producción de glucosa. </w:t>
      </w:r>
      <w:r w:rsidRPr="001845CB">
        <w:rPr>
          <w:rFonts w:ascii="Times New Roman" w:hAnsi="Times New Roman" w:cs="Times New Roman"/>
          <w:i/>
          <w:noProof/>
          <w:color w:val="000000" w:themeColor="text1"/>
          <w:sz w:val="24"/>
          <w:szCs w:val="24"/>
        </w:rPr>
        <w:t>Revista ICIDCA</w:t>
      </w:r>
      <w:r w:rsidRPr="001845CB">
        <w:rPr>
          <w:rFonts w:ascii="Times New Roman" w:hAnsi="Times New Roman" w:cs="Times New Roman"/>
          <w:noProof/>
          <w:color w:val="000000" w:themeColor="text1"/>
          <w:sz w:val="24"/>
          <w:szCs w:val="24"/>
        </w:rPr>
        <w:t>. 2020</w:t>
      </w:r>
      <w:r w:rsidR="00D4374D">
        <w:rPr>
          <w:rFonts w:ascii="Times New Roman" w:hAnsi="Times New Roman" w:cs="Times New Roman"/>
          <w:noProof/>
          <w:color w:val="000000" w:themeColor="text1"/>
          <w:sz w:val="24"/>
          <w:szCs w:val="24"/>
          <w:vertAlign w:val="superscript"/>
        </w:rPr>
        <w:t>b</w:t>
      </w:r>
      <w:r w:rsidRPr="001845CB">
        <w:rPr>
          <w:rFonts w:ascii="Times New Roman" w:hAnsi="Times New Roman" w:cs="Times New Roman"/>
          <w:noProof/>
          <w:color w:val="000000" w:themeColor="text1"/>
          <w:sz w:val="24"/>
          <w:szCs w:val="24"/>
        </w:rPr>
        <w:t>, 54(2), 17-25.</w:t>
      </w:r>
    </w:p>
    <w:p w:rsidR="00D4374D" w:rsidRDefault="00D4374D"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D4374D">
        <w:rPr>
          <w:rFonts w:ascii="Times New Roman" w:hAnsi="Times New Roman" w:cs="Times New Roman"/>
          <w:noProof/>
          <w:color w:val="000000" w:themeColor="text1"/>
          <w:sz w:val="24"/>
          <w:szCs w:val="24"/>
        </w:rPr>
        <w:t xml:space="preserve">Díaz, L. R.; Zumalacárregui, L.; Pérez, O.; González, G. A. Evaluación del proceso de producción de glucosa a partir de sacarosa en la UEB Argentina. </w:t>
      </w:r>
      <w:r w:rsidRPr="00D4374D">
        <w:rPr>
          <w:rFonts w:ascii="Times New Roman" w:hAnsi="Times New Roman" w:cs="Times New Roman"/>
          <w:i/>
          <w:noProof/>
          <w:color w:val="000000" w:themeColor="text1"/>
          <w:sz w:val="24"/>
          <w:szCs w:val="24"/>
        </w:rPr>
        <w:t xml:space="preserve">Tecnología Química. </w:t>
      </w:r>
      <w:r w:rsidRPr="00D4374D">
        <w:rPr>
          <w:rFonts w:ascii="Times New Roman" w:hAnsi="Times New Roman" w:cs="Times New Roman"/>
          <w:noProof/>
          <w:color w:val="000000" w:themeColor="text1"/>
          <w:sz w:val="24"/>
          <w:szCs w:val="24"/>
        </w:rPr>
        <w:t>2020</w:t>
      </w:r>
      <w:r w:rsidRPr="00D4374D">
        <w:rPr>
          <w:rFonts w:ascii="Times New Roman" w:hAnsi="Times New Roman" w:cs="Times New Roman"/>
          <w:i/>
          <w:noProof/>
          <w:color w:val="000000" w:themeColor="text1"/>
          <w:sz w:val="24"/>
          <w:szCs w:val="24"/>
        </w:rPr>
        <w:t>,</w:t>
      </w:r>
      <w:r w:rsidRPr="00D4374D">
        <w:rPr>
          <w:rFonts w:ascii="Times New Roman" w:hAnsi="Times New Roman" w:cs="Times New Roman"/>
          <w:noProof/>
          <w:color w:val="000000" w:themeColor="text1"/>
          <w:sz w:val="24"/>
          <w:szCs w:val="24"/>
        </w:rPr>
        <w:t xml:space="preserve"> 40 (3)</w:t>
      </w:r>
      <w:r>
        <w:rPr>
          <w:rFonts w:ascii="Times New Roman" w:hAnsi="Times New Roman" w:cs="Times New Roman"/>
          <w:noProof/>
          <w:color w:val="000000" w:themeColor="text1"/>
          <w:sz w:val="24"/>
          <w:szCs w:val="24"/>
        </w:rPr>
        <w:t>.</w:t>
      </w:r>
    </w:p>
    <w:p w:rsidR="00DE61DD" w:rsidRDefault="00DE61DD"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DE61DD">
        <w:rPr>
          <w:rFonts w:ascii="Times New Roman" w:hAnsi="Times New Roman" w:cs="Times New Roman"/>
          <w:noProof/>
          <w:color w:val="000000" w:themeColor="text1"/>
          <w:sz w:val="24"/>
          <w:szCs w:val="24"/>
        </w:rPr>
        <w:t xml:space="preserve">Espinosa, R. O.; Hernández, J. P.; Goya, F. A.; Leiva, J. Integración de procesos energéticos, cogeneración y avances en transferencia de calor en la industria química, Santa Clara, FEIJÓO, 2019. </w:t>
      </w:r>
    </w:p>
    <w:p w:rsidR="00DE61DD" w:rsidRDefault="00DE61DD"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68371B">
        <w:rPr>
          <w:rFonts w:ascii="Times New Roman" w:hAnsi="Times New Roman" w:cs="Times New Roman"/>
          <w:noProof/>
          <w:color w:val="000000" w:themeColor="text1"/>
          <w:sz w:val="24"/>
          <w:szCs w:val="24"/>
        </w:rPr>
        <w:t>Gómez, L. Estabilización funcional y operacional de enzima hidrlíticas de interés industrial. Tesis en Opción al Grado Científico de Doctor en ciencias Técnicas, Universidad de Matanzas, 2015.</w:t>
      </w:r>
    </w:p>
    <w:p w:rsidR="005D418F" w:rsidRPr="005D418F" w:rsidRDefault="005D418F"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5D418F">
        <w:rPr>
          <w:rFonts w:ascii="Times New Roman" w:hAnsi="Times New Roman" w:cs="Times New Roman"/>
          <w:noProof/>
          <w:color w:val="000000" w:themeColor="text1"/>
          <w:sz w:val="24"/>
          <w:szCs w:val="24"/>
        </w:rPr>
        <w:t xml:space="preserve">Gómez, L.; Orozco, J.; Ramírez, H.; YII, M.; Díaz, S.; Michelena, G.; et al. </w:t>
      </w:r>
      <w:r w:rsidRPr="005D418F">
        <w:rPr>
          <w:rFonts w:ascii="Times New Roman" w:hAnsi="Times New Roman" w:cs="Times New Roman"/>
          <w:noProof/>
          <w:color w:val="000000" w:themeColor="text1"/>
          <w:sz w:val="24"/>
          <w:szCs w:val="24"/>
          <w:lang w:val="en-US"/>
        </w:rPr>
        <w:t xml:space="preserve">Comparison of economic indicators of the sucrose acid inversion or by enzymatic hydrolysis. </w:t>
      </w:r>
      <w:r w:rsidRPr="005D418F">
        <w:rPr>
          <w:rFonts w:ascii="Times New Roman" w:hAnsi="Times New Roman" w:cs="Times New Roman"/>
          <w:i/>
          <w:noProof/>
          <w:color w:val="000000" w:themeColor="text1"/>
          <w:sz w:val="24"/>
          <w:szCs w:val="24"/>
          <w:lang w:val="en-US"/>
        </w:rPr>
        <w:t>Biotecnología Aplicada.</w:t>
      </w:r>
      <w:r w:rsidRPr="005D418F">
        <w:rPr>
          <w:rFonts w:ascii="Times New Roman" w:hAnsi="Times New Roman" w:cs="Times New Roman"/>
          <w:noProof/>
          <w:color w:val="000000" w:themeColor="text1"/>
          <w:sz w:val="24"/>
          <w:szCs w:val="24"/>
          <w:lang w:val="en-US"/>
        </w:rPr>
        <w:t xml:space="preserve"> 2017, 34 (4), 4401-4404.</w:t>
      </w:r>
    </w:p>
    <w:p w:rsidR="005D418F" w:rsidRDefault="005D418F"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5D418F">
        <w:rPr>
          <w:rFonts w:ascii="Times New Roman" w:hAnsi="Times New Roman" w:cs="Times New Roman"/>
          <w:noProof/>
          <w:color w:val="000000" w:themeColor="text1"/>
          <w:sz w:val="24"/>
          <w:szCs w:val="24"/>
        </w:rPr>
        <w:t>Kasatkin, A. G. Operaciones Básicas y Aparatos en la Tecnología Química, La Habana, Pueblo y Educación, 1985. p. 401-424</w:t>
      </w:r>
      <w:r>
        <w:rPr>
          <w:rFonts w:ascii="Times New Roman" w:hAnsi="Times New Roman" w:cs="Times New Roman"/>
          <w:noProof/>
          <w:color w:val="000000" w:themeColor="text1"/>
          <w:sz w:val="24"/>
          <w:szCs w:val="24"/>
        </w:rPr>
        <w:t>.</w:t>
      </w:r>
    </w:p>
    <w:p w:rsidR="00CB5F77" w:rsidRPr="00CB5F77" w:rsidRDefault="00CB5F77"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CB5F77">
        <w:rPr>
          <w:rFonts w:ascii="Times New Roman" w:hAnsi="Times New Roman" w:cs="Times New Roman"/>
          <w:noProof/>
          <w:color w:val="000000" w:themeColor="text1"/>
          <w:sz w:val="24"/>
          <w:szCs w:val="24"/>
        </w:rPr>
        <w:t>Kern, D. Q. Procesos de Transferencia de Calor, Tomo I, La Habana, Félix Varela, 2005. p. 143-860.</w:t>
      </w:r>
    </w:p>
    <w:p w:rsidR="00046A08" w:rsidRPr="00046A08" w:rsidRDefault="00046A08"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Martínez, </w:t>
      </w:r>
      <w:r w:rsidRPr="00046A08">
        <w:rPr>
          <w:rFonts w:ascii="Times New Roman" w:hAnsi="Times New Roman" w:cs="Times New Roman"/>
          <w:noProof/>
          <w:color w:val="000000" w:themeColor="text1"/>
          <w:sz w:val="24"/>
          <w:szCs w:val="24"/>
        </w:rPr>
        <w:t xml:space="preserve">D.; Menéndez, C.; Echemendía, F. M.; Pérez, E. R.; Trujillo, L.E.; Sobrino, A.; et al. </w:t>
      </w:r>
      <w:r w:rsidRPr="00046A08">
        <w:rPr>
          <w:rFonts w:ascii="Times New Roman" w:hAnsi="Times New Roman" w:cs="Times New Roman"/>
          <w:noProof/>
          <w:color w:val="000000" w:themeColor="text1"/>
          <w:sz w:val="24"/>
          <w:szCs w:val="24"/>
          <w:lang w:val="en-US"/>
        </w:rPr>
        <w:t xml:space="preserve">Complete sucrose hydrolysis by heat-killed recombinant Pichia pastoris cells entrapped in calcium alginate. </w:t>
      </w:r>
      <w:r w:rsidRPr="00046A08">
        <w:rPr>
          <w:rFonts w:ascii="Times New Roman" w:hAnsi="Times New Roman" w:cs="Times New Roman"/>
          <w:i/>
          <w:noProof/>
          <w:color w:val="000000" w:themeColor="text1"/>
          <w:sz w:val="24"/>
          <w:szCs w:val="24"/>
          <w:lang w:val="en-US"/>
        </w:rPr>
        <w:t>Microbial Cell Factories</w:t>
      </w:r>
      <w:r w:rsidRPr="00046A08">
        <w:rPr>
          <w:rFonts w:ascii="Times New Roman" w:hAnsi="Times New Roman" w:cs="Times New Roman"/>
          <w:noProof/>
          <w:color w:val="000000" w:themeColor="text1"/>
          <w:sz w:val="24"/>
          <w:szCs w:val="24"/>
          <w:lang w:val="en-US"/>
        </w:rPr>
        <w:t>. 2014</w:t>
      </w:r>
      <w:r>
        <w:rPr>
          <w:rFonts w:ascii="Times New Roman" w:hAnsi="Times New Roman" w:cs="Times New Roman"/>
          <w:noProof/>
          <w:color w:val="000000" w:themeColor="text1"/>
          <w:sz w:val="24"/>
          <w:szCs w:val="24"/>
          <w:vertAlign w:val="superscript"/>
          <w:lang w:val="en-US"/>
        </w:rPr>
        <w:t>b</w:t>
      </w:r>
      <w:r w:rsidRPr="00046A08">
        <w:rPr>
          <w:rFonts w:ascii="Times New Roman" w:hAnsi="Times New Roman" w:cs="Times New Roman"/>
          <w:noProof/>
          <w:color w:val="000000" w:themeColor="text1"/>
          <w:sz w:val="24"/>
          <w:szCs w:val="24"/>
          <w:lang w:val="en-US"/>
        </w:rPr>
        <w:t>, 13(87)</w:t>
      </w:r>
      <w:r>
        <w:rPr>
          <w:rFonts w:ascii="Times New Roman" w:hAnsi="Times New Roman" w:cs="Times New Roman"/>
          <w:noProof/>
          <w:color w:val="000000" w:themeColor="text1"/>
          <w:sz w:val="24"/>
          <w:szCs w:val="24"/>
          <w:lang w:val="en-US"/>
        </w:rPr>
        <w:t>.</w:t>
      </w:r>
    </w:p>
    <w:p w:rsidR="00046A08" w:rsidRDefault="00046A08"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046A08">
        <w:rPr>
          <w:rFonts w:ascii="Times New Roman" w:hAnsi="Times New Roman" w:cs="Times New Roman"/>
          <w:noProof/>
          <w:color w:val="000000" w:themeColor="text1"/>
          <w:sz w:val="24"/>
          <w:szCs w:val="24"/>
        </w:rPr>
        <w:t xml:space="preserve">Martínez, D.; Cutiño, B.; Pérez, E.; Menéndez, C.; Monte, L. D. A termostable exo-β fructosidase immobilised through rational design. </w:t>
      </w:r>
      <w:r w:rsidRPr="00046A08">
        <w:rPr>
          <w:rFonts w:ascii="Times New Roman" w:hAnsi="Times New Roman" w:cs="Times New Roman"/>
          <w:i/>
          <w:noProof/>
          <w:color w:val="000000" w:themeColor="text1"/>
          <w:sz w:val="24"/>
          <w:szCs w:val="24"/>
        </w:rPr>
        <w:t>Food Chemistry</w:t>
      </w:r>
      <w:r w:rsidRPr="00046A08">
        <w:rPr>
          <w:rFonts w:ascii="Times New Roman" w:hAnsi="Times New Roman" w:cs="Times New Roman"/>
          <w:noProof/>
          <w:color w:val="000000" w:themeColor="text1"/>
          <w:sz w:val="24"/>
          <w:szCs w:val="24"/>
        </w:rPr>
        <w:t>. 2014, 145, 826-831.</w:t>
      </w:r>
    </w:p>
    <w:p w:rsidR="00046A08" w:rsidRPr="00B64D1B" w:rsidRDefault="00046A08"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046A08">
        <w:rPr>
          <w:rFonts w:ascii="Times New Roman" w:hAnsi="Times New Roman" w:cs="Times New Roman"/>
          <w:noProof/>
          <w:color w:val="000000" w:themeColor="text1"/>
          <w:sz w:val="24"/>
          <w:szCs w:val="24"/>
        </w:rPr>
        <w:t xml:space="preserve">Martínez, D.; Menéndez, C.; Echemendía, F M.; Hernández, L.; Sobrino, A.; Trujillo, L. E.; et al. </w:t>
      </w:r>
      <w:r w:rsidRPr="00046A08">
        <w:rPr>
          <w:rFonts w:ascii="Times New Roman" w:hAnsi="Times New Roman" w:cs="Times New Roman"/>
          <w:noProof/>
          <w:color w:val="000000" w:themeColor="text1"/>
          <w:sz w:val="24"/>
          <w:szCs w:val="24"/>
          <w:lang w:val="en-US"/>
        </w:rPr>
        <w:t xml:space="preserve">Kinetics of Sucrose Hydrolysis by Immobilized Recombinant </w:t>
      </w:r>
      <w:r w:rsidRPr="00046A08">
        <w:rPr>
          <w:rFonts w:ascii="Times New Roman" w:hAnsi="Times New Roman" w:cs="Times New Roman"/>
          <w:i/>
          <w:noProof/>
          <w:color w:val="000000" w:themeColor="text1"/>
          <w:sz w:val="24"/>
          <w:szCs w:val="24"/>
          <w:lang w:val="en-US"/>
        </w:rPr>
        <w:t>Pichia pastoris</w:t>
      </w:r>
      <w:r w:rsidRPr="00046A08">
        <w:rPr>
          <w:rFonts w:ascii="Times New Roman" w:hAnsi="Times New Roman" w:cs="Times New Roman"/>
          <w:noProof/>
          <w:color w:val="000000" w:themeColor="text1"/>
          <w:sz w:val="24"/>
          <w:szCs w:val="24"/>
          <w:lang w:val="en-US"/>
        </w:rPr>
        <w:t xml:space="preserve"> Cells in a Batch Reactors. </w:t>
      </w:r>
      <w:r w:rsidRPr="00046A08">
        <w:rPr>
          <w:rFonts w:ascii="Times New Roman" w:hAnsi="Times New Roman" w:cs="Times New Roman"/>
          <w:i/>
          <w:noProof/>
          <w:color w:val="000000" w:themeColor="text1"/>
          <w:sz w:val="24"/>
          <w:szCs w:val="24"/>
          <w:lang w:val="en-US"/>
        </w:rPr>
        <w:t>J Microb Biochem Technol.</w:t>
      </w:r>
      <w:r w:rsidRPr="00046A08">
        <w:rPr>
          <w:rFonts w:ascii="Times New Roman" w:hAnsi="Times New Roman" w:cs="Times New Roman"/>
          <w:noProof/>
          <w:color w:val="000000" w:themeColor="text1"/>
          <w:sz w:val="24"/>
          <w:szCs w:val="24"/>
          <w:lang w:val="en-US"/>
        </w:rPr>
        <w:t xml:space="preserve"> 2015, 7(5), 294-298</w:t>
      </w:r>
      <w:r>
        <w:rPr>
          <w:rFonts w:ascii="Times New Roman" w:hAnsi="Times New Roman" w:cs="Times New Roman"/>
          <w:noProof/>
          <w:color w:val="000000" w:themeColor="text1"/>
          <w:sz w:val="24"/>
          <w:szCs w:val="24"/>
          <w:lang w:val="en-US"/>
        </w:rPr>
        <w:t>.</w:t>
      </w:r>
    </w:p>
    <w:p w:rsidR="00B64D1B" w:rsidRPr="00B64D1B" w:rsidRDefault="00B64D1B"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B64D1B">
        <w:rPr>
          <w:rFonts w:ascii="Times New Roman" w:hAnsi="Times New Roman" w:cs="Times New Roman"/>
          <w:noProof/>
          <w:color w:val="000000" w:themeColor="text1"/>
          <w:sz w:val="24"/>
          <w:szCs w:val="24"/>
          <w:lang w:val="en-US"/>
        </w:rPr>
        <w:lastRenderedPageBreak/>
        <w:t xml:space="preserve">Martínez, D.; Menéndez, C.; Hernández, L.; Sobrino, A.; Trujillo, L. E.; Rodríguez, I.; Pérez, E. R. Scaling-up batch conditions for efficient sucrose hydrolysis catalyzed by an immobilized recombinant Pichia pastoris cells in a stirrer tank reactor. </w:t>
      </w:r>
      <w:r w:rsidRPr="00B64D1B">
        <w:rPr>
          <w:rFonts w:ascii="Times New Roman" w:hAnsi="Times New Roman" w:cs="Times New Roman"/>
          <w:i/>
          <w:noProof/>
          <w:color w:val="000000" w:themeColor="text1"/>
          <w:sz w:val="24"/>
          <w:szCs w:val="24"/>
          <w:lang w:val="en-US"/>
        </w:rPr>
        <w:t>Electronic Journal of Biotechnology.</w:t>
      </w:r>
      <w:r w:rsidRPr="00B64D1B">
        <w:rPr>
          <w:rFonts w:ascii="Times New Roman" w:hAnsi="Times New Roman" w:cs="Times New Roman"/>
          <w:noProof/>
          <w:color w:val="000000" w:themeColor="text1"/>
          <w:sz w:val="24"/>
          <w:szCs w:val="24"/>
          <w:lang w:val="en-US"/>
        </w:rPr>
        <w:t xml:space="preserve"> 2017, 25, 39-42</w:t>
      </w:r>
      <w:r>
        <w:rPr>
          <w:rFonts w:ascii="Times New Roman" w:hAnsi="Times New Roman" w:cs="Times New Roman"/>
          <w:noProof/>
          <w:color w:val="000000" w:themeColor="text1"/>
          <w:sz w:val="24"/>
          <w:szCs w:val="24"/>
          <w:lang w:val="en-US"/>
        </w:rPr>
        <w:t>.</w:t>
      </w:r>
    </w:p>
    <w:p w:rsidR="00B64D1B" w:rsidRPr="00EA06CB" w:rsidRDefault="00B64D1B"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B64D1B">
        <w:rPr>
          <w:rFonts w:ascii="Times New Roman" w:hAnsi="Times New Roman" w:cs="Times New Roman"/>
          <w:noProof/>
          <w:color w:val="000000" w:themeColor="text1"/>
          <w:sz w:val="24"/>
          <w:szCs w:val="24"/>
        </w:rPr>
        <w:t xml:space="preserve">Matos, </w:t>
      </w:r>
      <w:r w:rsidRPr="00B64D1B">
        <w:rPr>
          <w:rFonts w:ascii="Times New Roman" w:hAnsi="Times New Roman" w:cs="Times New Roman"/>
          <w:noProof/>
          <w:color w:val="000000" w:themeColor="text1"/>
        </w:rPr>
        <w:t>R.; Hing, R. Aspectos Fundamentales de la Química Física, Tomo I, La Habana, Félix Varela, 2014. p. 84-105</w:t>
      </w:r>
      <w:r>
        <w:rPr>
          <w:rFonts w:ascii="Times New Roman" w:hAnsi="Times New Roman" w:cs="Times New Roman"/>
          <w:noProof/>
          <w:color w:val="000000" w:themeColor="text1"/>
        </w:rPr>
        <w:t>.</w:t>
      </w:r>
    </w:p>
    <w:p w:rsidR="00EA06CB" w:rsidRDefault="00EA06CB"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400160">
        <w:rPr>
          <w:rFonts w:ascii="Times New Roman" w:hAnsi="Times New Roman" w:cs="Times New Roman"/>
          <w:noProof/>
          <w:color w:val="000000" w:themeColor="text1"/>
          <w:sz w:val="24"/>
          <w:szCs w:val="24"/>
        </w:rPr>
        <w:t xml:space="preserve">Menéndez, </w:t>
      </w:r>
      <w:r w:rsidR="00400160" w:rsidRPr="00400160">
        <w:rPr>
          <w:rFonts w:ascii="Times New Roman" w:hAnsi="Times New Roman" w:cs="Times New Roman"/>
          <w:noProof/>
          <w:color w:val="000000" w:themeColor="text1"/>
          <w:sz w:val="24"/>
          <w:szCs w:val="24"/>
        </w:rPr>
        <w:t xml:space="preserve">C.; Martínez, D.; Hernández, L.; Pérez, E.; et al. Desarrollo de biocatalizadores termoestables basados en la invertasa de Thermotoga maritima para la hidrólisis total de azúcar de caña. </w:t>
      </w:r>
      <w:r w:rsidR="00400160" w:rsidRPr="00400160">
        <w:rPr>
          <w:rFonts w:ascii="Times New Roman" w:hAnsi="Times New Roman" w:cs="Times New Roman"/>
          <w:i/>
          <w:noProof/>
          <w:color w:val="000000" w:themeColor="text1"/>
          <w:sz w:val="24"/>
          <w:szCs w:val="24"/>
        </w:rPr>
        <w:t>Anales de la Academia de Ciencias de Cuba</w:t>
      </w:r>
      <w:r w:rsidR="00400160" w:rsidRPr="00400160">
        <w:rPr>
          <w:rFonts w:ascii="Times New Roman" w:hAnsi="Times New Roman" w:cs="Times New Roman"/>
          <w:noProof/>
          <w:color w:val="000000" w:themeColor="text1"/>
          <w:sz w:val="24"/>
          <w:szCs w:val="24"/>
        </w:rPr>
        <w:t xml:space="preserve">. </w:t>
      </w:r>
      <w:r w:rsidR="00400160" w:rsidRPr="00671C2F">
        <w:rPr>
          <w:rFonts w:ascii="Times New Roman" w:hAnsi="Times New Roman" w:cs="Times New Roman"/>
          <w:noProof/>
          <w:color w:val="000000" w:themeColor="text1"/>
          <w:sz w:val="24"/>
          <w:szCs w:val="24"/>
        </w:rPr>
        <w:t>2014</w:t>
      </w:r>
      <w:r w:rsidR="00400160" w:rsidRPr="00400160">
        <w:rPr>
          <w:rFonts w:ascii="Times New Roman" w:hAnsi="Times New Roman" w:cs="Times New Roman"/>
          <w:noProof/>
          <w:color w:val="000000" w:themeColor="text1"/>
          <w:sz w:val="24"/>
          <w:szCs w:val="24"/>
        </w:rPr>
        <w:t>, 4(2)</w:t>
      </w:r>
      <w:r w:rsidR="00400160">
        <w:rPr>
          <w:rFonts w:ascii="Times New Roman" w:hAnsi="Times New Roman" w:cs="Times New Roman"/>
          <w:noProof/>
          <w:color w:val="000000" w:themeColor="text1"/>
          <w:sz w:val="24"/>
          <w:szCs w:val="24"/>
        </w:rPr>
        <w:t>.</w:t>
      </w:r>
    </w:p>
    <w:p w:rsidR="00400160" w:rsidRDefault="00400160"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400160">
        <w:rPr>
          <w:rFonts w:ascii="Times New Roman" w:hAnsi="Times New Roman" w:cs="Times New Roman"/>
          <w:noProof/>
          <w:color w:val="000000" w:themeColor="text1"/>
          <w:sz w:val="24"/>
          <w:szCs w:val="24"/>
        </w:rPr>
        <w:t>Ministerio de Finanzas y Precios, Resolución 320/2020, 2020.</w:t>
      </w:r>
    </w:p>
    <w:p w:rsidR="00400160" w:rsidRDefault="00400160"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400160">
        <w:rPr>
          <w:rFonts w:ascii="Times New Roman" w:hAnsi="Times New Roman" w:cs="Times New Roman"/>
          <w:noProof/>
          <w:color w:val="000000" w:themeColor="text1"/>
          <w:sz w:val="24"/>
          <w:szCs w:val="24"/>
        </w:rPr>
        <w:t xml:space="preserve">Pérez, E. R.; Martínez, G.; Sobrino, A.; Rodríguez, I.; Hernández, L. Escalado de la reacción de biosíntesis de fructooligosacáridos a partir de sacarosa en biorreactores tipo tanque agitado. </w:t>
      </w:r>
      <w:r w:rsidRPr="00400160">
        <w:rPr>
          <w:rFonts w:ascii="Times New Roman" w:hAnsi="Times New Roman" w:cs="Times New Roman"/>
          <w:i/>
          <w:noProof/>
          <w:color w:val="000000" w:themeColor="text1"/>
          <w:sz w:val="24"/>
          <w:szCs w:val="24"/>
        </w:rPr>
        <w:t>Revista Tecnología Química</w:t>
      </w:r>
      <w:r w:rsidRPr="00400160">
        <w:rPr>
          <w:rFonts w:ascii="Times New Roman" w:hAnsi="Times New Roman" w:cs="Times New Roman"/>
          <w:noProof/>
          <w:color w:val="000000" w:themeColor="text1"/>
          <w:sz w:val="24"/>
          <w:szCs w:val="24"/>
        </w:rPr>
        <w:t>. 2011, 31(2)</w:t>
      </w:r>
      <w:r>
        <w:rPr>
          <w:rFonts w:ascii="Times New Roman" w:hAnsi="Times New Roman" w:cs="Times New Roman"/>
          <w:noProof/>
          <w:color w:val="000000" w:themeColor="text1"/>
          <w:sz w:val="24"/>
          <w:szCs w:val="24"/>
        </w:rPr>
        <w:t>.</w:t>
      </w:r>
    </w:p>
    <w:p w:rsidR="00400160" w:rsidRPr="0063478D" w:rsidRDefault="00400160"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Pérez, O.; </w:t>
      </w:r>
      <w:r>
        <w:rPr>
          <w:rFonts w:ascii="Times New Roman" w:hAnsi="Times New Roman"/>
          <w:sz w:val="24"/>
          <w:szCs w:val="24"/>
        </w:rPr>
        <w:t xml:space="preserve">González, E.; Ley, N.; </w:t>
      </w:r>
      <w:proofErr w:type="spellStart"/>
      <w:r w:rsidRPr="00A506ED">
        <w:rPr>
          <w:rFonts w:ascii="Times New Roman" w:hAnsi="Times New Roman"/>
          <w:sz w:val="24"/>
          <w:szCs w:val="24"/>
        </w:rPr>
        <w:t>Dustet</w:t>
      </w:r>
      <w:proofErr w:type="spellEnd"/>
      <w:r w:rsidRPr="00A506ED">
        <w:rPr>
          <w:rFonts w:ascii="Times New Roman" w:hAnsi="Times New Roman"/>
          <w:sz w:val="24"/>
          <w:szCs w:val="24"/>
        </w:rPr>
        <w:t xml:space="preserve">, J. C., Diseño y escalado para gelatinización y acetilación de almidón proveniente de </w:t>
      </w:r>
      <w:proofErr w:type="spellStart"/>
      <w:r w:rsidRPr="00A506ED">
        <w:rPr>
          <w:rFonts w:ascii="Times New Roman" w:hAnsi="Times New Roman"/>
          <w:sz w:val="24"/>
          <w:szCs w:val="24"/>
        </w:rPr>
        <w:t>Manihot</w:t>
      </w:r>
      <w:proofErr w:type="spellEnd"/>
      <w:r w:rsidRPr="00A506ED">
        <w:rPr>
          <w:rFonts w:ascii="Times New Roman" w:hAnsi="Times New Roman"/>
          <w:sz w:val="24"/>
          <w:szCs w:val="24"/>
        </w:rPr>
        <w:t xml:space="preserve"> </w:t>
      </w:r>
      <w:proofErr w:type="spellStart"/>
      <w:r w:rsidRPr="00A506ED">
        <w:rPr>
          <w:rFonts w:ascii="Times New Roman" w:hAnsi="Times New Roman"/>
          <w:sz w:val="24"/>
          <w:szCs w:val="24"/>
        </w:rPr>
        <w:t>Esculenta</w:t>
      </w:r>
      <w:proofErr w:type="spellEnd"/>
      <w:r w:rsidRPr="00A506ED">
        <w:rPr>
          <w:rFonts w:ascii="Times New Roman" w:hAnsi="Times New Roman"/>
          <w:sz w:val="24"/>
          <w:szCs w:val="24"/>
        </w:rPr>
        <w:t xml:space="preserve"> </w:t>
      </w:r>
      <w:proofErr w:type="spellStart"/>
      <w:r w:rsidRPr="00A506ED">
        <w:rPr>
          <w:rFonts w:ascii="Times New Roman" w:hAnsi="Times New Roman"/>
          <w:sz w:val="24"/>
          <w:szCs w:val="24"/>
        </w:rPr>
        <w:t>Crantz</w:t>
      </w:r>
      <w:proofErr w:type="spellEnd"/>
      <w:r w:rsidRPr="00A506ED">
        <w:rPr>
          <w:rFonts w:ascii="Times New Roman" w:hAnsi="Times New Roman"/>
          <w:sz w:val="24"/>
          <w:szCs w:val="24"/>
        </w:rPr>
        <w:t xml:space="preserve">., </w:t>
      </w:r>
      <w:r w:rsidRPr="00400160">
        <w:rPr>
          <w:rFonts w:ascii="Times New Roman" w:hAnsi="Times New Roman"/>
          <w:i/>
          <w:sz w:val="24"/>
          <w:szCs w:val="24"/>
        </w:rPr>
        <w:t xml:space="preserve">Revista </w:t>
      </w:r>
      <w:r w:rsidRPr="00400160">
        <w:rPr>
          <w:rFonts w:ascii="Times New Roman" w:hAnsi="Times New Roman"/>
          <w:i/>
          <w:iCs/>
          <w:sz w:val="24"/>
          <w:szCs w:val="24"/>
        </w:rPr>
        <w:t>Afinidad</w:t>
      </w:r>
      <w:r w:rsidRPr="00A506ED">
        <w:rPr>
          <w:rFonts w:ascii="Times New Roman" w:hAnsi="Times New Roman"/>
          <w:iCs/>
          <w:sz w:val="24"/>
          <w:szCs w:val="24"/>
        </w:rPr>
        <w:t xml:space="preserve">, </w:t>
      </w:r>
      <w:r w:rsidRPr="00A506ED">
        <w:rPr>
          <w:rFonts w:ascii="Times New Roman" w:hAnsi="Times New Roman"/>
          <w:sz w:val="24"/>
          <w:szCs w:val="24"/>
        </w:rPr>
        <w:t>79</w:t>
      </w:r>
      <w:r>
        <w:rPr>
          <w:rFonts w:ascii="Times New Roman" w:hAnsi="Times New Roman"/>
          <w:sz w:val="24"/>
          <w:szCs w:val="24"/>
        </w:rPr>
        <w:t xml:space="preserve"> (</w:t>
      </w:r>
      <w:r w:rsidRPr="00A506ED">
        <w:rPr>
          <w:rFonts w:ascii="Times New Roman" w:hAnsi="Times New Roman"/>
          <w:sz w:val="24"/>
          <w:szCs w:val="24"/>
        </w:rPr>
        <w:t>595</w:t>
      </w:r>
      <w:r>
        <w:rPr>
          <w:rFonts w:ascii="Times New Roman" w:hAnsi="Times New Roman"/>
          <w:sz w:val="24"/>
          <w:szCs w:val="24"/>
        </w:rPr>
        <w:t>)</w:t>
      </w:r>
      <w:r w:rsidRPr="00A506ED">
        <w:rPr>
          <w:rFonts w:ascii="Times New Roman" w:hAnsi="Times New Roman"/>
          <w:sz w:val="24"/>
          <w:szCs w:val="24"/>
        </w:rPr>
        <w:t xml:space="preserve">, 2020, In </w:t>
      </w:r>
      <w:proofErr w:type="spellStart"/>
      <w:r w:rsidRPr="00A506ED">
        <w:rPr>
          <w:rFonts w:ascii="Times New Roman" w:hAnsi="Times New Roman"/>
          <w:sz w:val="24"/>
          <w:szCs w:val="24"/>
        </w:rPr>
        <w:t>Press</w:t>
      </w:r>
      <w:proofErr w:type="spellEnd"/>
      <w:r>
        <w:rPr>
          <w:rFonts w:ascii="Times New Roman" w:hAnsi="Times New Roman"/>
          <w:sz w:val="24"/>
          <w:szCs w:val="24"/>
        </w:rPr>
        <w:t>.</w:t>
      </w:r>
    </w:p>
    <w:p w:rsidR="0063478D" w:rsidRPr="0063478D" w:rsidRDefault="0063478D"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63478D">
        <w:rPr>
          <w:rFonts w:ascii="Times New Roman" w:hAnsi="Times New Roman" w:cs="Times New Roman"/>
          <w:sz w:val="24"/>
          <w:szCs w:val="24"/>
        </w:rPr>
        <w:t xml:space="preserve">Rodríguez, </w:t>
      </w:r>
      <w:r w:rsidRPr="0063478D">
        <w:rPr>
          <w:rFonts w:ascii="Times New Roman" w:hAnsi="Times New Roman" w:cs="Times New Roman"/>
          <w:noProof/>
          <w:color w:val="000000" w:themeColor="text1"/>
          <w:sz w:val="24"/>
          <w:szCs w:val="24"/>
        </w:rPr>
        <w:t>I.; Blazquez, G. Escalado de reactores químicos y biológicos, clemont. Gonzalo Gallas 3.18003-Granada, 2010.</w:t>
      </w:r>
    </w:p>
    <w:p w:rsidR="00F7776F" w:rsidRPr="00312500" w:rsidRDefault="00F7776F" w:rsidP="008D53D6">
      <w:pPr>
        <w:pStyle w:val="Prrafodelista"/>
        <w:numPr>
          <w:ilvl w:val="0"/>
          <w:numId w:val="4"/>
        </w:numPr>
        <w:spacing w:after="0" w:line="360" w:lineRule="auto"/>
        <w:ind w:left="284"/>
        <w:jc w:val="both"/>
        <w:rPr>
          <w:rStyle w:val="Hipervnculo"/>
          <w:rFonts w:ascii="Times New Roman" w:hAnsi="Times New Roman" w:cs="Times New Roman"/>
          <w:noProof/>
          <w:color w:val="000000" w:themeColor="text1"/>
          <w:sz w:val="24"/>
          <w:szCs w:val="24"/>
          <w:u w:val="none"/>
        </w:rPr>
      </w:pPr>
      <w:r w:rsidRPr="00F7776F">
        <w:rPr>
          <w:rFonts w:ascii="Times New Roman" w:hAnsi="Times New Roman" w:cs="Times New Roman"/>
          <w:sz w:val="24"/>
          <w:szCs w:val="24"/>
        </w:rPr>
        <w:t xml:space="preserve">Ruíz, </w:t>
      </w:r>
      <w:r w:rsidRPr="00F7776F">
        <w:rPr>
          <w:rFonts w:ascii="Times New Roman" w:hAnsi="Times New Roman" w:cs="Times New Roman"/>
          <w:noProof/>
          <w:color w:val="000000" w:themeColor="text1"/>
          <w:sz w:val="24"/>
          <w:szCs w:val="24"/>
        </w:rPr>
        <w:t xml:space="preserve">C. W.; Morejón, Y.; Machado, M. Metodología de Superficie de Respuesta como alternativa en la búsqueda de condiciones óptimas. </w:t>
      </w:r>
      <w:r w:rsidRPr="00F7776F">
        <w:rPr>
          <w:rFonts w:ascii="Times New Roman" w:hAnsi="Times New Roman" w:cs="Times New Roman"/>
          <w:i/>
          <w:noProof/>
          <w:color w:val="000000" w:themeColor="text1"/>
          <w:sz w:val="24"/>
          <w:szCs w:val="24"/>
        </w:rPr>
        <w:t>Anuario Ciencia en la UNAH</w:t>
      </w:r>
      <w:r w:rsidRPr="00F7776F">
        <w:rPr>
          <w:rFonts w:ascii="Times New Roman" w:hAnsi="Times New Roman" w:cs="Times New Roman"/>
          <w:noProof/>
          <w:color w:val="000000" w:themeColor="text1"/>
          <w:sz w:val="24"/>
          <w:szCs w:val="24"/>
        </w:rPr>
        <w:t xml:space="preserve">. 2017, 15(1), 1-31. </w:t>
      </w:r>
      <w:r w:rsidRPr="00F7776F">
        <w:rPr>
          <w:rFonts w:ascii="Times New Roman" w:hAnsi="Times New Roman" w:cs="Times New Roman"/>
          <w:sz w:val="24"/>
          <w:szCs w:val="24"/>
        </w:rPr>
        <w:t xml:space="preserve">[Online]. Disponible en: </w:t>
      </w:r>
      <w:hyperlink r:id="rId14" w:history="1">
        <w:r w:rsidRPr="00F7776F">
          <w:rPr>
            <w:rStyle w:val="Hipervnculo"/>
            <w:rFonts w:ascii="Times New Roman" w:hAnsi="Times New Roman" w:cs="Times New Roman"/>
            <w:sz w:val="24"/>
            <w:szCs w:val="24"/>
          </w:rPr>
          <w:t>http://revistas.unah.edu.cu/index.php/ACUNAH/article/view/989</w:t>
        </w:r>
      </w:hyperlink>
      <w:r>
        <w:rPr>
          <w:rStyle w:val="Hipervnculo"/>
          <w:rFonts w:ascii="Times New Roman" w:hAnsi="Times New Roman" w:cs="Times New Roman"/>
          <w:sz w:val="24"/>
          <w:szCs w:val="24"/>
        </w:rPr>
        <w:t>.</w:t>
      </w:r>
    </w:p>
    <w:p w:rsidR="00312500" w:rsidRDefault="00312500"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312500">
        <w:rPr>
          <w:rFonts w:ascii="Times New Roman" w:hAnsi="Times New Roman" w:cs="Times New Roman"/>
          <w:noProof/>
          <w:color w:val="000000" w:themeColor="text1"/>
          <w:sz w:val="24"/>
          <w:szCs w:val="24"/>
        </w:rPr>
        <w:t>Ulrich, G. D. Diseño y economía de procesos de Ingeniería Química, México, McGRAW-Hill, 1990</w:t>
      </w:r>
      <w:r>
        <w:rPr>
          <w:rFonts w:ascii="Times New Roman" w:hAnsi="Times New Roman" w:cs="Times New Roman"/>
          <w:noProof/>
          <w:color w:val="000000" w:themeColor="text1"/>
          <w:sz w:val="24"/>
          <w:szCs w:val="24"/>
        </w:rPr>
        <w:t>.</w:t>
      </w:r>
      <w:r w:rsidR="00F52252">
        <w:rPr>
          <w:rFonts w:ascii="Times New Roman" w:hAnsi="Times New Roman" w:cs="Times New Roman"/>
          <w:noProof/>
          <w:color w:val="000000" w:themeColor="text1"/>
          <w:sz w:val="24"/>
          <w:szCs w:val="24"/>
        </w:rPr>
        <w:t xml:space="preserve"> p. 108-120.</w:t>
      </w:r>
    </w:p>
    <w:p w:rsidR="00312500" w:rsidRDefault="00482B2C"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482B2C">
        <w:rPr>
          <w:rFonts w:ascii="Times New Roman" w:hAnsi="Times New Roman" w:cs="Times New Roman"/>
          <w:noProof/>
          <w:color w:val="000000" w:themeColor="text1"/>
          <w:sz w:val="24"/>
          <w:szCs w:val="24"/>
        </w:rPr>
        <w:t>Viera, R. Diseño y Análisis de Reactores Químicos, Tomo I, La Habana, Félix Varela, 2007. p. 93-211.</w:t>
      </w:r>
    </w:p>
    <w:p w:rsidR="00B802A0" w:rsidRPr="00211CB7" w:rsidRDefault="00B802A0" w:rsidP="008D53D6">
      <w:pPr>
        <w:pStyle w:val="Prrafodelista"/>
        <w:numPr>
          <w:ilvl w:val="0"/>
          <w:numId w:val="4"/>
        </w:numPr>
        <w:spacing w:after="0" w:line="360" w:lineRule="auto"/>
        <w:ind w:left="284"/>
        <w:jc w:val="both"/>
        <w:rPr>
          <w:rFonts w:ascii="Times New Roman" w:hAnsi="Times New Roman" w:cs="Times New Roman"/>
          <w:noProof/>
          <w:color w:val="000000" w:themeColor="text1"/>
          <w:sz w:val="24"/>
          <w:szCs w:val="24"/>
        </w:rPr>
      </w:pPr>
      <w:r w:rsidRPr="00211CB7">
        <w:rPr>
          <w:rFonts w:ascii="Times New Roman" w:hAnsi="Times New Roman" w:cs="Times New Roman"/>
          <w:noProof/>
          <w:color w:val="000000" w:themeColor="text1"/>
          <w:sz w:val="24"/>
          <w:szCs w:val="24"/>
        </w:rPr>
        <w:t xml:space="preserve">Yaguas, </w:t>
      </w:r>
      <w:r w:rsidR="00211CB7" w:rsidRPr="00211CB7">
        <w:rPr>
          <w:rFonts w:ascii="Times New Roman" w:hAnsi="Times New Roman" w:cs="Times New Roman"/>
          <w:noProof/>
          <w:color w:val="000000" w:themeColor="text1"/>
          <w:sz w:val="24"/>
          <w:szCs w:val="24"/>
        </w:rPr>
        <w:t xml:space="preserve">O. Metodología Superficie de Respuesta para la obtimización de una producción agrícola. </w:t>
      </w:r>
      <w:r w:rsidR="00211CB7" w:rsidRPr="00211CB7">
        <w:rPr>
          <w:rFonts w:ascii="Times New Roman" w:hAnsi="Times New Roman" w:cs="Times New Roman"/>
          <w:i/>
          <w:noProof/>
          <w:color w:val="000000" w:themeColor="text1"/>
          <w:sz w:val="24"/>
          <w:szCs w:val="24"/>
        </w:rPr>
        <w:t>Revista Ingeniería Industrial</w:t>
      </w:r>
      <w:r w:rsidR="00211CB7" w:rsidRPr="00211CB7">
        <w:rPr>
          <w:rFonts w:ascii="Times New Roman" w:hAnsi="Times New Roman" w:cs="Times New Roman"/>
          <w:noProof/>
          <w:color w:val="000000" w:themeColor="text1"/>
          <w:sz w:val="24"/>
          <w:szCs w:val="24"/>
        </w:rPr>
        <w:t>. 2017, 16(1), 205-222.</w:t>
      </w:r>
    </w:p>
    <w:p w:rsidR="008D53D6" w:rsidRPr="009914D7" w:rsidRDefault="008D53D6" w:rsidP="009914D7">
      <w:pPr>
        <w:spacing w:after="0" w:line="360" w:lineRule="auto"/>
        <w:ind w:left="-76"/>
        <w:jc w:val="both"/>
        <w:rPr>
          <w:rFonts w:ascii="Times New Roman" w:hAnsi="Times New Roman" w:cs="Times New Roman"/>
          <w:sz w:val="24"/>
          <w:szCs w:val="24"/>
        </w:rPr>
      </w:pPr>
    </w:p>
    <w:p w:rsidR="00D36D1C" w:rsidRPr="009D5E02" w:rsidRDefault="008D53D6" w:rsidP="008D53D6">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p>
    <w:sectPr w:rsidR="00D36D1C" w:rsidRPr="009D5E02"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D66" w:rsidRDefault="00BB2D66" w:rsidP="00C8585B">
      <w:pPr>
        <w:spacing w:after="0" w:line="240" w:lineRule="auto"/>
      </w:pPr>
      <w:r>
        <w:separator/>
      </w:r>
    </w:p>
  </w:endnote>
  <w:endnote w:type="continuationSeparator" w:id="0">
    <w:p w:rsidR="00BB2D66" w:rsidRDefault="00BB2D6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Content>
      <w:p w:rsidR="00BB2D66" w:rsidRDefault="00BB2D66">
        <w:pPr>
          <w:pStyle w:val="Piedepgina"/>
          <w:jc w:val="right"/>
        </w:pPr>
        <w:r>
          <w:fldChar w:fldCharType="begin"/>
        </w:r>
        <w:r>
          <w:instrText xml:space="preserve"> PAGE   \* MERGEFORMAT </w:instrText>
        </w:r>
        <w:r>
          <w:fldChar w:fldCharType="separate"/>
        </w:r>
        <w:r w:rsidR="003A0107">
          <w:rPr>
            <w:noProof/>
          </w:rPr>
          <w:t>13</w:t>
        </w:r>
        <w:r>
          <w:rPr>
            <w:noProof/>
          </w:rPr>
          <w:fldChar w:fldCharType="end"/>
        </w:r>
      </w:p>
    </w:sdtContent>
  </w:sdt>
  <w:p w:rsidR="00BB2D66" w:rsidRPr="00C8585B" w:rsidRDefault="00BB2D66"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BB2D66" w:rsidRPr="00C8585B" w:rsidRDefault="00BB2D66"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BB2D66" w:rsidRDefault="00BB2D66"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D66" w:rsidRDefault="00BB2D66" w:rsidP="00C8585B">
      <w:pPr>
        <w:spacing w:after="0" w:line="240" w:lineRule="auto"/>
      </w:pPr>
      <w:r>
        <w:separator/>
      </w:r>
    </w:p>
  </w:footnote>
  <w:footnote w:type="continuationSeparator" w:id="0">
    <w:p w:rsidR="00BB2D66" w:rsidRDefault="00BB2D6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BB2D66" w:rsidRPr="004D77C8" w:rsidTr="00F31B37">
      <w:trPr>
        <w:trHeight w:val="1114"/>
        <w:jc w:val="center"/>
      </w:trPr>
      <w:tc>
        <w:tcPr>
          <w:tcW w:w="1425" w:type="dxa"/>
        </w:tcPr>
        <w:p w:rsidR="00BB2D66" w:rsidRPr="004D77C8" w:rsidRDefault="00BB2D66" w:rsidP="00C8585B">
          <w:pPr>
            <w:pStyle w:val="Encabezado"/>
            <w:jc w:val="both"/>
            <w:rPr>
              <w:rFonts w:ascii="Verdana" w:hAnsi="Verdana"/>
              <w:b/>
              <w:sz w:val="18"/>
              <w:szCs w:val="18"/>
              <w:lang w:val="es-ES_tradnl"/>
            </w:rPr>
          </w:pPr>
          <w:r>
            <w:rPr>
              <w:rFonts w:ascii="Liberation Sans" w:hAnsi="Liberation Sans"/>
              <w:noProof/>
              <w:sz w:val="28"/>
              <w:szCs w:val="28"/>
              <w:lang w:val="es-419" w:eastAsia="es-419"/>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BB2D66" w:rsidRDefault="00BB2D66" w:rsidP="00F31B37">
          <w:pPr>
            <w:pStyle w:val="Encabezado"/>
            <w:jc w:val="center"/>
            <w:rPr>
              <w:rFonts w:ascii="Verdana" w:hAnsi="Verdana"/>
              <w:b/>
              <w:sz w:val="16"/>
              <w:szCs w:val="16"/>
              <w:lang w:val="es-ES_tradnl"/>
            </w:rPr>
          </w:pPr>
        </w:p>
        <w:p w:rsidR="00BB2D66" w:rsidRPr="00C8585B" w:rsidRDefault="00BB2D66"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BB2D66" w:rsidRPr="00C8585B" w:rsidRDefault="00BB2D66"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BB2D66" w:rsidRPr="000A6EC7" w:rsidRDefault="00BB2D66"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BB2D66" w:rsidRDefault="00BB2D6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0C4A"/>
    <w:multiLevelType w:val="hybridMultilevel"/>
    <w:tmpl w:val="45C29A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2142C14"/>
    <w:multiLevelType w:val="hybridMultilevel"/>
    <w:tmpl w:val="54E8D2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9801C81"/>
    <w:multiLevelType w:val="hybridMultilevel"/>
    <w:tmpl w:val="EC201BB6"/>
    <w:lvl w:ilvl="0" w:tplc="60B2E1EE">
      <w:start w:val="1"/>
      <w:numFmt w:val="decimal"/>
      <w:lvlText w:val="%1."/>
      <w:lvlJc w:val="left"/>
      <w:pPr>
        <w:ind w:left="36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20CF5"/>
    <w:rsid w:val="00036E4D"/>
    <w:rsid w:val="00046A08"/>
    <w:rsid w:val="00046F14"/>
    <w:rsid w:val="00050799"/>
    <w:rsid w:val="000850C5"/>
    <w:rsid w:val="00090D53"/>
    <w:rsid w:val="000A5635"/>
    <w:rsid w:val="000A6EC7"/>
    <w:rsid w:val="000C14DC"/>
    <w:rsid w:val="000D3BA2"/>
    <w:rsid w:val="000E4438"/>
    <w:rsid w:val="001130B3"/>
    <w:rsid w:val="00142150"/>
    <w:rsid w:val="001478B7"/>
    <w:rsid w:val="001845CB"/>
    <w:rsid w:val="001974E9"/>
    <w:rsid w:val="001E7B28"/>
    <w:rsid w:val="00211CB7"/>
    <w:rsid w:val="00261F5B"/>
    <w:rsid w:val="00287567"/>
    <w:rsid w:val="002E0882"/>
    <w:rsid w:val="002E272A"/>
    <w:rsid w:val="002F0257"/>
    <w:rsid w:val="002F5492"/>
    <w:rsid w:val="00312500"/>
    <w:rsid w:val="00312646"/>
    <w:rsid w:val="00323491"/>
    <w:rsid w:val="00330830"/>
    <w:rsid w:val="003310CD"/>
    <w:rsid w:val="003361BB"/>
    <w:rsid w:val="0039080B"/>
    <w:rsid w:val="003932CA"/>
    <w:rsid w:val="003A0107"/>
    <w:rsid w:val="003A0609"/>
    <w:rsid w:val="00400160"/>
    <w:rsid w:val="00403285"/>
    <w:rsid w:val="004134D3"/>
    <w:rsid w:val="00414041"/>
    <w:rsid w:val="00441D23"/>
    <w:rsid w:val="00444C4C"/>
    <w:rsid w:val="00482B2C"/>
    <w:rsid w:val="004C5708"/>
    <w:rsid w:val="00522C02"/>
    <w:rsid w:val="005442E2"/>
    <w:rsid w:val="005754D8"/>
    <w:rsid w:val="005769C9"/>
    <w:rsid w:val="00587553"/>
    <w:rsid w:val="005A7BF7"/>
    <w:rsid w:val="005B09DE"/>
    <w:rsid w:val="005D0DC9"/>
    <w:rsid w:val="005D0FFF"/>
    <w:rsid w:val="005D418F"/>
    <w:rsid w:val="005F5BCD"/>
    <w:rsid w:val="00611819"/>
    <w:rsid w:val="006271E4"/>
    <w:rsid w:val="00630954"/>
    <w:rsid w:val="0063478D"/>
    <w:rsid w:val="006405EA"/>
    <w:rsid w:val="00667F10"/>
    <w:rsid w:val="00671849"/>
    <w:rsid w:val="00671C2F"/>
    <w:rsid w:val="0068371B"/>
    <w:rsid w:val="006C7D92"/>
    <w:rsid w:val="006D0FF7"/>
    <w:rsid w:val="006E3D01"/>
    <w:rsid w:val="00703C2C"/>
    <w:rsid w:val="00714E37"/>
    <w:rsid w:val="007455FF"/>
    <w:rsid w:val="007727D7"/>
    <w:rsid w:val="00783027"/>
    <w:rsid w:val="00792A89"/>
    <w:rsid w:val="00815971"/>
    <w:rsid w:val="00825A55"/>
    <w:rsid w:val="00827C77"/>
    <w:rsid w:val="00834F1D"/>
    <w:rsid w:val="00861DCF"/>
    <w:rsid w:val="0088159E"/>
    <w:rsid w:val="00892BC3"/>
    <w:rsid w:val="00897B21"/>
    <w:rsid w:val="008A1C16"/>
    <w:rsid w:val="008A79B9"/>
    <w:rsid w:val="008D53D6"/>
    <w:rsid w:val="009061A5"/>
    <w:rsid w:val="0091621C"/>
    <w:rsid w:val="00935583"/>
    <w:rsid w:val="0095706B"/>
    <w:rsid w:val="009914D7"/>
    <w:rsid w:val="00994362"/>
    <w:rsid w:val="009B1EF2"/>
    <w:rsid w:val="009B57DE"/>
    <w:rsid w:val="009B5DC8"/>
    <w:rsid w:val="009C311E"/>
    <w:rsid w:val="009D5E02"/>
    <w:rsid w:val="009D67CD"/>
    <w:rsid w:val="009F1144"/>
    <w:rsid w:val="00A06D25"/>
    <w:rsid w:val="00A156A5"/>
    <w:rsid w:val="00A17231"/>
    <w:rsid w:val="00A21A1F"/>
    <w:rsid w:val="00A37CAF"/>
    <w:rsid w:val="00A50AEC"/>
    <w:rsid w:val="00A62A14"/>
    <w:rsid w:val="00A847F6"/>
    <w:rsid w:val="00A914A0"/>
    <w:rsid w:val="00AA027D"/>
    <w:rsid w:val="00AA0F06"/>
    <w:rsid w:val="00AA55DD"/>
    <w:rsid w:val="00AE5009"/>
    <w:rsid w:val="00AE534B"/>
    <w:rsid w:val="00AF3A62"/>
    <w:rsid w:val="00B2024E"/>
    <w:rsid w:val="00B35211"/>
    <w:rsid w:val="00B364A1"/>
    <w:rsid w:val="00B435E3"/>
    <w:rsid w:val="00B64D1B"/>
    <w:rsid w:val="00B802A0"/>
    <w:rsid w:val="00B80E97"/>
    <w:rsid w:val="00B90421"/>
    <w:rsid w:val="00BB2D66"/>
    <w:rsid w:val="00BC6654"/>
    <w:rsid w:val="00BC770B"/>
    <w:rsid w:val="00BF52B8"/>
    <w:rsid w:val="00C17100"/>
    <w:rsid w:val="00C8585B"/>
    <w:rsid w:val="00C85AE1"/>
    <w:rsid w:val="00C8727F"/>
    <w:rsid w:val="00C91405"/>
    <w:rsid w:val="00C9674A"/>
    <w:rsid w:val="00CB5F77"/>
    <w:rsid w:val="00CD0147"/>
    <w:rsid w:val="00CD2BC3"/>
    <w:rsid w:val="00CD6A4B"/>
    <w:rsid w:val="00CD7AE7"/>
    <w:rsid w:val="00CE45F2"/>
    <w:rsid w:val="00D011BC"/>
    <w:rsid w:val="00D029DE"/>
    <w:rsid w:val="00D04820"/>
    <w:rsid w:val="00D14CDF"/>
    <w:rsid w:val="00D36D1C"/>
    <w:rsid w:val="00D4374D"/>
    <w:rsid w:val="00D60786"/>
    <w:rsid w:val="00D639C3"/>
    <w:rsid w:val="00D672C9"/>
    <w:rsid w:val="00D73DE9"/>
    <w:rsid w:val="00DB7A5C"/>
    <w:rsid w:val="00DC226E"/>
    <w:rsid w:val="00DC67BD"/>
    <w:rsid w:val="00DE61DD"/>
    <w:rsid w:val="00E26EB6"/>
    <w:rsid w:val="00E30F88"/>
    <w:rsid w:val="00E40131"/>
    <w:rsid w:val="00E55C6D"/>
    <w:rsid w:val="00E71062"/>
    <w:rsid w:val="00E813BB"/>
    <w:rsid w:val="00E912D0"/>
    <w:rsid w:val="00E92691"/>
    <w:rsid w:val="00EA06CB"/>
    <w:rsid w:val="00EA61D6"/>
    <w:rsid w:val="00ED7FEB"/>
    <w:rsid w:val="00EE5DFC"/>
    <w:rsid w:val="00F05F8D"/>
    <w:rsid w:val="00F31B37"/>
    <w:rsid w:val="00F52252"/>
    <w:rsid w:val="00F7776F"/>
    <w:rsid w:val="00FB46BA"/>
    <w:rsid w:val="00FD029D"/>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10238E"/>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D01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8D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navarro@uclv.c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asolares@uclv.cu" TargetMode="External"/><Relationship Id="rId12" Type="http://schemas.openxmlformats.org/officeDocument/2006/relationships/hyperlink" Target="mailto:erenio@.uclv.edu.c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ley@uclv.c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nrique.perez@cigb.edu.cu" TargetMode="External"/><Relationship Id="rId4" Type="http://schemas.openxmlformats.org/officeDocument/2006/relationships/webSettings" Target="webSettings.xml"/><Relationship Id="rId9" Type="http://schemas.openxmlformats.org/officeDocument/2006/relationships/hyperlink" Target="mailto:enrique.perez@cigb.edu.cu" TargetMode="External"/><Relationship Id="rId14" Type="http://schemas.openxmlformats.org/officeDocument/2006/relationships/hyperlink" Target="http://revistas.unah.edu.cu/index.php/ACUNAH/article/view/9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20</Pages>
  <Words>7279</Words>
  <Characters>40039</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Amanda</cp:lastModifiedBy>
  <cp:revision>123</cp:revision>
  <dcterms:created xsi:type="dcterms:W3CDTF">2021-05-14T03:18:00Z</dcterms:created>
  <dcterms:modified xsi:type="dcterms:W3CDTF">2021-11-12T19:18:00Z</dcterms:modified>
</cp:coreProperties>
</file>